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F17BA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EDITAL DE PREGÃO, NA FORMA ELETRÔNICA </w:t>
      </w:r>
    </w:p>
    <w:p w14:paraId="1D21F004" w14:textId="684524E0" w:rsidR="00F5259F" w:rsidRPr="00C563F8" w:rsidRDefault="00F5259F"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PROCESSO DE COMPRAS </w:t>
      </w:r>
      <w:r w:rsidRPr="00C563F8">
        <w:rPr>
          <w:rFonts w:ascii="Times New Roman" w:hAnsi="Times New Roman" w:cs="Times New Roman"/>
          <w:color w:val="auto"/>
          <w:sz w:val="24"/>
          <w:szCs w:val="24"/>
          <w:highlight w:val="yellow"/>
        </w:rPr>
        <w:t>Nº</w:t>
      </w:r>
      <w:r w:rsidR="002C5BC9">
        <w:rPr>
          <w:rFonts w:ascii="Times New Roman" w:hAnsi="Times New Roman" w:cs="Times New Roman"/>
          <w:color w:val="auto"/>
          <w:sz w:val="24"/>
          <w:szCs w:val="24"/>
          <w:highlight w:val="yellow"/>
        </w:rPr>
        <w:t xml:space="preserve"> ......</w:t>
      </w:r>
      <w:r w:rsidRPr="00C563F8">
        <w:rPr>
          <w:rFonts w:ascii="Times New Roman" w:hAnsi="Times New Roman" w:cs="Times New Roman"/>
          <w:color w:val="auto"/>
          <w:sz w:val="24"/>
          <w:szCs w:val="24"/>
          <w:highlight w:val="yellow"/>
        </w:rPr>
        <w:t>/202</w:t>
      </w:r>
      <w:r w:rsidR="007C1B2B" w:rsidRPr="00C563F8">
        <w:rPr>
          <w:rFonts w:ascii="Times New Roman" w:hAnsi="Times New Roman" w:cs="Times New Roman"/>
          <w:color w:val="auto"/>
          <w:sz w:val="24"/>
          <w:szCs w:val="24"/>
          <w:highlight w:val="yellow"/>
        </w:rPr>
        <w:t>5</w:t>
      </w:r>
    </w:p>
    <w:p w14:paraId="3A019967" w14:textId="2CBB566E"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PREGÃO Nº </w:t>
      </w:r>
      <w:r w:rsidR="002C5BC9">
        <w:rPr>
          <w:rFonts w:ascii="Times New Roman" w:hAnsi="Times New Roman" w:cs="Times New Roman"/>
          <w:color w:val="auto"/>
          <w:sz w:val="24"/>
          <w:szCs w:val="24"/>
          <w:highlight w:val="yellow"/>
        </w:rPr>
        <w:t>......</w:t>
      </w:r>
      <w:r w:rsidR="00FE3DA2" w:rsidRPr="00C563F8">
        <w:rPr>
          <w:rFonts w:ascii="Times New Roman" w:hAnsi="Times New Roman" w:cs="Times New Roman"/>
          <w:color w:val="auto"/>
          <w:sz w:val="24"/>
          <w:szCs w:val="24"/>
          <w:highlight w:val="yellow"/>
        </w:rPr>
        <w:t>/202</w:t>
      </w:r>
      <w:r w:rsidR="007C1B2B" w:rsidRPr="00C563F8">
        <w:rPr>
          <w:rFonts w:ascii="Times New Roman" w:hAnsi="Times New Roman" w:cs="Times New Roman"/>
          <w:color w:val="auto"/>
          <w:sz w:val="24"/>
          <w:szCs w:val="24"/>
          <w:highlight w:val="yellow"/>
        </w:rPr>
        <w:t>5</w:t>
      </w:r>
    </w:p>
    <w:p w14:paraId="6A66D6FD" w14:textId="7168622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EMISSÃO: </w:t>
      </w:r>
      <w:r w:rsidR="002C5BC9">
        <w:rPr>
          <w:rFonts w:ascii="Times New Roman" w:hAnsi="Times New Roman" w:cs="Times New Roman"/>
          <w:color w:val="auto"/>
          <w:sz w:val="24"/>
          <w:szCs w:val="24"/>
          <w:highlight w:val="yellow"/>
        </w:rPr>
        <w:t>..../.......</w:t>
      </w:r>
      <w:r w:rsidR="005A5BEB" w:rsidRPr="00C563F8">
        <w:rPr>
          <w:rFonts w:ascii="Times New Roman" w:hAnsi="Times New Roman" w:cs="Times New Roman"/>
          <w:color w:val="auto"/>
          <w:sz w:val="24"/>
          <w:szCs w:val="24"/>
          <w:highlight w:val="yellow"/>
        </w:rPr>
        <w:t>/202</w:t>
      </w:r>
      <w:r w:rsidR="007C1B2B" w:rsidRPr="00C563F8">
        <w:rPr>
          <w:rFonts w:ascii="Times New Roman" w:hAnsi="Times New Roman" w:cs="Times New Roman"/>
          <w:color w:val="auto"/>
          <w:sz w:val="24"/>
          <w:szCs w:val="24"/>
          <w:highlight w:val="yellow"/>
        </w:rPr>
        <w:t>5</w:t>
      </w:r>
    </w:p>
    <w:p w14:paraId="0652883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CONTRATANTE </w:t>
      </w:r>
    </w:p>
    <w:p w14:paraId="273FA94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Prefeitura Municipal de </w:t>
      </w:r>
      <w:r w:rsidR="00FE3DA2" w:rsidRPr="00C563F8">
        <w:rPr>
          <w:rFonts w:ascii="Times New Roman" w:hAnsi="Times New Roman" w:cs="Times New Roman"/>
          <w:color w:val="auto"/>
          <w:sz w:val="24"/>
          <w:szCs w:val="24"/>
          <w:highlight w:val="yellow"/>
        </w:rPr>
        <w:t xml:space="preserve">PORTO VITORIA </w:t>
      </w:r>
      <w:r w:rsidR="00185D7E" w:rsidRPr="00C563F8">
        <w:rPr>
          <w:rFonts w:ascii="Times New Roman" w:hAnsi="Times New Roman" w:cs="Times New Roman"/>
          <w:color w:val="auto"/>
          <w:sz w:val="24"/>
          <w:szCs w:val="24"/>
          <w:highlight w:val="yellow"/>
        </w:rPr>
        <w:t>–</w:t>
      </w:r>
      <w:r w:rsidR="00FE3DA2" w:rsidRPr="00C563F8">
        <w:rPr>
          <w:rFonts w:ascii="Times New Roman" w:hAnsi="Times New Roman" w:cs="Times New Roman"/>
          <w:color w:val="auto"/>
          <w:sz w:val="24"/>
          <w:szCs w:val="24"/>
          <w:highlight w:val="yellow"/>
        </w:rPr>
        <w:t xml:space="preserve"> PR</w:t>
      </w:r>
      <w:r w:rsidR="00185D7E" w:rsidRPr="00C563F8">
        <w:rPr>
          <w:rFonts w:ascii="Times New Roman" w:hAnsi="Times New Roman" w:cs="Times New Roman"/>
          <w:color w:val="auto"/>
          <w:sz w:val="24"/>
          <w:szCs w:val="24"/>
        </w:rPr>
        <w:t xml:space="preserve">, </w:t>
      </w:r>
      <w:r w:rsidRPr="00C563F8">
        <w:rPr>
          <w:rFonts w:ascii="Times New Roman" w:hAnsi="Times New Roman" w:cs="Times New Roman"/>
          <w:color w:val="auto"/>
          <w:sz w:val="24"/>
          <w:szCs w:val="24"/>
        </w:rPr>
        <w:t xml:space="preserve">CNPJ: </w:t>
      </w:r>
      <w:r w:rsidRPr="00C563F8">
        <w:rPr>
          <w:rFonts w:ascii="Times New Roman" w:hAnsi="Times New Roman" w:cs="Times New Roman"/>
          <w:color w:val="auto"/>
          <w:sz w:val="24"/>
          <w:szCs w:val="24"/>
          <w:highlight w:val="yellow"/>
        </w:rPr>
        <w:t>7</w:t>
      </w:r>
      <w:r w:rsidR="00FE3DA2" w:rsidRPr="00C563F8">
        <w:rPr>
          <w:rFonts w:ascii="Times New Roman" w:hAnsi="Times New Roman" w:cs="Times New Roman"/>
          <w:color w:val="auto"/>
          <w:sz w:val="24"/>
          <w:szCs w:val="24"/>
          <w:highlight w:val="yellow"/>
        </w:rPr>
        <w:t>5.688.366/0001-02</w:t>
      </w:r>
      <w:r w:rsidRPr="00C563F8">
        <w:rPr>
          <w:rFonts w:ascii="Times New Roman" w:hAnsi="Times New Roman" w:cs="Times New Roman"/>
          <w:color w:val="auto"/>
          <w:sz w:val="24"/>
          <w:szCs w:val="24"/>
        </w:rPr>
        <w:t xml:space="preserve">. </w:t>
      </w:r>
    </w:p>
    <w:p w14:paraId="3431FA70" w14:textId="052C0AE9" w:rsidR="005840FC" w:rsidRPr="00C563F8" w:rsidRDefault="00AB637A" w:rsidP="00C563F8">
      <w:pPr>
        <w:spacing w:after="0" w:line="240" w:lineRule="auto"/>
        <w:ind w:left="-5" w:right="56"/>
        <w:rPr>
          <w:rFonts w:ascii="Times New Roman" w:hAnsi="Times New Roman" w:cs="Times New Roman"/>
          <w:color w:val="auto"/>
          <w:sz w:val="24"/>
          <w:szCs w:val="24"/>
          <w:highlight w:val="yellow"/>
        </w:rPr>
      </w:pPr>
      <w:r w:rsidRPr="00C563F8">
        <w:rPr>
          <w:rFonts w:ascii="Times New Roman" w:hAnsi="Times New Roman" w:cs="Times New Roman"/>
          <w:color w:val="auto"/>
          <w:sz w:val="24"/>
          <w:szCs w:val="24"/>
          <w:highlight w:val="yellow"/>
        </w:rPr>
        <w:t>Órgão</w:t>
      </w:r>
      <w:r w:rsidRPr="002C5BC9">
        <w:rPr>
          <w:rFonts w:ascii="Times New Roman" w:hAnsi="Times New Roman" w:cs="Times New Roman"/>
          <w:color w:val="auto"/>
          <w:sz w:val="24"/>
          <w:szCs w:val="24"/>
          <w:highlight w:val="yellow"/>
        </w:rPr>
        <w:t xml:space="preserve">: </w:t>
      </w:r>
      <w:r w:rsidR="002C5BC9" w:rsidRPr="002C5BC9">
        <w:rPr>
          <w:rFonts w:ascii="Times New Roman" w:hAnsi="Times New Roman" w:cs="Times New Roman"/>
          <w:sz w:val="24"/>
          <w:szCs w:val="24"/>
          <w:highlight w:val="yellow"/>
        </w:rPr>
        <w:t>Secretaria Municipal de Obras, Serviços Públicos e Desenvolvimento Urbano.</w:t>
      </w:r>
    </w:p>
    <w:p w14:paraId="0E73E475" w14:textId="1AF2B0B1" w:rsidR="0063367F" w:rsidRPr="00C563F8" w:rsidRDefault="0063367F" w:rsidP="00C563F8">
      <w:pPr>
        <w:spacing w:after="0" w:line="240" w:lineRule="auto"/>
        <w:rPr>
          <w:rFonts w:ascii="Times New Roman" w:hAnsi="Times New Roman" w:cs="Times New Roman"/>
          <w:color w:val="auto"/>
          <w:sz w:val="24"/>
          <w:szCs w:val="24"/>
        </w:rPr>
      </w:pPr>
    </w:p>
    <w:p w14:paraId="71BAAA89" w14:textId="0FF393A5" w:rsidR="009F1EC3" w:rsidRPr="00C563F8" w:rsidRDefault="009F1EC3" w:rsidP="00C563F8">
      <w:pPr>
        <w:spacing w:after="0" w:line="240" w:lineRule="auto"/>
        <w:ind w:left="0" w:firstLine="0"/>
        <w:contextualSpacing/>
        <w:rPr>
          <w:rFonts w:ascii="Times New Roman" w:hAnsi="Times New Roman" w:cs="Times New Roman"/>
          <w:color w:val="auto"/>
          <w:sz w:val="24"/>
          <w:szCs w:val="24"/>
        </w:rPr>
      </w:pPr>
    </w:p>
    <w:p w14:paraId="11E18DC9" w14:textId="635FAE34"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OBJETO </w:t>
      </w:r>
    </w:p>
    <w:p w14:paraId="3942D4B8" w14:textId="53E779E6" w:rsidR="002C5BC9" w:rsidRPr="002C5BC9" w:rsidRDefault="005840FC" w:rsidP="002C5BC9">
      <w:pPr>
        <w:rPr>
          <w:rFonts w:ascii="Times New Roman" w:hAnsi="Times New Roman" w:cs="Times New Roman"/>
          <w:sz w:val="24"/>
          <w:szCs w:val="24"/>
        </w:rPr>
      </w:pPr>
      <w:r w:rsidRPr="00C563F8">
        <w:rPr>
          <w:rFonts w:ascii="Times New Roman" w:hAnsi="Times New Roman" w:cs="Times New Roman"/>
          <w:color w:val="auto"/>
          <w:sz w:val="24"/>
          <w:szCs w:val="24"/>
          <w:highlight w:val="yellow"/>
        </w:rPr>
        <w:t xml:space="preserve">O presente </w:t>
      </w:r>
      <w:r w:rsidR="00610B3C" w:rsidRPr="00C563F8">
        <w:rPr>
          <w:rFonts w:ascii="Times New Roman" w:hAnsi="Times New Roman" w:cs="Times New Roman"/>
          <w:color w:val="auto"/>
          <w:sz w:val="24"/>
          <w:szCs w:val="24"/>
          <w:highlight w:val="yellow"/>
        </w:rPr>
        <w:t xml:space="preserve">processo tem por objeto </w:t>
      </w:r>
      <w:r w:rsidR="00610B3C" w:rsidRPr="00C563F8">
        <w:rPr>
          <w:rFonts w:ascii="Times New Roman" w:hAnsi="Times New Roman" w:cs="Times New Roman"/>
          <w:bCs/>
          <w:color w:val="auto"/>
          <w:sz w:val="24"/>
          <w:szCs w:val="24"/>
          <w:highlight w:val="yellow"/>
        </w:rPr>
        <w:t xml:space="preserve">Registro de preço para futura e eventual </w:t>
      </w:r>
      <w:r w:rsidR="002C5BC9" w:rsidRPr="002C5BC9">
        <w:rPr>
          <w:rFonts w:ascii="Times New Roman" w:hAnsi="Times New Roman" w:cs="Times New Roman"/>
          <w:bCs/>
          <w:sz w:val="24"/>
          <w:szCs w:val="24"/>
          <w:highlight w:val="yellow"/>
        </w:rPr>
        <w:t>aquisição de Asfalto CBUQ (Concreto Betuminoso Usinado a Quente).</w:t>
      </w:r>
    </w:p>
    <w:p w14:paraId="15092127" w14:textId="5400AEE8" w:rsidR="00911FF4" w:rsidRPr="00C563F8" w:rsidRDefault="00911FF4" w:rsidP="00C563F8">
      <w:pPr>
        <w:spacing w:after="0" w:line="240" w:lineRule="auto"/>
        <w:ind w:firstLine="709"/>
        <w:rPr>
          <w:rFonts w:ascii="Times New Roman" w:hAnsi="Times New Roman" w:cs="Times New Roman"/>
          <w:color w:val="auto"/>
          <w:sz w:val="24"/>
          <w:szCs w:val="24"/>
        </w:rPr>
      </w:pPr>
    </w:p>
    <w:p w14:paraId="1A499370" w14:textId="77777777" w:rsidR="00EF7218" w:rsidRPr="00C563F8" w:rsidRDefault="00EF7218" w:rsidP="00C563F8">
      <w:pPr>
        <w:spacing w:after="0" w:line="240" w:lineRule="auto"/>
        <w:ind w:left="0" w:firstLine="0"/>
        <w:contextualSpacing/>
        <w:rPr>
          <w:rFonts w:ascii="Times New Roman" w:hAnsi="Times New Roman" w:cs="Times New Roman"/>
          <w:color w:val="auto"/>
          <w:sz w:val="24"/>
          <w:szCs w:val="24"/>
        </w:rPr>
      </w:pPr>
    </w:p>
    <w:p w14:paraId="13A9E0F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VALOR MÁXIMO ESTIMADO PARA ESTA LICITAÇÃO </w:t>
      </w:r>
    </w:p>
    <w:p w14:paraId="3128C9BC" w14:textId="2969139A" w:rsidR="009C7B37" w:rsidRPr="00C563F8" w:rsidRDefault="00CC6BCA" w:rsidP="00C563F8">
      <w:pPr>
        <w:spacing w:after="0" w:line="240" w:lineRule="auto"/>
        <w:rPr>
          <w:rFonts w:ascii="Times New Roman" w:hAnsi="Times New Roman" w:cs="Times New Roman"/>
          <w:color w:val="auto"/>
          <w:sz w:val="24"/>
          <w:szCs w:val="24"/>
        </w:rPr>
      </w:pPr>
      <w:r w:rsidRPr="00C563F8">
        <w:rPr>
          <w:rFonts w:ascii="Times New Roman" w:hAnsi="Times New Roman" w:cs="Times New Roman"/>
          <w:color w:val="auto"/>
          <w:sz w:val="24"/>
          <w:szCs w:val="24"/>
          <w:highlight w:val="yellow"/>
        </w:rPr>
        <w:t>Valor máximo da contratação</w:t>
      </w:r>
      <w:r w:rsidR="00610B3C" w:rsidRPr="00C563F8">
        <w:rPr>
          <w:rFonts w:ascii="Times New Roman" w:hAnsi="Times New Roman" w:cs="Times New Roman"/>
          <w:color w:val="auto"/>
          <w:sz w:val="24"/>
          <w:szCs w:val="24"/>
          <w:highlight w:val="yellow"/>
        </w:rPr>
        <w:t>: R</w:t>
      </w:r>
      <w:r w:rsidR="00610B3C" w:rsidRPr="002C5BC9">
        <w:rPr>
          <w:rFonts w:ascii="Times New Roman" w:hAnsi="Times New Roman" w:cs="Times New Roman"/>
          <w:b/>
          <w:bCs/>
          <w:color w:val="auto"/>
          <w:sz w:val="24"/>
          <w:szCs w:val="24"/>
          <w:highlight w:val="yellow"/>
        </w:rPr>
        <w:t xml:space="preserve">$ </w:t>
      </w:r>
      <w:r w:rsidR="002C5BC9" w:rsidRPr="002C5BC9">
        <w:rPr>
          <w:rFonts w:ascii="Times New Roman" w:hAnsi="Times New Roman" w:cs="Times New Roman"/>
          <w:b/>
          <w:sz w:val="24"/>
          <w:szCs w:val="24"/>
          <w:highlight w:val="yellow"/>
        </w:rPr>
        <w:t>89.722,50</w:t>
      </w:r>
      <w:r w:rsidR="002C5BC9" w:rsidRPr="002C5BC9">
        <w:rPr>
          <w:rFonts w:ascii="Times New Roman" w:hAnsi="Times New Roman" w:cs="Times New Roman"/>
          <w:bCs/>
          <w:color w:val="auto"/>
          <w:sz w:val="24"/>
          <w:szCs w:val="24"/>
          <w:highlight w:val="yellow"/>
        </w:rPr>
        <w:t xml:space="preserve"> </w:t>
      </w:r>
      <w:r w:rsidR="00610B3C" w:rsidRPr="00C563F8">
        <w:rPr>
          <w:rFonts w:ascii="Times New Roman" w:hAnsi="Times New Roman" w:cs="Times New Roman"/>
          <w:bCs/>
          <w:color w:val="auto"/>
          <w:sz w:val="24"/>
          <w:szCs w:val="24"/>
          <w:highlight w:val="yellow"/>
        </w:rPr>
        <w:t>(</w:t>
      </w:r>
      <w:r w:rsidR="002C5BC9">
        <w:rPr>
          <w:rFonts w:ascii="Times New Roman" w:hAnsi="Times New Roman" w:cs="Times New Roman"/>
          <w:bCs/>
          <w:color w:val="auto"/>
          <w:sz w:val="24"/>
          <w:szCs w:val="24"/>
          <w:highlight w:val="yellow"/>
        </w:rPr>
        <w:t>Oitenta e nove mil, setecentos e vinte e dois reais e cinquenta centavos)</w:t>
      </w:r>
      <w:r w:rsidR="002C5BC9">
        <w:rPr>
          <w:rFonts w:ascii="Times New Roman" w:hAnsi="Times New Roman" w:cs="Times New Roman"/>
          <w:bCs/>
          <w:color w:val="auto"/>
          <w:sz w:val="24"/>
          <w:szCs w:val="24"/>
        </w:rPr>
        <w:t>.</w:t>
      </w:r>
    </w:p>
    <w:p w14:paraId="08043247" w14:textId="77777777" w:rsidR="007C1B2B" w:rsidRPr="00C563F8" w:rsidRDefault="007C1B2B" w:rsidP="00C563F8">
      <w:pPr>
        <w:spacing w:after="0" w:line="240" w:lineRule="auto"/>
        <w:ind w:left="0" w:firstLine="0"/>
        <w:contextualSpacing/>
        <w:rPr>
          <w:rFonts w:ascii="Times New Roman" w:hAnsi="Times New Roman" w:cs="Times New Roman"/>
          <w:color w:val="auto"/>
          <w:sz w:val="24"/>
          <w:szCs w:val="24"/>
        </w:rPr>
      </w:pPr>
    </w:p>
    <w:p w14:paraId="45F0658A" w14:textId="289C1CA8"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DATA DE INÍCIO DA SESSÃO PÚBLICA PARA DISPUTA DE PREÇOS </w:t>
      </w:r>
    </w:p>
    <w:p w14:paraId="439E54CB" w14:textId="77777777" w:rsidR="007C1B2B" w:rsidRPr="00C563F8" w:rsidRDefault="007C1B2B" w:rsidP="00C563F8">
      <w:pPr>
        <w:spacing w:after="0" w:line="240" w:lineRule="auto"/>
        <w:ind w:left="0" w:firstLine="0"/>
        <w:contextualSpacing/>
        <w:rPr>
          <w:rFonts w:ascii="Times New Roman" w:hAnsi="Times New Roman" w:cs="Times New Roman"/>
          <w:color w:val="auto"/>
          <w:sz w:val="24"/>
          <w:szCs w:val="24"/>
          <w:highlight w:val="yellow"/>
        </w:rPr>
      </w:pPr>
    </w:p>
    <w:p w14:paraId="3274444A" w14:textId="4843A6B6"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highlight w:val="yellow"/>
        </w:rPr>
        <w:t>Dia</w:t>
      </w:r>
      <w:r w:rsidR="005A5BEB" w:rsidRPr="00C563F8">
        <w:rPr>
          <w:rFonts w:ascii="Times New Roman" w:hAnsi="Times New Roman" w:cs="Times New Roman"/>
          <w:color w:val="auto"/>
          <w:sz w:val="24"/>
          <w:szCs w:val="24"/>
          <w:highlight w:val="yellow"/>
        </w:rPr>
        <w:t xml:space="preserve"> </w:t>
      </w:r>
      <w:r w:rsidR="002C5BC9">
        <w:rPr>
          <w:rFonts w:ascii="Times New Roman" w:hAnsi="Times New Roman" w:cs="Times New Roman"/>
          <w:color w:val="auto"/>
          <w:sz w:val="24"/>
          <w:szCs w:val="24"/>
          <w:highlight w:val="yellow"/>
        </w:rPr>
        <w:t>....../......</w:t>
      </w:r>
      <w:r w:rsidR="00565D16" w:rsidRPr="00C563F8">
        <w:rPr>
          <w:rFonts w:ascii="Times New Roman" w:hAnsi="Times New Roman" w:cs="Times New Roman"/>
          <w:color w:val="auto"/>
          <w:sz w:val="24"/>
          <w:szCs w:val="24"/>
          <w:highlight w:val="yellow"/>
        </w:rPr>
        <w:t>/</w:t>
      </w:r>
      <w:r w:rsidRPr="00C563F8">
        <w:rPr>
          <w:rFonts w:ascii="Times New Roman" w:hAnsi="Times New Roman" w:cs="Times New Roman"/>
          <w:color w:val="auto"/>
          <w:sz w:val="24"/>
          <w:szCs w:val="24"/>
          <w:highlight w:val="yellow"/>
        </w:rPr>
        <w:t>202</w:t>
      </w:r>
      <w:r w:rsidR="007C1B2B" w:rsidRPr="00C563F8">
        <w:rPr>
          <w:rFonts w:ascii="Times New Roman" w:hAnsi="Times New Roman" w:cs="Times New Roman"/>
          <w:color w:val="auto"/>
          <w:sz w:val="24"/>
          <w:szCs w:val="24"/>
          <w:highlight w:val="yellow"/>
        </w:rPr>
        <w:t>5</w:t>
      </w:r>
      <w:r w:rsidRPr="00C563F8">
        <w:rPr>
          <w:rFonts w:ascii="Times New Roman" w:hAnsi="Times New Roman" w:cs="Times New Roman"/>
          <w:color w:val="auto"/>
          <w:sz w:val="24"/>
          <w:szCs w:val="24"/>
          <w:highlight w:val="yellow"/>
        </w:rPr>
        <w:t xml:space="preserve"> às </w:t>
      </w:r>
      <w:r w:rsidR="008C2CDA">
        <w:rPr>
          <w:rFonts w:ascii="Times New Roman" w:hAnsi="Times New Roman" w:cs="Times New Roman"/>
          <w:color w:val="auto"/>
          <w:sz w:val="24"/>
          <w:szCs w:val="24"/>
          <w:highlight w:val="yellow"/>
        </w:rPr>
        <w:t>08</w:t>
      </w:r>
      <w:r w:rsidR="002C6EF0" w:rsidRPr="00C563F8">
        <w:rPr>
          <w:rFonts w:ascii="Times New Roman" w:hAnsi="Times New Roman" w:cs="Times New Roman"/>
          <w:color w:val="auto"/>
          <w:sz w:val="24"/>
          <w:szCs w:val="24"/>
          <w:highlight w:val="yellow"/>
        </w:rPr>
        <w:t xml:space="preserve"> </w:t>
      </w:r>
      <w:r w:rsidRPr="00C563F8">
        <w:rPr>
          <w:rFonts w:ascii="Times New Roman" w:hAnsi="Times New Roman" w:cs="Times New Roman"/>
          <w:color w:val="auto"/>
          <w:sz w:val="24"/>
          <w:szCs w:val="24"/>
          <w:highlight w:val="yellow"/>
        </w:rPr>
        <w:t>h</w:t>
      </w:r>
      <w:r w:rsidR="008C2CDA">
        <w:rPr>
          <w:rFonts w:ascii="Times New Roman" w:hAnsi="Times New Roman" w:cs="Times New Roman"/>
          <w:color w:val="auto"/>
          <w:sz w:val="24"/>
          <w:szCs w:val="24"/>
          <w:highlight w:val="yellow"/>
        </w:rPr>
        <w:t>3</w:t>
      </w:r>
      <w:r w:rsidR="005A5BEB" w:rsidRPr="00C563F8">
        <w:rPr>
          <w:rFonts w:ascii="Times New Roman" w:hAnsi="Times New Roman" w:cs="Times New Roman"/>
          <w:color w:val="auto"/>
          <w:sz w:val="24"/>
          <w:szCs w:val="24"/>
          <w:highlight w:val="yellow"/>
        </w:rPr>
        <w:t>0</w:t>
      </w:r>
      <w:r w:rsidRPr="00C563F8">
        <w:rPr>
          <w:rFonts w:ascii="Times New Roman" w:hAnsi="Times New Roman" w:cs="Times New Roman"/>
          <w:color w:val="auto"/>
          <w:sz w:val="24"/>
          <w:szCs w:val="24"/>
          <w:highlight w:val="yellow"/>
        </w:rPr>
        <w:t>min (horário de Brasília).</w:t>
      </w:r>
      <w:r w:rsidRPr="00C563F8">
        <w:rPr>
          <w:rFonts w:ascii="Times New Roman" w:hAnsi="Times New Roman" w:cs="Times New Roman"/>
          <w:color w:val="auto"/>
          <w:sz w:val="24"/>
          <w:szCs w:val="24"/>
        </w:rPr>
        <w:t xml:space="preserve"> </w:t>
      </w:r>
    </w:p>
    <w:p w14:paraId="316C9D9B" w14:textId="77777777" w:rsidR="00EF7218" w:rsidRPr="00C563F8" w:rsidRDefault="00EF7218" w:rsidP="00C563F8">
      <w:pPr>
        <w:spacing w:after="0" w:line="240" w:lineRule="auto"/>
        <w:ind w:left="0" w:firstLine="0"/>
        <w:contextualSpacing/>
        <w:rPr>
          <w:rFonts w:ascii="Times New Roman" w:hAnsi="Times New Roman" w:cs="Times New Roman"/>
          <w:color w:val="auto"/>
          <w:sz w:val="24"/>
          <w:szCs w:val="24"/>
        </w:rPr>
      </w:pPr>
    </w:p>
    <w:p w14:paraId="2EE70B2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CRITÉRIO DE JULGAMENTO </w:t>
      </w:r>
    </w:p>
    <w:p w14:paraId="70A42B83" w14:textId="4CD3E67C"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Menor preço - </w:t>
      </w:r>
      <w:r w:rsidRPr="00C563F8">
        <w:rPr>
          <w:rFonts w:ascii="Times New Roman" w:hAnsi="Times New Roman" w:cs="Times New Roman"/>
          <w:color w:val="auto"/>
          <w:sz w:val="24"/>
          <w:szCs w:val="24"/>
          <w:highlight w:val="yellow"/>
        </w:rPr>
        <w:t xml:space="preserve">Por </w:t>
      </w:r>
      <w:r w:rsidR="00E01E60" w:rsidRPr="00C563F8">
        <w:rPr>
          <w:rFonts w:ascii="Times New Roman" w:hAnsi="Times New Roman" w:cs="Times New Roman"/>
          <w:color w:val="auto"/>
          <w:sz w:val="24"/>
          <w:szCs w:val="24"/>
          <w:highlight w:val="yellow"/>
        </w:rPr>
        <w:t>Item</w:t>
      </w:r>
      <w:r w:rsidRPr="00C563F8">
        <w:rPr>
          <w:rFonts w:ascii="Times New Roman" w:hAnsi="Times New Roman" w:cs="Times New Roman"/>
          <w:color w:val="auto"/>
          <w:sz w:val="24"/>
          <w:szCs w:val="24"/>
        </w:rPr>
        <w:t xml:space="preserve">. </w:t>
      </w:r>
    </w:p>
    <w:p w14:paraId="652637F3" w14:textId="77777777" w:rsidR="00EF7218" w:rsidRPr="00C563F8" w:rsidRDefault="00EF7218" w:rsidP="00C563F8">
      <w:pPr>
        <w:spacing w:after="0" w:line="240" w:lineRule="auto"/>
        <w:ind w:left="0" w:firstLine="0"/>
        <w:contextualSpacing/>
        <w:rPr>
          <w:rFonts w:ascii="Times New Roman" w:hAnsi="Times New Roman" w:cs="Times New Roman"/>
          <w:color w:val="auto"/>
          <w:sz w:val="24"/>
          <w:szCs w:val="24"/>
        </w:rPr>
      </w:pPr>
    </w:p>
    <w:p w14:paraId="55D5E53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LINKS ÚTEIS </w:t>
      </w:r>
    </w:p>
    <w:p w14:paraId="09C766A5" w14:textId="77777777" w:rsidR="002358C3" w:rsidRPr="00C563F8" w:rsidRDefault="00304DCF" w:rsidP="00C563F8">
      <w:pPr>
        <w:spacing w:after="0" w:line="240" w:lineRule="auto"/>
        <w:ind w:left="0" w:firstLine="0"/>
        <w:contextualSpacing/>
        <w:rPr>
          <w:rFonts w:ascii="Times New Roman" w:hAnsi="Times New Roman" w:cs="Times New Roman"/>
          <w:color w:val="auto"/>
          <w:sz w:val="24"/>
          <w:szCs w:val="24"/>
        </w:rPr>
      </w:pPr>
      <w:hyperlink r:id="rId8" w:history="1">
        <w:r w:rsidR="002358C3" w:rsidRPr="00C563F8">
          <w:rPr>
            <w:rStyle w:val="Hyperlink"/>
            <w:rFonts w:ascii="Times New Roman" w:hAnsi="Times New Roman" w:cs="Times New Roman"/>
            <w:color w:val="auto"/>
            <w:sz w:val="24"/>
            <w:szCs w:val="24"/>
          </w:rPr>
          <w:t>https://publicacoesmunicipais.com.br/eatos/portovitoria</w:t>
        </w:r>
      </w:hyperlink>
    </w:p>
    <w:p w14:paraId="41B97E7D" w14:textId="77777777" w:rsidR="00911FF4" w:rsidRPr="00C563F8" w:rsidRDefault="00304DCF" w:rsidP="00C563F8">
      <w:pPr>
        <w:spacing w:after="0" w:line="240" w:lineRule="auto"/>
        <w:ind w:left="0" w:firstLine="0"/>
        <w:contextualSpacing/>
        <w:rPr>
          <w:rFonts w:ascii="Times New Roman" w:hAnsi="Times New Roman" w:cs="Times New Roman"/>
          <w:color w:val="auto"/>
          <w:sz w:val="24"/>
          <w:szCs w:val="24"/>
        </w:rPr>
      </w:pPr>
      <w:hyperlink r:id="rId9" w:history="1">
        <w:r w:rsidR="002358C3" w:rsidRPr="00C563F8">
          <w:rPr>
            <w:rStyle w:val="Hyperlink"/>
            <w:rFonts w:ascii="Times New Roman" w:hAnsi="Times New Roman" w:cs="Times New Roman"/>
            <w:color w:val="auto"/>
            <w:sz w:val="24"/>
            <w:szCs w:val="24"/>
          </w:rPr>
          <w:t>www.portovitoria.pr.gov.br</w:t>
        </w:r>
      </w:hyperlink>
      <w:r w:rsidR="002358C3" w:rsidRPr="00C563F8">
        <w:rPr>
          <w:rFonts w:ascii="Times New Roman" w:hAnsi="Times New Roman" w:cs="Times New Roman"/>
          <w:color w:val="auto"/>
          <w:sz w:val="24"/>
          <w:szCs w:val="24"/>
        </w:rPr>
        <w:t xml:space="preserve"> </w:t>
      </w:r>
    </w:p>
    <w:p w14:paraId="0436643F" w14:textId="77777777" w:rsidR="00EF7218" w:rsidRPr="00C563F8" w:rsidRDefault="00EF7218" w:rsidP="00C563F8">
      <w:pPr>
        <w:spacing w:after="0" w:line="240" w:lineRule="auto"/>
        <w:ind w:left="0" w:firstLine="0"/>
        <w:contextualSpacing/>
        <w:rPr>
          <w:rFonts w:ascii="Times New Roman" w:hAnsi="Times New Roman" w:cs="Times New Roman"/>
          <w:color w:val="auto"/>
          <w:sz w:val="24"/>
          <w:szCs w:val="24"/>
        </w:rPr>
      </w:pPr>
    </w:p>
    <w:p w14:paraId="35B0686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DÚVIDAS E ESCLARECIMENTOS ADICIONAIS </w:t>
      </w:r>
    </w:p>
    <w:p w14:paraId="4BA2150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Pregoeiro: </w:t>
      </w:r>
      <w:r w:rsidR="00FE3DA2" w:rsidRPr="00C563F8">
        <w:rPr>
          <w:rFonts w:ascii="Times New Roman" w:hAnsi="Times New Roman" w:cs="Times New Roman"/>
          <w:color w:val="auto"/>
          <w:sz w:val="24"/>
          <w:szCs w:val="24"/>
        </w:rPr>
        <w:t>RICARDO CASTILHO DE OLIVEIRA</w:t>
      </w:r>
      <w:r w:rsidRPr="00C563F8">
        <w:rPr>
          <w:rFonts w:ascii="Times New Roman" w:hAnsi="Times New Roman" w:cs="Times New Roman"/>
          <w:color w:val="auto"/>
          <w:sz w:val="24"/>
          <w:szCs w:val="24"/>
        </w:rPr>
        <w:t xml:space="preserve"> </w:t>
      </w:r>
    </w:p>
    <w:p w14:paraId="240C9C2F" w14:textId="138AE736"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highlight w:val="yellow"/>
        </w:rPr>
        <w:t xml:space="preserve">Portaria nº </w:t>
      </w:r>
      <w:r w:rsidR="007C1B2B" w:rsidRPr="00C563F8">
        <w:rPr>
          <w:rFonts w:ascii="Times New Roman" w:hAnsi="Times New Roman" w:cs="Times New Roman"/>
          <w:color w:val="auto"/>
          <w:sz w:val="24"/>
          <w:szCs w:val="24"/>
          <w:highlight w:val="yellow"/>
        </w:rPr>
        <w:t>18/2025</w:t>
      </w:r>
    </w:p>
    <w:p w14:paraId="12D0823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E-mail: </w:t>
      </w:r>
      <w:r w:rsidR="00FE3DA2" w:rsidRPr="00C563F8">
        <w:rPr>
          <w:rFonts w:ascii="Times New Roman" w:hAnsi="Times New Roman" w:cs="Times New Roman"/>
          <w:color w:val="auto"/>
          <w:sz w:val="24"/>
          <w:szCs w:val="24"/>
        </w:rPr>
        <w:t>licitacao@portovitoria.pr.gov.br</w:t>
      </w:r>
      <w:r w:rsidRPr="00C563F8">
        <w:rPr>
          <w:rFonts w:ascii="Times New Roman" w:hAnsi="Times New Roman" w:cs="Times New Roman"/>
          <w:color w:val="auto"/>
          <w:sz w:val="24"/>
          <w:szCs w:val="24"/>
        </w:rPr>
        <w:t xml:space="preserve"> </w:t>
      </w:r>
    </w:p>
    <w:p w14:paraId="31DA0235" w14:textId="77777777" w:rsidR="00BA7E6E"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highlight w:val="yellow"/>
        </w:rPr>
        <w:t xml:space="preserve">Telefone: (42) </w:t>
      </w:r>
      <w:r w:rsidR="00A22177" w:rsidRPr="00C563F8">
        <w:rPr>
          <w:rFonts w:ascii="Times New Roman" w:hAnsi="Times New Roman" w:cs="Times New Roman"/>
          <w:color w:val="auto"/>
          <w:sz w:val="24"/>
          <w:szCs w:val="24"/>
          <w:highlight w:val="yellow"/>
        </w:rPr>
        <w:t>3573 12 12</w:t>
      </w:r>
      <w:r w:rsidRPr="00C563F8">
        <w:rPr>
          <w:rFonts w:ascii="Times New Roman" w:hAnsi="Times New Roman" w:cs="Times New Roman"/>
          <w:color w:val="auto"/>
          <w:sz w:val="24"/>
          <w:szCs w:val="24"/>
        </w:rPr>
        <w:t xml:space="preserve"> </w:t>
      </w:r>
    </w:p>
    <w:p w14:paraId="688BE98F" w14:textId="77777777" w:rsidR="00BA7E6E" w:rsidRPr="00C563F8" w:rsidRDefault="00BA7E6E" w:rsidP="00C563F8">
      <w:pPr>
        <w:spacing w:after="0" w:line="240" w:lineRule="auto"/>
        <w:ind w:left="0" w:firstLine="0"/>
        <w:contextualSpacing/>
        <w:rPr>
          <w:rFonts w:ascii="Times New Roman" w:hAnsi="Times New Roman" w:cs="Times New Roman"/>
          <w:color w:val="auto"/>
          <w:sz w:val="24"/>
          <w:szCs w:val="24"/>
        </w:rPr>
      </w:pPr>
    </w:p>
    <w:p w14:paraId="59400407" w14:textId="77777777" w:rsidR="00016B96" w:rsidRPr="00C563F8" w:rsidRDefault="00016B96" w:rsidP="00C563F8">
      <w:pPr>
        <w:spacing w:after="0" w:line="240" w:lineRule="auto"/>
        <w:ind w:left="0" w:firstLine="0"/>
        <w:contextualSpacing/>
        <w:rPr>
          <w:rFonts w:ascii="Times New Roman" w:hAnsi="Times New Roman" w:cs="Times New Roman"/>
          <w:color w:val="auto"/>
          <w:sz w:val="24"/>
          <w:szCs w:val="24"/>
        </w:rPr>
      </w:pPr>
    </w:p>
    <w:p w14:paraId="261041CD" w14:textId="77777777" w:rsidR="00742A2A" w:rsidRPr="00C563F8" w:rsidRDefault="00742A2A" w:rsidP="00C563F8">
      <w:pPr>
        <w:spacing w:after="0" w:line="240" w:lineRule="auto"/>
        <w:ind w:left="0" w:firstLine="0"/>
        <w:jc w:val="left"/>
        <w:rPr>
          <w:rFonts w:ascii="Times New Roman" w:hAnsi="Times New Roman" w:cs="Times New Roman"/>
          <w:color w:val="auto"/>
          <w:sz w:val="24"/>
          <w:szCs w:val="24"/>
        </w:rPr>
      </w:pPr>
      <w:bookmarkStart w:id="0" w:name="_Toc158797186"/>
      <w:r w:rsidRPr="00C563F8">
        <w:rPr>
          <w:rFonts w:ascii="Times New Roman" w:hAnsi="Times New Roman" w:cs="Times New Roman"/>
          <w:color w:val="auto"/>
          <w:sz w:val="24"/>
          <w:szCs w:val="24"/>
        </w:rPr>
        <w:br w:type="page"/>
      </w:r>
    </w:p>
    <w:p w14:paraId="75E94021" w14:textId="6AB6D1B1" w:rsidR="00742A2A"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PREGÃO NA FORMA ELETRÔNICA </w:t>
      </w:r>
      <w:r w:rsidRPr="00C563F8">
        <w:rPr>
          <w:rFonts w:ascii="Times New Roman" w:hAnsi="Times New Roman" w:cs="Times New Roman"/>
          <w:color w:val="auto"/>
          <w:sz w:val="24"/>
          <w:szCs w:val="24"/>
          <w:highlight w:val="yellow"/>
        </w:rPr>
        <w:t xml:space="preserve">Nº </w:t>
      </w:r>
      <w:r w:rsidR="002C5BC9">
        <w:rPr>
          <w:rFonts w:ascii="Times New Roman" w:hAnsi="Times New Roman" w:cs="Times New Roman"/>
          <w:color w:val="auto"/>
          <w:sz w:val="24"/>
          <w:szCs w:val="24"/>
          <w:highlight w:val="yellow"/>
        </w:rPr>
        <w:t>......</w:t>
      </w:r>
      <w:r w:rsidR="00FE3DA2" w:rsidRPr="00C563F8">
        <w:rPr>
          <w:rFonts w:ascii="Times New Roman" w:hAnsi="Times New Roman" w:cs="Times New Roman"/>
          <w:color w:val="auto"/>
          <w:sz w:val="24"/>
          <w:szCs w:val="24"/>
          <w:highlight w:val="yellow"/>
        </w:rPr>
        <w:t>/202</w:t>
      </w:r>
      <w:r w:rsidR="007C1B2B" w:rsidRPr="00C563F8">
        <w:rPr>
          <w:rFonts w:ascii="Times New Roman" w:hAnsi="Times New Roman" w:cs="Times New Roman"/>
          <w:color w:val="auto"/>
          <w:sz w:val="24"/>
          <w:szCs w:val="24"/>
          <w:highlight w:val="yellow"/>
        </w:rPr>
        <w:t>5</w:t>
      </w:r>
      <w:bookmarkEnd w:id="0"/>
      <w:r w:rsidRPr="00C563F8">
        <w:rPr>
          <w:rFonts w:ascii="Times New Roman" w:hAnsi="Times New Roman" w:cs="Times New Roman"/>
          <w:color w:val="auto"/>
          <w:sz w:val="24"/>
          <w:szCs w:val="24"/>
        </w:rPr>
        <w:t xml:space="preserve"> </w:t>
      </w:r>
      <w:r w:rsidR="00464675" w:rsidRPr="00C563F8">
        <w:rPr>
          <w:rFonts w:ascii="Times New Roman" w:hAnsi="Times New Roman" w:cs="Times New Roman"/>
          <w:color w:val="auto"/>
          <w:sz w:val="24"/>
          <w:szCs w:val="24"/>
        </w:rPr>
        <w:t xml:space="preserve">- SISTEMA REGISTRO DE PEÇOS </w:t>
      </w:r>
      <w:r w:rsidR="00742A2A" w:rsidRPr="00C563F8">
        <w:rPr>
          <w:rFonts w:ascii="Times New Roman" w:hAnsi="Times New Roman" w:cs="Times New Roman"/>
          <w:color w:val="auto"/>
          <w:sz w:val="24"/>
          <w:szCs w:val="24"/>
        </w:rPr>
        <w:t xml:space="preserve"> </w:t>
      </w:r>
    </w:p>
    <w:p w14:paraId="5603DF6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D9EBBF9" w14:textId="03853816" w:rsidR="00911FF4" w:rsidRPr="00C563F8" w:rsidRDefault="000B6B61" w:rsidP="00C563F8">
      <w:pPr>
        <w:spacing w:after="0" w:line="240" w:lineRule="auto"/>
        <w:ind w:left="0" w:right="14"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O Município de </w:t>
      </w:r>
      <w:r w:rsidR="00FE3DA2" w:rsidRPr="00C563F8">
        <w:rPr>
          <w:rFonts w:ascii="Times New Roman" w:hAnsi="Times New Roman" w:cs="Times New Roman"/>
          <w:color w:val="auto"/>
          <w:sz w:val="24"/>
          <w:szCs w:val="24"/>
        </w:rPr>
        <w:t>Porto Vitória-Pr</w:t>
      </w:r>
      <w:r w:rsidRPr="00C563F8">
        <w:rPr>
          <w:rFonts w:ascii="Times New Roman" w:hAnsi="Times New Roman" w:cs="Times New Roman"/>
          <w:color w:val="auto"/>
          <w:sz w:val="24"/>
          <w:szCs w:val="24"/>
        </w:rPr>
        <w:t xml:space="preserve">, através da </w:t>
      </w:r>
      <w:r w:rsidR="00565D16" w:rsidRPr="00C563F8">
        <w:rPr>
          <w:rFonts w:ascii="Times New Roman" w:hAnsi="Times New Roman" w:cs="Times New Roman"/>
          <w:color w:val="auto"/>
          <w:sz w:val="24"/>
          <w:szCs w:val="24"/>
        </w:rPr>
        <w:t xml:space="preserve">Órgão: </w:t>
      </w:r>
      <w:r w:rsidR="002C5BC9" w:rsidRPr="002C5BC9">
        <w:rPr>
          <w:rFonts w:ascii="Times New Roman" w:hAnsi="Times New Roman" w:cs="Times New Roman"/>
          <w:sz w:val="24"/>
          <w:szCs w:val="24"/>
          <w:highlight w:val="yellow"/>
        </w:rPr>
        <w:t>Secretaria Municipal de Obras, Serviços Públicos e Desenvolvimento Urbano</w:t>
      </w:r>
      <w:r w:rsidR="00610B3C" w:rsidRPr="00C563F8">
        <w:rPr>
          <w:rFonts w:ascii="Times New Roman" w:hAnsi="Times New Roman" w:cs="Times New Roman"/>
          <w:color w:val="auto"/>
          <w:sz w:val="24"/>
          <w:szCs w:val="24"/>
        </w:rPr>
        <w:t>,</w:t>
      </w:r>
      <w:r w:rsidR="00EE4EAA" w:rsidRPr="00C563F8">
        <w:rPr>
          <w:rFonts w:ascii="Times New Roman" w:hAnsi="Times New Roman" w:cs="Times New Roman"/>
          <w:color w:val="auto"/>
          <w:sz w:val="24"/>
          <w:szCs w:val="24"/>
        </w:rPr>
        <w:t xml:space="preserve"> </w:t>
      </w:r>
      <w:r w:rsidRPr="00C563F8">
        <w:rPr>
          <w:rFonts w:ascii="Times New Roman" w:hAnsi="Times New Roman" w:cs="Times New Roman"/>
          <w:color w:val="auto"/>
          <w:sz w:val="24"/>
          <w:szCs w:val="24"/>
        </w:rPr>
        <w:t xml:space="preserve">mediante o Pregoeiro, designado pela Portaria </w:t>
      </w:r>
      <w:r w:rsidRPr="00C563F8">
        <w:rPr>
          <w:rFonts w:ascii="Times New Roman" w:hAnsi="Times New Roman" w:cs="Times New Roman"/>
          <w:color w:val="auto"/>
          <w:sz w:val="24"/>
          <w:szCs w:val="24"/>
          <w:highlight w:val="yellow"/>
        </w:rPr>
        <w:t xml:space="preserve">nº </w:t>
      </w:r>
      <w:r w:rsidR="007C1B2B" w:rsidRPr="00C563F8">
        <w:rPr>
          <w:rFonts w:ascii="Times New Roman" w:hAnsi="Times New Roman" w:cs="Times New Roman"/>
          <w:color w:val="auto"/>
          <w:sz w:val="24"/>
          <w:szCs w:val="24"/>
          <w:highlight w:val="yellow"/>
        </w:rPr>
        <w:t>18/2025</w:t>
      </w:r>
      <w:r w:rsidRPr="00C563F8">
        <w:rPr>
          <w:rFonts w:ascii="Times New Roman" w:hAnsi="Times New Roman" w:cs="Times New Roman"/>
          <w:color w:val="auto"/>
          <w:sz w:val="24"/>
          <w:szCs w:val="24"/>
        </w:rPr>
        <w:t xml:space="preserve">, torna público que o Departamento de Compras e Contrato sito à </w:t>
      </w:r>
      <w:r w:rsidR="00FE3DA2" w:rsidRPr="00C563F8">
        <w:rPr>
          <w:rFonts w:ascii="Times New Roman" w:hAnsi="Times New Roman" w:cs="Times New Roman"/>
          <w:color w:val="auto"/>
          <w:sz w:val="24"/>
          <w:szCs w:val="24"/>
        </w:rPr>
        <w:t xml:space="preserve">Rua </w:t>
      </w:r>
      <w:r w:rsidR="00FE3DA2" w:rsidRPr="00C563F8">
        <w:rPr>
          <w:rFonts w:ascii="Times New Roman" w:hAnsi="Times New Roman" w:cs="Times New Roman"/>
          <w:color w:val="auto"/>
          <w:sz w:val="24"/>
          <w:szCs w:val="24"/>
          <w:highlight w:val="yellow"/>
        </w:rPr>
        <w:t>Osvaldo Gomes da Silva</w:t>
      </w:r>
      <w:r w:rsidRPr="00C563F8">
        <w:rPr>
          <w:rFonts w:ascii="Times New Roman" w:hAnsi="Times New Roman" w:cs="Times New Roman"/>
          <w:color w:val="auto"/>
          <w:sz w:val="24"/>
          <w:szCs w:val="24"/>
          <w:highlight w:val="yellow"/>
        </w:rPr>
        <w:t>, realizará licitação sob modalidade Pregão, na forma eletrônica,</w:t>
      </w:r>
      <w:r w:rsidRPr="00C563F8">
        <w:rPr>
          <w:rFonts w:ascii="Times New Roman" w:hAnsi="Times New Roman" w:cs="Times New Roman"/>
          <w:color w:val="auto"/>
          <w:sz w:val="24"/>
          <w:szCs w:val="24"/>
        </w:rPr>
        <w:t xml:space="preserve"> do tipo menor preço - </w:t>
      </w:r>
      <w:r w:rsidRPr="00C563F8">
        <w:rPr>
          <w:rFonts w:ascii="Times New Roman" w:hAnsi="Times New Roman" w:cs="Times New Roman"/>
          <w:color w:val="auto"/>
          <w:sz w:val="24"/>
          <w:szCs w:val="24"/>
          <w:highlight w:val="yellow"/>
        </w:rPr>
        <w:t xml:space="preserve">Por </w:t>
      </w:r>
      <w:r w:rsidR="006E0151" w:rsidRPr="00C563F8">
        <w:rPr>
          <w:rFonts w:ascii="Times New Roman" w:hAnsi="Times New Roman" w:cs="Times New Roman"/>
          <w:color w:val="auto"/>
          <w:sz w:val="24"/>
          <w:szCs w:val="24"/>
          <w:highlight w:val="yellow"/>
        </w:rPr>
        <w:t>ITEM</w:t>
      </w:r>
      <w:r w:rsidRPr="00C563F8">
        <w:rPr>
          <w:rFonts w:ascii="Times New Roman" w:hAnsi="Times New Roman" w:cs="Times New Roman"/>
          <w:color w:val="auto"/>
          <w:sz w:val="24"/>
          <w:szCs w:val="24"/>
        </w:rPr>
        <w:t xml:space="preserve">, conforme descrito neste edital e seus anexos. </w:t>
      </w:r>
    </w:p>
    <w:p w14:paraId="7D9E30D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8C3E1C0" w14:textId="3B5CF456"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O presente pregão é baseado na Lei nº 14.133/2021, </w:t>
      </w:r>
      <w:r w:rsidR="0081519A" w:rsidRPr="00C563F8">
        <w:rPr>
          <w:rFonts w:ascii="Times New Roman" w:hAnsi="Times New Roman" w:cs="Times New Roman"/>
          <w:color w:val="auto"/>
          <w:sz w:val="24"/>
          <w:szCs w:val="24"/>
        </w:rPr>
        <w:t xml:space="preserve">Lei Municipal nº 1482/2017 de 22 de agosto de </w:t>
      </w:r>
      <w:r w:rsidR="00870457" w:rsidRPr="00C563F8">
        <w:rPr>
          <w:rFonts w:ascii="Times New Roman" w:hAnsi="Times New Roman" w:cs="Times New Roman"/>
          <w:color w:val="auto"/>
          <w:sz w:val="24"/>
          <w:szCs w:val="24"/>
        </w:rPr>
        <w:t>2017, Decreto</w:t>
      </w:r>
      <w:r w:rsidR="0081519A" w:rsidRPr="00C563F8">
        <w:rPr>
          <w:rFonts w:ascii="Times New Roman" w:hAnsi="Times New Roman" w:cs="Times New Roman"/>
          <w:color w:val="auto"/>
          <w:sz w:val="24"/>
          <w:szCs w:val="24"/>
        </w:rPr>
        <w:t xml:space="preserve"> Federal n.º 8.538, de 06 de outubro de </w:t>
      </w:r>
      <w:r w:rsidR="00870457" w:rsidRPr="00C563F8">
        <w:rPr>
          <w:rFonts w:ascii="Times New Roman" w:hAnsi="Times New Roman" w:cs="Times New Roman"/>
          <w:color w:val="auto"/>
          <w:sz w:val="24"/>
          <w:szCs w:val="24"/>
        </w:rPr>
        <w:t>2015, Lei Complementar nº 123/2006, Decreto</w:t>
      </w:r>
      <w:r w:rsidRPr="00C563F8">
        <w:rPr>
          <w:rFonts w:ascii="Times New Roman" w:hAnsi="Times New Roman" w:cs="Times New Roman"/>
          <w:color w:val="auto"/>
          <w:sz w:val="24"/>
          <w:szCs w:val="24"/>
        </w:rPr>
        <w:t xml:space="preserve"> Municipal </w:t>
      </w:r>
      <w:r w:rsidR="00FE3DA2" w:rsidRPr="00C563F8">
        <w:rPr>
          <w:rFonts w:ascii="Times New Roman" w:hAnsi="Times New Roman" w:cs="Times New Roman"/>
          <w:color w:val="auto"/>
          <w:sz w:val="24"/>
          <w:szCs w:val="24"/>
          <w:highlight w:val="yellow"/>
        </w:rPr>
        <w:t xml:space="preserve">nº </w:t>
      </w:r>
      <w:r w:rsidR="007C1B2B" w:rsidRPr="00C563F8">
        <w:rPr>
          <w:rFonts w:ascii="Times New Roman" w:hAnsi="Times New Roman" w:cs="Times New Roman"/>
          <w:color w:val="auto"/>
          <w:sz w:val="24"/>
          <w:szCs w:val="24"/>
          <w:highlight w:val="yellow"/>
        </w:rPr>
        <w:t>156/2024</w:t>
      </w:r>
      <w:r w:rsidR="00FE3DA2" w:rsidRPr="00C563F8">
        <w:rPr>
          <w:rFonts w:ascii="Times New Roman" w:hAnsi="Times New Roman" w:cs="Times New Roman"/>
          <w:color w:val="auto"/>
          <w:sz w:val="24"/>
          <w:szCs w:val="24"/>
        </w:rPr>
        <w:t>,</w:t>
      </w:r>
      <w:r w:rsidRPr="00C563F8">
        <w:rPr>
          <w:rFonts w:ascii="Times New Roman" w:hAnsi="Times New Roman" w:cs="Times New Roman"/>
          <w:color w:val="auto"/>
          <w:sz w:val="24"/>
          <w:szCs w:val="24"/>
        </w:rPr>
        <w:t xml:space="preserve"> </w:t>
      </w:r>
      <w:r w:rsidRPr="00C563F8">
        <w:rPr>
          <w:rFonts w:ascii="Times New Roman" w:hAnsi="Times New Roman" w:cs="Times New Roman"/>
          <w:color w:val="auto"/>
          <w:sz w:val="24"/>
          <w:szCs w:val="24"/>
          <w:highlight w:val="yellow"/>
        </w:rPr>
        <w:t>Lei nº 12.846/2013</w:t>
      </w:r>
      <w:r w:rsidRPr="00C563F8">
        <w:rPr>
          <w:rFonts w:ascii="Times New Roman" w:hAnsi="Times New Roman" w:cs="Times New Roman"/>
          <w:color w:val="auto"/>
          <w:sz w:val="24"/>
          <w:szCs w:val="24"/>
        </w:rPr>
        <w:t xml:space="preserve">, todas com as alterações posteriores e demais legislação aplicável. </w:t>
      </w:r>
    </w:p>
    <w:p w14:paraId="4DB8472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18EC38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Este edital está disponível aos interessados no Portal da Transparência, Portal Nacional de Contratações Públicas (PNCP) e ainda disponibilizado no portal da Bolsa de Licitações &amp; Leilões do Brasil (BLL), plataforma onde será realizado o processo de licitação deste pregão eletrônico.  </w:t>
      </w:r>
    </w:p>
    <w:p w14:paraId="4CEF6DB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tbl>
      <w:tblPr>
        <w:tblStyle w:val="TableGrid"/>
        <w:tblW w:w="9074" w:type="dxa"/>
        <w:tblInd w:w="0" w:type="dxa"/>
        <w:tblCellMar>
          <w:top w:w="2" w:type="dxa"/>
          <w:right w:w="78" w:type="dxa"/>
        </w:tblCellMar>
        <w:tblLook w:val="04A0" w:firstRow="1" w:lastRow="0" w:firstColumn="1" w:lastColumn="0" w:noHBand="0" w:noVBand="1"/>
      </w:tblPr>
      <w:tblGrid>
        <w:gridCol w:w="4928"/>
        <w:gridCol w:w="4146"/>
      </w:tblGrid>
      <w:tr w:rsidR="006058F6" w:rsidRPr="00C563F8" w14:paraId="186BD18F" w14:textId="77777777">
        <w:trPr>
          <w:trHeight w:val="253"/>
        </w:trPr>
        <w:tc>
          <w:tcPr>
            <w:tcW w:w="4928" w:type="dxa"/>
            <w:tcBorders>
              <w:top w:val="single" w:sz="8" w:space="0" w:color="000000"/>
              <w:left w:val="nil"/>
              <w:bottom w:val="single" w:sz="8" w:space="0" w:color="000000"/>
              <w:right w:val="nil"/>
            </w:tcBorders>
          </w:tcPr>
          <w:p w14:paraId="1850689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Modo de Disputa </w:t>
            </w:r>
          </w:p>
        </w:tc>
        <w:tc>
          <w:tcPr>
            <w:tcW w:w="4146" w:type="dxa"/>
            <w:tcBorders>
              <w:top w:val="single" w:sz="8" w:space="0" w:color="000000"/>
              <w:left w:val="nil"/>
              <w:bottom w:val="single" w:sz="8" w:space="0" w:color="000000"/>
              <w:right w:val="nil"/>
            </w:tcBorders>
          </w:tcPr>
          <w:p w14:paraId="5FC80B7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Aberto. </w:t>
            </w:r>
          </w:p>
        </w:tc>
      </w:tr>
      <w:tr w:rsidR="006058F6" w:rsidRPr="00C563F8" w14:paraId="1ED2AD5D" w14:textId="77777777">
        <w:trPr>
          <w:trHeight w:val="236"/>
        </w:trPr>
        <w:tc>
          <w:tcPr>
            <w:tcW w:w="4928" w:type="dxa"/>
            <w:tcBorders>
              <w:top w:val="single" w:sz="8" w:space="0" w:color="000000"/>
              <w:left w:val="nil"/>
              <w:bottom w:val="nil"/>
              <w:right w:val="nil"/>
            </w:tcBorders>
            <w:shd w:val="clear" w:color="auto" w:fill="C0C0C0"/>
          </w:tcPr>
          <w:p w14:paraId="7B5316D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Tipo </w:t>
            </w:r>
          </w:p>
        </w:tc>
        <w:tc>
          <w:tcPr>
            <w:tcW w:w="4146" w:type="dxa"/>
            <w:tcBorders>
              <w:top w:val="single" w:sz="8" w:space="0" w:color="000000"/>
              <w:left w:val="nil"/>
              <w:bottom w:val="nil"/>
              <w:right w:val="nil"/>
            </w:tcBorders>
            <w:shd w:val="clear" w:color="auto" w:fill="C0C0C0"/>
          </w:tcPr>
          <w:p w14:paraId="3D9F2EC9" w14:textId="45A8799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Menor Preço </w:t>
            </w:r>
            <w:r w:rsidR="00FC6634" w:rsidRPr="00C563F8">
              <w:rPr>
                <w:rFonts w:ascii="Times New Roman" w:hAnsi="Times New Roman" w:cs="Times New Roman"/>
                <w:color w:val="auto"/>
                <w:sz w:val="24"/>
                <w:szCs w:val="24"/>
              </w:rPr>
              <w:t>–</w:t>
            </w:r>
            <w:r w:rsidRPr="00C563F8">
              <w:rPr>
                <w:rFonts w:ascii="Times New Roman" w:hAnsi="Times New Roman" w:cs="Times New Roman"/>
                <w:color w:val="auto"/>
                <w:sz w:val="24"/>
                <w:szCs w:val="24"/>
              </w:rPr>
              <w:t xml:space="preserve"> </w:t>
            </w:r>
            <w:r w:rsidR="00BB5EDC" w:rsidRPr="00C563F8">
              <w:rPr>
                <w:rFonts w:ascii="Times New Roman" w:hAnsi="Times New Roman" w:cs="Times New Roman"/>
                <w:color w:val="auto"/>
                <w:sz w:val="24"/>
                <w:szCs w:val="24"/>
              </w:rPr>
              <w:t xml:space="preserve">POR ITEM </w:t>
            </w:r>
            <w:r w:rsidRPr="00C563F8">
              <w:rPr>
                <w:rFonts w:ascii="Times New Roman" w:hAnsi="Times New Roman" w:cs="Times New Roman"/>
                <w:color w:val="auto"/>
                <w:sz w:val="24"/>
                <w:szCs w:val="24"/>
              </w:rPr>
              <w:t xml:space="preserve"> </w:t>
            </w:r>
          </w:p>
        </w:tc>
      </w:tr>
      <w:tr w:rsidR="006058F6" w:rsidRPr="00C563F8" w14:paraId="739EC0ED" w14:textId="77777777">
        <w:trPr>
          <w:trHeight w:val="461"/>
        </w:trPr>
        <w:tc>
          <w:tcPr>
            <w:tcW w:w="4928" w:type="dxa"/>
            <w:tcBorders>
              <w:top w:val="nil"/>
              <w:left w:val="nil"/>
              <w:bottom w:val="nil"/>
              <w:right w:val="nil"/>
            </w:tcBorders>
          </w:tcPr>
          <w:p w14:paraId="1351822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Prazo de Preenchimento das Propostas </w:t>
            </w:r>
            <w:r w:rsidRPr="00C563F8">
              <w:rPr>
                <w:rFonts w:ascii="Times New Roman" w:hAnsi="Times New Roman" w:cs="Times New Roman"/>
                <w:color w:val="auto"/>
                <w:sz w:val="24"/>
                <w:szCs w:val="24"/>
              </w:rPr>
              <w:tab/>
              <w:t xml:space="preserve"> </w:t>
            </w:r>
          </w:p>
        </w:tc>
        <w:tc>
          <w:tcPr>
            <w:tcW w:w="4146" w:type="dxa"/>
            <w:tcBorders>
              <w:top w:val="nil"/>
              <w:left w:val="nil"/>
              <w:bottom w:val="nil"/>
              <w:right w:val="nil"/>
            </w:tcBorders>
          </w:tcPr>
          <w:p w14:paraId="38FBFDCC" w14:textId="3CB29265" w:rsidR="00911FF4" w:rsidRPr="00C563F8" w:rsidRDefault="000B6B61" w:rsidP="00C563F8">
            <w:pPr>
              <w:spacing w:after="0" w:line="240" w:lineRule="auto"/>
              <w:ind w:left="0" w:firstLine="0"/>
              <w:contextualSpacing/>
              <w:rPr>
                <w:rFonts w:ascii="Times New Roman" w:hAnsi="Times New Roman" w:cs="Times New Roman"/>
                <w:color w:val="auto"/>
                <w:sz w:val="24"/>
                <w:szCs w:val="24"/>
                <w:highlight w:val="yellow"/>
              </w:rPr>
            </w:pPr>
            <w:r w:rsidRPr="00C563F8">
              <w:rPr>
                <w:rFonts w:ascii="Times New Roman" w:hAnsi="Times New Roman" w:cs="Times New Roman"/>
                <w:color w:val="auto"/>
                <w:sz w:val="24"/>
                <w:szCs w:val="24"/>
                <w:highlight w:val="yellow"/>
              </w:rPr>
              <w:t>Das</w:t>
            </w:r>
            <w:r w:rsidR="002C6EF0" w:rsidRPr="00C563F8">
              <w:rPr>
                <w:rFonts w:ascii="Times New Roman" w:hAnsi="Times New Roman" w:cs="Times New Roman"/>
                <w:color w:val="auto"/>
                <w:sz w:val="24"/>
                <w:szCs w:val="24"/>
                <w:highlight w:val="yellow"/>
              </w:rPr>
              <w:t xml:space="preserve"> 17</w:t>
            </w:r>
            <w:r w:rsidR="008C2CDA">
              <w:rPr>
                <w:rFonts w:ascii="Times New Roman" w:hAnsi="Times New Roman" w:cs="Times New Roman"/>
                <w:color w:val="auto"/>
                <w:sz w:val="24"/>
                <w:szCs w:val="24"/>
                <w:highlight w:val="yellow"/>
              </w:rPr>
              <w:t xml:space="preserve">h00min do dia </w:t>
            </w:r>
            <w:r w:rsidR="002C5BC9">
              <w:rPr>
                <w:rFonts w:ascii="Times New Roman" w:hAnsi="Times New Roman" w:cs="Times New Roman"/>
                <w:color w:val="auto"/>
                <w:sz w:val="24"/>
                <w:szCs w:val="24"/>
                <w:highlight w:val="yellow"/>
              </w:rPr>
              <w:t>...../......</w:t>
            </w:r>
            <w:r w:rsidR="0045363A" w:rsidRPr="00C563F8">
              <w:rPr>
                <w:rFonts w:ascii="Times New Roman" w:hAnsi="Times New Roman" w:cs="Times New Roman"/>
                <w:color w:val="auto"/>
                <w:sz w:val="24"/>
                <w:szCs w:val="24"/>
                <w:highlight w:val="yellow"/>
              </w:rPr>
              <w:t>/20</w:t>
            </w:r>
            <w:r w:rsidR="00FE3DA2" w:rsidRPr="00C563F8">
              <w:rPr>
                <w:rFonts w:ascii="Times New Roman" w:hAnsi="Times New Roman" w:cs="Times New Roman"/>
                <w:color w:val="auto"/>
                <w:sz w:val="24"/>
                <w:szCs w:val="24"/>
                <w:highlight w:val="yellow"/>
              </w:rPr>
              <w:t>2</w:t>
            </w:r>
            <w:r w:rsidR="007C1B2B" w:rsidRPr="00C563F8">
              <w:rPr>
                <w:rFonts w:ascii="Times New Roman" w:hAnsi="Times New Roman" w:cs="Times New Roman"/>
                <w:color w:val="auto"/>
                <w:sz w:val="24"/>
                <w:szCs w:val="24"/>
                <w:highlight w:val="yellow"/>
              </w:rPr>
              <w:t>5</w:t>
            </w:r>
            <w:r w:rsidRPr="00C563F8">
              <w:rPr>
                <w:rFonts w:ascii="Times New Roman" w:hAnsi="Times New Roman" w:cs="Times New Roman"/>
                <w:color w:val="auto"/>
                <w:sz w:val="24"/>
                <w:szCs w:val="24"/>
                <w:highlight w:val="yellow"/>
              </w:rPr>
              <w:t xml:space="preserve">. </w:t>
            </w:r>
          </w:p>
          <w:p w14:paraId="364441D8" w14:textId="2E056CA6" w:rsidR="00911FF4" w:rsidRPr="00C563F8" w:rsidRDefault="000B6B61" w:rsidP="002C5BC9">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highlight w:val="yellow"/>
              </w:rPr>
              <w:t>Até às</w:t>
            </w:r>
            <w:r w:rsidR="00454788" w:rsidRPr="00C563F8">
              <w:rPr>
                <w:rFonts w:ascii="Times New Roman" w:hAnsi="Times New Roman" w:cs="Times New Roman"/>
                <w:color w:val="auto"/>
                <w:sz w:val="24"/>
                <w:szCs w:val="24"/>
                <w:highlight w:val="yellow"/>
              </w:rPr>
              <w:t xml:space="preserve"> </w:t>
            </w:r>
            <w:r w:rsidR="002C5BC9">
              <w:rPr>
                <w:rFonts w:ascii="Times New Roman" w:hAnsi="Times New Roman" w:cs="Times New Roman"/>
                <w:color w:val="auto"/>
                <w:sz w:val="24"/>
                <w:szCs w:val="24"/>
                <w:highlight w:val="yellow"/>
              </w:rPr>
              <w:t>.....</w:t>
            </w:r>
            <w:r w:rsidR="00FE3DA2" w:rsidRPr="00C563F8">
              <w:rPr>
                <w:rFonts w:ascii="Times New Roman" w:hAnsi="Times New Roman" w:cs="Times New Roman"/>
                <w:color w:val="auto"/>
                <w:sz w:val="24"/>
                <w:szCs w:val="24"/>
                <w:highlight w:val="yellow"/>
              </w:rPr>
              <w:t>:</w:t>
            </w:r>
            <w:r w:rsidR="007C1B2B" w:rsidRPr="00C563F8">
              <w:rPr>
                <w:rFonts w:ascii="Times New Roman" w:hAnsi="Times New Roman" w:cs="Times New Roman"/>
                <w:color w:val="auto"/>
                <w:sz w:val="24"/>
                <w:szCs w:val="24"/>
                <w:highlight w:val="yellow"/>
              </w:rPr>
              <w:t>0</w:t>
            </w:r>
            <w:r w:rsidR="005A5BEB" w:rsidRPr="00C563F8">
              <w:rPr>
                <w:rFonts w:ascii="Times New Roman" w:hAnsi="Times New Roman" w:cs="Times New Roman"/>
                <w:color w:val="auto"/>
                <w:sz w:val="24"/>
                <w:szCs w:val="24"/>
                <w:highlight w:val="yellow"/>
              </w:rPr>
              <w:t xml:space="preserve">0 </w:t>
            </w:r>
            <w:r w:rsidRPr="00C563F8">
              <w:rPr>
                <w:rFonts w:ascii="Times New Roman" w:hAnsi="Times New Roman" w:cs="Times New Roman"/>
                <w:color w:val="auto"/>
                <w:sz w:val="24"/>
                <w:szCs w:val="24"/>
                <w:highlight w:val="yellow"/>
              </w:rPr>
              <w:t xml:space="preserve">min do </w:t>
            </w:r>
            <w:r w:rsidR="00565D16" w:rsidRPr="00C563F8">
              <w:rPr>
                <w:rFonts w:ascii="Times New Roman" w:hAnsi="Times New Roman" w:cs="Times New Roman"/>
                <w:color w:val="auto"/>
                <w:sz w:val="24"/>
                <w:szCs w:val="24"/>
                <w:highlight w:val="yellow"/>
              </w:rPr>
              <w:t xml:space="preserve">dia </w:t>
            </w:r>
            <w:r w:rsidR="002C5BC9">
              <w:rPr>
                <w:rFonts w:ascii="Times New Roman" w:hAnsi="Times New Roman" w:cs="Times New Roman"/>
                <w:color w:val="auto"/>
                <w:sz w:val="24"/>
                <w:szCs w:val="24"/>
                <w:highlight w:val="yellow"/>
              </w:rPr>
              <w:t>...../......</w:t>
            </w:r>
            <w:r w:rsidR="002C5BC9" w:rsidRPr="00C563F8">
              <w:rPr>
                <w:rFonts w:ascii="Times New Roman" w:hAnsi="Times New Roman" w:cs="Times New Roman"/>
                <w:color w:val="auto"/>
                <w:sz w:val="24"/>
                <w:szCs w:val="24"/>
                <w:highlight w:val="yellow"/>
              </w:rPr>
              <w:t>/2025.</w:t>
            </w:r>
            <w:r w:rsidR="009C7B37" w:rsidRPr="00C563F8">
              <w:rPr>
                <w:rFonts w:ascii="Times New Roman" w:hAnsi="Times New Roman" w:cs="Times New Roman"/>
                <w:color w:val="auto"/>
                <w:sz w:val="24"/>
                <w:szCs w:val="24"/>
                <w:highlight w:val="yellow"/>
              </w:rPr>
              <w:t>.</w:t>
            </w:r>
          </w:p>
        </w:tc>
      </w:tr>
      <w:tr w:rsidR="006058F6" w:rsidRPr="00C563F8" w14:paraId="31FAA6BC" w14:textId="77777777">
        <w:trPr>
          <w:trHeight w:val="231"/>
        </w:trPr>
        <w:tc>
          <w:tcPr>
            <w:tcW w:w="4928" w:type="dxa"/>
            <w:tcBorders>
              <w:top w:val="nil"/>
              <w:left w:val="nil"/>
              <w:bottom w:val="nil"/>
              <w:right w:val="nil"/>
            </w:tcBorders>
            <w:shd w:val="clear" w:color="auto" w:fill="C0C0C0"/>
          </w:tcPr>
          <w:p w14:paraId="2C5C2C8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Abertura e Julgamento das Propostas </w:t>
            </w:r>
          </w:p>
        </w:tc>
        <w:tc>
          <w:tcPr>
            <w:tcW w:w="4146" w:type="dxa"/>
            <w:tcBorders>
              <w:top w:val="nil"/>
              <w:left w:val="nil"/>
              <w:bottom w:val="nil"/>
              <w:right w:val="nil"/>
            </w:tcBorders>
            <w:shd w:val="clear" w:color="auto" w:fill="C0C0C0"/>
          </w:tcPr>
          <w:p w14:paraId="6725D8CA" w14:textId="52FF4DBD" w:rsidR="00911FF4" w:rsidRPr="00C563F8" w:rsidRDefault="002C5BC9" w:rsidP="008C2CDA">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highlight w:val="yellow"/>
              </w:rPr>
              <w:t>.....</w:t>
            </w:r>
            <w:r w:rsidR="002C6EF0" w:rsidRPr="00C563F8">
              <w:rPr>
                <w:rFonts w:ascii="Times New Roman" w:hAnsi="Times New Roman" w:cs="Times New Roman"/>
                <w:color w:val="auto"/>
                <w:sz w:val="24"/>
                <w:szCs w:val="24"/>
                <w:highlight w:val="yellow"/>
              </w:rPr>
              <w:t xml:space="preserve"> </w:t>
            </w:r>
            <w:r w:rsidR="000B6B61" w:rsidRPr="00C563F8">
              <w:rPr>
                <w:rFonts w:ascii="Times New Roman" w:hAnsi="Times New Roman" w:cs="Times New Roman"/>
                <w:color w:val="auto"/>
                <w:sz w:val="24"/>
                <w:szCs w:val="24"/>
                <w:highlight w:val="yellow"/>
              </w:rPr>
              <w:t>h</w:t>
            </w:r>
            <w:r w:rsidR="008C2CDA">
              <w:rPr>
                <w:rFonts w:ascii="Times New Roman" w:hAnsi="Times New Roman" w:cs="Times New Roman"/>
                <w:color w:val="auto"/>
                <w:sz w:val="24"/>
                <w:szCs w:val="24"/>
                <w:highlight w:val="yellow"/>
              </w:rPr>
              <w:t>01</w:t>
            </w:r>
            <w:r w:rsidR="000B6B61" w:rsidRPr="00C563F8">
              <w:rPr>
                <w:rFonts w:ascii="Times New Roman" w:hAnsi="Times New Roman" w:cs="Times New Roman"/>
                <w:color w:val="auto"/>
                <w:sz w:val="24"/>
                <w:szCs w:val="24"/>
                <w:highlight w:val="yellow"/>
              </w:rPr>
              <w:t>min do dia</w:t>
            </w:r>
            <w:r w:rsidR="008C2CDA">
              <w:rPr>
                <w:rFonts w:ascii="Times New Roman" w:hAnsi="Times New Roman" w:cs="Times New Roman"/>
                <w:color w:val="auto"/>
                <w:sz w:val="24"/>
                <w:szCs w:val="24"/>
                <w:highlight w:val="yellow"/>
              </w:rPr>
              <w:t xml:space="preserve"> </w:t>
            </w:r>
            <w:r>
              <w:rPr>
                <w:rFonts w:ascii="Times New Roman" w:hAnsi="Times New Roman" w:cs="Times New Roman"/>
                <w:color w:val="auto"/>
                <w:sz w:val="24"/>
                <w:szCs w:val="24"/>
                <w:highlight w:val="yellow"/>
              </w:rPr>
              <w:t>...../......</w:t>
            </w:r>
            <w:r w:rsidRPr="00C563F8">
              <w:rPr>
                <w:rFonts w:ascii="Times New Roman" w:hAnsi="Times New Roman" w:cs="Times New Roman"/>
                <w:color w:val="auto"/>
                <w:sz w:val="24"/>
                <w:szCs w:val="24"/>
                <w:highlight w:val="yellow"/>
              </w:rPr>
              <w:t>/2025.</w:t>
            </w:r>
            <w:r w:rsidR="009C7B37" w:rsidRPr="00C563F8">
              <w:rPr>
                <w:rFonts w:ascii="Times New Roman" w:hAnsi="Times New Roman" w:cs="Times New Roman"/>
                <w:color w:val="auto"/>
                <w:sz w:val="24"/>
                <w:szCs w:val="24"/>
                <w:highlight w:val="yellow"/>
              </w:rPr>
              <w:t>.</w:t>
            </w:r>
            <w:r w:rsidR="000B6B61" w:rsidRPr="00C563F8">
              <w:rPr>
                <w:rFonts w:ascii="Times New Roman" w:hAnsi="Times New Roman" w:cs="Times New Roman"/>
                <w:color w:val="auto"/>
                <w:sz w:val="24"/>
                <w:szCs w:val="24"/>
              </w:rPr>
              <w:t xml:space="preserve"> </w:t>
            </w:r>
          </w:p>
        </w:tc>
      </w:tr>
      <w:tr w:rsidR="006058F6" w:rsidRPr="00C563F8" w14:paraId="10E691B0" w14:textId="77777777">
        <w:trPr>
          <w:trHeight w:val="230"/>
        </w:trPr>
        <w:tc>
          <w:tcPr>
            <w:tcW w:w="4928" w:type="dxa"/>
            <w:tcBorders>
              <w:top w:val="nil"/>
              <w:left w:val="nil"/>
              <w:bottom w:val="nil"/>
              <w:right w:val="nil"/>
            </w:tcBorders>
          </w:tcPr>
          <w:p w14:paraId="77DB3C9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Início da Sessão de Disputa de Preço </w:t>
            </w:r>
          </w:p>
        </w:tc>
        <w:tc>
          <w:tcPr>
            <w:tcW w:w="4146" w:type="dxa"/>
            <w:tcBorders>
              <w:top w:val="nil"/>
              <w:left w:val="nil"/>
              <w:bottom w:val="nil"/>
              <w:right w:val="nil"/>
            </w:tcBorders>
          </w:tcPr>
          <w:p w14:paraId="30B0FCFF" w14:textId="7302456B" w:rsidR="00911FF4" w:rsidRPr="00C563F8" w:rsidRDefault="002C5BC9" w:rsidP="008C2CDA">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highlight w:val="yellow"/>
              </w:rPr>
              <w:t>......</w:t>
            </w:r>
            <w:r w:rsidR="000B6B61" w:rsidRPr="00C563F8">
              <w:rPr>
                <w:rFonts w:ascii="Times New Roman" w:hAnsi="Times New Roman" w:cs="Times New Roman"/>
                <w:color w:val="auto"/>
                <w:sz w:val="24"/>
                <w:szCs w:val="24"/>
                <w:highlight w:val="yellow"/>
              </w:rPr>
              <w:t>h</w:t>
            </w:r>
            <w:r w:rsidR="008C2CDA">
              <w:rPr>
                <w:rFonts w:ascii="Times New Roman" w:hAnsi="Times New Roman" w:cs="Times New Roman"/>
                <w:color w:val="auto"/>
                <w:sz w:val="24"/>
                <w:szCs w:val="24"/>
                <w:highlight w:val="yellow"/>
              </w:rPr>
              <w:t>3</w:t>
            </w:r>
            <w:r w:rsidR="005A5BEB" w:rsidRPr="00C563F8">
              <w:rPr>
                <w:rFonts w:ascii="Times New Roman" w:hAnsi="Times New Roman" w:cs="Times New Roman"/>
                <w:color w:val="auto"/>
                <w:sz w:val="24"/>
                <w:szCs w:val="24"/>
                <w:highlight w:val="yellow"/>
              </w:rPr>
              <w:t xml:space="preserve">0 </w:t>
            </w:r>
            <w:r w:rsidR="000B6B61" w:rsidRPr="00C563F8">
              <w:rPr>
                <w:rFonts w:ascii="Times New Roman" w:hAnsi="Times New Roman" w:cs="Times New Roman"/>
                <w:color w:val="auto"/>
                <w:sz w:val="24"/>
                <w:szCs w:val="24"/>
                <w:highlight w:val="yellow"/>
              </w:rPr>
              <w:t xml:space="preserve">min do dia </w:t>
            </w:r>
            <w:r>
              <w:rPr>
                <w:rFonts w:ascii="Times New Roman" w:hAnsi="Times New Roman" w:cs="Times New Roman"/>
                <w:color w:val="auto"/>
                <w:sz w:val="24"/>
                <w:szCs w:val="24"/>
                <w:highlight w:val="yellow"/>
              </w:rPr>
              <w:t>...../......</w:t>
            </w:r>
            <w:r w:rsidRPr="00C563F8">
              <w:rPr>
                <w:rFonts w:ascii="Times New Roman" w:hAnsi="Times New Roman" w:cs="Times New Roman"/>
                <w:color w:val="auto"/>
                <w:sz w:val="24"/>
                <w:szCs w:val="24"/>
                <w:highlight w:val="yellow"/>
              </w:rPr>
              <w:t>/2025.</w:t>
            </w:r>
          </w:p>
        </w:tc>
      </w:tr>
      <w:tr w:rsidR="006058F6" w:rsidRPr="00C563F8" w14:paraId="2A8E7CDC" w14:textId="77777777">
        <w:trPr>
          <w:trHeight w:val="228"/>
        </w:trPr>
        <w:tc>
          <w:tcPr>
            <w:tcW w:w="4928" w:type="dxa"/>
            <w:tcBorders>
              <w:top w:val="nil"/>
              <w:left w:val="nil"/>
              <w:bottom w:val="nil"/>
              <w:right w:val="nil"/>
            </w:tcBorders>
            <w:shd w:val="clear" w:color="auto" w:fill="C0C0C0"/>
          </w:tcPr>
          <w:p w14:paraId="786FD89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Local </w:t>
            </w:r>
          </w:p>
        </w:tc>
        <w:tc>
          <w:tcPr>
            <w:tcW w:w="4146" w:type="dxa"/>
            <w:tcBorders>
              <w:top w:val="nil"/>
              <w:left w:val="nil"/>
              <w:bottom w:val="nil"/>
              <w:right w:val="nil"/>
            </w:tcBorders>
            <w:shd w:val="clear" w:color="auto" w:fill="C0C0C0"/>
          </w:tcPr>
          <w:p w14:paraId="75D5EA6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www.bll.org.br. “Acesso Identificado”. </w:t>
            </w:r>
          </w:p>
        </w:tc>
      </w:tr>
      <w:tr w:rsidR="006058F6" w:rsidRPr="00C563F8" w14:paraId="6AC41402" w14:textId="77777777">
        <w:trPr>
          <w:trHeight w:val="691"/>
        </w:trPr>
        <w:tc>
          <w:tcPr>
            <w:tcW w:w="4928" w:type="dxa"/>
            <w:tcBorders>
              <w:top w:val="nil"/>
              <w:left w:val="nil"/>
              <w:bottom w:val="nil"/>
              <w:right w:val="nil"/>
            </w:tcBorders>
          </w:tcPr>
          <w:p w14:paraId="3758DF1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Envio da Proposta de Preço </w:t>
            </w:r>
          </w:p>
        </w:tc>
        <w:tc>
          <w:tcPr>
            <w:tcW w:w="4146" w:type="dxa"/>
            <w:tcBorders>
              <w:top w:val="nil"/>
              <w:left w:val="nil"/>
              <w:bottom w:val="nil"/>
              <w:right w:val="nil"/>
            </w:tcBorders>
          </w:tcPr>
          <w:p w14:paraId="6774112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Exclusivamente na forma eletrônica, através do portal de  licitações da Bolsa de Licitações &amp; Leilões do Brasil - BLL. </w:t>
            </w:r>
          </w:p>
        </w:tc>
      </w:tr>
      <w:tr w:rsidR="006058F6" w:rsidRPr="00C563F8" w14:paraId="32372AED" w14:textId="77777777">
        <w:trPr>
          <w:trHeight w:val="230"/>
        </w:trPr>
        <w:tc>
          <w:tcPr>
            <w:tcW w:w="4928" w:type="dxa"/>
            <w:tcBorders>
              <w:top w:val="nil"/>
              <w:left w:val="nil"/>
              <w:bottom w:val="nil"/>
              <w:right w:val="nil"/>
            </w:tcBorders>
            <w:shd w:val="clear" w:color="auto" w:fill="C0C0C0"/>
          </w:tcPr>
          <w:p w14:paraId="7F408C0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Referência de Tempo </w:t>
            </w:r>
          </w:p>
        </w:tc>
        <w:tc>
          <w:tcPr>
            <w:tcW w:w="4146" w:type="dxa"/>
            <w:tcBorders>
              <w:top w:val="nil"/>
              <w:left w:val="nil"/>
              <w:bottom w:val="nil"/>
              <w:right w:val="nil"/>
            </w:tcBorders>
            <w:shd w:val="clear" w:color="auto" w:fill="C0C0C0"/>
          </w:tcPr>
          <w:p w14:paraId="6A49F48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Horário de Brasília (DF). </w:t>
            </w:r>
          </w:p>
        </w:tc>
      </w:tr>
    </w:tbl>
    <w:p w14:paraId="097682F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r w:rsidRPr="00C563F8">
        <w:rPr>
          <w:rFonts w:ascii="Times New Roman" w:hAnsi="Times New Roman" w:cs="Times New Roman"/>
          <w:color w:val="auto"/>
          <w:sz w:val="24"/>
          <w:szCs w:val="24"/>
        </w:rPr>
        <w:tab/>
        <w:t xml:space="preserve"> </w:t>
      </w:r>
    </w:p>
    <w:p w14:paraId="231FC49C" w14:textId="5C5F89E0" w:rsidR="00610B3C" w:rsidRPr="00C563F8" w:rsidRDefault="002C5BC9" w:rsidP="002C5BC9">
      <w:pPr>
        <w:rPr>
          <w:rFonts w:ascii="Times New Roman" w:hAnsi="Times New Roman" w:cs="Times New Roman"/>
          <w:color w:val="auto"/>
          <w:sz w:val="24"/>
          <w:szCs w:val="24"/>
        </w:rPr>
      </w:pPr>
      <w:bookmarkStart w:id="1" w:name="_Toc158797187"/>
      <w:r w:rsidRPr="002C5BC9">
        <w:rPr>
          <w:rFonts w:ascii="Times New Roman" w:hAnsi="Times New Roman" w:cs="Times New Roman"/>
          <w:bCs/>
          <w:sz w:val="24"/>
          <w:szCs w:val="24"/>
          <w:highlight w:val="yellow"/>
        </w:rPr>
        <w:t>Registro de preços para futura e eventual aquisição de Asfalto CBUQ (Concreto Betuminoso Usinado a Quente),</w:t>
      </w:r>
      <w:r w:rsidR="00610B3C" w:rsidRPr="00C563F8">
        <w:rPr>
          <w:rFonts w:ascii="Times New Roman" w:hAnsi="Times New Roman" w:cs="Times New Roman"/>
          <w:color w:val="auto"/>
          <w:sz w:val="24"/>
          <w:szCs w:val="24"/>
          <w:highlight w:val="yellow"/>
        </w:rPr>
        <w:t xml:space="preserve"> através de pregão, na forma eletrônica, conforme condições, quantidades e exigências estabelecidas neste edital e com as características constantes no ANEXO 01 deste edital e demais.</w:t>
      </w:r>
      <w:r w:rsidR="00610B3C" w:rsidRPr="00C563F8">
        <w:rPr>
          <w:rFonts w:ascii="Times New Roman" w:hAnsi="Times New Roman" w:cs="Times New Roman"/>
          <w:color w:val="auto"/>
          <w:sz w:val="24"/>
          <w:szCs w:val="24"/>
        </w:rPr>
        <w:t xml:space="preserve"> </w:t>
      </w:r>
    </w:p>
    <w:p w14:paraId="14C649E0" w14:textId="77777777" w:rsidR="00610B3C" w:rsidRPr="00C563F8" w:rsidRDefault="00610B3C" w:rsidP="00C563F8">
      <w:pPr>
        <w:spacing w:after="0" w:line="240" w:lineRule="auto"/>
        <w:ind w:left="0" w:firstLine="0"/>
        <w:contextualSpacing/>
        <w:rPr>
          <w:rFonts w:ascii="Times New Roman" w:hAnsi="Times New Roman" w:cs="Times New Roman"/>
          <w:color w:val="auto"/>
          <w:sz w:val="24"/>
          <w:szCs w:val="24"/>
        </w:rPr>
      </w:pPr>
    </w:p>
    <w:p w14:paraId="160CC881" w14:textId="77777777" w:rsidR="00610B3C" w:rsidRPr="00C563F8" w:rsidRDefault="00610B3C"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VALOR MÁXIMO ESTIMADO PARA ESTA LICITAÇÃO </w:t>
      </w:r>
    </w:p>
    <w:p w14:paraId="2DFE08DC" w14:textId="77777777" w:rsidR="002C5BC9" w:rsidRPr="00C563F8" w:rsidRDefault="00610B3C" w:rsidP="002C5BC9">
      <w:pPr>
        <w:spacing w:after="0" w:line="240" w:lineRule="auto"/>
        <w:rPr>
          <w:rFonts w:ascii="Times New Roman" w:hAnsi="Times New Roman" w:cs="Times New Roman"/>
          <w:color w:val="auto"/>
          <w:sz w:val="24"/>
          <w:szCs w:val="24"/>
        </w:rPr>
      </w:pPr>
      <w:r w:rsidRPr="00C563F8">
        <w:rPr>
          <w:rFonts w:ascii="Times New Roman" w:hAnsi="Times New Roman" w:cs="Times New Roman"/>
          <w:color w:val="auto"/>
          <w:sz w:val="24"/>
          <w:szCs w:val="24"/>
          <w:highlight w:val="yellow"/>
        </w:rPr>
        <w:t xml:space="preserve">Valor máximo da contratação: </w:t>
      </w:r>
      <w:r w:rsidR="002C5BC9" w:rsidRPr="00C563F8">
        <w:rPr>
          <w:rFonts w:ascii="Times New Roman" w:hAnsi="Times New Roman" w:cs="Times New Roman"/>
          <w:color w:val="auto"/>
          <w:sz w:val="24"/>
          <w:szCs w:val="24"/>
          <w:highlight w:val="yellow"/>
        </w:rPr>
        <w:t>R</w:t>
      </w:r>
      <w:r w:rsidR="002C5BC9" w:rsidRPr="002C5BC9">
        <w:rPr>
          <w:rFonts w:ascii="Times New Roman" w:hAnsi="Times New Roman" w:cs="Times New Roman"/>
          <w:b/>
          <w:bCs/>
          <w:color w:val="auto"/>
          <w:sz w:val="24"/>
          <w:szCs w:val="24"/>
          <w:highlight w:val="yellow"/>
        </w:rPr>
        <w:t xml:space="preserve">$ </w:t>
      </w:r>
      <w:r w:rsidR="002C5BC9" w:rsidRPr="002C5BC9">
        <w:rPr>
          <w:rFonts w:ascii="Times New Roman" w:hAnsi="Times New Roman" w:cs="Times New Roman"/>
          <w:b/>
          <w:sz w:val="24"/>
          <w:szCs w:val="24"/>
          <w:highlight w:val="yellow"/>
        </w:rPr>
        <w:t>89.722,50</w:t>
      </w:r>
      <w:r w:rsidR="002C5BC9" w:rsidRPr="002C5BC9">
        <w:rPr>
          <w:rFonts w:ascii="Times New Roman" w:hAnsi="Times New Roman" w:cs="Times New Roman"/>
          <w:bCs/>
          <w:color w:val="auto"/>
          <w:sz w:val="24"/>
          <w:szCs w:val="24"/>
          <w:highlight w:val="yellow"/>
        </w:rPr>
        <w:t xml:space="preserve"> </w:t>
      </w:r>
      <w:r w:rsidR="002C5BC9" w:rsidRPr="00C563F8">
        <w:rPr>
          <w:rFonts w:ascii="Times New Roman" w:hAnsi="Times New Roman" w:cs="Times New Roman"/>
          <w:bCs/>
          <w:color w:val="auto"/>
          <w:sz w:val="24"/>
          <w:szCs w:val="24"/>
          <w:highlight w:val="yellow"/>
        </w:rPr>
        <w:t>(</w:t>
      </w:r>
      <w:r w:rsidR="002C5BC9">
        <w:rPr>
          <w:rFonts w:ascii="Times New Roman" w:hAnsi="Times New Roman" w:cs="Times New Roman"/>
          <w:bCs/>
          <w:color w:val="auto"/>
          <w:sz w:val="24"/>
          <w:szCs w:val="24"/>
          <w:highlight w:val="yellow"/>
        </w:rPr>
        <w:t>Oitenta e nove mil, setecentos e vinte e dois reais e cinquenta centavos)</w:t>
      </w:r>
      <w:r w:rsidR="002C5BC9">
        <w:rPr>
          <w:rFonts w:ascii="Times New Roman" w:hAnsi="Times New Roman" w:cs="Times New Roman"/>
          <w:bCs/>
          <w:color w:val="auto"/>
          <w:sz w:val="24"/>
          <w:szCs w:val="24"/>
        </w:rPr>
        <w:t>.</w:t>
      </w:r>
    </w:p>
    <w:p w14:paraId="503E8F57" w14:textId="77777777" w:rsidR="007C1B2B" w:rsidRPr="00C563F8" w:rsidRDefault="007C1B2B" w:rsidP="00C563F8">
      <w:pPr>
        <w:spacing w:after="0" w:line="240" w:lineRule="auto"/>
        <w:rPr>
          <w:rFonts w:ascii="Times New Roman" w:hAnsi="Times New Roman" w:cs="Times New Roman"/>
          <w:sz w:val="24"/>
          <w:szCs w:val="24"/>
        </w:rPr>
      </w:pPr>
    </w:p>
    <w:p w14:paraId="2B53F301" w14:textId="206A3783" w:rsidR="00911FF4" w:rsidRPr="00C563F8" w:rsidRDefault="000B6B61" w:rsidP="00C563F8">
      <w:pPr>
        <w:pStyle w:val="Ttulo1"/>
        <w:spacing w:after="0" w:line="240" w:lineRule="auto"/>
        <w:ind w:left="0" w:firstLine="0"/>
        <w:contextualSpacing/>
        <w:rPr>
          <w:rFonts w:cs="Times New Roman"/>
          <w:szCs w:val="24"/>
        </w:rPr>
      </w:pPr>
      <w:r w:rsidRPr="00C563F8">
        <w:rPr>
          <w:rFonts w:cs="Times New Roman"/>
          <w:szCs w:val="24"/>
        </w:rPr>
        <w:t xml:space="preserve">2 </w:t>
      </w:r>
      <w:r w:rsidRPr="00C563F8">
        <w:rPr>
          <w:rFonts w:cs="Times New Roman"/>
          <w:szCs w:val="24"/>
        </w:rPr>
        <w:tab/>
        <w:t>COMPÕEM ESTE EDITAL OS ANEXOS</w:t>
      </w:r>
      <w:bookmarkEnd w:id="1"/>
      <w:r w:rsidRPr="00C563F8">
        <w:rPr>
          <w:rFonts w:cs="Times New Roman"/>
          <w:szCs w:val="24"/>
        </w:rPr>
        <w:t xml:space="preserve"> </w:t>
      </w:r>
    </w:p>
    <w:p w14:paraId="2697A4AA" w14:textId="3832AA3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ANEXO 0</w:t>
      </w:r>
      <w:r w:rsidR="009E2A3C">
        <w:rPr>
          <w:rFonts w:ascii="Times New Roman" w:hAnsi="Times New Roman" w:cs="Times New Roman"/>
          <w:color w:val="auto"/>
          <w:sz w:val="24"/>
          <w:szCs w:val="24"/>
        </w:rPr>
        <w:t>1</w:t>
      </w:r>
      <w:r w:rsidRPr="00C563F8">
        <w:rPr>
          <w:rFonts w:ascii="Times New Roman" w:hAnsi="Times New Roman" w:cs="Times New Roman"/>
          <w:color w:val="auto"/>
          <w:sz w:val="24"/>
          <w:szCs w:val="24"/>
        </w:rPr>
        <w:t xml:space="preserve"> - EXIGÊNCIAS PARA HABILITAÇÃO. </w:t>
      </w:r>
    </w:p>
    <w:p w14:paraId="2294C74E" w14:textId="691015C2" w:rsidR="00911FF4" w:rsidRPr="00C563F8" w:rsidRDefault="009E2A3C" w:rsidP="00C563F8">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ANEXO 02</w:t>
      </w:r>
      <w:r w:rsidR="000B6B61" w:rsidRPr="00C563F8">
        <w:rPr>
          <w:rFonts w:ascii="Times New Roman" w:hAnsi="Times New Roman" w:cs="Times New Roman"/>
          <w:color w:val="auto"/>
          <w:sz w:val="24"/>
          <w:szCs w:val="24"/>
        </w:rPr>
        <w:t xml:space="preserve"> - MODELO DE PROPOSTA COMERCIAL PARA O LICITANTE VENCEDOR. </w:t>
      </w:r>
    </w:p>
    <w:p w14:paraId="40AEC1FE" w14:textId="7106F852" w:rsidR="00911FF4" w:rsidRPr="00C563F8" w:rsidRDefault="009E2A3C" w:rsidP="00C563F8">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ANEXO 03</w:t>
      </w:r>
      <w:r w:rsidR="000B6B61" w:rsidRPr="00C563F8">
        <w:rPr>
          <w:rFonts w:ascii="Times New Roman" w:hAnsi="Times New Roman" w:cs="Times New Roman"/>
          <w:color w:val="auto"/>
          <w:sz w:val="24"/>
          <w:szCs w:val="24"/>
        </w:rPr>
        <w:t xml:space="preserve"> - INFORMAÇÕES DE CADASTRO JUNTO A BLL. </w:t>
      </w:r>
    </w:p>
    <w:p w14:paraId="0B551221" w14:textId="2BBC6734" w:rsidR="00911FF4" w:rsidRPr="00C563F8" w:rsidRDefault="009E2A3C" w:rsidP="00C563F8">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ANEXO 04</w:t>
      </w:r>
      <w:r w:rsidR="000B6B61" w:rsidRPr="00C563F8">
        <w:rPr>
          <w:rFonts w:ascii="Times New Roman" w:hAnsi="Times New Roman" w:cs="Times New Roman"/>
          <w:color w:val="auto"/>
          <w:sz w:val="24"/>
          <w:szCs w:val="24"/>
        </w:rPr>
        <w:t xml:space="preserve"> - DECLARAÇÕES CONJUNTAS.  </w:t>
      </w:r>
    </w:p>
    <w:p w14:paraId="59A54232" w14:textId="33C6AD8B" w:rsidR="00911FF4" w:rsidRPr="00C563F8" w:rsidRDefault="009E2A3C" w:rsidP="00C563F8">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ANEXO 05</w:t>
      </w:r>
      <w:r w:rsidR="000B6B61" w:rsidRPr="00C563F8">
        <w:rPr>
          <w:rFonts w:ascii="Times New Roman" w:hAnsi="Times New Roman" w:cs="Times New Roman"/>
          <w:color w:val="auto"/>
          <w:sz w:val="24"/>
          <w:szCs w:val="24"/>
        </w:rPr>
        <w:t xml:space="preserve"> - DECLARAÇÃO DE ENQUADRAMENTO NO REGIME DE TRIBUTAÇÃO DE ME/EPP. </w:t>
      </w:r>
    </w:p>
    <w:p w14:paraId="33E95992" w14:textId="25CFC793" w:rsidR="0012256C" w:rsidRPr="00C563F8" w:rsidRDefault="009E2A3C" w:rsidP="00C563F8">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ANEXO 06</w:t>
      </w:r>
      <w:r w:rsidR="000B6B61" w:rsidRPr="00C563F8">
        <w:rPr>
          <w:rFonts w:ascii="Times New Roman" w:hAnsi="Times New Roman" w:cs="Times New Roman"/>
          <w:color w:val="auto"/>
          <w:sz w:val="24"/>
          <w:szCs w:val="24"/>
        </w:rPr>
        <w:t xml:space="preserve"> - </w:t>
      </w:r>
      <w:r w:rsidR="0012256C" w:rsidRPr="00C563F8">
        <w:rPr>
          <w:rFonts w:ascii="Times New Roman" w:hAnsi="Times New Roman" w:cs="Times New Roman"/>
          <w:color w:val="auto"/>
          <w:sz w:val="24"/>
          <w:szCs w:val="24"/>
        </w:rPr>
        <w:t xml:space="preserve">MINUTA DA ATA DE REGISTRO DE PREÇOS </w:t>
      </w:r>
    </w:p>
    <w:p w14:paraId="1A1E14FA" w14:textId="4DF78D59" w:rsidR="00CC09DE" w:rsidRPr="00C563F8" w:rsidRDefault="009E2A3C" w:rsidP="00C563F8">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ANEXO 07</w:t>
      </w:r>
      <w:r w:rsidR="00F972AA" w:rsidRPr="00C563F8">
        <w:rPr>
          <w:rFonts w:ascii="Times New Roman" w:hAnsi="Times New Roman" w:cs="Times New Roman"/>
          <w:color w:val="auto"/>
          <w:sz w:val="24"/>
          <w:szCs w:val="24"/>
        </w:rPr>
        <w:t xml:space="preserve"> – ACORDO DE EMPENHO</w:t>
      </w:r>
    </w:p>
    <w:p w14:paraId="0F17739F" w14:textId="77777777" w:rsidR="008267AE" w:rsidRPr="00C563F8" w:rsidRDefault="008267AE" w:rsidP="00C563F8">
      <w:pPr>
        <w:spacing w:after="0" w:line="240" w:lineRule="auto"/>
        <w:ind w:left="0" w:firstLine="0"/>
        <w:contextualSpacing/>
        <w:rPr>
          <w:rFonts w:ascii="Times New Roman" w:hAnsi="Times New Roman" w:cs="Times New Roman"/>
          <w:color w:val="auto"/>
          <w:sz w:val="24"/>
          <w:szCs w:val="24"/>
        </w:rPr>
      </w:pPr>
    </w:p>
    <w:p w14:paraId="11BB421A" w14:textId="39821575"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2.1 Os valores constantes do </w:t>
      </w:r>
      <w:r w:rsidR="009E2A3C">
        <w:rPr>
          <w:rFonts w:ascii="Times New Roman" w:hAnsi="Times New Roman" w:cs="Times New Roman"/>
          <w:color w:val="auto"/>
          <w:sz w:val="24"/>
          <w:szCs w:val="24"/>
        </w:rPr>
        <w:t xml:space="preserve">termo de referencias </w:t>
      </w:r>
      <w:r w:rsidRPr="00C563F8">
        <w:rPr>
          <w:rFonts w:ascii="Times New Roman" w:hAnsi="Times New Roman" w:cs="Times New Roman"/>
          <w:color w:val="auto"/>
          <w:sz w:val="24"/>
          <w:szCs w:val="24"/>
        </w:rPr>
        <w:t xml:space="preserve">para os preços unitários, são os preços máximos por </w:t>
      </w:r>
      <w:r w:rsidR="00CC73BE" w:rsidRPr="00C563F8">
        <w:rPr>
          <w:rFonts w:ascii="Times New Roman" w:hAnsi="Times New Roman" w:cs="Times New Roman"/>
          <w:color w:val="auto"/>
          <w:sz w:val="24"/>
          <w:szCs w:val="24"/>
        </w:rPr>
        <w:t>serviço</w:t>
      </w:r>
      <w:r w:rsidRPr="00C563F8">
        <w:rPr>
          <w:rFonts w:ascii="Times New Roman" w:hAnsi="Times New Roman" w:cs="Times New Roman"/>
          <w:color w:val="auto"/>
          <w:sz w:val="24"/>
          <w:szCs w:val="24"/>
        </w:rPr>
        <w:t xml:space="preserve"> que serão admitidos nesta licitação. </w:t>
      </w:r>
    </w:p>
    <w:p w14:paraId="57E3A0C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 </w:t>
      </w:r>
    </w:p>
    <w:p w14:paraId="529C017B" w14:textId="77777777" w:rsidR="00911FF4" w:rsidRPr="00C563F8" w:rsidRDefault="000B6B61" w:rsidP="00C563F8">
      <w:pPr>
        <w:pStyle w:val="Ttulo1"/>
        <w:spacing w:after="0" w:line="240" w:lineRule="auto"/>
        <w:ind w:left="0" w:firstLine="0"/>
        <w:contextualSpacing/>
        <w:rPr>
          <w:rFonts w:cs="Times New Roman"/>
          <w:szCs w:val="24"/>
        </w:rPr>
      </w:pPr>
      <w:bookmarkStart w:id="2" w:name="_Toc158797188"/>
      <w:r w:rsidRPr="00C563F8">
        <w:rPr>
          <w:rFonts w:cs="Times New Roman"/>
          <w:szCs w:val="24"/>
        </w:rPr>
        <w:t>3 CREDENCIAMENTO NO SISTEMA DE LICITAÇÕES DA BOLSA DE LICITAÇÕES E LEILÕES DO BRASIL</w:t>
      </w:r>
      <w:bookmarkEnd w:id="2"/>
      <w:r w:rsidRPr="00C563F8">
        <w:rPr>
          <w:rFonts w:cs="Times New Roman"/>
          <w:szCs w:val="24"/>
        </w:rPr>
        <w:t xml:space="preserve"> </w:t>
      </w:r>
    </w:p>
    <w:p w14:paraId="45F1A9F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3116FB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3.1    O Pregão, na forma eletrônica será realizado em sessão pública, por meio da INTERNET, mediante condições de segurança - criptografia - em todas as suas fases através do Sistema de Pregão, na forma eletrônica da Bolsa de licitações e Leilões do Brasil.  </w:t>
      </w:r>
    </w:p>
    <w:p w14:paraId="2EF7D8A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53EA32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3.2 A participação no Pregão, na forma eletrônica se dará por meio da digitação da senha pessoal e intransferível do representante credenciado e subsequente encaminhamento da proposta de preços, exclusivamente por meio do sistema eletrônico, observada data e horário limite estabelecidos. </w:t>
      </w:r>
    </w:p>
    <w:p w14:paraId="7F06FDD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A4605B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3.3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 </w:t>
      </w:r>
    </w:p>
    <w:p w14:paraId="7B551B4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B03A98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3.4 Qualquer dúvida em relação ao acesso no sistema operacional poderá ser esclarecida junto ao provedor do sistema adotado pelo comprador no telefone: (41) 3097-4600 da Bolsa de Licitações e Leilões ou pelo e-mail: contato@bll.org.br. </w:t>
      </w:r>
    </w:p>
    <w:p w14:paraId="268AEE3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AE195D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3.5 As pessoas jurídicas ou firmas individuais interessadas deverão cadastrar operador devidamente credenciado junto ao sistema, atribuindo poderes para formular lances de preços e praticar todos os demais atos e operações no sistema de compras. </w:t>
      </w:r>
    </w:p>
    <w:p w14:paraId="7B3E151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7BD330F" w14:textId="331A8D38"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3.6 A participação do licitante resulta no pleno conhecimento, aceitação e atendimento às exigências de habilitação previstas no Edital. </w:t>
      </w:r>
    </w:p>
    <w:p w14:paraId="505C966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B0299A1" w14:textId="50C3B620"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3.7 </w:t>
      </w:r>
      <w:r w:rsidRPr="00C563F8">
        <w:rPr>
          <w:rFonts w:ascii="Times New Roman" w:hAnsi="Times New Roman" w:cs="Times New Roman"/>
          <w:color w:val="auto"/>
          <w:sz w:val="24"/>
          <w:szCs w:val="24"/>
        </w:rPr>
        <w:tab/>
        <w:t>O cadastramento do licitante deverá ser realizado conforme informações no anexo 0</w:t>
      </w:r>
      <w:r w:rsidR="009E2A3C">
        <w:rPr>
          <w:rFonts w:ascii="Times New Roman" w:hAnsi="Times New Roman" w:cs="Times New Roman"/>
          <w:color w:val="auto"/>
          <w:sz w:val="24"/>
          <w:szCs w:val="24"/>
        </w:rPr>
        <w:t>3</w:t>
      </w:r>
      <w:r w:rsidRPr="00C563F8">
        <w:rPr>
          <w:rFonts w:ascii="Times New Roman" w:hAnsi="Times New Roman" w:cs="Times New Roman"/>
          <w:color w:val="auto"/>
          <w:sz w:val="24"/>
          <w:szCs w:val="24"/>
        </w:rPr>
        <w:t xml:space="preserve"> do edital. </w:t>
      </w:r>
    </w:p>
    <w:p w14:paraId="7DCC6F6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6DAD248" w14:textId="42D09E1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3.8 O custo de operacionalização e uso do sistema ficará a cargo do licitante vencedor do certame, que pagará a BLL conforme informado no Anexo 0</w:t>
      </w:r>
      <w:r w:rsidR="009E2A3C">
        <w:rPr>
          <w:rFonts w:ascii="Times New Roman" w:hAnsi="Times New Roman" w:cs="Times New Roman"/>
          <w:color w:val="auto"/>
          <w:sz w:val="24"/>
          <w:szCs w:val="24"/>
        </w:rPr>
        <w:t>3</w:t>
      </w:r>
      <w:r w:rsidRPr="00C563F8">
        <w:rPr>
          <w:rFonts w:ascii="Times New Roman" w:hAnsi="Times New Roman" w:cs="Times New Roman"/>
          <w:color w:val="auto"/>
          <w:sz w:val="24"/>
          <w:szCs w:val="24"/>
        </w:rPr>
        <w:t xml:space="preserve"> - Regulamento Operacional da Bolsa de Licitações e Leilões, que pode ser verificado no site www.bll.org.br - link DOCUMENTOS, a título de taxa pela utilização dos recursos de tecnologia da informação.  </w:t>
      </w:r>
    </w:p>
    <w:p w14:paraId="33C1E46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06431D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3.9 O acesso do operador ao pregão, para efeito de encaminhamento de proposta de preço e lances sucessivos de preços, em nome do licitante, somente se dará mediante prévia definição de senha privativa. </w:t>
      </w:r>
    </w:p>
    <w:p w14:paraId="0ED9BB1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1EAFFA0" w14:textId="1CA87995"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3.10 A chave de identificação e a senha dos operadores poderão ser utilizadas em qualquer pregão eletrônico, salvo quando canceladas por solicitação do credenciado ou por iniciativa do provedor do sistema. </w:t>
      </w:r>
    </w:p>
    <w:p w14:paraId="3F5D85A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1DD1A0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3.11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1A3D626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FF3EE2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3.12 É de responsabilidade do cadastrado conferir a exatidão dos seus dados cadastrais nos Sistemas relacionados no item anterior e mantê-los atualizados junto aos órgãos responsáveis pela </w:t>
      </w:r>
      <w:r w:rsidRPr="00C563F8">
        <w:rPr>
          <w:rFonts w:ascii="Times New Roman" w:hAnsi="Times New Roman" w:cs="Times New Roman"/>
          <w:color w:val="auto"/>
          <w:sz w:val="24"/>
          <w:szCs w:val="24"/>
        </w:rPr>
        <w:lastRenderedPageBreak/>
        <w:t xml:space="preserve">informação, devendo proceder, imediatamente à correção ou à alteração dos registros tão logo identifique incorreção ou aqueles se tornem desatualizados. </w:t>
      </w:r>
    </w:p>
    <w:p w14:paraId="0C04CAA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EE02DA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3.12.1 A não observância do disposto no item anterior poderá ensejar desclassificação no momento da habilitação. </w:t>
      </w:r>
    </w:p>
    <w:p w14:paraId="6943711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B55BBD8" w14:textId="064D139D"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3.13 Os trabalhos serão conduzidos por</w:t>
      </w:r>
      <w:r w:rsidR="008267AE" w:rsidRPr="00C563F8">
        <w:rPr>
          <w:rFonts w:ascii="Times New Roman" w:hAnsi="Times New Roman" w:cs="Times New Roman"/>
          <w:color w:val="auto"/>
          <w:sz w:val="24"/>
          <w:szCs w:val="24"/>
        </w:rPr>
        <w:t xml:space="preserve"> servidor</w:t>
      </w:r>
      <w:r w:rsidRPr="00C563F8">
        <w:rPr>
          <w:rFonts w:ascii="Times New Roman" w:hAnsi="Times New Roman" w:cs="Times New Roman"/>
          <w:color w:val="auto"/>
          <w:sz w:val="24"/>
          <w:szCs w:val="24"/>
        </w:rPr>
        <w:t xml:space="preserve"> Efetivo Municipal, denominado Pregoeiro, mediante a inserção e monitoramento de dados gerados ou transferidos para o aplicativo “Licitações” constante da página eletrônica da Bolsa de licitações e Leilões do Brasil, com o auxílio da equipe de apoio, que terá, em especial, as seguintes atribuições: </w:t>
      </w:r>
    </w:p>
    <w:p w14:paraId="0314346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92BDCBD" w14:textId="77777777" w:rsidR="00911FF4" w:rsidRPr="00C563F8"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acompanhar os trabalhos da equipe de apoio; </w:t>
      </w:r>
    </w:p>
    <w:p w14:paraId="62C01FC5" w14:textId="77777777" w:rsidR="00911FF4" w:rsidRPr="00C563F8"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responder as questões formuladas pelos fornecedores, relativas ao certame; </w:t>
      </w:r>
    </w:p>
    <w:p w14:paraId="7F8FA2A0" w14:textId="77777777" w:rsidR="00911FF4" w:rsidRPr="00C563F8"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abrir as propostas de preços; </w:t>
      </w:r>
    </w:p>
    <w:p w14:paraId="445EE111" w14:textId="77777777" w:rsidR="00911FF4" w:rsidRPr="00C563F8"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analisar a aceitabilidade das propostas; </w:t>
      </w:r>
    </w:p>
    <w:p w14:paraId="06ED1648" w14:textId="77777777" w:rsidR="00911FF4" w:rsidRPr="00C563F8"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desclassificar propostas indicando os motivos; </w:t>
      </w:r>
    </w:p>
    <w:p w14:paraId="507C781C" w14:textId="77777777" w:rsidR="00911FF4" w:rsidRPr="00C563F8"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conduzir os procedimentos relativos aos lances e à escolha da proposta do lance de menor </w:t>
      </w:r>
    </w:p>
    <w:p w14:paraId="5218AD9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preço; </w:t>
      </w:r>
    </w:p>
    <w:p w14:paraId="17C8C836" w14:textId="77777777" w:rsidR="00911FF4" w:rsidRPr="00C563F8"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verificar a habilitação do proponente classificado em primeiro lugar; </w:t>
      </w:r>
    </w:p>
    <w:p w14:paraId="0CB57C3D" w14:textId="77777777" w:rsidR="00911FF4" w:rsidRPr="00C563F8"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declarar o vencedor; </w:t>
      </w:r>
    </w:p>
    <w:p w14:paraId="296BE19D" w14:textId="77777777" w:rsidR="00911FF4" w:rsidRPr="00C563F8"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receber, examinar e decidir sobre a pertinência dos recursos; </w:t>
      </w:r>
    </w:p>
    <w:p w14:paraId="2ABB1961" w14:textId="77777777" w:rsidR="00911FF4" w:rsidRPr="00C563F8"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elaborar a ata da sessão; </w:t>
      </w:r>
    </w:p>
    <w:p w14:paraId="66C973CE" w14:textId="77777777" w:rsidR="00911FF4" w:rsidRPr="00C563F8"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encaminhar o processo à autoridade competente para homologar e autorizar a contratação; </w:t>
      </w:r>
    </w:p>
    <w:p w14:paraId="596C904F" w14:textId="77777777" w:rsidR="00911FF4" w:rsidRPr="00C563F8"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abrir processo administrativo para apuração de irregularidades visando à aplicação de </w:t>
      </w:r>
    </w:p>
    <w:p w14:paraId="34E904C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penalidades previstas na legislação. </w:t>
      </w:r>
    </w:p>
    <w:p w14:paraId="6A6A586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CCF6EFF" w14:textId="55F6104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3.14 A Microempresa (ME) ou Empresa de Pequeno Porte (EPP), além da apresentação de declaração fins de habilitação, deverá, quando do cadastramento da proposta inicial de preço a ser digitado no sistema, informar o seu regime de tributação para fazer valer o direito de prioridade do desempate. Art. 44 e 45 da Lei Complementar nº 123/2006.   </w:t>
      </w:r>
    </w:p>
    <w:p w14:paraId="0CE1E9D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1D53965" w14:textId="77777777" w:rsidR="00911FF4" w:rsidRPr="00C563F8" w:rsidRDefault="000B6B61" w:rsidP="00C563F8">
      <w:pPr>
        <w:pStyle w:val="Ttulo1"/>
        <w:spacing w:after="0" w:line="240" w:lineRule="auto"/>
        <w:ind w:left="0" w:firstLine="0"/>
        <w:contextualSpacing/>
        <w:rPr>
          <w:rFonts w:cs="Times New Roman"/>
          <w:szCs w:val="24"/>
        </w:rPr>
      </w:pPr>
      <w:bookmarkStart w:id="3" w:name="_Toc158797189"/>
      <w:r w:rsidRPr="00C563F8">
        <w:rPr>
          <w:rFonts w:cs="Times New Roman"/>
          <w:szCs w:val="24"/>
        </w:rPr>
        <w:t xml:space="preserve">4 </w:t>
      </w:r>
      <w:r w:rsidRPr="00C563F8">
        <w:rPr>
          <w:rFonts w:cs="Times New Roman"/>
          <w:szCs w:val="24"/>
        </w:rPr>
        <w:tab/>
        <w:t>CONDIÇÕES PARA PARTICIPAÇÃO</w:t>
      </w:r>
      <w:bookmarkEnd w:id="3"/>
      <w:r w:rsidRPr="00C563F8">
        <w:rPr>
          <w:rFonts w:cs="Times New Roman"/>
          <w:szCs w:val="24"/>
        </w:rPr>
        <w:t xml:space="preserve"> </w:t>
      </w:r>
    </w:p>
    <w:p w14:paraId="7C07B26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4.1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4E54FE8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DB54F7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4.2 Poderão participar deste Pregão, na forma eletrônica as empresas que estejam cadastradas junto à Bolsa de licitações e Leilões do Brasil. </w:t>
      </w:r>
    </w:p>
    <w:p w14:paraId="1FB7756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C20E2F0" w14:textId="1A932C86"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4.3 Que não estejam cumprindo as sanções p</w:t>
      </w:r>
      <w:r w:rsidR="002808BB" w:rsidRPr="00C563F8">
        <w:rPr>
          <w:rFonts w:ascii="Times New Roman" w:hAnsi="Times New Roman" w:cs="Times New Roman"/>
          <w:color w:val="auto"/>
          <w:sz w:val="24"/>
          <w:szCs w:val="24"/>
        </w:rPr>
        <w:t xml:space="preserve">revistas na Lei nº 14.133/2021. </w:t>
      </w:r>
    </w:p>
    <w:p w14:paraId="74AEF331" w14:textId="074C70E1"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4.4 O proponente precisa estar ciente de todos os documentos de habilitação exigidos, bem como precisa ter ciência das informações e obrigações decorrentes desta licitação. </w:t>
      </w:r>
    </w:p>
    <w:p w14:paraId="76B48F1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7E3568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4.5 Será concedido tratamento favorecido para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377B50C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0D6FD6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4.5.1 A obtenção do benefício a que se refere o item anterior fica limitada às Microempresa (ME) e às Empresas de Pequeno Porte (EPP) que, no ano-calendário de realização da licitação, ainda não </w:t>
      </w:r>
      <w:r w:rsidRPr="00C563F8">
        <w:rPr>
          <w:rFonts w:ascii="Times New Roman" w:hAnsi="Times New Roman" w:cs="Times New Roman"/>
          <w:color w:val="auto"/>
          <w:sz w:val="24"/>
          <w:szCs w:val="24"/>
        </w:rPr>
        <w:lastRenderedPageBreak/>
        <w:t xml:space="preserve">tenham celebrado contratos com a Administração Pública cujos valores somados extrapolem a receita bruta máxima admitida para fins de enquadramento como Empresa de Pequeno Porte (EPP). </w:t>
      </w:r>
    </w:p>
    <w:p w14:paraId="22C3E56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043A456" w14:textId="27E2FDD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4.5.</w:t>
      </w:r>
      <w:r w:rsidR="00070A92" w:rsidRPr="00C563F8">
        <w:rPr>
          <w:rFonts w:ascii="Times New Roman" w:hAnsi="Times New Roman" w:cs="Times New Roman"/>
          <w:color w:val="auto"/>
          <w:sz w:val="24"/>
          <w:szCs w:val="24"/>
        </w:rPr>
        <w:t>2</w:t>
      </w:r>
      <w:r w:rsidRPr="00C563F8">
        <w:rPr>
          <w:rFonts w:ascii="Times New Roman" w:hAnsi="Times New Roman" w:cs="Times New Roman"/>
          <w:color w:val="auto"/>
          <w:sz w:val="24"/>
          <w:szCs w:val="24"/>
        </w:rPr>
        <w:t xml:space="preserve"> </w:t>
      </w:r>
      <w:r w:rsidR="002808BB" w:rsidRPr="00C563F8">
        <w:rPr>
          <w:rFonts w:ascii="Times New Roman" w:hAnsi="Times New Roman" w:cs="Times New Roman"/>
          <w:color w:val="auto"/>
          <w:sz w:val="24"/>
          <w:szCs w:val="24"/>
        </w:rPr>
        <w:t xml:space="preserve">Licitação de Ampla concorrência, podendo participar </w:t>
      </w:r>
      <w:r w:rsidRPr="00C563F8">
        <w:rPr>
          <w:rFonts w:ascii="Times New Roman" w:hAnsi="Times New Roman" w:cs="Times New Roman"/>
          <w:color w:val="auto"/>
          <w:sz w:val="24"/>
          <w:szCs w:val="24"/>
        </w:rPr>
        <w:t xml:space="preserve">todos os interessados que atendam aos requisitos do edital.  </w:t>
      </w:r>
    </w:p>
    <w:p w14:paraId="4E0458E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highlight w:val="yellow"/>
        </w:rPr>
        <w:t xml:space="preserve"> </w:t>
      </w:r>
    </w:p>
    <w:p w14:paraId="17D256DB" w14:textId="4A30EA4F"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4.6 É vedada a participação de empresas que: </w:t>
      </w:r>
    </w:p>
    <w:p w14:paraId="7B5ABBF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2EACE19" w14:textId="5199C44C"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4.6.1 Aquele que não atende às condições deste Edital e seu (s) anexo (s). </w:t>
      </w:r>
    </w:p>
    <w:p w14:paraId="64F1723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DB79FB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4.6.2 Concordatárias, ou que estejam submetidas a processo de recuperação judicial, salvo neste caso, desde que comprove mediante certidão do juízo da recuperação condições financeiras para atender o objeto da contratação, ou extrajudicial, ou em processo de falência, sob concurso de credores, em dissolução ou em liquidação. </w:t>
      </w:r>
    </w:p>
    <w:p w14:paraId="2877135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B2E8F2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4.6.3 Autor do anteprojeto, do projeto básico ou do projeto executivo, pessoa física ou jurídica, quando a licitação versar sobre serviços ou fornecimento de bens a ele relacionados. </w:t>
      </w:r>
    </w:p>
    <w:p w14:paraId="4435D59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050757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4.6.4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9B683F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9F13D46" w14:textId="130C6B28"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4.6.5 Estrangeiras que não tenham representação ou filial no País. </w:t>
      </w:r>
    </w:p>
    <w:p w14:paraId="76C8762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3699A3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4.6.6 Pessoa física ou jurídica que se encontre, ao tempo da licitação, impossibilitada de participar da licitação em decorrência de sanção que lhe foi imposta. </w:t>
      </w:r>
    </w:p>
    <w:p w14:paraId="054D5CE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3F1397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4.6.7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5835A11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C7268B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4.6.8 Empresas controladoras, controladas ou coligadas, nos termos da Lei nº 6.404/1976, concorrendo entre si. </w:t>
      </w:r>
    </w:p>
    <w:p w14:paraId="6C28218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A9A105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4.6.9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372396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01186D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4.6.1</w:t>
      </w:r>
      <w:r w:rsidR="00070A92" w:rsidRPr="00C563F8">
        <w:rPr>
          <w:rFonts w:ascii="Times New Roman" w:hAnsi="Times New Roman" w:cs="Times New Roman"/>
          <w:color w:val="auto"/>
          <w:sz w:val="24"/>
          <w:szCs w:val="24"/>
        </w:rPr>
        <w:t>0</w:t>
      </w:r>
      <w:r w:rsidRPr="00C563F8">
        <w:rPr>
          <w:rFonts w:ascii="Times New Roman" w:hAnsi="Times New Roman" w:cs="Times New Roman"/>
          <w:color w:val="auto"/>
          <w:sz w:val="24"/>
          <w:szCs w:val="24"/>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 </w:t>
      </w:r>
    </w:p>
    <w:p w14:paraId="2B6F2FE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38CF75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4.6.1</w:t>
      </w:r>
      <w:r w:rsidR="00070A92" w:rsidRPr="00C563F8">
        <w:rPr>
          <w:rFonts w:ascii="Times New Roman" w:hAnsi="Times New Roman" w:cs="Times New Roman"/>
          <w:color w:val="auto"/>
          <w:sz w:val="24"/>
          <w:szCs w:val="24"/>
        </w:rPr>
        <w:t>1</w:t>
      </w:r>
      <w:r w:rsidRPr="00C563F8">
        <w:rPr>
          <w:rFonts w:ascii="Times New Roman" w:hAnsi="Times New Roman" w:cs="Times New Roman"/>
          <w:color w:val="auto"/>
          <w:sz w:val="24"/>
          <w:szCs w:val="24"/>
        </w:rPr>
        <w:t xml:space="preserve"> O impedimento de que trata o item 4.6.6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31FAE48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 </w:t>
      </w:r>
    </w:p>
    <w:p w14:paraId="011E1A4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4.6.1</w:t>
      </w:r>
      <w:r w:rsidR="00070A92" w:rsidRPr="00C563F8">
        <w:rPr>
          <w:rFonts w:ascii="Times New Roman" w:hAnsi="Times New Roman" w:cs="Times New Roman"/>
          <w:color w:val="auto"/>
          <w:sz w:val="24"/>
          <w:szCs w:val="24"/>
        </w:rPr>
        <w:t>2</w:t>
      </w:r>
      <w:r w:rsidRPr="00C563F8">
        <w:rPr>
          <w:rFonts w:ascii="Times New Roman" w:hAnsi="Times New Roman" w:cs="Times New Roman"/>
          <w:color w:val="auto"/>
          <w:sz w:val="24"/>
          <w:szCs w:val="24"/>
        </w:rPr>
        <w:t xml:space="preserve"> A critério da Administração e exclusivamente a seu serviço, o autor dos projetos e a empresa a que se referem os itens 4.6.3 e 4.6.5 poderão participar no apoio das atividades de planejamento da contratação, de execução da licitação ou de gestão do contrato, desde que sob supervisão exclusiva de agentes públicos do órgão ou entidade. </w:t>
      </w:r>
    </w:p>
    <w:p w14:paraId="7AE2428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51FD64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4.6.1</w:t>
      </w:r>
      <w:r w:rsidR="00070A92" w:rsidRPr="00C563F8">
        <w:rPr>
          <w:rFonts w:ascii="Times New Roman" w:hAnsi="Times New Roman" w:cs="Times New Roman"/>
          <w:color w:val="auto"/>
          <w:sz w:val="24"/>
          <w:szCs w:val="24"/>
        </w:rPr>
        <w:t>3</w:t>
      </w:r>
      <w:r w:rsidRPr="00C563F8">
        <w:rPr>
          <w:rFonts w:ascii="Times New Roman" w:hAnsi="Times New Roman" w:cs="Times New Roman"/>
          <w:color w:val="auto"/>
          <w:sz w:val="24"/>
          <w:szCs w:val="24"/>
        </w:rPr>
        <w:t xml:space="preserve"> Equiparam-se aos autores do projeto as empresas integrantes do mesmo grupo econômico. </w:t>
      </w:r>
    </w:p>
    <w:p w14:paraId="416BD92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177717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4.6.1</w:t>
      </w:r>
      <w:r w:rsidR="00070A92" w:rsidRPr="00C563F8">
        <w:rPr>
          <w:rFonts w:ascii="Times New Roman" w:hAnsi="Times New Roman" w:cs="Times New Roman"/>
          <w:color w:val="auto"/>
          <w:sz w:val="24"/>
          <w:szCs w:val="24"/>
        </w:rPr>
        <w:t>4</w:t>
      </w:r>
      <w:r w:rsidRPr="00C563F8">
        <w:rPr>
          <w:rFonts w:ascii="Times New Roman" w:hAnsi="Times New Roman" w:cs="Times New Roman"/>
          <w:color w:val="auto"/>
          <w:sz w:val="24"/>
          <w:szCs w:val="24"/>
        </w:rPr>
        <w:t xml:space="preserve"> O disposto nos itens 4.6.4 e 4.6.6 não impedem a licitação ou a contratação de serviço que inclua como encargo do contratado a elaboração do projeto básico e do projeto executivo, nas contratações integradas, e do projeto executivo, nos demais regimes de execução. </w:t>
      </w:r>
    </w:p>
    <w:p w14:paraId="3E4874B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CB34B53" w14:textId="77777777" w:rsidR="00911FF4" w:rsidRPr="00C563F8" w:rsidRDefault="00070A92"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4.6.15</w:t>
      </w:r>
      <w:r w:rsidR="000B6B61" w:rsidRPr="00C563F8">
        <w:rPr>
          <w:rFonts w:ascii="Times New Roman" w:hAnsi="Times New Roman" w:cs="Times New Roman"/>
          <w:color w:val="auto"/>
          <w:sz w:val="24"/>
          <w:szCs w:val="24"/>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14:paraId="055DB91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792B6FD" w14:textId="77777777" w:rsidR="00911FF4" w:rsidRPr="00C563F8" w:rsidRDefault="00070A92"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4.6.16</w:t>
      </w:r>
      <w:r w:rsidR="000B6B61" w:rsidRPr="00C563F8">
        <w:rPr>
          <w:rFonts w:ascii="Times New Roman" w:hAnsi="Times New Roman" w:cs="Times New Roman"/>
          <w:color w:val="auto"/>
          <w:sz w:val="24"/>
          <w:szCs w:val="24"/>
        </w:rPr>
        <w:t xml:space="preserve"> A vedação de que trata o item 4.6.1</w:t>
      </w:r>
      <w:r w:rsidRPr="00C563F8">
        <w:rPr>
          <w:rFonts w:ascii="Times New Roman" w:hAnsi="Times New Roman" w:cs="Times New Roman"/>
          <w:color w:val="auto"/>
          <w:sz w:val="24"/>
          <w:szCs w:val="24"/>
        </w:rPr>
        <w:t>2</w:t>
      </w:r>
      <w:r w:rsidR="000B6B61" w:rsidRPr="00C563F8">
        <w:rPr>
          <w:rFonts w:ascii="Times New Roman" w:hAnsi="Times New Roman" w:cs="Times New Roman"/>
          <w:color w:val="auto"/>
          <w:sz w:val="24"/>
          <w:szCs w:val="24"/>
        </w:rPr>
        <w:t xml:space="preserve"> estende-se a terceiro que auxilie a condução da contratação na qualidade de integrante de equipe de apoio, profissional especializado ou funcionário ou representante de empresa que preste assessoria jurídica. </w:t>
      </w:r>
    </w:p>
    <w:p w14:paraId="52830FF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908E4A2" w14:textId="77777777" w:rsidR="00911FF4" w:rsidRPr="00C563F8" w:rsidRDefault="000B6B61" w:rsidP="00C563F8">
      <w:pPr>
        <w:pStyle w:val="Ttulo1"/>
        <w:spacing w:after="0" w:line="240" w:lineRule="auto"/>
        <w:ind w:left="0" w:firstLine="0"/>
        <w:contextualSpacing/>
        <w:rPr>
          <w:rFonts w:cs="Times New Roman"/>
          <w:szCs w:val="24"/>
        </w:rPr>
      </w:pPr>
      <w:bookmarkStart w:id="4" w:name="_Toc158797190"/>
      <w:r w:rsidRPr="00C563F8">
        <w:rPr>
          <w:rFonts w:cs="Times New Roman"/>
          <w:szCs w:val="24"/>
        </w:rPr>
        <w:t xml:space="preserve">5 </w:t>
      </w:r>
      <w:r w:rsidRPr="00C563F8">
        <w:rPr>
          <w:rFonts w:cs="Times New Roman"/>
          <w:szCs w:val="24"/>
        </w:rPr>
        <w:tab/>
        <w:t>APRESENTAÇÃO DAS PROPOSTAS E DOS DOCUMENTOS DE HABILITAÇÃO</w:t>
      </w:r>
      <w:bookmarkEnd w:id="4"/>
      <w:r w:rsidRPr="00C563F8">
        <w:rPr>
          <w:rFonts w:cs="Times New Roman"/>
          <w:szCs w:val="24"/>
        </w:rPr>
        <w:t xml:space="preserve"> </w:t>
      </w:r>
    </w:p>
    <w:p w14:paraId="3537C32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5.1 Na presente licitação, a fase de habilitação sucederá as fases de apresentação de propostas e lances e de julgamento. </w:t>
      </w:r>
    </w:p>
    <w:p w14:paraId="3746F17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7A9EF1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5.2 Os licitantes preencherão, exclusivamente por meio do sistema eletrônico, a proposta com o preço ou o percentual de desconto, conforme o critério de julgamento adotado neste Edital, até a data e o horário estabelecidos. </w:t>
      </w:r>
    </w:p>
    <w:p w14:paraId="0D47350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FCA334B" w14:textId="62C92DA4"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5.3 </w:t>
      </w:r>
      <w:r w:rsidR="00050642">
        <w:rPr>
          <w:rFonts w:ascii="Times New Roman" w:hAnsi="Times New Roman" w:cs="Times New Roman"/>
          <w:color w:val="auto"/>
          <w:sz w:val="24"/>
          <w:szCs w:val="24"/>
        </w:rPr>
        <w:t xml:space="preserve">após a fase de lances, juntamente com a proposta final e demais documentos, </w:t>
      </w:r>
      <w:r w:rsidRPr="00C563F8">
        <w:rPr>
          <w:rFonts w:ascii="Times New Roman" w:hAnsi="Times New Roman" w:cs="Times New Roman"/>
          <w:color w:val="auto"/>
          <w:sz w:val="24"/>
          <w:szCs w:val="24"/>
        </w:rPr>
        <w:t>sob pena de desclassificação e responsabilização pela veracidade da informação na forma da lei, o licitante anexará (modelo anexo 0</w:t>
      </w:r>
      <w:r w:rsidR="009E2A3C">
        <w:rPr>
          <w:rFonts w:ascii="Times New Roman" w:hAnsi="Times New Roman" w:cs="Times New Roman"/>
          <w:color w:val="auto"/>
          <w:sz w:val="24"/>
          <w:szCs w:val="24"/>
        </w:rPr>
        <w:t>4</w:t>
      </w:r>
      <w:r w:rsidRPr="00C563F8">
        <w:rPr>
          <w:rFonts w:ascii="Times New Roman" w:hAnsi="Times New Roman" w:cs="Times New Roman"/>
          <w:color w:val="auto"/>
          <w:sz w:val="24"/>
          <w:szCs w:val="24"/>
        </w:rPr>
        <w:t xml:space="preserve"> do edital), em campo próprio do sistema declarações que: </w:t>
      </w:r>
    </w:p>
    <w:p w14:paraId="0B1EB7B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47A978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5.3.1 Está ciente, concorda e atende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cumpre os requisitos de habilitação definidos no instrumento convocatório. </w:t>
      </w:r>
    </w:p>
    <w:p w14:paraId="5E1340A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3A3114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5.3.2 Não emprega menor de 18 anos em trabalho noturno, perigoso ou insalubre e não emprega menor de 16 anos, salvo menor, a partir de 14 anos, na condição de aprendiz, nos termos do artigo 7°, XXXIII, da Constituição Federal.  </w:t>
      </w:r>
    </w:p>
    <w:p w14:paraId="41DA410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CFEB0B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5.3.3 Não possui, em sua cadeia produtiva, empregados executando trabalhos degradantes ou forçados, observando o disposto nos incisos III e IV do art. 1º e no inciso III do art. 5º da Constituição Federal. </w:t>
      </w:r>
    </w:p>
    <w:p w14:paraId="01CF502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941B31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5.3.4 </w:t>
      </w:r>
      <w:r w:rsidRPr="00C563F8">
        <w:rPr>
          <w:rFonts w:ascii="Times New Roman" w:hAnsi="Times New Roman" w:cs="Times New Roman"/>
          <w:color w:val="auto"/>
          <w:sz w:val="24"/>
          <w:szCs w:val="24"/>
        </w:rPr>
        <w:tab/>
        <w:t xml:space="preserve">Cumpre as exigências de reserva de cargos para pessoa com deficiência e para reabilitado da Previdência Social, previstas em lei e em outras normas específicas.  </w:t>
      </w:r>
    </w:p>
    <w:p w14:paraId="387F6C0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B60BCC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5.4 O licitante organizado em cooperativa deverá declarar, ainda, em campo próprio do sistema eletrônico, que cumpre os requisitos estabelecidos no artigo 16 da Lei nº 14.133/2021. </w:t>
      </w:r>
    </w:p>
    <w:p w14:paraId="1937D4B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DE8854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5.5 O fornecedor enquadrado como Microempresa (ME), Empresa de Pequeno Porte (EPP) ou Sociedade Cooperativa deverá anexar declaração e assinalar, ainda, em campo próprio do sistema eletrônico, que cumpre os requisitos estabelecidos no artigo 3° da Lei Complementar nº 123/2006, estando apto a usufruir do tratamento favorecido estabelecido em seus arts. 42 a 49, observado o disposto nos §§ 1º ao 3º do art. 4º, da Lei nº 14.133/2021: </w:t>
      </w:r>
    </w:p>
    <w:p w14:paraId="2C4E37A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FBAF93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5.5.1 </w:t>
      </w:r>
      <w:r w:rsidRPr="00C563F8">
        <w:rPr>
          <w:rFonts w:ascii="Times New Roman" w:hAnsi="Times New Roman" w:cs="Times New Roman"/>
          <w:color w:val="auto"/>
          <w:sz w:val="24"/>
          <w:szCs w:val="24"/>
        </w:rPr>
        <w:tab/>
        <w:t xml:space="preserve">No item exclusivo para participação de Microempresa (ME) e Empresas de Pequeno Porte </w:t>
      </w:r>
    </w:p>
    <w:p w14:paraId="52F74EC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(EPP), a assinalação do campo “não” impedirá o prosseguimento no certame, para aquele item; </w:t>
      </w:r>
    </w:p>
    <w:p w14:paraId="7496110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C18AA4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5.5.2 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1949A3E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9210E7C" w14:textId="5E77A550"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5.5.3 A exclusão do regime tributário do Simples nacional por ato voluntário da contratada, ou por superação dos limites de receita bruta anual, de que trata o art. 30 da Lei Complementar nº 123/2006 não enseja o reequilíbrio econômico financeiro do contrato. </w:t>
      </w:r>
    </w:p>
    <w:p w14:paraId="44358EC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5B33911" w14:textId="558E3E82"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5.6 A falsidade da declaração de que trata os itens 5.3.2, 5.3.3, 5.3.4, 5.4 e/ou 5.5 sujeitará o licitante às sanções previstas na Lei nº 14.133/2021 e Decreto Municipal nº </w:t>
      </w:r>
      <w:r w:rsidR="003E6224">
        <w:rPr>
          <w:rFonts w:ascii="Times New Roman" w:hAnsi="Times New Roman" w:cs="Times New Roman"/>
          <w:color w:val="auto"/>
          <w:sz w:val="24"/>
          <w:szCs w:val="24"/>
        </w:rPr>
        <w:t>156</w:t>
      </w:r>
      <w:r w:rsidR="001F39B5" w:rsidRPr="00C563F8">
        <w:rPr>
          <w:rFonts w:ascii="Times New Roman" w:hAnsi="Times New Roman" w:cs="Times New Roman"/>
          <w:color w:val="auto"/>
          <w:sz w:val="24"/>
          <w:szCs w:val="24"/>
        </w:rPr>
        <w:t>/202</w:t>
      </w:r>
      <w:r w:rsidR="003E6224">
        <w:rPr>
          <w:rFonts w:ascii="Times New Roman" w:hAnsi="Times New Roman" w:cs="Times New Roman"/>
          <w:color w:val="auto"/>
          <w:sz w:val="24"/>
          <w:szCs w:val="24"/>
        </w:rPr>
        <w:t>4</w:t>
      </w:r>
      <w:r w:rsidRPr="00C563F8">
        <w:rPr>
          <w:rFonts w:ascii="Times New Roman" w:hAnsi="Times New Roman" w:cs="Times New Roman"/>
          <w:color w:val="auto"/>
          <w:sz w:val="24"/>
          <w:szCs w:val="24"/>
        </w:rPr>
        <w:t xml:space="preserve">, e neste Edital. </w:t>
      </w:r>
    </w:p>
    <w:p w14:paraId="57A113A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97C86C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5.7 Os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14:paraId="194C2DB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A832EC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5.8 Não haverá ordem de classificação na etapa de apresentação da proposta e dos documentos de habilitação pelo licitante, o que ocorrerá somente após os procedimentos de abertura da sessão pública e da fase de envio de lances. </w:t>
      </w:r>
    </w:p>
    <w:p w14:paraId="35A786C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6EB4AE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5.9 Serão disponibilizados para acesso público os documentos que compõem a proposta dos licitantes convocados para apresentação de propostas, após a fase de envio de lances. </w:t>
      </w:r>
    </w:p>
    <w:p w14:paraId="3BA45C8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B7D6E5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5.10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14:paraId="05FF09A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42108E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5.11 O licitante deverá comunicar imediatamente ao provedor do sistema qualquer acontecimento que possa comprometer o sigilo ou a segurança, para imediato bloqueio de acesso. </w:t>
      </w:r>
    </w:p>
    <w:p w14:paraId="2260691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7ABFD34" w14:textId="77777777" w:rsidR="00911FF4" w:rsidRPr="00C563F8" w:rsidRDefault="000B6B61" w:rsidP="00C563F8">
      <w:pPr>
        <w:pStyle w:val="Ttulo1"/>
        <w:spacing w:after="0" w:line="240" w:lineRule="auto"/>
        <w:ind w:left="0" w:firstLine="0"/>
        <w:contextualSpacing/>
        <w:rPr>
          <w:rFonts w:cs="Times New Roman"/>
          <w:szCs w:val="24"/>
        </w:rPr>
      </w:pPr>
      <w:bookmarkStart w:id="5" w:name="_Toc158797191"/>
      <w:r w:rsidRPr="00C563F8">
        <w:rPr>
          <w:rFonts w:cs="Times New Roman"/>
          <w:szCs w:val="24"/>
        </w:rPr>
        <w:t xml:space="preserve">6 </w:t>
      </w:r>
      <w:r w:rsidRPr="00C563F8">
        <w:rPr>
          <w:rFonts w:cs="Times New Roman"/>
          <w:szCs w:val="24"/>
        </w:rPr>
        <w:tab/>
        <w:t>PROPOSTA NO SISTEMA ELETRÔNICO</w:t>
      </w:r>
      <w:bookmarkEnd w:id="5"/>
      <w:r w:rsidRPr="00C563F8">
        <w:rPr>
          <w:rFonts w:cs="Times New Roman"/>
          <w:szCs w:val="24"/>
        </w:rPr>
        <w:t xml:space="preserve"> </w:t>
      </w:r>
    </w:p>
    <w:p w14:paraId="4C1DA508" w14:textId="2F0DC85A"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6.1 O encaminhamento de proposta para o sistema eletrônico pressupõe o pleno conhecimento e atendimento às exigências de habilitação previstas no Edital.  </w:t>
      </w:r>
    </w:p>
    <w:p w14:paraId="2851086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7BB87B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6.2 O licitante deverá enviar sua proposta mediante o preenchimento, no sistema eletrônico, dos seguintes campos: </w:t>
      </w:r>
    </w:p>
    <w:p w14:paraId="0051875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 </w:t>
      </w:r>
    </w:p>
    <w:p w14:paraId="52C0E51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6.2.1 </w:t>
      </w:r>
      <w:r w:rsidRPr="00C563F8">
        <w:rPr>
          <w:rFonts w:ascii="Times New Roman" w:hAnsi="Times New Roman" w:cs="Times New Roman"/>
          <w:color w:val="auto"/>
          <w:sz w:val="24"/>
          <w:szCs w:val="24"/>
        </w:rPr>
        <w:tab/>
        <w:t xml:space="preserve">Valor ou desconto do item; </w:t>
      </w:r>
    </w:p>
    <w:p w14:paraId="4D22C70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A3A4DE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6.2.2 </w:t>
      </w:r>
      <w:r w:rsidRPr="00C563F8">
        <w:rPr>
          <w:rFonts w:ascii="Times New Roman" w:hAnsi="Times New Roman" w:cs="Times New Roman"/>
          <w:color w:val="auto"/>
          <w:sz w:val="24"/>
          <w:szCs w:val="24"/>
        </w:rPr>
        <w:tab/>
        <w:t xml:space="preserve">Marca; </w:t>
      </w:r>
    </w:p>
    <w:p w14:paraId="39CC7D0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4E4452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6.2.3 </w:t>
      </w:r>
      <w:r w:rsidRPr="00C563F8">
        <w:rPr>
          <w:rFonts w:ascii="Times New Roman" w:hAnsi="Times New Roman" w:cs="Times New Roman"/>
          <w:color w:val="auto"/>
          <w:sz w:val="24"/>
          <w:szCs w:val="24"/>
        </w:rPr>
        <w:tab/>
        <w:t xml:space="preserve">Fabricante; </w:t>
      </w:r>
    </w:p>
    <w:p w14:paraId="743E1FC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E55955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6.3 </w:t>
      </w:r>
      <w:r w:rsidRPr="00C563F8">
        <w:rPr>
          <w:rFonts w:ascii="Times New Roman" w:hAnsi="Times New Roman" w:cs="Times New Roman"/>
          <w:color w:val="auto"/>
          <w:sz w:val="24"/>
          <w:szCs w:val="24"/>
        </w:rPr>
        <w:tab/>
        <w:t xml:space="preserve">Todas as especificações do objeto contidas na proposta vinculam o licitante. </w:t>
      </w:r>
    </w:p>
    <w:p w14:paraId="0450180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FB6BF6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6.4 Nos valores propostos estarão inclusos todos os custos operacionais, encargos previdenciários, trabalhistas, tributários, comerciais e quaisquer outros que incidam direta ou indiretamente na execução do objeto. </w:t>
      </w:r>
    </w:p>
    <w:p w14:paraId="70DA8E3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B8FAB9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6.5 Os preços ofertados, tanto na proposta inicial, quanto na final, serão de exclusiva responsabilidade do licitante, não lhe assistindo o direito de pleitear qualquer alteração, sob a alegação de erro, omissão ou qualquer outro pretexto. </w:t>
      </w:r>
    </w:p>
    <w:p w14:paraId="21B70D1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67DCC2E" w14:textId="3ECBF9D0"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6.5.1 Se o regime tributário da empresa implicar o recolhimento de tributos em percentuais variáveis, a cotação adequada será a que corresponde à média dos efetivos recolhimentos da empresa nos últimos doze meses. </w:t>
      </w:r>
    </w:p>
    <w:p w14:paraId="230EA34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399C457" w14:textId="323B879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6.5.2 Independentemente do percentual de tributo inserido na planilha, no pagamento serão retidos na fonte os percentuais estabelecidos na legislação vigente. </w:t>
      </w:r>
    </w:p>
    <w:p w14:paraId="3D0DFB4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C6D72B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6.5.3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6DD6987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CA4F49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6.6 As propostas que ao final da disputa e da negociação mencionada no item 8.17, estiverem com valores superiores ao máximo fixado no Edital (Referente ao valor unitário do item) serão desclassificados.  </w:t>
      </w:r>
    </w:p>
    <w:p w14:paraId="3F47FE0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7E91CB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6.7 </w:t>
      </w:r>
      <w:r w:rsidRPr="00C563F8">
        <w:rPr>
          <w:rFonts w:ascii="Times New Roman" w:hAnsi="Times New Roman" w:cs="Times New Roman"/>
          <w:color w:val="auto"/>
          <w:sz w:val="24"/>
          <w:szCs w:val="24"/>
        </w:rPr>
        <w:tab/>
        <w:t xml:space="preserve">O prazo de validade da proposta não será inferior a 90 (noventa) dias, a contar da data de sua apresentação. </w:t>
      </w:r>
    </w:p>
    <w:p w14:paraId="54FFB84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14E4CA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6.8 </w:t>
      </w:r>
      <w:r w:rsidRPr="00C563F8">
        <w:rPr>
          <w:rFonts w:ascii="Times New Roman" w:hAnsi="Times New Roman" w:cs="Times New Roman"/>
          <w:color w:val="auto"/>
          <w:sz w:val="24"/>
          <w:szCs w:val="24"/>
        </w:rPr>
        <w:tab/>
        <w:t xml:space="preserve">Caso o critério de julgamento seja o de maior desconto, o preço já decorrente da aplicação do desconto ofertado deverá respeitar os preços máximos previstos. </w:t>
      </w:r>
    </w:p>
    <w:p w14:paraId="63E02F2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A7D24A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6.9 O descumprimento das regras supramencionadas pela Administração por parte dos contratados pode ensejar a responsabilização pelos Órgãos de Fiscalização competentes, após o devido processo legal. </w:t>
      </w:r>
    </w:p>
    <w:p w14:paraId="1DF4442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EE7876D" w14:textId="77777777" w:rsidR="00911FF4" w:rsidRPr="00C563F8" w:rsidRDefault="000B6B61" w:rsidP="00C563F8">
      <w:pPr>
        <w:pStyle w:val="Ttulo1"/>
        <w:spacing w:after="0" w:line="240" w:lineRule="auto"/>
        <w:ind w:left="0" w:firstLine="0"/>
        <w:contextualSpacing/>
        <w:rPr>
          <w:rFonts w:cs="Times New Roman"/>
          <w:szCs w:val="24"/>
        </w:rPr>
      </w:pPr>
      <w:bookmarkStart w:id="6" w:name="_Toc158797192"/>
      <w:r w:rsidRPr="00C563F8">
        <w:rPr>
          <w:rFonts w:cs="Times New Roman"/>
          <w:szCs w:val="24"/>
        </w:rPr>
        <w:t xml:space="preserve">7 </w:t>
      </w:r>
      <w:r w:rsidRPr="00C563F8">
        <w:rPr>
          <w:rFonts w:cs="Times New Roman"/>
          <w:szCs w:val="24"/>
        </w:rPr>
        <w:tab/>
        <w:t>ABERTURA DAS PROPOSTAS E FORMULAÇÃO DOS LANCES</w:t>
      </w:r>
      <w:bookmarkEnd w:id="6"/>
      <w:r w:rsidRPr="00C563F8">
        <w:rPr>
          <w:rFonts w:cs="Times New Roman"/>
          <w:szCs w:val="24"/>
        </w:rPr>
        <w:t xml:space="preserve"> </w:t>
      </w:r>
    </w:p>
    <w:p w14:paraId="534332B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7.1 A abertura da presente licitação dar-se-á em sessão pública, por meio de sistema eletrônico, na data, horário e local indicado neste Edital. </w:t>
      </w:r>
    </w:p>
    <w:p w14:paraId="53FD99A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2FD841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7.2  </w:t>
      </w:r>
      <w:r w:rsidRPr="00C563F8">
        <w:rPr>
          <w:rFonts w:ascii="Times New Roman" w:hAnsi="Times New Roman" w:cs="Times New Roman"/>
          <w:color w:val="auto"/>
          <w:sz w:val="24"/>
          <w:szCs w:val="24"/>
        </w:rPr>
        <w:tab/>
        <w:t xml:space="preserve">O Pregoeiro verificará as propostas apresentadas.  </w:t>
      </w:r>
    </w:p>
    <w:p w14:paraId="12C09AE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2036D2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7.3  O sistema ordenará automaticamente as propostas classificadas, sendo que somente estas participarão da fase de lances. </w:t>
      </w:r>
    </w:p>
    <w:p w14:paraId="587E635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3B56D4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7.4  </w:t>
      </w:r>
      <w:r w:rsidRPr="00C563F8">
        <w:rPr>
          <w:rFonts w:ascii="Times New Roman" w:hAnsi="Times New Roman" w:cs="Times New Roman"/>
          <w:color w:val="auto"/>
          <w:sz w:val="24"/>
          <w:szCs w:val="24"/>
        </w:rPr>
        <w:tab/>
        <w:t xml:space="preserve">O sistema disponibilizará campo próprio para troca de mensagens entre o Pregoeiro e os licitantes.  </w:t>
      </w:r>
    </w:p>
    <w:p w14:paraId="622E0C8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BA307F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7.5  </w:t>
      </w:r>
      <w:r w:rsidRPr="00C563F8">
        <w:rPr>
          <w:rFonts w:ascii="Times New Roman" w:hAnsi="Times New Roman" w:cs="Times New Roman"/>
          <w:color w:val="auto"/>
          <w:sz w:val="24"/>
          <w:szCs w:val="24"/>
        </w:rPr>
        <w:tab/>
        <w:t xml:space="preserve">Iniciada a etapa competitiva, os licitantes deverão encaminhar lances exclusivamente por meio do sistema eletrônico, sendo imediatamente informados do seu recebimento e do valor consignado no registro. </w:t>
      </w:r>
    </w:p>
    <w:p w14:paraId="587614D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509F16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 o lance deverá ser ofertado pelo valor unitário. </w:t>
      </w:r>
    </w:p>
    <w:p w14:paraId="297E642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0D4989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7.6  </w:t>
      </w:r>
      <w:r w:rsidRPr="00C563F8">
        <w:rPr>
          <w:rFonts w:ascii="Times New Roman" w:hAnsi="Times New Roman" w:cs="Times New Roman"/>
          <w:color w:val="auto"/>
          <w:sz w:val="24"/>
          <w:szCs w:val="24"/>
        </w:rPr>
        <w:tab/>
        <w:t xml:space="preserve">Os licitantes poderão oferecer lances sucessivos. </w:t>
      </w:r>
    </w:p>
    <w:p w14:paraId="26EF893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E6FD63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7.7  O licitante somente poderá oferecer lance de valor inferior ao último por ele ofertado e registrado pelo sistema, e caso não apresente lances, concorrerá com o valor de sua proposta, não havendo lances com valores iguais ou inferiores, serão desclassificados. </w:t>
      </w:r>
    </w:p>
    <w:p w14:paraId="337A415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4299160" w14:textId="77777777" w:rsidR="00911FF4" w:rsidRPr="00C563F8" w:rsidRDefault="000B6B61" w:rsidP="00C563F8">
      <w:pPr>
        <w:pStyle w:val="Ttulo1"/>
        <w:spacing w:after="0" w:line="240" w:lineRule="auto"/>
        <w:ind w:left="0" w:firstLine="0"/>
        <w:contextualSpacing/>
        <w:rPr>
          <w:rFonts w:cs="Times New Roman"/>
          <w:szCs w:val="24"/>
        </w:rPr>
      </w:pPr>
      <w:bookmarkStart w:id="7" w:name="_Toc158797193"/>
      <w:r w:rsidRPr="00C563F8">
        <w:rPr>
          <w:rFonts w:cs="Times New Roman"/>
          <w:szCs w:val="24"/>
        </w:rPr>
        <w:t xml:space="preserve">8 </w:t>
      </w:r>
      <w:r w:rsidRPr="00C563F8">
        <w:rPr>
          <w:rFonts w:cs="Times New Roman"/>
          <w:szCs w:val="24"/>
        </w:rPr>
        <w:tab/>
        <w:t>DISPUTA NO SISTEMA ABERTO</w:t>
      </w:r>
      <w:bookmarkEnd w:id="7"/>
      <w:r w:rsidRPr="00C563F8">
        <w:rPr>
          <w:rFonts w:cs="Times New Roman"/>
          <w:szCs w:val="24"/>
        </w:rPr>
        <w:t xml:space="preserve"> </w:t>
      </w:r>
    </w:p>
    <w:p w14:paraId="79BB09D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 Será adotado para o envio de lances no pregão eletrônico o modo de disputa “aberto”, em que os licitantes apresentarão lances públicos e sucessivos, com prorrogações. </w:t>
      </w:r>
    </w:p>
    <w:p w14:paraId="17760BA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6AA9BB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8.2  A etapa de lances da sessão pública terá duração de 10 (dez) minutos e, após isso, será prorrogada automaticamente pelo sistema quando houver lance ofertado nos últimos 2 (dois) minutos do período de duração da sessão pública. </w:t>
      </w:r>
    </w:p>
    <w:p w14:paraId="7A250B0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A25114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8.3 A prorrogação automática da etapa de lances, de que trata o item anterior, será de 2 (dois) minutos e ocorrerá sucessivamente sempre que houver lances enviados nesse período de prorrogação, inclusive no caso de lances intermediários. </w:t>
      </w:r>
    </w:p>
    <w:p w14:paraId="7B15268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57544B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8.4 Não havendo novos lances na forma estabelecida nos itens anteriores, a sessão pública encerrar-se-á automaticamente e o sistema ordenará e divulgará os lances conforme a ordem final de classificação. </w:t>
      </w:r>
    </w:p>
    <w:p w14:paraId="2ED9272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BC099F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8.5 Encerrada a fase competitiva sem que haja a prorrogação automática pelo sistema, poderá o Pregoeiro, assessorado pela equipe de apoio, justificadamente, admitir o reinício da sessão pública de lances, em prol da consecução do melhor preço, mediante justificativa. </w:t>
      </w:r>
    </w:p>
    <w:p w14:paraId="06DFE13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5D0BDB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8.6 O intervalo entre os lances enviados pelo mesmo licitante não poderá ser inferior a vinte (20) segundos e o intervalo entre lances não poderá ser inferior a três (3) segundos, sob pena de serem automaticamente descartados pelo sistema os respectivos lances.  </w:t>
      </w:r>
    </w:p>
    <w:p w14:paraId="440A3C0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7AD43F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8.7  Só serão aceitos lances cujos valores forem inferiores ao último lance que tenha sido anteriormente registrado no sistema. </w:t>
      </w:r>
    </w:p>
    <w:p w14:paraId="2D1429E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99842F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8.8  </w:t>
      </w:r>
      <w:r w:rsidRPr="00C563F8">
        <w:rPr>
          <w:rFonts w:ascii="Times New Roman" w:hAnsi="Times New Roman" w:cs="Times New Roman"/>
          <w:color w:val="auto"/>
          <w:sz w:val="24"/>
          <w:szCs w:val="24"/>
        </w:rPr>
        <w:tab/>
        <w:t xml:space="preserve">Não serão aceitos dois ou mais lances de mesmo valor, prevalecendo aquele que for recebido e registrado em primeiro lugar. </w:t>
      </w:r>
    </w:p>
    <w:p w14:paraId="614E7CA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B1050F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8.9 Fica a critério do(a) Pregoeiro(a) a autorização da correção de lances com valores digitados errados ou situação semelhante, somente durante a disputa de lances. </w:t>
      </w:r>
    </w:p>
    <w:p w14:paraId="5BFE956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0B583E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8.10   Durante o transcurso da sessão pública os participantes serão informados, em tempo real, do valor do menor lance registrado. </w:t>
      </w:r>
    </w:p>
    <w:p w14:paraId="5E93053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93B30C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8.10.1 O sistema não identificará o autor dos lances aos demais participantes. </w:t>
      </w:r>
    </w:p>
    <w:p w14:paraId="7ECBCF9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BE7804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8.11   No caso de desconexão com o(a) Pregoeiro(a), no decorrer da etapa competitiva do Pregão, na forma eletrônica, o sistema eletrônico poderá permanecer acessível aos licitantes para a recepção dos lances, retornando o Pregoeiro quando possível, sua atuação no certame, sem prejuízos dos atos realizados.  </w:t>
      </w:r>
    </w:p>
    <w:p w14:paraId="2B3165C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11A8DD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8.12   Quando a desconexão persistir por tempo superior a dez minutos, a sessão do Pregão, na forma eletrônica será suspensa e terá reinício somente após comunicação expressa aos operadores representantes dos participantes, através de mensagem eletrônica via plataforma - BLL - divulgando data e hora da reabertura da sessão. </w:t>
      </w:r>
    </w:p>
    <w:p w14:paraId="12C01EF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F70A37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8.13  O sistema informará a proposta de menor preço imediatamente após o encerramento da etapa de lances ou, quando for o caso, a</w:t>
      </w:r>
      <w:r w:rsidR="008849C7" w:rsidRPr="00C563F8">
        <w:rPr>
          <w:rFonts w:ascii="Times New Roman" w:hAnsi="Times New Roman" w:cs="Times New Roman"/>
          <w:color w:val="auto"/>
          <w:sz w:val="24"/>
          <w:szCs w:val="24"/>
        </w:rPr>
        <w:t>pós negociação e decisão pelo Pregoeiro</w:t>
      </w:r>
      <w:r w:rsidRPr="00C563F8">
        <w:rPr>
          <w:rFonts w:ascii="Times New Roman" w:hAnsi="Times New Roman" w:cs="Times New Roman"/>
          <w:color w:val="auto"/>
          <w:sz w:val="24"/>
          <w:szCs w:val="24"/>
        </w:rPr>
        <w:t xml:space="preserve"> acerca da aceitação do lance de menor valor. </w:t>
      </w:r>
    </w:p>
    <w:p w14:paraId="4F3D411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BF5DB7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8.14 A ordem de apresentação pelos licitantes é utilizada como um dos critérios de classificação, de maneira que só poderá haver empate entre propostas iguais (não seguidas de lances). </w:t>
      </w:r>
    </w:p>
    <w:p w14:paraId="21F0C66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CF878E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8.15 Em relação a itens não exclusivos para participação de Microempresa (ME) e Empresas de Pequeno Porte (EPP), uma vez encerrada a etapa de lances, será efetivada a verificação automática, do porte da entidade empresarial. O sistema identificará em coluna própria as Microempresa (ME) e Empresas de Pequeno Porte (EPP) participantes, procedendo à comparação com os valores da primeira colocada, se esta for empresa de maior porte, assim como das demais classificadas, para o fim de aplicar-se o disposto nos arts. 44 e 45 da Lei Complementar nº 123/2006, regulamentada pelo Decreto nº 8.538/2015. </w:t>
      </w:r>
    </w:p>
    <w:p w14:paraId="5342BF5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2B401E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8.15.1 Nessas condições, as propostas de Microempresa (ME) e Empresas de Pequeno Porte (EPP) que se encontrarem na faixa de até 5% (cinco por cento) acima da melhor proposta ou melhor lance serão consideradas empatadas com a primeira colocada. </w:t>
      </w:r>
    </w:p>
    <w:p w14:paraId="0EBA518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CD5F0D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8.15.2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5684872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54194F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8.15.3 Caso a Microempresa (ME) ou a Empresa de Pequeno Porte (EPP) melhor classificada desista ou não se manifeste no prazo estabelecido, serão convocadas as demais licitantes Microempresa (ME) e Empresa de Pequeno Porte (EPP) que se encontrem naquele intervalo de 5% (cinco por cento), na ordem de classificação, para o exercício do mesmo direito, no prazo estabelecido no subitem anterior. </w:t>
      </w:r>
    </w:p>
    <w:p w14:paraId="2FFDCC7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6998BD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8.16 Havendo eventual empate entre propostas, o critério de desempate será aquele previsto no art. 60, da Lei nº 14.133/2021, nesta ordem: </w:t>
      </w:r>
    </w:p>
    <w:p w14:paraId="3B96305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BCA2C4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8.16.1 Disputa final, hipótese em que os licitantes empatados poderão apresentar nova proposta em ato contínuo à classificação. </w:t>
      </w:r>
    </w:p>
    <w:p w14:paraId="6611D7D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5914AF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8.16.2 Avaliação do desempenho contratual prévio dos licitantes, para a qual deverão preferencialmente ser utilizados registros cadastrais para efeito de atesto de cumprimento de obrigações previstos nesta Lei. </w:t>
      </w:r>
    </w:p>
    <w:p w14:paraId="41F597A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5C6FAA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8.16.3 Desenvolvimento pelo licitante de ações de equidade entre homens e mulheres no ambiente de trabalho, conforme regulamento. </w:t>
      </w:r>
    </w:p>
    <w:p w14:paraId="3D8A48C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D170D6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8.16.4 Desenvolvimento pelo licitante de programa de integridade, conforme orientações dos órgãos de controle. </w:t>
      </w:r>
    </w:p>
    <w:p w14:paraId="78690B3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0E03A2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8.16.5 Persistindo o empate, será assegurada preferência, sucessivamente, aos bens e serviços produzidos ou prestados por: </w:t>
      </w:r>
    </w:p>
    <w:p w14:paraId="65250AF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9239E18" w14:textId="77777777" w:rsidR="00911FF4" w:rsidRPr="00C563F8" w:rsidRDefault="000B6B6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empresas estabelecidas no território do Estado do Paraná; </w:t>
      </w:r>
    </w:p>
    <w:p w14:paraId="4674E72B" w14:textId="77777777" w:rsidR="00911FF4" w:rsidRPr="00C563F8" w:rsidRDefault="000B6B6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empresas brasileiras; </w:t>
      </w:r>
    </w:p>
    <w:p w14:paraId="0DD53E68" w14:textId="77777777" w:rsidR="00911FF4" w:rsidRPr="00C563F8" w:rsidRDefault="000B6B6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empresas que invistam em pesquisa e no desenvolvimento de tecnologia no País; </w:t>
      </w:r>
    </w:p>
    <w:p w14:paraId="48C7D0D5" w14:textId="77777777" w:rsidR="00911FF4" w:rsidRPr="00C563F8" w:rsidRDefault="00911FF4" w:rsidP="00C563F8">
      <w:pPr>
        <w:spacing w:after="0" w:line="240" w:lineRule="auto"/>
        <w:ind w:left="0" w:firstLine="0"/>
        <w:contextualSpacing/>
        <w:rPr>
          <w:rFonts w:ascii="Times New Roman" w:hAnsi="Times New Roman" w:cs="Times New Roman"/>
          <w:color w:val="auto"/>
          <w:sz w:val="24"/>
          <w:szCs w:val="24"/>
        </w:rPr>
      </w:pPr>
    </w:p>
    <w:p w14:paraId="34A345E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8.17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 </w:t>
      </w:r>
    </w:p>
    <w:p w14:paraId="76BEB16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CA86C27"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8.17.1. </w:t>
      </w:r>
      <w:r w:rsidR="000B6B61" w:rsidRPr="00C563F8">
        <w:rPr>
          <w:rFonts w:ascii="Times New Roman" w:hAnsi="Times New Roman" w:cs="Times New Roman"/>
          <w:color w:val="auto"/>
          <w:sz w:val="24"/>
          <w:szCs w:val="24"/>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3449BC6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BCDAA04"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8.17.2. </w:t>
      </w:r>
      <w:r w:rsidR="000B6B61" w:rsidRPr="00C563F8">
        <w:rPr>
          <w:rFonts w:ascii="Times New Roman" w:hAnsi="Times New Roman" w:cs="Times New Roman"/>
          <w:color w:val="auto"/>
          <w:sz w:val="24"/>
          <w:szCs w:val="24"/>
        </w:rPr>
        <w:t xml:space="preserve">A negociação será realizada por meio do sistema, podendo ser acompanhada pelos demais licitantes. </w:t>
      </w:r>
    </w:p>
    <w:p w14:paraId="6C0012D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9DF0B68" w14:textId="11AA3582"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8.17.3 O </w:t>
      </w:r>
      <w:r w:rsidR="00BB5EDC" w:rsidRPr="00C563F8">
        <w:rPr>
          <w:rFonts w:ascii="Times New Roman" w:hAnsi="Times New Roman" w:cs="Times New Roman"/>
          <w:color w:val="auto"/>
          <w:sz w:val="24"/>
          <w:szCs w:val="24"/>
        </w:rPr>
        <w:t>resultado</w:t>
      </w:r>
      <w:r w:rsidR="000B6B61" w:rsidRPr="00C563F8">
        <w:rPr>
          <w:rFonts w:ascii="Times New Roman" w:hAnsi="Times New Roman" w:cs="Times New Roman"/>
          <w:color w:val="auto"/>
          <w:sz w:val="24"/>
          <w:szCs w:val="24"/>
        </w:rPr>
        <w:t xml:space="preserve"> da negociação será divulgado a todos os licitantes e anexado aos autos do processo licitatório. </w:t>
      </w:r>
    </w:p>
    <w:p w14:paraId="5CC57E3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F878089" w14:textId="17589929"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8.17.4 </w:t>
      </w:r>
      <w:r w:rsidR="000B6B61" w:rsidRPr="00C563F8">
        <w:rPr>
          <w:rFonts w:ascii="Times New Roman" w:hAnsi="Times New Roman" w:cs="Times New Roman"/>
          <w:color w:val="auto"/>
          <w:sz w:val="24"/>
          <w:szCs w:val="24"/>
        </w:rPr>
        <w:t>O Pregoeiro solicitará ao licitante mais bem classificado que, no prazo de 2 (duas) horas, envie a proposta adequada ao último lance ofertado e a documentação exigida no anexo 0</w:t>
      </w:r>
      <w:r w:rsidR="009E2A3C">
        <w:rPr>
          <w:rFonts w:ascii="Times New Roman" w:hAnsi="Times New Roman" w:cs="Times New Roman"/>
          <w:color w:val="auto"/>
          <w:sz w:val="24"/>
          <w:szCs w:val="24"/>
        </w:rPr>
        <w:t>1</w:t>
      </w:r>
      <w:r w:rsidR="000B6B61" w:rsidRPr="00C563F8">
        <w:rPr>
          <w:rFonts w:ascii="Times New Roman" w:hAnsi="Times New Roman" w:cs="Times New Roman"/>
          <w:color w:val="auto"/>
          <w:sz w:val="24"/>
          <w:szCs w:val="24"/>
        </w:rPr>
        <w:t xml:space="preserve">. </w:t>
      </w:r>
    </w:p>
    <w:p w14:paraId="2C5AD3F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382C6E2"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8.17.5 </w:t>
      </w:r>
      <w:r w:rsidR="000B6B61" w:rsidRPr="00C563F8">
        <w:rPr>
          <w:rFonts w:ascii="Times New Roman" w:hAnsi="Times New Roman" w:cs="Times New Roman"/>
          <w:color w:val="auto"/>
          <w:sz w:val="24"/>
          <w:szCs w:val="24"/>
        </w:rPr>
        <w:t xml:space="preserve">É facultado ao Pregoeiro prorrogar o prazo estabelecido, a partir de solicitação fundamentada feita no chat pelo licitante, antes de findo o prazo. </w:t>
      </w:r>
    </w:p>
    <w:p w14:paraId="3B14944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F887EBF"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8.17.6 </w:t>
      </w:r>
      <w:r w:rsidR="000B6B61" w:rsidRPr="00C563F8">
        <w:rPr>
          <w:rFonts w:ascii="Times New Roman" w:hAnsi="Times New Roman" w:cs="Times New Roman"/>
          <w:color w:val="auto"/>
          <w:sz w:val="24"/>
          <w:szCs w:val="24"/>
        </w:rPr>
        <w:t xml:space="preserve">Após a negociação do preço, o Pregoeiro iniciará a fase de aceitação e julgamento da proposta. </w:t>
      </w:r>
    </w:p>
    <w:p w14:paraId="527325E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681D17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8.18   Se a proposta ou o lance de menor valor não for aceitável, ou se o fornecedor desatender às exigências habilitatórias, o Pregoeiro examinará a proposta ou o lance subsequente, verificando a sua compatibilidade e a habilitação do participante, na ordem de classificação, e assim sucessivamente, até a apuração de uma proposta ou lance que atenda o Edital. Também nessa etapa o</w:t>
      </w:r>
      <w:r w:rsidR="005D1DDC" w:rsidRPr="00C563F8">
        <w:rPr>
          <w:rFonts w:ascii="Times New Roman" w:hAnsi="Times New Roman" w:cs="Times New Roman"/>
          <w:color w:val="auto"/>
          <w:sz w:val="24"/>
          <w:szCs w:val="24"/>
        </w:rPr>
        <w:t xml:space="preserve"> </w:t>
      </w:r>
      <w:r w:rsidRPr="00C563F8">
        <w:rPr>
          <w:rFonts w:ascii="Times New Roman" w:hAnsi="Times New Roman" w:cs="Times New Roman"/>
          <w:color w:val="auto"/>
          <w:sz w:val="24"/>
          <w:szCs w:val="24"/>
        </w:rPr>
        <w:t xml:space="preserve">Pregoeiro poderá negociar com o participante para que seja obtido preço melhor. </w:t>
      </w:r>
    </w:p>
    <w:p w14:paraId="5D4D345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5DEE332" w14:textId="77777777" w:rsidR="00911FF4" w:rsidRPr="00C563F8" w:rsidRDefault="000B6B61" w:rsidP="00C563F8">
      <w:pPr>
        <w:pStyle w:val="Ttulo1"/>
        <w:spacing w:after="0" w:line="240" w:lineRule="auto"/>
        <w:ind w:left="0" w:firstLine="0"/>
        <w:contextualSpacing/>
        <w:rPr>
          <w:rFonts w:cs="Times New Roman"/>
          <w:szCs w:val="24"/>
        </w:rPr>
      </w:pPr>
      <w:bookmarkStart w:id="8" w:name="_Toc158797194"/>
      <w:r w:rsidRPr="00C563F8">
        <w:rPr>
          <w:rFonts w:cs="Times New Roman"/>
          <w:szCs w:val="24"/>
        </w:rPr>
        <w:t xml:space="preserve">9 </w:t>
      </w:r>
      <w:r w:rsidRPr="00C563F8">
        <w:rPr>
          <w:rFonts w:cs="Times New Roman"/>
          <w:szCs w:val="24"/>
        </w:rPr>
        <w:tab/>
        <w:t>FASE DE JULGAMENTO</w:t>
      </w:r>
      <w:bookmarkEnd w:id="8"/>
      <w:r w:rsidRPr="00C563F8">
        <w:rPr>
          <w:rFonts w:cs="Times New Roman"/>
          <w:szCs w:val="24"/>
        </w:rPr>
        <w:t xml:space="preserve"> </w:t>
      </w:r>
    </w:p>
    <w:p w14:paraId="02BEE85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9.1 Encerrada a etapa de negociação, o Pregoeiro verificará se o licitante provisoriamente classificado em primeiro lugar atende às condições de participação no certame, conforme previsto no art. 14 da Lei nº 14.133/2021, legislação correlata, especialmente quanto à existência de sanção </w:t>
      </w:r>
      <w:r w:rsidRPr="00C563F8">
        <w:rPr>
          <w:rFonts w:ascii="Times New Roman" w:hAnsi="Times New Roman" w:cs="Times New Roman"/>
          <w:color w:val="auto"/>
          <w:sz w:val="24"/>
          <w:szCs w:val="24"/>
        </w:rPr>
        <w:lastRenderedPageBreak/>
        <w:t xml:space="preserve">que impeça a participação no certame ou a futura contratação, mediante a consulta aos seguintes cadastros: </w:t>
      </w:r>
    </w:p>
    <w:p w14:paraId="70E3BF6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C328093" w14:textId="77777777" w:rsidR="00911FF4" w:rsidRPr="00C563F8"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cadastro Nacional de Empresas Inidôneas e Suspensas - CEIS, da Controladoria Geral da </w:t>
      </w:r>
    </w:p>
    <w:p w14:paraId="687B741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União;  </w:t>
      </w:r>
    </w:p>
    <w:p w14:paraId="6322B8AE" w14:textId="77777777" w:rsidR="00911FF4" w:rsidRPr="00C563F8"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cadastro Nacional de Empresas Punidas - CNEP, da Controladoria Geral da União; </w:t>
      </w:r>
    </w:p>
    <w:p w14:paraId="4613C8DF" w14:textId="77777777" w:rsidR="00911FF4" w:rsidRPr="00C563F8"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cadastro de Restrições ao Direito de Contratar / Exercer Cargo em Comissão - TCE/PR; e </w:t>
      </w:r>
    </w:p>
    <w:p w14:paraId="000DEECE" w14:textId="77777777" w:rsidR="00911FF4" w:rsidRPr="00C563F8"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cadastro de Empresas Penalizadas - PMP</w:t>
      </w:r>
      <w:r w:rsidR="005D1DDC" w:rsidRPr="00C563F8">
        <w:rPr>
          <w:rFonts w:ascii="Times New Roman" w:hAnsi="Times New Roman" w:cs="Times New Roman"/>
          <w:color w:val="auto"/>
          <w:sz w:val="24"/>
          <w:szCs w:val="24"/>
        </w:rPr>
        <w:t>V</w:t>
      </w:r>
      <w:r w:rsidRPr="00C563F8">
        <w:rPr>
          <w:rFonts w:ascii="Times New Roman" w:hAnsi="Times New Roman" w:cs="Times New Roman"/>
          <w:color w:val="auto"/>
          <w:sz w:val="24"/>
          <w:szCs w:val="24"/>
        </w:rPr>
        <w:t xml:space="preserve">/PR. </w:t>
      </w:r>
    </w:p>
    <w:p w14:paraId="318EF58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46D373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9.2 A consulta aos cadastros será realizada em nome/CNPJ da empresa licitante e também de seu sócio majoritário, por força da vedação de que trata o artigo 12 da Lei nº 8.429/1992. </w:t>
      </w:r>
    </w:p>
    <w:p w14:paraId="7CEB5EC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C9F6AB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9.2.1 Constatada a existência de sanção, o licitante será reputado inabilitado, por falta de condição de participação. </w:t>
      </w:r>
    </w:p>
    <w:p w14:paraId="3ACE669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B41B267"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9.3. </w:t>
      </w:r>
      <w:r w:rsidR="000B6B61" w:rsidRPr="00C563F8">
        <w:rPr>
          <w:rFonts w:ascii="Times New Roman" w:hAnsi="Times New Roman" w:cs="Times New Roman"/>
          <w:color w:val="auto"/>
          <w:sz w:val="24"/>
          <w:szCs w:val="24"/>
        </w:rPr>
        <w:t xml:space="preserve">Caso atendidas as condições de participação, será iniciado o procedimento de habilitação. </w:t>
      </w:r>
    </w:p>
    <w:p w14:paraId="4265D83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8244B55"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9.4. </w:t>
      </w:r>
      <w:r w:rsidR="000B6B61" w:rsidRPr="00C563F8">
        <w:rPr>
          <w:rFonts w:ascii="Times New Roman" w:hAnsi="Times New Roman" w:cs="Times New Roman"/>
          <w:color w:val="auto"/>
          <w:sz w:val="24"/>
          <w:szCs w:val="24"/>
        </w:rPr>
        <w:t xml:space="preserve">Caso o licitante provisoriamente classificado em primeiro lugar tenha se utilizado de algum tratamento favorecido às ME/EPP’s, o Pregoeiro verificará se faz jus ao benefício, em conformidade com este edital. </w:t>
      </w:r>
    </w:p>
    <w:p w14:paraId="036AF32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8FF72B1"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9.5. </w:t>
      </w:r>
      <w:r w:rsidR="000B6B61" w:rsidRPr="00C563F8">
        <w:rPr>
          <w:rFonts w:ascii="Times New Roman" w:hAnsi="Times New Roman" w:cs="Times New Roman"/>
          <w:color w:val="auto"/>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w:t>
      </w:r>
    </w:p>
    <w:p w14:paraId="3ADFC16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50A47E2"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9.6. </w:t>
      </w:r>
      <w:r w:rsidR="000B6B61" w:rsidRPr="00C563F8">
        <w:rPr>
          <w:rFonts w:ascii="Times New Roman" w:hAnsi="Times New Roman" w:cs="Times New Roman"/>
          <w:color w:val="auto"/>
          <w:sz w:val="24"/>
          <w:szCs w:val="24"/>
        </w:rPr>
        <w:t xml:space="preserve">Será desclassificada a proposta vencedora que: </w:t>
      </w:r>
    </w:p>
    <w:p w14:paraId="667471E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C43A695"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9.6.1. </w:t>
      </w:r>
      <w:r w:rsidR="000B6B61" w:rsidRPr="00C563F8">
        <w:rPr>
          <w:rFonts w:ascii="Times New Roman" w:hAnsi="Times New Roman" w:cs="Times New Roman"/>
          <w:color w:val="auto"/>
          <w:sz w:val="24"/>
          <w:szCs w:val="24"/>
        </w:rPr>
        <w:t xml:space="preserve">Contiver vícios insanáveis; </w:t>
      </w:r>
    </w:p>
    <w:p w14:paraId="6A5A63E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8B7F448"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9.6.2. </w:t>
      </w:r>
      <w:r w:rsidR="000B6B61" w:rsidRPr="00C563F8">
        <w:rPr>
          <w:rFonts w:ascii="Times New Roman" w:hAnsi="Times New Roman" w:cs="Times New Roman"/>
          <w:color w:val="auto"/>
          <w:sz w:val="24"/>
          <w:szCs w:val="24"/>
        </w:rPr>
        <w:t xml:space="preserve">Não obedecer às especificações técnicas contidas no Termo de Referência; </w:t>
      </w:r>
    </w:p>
    <w:p w14:paraId="342333B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582D65B"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9.6.3. </w:t>
      </w:r>
      <w:r w:rsidR="000B6B61" w:rsidRPr="00C563F8">
        <w:rPr>
          <w:rFonts w:ascii="Times New Roman" w:hAnsi="Times New Roman" w:cs="Times New Roman"/>
          <w:color w:val="auto"/>
          <w:sz w:val="24"/>
          <w:szCs w:val="24"/>
        </w:rPr>
        <w:t xml:space="preserve">Que apresentar preço final superior ao preço máximo fixado (Acórdão nº 1.455/2018 -TCU - Plenário), ou que apresentar preço manifestamente inexequível; </w:t>
      </w:r>
    </w:p>
    <w:p w14:paraId="47663EB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880F4A2"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9.6.4. </w:t>
      </w:r>
      <w:r w:rsidR="000B6B61" w:rsidRPr="00C563F8">
        <w:rPr>
          <w:rFonts w:ascii="Times New Roman" w:hAnsi="Times New Roman" w:cs="Times New Roman"/>
          <w:color w:val="auto"/>
          <w:sz w:val="24"/>
          <w:szCs w:val="24"/>
        </w:rPr>
        <w:t xml:space="preserve">Não tiverem sua exequibilidade demonstrada, quando exigido pela Administração; </w:t>
      </w:r>
    </w:p>
    <w:p w14:paraId="4635B1E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4F60C70" w14:textId="47BE31FF"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9.6.5. Apre</w:t>
      </w:r>
      <w:r w:rsidR="00210CEB" w:rsidRPr="00C563F8">
        <w:rPr>
          <w:rFonts w:ascii="Times New Roman" w:hAnsi="Times New Roman" w:cs="Times New Roman"/>
          <w:color w:val="auto"/>
          <w:sz w:val="24"/>
          <w:szCs w:val="24"/>
        </w:rPr>
        <w:t>s</w:t>
      </w:r>
      <w:r w:rsidR="000B6B61" w:rsidRPr="00C563F8">
        <w:rPr>
          <w:rFonts w:ascii="Times New Roman" w:hAnsi="Times New Roman" w:cs="Times New Roman"/>
          <w:color w:val="auto"/>
          <w:sz w:val="24"/>
          <w:szCs w:val="24"/>
        </w:rPr>
        <w:t xml:space="preserve">entar desconformidade com quaisquer outras exigências deste Edital ou seus anexos, desde que insanável. </w:t>
      </w:r>
    </w:p>
    <w:p w14:paraId="3E47D64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4F4B82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9.7 Se houver indícios de inexequibilidade da proposta de preço, ou em caso da necessidade de esclarecimentos complementares, poderão ser efetuadas diligências, para que a empresa comprove a exequibilidade da proposta. </w:t>
      </w:r>
    </w:p>
    <w:p w14:paraId="1B49F09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E9F6F5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9.7.1 A inexequibilidade, na hipótese de que trata o caput, só será considerada após diligência do Pregoeiro, que comprove: </w:t>
      </w:r>
    </w:p>
    <w:p w14:paraId="457FA6C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D2D6360"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9.7.1.1. </w:t>
      </w:r>
      <w:r w:rsidR="000B6B61" w:rsidRPr="00C563F8">
        <w:rPr>
          <w:rFonts w:ascii="Times New Roman" w:hAnsi="Times New Roman" w:cs="Times New Roman"/>
          <w:color w:val="auto"/>
          <w:sz w:val="24"/>
          <w:szCs w:val="24"/>
        </w:rPr>
        <w:t xml:space="preserve">Que o custo do licitante ultrapassa o valor da proposta; e </w:t>
      </w:r>
    </w:p>
    <w:p w14:paraId="614A403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88ECF8D"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9.7.1.2. </w:t>
      </w:r>
      <w:r w:rsidR="000B6B61" w:rsidRPr="00C563F8">
        <w:rPr>
          <w:rFonts w:ascii="Times New Roman" w:hAnsi="Times New Roman" w:cs="Times New Roman"/>
          <w:color w:val="auto"/>
          <w:sz w:val="24"/>
          <w:szCs w:val="24"/>
        </w:rPr>
        <w:t xml:space="preserve">Inexistirem custos de oportunidade capazes de justificar o vulto da oferta. </w:t>
      </w:r>
    </w:p>
    <w:p w14:paraId="19BD564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FA4880A" w14:textId="77777777" w:rsidR="00911FF4" w:rsidRPr="00C563F8" w:rsidRDefault="00E10523"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9.8. </w:t>
      </w:r>
      <w:r w:rsidR="000B6B61" w:rsidRPr="00C563F8">
        <w:rPr>
          <w:rFonts w:ascii="Times New Roman" w:hAnsi="Times New Roman" w:cs="Times New Roman"/>
          <w:color w:val="auto"/>
          <w:sz w:val="24"/>
          <w:szCs w:val="24"/>
        </w:rPr>
        <w:t xml:space="preserve">Qualquer interessado poderá requerer que se realizem diligências para aferir a exequibilidade e a legalidade das propostas, devendo apresentar as provas ou os indícios que fundamentam a suspeita. </w:t>
      </w:r>
    </w:p>
    <w:p w14:paraId="3603A6B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51FDECC" w14:textId="77777777" w:rsidR="00911FF4" w:rsidRPr="00C563F8" w:rsidRDefault="00E10523"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9.9. </w:t>
      </w:r>
      <w:r w:rsidR="000B6B61" w:rsidRPr="00C563F8">
        <w:rPr>
          <w:rFonts w:ascii="Times New Roman" w:hAnsi="Times New Roman" w:cs="Times New Roman"/>
          <w:color w:val="auto"/>
          <w:sz w:val="24"/>
          <w:szCs w:val="24"/>
        </w:rPr>
        <w:t xml:space="preserve">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72B31EE9" w14:textId="77777777" w:rsidR="00911FF4" w:rsidRPr="00C563F8" w:rsidRDefault="00911FF4" w:rsidP="00C563F8">
      <w:pPr>
        <w:spacing w:after="0" w:line="240" w:lineRule="auto"/>
        <w:ind w:left="0" w:firstLine="0"/>
        <w:contextualSpacing/>
        <w:rPr>
          <w:rFonts w:ascii="Times New Roman" w:hAnsi="Times New Roman" w:cs="Times New Roman"/>
          <w:color w:val="auto"/>
          <w:sz w:val="24"/>
          <w:szCs w:val="24"/>
        </w:rPr>
      </w:pPr>
    </w:p>
    <w:p w14:paraId="5CB5B29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9.1</w:t>
      </w:r>
      <w:r w:rsidR="00E10523" w:rsidRPr="00C563F8">
        <w:rPr>
          <w:rFonts w:ascii="Times New Roman" w:hAnsi="Times New Roman" w:cs="Times New Roman"/>
          <w:color w:val="auto"/>
          <w:sz w:val="24"/>
          <w:szCs w:val="24"/>
        </w:rPr>
        <w:t>0.</w:t>
      </w:r>
      <w:r w:rsidRPr="00C563F8">
        <w:rPr>
          <w:rFonts w:ascii="Times New Roman" w:hAnsi="Times New Roman" w:cs="Times New Roman"/>
          <w:color w:val="auto"/>
          <w:sz w:val="24"/>
          <w:szCs w:val="24"/>
        </w:rPr>
        <w:t xml:space="preserve"> O Pregoeiro poderá convocar o licitante para enviar documento digital complementar, através do campo de documentos complementares pós disputa - BLL, no prazo máximo de 24 horas, sob pena de não aceitação da proposta.  </w:t>
      </w:r>
    </w:p>
    <w:p w14:paraId="41909AD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390804B" w14:textId="77777777" w:rsidR="00911FF4" w:rsidRPr="00C563F8" w:rsidRDefault="00E10523"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9.11. O</w:t>
      </w:r>
      <w:r w:rsidR="000B6B61" w:rsidRPr="00C563F8">
        <w:rPr>
          <w:rFonts w:ascii="Times New Roman" w:hAnsi="Times New Roman" w:cs="Times New Roman"/>
          <w:color w:val="auto"/>
          <w:sz w:val="24"/>
          <w:szCs w:val="24"/>
        </w:rPr>
        <w:t xml:space="preserve"> prazo estabelecido poderá ser prorrogado pelo Pregoeiro, por solicitação justificada do licitante, formulada antes de findo o prazo, e formalmente aceita pelo Pregoeiro;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sob pena de não aceitação da proposta; nessa hipótese, bem como em caso de inabilitação do licitante, as propostas serão reclassificadas. </w:t>
      </w:r>
    </w:p>
    <w:p w14:paraId="3996AFD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4E38DFC" w14:textId="77777777" w:rsidR="00911FF4" w:rsidRPr="00C563F8" w:rsidRDefault="00E10523"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9.11.1.</w:t>
      </w:r>
      <w:r w:rsidR="000B6B61" w:rsidRPr="00C563F8">
        <w:rPr>
          <w:rFonts w:ascii="Times New Roman" w:hAnsi="Times New Roman" w:cs="Times New Roman"/>
          <w:color w:val="auto"/>
          <w:sz w:val="24"/>
          <w:szCs w:val="24"/>
        </w:rPr>
        <w:t xml:space="preserve">Havendo necessidade, o Pregoeiro suspenderá a sessão, informando no “chat” a nova data e horário para a sua continuidade.  </w:t>
      </w:r>
    </w:p>
    <w:p w14:paraId="08CAEB1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BA8C1F1" w14:textId="77777777" w:rsidR="00911FF4" w:rsidRPr="00C563F8" w:rsidRDefault="00E10523"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9.12. </w:t>
      </w:r>
      <w:r w:rsidR="000B6B61" w:rsidRPr="00C563F8">
        <w:rPr>
          <w:rFonts w:ascii="Times New Roman" w:hAnsi="Times New Roman" w:cs="Times New Roman"/>
          <w:color w:val="auto"/>
          <w:sz w:val="24"/>
          <w:szCs w:val="24"/>
        </w:rPr>
        <w:t xml:space="preserve">O Pregoeiro poderá encaminhar, por meio do sistema eletrônico, contraproposta ao licitante que apresentou o lance mais vantajoso, com o fim de negociar a obtenção de melhor preço, vedada a negociação em condições diversas das previstas neste Edital. </w:t>
      </w:r>
    </w:p>
    <w:p w14:paraId="4425216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F803B9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9.13.1 A negociação será realizada por meio do sistema, podendo ser acompanhada pelos demais licitantes.  </w:t>
      </w:r>
    </w:p>
    <w:p w14:paraId="557A3C3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D65AEB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9.14  Encerrada a análise quanto à aceitação da proposta, o Pregoeiro verificará a habilitação do licitante, observado o disposto neste Edital.  </w:t>
      </w:r>
    </w:p>
    <w:p w14:paraId="50ECE2B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AC396AD" w14:textId="77777777" w:rsidR="00911FF4" w:rsidRPr="00C563F8" w:rsidRDefault="000B6B61" w:rsidP="00C563F8">
      <w:pPr>
        <w:pStyle w:val="Ttulo1"/>
        <w:spacing w:after="0" w:line="240" w:lineRule="auto"/>
        <w:ind w:left="0" w:firstLine="0"/>
        <w:contextualSpacing/>
        <w:rPr>
          <w:rFonts w:cs="Times New Roman"/>
          <w:szCs w:val="24"/>
        </w:rPr>
      </w:pPr>
      <w:bookmarkStart w:id="9" w:name="_Toc158797195"/>
      <w:r w:rsidRPr="00C563F8">
        <w:rPr>
          <w:rFonts w:cs="Times New Roman"/>
          <w:szCs w:val="24"/>
        </w:rPr>
        <w:t xml:space="preserve">10 </w:t>
      </w:r>
      <w:r w:rsidRPr="00C563F8">
        <w:rPr>
          <w:rFonts w:cs="Times New Roman"/>
          <w:szCs w:val="24"/>
        </w:rPr>
        <w:tab/>
        <w:t>PROCEDIMENTOS DA LEI COMPLEMENTAR Nº 123/2006 DISPOSTO NO CAPÍTULO V</w:t>
      </w:r>
      <w:bookmarkEnd w:id="9"/>
      <w:r w:rsidRPr="00C563F8">
        <w:rPr>
          <w:rFonts w:cs="Times New Roman"/>
          <w:szCs w:val="24"/>
        </w:rPr>
        <w:t xml:space="preserve">  </w:t>
      </w:r>
    </w:p>
    <w:p w14:paraId="2C7823CB" w14:textId="30CD7C54"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10.1 Encerrada a fase de lances, se a proposta de menor lance não tiver sido ofertada por Microempresa (ME) ou Empresa de Pequeno Porte (EPP) e o sistema eletrônico identificar que houve proposta apresentada por Microempresa (ME) ou Empresa de Pequeno Porte (EPP) igual ou até 5% (cinco por cento) superior à proposta de menor lance, será procedido o seguinte:  </w:t>
      </w:r>
    </w:p>
    <w:p w14:paraId="1801FE63" w14:textId="77777777" w:rsidR="00911FF4" w:rsidRPr="00C563F8" w:rsidRDefault="00E10523"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a) A</w:t>
      </w:r>
      <w:r w:rsidR="000B6B61" w:rsidRPr="00C563F8">
        <w:rPr>
          <w:rFonts w:ascii="Times New Roman" w:hAnsi="Times New Roman" w:cs="Times New Roman"/>
          <w:color w:val="auto"/>
          <w:sz w:val="24"/>
          <w:szCs w:val="24"/>
        </w:rPr>
        <w:t xml:space="preserve"> Microempresa (ME) ou Empresa de Pequeno Porte (EPP) / Sociedades Cooperativas, </w:t>
      </w:r>
    </w:p>
    <w:p w14:paraId="1F88D51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melhor classificada, será convocada pelo sistema eletrônico, via “chat” de comunicação do pregão eletrônico para, no prazo de 5 (cinco) minutos após a convocação, apresentar nova proposta inferior àquela considerada vencedora do certame, situação em que, atendidas as exigências habilitatórias, será adjudicada em seu favor o objeto do pregão; </w:t>
      </w:r>
    </w:p>
    <w:p w14:paraId="5F628A06" w14:textId="30A71D71" w:rsidR="00911FF4" w:rsidRPr="00C563F8" w:rsidRDefault="00E10523"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B) No </w:t>
      </w:r>
      <w:r w:rsidR="00786D50" w:rsidRPr="00C563F8">
        <w:rPr>
          <w:rFonts w:ascii="Times New Roman" w:hAnsi="Times New Roman" w:cs="Times New Roman"/>
          <w:color w:val="auto"/>
          <w:sz w:val="24"/>
          <w:szCs w:val="24"/>
        </w:rPr>
        <w:t>c</w:t>
      </w:r>
      <w:r w:rsidR="000B6B61" w:rsidRPr="00C563F8">
        <w:rPr>
          <w:rFonts w:ascii="Times New Roman" w:hAnsi="Times New Roman" w:cs="Times New Roman"/>
          <w:color w:val="auto"/>
          <w:sz w:val="24"/>
          <w:szCs w:val="24"/>
        </w:rPr>
        <w:t>aso de empate de propostas apresentadas por M</w:t>
      </w:r>
      <w:r w:rsidR="00A3481D" w:rsidRPr="00C563F8">
        <w:rPr>
          <w:rFonts w:ascii="Times New Roman" w:hAnsi="Times New Roman" w:cs="Times New Roman"/>
          <w:color w:val="auto"/>
          <w:sz w:val="24"/>
          <w:szCs w:val="24"/>
        </w:rPr>
        <w:t xml:space="preserve">icroempresa (ME) ou Empresas de </w:t>
      </w:r>
      <w:r w:rsidR="000B6B61" w:rsidRPr="00C563F8">
        <w:rPr>
          <w:rFonts w:ascii="Times New Roman" w:hAnsi="Times New Roman" w:cs="Times New Roman"/>
          <w:color w:val="auto"/>
          <w:sz w:val="24"/>
          <w:szCs w:val="24"/>
        </w:rPr>
        <w:t>Pequeno Porte (EPP) que se enquadrem no limite estabelecido, o sistema realizará um sorteio eletrônico entre elas para que se identifique aquela que primeiro</w:t>
      </w:r>
      <w:r w:rsidR="00A3481D" w:rsidRPr="00C563F8">
        <w:rPr>
          <w:rFonts w:ascii="Times New Roman" w:hAnsi="Times New Roman" w:cs="Times New Roman"/>
          <w:color w:val="auto"/>
          <w:sz w:val="24"/>
          <w:szCs w:val="24"/>
        </w:rPr>
        <w:t xml:space="preserve"> será convocada para apresentar </w:t>
      </w:r>
      <w:r w:rsidR="000B6B61" w:rsidRPr="00C563F8">
        <w:rPr>
          <w:rFonts w:ascii="Times New Roman" w:hAnsi="Times New Roman" w:cs="Times New Roman"/>
          <w:color w:val="auto"/>
          <w:sz w:val="24"/>
          <w:szCs w:val="24"/>
        </w:rPr>
        <w:t xml:space="preserve">melhor oferta, na forma do disposto na alínea “a”;  </w:t>
      </w:r>
    </w:p>
    <w:p w14:paraId="6255DF65" w14:textId="77777777" w:rsidR="00911FF4" w:rsidRPr="00C563F8" w:rsidRDefault="00E10523"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C) N</w:t>
      </w:r>
      <w:r w:rsidR="000B6B61" w:rsidRPr="00C563F8">
        <w:rPr>
          <w:rFonts w:ascii="Times New Roman" w:hAnsi="Times New Roman" w:cs="Times New Roman"/>
          <w:color w:val="auto"/>
          <w:sz w:val="24"/>
          <w:szCs w:val="24"/>
        </w:rPr>
        <w:t xml:space="preserve">ão sendo vencedora a Microempresa (ME) ou Empresa de Pequeno Porte (EPP) melhor classificada, na forma da alínea “a'” anterior, serão convocadas as remanescentes, quando houver, na ordem classificatória, para o exercício do mesmo direito. </w:t>
      </w:r>
    </w:p>
    <w:p w14:paraId="1368100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 </w:t>
      </w:r>
    </w:p>
    <w:p w14:paraId="1A3B39A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10.2  Na hipótese da não contratação nos termos previstos, o objeto licitado será adjudicado em favor da proposta originalmente vencedora do certame, desde que atenda aos requisitos de habilitação. </w:t>
      </w:r>
    </w:p>
    <w:p w14:paraId="6D1E969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98465DD" w14:textId="77777777" w:rsidR="00911FF4" w:rsidRPr="00C563F8" w:rsidRDefault="000B6B61" w:rsidP="00C563F8">
      <w:pPr>
        <w:pStyle w:val="Ttulo1"/>
        <w:spacing w:after="0" w:line="240" w:lineRule="auto"/>
        <w:ind w:left="0" w:firstLine="0"/>
        <w:contextualSpacing/>
        <w:rPr>
          <w:rFonts w:cs="Times New Roman"/>
          <w:szCs w:val="24"/>
        </w:rPr>
      </w:pPr>
      <w:bookmarkStart w:id="10" w:name="_Toc158797196"/>
      <w:r w:rsidRPr="00C563F8">
        <w:rPr>
          <w:rFonts w:cs="Times New Roman"/>
          <w:szCs w:val="24"/>
        </w:rPr>
        <w:t xml:space="preserve">11 </w:t>
      </w:r>
      <w:r w:rsidRPr="00C563F8">
        <w:rPr>
          <w:rFonts w:cs="Times New Roman"/>
          <w:szCs w:val="24"/>
        </w:rPr>
        <w:tab/>
        <w:t>HABILITAÇÃO</w:t>
      </w:r>
      <w:bookmarkEnd w:id="10"/>
      <w:r w:rsidRPr="00C563F8">
        <w:rPr>
          <w:rFonts w:cs="Times New Roman"/>
          <w:szCs w:val="24"/>
        </w:rPr>
        <w:t xml:space="preserve">  </w:t>
      </w:r>
    </w:p>
    <w:p w14:paraId="7744B9E8" w14:textId="22A81A41"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11.1 </w:t>
      </w:r>
      <w:r w:rsidRPr="00C563F8">
        <w:rPr>
          <w:rFonts w:ascii="Times New Roman" w:hAnsi="Times New Roman" w:cs="Times New Roman"/>
          <w:color w:val="auto"/>
          <w:sz w:val="24"/>
          <w:szCs w:val="24"/>
        </w:rPr>
        <w:tab/>
        <w:t>Os documentos previstos no Anexo 0</w:t>
      </w:r>
      <w:r w:rsidR="009E2A3C">
        <w:rPr>
          <w:rFonts w:ascii="Times New Roman" w:hAnsi="Times New Roman" w:cs="Times New Roman"/>
          <w:color w:val="auto"/>
          <w:sz w:val="24"/>
          <w:szCs w:val="24"/>
        </w:rPr>
        <w:t>1</w:t>
      </w:r>
      <w:r w:rsidRPr="00C563F8">
        <w:rPr>
          <w:rFonts w:ascii="Times New Roman" w:hAnsi="Times New Roman" w:cs="Times New Roman"/>
          <w:color w:val="auto"/>
          <w:sz w:val="24"/>
          <w:szCs w:val="24"/>
        </w:rPr>
        <w:t xml:space="preserve">, necessários e suficientes para demonstrar a </w:t>
      </w:r>
    </w:p>
    <w:p w14:paraId="229CE55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capacidade do licitante de realizar o objeto da licitação, serão exigidos para fins de habilitação, nos termos dos artigos 62 a 70 da Lei nº 14.133/2021. </w:t>
      </w:r>
    </w:p>
    <w:p w14:paraId="78169EA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6D1766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11.2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 </w:t>
      </w:r>
    </w:p>
    <w:p w14:paraId="7CB7886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7F8F2D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11.2.1 Se o consórcio não for formado integralmente por Microempresa (ME) ou Empresas de Pequeno Porte (EPP) e o termo de referência exigir requisitos de habilitação econômico-financeira, haverá um acréscimo de (10% A 30%, SALVO SE HOUVER JUSTIFICATIVA NOS AUTOS PARA SUPRIMIR ESSE ACRESCIMO) para o consórcio em relação ao valor exigido para os licitantes individuais. </w:t>
      </w:r>
    </w:p>
    <w:p w14:paraId="148831A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7E521C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11.3 </w:t>
      </w:r>
      <w:r w:rsidRPr="00C563F8">
        <w:rPr>
          <w:rFonts w:ascii="Times New Roman" w:hAnsi="Times New Roman" w:cs="Times New Roman"/>
          <w:color w:val="auto"/>
          <w:sz w:val="24"/>
          <w:szCs w:val="24"/>
        </w:rPr>
        <w:tab/>
        <w:t xml:space="preserve">A verificação pelo Pregoeiro, em sítios eletrônicos oficiais de órgãos e entidades emissores de certidões constitui meio legal de prova, para fins de habilitação. </w:t>
      </w:r>
    </w:p>
    <w:p w14:paraId="3C4D371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94753D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11.4 Os documentos exigidos para habilitação serão enviados por meio do sistema, em formato digital, no prazo de 02 (duas) horas, prorrogável por igual período. Desde que solicitado pelo licitante, contado da solicitação do Pregoeiro. </w:t>
      </w:r>
    </w:p>
    <w:p w14:paraId="4068E4F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32544B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11.5 A exigência dos documentos de habilitação constantes nesse edital somente será feita em relação ao licitante vencedor. </w:t>
      </w:r>
    </w:p>
    <w:p w14:paraId="17CA81B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EDF23C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11.6 Após a entrega dos documentos para habilitação, não será permitida a substituição ou a apresentação de novos documentos, salvo em sede de diligência, para (Lei nº </w:t>
      </w:r>
      <w:r w:rsidR="005114E8" w:rsidRPr="00C563F8">
        <w:rPr>
          <w:rFonts w:ascii="Times New Roman" w:hAnsi="Times New Roman" w:cs="Times New Roman"/>
          <w:color w:val="auto"/>
          <w:sz w:val="24"/>
          <w:szCs w:val="24"/>
        </w:rPr>
        <w:t>14.133/2021, artigos 12, 59, 64)</w:t>
      </w:r>
      <w:r w:rsidRPr="00C563F8">
        <w:rPr>
          <w:rFonts w:ascii="Times New Roman" w:hAnsi="Times New Roman" w:cs="Times New Roman"/>
          <w:color w:val="auto"/>
          <w:sz w:val="24"/>
          <w:szCs w:val="24"/>
        </w:rPr>
        <w:t xml:space="preserve"> </w:t>
      </w:r>
    </w:p>
    <w:p w14:paraId="616C11A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9EF4D9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11.6.1 Complementação de informações acerca dos documentos já apresentados pelos licitantes e desde que necessária para apurar fatos existentes à época da abertura do certame; e  </w:t>
      </w:r>
    </w:p>
    <w:p w14:paraId="3C80DD6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6BB2ED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11.7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4601715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0669C2E" w14:textId="5574E2C0"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11.7 A comprovação de regularidade fiscal e trabalhista das Microempresa (ME) e das Empresas de Pequeno Porte (EPP) somente será exigida para efeito de contratação, e não como condição para participação na licitação (art. 4º do Decreto nº 8.538/2015). </w:t>
      </w:r>
    </w:p>
    <w:p w14:paraId="002BB2DA" w14:textId="495FD12C" w:rsidR="00786D50" w:rsidRPr="00C563F8" w:rsidRDefault="00786D50" w:rsidP="00C563F8">
      <w:pPr>
        <w:spacing w:after="0" w:line="240" w:lineRule="auto"/>
        <w:ind w:left="0" w:firstLine="0"/>
        <w:contextualSpacing/>
        <w:rPr>
          <w:rFonts w:ascii="Times New Roman" w:hAnsi="Times New Roman" w:cs="Times New Roman"/>
          <w:color w:val="auto"/>
          <w:sz w:val="24"/>
          <w:szCs w:val="24"/>
        </w:rPr>
      </w:pPr>
    </w:p>
    <w:p w14:paraId="7BE860FE" w14:textId="3A06D1DA" w:rsidR="00786D50" w:rsidRPr="00C563F8" w:rsidRDefault="00786D50"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highlight w:val="yellow"/>
        </w:rPr>
        <w:t xml:space="preserve">11.8. Caso a empresa </w:t>
      </w:r>
      <w:r w:rsidRPr="00C563F8">
        <w:rPr>
          <w:rFonts w:ascii="Times New Roman" w:hAnsi="Times New Roman" w:cs="Times New Roman"/>
          <w:b/>
          <w:color w:val="auto"/>
          <w:sz w:val="24"/>
          <w:szCs w:val="24"/>
          <w:highlight w:val="yellow"/>
        </w:rPr>
        <w:t>NÃO ENVIE OS DOCUMENTOS DENTRO DO PRAZO ESTIPULADO NO ITEM 11.4 DO EDITAL</w:t>
      </w:r>
      <w:r w:rsidRPr="00C563F8">
        <w:rPr>
          <w:rFonts w:ascii="Times New Roman" w:hAnsi="Times New Roman" w:cs="Times New Roman"/>
          <w:color w:val="auto"/>
          <w:sz w:val="24"/>
          <w:szCs w:val="24"/>
          <w:highlight w:val="yellow"/>
        </w:rPr>
        <w:t xml:space="preserve">,  a mesma será </w:t>
      </w:r>
      <w:r w:rsidRPr="00C563F8">
        <w:rPr>
          <w:rFonts w:ascii="Times New Roman" w:hAnsi="Times New Roman" w:cs="Times New Roman"/>
          <w:b/>
          <w:color w:val="auto"/>
          <w:sz w:val="24"/>
          <w:szCs w:val="24"/>
          <w:highlight w:val="yellow"/>
        </w:rPr>
        <w:t>INABILITADA</w:t>
      </w:r>
      <w:r w:rsidRPr="00C563F8">
        <w:rPr>
          <w:rFonts w:ascii="Times New Roman" w:hAnsi="Times New Roman" w:cs="Times New Roman"/>
          <w:color w:val="auto"/>
          <w:sz w:val="24"/>
          <w:szCs w:val="24"/>
          <w:highlight w:val="yellow"/>
        </w:rPr>
        <w:t xml:space="preserve"> do certame.</w:t>
      </w:r>
      <w:r w:rsidRPr="00C563F8">
        <w:rPr>
          <w:rFonts w:ascii="Times New Roman" w:hAnsi="Times New Roman" w:cs="Times New Roman"/>
          <w:color w:val="auto"/>
          <w:sz w:val="24"/>
          <w:szCs w:val="24"/>
        </w:rPr>
        <w:t xml:space="preserve"> </w:t>
      </w:r>
    </w:p>
    <w:p w14:paraId="3B826EA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5DC8DC9" w14:textId="77777777" w:rsidR="00911FF4" w:rsidRPr="00C563F8" w:rsidRDefault="000B6B61" w:rsidP="00C563F8">
      <w:pPr>
        <w:pStyle w:val="Ttulo1"/>
        <w:spacing w:after="0" w:line="240" w:lineRule="auto"/>
        <w:ind w:left="0" w:firstLine="0"/>
        <w:contextualSpacing/>
        <w:rPr>
          <w:rFonts w:cs="Times New Roman"/>
          <w:szCs w:val="24"/>
        </w:rPr>
      </w:pPr>
      <w:bookmarkStart w:id="11" w:name="_Toc157071156"/>
      <w:bookmarkStart w:id="12" w:name="_Toc158797197"/>
      <w:r w:rsidRPr="00C563F8">
        <w:rPr>
          <w:rFonts w:cs="Times New Roman"/>
          <w:szCs w:val="24"/>
        </w:rPr>
        <w:lastRenderedPageBreak/>
        <w:t xml:space="preserve">12 </w:t>
      </w:r>
      <w:r w:rsidRPr="00C563F8">
        <w:rPr>
          <w:rFonts w:cs="Times New Roman"/>
          <w:szCs w:val="24"/>
        </w:rPr>
        <w:tab/>
        <w:t>PROPOSTA FINAL ESCRITA E FORNECIMENTO</w:t>
      </w:r>
      <w:bookmarkEnd w:id="11"/>
      <w:bookmarkEnd w:id="12"/>
      <w:r w:rsidRPr="00C563F8">
        <w:rPr>
          <w:rFonts w:cs="Times New Roman"/>
          <w:szCs w:val="24"/>
        </w:rPr>
        <w:t xml:space="preserve"> </w:t>
      </w:r>
    </w:p>
    <w:p w14:paraId="49380E91" w14:textId="77777777" w:rsidR="00911FF4" w:rsidRPr="00C563F8" w:rsidRDefault="000B6B61" w:rsidP="00AD428E">
      <w:pPr>
        <w:spacing w:after="0" w:line="240" w:lineRule="auto"/>
        <w:ind w:left="0" w:firstLine="0"/>
        <w:contextualSpacing/>
        <w:jc w:val="left"/>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12.1 </w:t>
      </w:r>
      <w:r w:rsidRPr="00C563F8">
        <w:rPr>
          <w:rFonts w:ascii="Times New Roman" w:hAnsi="Times New Roman" w:cs="Times New Roman"/>
          <w:color w:val="auto"/>
          <w:sz w:val="24"/>
          <w:szCs w:val="24"/>
        </w:rPr>
        <w:tab/>
        <w:t xml:space="preserve">As Microempresa (ME) e Empresas de Pequeno Porte (EPP) deverão encaminhar a </w:t>
      </w:r>
    </w:p>
    <w:p w14:paraId="0693B383" w14:textId="77777777" w:rsidR="00911FF4" w:rsidRPr="00C563F8" w:rsidRDefault="000B6B61" w:rsidP="00AD428E">
      <w:pPr>
        <w:spacing w:after="0" w:line="240" w:lineRule="auto"/>
        <w:ind w:left="0" w:firstLine="0"/>
        <w:contextualSpacing/>
        <w:jc w:val="left"/>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documentação de habilitação, ainda que haja alguma restrição de regularidade fiscal e trabalhista, nos termos do art. 43, § 1º da Lei Complementar nº 123/2006.  </w:t>
      </w:r>
    </w:p>
    <w:p w14:paraId="6B5A4C1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226856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12.2 </w:t>
      </w:r>
      <w:r w:rsidRPr="00C563F8">
        <w:rPr>
          <w:rFonts w:ascii="Times New Roman" w:hAnsi="Times New Roman" w:cs="Times New Roman"/>
          <w:color w:val="auto"/>
          <w:sz w:val="24"/>
          <w:szCs w:val="24"/>
        </w:rPr>
        <w:tab/>
        <w:t xml:space="preserve">Não serão aceitos documentos para habilitação enviados via Correios ou via e-mail.  </w:t>
      </w:r>
    </w:p>
    <w:p w14:paraId="1AD8489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665749D" w14:textId="7F95EABB"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12.3   Documentos Técnicos e amostras</w:t>
      </w:r>
      <w:r w:rsidR="00A3481D" w:rsidRPr="00C563F8">
        <w:rPr>
          <w:rFonts w:ascii="Times New Roman" w:hAnsi="Times New Roman" w:cs="Times New Roman"/>
          <w:color w:val="auto"/>
          <w:sz w:val="24"/>
          <w:szCs w:val="24"/>
        </w:rPr>
        <w:t>, (quando necessários)</w:t>
      </w:r>
      <w:r w:rsidRPr="00C563F8">
        <w:rPr>
          <w:rFonts w:ascii="Times New Roman" w:hAnsi="Times New Roman" w:cs="Times New Roman"/>
          <w:color w:val="auto"/>
          <w:sz w:val="24"/>
          <w:szCs w:val="24"/>
        </w:rPr>
        <w:t>, solicitados no anexo 0</w:t>
      </w:r>
      <w:r w:rsidR="009E2A3C">
        <w:rPr>
          <w:rFonts w:ascii="Times New Roman" w:hAnsi="Times New Roman" w:cs="Times New Roman"/>
          <w:color w:val="auto"/>
          <w:sz w:val="24"/>
          <w:szCs w:val="24"/>
        </w:rPr>
        <w:t>1</w:t>
      </w:r>
      <w:r w:rsidRPr="00C563F8">
        <w:rPr>
          <w:rFonts w:ascii="Times New Roman" w:hAnsi="Times New Roman" w:cs="Times New Roman"/>
          <w:color w:val="auto"/>
          <w:sz w:val="24"/>
          <w:szCs w:val="24"/>
        </w:rPr>
        <w:t xml:space="preserve"> do edital, serão analisados pela Comissão Técnica informada em edital.  </w:t>
      </w:r>
    </w:p>
    <w:p w14:paraId="2D379EE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9D6CA5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12.4 Após a emissão do empenho ou Termo de Contrato a empresa será convocada para entrega do objeto.  </w:t>
      </w:r>
    </w:p>
    <w:p w14:paraId="501C888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1AF5E1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12.5 Em se tratando de Compras, os bens serão recebidos provisoriamente no prazo de </w:t>
      </w:r>
      <w:r w:rsidR="005114E8" w:rsidRPr="00C563F8">
        <w:rPr>
          <w:rFonts w:ascii="Times New Roman" w:hAnsi="Times New Roman" w:cs="Times New Roman"/>
          <w:color w:val="auto"/>
          <w:sz w:val="24"/>
          <w:szCs w:val="24"/>
        </w:rPr>
        <w:t>15</w:t>
      </w:r>
      <w:r w:rsidRPr="00C563F8">
        <w:rPr>
          <w:rFonts w:ascii="Times New Roman" w:hAnsi="Times New Roman" w:cs="Times New Roman"/>
          <w:color w:val="auto"/>
          <w:sz w:val="24"/>
          <w:szCs w:val="24"/>
        </w:rPr>
        <w:t xml:space="preserve"> (</w:t>
      </w:r>
      <w:r w:rsidR="005114E8" w:rsidRPr="00C563F8">
        <w:rPr>
          <w:rFonts w:ascii="Times New Roman" w:hAnsi="Times New Roman" w:cs="Times New Roman"/>
          <w:color w:val="auto"/>
          <w:sz w:val="24"/>
          <w:szCs w:val="24"/>
        </w:rPr>
        <w:t>Quinze</w:t>
      </w:r>
      <w:r w:rsidRPr="00C563F8">
        <w:rPr>
          <w:rFonts w:ascii="Times New Roman" w:hAnsi="Times New Roman" w:cs="Times New Roman"/>
          <w:color w:val="auto"/>
          <w:sz w:val="24"/>
          <w:szCs w:val="24"/>
        </w:rPr>
        <w:t xml:space="preserve">) dias da efetiva entrega do objeto, pelo fiscal do Termo de Contrato, para efeito de posterior verificação de sua conformidade com as especificações constantes </w:t>
      </w:r>
      <w:r w:rsidR="00441285" w:rsidRPr="00C563F8">
        <w:rPr>
          <w:rFonts w:ascii="Times New Roman" w:hAnsi="Times New Roman" w:cs="Times New Roman"/>
          <w:color w:val="auto"/>
          <w:sz w:val="24"/>
          <w:szCs w:val="24"/>
        </w:rPr>
        <w:t>no</w:t>
      </w:r>
      <w:r w:rsidRPr="00C563F8">
        <w:rPr>
          <w:rFonts w:ascii="Times New Roman" w:hAnsi="Times New Roman" w:cs="Times New Roman"/>
          <w:color w:val="auto"/>
          <w:sz w:val="24"/>
          <w:szCs w:val="24"/>
        </w:rPr>
        <w:t xml:space="preserve"> Termo de Referência e na proposta. </w:t>
      </w:r>
    </w:p>
    <w:p w14:paraId="6FBA770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F74D7A7" w14:textId="5790394A"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12.5.1 Definitivamente, para efeito de verificação da qualidade e quantidade do material e consequente aceitação, em até </w:t>
      </w:r>
      <w:r w:rsidR="00181B53" w:rsidRPr="00C563F8">
        <w:rPr>
          <w:rFonts w:ascii="Times New Roman" w:hAnsi="Times New Roman" w:cs="Times New Roman"/>
          <w:color w:val="auto"/>
          <w:sz w:val="24"/>
          <w:szCs w:val="24"/>
        </w:rPr>
        <w:t>03</w:t>
      </w:r>
      <w:r w:rsidRPr="00C563F8">
        <w:rPr>
          <w:rFonts w:ascii="Times New Roman" w:hAnsi="Times New Roman" w:cs="Times New Roman"/>
          <w:color w:val="auto"/>
          <w:sz w:val="24"/>
          <w:szCs w:val="24"/>
        </w:rPr>
        <w:t xml:space="preserve"> (</w:t>
      </w:r>
      <w:r w:rsidR="00181B53" w:rsidRPr="00C563F8">
        <w:rPr>
          <w:rFonts w:ascii="Times New Roman" w:hAnsi="Times New Roman" w:cs="Times New Roman"/>
          <w:color w:val="auto"/>
          <w:sz w:val="24"/>
          <w:szCs w:val="24"/>
        </w:rPr>
        <w:t>três</w:t>
      </w:r>
      <w:r w:rsidRPr="00C563F8">
        <w:rPr>
          <w:rFonts w:ascii="Times New Roman" w:hAnsi="Times New Roman" w:cs="Times New Roman"/>
          <w:color w:val="auto"/>
          <w:sz w:val="24"/>
          <w:szCs w:val="24"/>
        </w:rPr>
        <w:t>)</w:t>
      </w:r>
      <w:r w:rsidR="006B13D0" w:rsidRPr="00C563F8">
        <w:rPr>
          <w:rFonts w:ascii="Times New Roman" w:hAnsi="Times New Roman" w:cs="Times New Roman"/>
          <w:color w:val="auto"/>
          <w:sz w:val="24"/>
          <w:szCs w:val="24"/>
        </w:rPr>
        <w:t xml:space="preserve"> </w:t>
      </w:r>
      <w:r w:rsidRPr="00C563F8">
        <w:rPr>
          <w:rFonts w:ascii="Times New Roman" w:hAnsi="Times New Roman" w:cs="Times New Roman"/>
          <w:color w:val="auto"/>
          <w:sz w:val="24"/>
          <w:szCs w:val="24"/>
        </w:rPr>
        <w:t>dias</w:t>
      </w:r>
      <w:r w:rsidR="006B13D0" w:rsidRPr="00C563F8">
        <w:rPr>
          <w:rFonts w:ascii="Times New Roman" w:hAnsi="Times New Roman" w:cs="Times New Roman"/>
          <w:color w:val="auto"/>
          <w:sz w:val="24"/>
          <w:szCs w:val="24"/>
        </w:rPr>
        <w:t xml:space="preserve"> úteis</w:t>
      </w:r>
      <w:r w:rsidRPr="00C563F8">
        <w:rPr>
          <w:rFonts w:ascii="Times New Roman" w:hAnsi="Times New Roman" w:cs="Times New Roman"/>
          <w:color w:val="auto"/>
          <w:sz w:val="24"/>
          <w:szCs w:val="24"/>
        </w:rPr>
        <w:t xml:space="preserve"> </w:t>
      </w:r>
      <w:r w:rsidR="00181B53" w:rsidRPr="00C563F8">
        <w:rPr>
          <w:rFonts w:ascii="Times New Roman" w:hAnsi="Times New Roman" w:cs="Times New Roman"/>
          <w:color w:val="auto"/>
          <w:sz w:val="24"/>
          <w:szCs w:val="24"/>
        </w:rPr>
        <w:t>do recebimento provisório</w:t>
      </w:r>
      <w:r w:rsidRPr="00C563F8">
        <w:rPr>
          <w:rFonts w:ascii="Times New Roman" w:hAnsi="Times New Roman" w:cs="Times New Roman"/>
          <w:color w:val="auto"/>
          <w:sz w:val="24"/>
          <w:szCs w:val="24"/>
        </w:rPr>
        <w:t xml:space="preserve">. </w:t>
      </w:r>
    </w:p>
    <w:p w14:paraId="2081FD9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5EAF84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12.</w:t>
      </w:r>
      <w:r w:rsidR="00717F1B" w:rsidRPr="00C563F8">
        <w:rPr>
          <w:rFonts w:ascii="Times New Roman" w:hAnsi="Times New Roman" w:cs="Times New Roman"/>
          <w:color w:val="auto"/>
          <w:sz w:val="24"/>
          <w:szCs w:val="24"/>
        </w:rPr>
        <w:t>6</w:t>
      </w:r>
      <w:r w:rsidRPr="00C563F8">
        <w:rPr>
          <w:rFonts w:ascii="Times New Roman" w:hAnsi="Times New Roman" w:cs="Times New Roman"/>
          <w:color w:val="auto"/>
          <w:sz w:val="24"/>
          <w:szCs w:val="24"/>
        </w:rPr>
        <w:t xml:space="preserve">  O recebimento provisório ou definitivo do objeto não exclui a responsabilidade da contratada pelos prejuízos resultantes da incorreta execução do Termo de Contrato. </w:t>
      </w:r>
    </w:p>
    <w:p w14:paraId="124394E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5B37AD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12.</w:t>
      </w:r>
      <w:r w:rsidR="00717F1B" w:rsidRPr="00C563F8">
        <w:rPr>
          <w:rFonts w:ascii="Times New Roman" w:hAnsi="Times New Roman" w:cs="Times New Roman"/>
          <w:color w:val="auto"/>
          <w:sz w:val="24"/>
          <w:szCs w:val="24"/>
        </w:rPr>
        <w:t>7</w:t>
      </w:r>
      <w:r w:rsidRPr="00C563F8">
        <w:rPr>
          <w:rFonts w:ascii="Times New Roman" w:hAnsi="Times New Roman" w:cs="Times New Roman"/>
          <w:color w:val="auto"/>
          <w:sz w:val="24"/>
          <w:szCs w:val="24"/>
        </w:rPr>
        <w:t xml:space="preserve">  Em caso de necessidade a contratada poderá solicitar adiamento de prazo de entrega desde que plenamente justificado e aceito pela Administração e que o adiamento não traga transtornos as atividades de atendimento à população e aos servidores desta. </w:t>
      </w:r>
    </w:p>
    <w:p w14:paraId="117B802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9F095B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12.</w:t>
      </w:r>
      <w:r w:rsidR="00717F1B" w:rsidRPr="00C563F8">
        <w:rPr>
          <w:rFonts w:ascii="Times New Roman" w:hAnsi="Times New Roman" w:cs="Times New Roman"/>
          <w:color w:val="auto"/>
          <w:sz w:val="24"/>
          <w:szCs w:val="24"/>
        </w:rPr>
        <w:t xml:space="preserve">8. </w:t>
      </w:r>
      <w:r w:rsidRPr="00C563F8">
        <w:rPr>
          <w:rFonts w:ascii="Times New Roman" w:hAnsi="Times New Roman" w:cs="Times New Roman"/>
          <w:color w:val="auto"/>
          <w:sz w:val="24"/>
          <w:szCs w:val="24"/>
        </w:rPr>
        <w:t xml:space="preserve"> Caso haja problemas na inserção dos documentos a empresa deverá entrar em contato com a BLL, para saná-los. </w:t>
      </w:r>
    </w:p>
    <w:p w14:paraId="2DAD3C4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9EDD6EA" w14:textId="77777777" w:rsidR="00911FF4" w:rsidRPr="00C563F8" w:rsidRDefault="000B6B61" w:rsidP="00C563F8">
      <w:pPr>
        <w:pStyle w:val="Ttulo1"/>
        <w:spacing w:after="0" w:line="240" w:lineRule="auto"/>
        <w:ind w:left="0" w:firstLine="0"/>
        <w:contextualSpacing/>
        <w:rPr>
          <w:rFonts w:cs="Times New Roman"/>
          <w:szCs w:val="24"/>
        </w:rPr>
      </w:pPr>
      <w:bookmarkStart w:id="13" w:name="_Toc157071157"/>
      <w:bookmarkStart w:id="14" w:name="_Toc158797198"/>
      <w:r w:rsidRPr="00C563F8">
        <w:rPr>
          <w:rFonts w:cs="Times New Roman"/>
          <w:szCs w:val="24"/>
        </w:rPr>
        <w:t xml:space="preserve">13 </w:t>
      </w:r>
      <w:r w:rsidRPr="00C563F8">
        <w:rPr>
          <w:rFonts w:cs="Times New Roman"/>
          <w:szCs w:val="24"/>
        </w:rPr>
        <w:tab/>
        <w:t>REABERTURA DA SESSÃO PÚBLICA</w:t>
      </w:r>
      <w:bookmarkEnd w:id="13"/>
      <w:bookmarkEnd w:id="14"/>
      <w:r w:rsidRPr="00C563F8">
        <w:rPr>
          <w:rFonts w:cs="Times New Roman"/>
          <w:szCs w:val="24"/>
        </w:rPr>
        <w:t xml:space="preserve">  </w:t>
      </w:r>
    </w:p>
    <w:p w14:paraId="645AC38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13.1 </w:t>
      </w:r>
      <w:r w:rsidRPr="00C563F8">
        <w:rPr>
          <w:rFonts w:ascii="Times New Roman" w:hAnsi="Times New Roman" w:cs="Times New Roman"/>
          <w:color w:val="auto"/>
          <w:sz w:val="24"/>
          <w:szCs w:val="24"/>
        </w:rPr>
        <w:tab/>
        <w:t xml:space="preserve">A sessão pública poderá ser reaberta:  </w:t>
      </w:r>
    </w:p>
    <w:p w14:paraId="090BB07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07D955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13.1.1 Nas hipóteses de provimento de recurso que leve à anulação de atos anteriores à realização da sessão pública precedente ou em que seja anulada a própria sessão pública, situação em que serão repetidos os atos anulados e os que dele dependam.  </w:t>
      </w:r>
    </w:p>
    <w:p w14:paraId="0CD6980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F92F639" w14:textId="77777777" w:rsidR="00911FF4" w:rsidRPr="00C563F8" w:rsidRDefault="00705D4C"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13</w:t>
      </w:r>
      <w:r w:rsidR="000B6B61" w:rsidRPr="00C563F8">
        <w:rPr>
          <w:rFonts w:ascii="Times New Roman" w:hAnsi="Times New Roman" w:cs="Times New Roman"/>
          <w:color w:val="auto"/>
          <w:sz w:val="24"/>
          <w:szCs w:val="24"/>
        </w:rPr>
        <w:t xml:space="preserve">.2  Quando houver erro na aceitação do preço melhor classificado ou quando o licitante declarado vencedor não assinar o contrato, não retirar o instrumento equivalente ou não comprovar a regularização fiscal e trabalhista, nos termos do art. 43, §1º da Lei Complementar nº 123/2006, serão adotados os procedimentos imediatamente posteriores ao encerramento da etapa de lances. </w:t>
      </w:r>
    </w:p>
    <w:p w14:paraId="63FCAC9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F760C6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13.3 </w:t>
      </w:r>
      <w:r w:rsidRPr="00C563F8">
        <w:rPr>
          <w:rFonts w:ascii="Times New Roman" w:hAnsi="Times New Roman" w:cs="Times New Roman"/>
          <w:color w:val="auto"/>
          <w:sz w:val="24"/>
          <w:szCs w:val="24"/>
        </w:rPr>
        <w:tab/>
        <w:t xml:space="preserve">Todos os licitantes remanescentes deverão ser convocados para acompanhar a sessão reaberta. </w:t>
      </w:r>
    </w:p>
    <w:p w14:paraId="1EC776D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r w:rsidRPr="00C563F8">
        <w:rPr>
          <w:rFonts w:ascii="Times New Roman" w:hAnsi="Times New Roman" w:cs="Times New Roman"/>
          <w:color w:val="auto"/>
          <w:sz w:val="24"/>
          <w:szCs w:val="24"/>
        </w:rPr>
        <w:tab/>
        <w:t xml:space="preserve"> </w:t>
      </w:r>
    </w:p>
    <w:p w14:paraId="65269CE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13.3.1  A convocação se dará por meio do sistema eletrônico da BLL - (“chat”). </w:t>
      </w:r>
    </w:p>
    <w:p w14:paraId="155EF7E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7584D06" w14:textId="77777777" w:rsidR="00911FF4" w:rsidRPr="00C563F8" w:rsidRDefault="000B6B61" w:rsidP="00C563F8">
      <w:pPr>
        <w:pStyle w:val="Ttulo1"/>
        <w:spacing w:after="0" w:line="240" w:lineRule="auto"/>
        <w:ind w:left="0" w:firstLine="0"/>
        <w:contextualSpacing/>
        <w:rPr>
          <w:rFonts w:cs="Times New Roman"/>
          <w:szCs w:val="24"/>
        </w:rPr>
      </w:pPr>
      <w:bookmarkStart w:id="15" w:name="_Toc158797199"/>
      <w:r w:rsidRPr="00C563F8">
        <w:rPr>
          <w:rFonts w:cs="Times New Roman"/>
          <w:szCs w:val="24"/>
        </w:rPr>
        <w:t xml:space="preserve">14 </w:t>
      </w:r>
      <w:r w:rsidRPr="00C563F8">
        <w:rPr>
          <w:rFonts w:cs="Times New Roman"/>
          <w:szCs w:val="24"/>
        </w:rPr>
        <w:tab/>
        <w:t>ESCLARECIMENTOS, IMPUGNAÇÃO AO EDITAL E RECURSOS</w:t>
      </w:r>
      <w:bookmarkEnd w:id="15"/>
      <w:r w:rsidRPr="00C563F8">
        <w:rPr>
          <w:rFonts w:cs="Times New Roman"/>
          <w:szCs w:val="24"/>
        </w:rPr>
        <w:t xml:space="preserve"> </w:t>
      </w:r>
    </w:p>
    <w:p w14:paraId="118FDAAA" w14:textId="4A7FC03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14.1 Até 03 (três) dias úteis, antes da data fixada para recebimento das propostas, qualquer interessado poderá impugnar ou solicitar esclarecimentos em relação a este ato convocatório.  </w:t>
      </w:r>
    </w:p>
    <w:p w14:paraId="56C46C6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 </w:t>
      </w:r>
    </w:p>
    <w:p w14:paraId="48803BB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14.2 Caberá ao Pregoeiro encaminhar a petição sobre esclarecimentos e impugnações, apoiado pelo setor técnico responsável ou pela Procuradoria Jurídica, conforme o caso. </w:t>
      </w:r>
    </w:p>
    <w:p w14:paraId="7A7F6BB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5551B76" w14:textId="77777777" w:rsidR="00911FF4" w:rsidRPr="00C563F8" w:rsidRDefault="000B6B61" w:rsidP="00C563F8">
      <w:pPr>
        <w:pStyle w:val="Ttulo1"/>
        <w:spacing w:after="0" w:line="240" w:lineRule="auto"/>
        <w:ind w:left="0" w:firstLine="0"/>
        <w:contextualSpacing/>
        <w:rPr>
          <w:rFonts w:cs="Times New Roman"/>
          <w:szCs w:val="24"/>
        </w:rPr>
      </w:pPr>
      <w:bookmarkStart w:id="16" w:name="_Toc158797200"/>
      <w:r w:rsidRPr="00C563F8">
        <w:rPr>
          <w:rFonts w:cs="Times New Roman"/>
          <w:szCs w:val="24"/>
        </w:rPr>
        <w:t xml:space="preserve">15 </w:t>
      </w:r>
      <w:r w:rsidRPr="00C563F8">
        <w:rPr>
          <w:rFonts w:cs="Times New Roman"/>
          <w:szCs w:val="24"/>
        </w:rPr>
        <w:tab/>
        <w:t>ESCLARECIMENTOS</w:t>
      </w:r>
      <w:bookmarkEnd w:id="16"/>
      <w:r w:rsidRPr="00C563F8">
        <w:rPr>
          <w:rFonts w:cs="Times New Roman"/>
          <w:szCs w:val="24"/>
        </w:rPr>
        <w:t xml:space="preserve"> </w:t>
      </w:r>
    </w:p>
    <w:p w14:paraId="2D0B43A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15.1 Os pedidos de esclarecimentos, referentes ao processo licitatório, poderão ser realizados por qualquer pessoa, e deverão ser anexados na BLL. </w:t>
      </w:r>
    </w:p>
    <w:p w14:paraId="242E2F1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AD1304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15.2 Nos pedidos de esclarecimentos encaminhados, os interessados deverão se identificar (Razão Social e nome do representante que pediu esclarecimentos) e disponibilizar as informações para contato (endereço completo, telefone e/ou e-mail). </w:t>
      </w:r>
    </w:p>
    <w:p w14:paraId="663663C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F9F459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15.3 Os esclarecimentos serão prestados pelo Pregoeiro, através da BLL, e divulgados em sítio eletrônico oficial do munícipio (Portal da Transparência) no prazo de até 3 (três) dias úteis, limitado ao último dia útil anterior à data da abertura do certame, conforme art. 164, par. único d</w:t>
      </w:r>
      <w:r w:rsidR="00705D4C" w:rsidRPr="00C563F8">
        <w:rPr>
          <w:rFonts w:ascii="Times New Roman" w:hAnsi="Times New Roman" w:cs="Times New Roman"/>
          <w:color w:val="auto"/>
          <w:sz w:val="24"/>
          <w:szCs w:val="24"/>
        </w:rPr>
        <w:t xml:space="preserve">a Lei nº 14.133/2021. </w:t>
      </w:r>
    </w:p>
    <w:p w14:paraId="2C3D08A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C817F8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15.4 </w:t>
      </w:r>
      <w:r w:rsidRPr="00C563F8">
        <w:rPr>
          <w:rFonts w:ascii="Times New Roman" w:hAnsi="Times New Roman" w:cs="Times New Roman"/>
          <w:color w:val="auto"/>
          <w:sz w:val="24"/>
          <w:szCs w:val="24"/>
        </w:rPr>
        <w:tab/>
        <w:t xml:space="preserve">Os pedidos de esclarecimentos não suspendem os prazos previstos no certame. </w:t>
      </w:r>
    </w:p>
    <w:p w14:paraId="4F0632D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BDA1370" w14:textId="77777777" w:rsidR="00911FF4" w:rsidRPr="00C563F8" w:rsidRDefault="000B6B61" w:rsidP="00C563F8">
      <w:pPr>
        <w:pStyle w:val="Ttulo1"/>
        <w:spacing w:after="0" w:line="240" w:lineRule="auto"/>
        <w:ind w:left="0" w:firstLine="0"/>
        <w:contextualSpacing/>
        <w:rPr>
          <w:rFonts w:cs="Times New Roman"/>
          <w:szCs w:val="24"/>
        </w:rPr>
      </w:pPr>
      <w:bookmarkStart w:id="17" w:name="_Toc158797201"/>
      <w:r w:rsidRPr="00C563F8">
        <w:rPr>
          <w:rFonts w:cs="Times New Roman"/>
          <w:szCs w:val="24"/>
        </w:rPr>
        <w:t xml:space="preserve">16 </w:t>
      </w:r>
      <w:r w:rsidRPr="00C563F8">
        <w:rPr>
          <w:rFonts w:cs="Times New Roman"/>
          <w:szCs w:val="24"/>
        </w:rPr>
        <w:tab/>
        <w:t>IMPUGNAÇÕES</w:t>
      </w:r>
      <w:bookmarkEnd w:id="17"/>
      <w:r w:rsidRPr="00C563F8">
        <w:rPr>
          <w:rFonts w:cs="Times New Roman"/>
          <w:szCs w:val="24"/>
        </w:rPr>
        <w:t xml:space="preserve"> </w:t>
      </w:r>
    </w:p>
    <w:p w14:paraId="382890A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16.1     Quaisquer pessoas, inclusive os interessados em participar da licitação, poderão impugnar os termos do presente Edital por irregularidade na aplicação da Lei nº 14.133/2021 em até 03 (três) dias úteis, antes da realização do certame, devendo se manifestar na BLL, cabendo ao Pregoeiro encaminhar o pedido aos responsáveis para análise e decisão sobre a impugnação. </w:t>
      </w:r>
    </w:p>
    <w:p w14:paraId="0741E56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60B7E7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16.2 A resposta à impugnação poderá ser divulgada no sítio eletrônico oficial do município (Portal da Transparência), no portal da BLL e/ou no Portal Nacional de Contratações Públicas no prazo de até 3 (três) dias úteis, limitado ao último dia útil anterior à data da abertura do certame. </w:t>
      </w:r>
    </w:p>
    <w:p w14:paraId="0200268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AD1D2F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16.3. </w:t>
      </w:r>
      <w:r w:rsidRPr="00C563F8">
        <w:rPr>
          <w:rFonts w:ascii="Times New Roman" w:hAnsi="Times New Roman" w:cs="Times New Roman"/>
          <w:color w:val="auto"/>
          <w:sz w:val="24"/>
          <w:szCs w:val="24"/>
        </w:rPr>
        <w:tab/>
        <w:t xml:space="preserve">As impugnações não suspendem os prazos previstos no certame. </w:t>
      </w:r>
    </w:p>
    <w:p w14:paraId="3E973F1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B5C8C1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16.4 </w:t>
      </w:r>
      <w:r w:rsidRPr="00C563F8">
        <w:rPr>
          <w:rFonts w:ascii="Times New Roman" w:hAnsi="Times New Roman" w:cs="Times New Roman"/>
          <w:color w:val="auto"/>
          <w:sz w:val="24"/>
          <w:szCs w:val="24"/>
        </w:rPr>
        <w:tab/>
        <w:t xml:space="preserve">A concessão de efeito suspensivo à impugnação é medida excepcional e deverá ser motivada pelo agente de contratação, nos autos do processo de licitação. </w:t>
      </w:r>
    </w:p>
    <w:p w14:paraId="3877C27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56C6D8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16.5 A petição pleiteando a impugnação deverá ser direcionada ao Pregoeiro, e deverá conter a   qualificação do impugnante, a matéria impugnada, os fundamentos da impugnação e o pedido. </w:t>
      </w:r>
    </w:p>
    <w:p w14:paraId="0BB3B30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7E7261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16.6 A petição apresentada fora do prazo, e/ou sem um dos requisitos acima especificados, não será conhecida. </w:t>
      </w:r>
    </w:p>
    <w:p w14:paraId="49AC724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7A903A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16.7 </w:t>
      </w:r>
      <w:r w:rsidRPr="00C563F8">
        <w:rPr>
          <w:rFonts w:ascii="Times New Roman" w:hAnsi="Times New Roman" w:cs="Times New Roman"/>
          <w:color w:val="auto"/>
          <w:sz w:val="24"/>
          <w:szCs w:val="24"/>
        </w:rPr>
        <w:tab/>
        <w:t xml:space="preserve">Acolhida à petição contra o ato convocatório serão designadas nova data para a realização do certame.  </w:t>
      </w:r>
    </w:p>
    <w:p w14:paraId="29FE132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331B82E" w14:textId="77777777" w:rsidR="00911FF4" w:rsidRPr="00C563F8" w:rsidRDefault="000B6B61" w:rsidP="00C563F8">
      <w:pPr>
        <w:pStyle w:val="Ttulo1"/>
        <w:spacing w:after="0" w:line="240" w:lineRule="auto"/>
        <w:ind w:left="0" w:firstLine="0"/>
        <w:contextualSpacing/>
        <w:rPr>
          <w:rFonts w:cs="Times New Roman"/>
          <w:szCs w:val="24"/>
        </w:rPr>
      </w:pPr>
      <w:bookmarkStart w:id="18" w:name="_Toc158797202"/>
      <w:r w:rsidRPr="00C563F8">
        <w:rPr>
          <w:rFonts w:cs="Times New Roman"/>
          <w:szCs w:val="24"/>
        </w:rPr>
        <w:t xml:space="preserve">17 </w:t>
      </w:r>
      <w:r w:rsidRPr="00C563F8">
        <w:rPr>
          <w:rFonts w:cs="Times New Roman"/>
          <w:szCs w:val="24"/>
        </w:rPr>
        <w:tab/>
        <w:t>RECURSOS</w:t>
      </w:r>
      <w:bookmarkEnd w:id="18"/>
      <w:r w:rsidRPr="00C563F8">
        <w:rPr>
          <w:rFonts w:cs="Times New Roman"/>
          <w:szCs w:val="24"/>
        </w:rPr>
        <w:t xml:space="preserve"> </w:t>
      </w:r>
    </w:p>
    <w:p w14:paraId="75737D9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17.1 A interposição de recurso referente ao julgamento das propostas, à habilitação ou inabilitação de licitantes, à anulação ou revogação da licitação, observará o disposto no art. 165 da Lei nº 14.133/2021. </w:t>
      </w:r>
    </w:p>
    <w:p w14:paraId="6AA63BF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6571D1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17.2 Ao final da sessão, o proponente que desejar recorrer contra decisões do Pregoeiro poderá fazê-lo, através do seu representante, manifestando sua intenção com registro em campo próprio na plataforma BLL, que ficará registrado em ata a sua intenção, sendo-lhes facultado juntar memoriais </w:t>
      </w:r>
      <w:r w:rsidRPr="00C563F8">
        <w:rPr>
          <w:rFonts w:ascii="Times New Roman" w:hAnsi="Times New Roman" w:cs="Times New Roman"/>
          <w:color w:val="auto"/>
          <w:sz w:val="24"/>
          <w:szCs w:val="24"/>
        </w:rPr>
        <w:lastRenderedPageBreak/>
        <w:t xml:space="preserve">no prazo de 03 (três) dias úteis. Os interessados ficam, desde logo, intimados a apresentar contrarrazões em igual número de dias, que começarão a correr do término do prazo do recorrente, sendo-lhes assegurada vista imediata dos autos. </w:t>
      </w:r>
    </w:p>
    <w:p w14:paraId="5702E0B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47336D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17.3  </w:t>
      </w:r>
      <w:r w:rsidRPr="00C563F8">
        <w:rPr>
          <w:rFonts w:ascii="Times New Roman" w:hAnsi="Times New Roman" w:cs="Times New Roman"/>
          <w:color w:val="auto"/>
          <w:sz w:val="24"/>
          <w:szCs w:val="24"/>
        </w:rPr>
        <w:tab/>
        <w:t xml:space="preserve">Os recursos interpostos fora do prazo não serão conhecidos. </w:t>
      </w:r>
    </w:p>
    <w:p w14:paraId="730B29E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E532FF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17.4 </w:t>
      </w:r>
      <w:r w:rsidRPr="00C563F8">
        <w:rPr>
          <w:rFonts w:ascii="Times New Roman" w:hAnsi="Times New Roman" w:cs="Times New Roman"/>
          <w:color w:val="auto"/>
          <w:sz w:val="24"/>
          <w:szCs w:val="24"/>
        </w:rPr>
        <w:tab/>
        <w:t xml:space="preserve">A falta de manifestação imediata e motivada importará a preclusão do direito de recurso. </w:t>
      </w:r>
    </w:p>
    <w:p w14:paraId="28635D9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709207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17.5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42EAC0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D8A50A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17.6 O recurso e o pedido de reconsideração terão efeito suspensivo do ato ou da decisão recorrida até que sobrevenha decisão final da autoridade competente</w:t>
      </w:r>
      <w:r w:rsidR="00705D4C" w:rsidRPr="00C563F8">
        <w:rPr>
          <w:rFonts w:ascii="Times New Roman" w:hAnsi="Times New Roman" w:cs="Times New Roman"/>
          <w:color w:val="auto"/>
          <w:sz w:val="24"/>
          <w:szCs w:val="24"/>
        </w:rPr>
        <w:t>.</w:t>
      </w:r>
    </w:p>
    <w:p w14:paraId="0E43D9E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C0C1DB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17.7 A falta de manifestação no prazo estabelecido em edital, autoriza o Pregoeiro a adjudicar o objeto ao licitante vencedor. </w:t>
      </w:r>
    </w:p>
    <w:p w14:paraId="57DD777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63CAC4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17.8 A manifestação deve especificar o fato que justifica a alegação de inexequibilidade da proposta, de não atendimento de requisito de habilitação, ou de outra causa que impõe a revisão do ato que declarou o vencedor do certame. </w:t>
      </w:r>
    </w:p>
    <w:p w14:paraId="40A910E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0FA5F3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17.9 </w:t>
      </w:r>
      <w:r w:rsidRPr="00C563F8">
        <w:rPr>
          <w:rFonts w:ascii="Times New Roman" w:hAnsi="Times New Roman" w:cs="Times New Roman"/>
          <w:color w:val="auto"/>
          <w:sz w:val="24"/>
          <w:szCs w:val="24"/>
        </w:rPr>
        <w:tab/>
        <w:t xml:space="preserve">O Pregoeiro examinará a intenção de recurso, aceitando-a, em campo próprio do sistema. </w:t>
      </w:r>
    </w:p>
    <w:p w14:paraId="102366A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92695F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17.10 O acolhimento de recurso importará a invalidação apenas dos atos insuscetíveis de aproveitamento. </w:t>
      </w:r>
    </w:p>
    <w:p w14:paraId="185441D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36F449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17.11 Os recursos deverão conter a qualificação do recorrente, a decisão recorrida, as razões do recurso, o pedido de nova decisão e já deverão ser instruídos com todos os documentos que o recorrente achar pertinente para a comprovação das suas alegações.    </w:t>
      </w:r>
    </w:p>
    <w:p w14:paraId="0EA6A95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ABA9A9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17.12 O recurso somente terá eficácia se o representante legal da recorrente tiver formalizado sua intenção de recorrer na audiência de abertura deste Pregão. </w:t>
      </w:r>
    </w:p>
    <w:p w14:paraId="53CA3B1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04AF60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17.13 Decididos os recursos e constatada a regularidade dos atos procedimentais, a autoridade competente homologará a adjudicação para determinar a contratação. </w:t>
      </w:r>
    </w:p>
    <w:p w14:paraId="26CDDF6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30089B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17.14 Na contagem dos prazos estabelecidos neste edital se excluirá o dia do início e incluir-se-á o do vencimento. </w:t>
      </w:r>
    </w:p>
    <w:p w14:paraId="06AF679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226550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17.15    A Decisão Final e o Parecer Jurídico proveniente das impugnações e recursos serão anexado na BLL</w:t>
      </w:r>
      <w:r w:rsidR="00441285" w:rsidRPr="00C563F8">
        <w:rPr>
          <w:rFonts w:ascii="Times New Roman" w:hAnsi="Times New Roman" w:cs="Times New Roman"/>
          <w:color w:val="auto"/>
          <w:sz w:val="24"/>
          <w:szCs w:val="24"/>
        </w:rPr>
        <w:t xml:space="preserve"> e anexado aos autos</w:t>
      </w:r>
      <w:r w:rsidRPr="00C563F8">
        <w:rPr>
          <w:rFonts w:ascii="Times New Roman" w:hAnsi="Times New Roman" w:cs="Times New Roman"/>
          <w:color w:val="auto"/>
          <w:sz w:val="24"/>
          <w:szCs w:val="24"/>
        </w:rPr>
        <w:t xml:space="preserve">, sendo que a contagem dos prazos legais de manifestação inicia-se a partir do dia subsequente a mesma. </w:t>
      </w:r>
    </w:p>
    <w:p w14:paraId="63992F2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6B2F929" w14:textId="77777777" w:rsidR="00911FF4" w:rsidRPr="00C563F8" w:rsidRDefault="000B6B61" w:rsidP="00C563F8">
      <w:pPr>
        <w:pStyle w:val="Ttulo1"/>
        <w:spacing w:after="0" w:line="240" w:lineRule="auto"/>
        <w:ind w:left="0" w:firstLine="0"/>
        <w:contextualSpacing/>
        <w:rPr>
          <w:rFonts w:cs="Times New Roman"/>
          <w:szCs w:val="24"/>
        </w:rPr>
      </w:pPr>
      <w:bookmarkStart w:id="19" w:name="_Toc158797203"/>
      <w:r w:rsidRPr="00C563F8">
        <w:rPr>
          <w:rFonts w:cs="Times New Roman"/>
          <w:szCs w:val="24"/>
        </w:rPr>
        <w:t xml:space="preserve">18 </w:t>
      </w:r>
      <w:r w:rsidRPr="00C563F8">
        <w:rPr>
          <w:rFonts w:cs="Times New Roman"/>
          <w:szCs w:val="24"/>
        </w:rPr>
        <w:tab/>
        <w:t>ADJUDICAÇÃO E HOMOLOGAÇÃO</w:t>
      </w:r>
      <w:bookmarkEnd w:id="19"/>
      <w:r w:rsidRPr="00C563F8">
        <w:rPr>
          <w:rFonts w:cs="Times New Roman"/>
          <w:szCs w:val="24"/>
        </w:rPr>
        <w:t xml:space="preserve"> </w:t>
      </w:r>
    </w:p>
    <w:p w14:paraId="1B0D5564" w14:textId="3B35B144"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18.1  O objeto da licitação será adjudicado / homologado pela autoridade competente, nos termos do art. </w:t>
      </w:r>
      <w:r w:rsidR="00441285" w:rsidRPr="00C563F8">
        <w:rPr>
          <w:rFonts w:ascii="Times New Roman" w:hAnsi="Times New Roman" w:cs="Times New Roman"/>
          <w:color w:val="auto"/>
          <w:sz w:val="24"/>
          <w:szCs w:val="24"/>
        </w:rPr>
        <w:t xml:space="preserve">20, inciso VI e VII </w:t>
      </w:r>
      <w:r w:rsidRPr="00C563F8">
        <w:rPr>
          <w:rFonts w:ascii="Times New Roman" w:hAnsi="Times New Roman" w:cs="Times New Roman"/>
          <w:color w:val="auto"/>
          <w:sz w:val="24"/>
          <w:szCs w:val="24"/>
        </w:rPr>
        <w:t xml:space="preserve">do Decreto Municipal nº </w:t>
      </w:r>
      <w:r w:rsidR="003E6224">
        <w:rPr>
          <w:rFonts w:ascii="Times New Roman" w:hAnsi="Times New Roman" w:cs="Times New Roman"/>
          <w:color w:val="auto"/>
          <w:sz w:val="24"/>
          <w:szCs w:val="24"/>
        </w:rPr>
        <w:t>156</w:t>
      </w:r>
      <w:r w:rsidR="00705D4C" w:rsidRPr="00C563F8">
        <w:rPr>
          <w:rFonts w:ascii="Times New Roman" w:hAnsi="Times New Roman" w:cs="Times New Roman"/>
          <w:color w:val="auto"/>
          <w:sz w:val="24"/>
          <w:szCs w:val="24"/>
        </w:rPr>
        <w:t>/202</w:t>
      </w:r>
      <w:r w:rsidR="003E6224">
        <w:rPr>
          <w:rFonts w:ascii="Times New Roman" w:hAnsi="Times New Roman" w:cs="Times New Roman"/>
          <w:color w:val="auto"/>
          <w:sz w:val="24"/>
          <w:szCs w:val="24"/>
        </w:rPr>
        <w:t>4</w:t>
      </w:r>
      <w:r w:rsidRPr="00C563F8">
        <w:rPr>
          <w:rFonts w:ascii="Times New Roman" w:hAnsi="Times New Roman" w:cs="Times New Roman"/>
          <w:color w:val="auto"/>
          <w:sz w:val="24"/>
          <w:szCs w:val="24"/>
        </w:rPr>
        <w:t xml:space="preserve">. </w:t>
      </w:r>
    </w:p>
    <w:p w14:paraId="6991995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1B4B1C5" w14:textId="77777777" w:rsidR="00911FF4" w:rsidRPr="00C563F8" w:rsidRDefault="000B6B61" w:rsidP="00C563F8">
      <w:pPr>
        <w:pStyle w:val="Ttulo1"/>
        <w:spacing w:after="0" w:line="240" w:lineRule="auto"/>
        <w:ind w:left="0" w:firstLine="0"/>
        <w:contextualSpacing/>
        <w:rPr>
          <w:rFonts w:cs="Times New Roman"/>
          <w:szCs w:val="24"/>
        </w:rPr>
      </w:pPr>
      <w:bookmarkStart w:id="20" w:name="_Toc158797204"/>
      <w:r w:rsidRPr="00C563F8">
        <w:rPr>
          <w:rFonts w:cs="Times New Roman"/>
          <w:szCs w:val="24"/>
        </w:rPr>
        <w:t xml:space="preserve">19 </w:t>
      </w:r>
      <w:r w:rsidRPr="00C563F8">
        <w:rPr>
          <w:rFonts w:cs="Times New Roman"/>
          <w:szCs w:val="24"/>
        </w:rPr>
        <w:tab/>
        <w:t>DOS RECURSOS ORÇAMENTÁRIOS</w:t>
      </w:r>
      <w:bookmarkEnd w:id="20"/>
      <w:r w:rsidRPr="00C563F8">
        <w:rPr>
          <w:rFonts w:cs="Times New Roman"/>
          <w:szCs w:val="24"/>
        </w:rPr>
        <w:t xml:space="preserve"> </w:t>
      </w:r>
    </w:p>
    <w:p w14:paraId="5C147C2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19.1 </w:t>
      </w:r>
      <w:r w:rsidRPr="00C563F8">
        <w:rPr>
          <w:rFonts w:ascii="Times New Roman" w:hAnsi="Times New Roman" w:cs="Times New Roman"/>
          <w:color w:val="auto"/>
          <w:sz w:val="24"/>
          <w:szCs w:val="24"/>
        </w:rPr>
        <w:tab/>
        <w:t xml:space="preserve">Correrá por conta da seguinte Dotação Orçamentária: </w:t>
      </w:r>
    </w:p>
    <w:p w14:paraId="4486D07C" w14:textId="77777777" w:rsidR="00AD428E" w:rsidRPr="00111304" w:rsidRDefault="00AD428E" w:rsidP="00AD428E">
      <w:pPr>
        <w:rPr>
          <w:rFonts w:ascii="Times New Roman" w:hAnsi="Times New Roman" w:cs="Times New Roman"/>
          <w:sz w:val="24"/>
          <w:szCs w:val="24"/>
        </w:rPr>
      </w:pPr>
      <w:r w:rsidRPr="00111304">
        <w:rPr>
          <w:rFonts w:ascii="Times New Roman" w:hAnsi="Times New Roman" w:cs="Times New Roman"/>
          <w:sz w:val="24"/>
          <w:szCs w:val="24"/>
        </w:rPr>
        <w:lastRenderedPageBreak/>
        <w:t>Secretaria Municipal De Obras, Serviços Públicos E Desenvolvimento Urbano</w:t>
      </w:r>
    </w:p>
    <w:p w14:paraId="02F90123" w14:textId="77777777" w:rsidR="00AD428E" w:rsidRPr="00111304" w:rsidRDefault="00AD428E" w:rsidP="00AD428E">
      <w:pPr>
        <w:rPr>
          <w:rFonts w:ascii="Times New Roman" w:hAnsi="Times New Roman" w:cs="Times New Roman"/>
          <w:sz w:val="24"/>
          <w:szCs w:val="24"/>
        </w:rPr>
      </w:pPr>
      <w:r w:rsidRPr="00111304">
        <w:rPr>
          <w:rFonts w:ascii="Times New Roman" w:hAnsi="Times New Roman" w:cs="Times New Roman"/>
          <w:sz w:val="24"/>
          <w:szCs w:val="24"/>
        </w:rPr>
        <w:t>Unidade:05</w:t>
      </w:r>
    </w:p>
    <w:p w14:paraId="25AD5842" w14:textId="77777777" w:rsidR="00AD428E" w:rsidRPr="00111304" w:rsidRDefault="00AD428E" w:rsidP="00AD428E">
      <w:pPr>
        <w:rPr>
          <w:rFonts w:ascii="Times New Roman" w:hAnsi="Times New Roman" w:cs="Times New Roman"/>
          <w:sz w:val="24"/>
          <w:szCs w:val="24"/>
        </w:rPr>
      </w:pPr>
      <w:r w:rsidRPr="00111304">
        <w:rPr>
          <w:rFonts w:ascii="Times New Roman" w:hAnsi="Times New Roman" w:cs="Times New Roman"/>
          <w:sz w:val="24"/>
          <w:szCs w:val="24"/>
        </w:rPr>
        <w:t>Cód.Red. 101</w:t>
      </w:r>
    </w:p>
    <w:p w14:paraId="061FACD5" w14:textId="77777777" w:rsidR="00AD428E" w:rsidRPr="00111304" w:rsidRDefault="00AD428E" w:rsidP="00AD428E">
      <w:pPr>
        <w:rPr>
          <w:rFonts w:ascii="Times New Roman" w:hAnsi="Times New Roman" w:cs="Times New Roman"/>
          <w:sz w:val="24"/>
          <w:szCs w:val="24"/>
        </w:rPr>
      </w:pPr>
      <w:r w:rsidRPr="00111304">
        <w:rPr>
          <w:rFonts w:ascii="Times New Roman" w:hAnsi="Times New Roman" w:cs="Times New Roman"/>
          <w:sz w:val="24"/>
          <w:szCs w:val="24"/>
        </w:rPr>
        <w:t>Proj/Atividade: 2.031</w:t>
      </w:r>
    </w:p>
    <w:p w14:paraId="08360B20" w14:textId="77777777" w:rsidR="00AD428E" w:rsidRPr="00111304" w:rsidRDefault="00AD428E" w:rsidP="00AD428E">
      <w:pPr>
        <w:rPr>
          <w:rFonts w:ascii="Times New Roman" w:hAnsi="Times New Roman" w:cs="Times New Roman"/>
          <w:sz w:val="24"/>
          <w:szCs w:val="24"/>
        </w:rPr>
      </w:pPr>
      <w:r w:rsidRPr="00111304">
        <w:rPr>
          <w:rFonts w:ascii="Times New Roman" w:hAnsi="Times New Roman" w:cs="Times New Roman"/>
          <w:sz w:val="24"/>
          <w:szCs w:val="24"/>
        </w:rPr>
        <w:t>Elemento: 3.3.90.30</w:t>
      </w:r>
    </w:p>
    <w:p w14:paraId="1C557064" w14:textId="77777777" w:rsidR="00AD428E" w:rsidRPr="00111304" w:rsidRDefault="00AD428E" w:rsidP="00AD428E">
      <w:pPr>
        <w:rPr>
          <w:rFonts w:ascii="Times New Roman" w:hAnsi="Times New Roman" w:cs="Times New Roman"/>
          <w:sz w:val="24"/>
          <w:szCs w:val="24"/>
        </w:rPr>
      </w:pPr>
      <w:r w:rsidRPr="00111304">
        <w:rPr>
          <w:rFonts w:ascii="Times New Roman" w:hAnsi="Times New Roman" w:cs="Times New Roman"/>
          <w:sz w:val="24"/>
          <w:szCs w:val="24"/>
        </w:rPr>
        <w:t xml:space="preserve">Complemento do elemento: 000 </w:t>
      </w:r>
    </w:p>
    <w:p w14:paraId="03C791C9" w14:textId="77777777" w:rsidR="00BB5EDC" w:rsidRPr="00C563F8" w:rsidRDefault="00BB5EDC" w:rsidP="00C563F8">
      <w:pPr>
        <w:spacing w:after="0" w:line="240" w:lineRule="auto"/>
        <w:rPr>
          <w:rFonts w:ascii="Times New Roman" w:hAnsi="Times New Roman" w:cs="Times New Roman"/>
          <w:color w:val="auto"/>
          <w:sz w:val="24"/>
          <w:szCs w:val="24"/>
        </w:rPr>
      </w:pPr>
    </w:p>
    <w:p w14:paraId="1766C589" w14:textId="77777777" w:rsidR="00565D16" w:rsidRPr="00C563F8" w:rsidRDefault="00565D16" w:rsidP="00C563F8">
      <w:pPr>
        <w:spacing w:after="0" w:line="240" w:lineRule="auto"/>
        <w:ind w:left="0" w:right="14"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A dotação relativa aos exercícios financeiros subsequentes será indicada após aprovação da Lei Orçamentária respectiva e liberação dos créditos correspondentes, mediante apostilamento.</w:t>
      </w:r>
    </w:p>
    <w:p w14:paraId="23D7BB1B" w14:textId="77777777" w:rsidR="00712530" w:rsidRPr="00C563F8" w:rsidRDefault="00712530" w:rsidP="00C563F8">
      <w:pPr>
        <w:spacing w:after="0" w:line="240" w:lineRule="auto"/>
        <w:ind w:left="0" w:firstLine="0"/>
        <w:contextualSpacing/>
        <w:rPr>
          <w:rFonts w:ascii="Times New Roman" w:hAnsi="Times New Roman" w:cs="Times New Roman"/>
          <w:color w:val="auto"/>
          <w:sz w:val="24"/>
          <w:szCs w:val="24"/>
          <w:highlight w:val="yellow"/>
        </w:rPr>
      </w:pPr>
    </w:p>
    <w:p w14:paraId="3FB0B138" w14:textId="77777777" w:rsidR="00911FF4" w:rsidRPr="00C563F8" w:rsidRDefault="000B6B61" w:rsidP="00C563F8">
      <w:pPr>
        <w:pStyle w:val="Ttulo1"/>
        <w:numPr>
          <w:ilvl w:val="0"/>
          <w:numId w:val="14"/>
        </w:numPr>
        <w:spacing w:after="0" w:line="240" w:lineRule="auto"/>
        <w:ind w:left="0" w:firstLine="0"/>
        <w:contextualSpacing/>
        <w:rPr>
          <w:rFonts w:cs="Times New Roman"/>
          <w:szCs w:val="24"/>
        </w:rPr>
      </w:pPr>
      <w:bookmarkStart w:id="21" w:name="_Toc158797205"/>
      <w:r w:rsidRPr="00C563F8">
        <w:rPr>
          <w:rFonts w:cs="Times New Roman"/>
          <w:szCs w:val="24"/>
        </w:rPr>
        <w:tab/>
        <w:t>INFRAÇÕES ADMINISTRATIVAS E SANÇÕES</w:t>
      </w:r>
      <w:bookmarkEnd w:id="21"/>
      <w:r w:rsidRPr="00C563F8">
        <w:rPr>
          <w:rFonts w:cs="Times New Roman"/>
          <w:szCs w:val="24"/>
        </w:rPr>
        <w:t xml:space="preserve"> </w:t>
      </w:r>
    </w:p>
    <w:p w14:paraId="788B961F" w14:textId="33463B6F" w:rsidR="002D2891" w:rsidRPr="00C563F8" w:rsidRDefault="002D2891" w:rsidP="00C563F8">
      <w:pPr>
        <w:pStyle w:val="Standard"/>
        <w:numPr>
          <w:ilvl w:val="1"/>
          <w:numId w:val="14"/>
        </w:numPr>
        <w:ind w:left="0" w:firstLine="0"/>
        <w:contextualSpacing/>
        <w:jc w:val="both"/>
        <w:rPr>
          <w:rFonts w:ascii="Times New Roman" w:hAnsi="Times New Roman" w:cs="Times New Roman"/>
          <w:sz w:val="24"/>
        </w:rPr>
      </w:pPr>
      <w:r w:rsidRPr="00C563F8">
        <w:rPr>
          <w:rFonts w:ascii="Times New Roman" w:hAnsi="Times New Roman" w:cs="Times New Roman"/>
          <w:sz w:val="24"/>
        </w:rPr>
        <w:t>Comete infração administrativa o fornecedor que cometer quaisquer das infrações previstas no art. 155 da Lei nº 14.133, de 2021, quais sejam:</w:t>
      </w:r>
    </w:p>
    <w:p w14:paraId="4336D4DA" w14:textId="7D4E01CF" w:rsidR="00EE4EAA" w:rsidRPr="00C563F8" w:rsidRDefault="00EE4EAA" w:rsidP="00C563F8">
      <w:p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20.1.2. dar causa à inexecução parcial do contrato;</w:t>
      </w:r>
    </w:p>
    <w:p w14:paraId="299074F5" w14:textId="7E769B6D" w:rsidR="00EE4EAA" w:rsidRPr="00C563F8" w:rsidRDefault="00EE4EAA" w:rsidP="00C563F8">
      <w:p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2.01.3. dar causa à inexecução parcial do contrato que cause grave dano à Administração, ao funcionamento dos serviços públicos ou ao interesse coletivo;</w:t>
      </w:r>
    </w:p>
    <w:p w14:paraId="25E3929A" w14:textId="48FCA389" w:rsidR="00EE4EAA" w:rsidRPr="00C563F8" w:rsidRDefault="007F01E0" w:rsidP="00C563F8">
      <w:p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20.1.4. </w:t>
      </w:r>
      <w:r w:rsidR="00EE4EAA" w:rsidRPr="00C563F8">
        <w:rPr>
          <w:rFonts w:ascii="Times New Roman" w:hAnsi="Times New Roman" w:cs="Times New Roman"/>
          <w:color w:val="auto"/>
          <w:sz w:val="24"/>
          <w:szCs w:val="24"/>
        </w:rPr>
        <w:t>dar causa à inexecução total do contrato;</w:t>
      </w:r>
    </w:p>
    <w:p w14:paraId="5C5BACF1"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deixar de entregar a documentação exigida para o certame;</w:t>
      </w:r>
    </w:p>
    <w:p w14:paraId="44067BDC"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não manter a proposta, salvo em decorrência de fato superveniente devidamente justificado;</w:t>
      </w:r>
    </w:p>
    <w:p w14:paraId="47CA7D64"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não celebrar o contrato ou não entregar a documentação exigida para a contratação, quando convocado dentro do prazo de validade de sua proposta;</w:t>
      </w:r>
    </w:p>
    <w:p w14:paraId="3E393055"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ensejar o retardamento da execução ou da entrega do objeto sem motivo justificado;</w:t>
      </w:r>
    </w:p>
    <w:p w14:paraId="32FFFFE7"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apresentar declaração ou documentação falsa exigida para o certame ou prestar declaração falsa durante a dispensa eletrônica ou a execução do contrato;</w:t>
      </w:r>
    </w:p>
    <w:p w14:paraId="2208FE49"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fraudar a dispensa eletrônica ou praticar ato fraudulento na execução do contrato;</w:t>
      </w:r>
    </w:p>
    <w:p w14:paraId="4E10074B"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comportar-se de modo inidôneo ou cometer fraude de qualquer natureza;</w:t>
      </w:r>
    </w:p>
    <w:p w14:paraId="57F49ABE" w14:textId="77777777" w:rsidR="002D2891" w:rsidRPr="00C563F8" w:rsidRDefault="002D2891" w:rsidP="00C563F8">
      <w:pPr>
        <w:pStyle w:val="Standard"/>
        <w:numPr>
          <w:ilvl w:val="3"/>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DE14456" w14:textId="77777777" w:rsidR="002D2891" w:rsidRPr="00C563F8" w:rsidRDefault="002D2891" w:rsidP="00C563F8">
      <w:pPr>
        <w:pStyle w:val="Standard"/>
        <w:numPr>
          <w:ilvl w:val="3"/>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Considera-se como comportamento inidôneo da mesma forma as condutas dos arts. 337-F, 337-I, 337-L e 337-O do Código Penal.</w:t>
      </w:r>
    </w:p>
    <w:p w14:paraId="260784DD"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praticar atos ilícitos com vistas a frustrar os objetivos deste certame.</w:t>
      </w:r>
    </w:p>
    <w:p w14:paraId="0980E22A"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 xml:space="preserve">praticar ato lesivo previsto no </w:t>
      </w:r>
      <w:hyperlink r:id="rId10" w:anchor="art5" w:history="1">
        <w:r w:rsidRPr="00C563F8">
          <w:rPr>
            <w:rFonts w:ascii="Times New Roman" w:hAnsi="Times New Roman" w:cs="Times New Roman"/>
            <w:sz w:val="24"/>
          </w:rPr>
          <w:t>art. 5º da Lei nº 12.846, de 1º de agosto de 2013.</w:t>
        </w:r>
      </w:hyperlink>
    </w:p>
    <w:p w14:paraId="30710A80" w14:textId="77777777" w:rsidR="002D2891" w:rsidRPr="00C563F8" w:rsidRDefault="002D2891" w:rsidP="00C563F8">
      <w:pPr>
        <w:pStyle w:val="Standard"/>
        <w:numPr>
          <w:ilvl w:val="1"/>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O fornecedor que cometer qualquer das infrações discriminadas nos subitens anteriores ficará sujeito, sem prejuízo da responsabilidade civil e criminal, às seguintes sanções:</w:t>
      </w:r>
    </w:p>
    <w:p w14:paraId="7BAC8E8A" w14:textId="77777777" w:rsidR="002D2891" w:rsidRPr="00C563F8" w:rsidRDefault="002D2891" w:rsidP="00C563F8">
      <w:pPr>
        <w:pStyle w:val="Standard"/>
        <w:numPr>
          <w:ilvl w:val="2"/>
          <w:numId w:val="13"/>
        </w:numPr>
        <w:ind w:left="0" w:firstLine="0"/>
        <w:contextualSpacing/>
        <w:jc w:val="both"/>
        <w:rPr>
          <w:rFonts w:ascii="Times New Roman" w:hAnsi="Times New Roman" w:cs="Times New Roman"/>
          <w:sz w:val="24"/>
        </w:rPr>
      </w:pPr>
      <w:r w:rsidRPr="00C563F8">
        <w:rPr>
          <w:rFonts w:ascii="Times New Roman" w:hAnsi="Times New Roman" w:cs="Times New Roman"/>
          <w:sz w:val="24"/>
        </w:rPr>
        <w:t>Advertência pela falta do subitem 8.1.1 deste edital de Contratação, quando não se justificar a imposição de penalidade mais grave;</w:t>
      </w:r>
    </w:p>
    <w:p w14:paraId="25E52D42" w14:textId="0AC50758" w:rsidR="002D2891" w:rsidRPr="00C563F8" w:rsidRDefault="002D2891" w:rsidP="00C563F8">
      <w:pPr>
        <w:pStyle w:val="Standard"/>
        <w:numPr>
          <w:ilvl w:val="2"/>
          <w:numId w:val="13"/>
        </w:numPr>
        <w:ind w:left="0" w:firstLine="0"/>
        <w:contextualSpacing/>
        <w:jc w:val="both"/>
        <w:rPr>
          <w:rFonts w:ascii="Times New Roman" w:hAnsi="Times New Roman" w:cs="Times New Roman"/>
          <w:sz w:val="24"/>
        </w:rPr>
      </w:pPr>
      <w:r w:rsidRPr="00C563F8">
        <w:rPr>
          <w:rFonts w:ascii="Times New Roman" w:hAnsi="Times New Roman" w:cs="Times New Roman"/>
          <w:sz w:val="24"/>
        </w:rPr>
        <w:t xml:space="preserve">Multa de 0,5% (cinco décimos por cento) a 1% (um por cento) sobre o valor estimado do(s) item(s) prejudicado(s) pela conduta do fornecedor, por qualquer das infrações dos subitens </w:t>
      </w:r>
      <w:r w:rsidR="00D95D91" w:rsidRPr="00C563F8">
        <w:rPr>
          <w:rFonts w:ascii="Times New Roman" w:hAnsi="Times New Roman" w:cs="Times New Roman"/>
          <w:sz w:val="24"/>
        </w:rPr>
        <w:t>20</w:t>
      </w:r>
      <w:r w:rsidRPr="00C563F8">
        <w:rPr>
          <w:rFonts w:ascii="Times New Roman" w:hAnsi="Times New Roman" w:cs="Times New Roman"/>
          <w:sz w:val="24"/>
        </w:rPr>
        <w:t xml:space="preserve">.1 a </w:t>
      </w:r>
      <w:r w:rsidR="00D95D91" w:rsidRPr="00C563F8">
        <w:rPr>
          <w:rFonts w:ascii="Times New Roman" w:hAnsi="Times New Roman" w:cs="Times New Roman"/>
          <w:sz w:val="24"/>
        </w:rPr>
        <w:t>20.</w:t>
      </w:r>
      <w:r w:rsidRPr="00C563F8">
        <w:rPr>
          <w:rFonts w:ascii="Times New Roman" w:hAnsi="Times New Roman" w:cs="Times New Roman"/>
          <w:sz w:val="24"/>
        </w:rPr>
        <w:t>12;</w:t>
      </w:r>
    </w:p>
    <w:p w14:paraId="640610D2" w14:textId="77777777" w:rsidR="002D2891" w:rsidRPr="00C563F8" w:rsidRDefault="002D2891" w:rsidP="00C563F8">
      <w:pPr>
        <w:pStyle w:val="Standard"/>
        <w:numPr>
          <w:ilvl w:val="2"/>
          <w:numId w:val="13"/>
        </w:numPr>
        <w:ind w:left="0" w:firstLine="0"/>
        <w:contextualSpacing/>
        <w:jc w:val="both"/>
        <w:rPr>
          <w:rFonts w:ascii="Times New Roman" w:hAnsi="Times New Roman" w:cs="Times New Roman"/>
          <w:sz w:val="24"/>
        </w:rPr>
      </w:pPr>
      <w:r w:rsidRPr="00C563F8">
        <w:rPr>
          <w:rFonts w:ascii="Times New Roman" w:hAnsi="Times New Roman" w:cs="Times New Roman"/>
          <w:sz w:val="24"/>
        </w:rPr>
        <w:t>Impedimento de licitar e contratar no âmbito da União, pelo prazo máximo de 3 (três) anos, nos casos dos subitens 8.1.2 a 8.1.7 deste edital de Contratação , quando não se justificar a imposição de penalidade mais grave;</w:t>
      </w:r>
    </w:p>
    <w:p w14:paraId="57C02BF1" w14:textId="68F00145" w:rsidR="002D2891" w:rsidRPr="00C563F8" w:rsidRDefault="002D2891" w:rsidP="00C563F8">
      <w:pPr>
        <w:pStyle w:val="Standard"/>
        <w:numPr>
          <w:ilvl w:val="2"/>
          <w:numId w:val="13"/>
        </w:numPr>
        <w:ind w:left="0" w:firstLine="0"/>
        <w:contextualSpacing/>
        <w:jc w:val="both"/>
        <w:rPr>
          <w:rFonts w:ascii="Times New Roman" w:hAnsi="Times New Roman" w:cs="Times New Roman"/>
          <w:sz w:val="24"/>
        </w:rPr>
      </w:pPr>
      <w:r w:rsidRPr="00C563F8">
        <w:rPr>
          <w:rFonts w:ascii="Times New Roman" w:hAnsi="Times New Roman" w:cs="Times New Roman"/>
          <w:sz w:val="24"/>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D95D91" w:rsidRPr="00C563F8">
        <w:rPr>
          <w:rFonts w:ascii="Times New Roman" w:hAnsi="Times New Roman" w:cs="Times New Roman"/>
          <w:sz w:val="24"/>
        </w:rPr>
        <w:t>20.1</w:t>
      </w:r>
      <w:r w:rsidRPr="00C563F8">
        <w:rPr>
          <w:rFonts w:ascii="Times New Roman" w:hAnsi="Times New Roman" w:cs="Times New Roman"/>
          <w:sz w:val="24"/>
        </w:rPr>
        <w:t xml:space="preserve"> a </w:t>
      </w:r>
      <w:r w:rsidR="00D95D91" w:rsidRPr="00C563F8">
        <w:rPr>
          <w:rFonts w:ascii="Times New Roman" w:hAnsi="Times New Roman" w:cs="Times New Roman"/>
          <w:sz w:val="24"/>
        </w:rPr>
        <w:t>20.12</w:t>
      </w:r>
      <w:r w:rsidRPr="00C563F8">
        <w:rPr>
          <w:rFonts w:ascii="Times New Roman" w:hAnsi="Times New Roman" w:cs="Times New Roman"/>
          <w:sz w:val="24"/>
        </w:rPr>
        <w:t>, bem como nos demais casos que justifiquem a imposição da penalidade mais grave;</w:t>
      </w:r>
    </w:p>
    <w:p w14:paraId="0262ACB9" w14:textId="77777777" w:rsidR="002D2891" w:rsidRPr="00C563F8" w:rsidRDefault="002D2891" w:rsidP="00C563F8">
      <w:pPr>
        <w:pStyle w:val="Standard"/>
        <w:numPr>
          <w:ilvl w:val="1"/>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Na aplicação das sanções serão considerados:</w:t>
      </w:r>
    </w:p>
    <w:p w14:paraId="1E88E577"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a natureza e a gravidade da infração cometida;</w:t>
      </w:r>
    </w:p>
    <w:p w14:paraId="04D7B8D0"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as peculiaridades do caso concreto;</w:t>
      </w:r>
    </w:p>
    <w:p w14:paraId="62D9BEFB"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lastRenderedPageBreak/>
        <w:t>as circunstâncias agravantes ou atenuantes;</w:t>
      </w:r>
    </w:p>
    <w:p w14:paraId="56807E98"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os danos que dela provierem para a Administração Pública;</w:t>
      </w:r>
    </w:p>
    <w:p w14:paraId="1A857E23"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a implantação ou o aperfeiçoamento de programa de integridade, conforme normas e orientações dos órgãos de controle.</w:t>
      </w:r>
    </w:p>
    <w:p w14:paraId="0E44D44B" w14:textId="77777777" w:rsidR="002D2891" w:rsidRPr="00C563F8" w:rsidRDefault="002D2891" w:rsidP="00C563F8">
      <w:pPr>
        <w:pStyle w:val="Standard"/>
        <w:numPr>
          <w:ilvl w:val="1"/>
          <w:numId w:val="15"/>
        </w:numPr>
        <w:ind w:left="0" w:firstLine="0"/>
        <w:contextualSpacing/>
        <w:jc w:val="both"/>
        <w:rPr>
          <w:rFonts w:ascii="Times New Roman" w:hAnsi="Times New Roman" w:cs="Times New Roman"/>
          <w:sz w:val="24"/>
        </w:rPr>
      </w:pPr>
      <w:bookmarkStart w:id="22" w:name="art156§8"/>
      <w:bookmarkStart w:id="23" w:name="art156§7"/>
      <w:bookmarkStart w:id="24" w:name="art156§6"/>
      <w:bookmarkEnd w:id="22"/>
      <w:bookmarkEnd w:id="23"/>
      <w:bookmarkEnd w:id="24"/>
      <w:r w:rsidRPr="00C563F8">
        <w:rPr>
          <w:rFonts w:ascii="Times New Roman" w:hAnsi="Times New Roman" w:cs="Times New Roman"/>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190F0FB" w14:textId="77777777" w:rsidR="002D2891" w:rsidRPr="00C563F8" w:rsidRDefault="002D2891" w:rsidP="00C563F8">
      <w:pPr>
        <w:pStyle w:val="Standard"/>
        <w:numPr>
          <w:ilvl w:val="1"/>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A penalidade de multa pode ser aplicada cumulativamente com as demais sanções.</w:t>
      </w:r>
    </w:p>
    <w:p w14:paraId="30797559" w14:textId="77777777" w:rsidR="002D2891" w:rsidRPr="00C563F8" w:rsidRDefault="002D2891" w:rsidP="00C563F8">
      <w:pPr>
        <w:pStyle w:val="Standard"/>
        <w:numPr>
          <w:ilvl w:val="1"/>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E979899" w14:textId="77777777" w:rsidR="002D2891" w:rsidRPr="00C563F8" w:rsidRDefault="002D2891" w:rsidP="00C563F8">
      <w:pPr>
        <w:pStyle w:val="Standard"/>
        <w:numPr>
          <w:ilvl w:val="1"/>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8C5EC93" w14:textId="0CD3E1CE" w:rsidR="002D2891" w:rsidRPr="00C563F8" w:rsidRDefault="002D2891" w:rsidP="00C563F8">
      <w:pPr>
        <w:pStyle w:val="Standard"/>
        <w:numPr>
          <w:ilvl w:val="1"/>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 xml:space="preserve">O processamento do PAR não interfere no seguimento regular dos processos administrativos específicos para apuração da ocorrência de danos e prejuízos à Administração Pública </w:t>
      </w:r>
      <w:r w:rsidR="00D95D91" w:rsidRPr="00C563F8">
        <w:rPr>
          <w:rFonts w:ascii="Times New Roman" w:hAnsi="Times New Roman" w:cs="Times New Roman"/>
          <w:sz w:val="24"/>
        </w:rPr>
        <w:t>Municipal</w:t>
      </w:r>
      <w:r w:rsidRPr="00C563F8">
        <w:rPr>
          <w:rFonts w:ascii="Times New Roman" w:hAnsi="Times New Roman" w:cs="Times New Roman"/>
          <w:sz w:val="24"/>
        </w:rPr>
        <w:t xml:space="preserve"> resultantes de ato lesivo cometido por pessoa jurídica, com ou sem a participação de agente público.</w:t>
      </w:r>
    </w:p>
    <w:p w14:paraId="3C11B465" w14:textId="77777777" w:rsidR="002D2891" w:rsidRPr="00C563F8" w:rsidRDefault="002D2891" w:rsidP="00C563F8">
      <w:pPr>
        <w:pStyle w:val="Standard"/>
        <w:numPr>
          <w:ilvl w:val="1"/>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0E425D3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2FF98C5" w14:textId="77777777" w:rsidR="00911FF4" w:rsidRPr="00C563F8" w:rsidRDefault="000B6B61" w:rsidP="00C563F8">
      <w:pPr>
        <w:pStyle w:val="Ttulo1"/>
        <w:spacing w:after="0" w:line="240" w:lineRule="auto"/>
        <w:ind w:left="0" w:firstLine="0"/>
        <w:contextualSpacing/>
        <w:rPr>
          <w:rFonts w:cs="Times New Roman"/>
          <w:szCs w:val="24"/>
        </w:rPr>
      </w:pPr>
      <w:bookmarkStart w:id="25" w:name="_Toc158797206"/>
      <w:r w:rsidRPr="00C563F8">
        <w:rPr>
          <w:rFonts w:cs="Times New Roman"/>
          <w:szCs w:val="24"/>
        </w:rPr>
        <w:t xml:space="preserve">21 </w:t>
      </w:r>
      <w:r w:rsidRPr="00C563F8">
        <w:rPr>
          <w:rFonts w:cs="Times New Roman"/>
          <w:szCs w:val="24"/>
        </w:rPr>
        <w:tab/>
        <w:t>DISPOSIÇÕES FINAIS</w:t>
      </w:r>
      <w:bookmarkEnd w:id="25"/>
      <w:r w:rsidRPr="00C563F8">
        <w:rPr>
          <w:rFonts w:cs="Times New Roman"/>
          <w:szCs w:val="24"/>
        </w:rPr>
        <w:t xml:space="preserve"> </w:t>
      </w:r>
    </w:p>
    <w:p w14:paraId="42948C7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21.1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 </w:t>
      </w:r>
    </w:p>
    <w:p w14:paraId="57DD955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AB6D17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21.2</w:t>
      </w:r>
      <w:r w:rsidR="000E1681" w:rsidRPr="00C563F8">
        <w:rPr>
          <w:rFonts w:ascii="Times New Roman" w:hAnsi="Times New Roman" w:cs="Times New Roman"/>
          <w:color w:val="auto"/>
          <w:sz w:val="24"/>
          <w:szCs w:val="24"/>
        </w:rPr>
        <w:t xml:space="preserve"> É facultado ao Pregoeiro</w:t>
      </w:r>
      <w:r w:rsidRPr="00C563F8">
        <w:rPr>
          <w:rFonts w:ascii="Times New Roman" w:hAnsi="Times New Roman" w:cs="Times New Roman"/>
          <w:color w:val="auto"/>
          <w:sz w:val="24"/>
          <w:szCs w:val="24"/>
        </w:rPr>
        <w:t xml:space="preserve">, ou à autoridade a ele superior, em qualquer fase da licitação, promover diligências com vistas a esclarecer ou a complementar a instrução do processo.  </w:t>
      </w:r>
    </w:p>
    <w:p w14:paraId="028FB30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DD3EEB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21.3 Os proponentes intimados para prestar quaisquer esclarecimentos adicionais deverão fazê-lo no prazo determinado pelo Pregoeiro, sob pena de desclassificação/inabilitação. </w:t>
      </w:r>
    </w:p>
    <w:p w14:paraId="267A57F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E8CD1D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21.4 O desatendimento de exigências formais não essenciais não importará no afastamento do proponente, desde que seja possível a aferição da sua qualificação e a exata compreensão da sua proposta. </w:t>
      </w:r>
    </w:p>
    <w:p w14:paraId="3B5B8A7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1DBAAC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21.5 As normas que disciplinam este Pregão serão sempre interpretadas em favor da ampliação da disputa entre os proponentes, desde que não comprometam o interesse da Administração, a finalidade e a segurança da contratação. </w:t>
      </w:r>
    </w:p>
    <w:p w14:paraId="2333934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CA69FE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21.6 </w:t>
      </w:r>
      <w:r w:rsidRPr="00C563F8">
        <w:rPr>
          <w:rFonts w:ascii="Times New Roman" w:hAnsi="Times New Roman" w:cs="Times New Roman"/>
          <w:color w:val="auto"/>
          <w:sz w:val="24"/>
          <w:szCs w:val="24"/>
        </w:rPr>
        <w:tab/>
        <w:t>O Município de P</w:t>
      </w:r>
      <w:r w:rsidR="00181B53" w:rsidRPr="00C563F8">
        <w:rPr>
          <w:rFonts w:ascii="Times New Roman" w:hAnsi="Times New Roman" w:cs="Times New Roman"/>
          <w:color w:val="auto"/>
          <w:sz w:val="24"/>
          <w:szCs w:val="24"/>
        </w:rPr>
        <w:t>orto V</w:t>
      </w:r>
      <w:r w:rsidR="000E1681" w:rsidRPr="00C563F8">
        <w:rPr>
          <w:rFonts w:ascii="Times New Roman" w:hAnsi="Times New Roman" w:cs="Times New Roman"/>
          <w:color w:val="auto"/>
          <w:sz w:val="24"/>
          <w:szCs w:val="24"/>
        </w:rPr>
        <w:t xml:space="preserve">itória </w:t>
      </w:r>
      <w:r w:rsidRPr="00C563F8">
        <w:rPr>
          <w:rFonts w:ascii="Times New Roman" w:hAnsi="Times New Roman" w:cs="Times New Roman"/>
          <w:color w:val="auto"/>
          <w:sz w:val="24"/>
          <w:szCs w:val="24"/>
        </w:rPr>
        <w:t xml:space="preserve">poderá:  </w:t>
      </w:r>
    </w:p>
    <w:p w14:paraId="6F50495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61A56D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21.6.1  Anular a Licitação se houver ilegalidade, de ofício ou por provocação de terceiros, mediante parecer escrito e devidamente fundamentado. </w:t>
      </w:r>
    </w:p>
    <w:p w14:paraId="6B822D7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C17842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21.6.2  Revogar a presente licitação, a seu juízo, se for considerado inoportuno ou inconveniente ao interesse público, em decorrência de fato superveniente, devidamente comprovado, pertinente e suficiente para justificar tal conduta. </w:t>
      </w:r>
    </w:p>
    <w:p w14:paraId="2D35962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BCD07E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21.6.3 A contratada não terá direito à indenização em decorrência da anulação do procedimento licitatório por motivo de ilegalidade. </w:t>
      </w:r>
    </w:p>
    <w:p w14:paraId="03B48D8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0A508B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21.6.4 A presente licitação poderá ser revogada, a critério da Administração, nos termos do artigo 71 da Lei nº 14.133/2021. </w:t>
      </w:r>
    </w:p>
    <w:p w14:paraId="164B5A0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3CA5FD7" w14:textId="1212E1D1"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21.7 O foro designado para julgamento de quaisquer questões judiciais resultantes deste Edital será o da Comarca de </w:t>
      </w:r>
      <w:r w:rsidR="000E1681" w:rsidRPr="00C563F8">
        <w:rPr>
          <w:rFonts w:ascii="Times New Roman" w:hAnsi="Times New Roman" w:cs="Times New Roman"/>
          <w:color w:val="auto"/>
          <w:sz w:val="24"/>
          <w:szCs w:val="24"/>
        </w:rPr>
        <w:t>União da Vitória</w:t>
      </w:r>
      <w:r w:rsidRPr="00C563F8">
        <w:rPr>
          <w:rFonts w:ascii="Times New Roman" w:hAnsi="Times New Roman" w:cs="Times New Roman"/>
          <w:color w:val="auto"/>
          <w:sz w:val="24"/>
          <w:szCs w:val="24"/>
        </w:rPr>
        <w:t xml:space="preserve">/PR. </w:t>
      </w:r>
    </w:p>
    <w:p w14:paraId="65CBA10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FECA4C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21.8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do(a) Pregoeiro(a) em contrário. </w:t>
      </w:r>
    </w:p>
    <w:p w14:paraId="4479C14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DF8A4F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21.9 As condições estabelecidas no edital e seus anexos vinculam as partes, e nos casos em que se encontram presentes os requisitos do artigo 95 da Lei nº 14.133/2021 substituem o instrumento do contrato. </w:t>
      </w:r>
    </w:p>
    <w:p w14:paraId="16DDB8A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302A4F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21.10 Atendida a conveniência administrativa, ficam os licitantes vencedores obrigados a aceitar, nas mesmas condições contratuais ou de fornecimento, os eventuais acréscimos ou supressões, em conformidade com o artigo 12</w:t>
      </w:r>
      <w:r w:rsidR="00EA161A" w:rsidRPr="00C563F8">
        <w:rPr>
          <w:rFonts w:ascii="Times New Roman" w:hAnsi="Times New Roman" w:cs="Times New Roman"/>
          <w:color w:val="auto"/>
          <w:sz w:val="24"/>
          <w:szCs w:val="24"/>
        </w:rPr>
        <w:t>5</w:t>
      </w:r>
      <w:r w:rsidRPr="00C563F8">
        <w:rPr>
          <w:rFonts w:ascii="Times New Roman" w:hAnsi="Times New Roman" w:cs="Times New Roman"/>
          <w:color w:val="auto"/>
          <w:sz w:val="24"/>
          <w:szCs w:val="24"/>
        </w:rPr>
        <w:t xml:space="preserve"> da Lei nº 14.133/2021. </w:t>
      </w:r>
    </w:p>
    <w:p w14:paraId="27800CB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675D3E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21.11   O contratado deve observar e fazer observar, por seus fornecedores e subcontratados, se admitida subcontratação, o mais alto padrão de ética durante todo o processo de licitação, de contratação e de execução do objeto contratual. Para os propósitos desta cláusula, definem-se as seguintes práticas: </w:t>
      </w:r>
    </w:p>
    <w:p w14:paraId="214E2612" w14:textId="77777777" w:rsidR="00911FF4" w:rsidRPr="00C563F8" w:rsidRDefault="00EA161A"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a) “P</w:t>
      </w:r>
      <w:r w:rsidR="000B6B61" w:rsidRPr="00C563F8">
        <w:rPr>
          <w:rFonts w:ascii="Times New Roman" w:hAnsi="Times New Roman" w:cs="Times New Roman"/>
          <w:color w:val="auto"/>
          <w:sz w:val="24"/>
          <w:szCs w:val="24"/>
        </w:rPr>
        <w:t xml:space="preserve">rática corrupta”: oferecer, dar, receber ou solicitar, direta ou indiretamente, qualquer vantagem com o objetivo de influenciar a ação de servidor público no processo de licitação ou na execução de contrato;  </w:t>
      </w:r>
    </w:p>
    <w:p w14:paraId="4E175761" w14:textId="77777777" w:rsidR="00911FF4" w:rsidRPr="00C563F8" w:rsidRDefault="00EA161A"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B) “P</w:t>
      </w:r>
      <w:r w:rsidR="000B6B61" w:rsidRPr="00C563F8">
        <w:rPr>
          <w:rFonts w:ascii="Times New Roman" w:hAnsi="Times New Roman" w:cs="Times New Roman"/>
          <w:color w:val="auto"/>
          <w:sz w:val="24"/>
          <w:szCs w:val="24"/>
        </w:rPr>
        <w:t xml:space="preserve">rática fraudulenta”: a falsificação ou omissão dos fatos, com o objetivo de influenciar o </w:t>
      </w:r>
    </w:p>
    <w:p w14:paraId="70801215" w14:textId="77777777" w:rsidR="00911FF4" w:rsidRPr="00C563F8" w:rsidRDefault="00EA161A"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Processo de licitação ou de execução de contrato;  </w:t>
      </w:r>
    </w:p>
    <w:p w14:paraId="7C429467" w14:textId="77777777" w:rsidR="00911FF4" w:rsidRPr="00C563F8"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w:t>
      </w:r>
      <w:r w:rsidR="00EA161A" w:rsidRPr="00C563F8">
        <w:rPr>
          <w:rFonts w:ascii="Times New Roman" w:hAnsi="Times New Roman" w:cs="Times New Roman"/>
          <w:color w:val="auto"/>
          <w:sz w:val="24"/>
          <w:szCs w:val="24"/>
        </w:rPr>
        <w:t>Prática</w:t>
      </w:r>
      <w:r w:rsidRPr="00C563F8">
        <w:rPr>
          <w:rFonts w:ascii="Times New Roman" w:hAnsi="Times New Roman" w:cs="Times New Roman"/>
          <w:color w:val="auto"/>
          <w:sz w:val="24"/>
          <w:szCs w:val="24"/>
        </w:rPr>
        <w:t xml:space="preserve"> de colusão”: esquematizar ou estabelecer um acordo entre dois ou mais licitantes, </w:t>
      </w:r>
    </w:p>
    <w:p w14:paraId="21443F76" w14:textId="77777777" w:rsidR="00911FF4" w:rsidRPr="00C563F8" w:rsidRDefault="00EA161A"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C</w:t>
      </w:r>
      <w:r w:rsidR="000B6B61" w:rsidRPr="00C563F8">
        <w:rPr>
          <w:rFonts w:ascii="Times New Roman" w:hAnsi="Times New Roman" w:cs="Times New Roman"/>
          <w:color w:val="auto"/>
          <w:sz w:val="24"/>
          <w:szCs w:val="24"/>
        </w:rPr>
        <w:t xml:space="preserve">om ou sem conhecimento de representantes ou prepostos do órgão licitador, visando estabelecer preços em níveis artificiais e não competitivos; </w:t>
      </w:r>
    </w:p>
    <w:p w14:paraId="52435813" w14:textId="77777777" w:rsidR="00911FF4" w:rsidRPr="00C563F8"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w:t>
      </w:r>
      <w:r w:rsidR="00EA161A" w:rsidRPr="00C563F8">
        <w:rPr>
          <w:rFonts w:ascii="Times New Roman" w:hAnsi="Times New Roman" w:cs="Times New Roman"/>
          <w:color w:val="auto"/>
          <w:sz w:val="24"/>
          <w:szCs w:val="24"/>
        </w:rPr>
        <w:t>Prática</w:t>
      </w:r>
      <w:r w:rsidRPr="00C563F8">
        <w:rPr>
          <w:rFonts w:ascii="Times New Roman" w:hAnsi="Times New Roman" w:cs="Times New Roman"/>
          <w:color w:val="auto"/>
          <w:sz w:val="24"/>
          <w:szCs w:val="24"/>
        </w:rPr>
        <w:t xml:space="preserve"> coercitiva”: causar dano ou ameaçar causar dano, direta ou indiretamente, às pessoas ou sua propriedade, visando influenciar sua participação em um processo licitatório ou afetar a execução do contrato;  </w:t>
      </w:r>
    </w:p>
    <w:p w14:paraId="7C96B24E" w14:textId="77777777" w:rsidR="00911FF4" w:rsidRPr="00C563F8"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w:t>
      </w:r>
      <w:r w:rsidR="00EA161A" w:rsidRPr="00C563F8">
        <w:rPr>
          <w:rFonts w:ascii="Times New Roman" w:hAnsi="Times New Roman" w:cs="Times New Roman"/>
          <w:color w:val="auto"/>
          <w:sz w:val="24"/>
          <w:szCs w:val="24"/>
        </w:rPr>
        <w:t>Prática</w:t>
      </w:r>
      <w:r w:rsidRPr="00C563F8">
        <w:rPr>
          <w:rFonts w:ascii="Times New Roman" w:hAnsi="Times New Roman" w:cs="Times New Roman"/>
          <w:color w:val="auto"/>
          <w:sz w:val="24"/>
          <w:szCs w:val="24"/>
        </w:rPr>
        <w:t xml:space="preserve"> obstrutiva”: (i) destruir, falsificar, alterar ou ocultar provas em inspeções ou </w:t>
      </w:r>
      <w:r w:rsidR="00EA161A" w:rsidRPr="00C563F8">
        <w:rPr>
          <w:rFonts w:ascii="Times New Roman" w:hAnsi="Times New Roman" w:cs="Times New Roman"/>
          <w:color w:val="auto"/>
          <w:sz w:val="24"/>
          <w:szCs w:val="24"/>
        </w:rPr>
        <w:t>fazer declarações falsas aos representantes do organismo financeiro multilateral, com o objetivo de impedir materialmente a apuração de alegações de prática prevista, deste edital; (ii) atos cuja intenção seja impedir materialmente o exercício do direito d</w:t>
      </w:r>
      <w:r w:rsidRPr="00C563F8">
        <w:rPr>
          <w:rFonts w:ascii="Times New Roman" w:hAnsi="Times New Roman" w:cs="Times New Roman"/>
          <w:color w:val="auto"/>
          <w:sz w:val="24"/>
          <w:szCs w:val="24"/>
        </w:rPr>
        <w:t xml:space="preserve">e o organismo financeiro multilateral promover inspeção.  </w:t>
      </w:r>
    </w:p>
    <w:p w14:paraId="3C435FA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FB8A915" w14:textId="77777777" w:rsidR="00911FF4" w:rsidRPr="00C563F8" w:rsidRDefault="00EA161A" w:rsidP="00C563F8">
      <w:pPr>
        <w:spacing w:after="0" w:line="240" w:lineRule="auto"/>
        <w:ind w:left="142"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21.12. </w:t>
      </w:r>
      <w:r w:rsidR="000B6B61" w:rsidRPr="00C563F8">
        <w:rPr>
          <w:rFonts w:ascii="Times New Roman" w:hAnsi="Times New Roman" w:cs="Times New Roman"/>
          <w:color w:val="auto"/>
          <w:sz w:val="24"/>
          <w:szCs w:val="24"/>
        </w:rPr>
        <w:t xml:space="preserve">Na hipótese de financiamento, parcial ou integral, por organismo financeiro multilateral, mediante adiantamento ou reembolso, este organismo imporá sanção sobre uma empresa ou pessoa física, inclusive declarando-a inelegível, indefinidamente ou por prazo determinado, para outorga de contratos financiados pelo organismo se, em qualquer momento, constatar o envolvimento da </w:t>
      </w:r>
      <w:r w:rsidR="000B6B61" w:rsidRPr="00C563F8">
        <w:rPr>
          <w:rFonts w:ascii="Times New Roman" w:hAnsi="Times New Roman" w:cs="Times New Roman"/>
          <w:color w:val="auto"/>
          <w:sz w:val="24"/>
          <w:szCs w:val="24"/>
        </w:rPr>
        <w:lastRenderedPageBreak/>
        <w:t xml:space="preserve">empresa, diretamente ou por meio de um agente, em práticas corruptas, fraudulentas, colusivas, coercitivas ou obstrutivas ao participar da licitação ou da execução um contrato financiado pelo organismo. </w:t>
      </w:r>
    </w:p>
    <w:p w14:paraId="6A3B85A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8838821" w14:textId="77777777" w:rsidR="00911FF4" w:rsidRPr="00C563F8" w:rsidRDefault="00EA161A"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21.13. </w:t>
      </w:r>
      <w:r w:rsidR="000B6B61" w:rsidRPr="00C563F8">
        <w:rPr>
          <w:rFonts w:ascii="Times New Roman" w:hAnsi="Times New Roman" w:cs="Times New Roman"/>
          <w:color w:val="auto"/>
          <w:sz w:val="24"/>
          <w:szCs w:val="24"/>
        </w:rPr>
        <w:t xml:space="preserve">Considerando os propósitos das cláusulas acima, o licitante vencedor, como condição para a contratação, deverá concordar que, na hipótese de o contrato vir a ser financiado, em parte ou integralmente, por organismo financeiro multilateral, mediante adiantamento ou reembolso, permitirá que o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 </w:t>
      </w:r>
    </w:p>
    <w:p w14:paraId="390A046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BE78E63" w14:textId="761E0F4B"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r w:rsidR="000E1681" w:rsidRPr="00C563F8">
        <w:rPr>
          <w:rFonts w:ascii="Times New Roman" w:hAnsi="Times New Roman" w:cs="Times New Roman"/>
          <w:color w:val="auto"/>
          <w:sz w:val="24"/>
          <w:szCs w:val="24"/>
        </w:rPr>
        <w:t>Porto Vitória</w:t>
      </w:r>
      <w:r w:rsidR="00EA161A" w:rsidRPr="00C563F8">
        <w:rPr>
          <w:rFonts w:ascii="Times New Roman" w:hAnsi="Times New Roman" w:cs="Times New Roman"/>
          <w:color w:val="auto"/>
          <w:sz w:val="24"/>
          <w:szCs w:val="24"/>
        </w:rPr>
        <w:t xml:space="preserve"> – </w:t>
      </w:r>
      <w:r w:rsidRPr="00C563F8">
        <w:rPr>
          <w:rFonts w:ascii="Times New Roman" w:hAnsi="Times New Roman" w:cs="Times New Roman"/>
          <w:color w:val="auto"/>
          <w:sz w:val="24"/>
          <w:szCs w:val="24"/>
        </w:rPr>
        <w:t>P</w:t>
      </w:r>
      <w:r w:rsidR="00BB5EDC" w:rsidRPr="00C563F8">
        <w:rPr>
          <w:rFonts w:ascii="Times New Roman" w:hAnsi="Times New Roman" w:cs="Times New Roman"/>
          <w:color w:val="auto"/>
          <w:sz w:val="24"/>
          <w:szCs w:val="24"/>
        </w:rPr>
        <w:t xml:space="preserve">r </w:t>
      </w:r>
      <w:r w:rsidR="00155FA8" w:rsidRPr="00C563F8">
        <w:rPr>
          <w:rFonts w:ascii="Times New Roman" w:hAnsi="Times New Roman" w:cs="Times New Roman"/>
          <w:color w:val="auto"/>
          <w:sz w:val="24"/>
          <w:szCs w:val="24"/>
        </w:rPr>
        <w:t xml:space="preserve"> 2</w:t>
      </w:r>
      <w:r w:rsidR="00AD428E">
        <w:rPr>
          <w:rFonts w:ascii="Times New Roman" w:hAnsi="Times New Roman" w:cs="Times New Roman"/>
          <w:color w:val="auto"/>
          <w:sz w:val="24"/>
          <w:szCs w:val="24"/>
        </w:rPr>
        <w:t>3</w:t>
      </w:r>
      <w:r w:rsidR="00D95D91" w:rsidRPr="00C563F8">
        <w:rPr>
          <w:rFonts w:ascii="Times New Roman" w:hAnsi="Times New Roman" w:cs="Times New Roman"/>
          <w:color w:val="auto"/>
          <w:sz w:val="24"/>
          <w:szCs w:val="24"/>
        </w:rPr>
        <w:t xml:space="preserve"> de </w:t>
      </w:r>
      <w:r w:rsidR="00155FA8" w:rsidRPr="00C563F8">
        <w:rPr>
          <w:rFonts w:ascii="Times New Roman" w:hAnsi="Times New Roman" w:cs="Times New Roman"/>
          <w:color w:val="auto"/>
          <w:sz w:val="24"/>
          <w:szCs w:val="24"/>
        </w:rPr>
        <w:t xml:space="preserve">Janeiro </w:t>
      </w:r>
      <w:r w:rsidR="00610B3C" w:rsidRPr="00C563F8">
        <w:rPr>
          <w:rFonts w:ascii="Times New Roman" w:hAnsi="Times New Roman" w:cs="Times New Roman"/>
          <w:color w:val="auto"/>
          <w:sz w:val="24"/>
          <w:szCs w:val="24"/>
        </w:rPr>
        <w:t xml:space="preserve"> </w:t>
      </w:r>
      <w:r w:rsidR="009C7B37" w:rsidRPr="00C563F8">
        <w:rPr>
          <w:rFonts w:ascii="Times New Roman" w:hAnsi="Times New Roman" w:cs="Times New Roman"/>
          <w:color w:val="auto"/>
          <w:sz w:val="24"/>
          <w:szCs w:val="24"/>
        </w:rPr>
        <w:t>de 202</w:t>
      </w:r>
      <w:r w:rsidR="00713187" w:rsidRPr="00C563F8">
        <w:rPr>
          <w:rFonts w:ascii="Times New Roman" w:hAnsi="Times New Roman" w:cs="Times New Roman"/>
          <w:color w:val="auto"/>
          <w:sz w:val="24"/>
          <w:szCs w:val="24"/>
        </w:rPr>
        <w:t>5</w:t>
      </w:r>
      <w:r w:rsidRPr="00C563F8">
        <w:rPr>
          <w:rFonts w:ascii="Times New Roman" w:hAnsi="Times New Roman" w:cs="Times New Roman"/>
          <w:color w:val="auto"/>
          <w:sz w:val="24"/>
          <w:szCs w:val="24"/>
        </w:rPr>
        <w:t xml:space="preserve">   </w:t>
      </w:r>
    </w:p>
    <w:p w14:paraId="018541D9" w14:textId="0121C3D0" w:rsidR="00155FA8" w:rsidRPr="00C563F8" w:rsidRDefault="00155FA8" w:rsidP="00C563F8">
      <w:pPr>
        <w:spacing w:after="0" w:line="240" w:lineRule="auto"/>
        <w:ind w:left="0" w:firstLine="0"/>
        <w:contextualSpacing/>
        <w:rPr>
          <w:rFonts w:ascii="Times New Roman" w:hAnsi="Times New Roman" w:cs="Times New Roman"/>
          <w:color w:val="auto"/>
          <w:sz w:val="24"/>
          <w:szCs w:val="24"/>
        </w:rPr>
      </w:pPr>
    </w:p>
    <w:p w14:paraId="0761A901" w14:textId="6A4F80A5" w:rsidR="00155FA8" w:rsidRPr="00C563F8" w:rsidRDefault="00155FA8" w:rsidP="00C563F8">
      <w:pPr>
        <w:spacing w:after="0" w:line="240" w:lineRule="auto"/>
        <w:ind w:left="0" w:firstLine="0"/>
        <w:contextualSpacing/>
        <w:rPr>
          <w:rFonts w:ascii="Times New Roman" w:hAnsi="Times New Roman" w:cs="Times New Roman"/>
          <w:color w:val="auto"/>
          <w:sz w:val="24"/>
          <w:szCs w:val="24"/>
        </w:rPr>
      </w:pPr>
    </w:p>
    <w:p w14:paraId="07072458" w14:textId="51120F50" w:rsidR="00155FA8" w:rsidRPr="00C563F8" w:rsidRDefault="00155FA8" w:rsidP="00C563F8">
      <w:pPr>
        <w:spacing w:after="0" w:line="240" w:lineRule="auto"/>
        <w:ind w:left="0" w:firstLine="0"/>
        <w:contextualSpacing/>
        <w:rPr>
          <w:rFonts w:ascii="Times New Roman" w:hAnsi="Times New Roman" w:cs="Times New Roman"/>
          <w:color w:val="auto"/>
          <w:sz w:val="24"/>
          <w:szCs w:val="24"/>
        </w:rPr>
      </w:pPr>
    </w:p>
    <w:p w14:paraId="3CE241A9" w14:textId="77777777" w:rsidR="00155FA8" w:rsidRPr="00C563F8" w:rsidRDefault="00155FA8" w:rsidP="00C563F8">
      <w:pPr>
        <w:spacing w:after="0" w:line="240" w:lineRule="auto"/>
        <w:ind w:left="0" w:firstLine="0"/>
        <w:contextualSpacing/>
        <w:rPr>
          <w:rFonts w:ascii="Times New Roman" w:hAnsi="Times New Roman" w:cs="Times New Roman"/>
          <w:color w:val="auto"/>
          <w:sz w:val="24"/>
          <w:szCs w:val="24"/>
        </w:rPr>
      </w:pPr>
    </w:p>
    <w:p w14:paraId="3717FB74" w14:textId="35240319" w:rsidR="00155FA8" w:rsidRPr="00C563F8" w:rsidRDefault="00155FA8"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Fabiano Jose Glaab</w:t>
      </w:r>
    </w:p>
    <w:p w14:paraId="331A30A5" w14:textId="3018FF80" w:rsidR="00911FF4" w:rsidRPr="00C563F8" w:rsidRDefault="000E168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Prefeit</w:t>
      </w:r>
      <w:r w:rsidR="00155FA8" w:rsidRPr="00C563F8">
        <w:rPr>
          <w:rFonts w:ascii="Times New Roman" w:hAnsi="Times New Roman" w:cs="Times New Roman"/>
          <w:color w:val="auto"/>
          <w:sz w:val="24"/>
          <w:szCs w:val="24"/>
        </w:rPr>
        <w:t>o</w:t>
      </w:r>
      <w:r w:rsidRPr="00C563F8">
        <w:rPr>
          <w:rFonts w:ascii="Times New Roman" w:hAnsi="Times New Roman" w:cs="Times New Roman"/>
          <w:color w:val="auto"/>
          <w:sz w:val="24"/>
          <w:szCs w:val="24"/>
        </w:rPr>
        <w:t xml:space="preserve"> Municipal.</w:t>
      </w:r>
    </w:p>
    <w:p w14:paraId="0EC8F5EC" w14:textId="77777777" w:rsidR="002A752A"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D3E0D4D" w14:textId="6D018C9B" w:rsidR="00DC77BB" w:rsidRPr="00C563F8" w:rsidRDefault="002A752A"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br w:type="page"/>
      </w:r>
      <w:bookmarkStart w:id="26" w:name="_Toc158797208"/>
      <w:r w:rsidR="008652D6" w:rsidRPr="00C563F8">
        <w:rPr>
          <w:rFonts w:ascii="Times New Roman" w:eastAsia="Times New Roman" w:hAnsi="Times New Roman" w:cs="Times New Roman"/>
          <w:color w:val="auto"/>
          <w:sz w:val="24"/>
          <w:szCs w:val="24"/>
        </w:rPr>
        <w:lastRenderedPageBreak/>
        <w:t xml:space="preserve"> </w:t>
      </w:r>
    </w:p>
    <w:p w14:paraId="799D5D7C" w14:textId="0610F5FF" w:rsidR="00911FF4" w:rsidRPr="00C563F8" w:rsidRDefault="000B6B61" w:rsidP="00C563F8">
      <w:pPr>
        <w:pStyle w:val="Ttulo1"/>
        <w:spacing w:after="0" w:line="240" w:lineRule="auto"/>
        <w:ind w:left="0" w:firstLine="0"/>
        <w:contextualSpacing/>
        <w:rPr>
          <w:rFonts w:cs="Times New Roman"/>
          <w:szCs w:val="24"/>
        </w:rPr>
      </w:pPr>
      <w:r w:rsidRPr="00C563F8">
        <w:rPr>
          <w:rFonts w:cs="Times New Roman"/>
          <w:szCs w:val="24"/>
        </w:rPr>
        <w:t>ANEXO 0</w:t>
      </w:r>
      <w:r w:rsidR="009E2A3C">
        <w:rPr>
          <w:rFonts w:cs="Times New Roman"/>
          <w:szCs w:val="24"/>
        </w:rPr>
        <w:t>1</w:t>
      </w:r>
      <w:r w:rsidRPr="00C563F8">
        <w:rPr>
          <w:rFonts w:cs="Times New Roman"/>
          <w:szCs w:val="24"/>
        </w:rPr>
        <w:t xml:space="preserve"> </w:t>
      </w:r>
      <w:r w:rsidR="00AA6F3E" w:rsidRPr="00C563F8">
        <w:rPr>
          <w:rFonts w:cs="Times New Roman"/>
          <w:szCs w:val="24"/>
        </w:rPr>
        <w:t>Documentos de habilitação</w:t>
      </w:r>
      <w:bookmarkEnd w:id="26"/>
      <w:r w:rsidR="00AA6F3E" w:rsidRPr="00C563F8">
        <w:rPr>
          <w:rFonts w:cs="Times New Roman"/>
          <w:szCs w:val="24"/>
        </w:rPr>
        <w:t xml:space="preserve"> </w:t>
      </w:r>
    </w:p>
    <w:p w14:paraId="251851F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10D2435" w14:textId="423D9A82"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PREGÃO, NA FORMA ELETRÔNICA Nº: </w:t>
      </w:r>
      <w:r w:rsidR="008752E1" w:rsidRPr="00C563F8">
        <w:rPr>
          <w:rFonts w:ascii="Times New Roman" w:hAnsi="Times New Roman" w:cs="Times New Roman"/>
          <w:color w:val="auto"/>
          <w:sz w:val="24"/>
          <w:szCs w:val="24"/>
          <w:highlight w:val="yellow"/>
        </w:rPr>
        <w:t>.....</w:t>
      </w:r>
      <w:r w:rsidRPr="00C563F8">
        <w:rPr>
          <w:rFonts w:ascii="Times New Roman" w:hAnsi="Times New Roman" w:cs="Times New Roman"/>
          <w:color w:val="auto"/>
          <w:sz w:val="24"/>
          <w:szCs w:val="24"/>
        </w:rPr>
        <w:t>/202</w:t>
      </w:r>
      <w:r w:rsidR="00155FA8" w:rsidRPr="00C563F8">
        <w:rPr>
          <w:rFonts w:ascii="Times New Roman" w:hAnsi="Times New Roman" w:cs="Times New Roman"/>
          <w:color w:val="auto"/>
          <w:sz w:val="24"/>
          <w:szCs w:val="24"/>
        </w:rPr>
        <w:t>5</w:t>
      </w:r>
      <w:r w:rsidRPr="00C563F8">
        <w:rPr>
          <w:rFonts w:ascii="Times New Roman" w:hAnsi="Times New Roman" w:cs="Times New Roman"/>
          <w:color w:val="auto"/>
          <w:sz w:val="24"/>
          <w:szCs w:val="24"/>
        </w:rPr>
        <w:t xml:space="preserve"> </w:t>
      </w:r>
    </w:p>
    <w:p w14:paraId="6032D6E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96C1B7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EXIGÊNCIAS DE HABILITAÇÃO </w:t>
      </w:r>
    </w:p>
    <w:p w14:paraId="636758A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EC030F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INSERÇÃO DE DOCUMENTOS </w:t>
      </w:r>
    </w:p>
    <w:p w14:paraId="7E23661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F0FA16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Os licitantes deverão apresentar a situação de regularidade na forma dos artigos 62 a 70, da Lei n° 14.133/2021, sendo os documentos a serem apresentados para cumprimento destas exigências conforme relação abaixo. </w:t>
      </w:r>
    </w:p>
    <w:p w14:paraId="05B080D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Não serão aceitos documentos enviados via Correios ou via e-mail. </w:t>
      </w:r>
    </w:p>
    <w:p w14:paraId="5F4B21A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Documentos encaminhados e que estejam ilegíveis, impossibilitando a análise por parte do Agente de Contratação, poderão sofrer diligência para sanar a dúvida. </w:t>
      </w:r>
    </w:p>
    <w:p w14:paraId="6055E47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 proposta final e os documentos de habilitação e documentação técnica deverão ser anexados na BLL (documentos complementares pós-disputa), no prazo de até 2 (duas) horas após o término da fase de disputa do certame, em formato PDF. Somente da empresa indicada como vencedora. </w:t>
      </w:r>
    </w:p>
    <w:p w14:paraId="5A29C3C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tbl>
      <w:tblPr>
        <w:tblStyle w:val="TableGrid"/>
        <w:tblW w:w="9132" w:type="dxa"/>
        <w:tblInd w:w="113" w:type="dxa"/>
        <w:tblCellMar>
          <w:top w:w="2" w:type="dxa"/>
          <w:left w:w="29" w:type="dxa"/>
          <w:right w:w="115" w:type="dxa"/>
        </w:tblCellMar>
        <w:tblLook w:val="04A0" w:firstRow="1" w:lastRow="0" w:firstColumn="1" w:lastColumn="0" w:noHBand="0" w:noVBand="1"/>
      </w:tblPr>
      <w:tblGrid>
        <w:gridCol w:w="595"/>
        <w:gridCol w:w="8537"/>
      </w:tblGrid>
      <w:tr w:rsidR="006058F6" w:rsidRPr="00C563F8" w14:paraId="4B32054A" w14:textId="77777777">
        <w:trPr>
          <w:trHeight w:val="228"/>
        </w:trPr>
        <w:tc>
          <w:tcPr>
            <w:tcW w:w="595" w:type="dxa"/>
            <w:tcBorders>
              <w:top w:val="nil"/>
              <w:left w:val="nil"/>
              <w:bottom w:val="nil"/>
              <w:right w:val="nil"/>
            </w:tcBorders>
            <w:shd w:val="clear" w:color="auto" w:fill="DEEAF6"/>
          </w:tcPr>
          <w:p w14:paraId="0F48856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 </w:t>
            </w:r>
          </w:p>
        </w:tc>
        <w:tc>
          <w:tcPr>
            <w:tcW w:w="8536" w:type="dxa"/>
            <w:tcBorders>
              <w:top w:val="nil"/>
              <w:left w:val="nil"/>
              <w:bottom w:val="nil"/>
              <w:right w:val="nil"/>
            </w:tcBorders>
            <w:shd w:val="clear" w:color="auto" w:fill="DEEAF6"/>
          </w:tcPr>
          <w:p w14:paraId="6C31BD2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Documentos de Habilitação Jurídica </w:t>
            </w:r>
          </w:p>
        </w:tc>
      </w:tr>
    </w:tbl>
    <w:p w14:paraId="5901C16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3662866" w14:textId="77777777" w:rsidR="00911FF4" w:rsidRPr="00C563F8"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ato constitutivo, estatuto ou contrato social </w:t>
      </w:r>
      <w:r w:rsidR="00F659DB" w:rsidRPr="00C563F8">
        <w:rPr>
          <w:rFonts w:ascii="Times New Roman" w:hAnsi="Times New Roman" w:cs="Times New Roman"/>
          <w:color w:val="auto"/>
          <w:sz w:val="24"/>
          <w:szCs w:val="24"/>
        </w:rPr>
        <w:t xml:space="preserve">consolidado </w:t>
      </w:r>
      <w:r w:rsidRPr="00C563F8">
        <w:rPr>
          <w:rFonts w:ascii="Times New Roman" w:hAnsi="Times New Roman" w:cs="Times New Roman"/>
          <w:color w:val="auto"/>
          <w:sz w:val="24"/>
          <w:szCs w:val="24"/>
        </w:rPr>
        <w:t xml:space="preserve">em vigor, devidamente registrado, em se tratando de sociedades comerciais e, no caso de sociedades por ações, acompanhado de documentos de eleição de seus administradores; </w:t>
      </w:r>
    </w:p>
    <w:p w14:paraId="71289490" w14:textId="77777777" w:rsidR="00911FF4" w:rsidRPr="00C563F8"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inscrição do Ato Constitutivo, no caso de sociedades civis, acompanhada de prova de </w:t>
      </w:r>
    </w:p>
    <w:p w14:paraId="3CD84B6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diretoria em exercício; </w:t>
      </w:r>
    </w:p>
    <w:p w14:paraId="50D18842" w14:textId="77777777" w:rsidR="00911FF4" w:rsidRPr="00C563F8"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registro comercial, no caso de empresa individual. </w:t>
      </w:r>
    </w:p>
    <w:p w14:paraId="6F2F42B1" w14:textId="48FD8821" w:rsidR="00911FF4" w:rsidRPr="00C563F8" w:rsidRDefault="00911FF4" w:rsidP="00C563F8">
      <w:pPr>
        <w:spacing w:after="0" w:line="240" w:lineRule="auto"/>
        <w:ind w:left="0" w:firstLine="0"/>
        <w:contextualSpacing/>
        <w:rPr>
          <w:rFonts w:ascii="Times New Roman" w:hAnsi="Times New Roman" w:cs="Times New Roman"/>
          <w:color w:val="auto"/>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C563F8" w14:paraId="6E43921B" w14:textId="77777777">
        <w:trPr>
          <w:trHeight w:val="230"/>
        </w:trPr>
        <w:tc>
          <w:tcPr>
            <w:tcW w:w="737" w:type="dxa"/>
            <w:tcBorders>
              <w:top w:val="nil"/>
              <w:left w:val="nil"/>
              <w:bottom w:val="nil"/>
              <w:right w:val="nil"/>
            </w:tcBorders>
            <w:shd w:val="clear" w:color="auto" w:fill="DEEAF6"/>
          </w:tcPr>
          <w:p w14:paraId="031E74E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 </w:t>
            </w:r>
          </w:p>
        </w:tc>
        <w:tc>
          <w:tcPr>
            <w:tcW w:w="8395" w:type="dxa"/>
            <w:tcBorders>
              <w:top w:val="nil"/>
              <w:left w:val="nil"/>
              <w:bottom w:val="nil"/>
              <w:right w:val="nil"/>
            </w:tcBorders>
            <w:shd w:val="clear" w:color="auto" w:fill="DEEAF6"/>
          </w:tcPr>
          <w:p w14:paraId="42771A9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Documentos de Regularidade Fiscal </w:t>
            </w:r>
          </w:p>
        </w:tc>
      </w:tr>
    </w:tbl>
    <w:p w14:paraId="31490DB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A9F311E" w14:textId="77777777" w:rsidR="00911FF4" w:rsidRPr="00C563F8"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Prova </w:t>
      </w:r>
      <w:r w:rsidR="000B6B61" w:rsidRPr="00C563F8">
        <w:rPr>
          <w:rFonts w:ascii="Times New Roman" w:hAnsi="Times New Roman" w:cs="Times New Roman"/>
          <w:color w:val="auto"/>
          <w:sz w:val="24"/>
          <w:szCs w:val="24"/>
        </w:rPr>
        <w:t xml:space="preserve">de inscrição no Cadastro de Pessoas Físicas (CPF) ou no Cadastro Nacional da </w:t>
      </w:r>
    </w:p>
    <w:p w14:paraId="282C225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Pessoa Jurídica (CNPJ); </w:t>
      </w:r>
    </w:p>
    <w:p w14:paraId="402F3B27" w14:textId="77777777" w:rsidR="00911FF4" w:rsidRPr="00C563F8"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Prova </w:t>
      </w:r>
      <w:r w:rsidR="000B6B61" w:rsidRPr="00C563F8">
        <w:rPr>
          <w:rFonts w:ascii="Times New Roman" w:hAnsi="Times New Roman" w:cs="Times New Roman"/>
          <w:color w:val="auto"/>
          <w:sz w:val="24"/>
          <w:szCs w:val="24"/>
        </w:rPr>
        <w:t xml:space="preserve">de regularidade fiscal para com a Fazenda Municipal do domicílio ou sede da licitante, </w:t>
      </w:r>
    </w:p>
    <w:p w14:paraId="6EFD1A30" w14:textId="77777777" w:rsidR="00911FF4" w:rsidRPr="00C563F8" w:rsidRDefault="00F659DB"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Expedida </w:t>
      </w:r>
      <w:r w:rsidR="000B6B61" w:rsidRPr="00C563F8">
        <w:rPr>
          <w:rFonts w:ascii="Times New Roman" w:hAnsi="Times New Roman" w:cs="Times New Roman"/>
          <w:color w:val="auto"/>
          <w:sz w:val="24"/>
          <w:szCs w:val="24"/>
        </w:rPr>
        <w:t xml:space="preserve">pelo órgão competente; </w:t>
      </w:r>
    </w:p>
    <w:p w14:paraId="7EE2872A" w14:textId="77777777" w:rsidR="00911FF4" w:rsidRPr="00C563F8" w:rsidRDefault="00D51196"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b</w:t>
      </w:r>
      <w:r w:rsidR="000B6B61" w:rsidRPr="00C563F8">
        <w:rPr>
          <w:rFonts w:ascii="Times New Roman" w:hAnsi="Times New Roman" w:cs="Times New Roman"/>
          <w:color w:val="auto"/>
          <w:sz w:val="24"/>
          <w:szCs w:val="24"/>
        </w:rPr>
        <w:t xml:space="preserve">.1) no caso de municípios que mantêm Cadastro Mobiliário e Imobiliário separados, </w:t>
      </w:r>
      <w:r w:rsidRPr="00C563F8">
        <w:rPr>
          <w:rFonts w:ascii="Times New Roman" w:hAnsi="Times New Roman" w:cs="Times New Roman"/>
          <w:color w:val="auto"/>
          <w:sz w:val="24"/>
          <w:szCs w:val="24"/>
        </w:rPr>
        <w:t>d</w:t>
      </w:r>
      <w:r w:rsidR="00F659DB" w:rsidRPr="00C563F8">
        <w:rPr>
          <w:rFonts w:ascii="Times New Roman" w:hAnsi="Times New Roman" w:cs="Times New Roman"/>
          <w:color w:val="auto"/>
          <w:sz w:val="24"/>
          <w:szCs w:val="24"/>
        </w:rPr>
        <w:t xml:space="preserve">everão </w:t>
      </w:r>
      <w:r w:rsidR="000B6B61" w:rsidRPr="00C563F8">
        <w:rPr>
          <w:rFonts w:ascii="Times New Roman" w:hAnsi="Times New Roman" w:cs="Times New Roman"/>
          <w:color w:val="auto"/>
          <w:sz w:val="24"/>
          <w:szCs w:val="24"/>
        </w:rPr>
        <w:t xml:space="preserve">ser apresentados os comprovantes referentes a cada um dos cadastros; </w:t>
      </w:r>
    </w:p>
    <w:p w14:paraId="53684D78" w14:textId="77777777" w:rsidR="00911FF4" w:rsidRPr="00C563F8"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Prova </w:t>
      </w:r>
      <w:r w:rsidR="000B6B61" w:rsidRPr="00C563F8">
        <w:rPr>
          <w:rFonts w:ascii="Times New Roman" w:hAnsi="Times New Roman" w:cs="Times New Roman"/>
          <w:color w:val="auto"/>
          <w:sz w:val="24"/>
          <w:szCs w:val="24"/>
        </w:rPr>
        <w:t xml:space="preserve">de regularidade fiscal para com a Fazenda Estadual do domicílio ou sede da licitante, </w:t>
      </w:r>
    </w:p>
    <w:p w14:paraId="6370CE22" w14:textId="77777777" w:rsidR="00911FF4" w:rsidRPr="00C563F8" w:rsidRDefault="00F659DB"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Expedida </w:t>
      </w:r>
      <w:r w:rsidR="000B6B61" w:rsidRPr="00C563F8">
        <w:rPr>
          <w:rFonts w:ascii="Times New Roman" w:hAnsi="Times New Roman" w:cs="Times New Roman"/>
          <w:color w:val="auto"/>
          <w:sz w:val="24"/>
          <w:szCs w:val="24"/>
        </w:rPr>
        <w:t xml:space="preserve">pelo órgão competente; </w:t>
      </w:r>
    </w:p>
    <w:p w14:paraId="79A0CA83" w14:textId="77777777" w:rsidR="00911FF4" w:rsidRPr="00C563F8"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Prova </w:t>
      </w:r>
      <w:r w:rsidR="000B6B61" w:rsidRPr="00C563F8">
        <w:rPr>
          <w:rFonts w:ascii="Times New Roman" w:hAnsi="Times New Roman" w:cs="Times New Roman"/>
          <w:color w:val="auto"/>
          <w:sz w:val="24"/>
          <w:szCs w:val="24"/>
        </w:rPr>
        <w:t xml:space="preserve">de Regularidade relativa à Fazenda Nacional, Dívida Ativa da União e Contribuições Previdenciárias, através da Certidão de Débitos relativos aos Tributos Federais e a Dívida Ativa da União, compreendendo os tributos administrados pela Secretaria da Receita Federal, fornecida pela Procuradoria-Geral da Fazenda Nacional; </w:t>
      </w:r>
    </w:p>
    <w:p w14:paraId="2885ED77" w14:textId="77777777" w:rsidR="00911FF4" w:rsidRPr="00C563F8"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Prova </w:t>
      </w:r>
      <w:r w:rsidR="000B6B61" w:rsidRPr="00C563F8">
        <w:rPr>
          <w:rFonts w:ascii="Times New Roman" w:hAnsi="Times New Roman" w:cs="Times New Roman"/>
          <w:color w:val="auto"/>
          <w:sz w:val="24"/>
          <w:szCs w:val="24"/>
        </w:rPr>
        <w:t xml:space="preserve">de inexistência de débitos inadimplidos perante a Justiça do Trabalho, mediante a apresentação de Certidão Negativa de Débitos Trabalhistas (CNDT), nos termos do Título VII-A da Consolidação das Leis do Trabalho, aprovada pelo Decreto-Lei nº 5.452/1943. (Inciso incluído pela Lei nº 12.440/2011); </w:t>
      </w:r>
    </w:p>
    <w:p w14:paraId="34F3BB08" w14:textId="77777777" w:rsidR="00911FF4" w:rsidRPr="00C563F8" w:rsidRDefault="00F659DB"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f) C</w:t>
      </w:r>
      <w:r w:rsidR="000B6B61" w:rsidRPr="00C563F8">
        <w:rPr>
          <w:rFonts w:ascii="Times New Roman" w:hAnsi="Times New Roman" w:cs="Times New Roman"/>
          <w:color w:val="auto"/>
          <w:sz w:val="24"/>
          <w:szCs w:val="24"/>
        </w:rPr>
        <w:t xml:space="preserve">ertificado de Regularidade de Situação com o Fundo de Garantia por Tempo de Serviço (FGTS), que demonstre cumprimento dos encargos sociais instituídos por lei; </w:t>
      </w:r>
    </w:p>
    <w:p w14:paraId="055B02B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g) prova de inscrição no Cadastro de Contribuintes Estadual ou Municipal, relativo à sede </w:t>
      </w:r>
    </w:p>
    <w:p w14:paraId="0F83F40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do proponente, pertinente ao seu ramo de atividade e compatível com o objeto contratual. (Caso seja isento a licitante deverá apresentar declaração informando tal situação ou a declaração narrativa). </w:t>
      </w:r>
    </w:p>
    <w:p w14:paraId="5435B0A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 </w:t>
      </w:r>
    </w:p>
    <w:p w14:paraId="2AC7813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highlight w:val="yellow"/>
        </w:rPr>
        <w:t>3           Documentos de Qualificação Econômico-Financeira</w:t>
      </w:r>
      <w:r w:rsidRPr="00C563F8">
        <w:rPr>
          <w:rFonts w:ascii="Times New Roman" w:hAnsi="Times New Roman" w:cs="Times New Roman"/>
          <w:color w:val="auto"/>
          <w:sz w:val="24"/>
          <w:szCs w:val="24"/>
        </w:rPr>
        <w:t xml:space="preserve"> </w:t>
      </w:r>
    </w:p>
    <w:p w14:paraId="42B3EBF3" w14:textId="77777777" w:rsidR="00911FF4" w:rsidRPr="00C563F8" w:rsidRDefault="00470410"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 </w:t>
      </w:r>
      <w:r w:rsidR="000B6B61" w:rsidRPr="00C563F8">
        <w:rPr>
          <w:rFonts w:ascii="Times New Roman" w:hAnsi="Times New Roman" w:cs="Times New Roman"/>
          <w:color w:val="auto"/>
          <w:sz w:val="24"/>
          <w:szCs w:val="24"/>
        </w:rPr>
        <w:t xml:space="preserve">certidão negativa de falência expedida pelo Cartório Distribuidor da sede da licitante. </w:t>
      </w:r>
    </w:p>
    <w:p w14:paraId="0B6F972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a.1) para as empresas que optarem de participar através de filial, deverá também ser apresentada certidão negativa para com o cartório/comarca onde se encontra instalada a filial. </w:t>
      </w:r>
    </w:p>
    <w:p w14:paraId="53059C43" w14:textId="77777777" w:rsidR="00911FF4" w:rsidRPr="00C563F8" w:rsidRDefault="00470410" w:rsidP="00C563F8">
      <w:pPr>
        <w:pStyle w:val="PargrafodaLista"/>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b) N</w:t>
      </w:r>
      <w:r w:rsidR="000B6B61" w:rsidRPr="00C563F8">
        <w:rPr>
          <w:rFonts w:ascii="Times New Roman" w:hAnsi="Times New Roman" w:cs="Times New Roman"/>
          <w:color w:val="auto"/>
          <w:sz w:val="24"/>
          <w:szCs w:val="24"/>
        </w:rPr>
        <w:t xml:space="preserve">a falta de validade expressa nas Certidões Negativas, ter-se-ão como válidos pelo prazo </w:t>
      </w:r>
    </w:p>
    <w:p w14:paraId="194896ED" w14:textId="77777777" w:rsidR="00D51196"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 90 (noventa) dias de sua emissão. </w:t>
      </w:r>
    </w:p>
    <w:p w14:paraId="10D2BABF" w14:textId="77777777" w:rsidR="00911FF4" w:rsidRPr="00C563F8" w:rsidRDefault="00D51196"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c)</w:t>
      </w:r>
      <w:r w:rsidR="00470410" w:rsidRPr="00C563F8">
        <w:rPr>
          <w:rFonts w:ascii="Times New Roman" w:hAnsi="Times New Roman" w:cs="Times New Roman"/>
          <w:color w:val="auto"/>
          <w:sz w:val="24"/>
          <w:szCs w:val="24"/>
        </w:rPr>
        <w:t xml:space="preserve"> C</w:t>
      </w:r>
      <w:r w:rsidR="000B6B61" w:rsidRPr="00C563F8">
        <w:rPr>
          <w:rFonts w:ascii="Times New Roman" w:hAnsi="Times New Roman" w:cs="Times New Roman"/>
          <w:color w:val="auto"/>
          <w:sz w:val="24"/>
          <w:szCs w:val="24"/>
        </w:rPr>
        <w:t xml:space="preserve">ertidão negativa de falência do Distrito Federal, só será aceita, quando a empresa licitante tiver sua sede naquela unidade federativa. </w:t>
      </w:r>
    </w:p>
    <w:p w14:paraId="7F52F12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C563F8" w14:paraId="30A87CEA" w14:textId="77777777">
        <w:trPr>
          <w:trHeight w:val="230"/>
        </w:trPr>
        <w:tc>
          <w:tcPr>
            <w:tcW w:w="737" w:type="dxa"/>
            <w:tcBorders>
              <w:top w:val="nil"/>
              <w:left w:val="nil"/>
              <w:bottom w:val="nil"/>
              <w:right w:val="nil"/>
            </w:tcBorders>
            <w:shd w:val="clear" w:color="auto" w:fill="DEEAF6"/>
          </w:tcPr>
          <w:p w14:paraId="2BFA2EC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             </w:t>
            </w:r>
          </w:p>
        </w:tc>
        <w:tc>
          <w:tcPr>
            <w:tcW w:w="8395" w:type="dxa"/>
            <w:tcBorders>
              <w:top w:val="nil"/>
              <w:left w:val="nil"/>
              <w:bottom w:val="nil"/>
              <w:right w:val="nil"/>
            </w:tcBorders>
            <w:shd w:val="clear" w:color="auto" w:fill="DEEAF6"/>
          </w:tcPr>
          <w:p w14:paraId="37E03D9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Demais Comprovações Obrigatórias </w:t>
            </w:r>
          </w:p>
        </w:tc>
      </w:tr>
    </w:tbl>
    <w:p w14:paraId="4ACCDE6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a) alvará de funcionamento emitido pela Administração Municipal da sede da licitante com validade vigente;  </w:t>
      </w:r>
    </w:p>
    <w:p w14:paraId="307D9EA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E3CB9E5" w14:textId="77777777" w:rsidR="00D51196" w:rsidRPr="00C563F8" w:rsidRDefault="00D51196"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highlight w:val="yellow"/>
        </w:rPr>
        <w:t>5- Documentos de Habilitação Técnica</w:t>
      </w:r>
    </w:p>
    <w:p w14:paraId="1393BEEB" w14:textId="39D81723" w:rsidR="0023684E" w:rsidRDefault="00610B3C" w:rsidP="0023684E">
      <w:pPr>
        <w:spacing w:after="0" w:line="240" w:lineRule="auto"/>
        <w:ind w:left="-5" w:right="17" w:hanging="6"/>
      </w:pPr>
      <w:r w:rsidRPr="00C563F8">
        <w:rPr>
          <w:rFonts w:ascii="Times New Roman" w:hAnsi="Times New Roman" w:cs="Times New Roman"/>
          <w:bCs/>
          <w:color w:val="auto"/>
          <w:sz w:val="24"/>
          <w:szCs w:val="24"/>
          <w:highlight w:val="yellow"/>
        </w:rPr>
        <w:t>5.1</w:t>
      </w:r>
      <w:r w:rsidRPr="0023684E">
        <w:rPr>
          <w:rFonts w:ascii="Times New Roman" w:hAnsi="Times New Roman" w:cs="Times New Roman"/>
          <w:bCs/>
          <w:color w:val="auto"/>
          <w:sz w:val="24"/>
          <w:szCs w:val="24"/>
          <w:highlight w:val="yellow"/>
        </w:rPr>
        <w:t xml:space="preserve">. </w:t>
      </w:r>
      <w:r w:rsidR="0023684E" w:rsidRPr="0023684E">
        <w:rPr>
          <w:rFonts w:ascii="Times New Roman" w:hAnsi="Times New Roman" w:cs="Times New Roman"/>
          <w:sz w:val="24"/>
          <w:szCs w:val="24"/>
          <w:highlight w:val="yellow"/>
        </w:rPr>
        <w:t>Visando a qualidade do produto a ser fornecido, a empresa vencedora deverá possuir registro ou inscrição da empresa e do (s) responsável (is) técnico (s) no Conselho Regional de Engenharia e Agronomia – CREA ou CAU – Conselho de Arquitetura e Urbanismo, na região da sede da empresa, sendo necessário para o fornecimento a apresentação de ART (Anotação de Responsabilidade Técnica) do CREA ou RRT (Registro de Responsabilidade Técnica) do CAU.</w:t>
      </w:r>
      <w:r w:rsidR="0023684E">
        <w:t xml:space="preserve"> </w:t>
      </w:r>
    </w:p>
    <w:p w14:paraId="31FC7B93" w14:textId="77777777" w:rsidR="0023684E" w:rsidRDefault="0023684E" w:rsidP="0023684E">
      <w:pPr>
        <w:spacing w:after="0" w:line="240" w:lineRule="auto"/>
        <w:ind w:left="-5" w:right="17" w:hanging="6"/>
      </w:pPr>
      <w:bookmarkStart w:id="27" w:name="_GoBack"/>
      <w:bookmarkEnd w:id="27"/>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C563F8" w14:paraId="54772F46" w14:textId="77777777">
        <w:trPr>
          <w:trHeight w:val="230"/>
        </w:trPr>
        <w:tc>
          <w:tcPr>
            <w:tcW w:w="737" w:type="dxa"/>
            <w:tcBorders>
              <w:top w:val="nil"/>
              <w:left w:val="nil"/>
              <w:bottom w:val="nil"/>
              <w:right w:val="nil"/>
            </w:tcBorders>
            <w:shd w:val="clear" w:color="auto" w:fill="DEEAF6"/>
          </w:tcPr>
          <w:p w14:paraId="50A8A466" w14:textId="77777777" w:rsidR="00911FF4" w:rsidRPr="00C563F8" w:rsidRDefault="00470410"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6</w:t>
            </w:r>
            <w:r w:rsidR="000B6B61" w:rsidRPr="00C563F8">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70B7C11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Declarações </w:t>
            </w:r>
          </w:p>
        </w:tc>
      </w:tr>
    </w:tbl>
    <w:p w14:paraId="7B5D78F4" w14:textId="57103A5D"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r w:rsidR="00470410" w:rsidRPr="00C563F8">
        <w:rPr>
          <w:rFonts w:ascii="Times New Roman" w:hAnsi="Times New Roman" w:cs="Times New Roman"/>
          <w:color w:val="auto"/>
          <w:sz w:val="24"/>
          <w:szCs w:val="24"/>
        </w:rPr>
        <w:t>6</w:t>
      </w:r>
      <w:r w:rsidRPr="00C563F8">
        <w:rPr>
          <w:rFonts w:ascii="Times New Roman" w:hAnsi="Times New Roman" w:cs="Times New Roman"/>
          <w:color w:val="auto"/>
          <w:sz w:val="24"/>
          <w:szCs w:val="24"/>
        </w:rPr>
        <w:t>.1 No cadastramento da proposta inicial, sob pena de desclassificação e responsabilização pela veracidade</w:t>
      </w:r>
      <w:r w:rsidR="00610B3C" w:rsidRPr="00C563F8">
        <w:rPr>
          <w:rFonts w:ascii="Times New Roman" w:hAnsi="Times New Roman" w:cs="Times New Roman"/>
          <w:color w:val="auto"/>
          <w:sz w:val="24"/>
          <w:szCs w:val="24"/>
        </w:rPr>
        <w:t xml:space="preserve"> da informação na forma da lei. </w:t>
      </w:r>
    </w:p>
    <w:p w14:paraId="4BF6116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A0600C5" w14:textId="77777777" w:rsidR="00911FF4" w:rsidRPr="00C563F8" w:rsidRDefault="00470410"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6</w:t>
      </w:r>
      <w:r w:rsidR="000B6B61" w:rsidRPr="00C563F8">
        <w:rPr>
          <w:rFonts w:ascii="Times New Roman" w:hAnsi="Times New Roman" w:cs="Times New Roman"/>
          <w:color w:val="auto"/>
          <w:sz w:val="24"/>
          <w:szCs w:val="24"/>
        </w:rPr>
        <w:t xml:space="preserve">.2 </w:t>
      </w:r>
      <w:r w:rsidR="000B6B61" w:rsidRPr="00C563F8">
        <w:rPr>
          <w:rFonts w:ascii="Times New Roman" w:hAnsi="Times New Roman" w:cs="Times New Roman"/>
          <w:color w:val="auto"/>
          <w:sz w:val="24"/>
          <w:szCs w:val="24"/>
        </w:rPr>
        <w:tab/>
        <w:t xml:space="preserve">As declarações deverão ser assinadas, podendo ser de forma digital, pelo representante legal da proponente, com timbre, identificação da empresa e com data, de que: </w:t>
      </w:r>
    </w:p>
    <w:p w14:paraId="13585E6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02B8C22" w14:textId="77777777" w:rsidR="00911FF4" w:rsidRPr="00C563F8" w:rsidRDefault="000B6B61" w:rsidP="00C563F8">
      <w:pPr>
        <w:pStyle w:val="PargrafodaLista"/>
        <w:numPr>
          <w:ilvl w:val="0"/>
          <w:numId w:val="7"/>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não foi declarada inidônea para licitar por nenhum órgão federal, estadual ou municipal; </w:t>
      </w:r>
    </w:p>
    <w:p w14:paraId="61ABDCF3" w14:textId="77777777" w:rsidR="00911FF4" w:rsidRPr="00C563F8" w:rsidRDefault="000B6B61" w:rsidP="00C563F8">
      <w:pPr>
        <w:pStyle w:val="PargrafodaLista"/>
        <w:numPr>
          <w:ilvl w:val="0"/>
          <w:numId w:val="7"/>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não há superveniência de fato impeditivo para a habilitação da proponente, sob as penas cabíveis, nos termos da Lei nº 14.133/2021; </w:t>
      </w:r>
    </w:p>
    <w:p w14:paraId="19484600" w14:textId="77777777" w:rsidR="00911FF4" w:rsidRPr="00C563F8" w:rsidRDefault="00470410"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c) </w:t>
      </w:r>
      <w:r w:rsidR="000B6B61" w:rsidRPr="00C563F8">
        <w:rPr>
          <w:rFonts w:ascii="Times New Roman" w:hAnsi="Times New Roman" w:cs="Times New Roman"/>
          <w:color w:val="auto"/>
          <w:sz w:val="24"/>
          <w:szCs w:val="24"/>
        </w:rPr>
        <w:t xml:space="preserve">a empresa atende ao disposto no art. 7°, inciso XXXIII da Constituição Federal (Lei nº 9.854/1999); </w:t>
      </w:r>
    </w:p>
    <w:p w14:paraId="04B21AD0" w14:textId="77777777" w:rsidR="00911FF4" w:rsidRPr="00C563F8" w:rsidRDefault="00470410"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 </w:t>
      </w:r>
      <w:r w:rsidR="000B6B61" w:rsidRPr="00C563F8">
        <w:rPr>
          <w:rFonts w:ascii="Times New Roman" w:hAnsi="Times New Roman" w:cs="Times New Roman"/>
          <w:color w:val="auto"/>
          <w:sz w:val="24"/>
          <w:szCs w:val="24"/>
        </w:rPr>
        <w:t>não integra em seu corpo social, nem no quadro funcional, empregado público ou membro comissionado de órgão direto ou indireto da Administração Municipal - Lei nº 14.133/2021</w:t>
      </w:r>
      <w:r w:rsidRPr="00C563F8">
        <w:rPr>
          <w:rFonts w:ascii="Times New Roman" w:hAnsi="Times New Roman" w:cs="Times New Roman"/>
          <w:color w:val="auto"/>
          <w:sz w:val="24"/>
          <w:szCs w:val="24"/>
        </w:rPr>
        <w:t>.</w:t>
      </w:r>
    </w:p>
    <w:p w14:paraId="3FBB428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 declaração de Responsabilidade, Conformidade e Aceite; </w:t>
      </w:r>
    </w:p>
    <w:p w14:paraId="0DF31766" w14:textId="77777777" w:rsidR="00911FF4" w:rsidRPr="00C563F8" w:rsidRDefault="00470410"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f) </w:t>
      </w:r>
      <w:r w:rsidR="000B6B61" w:rsidRPr="00C563F8">
        <w:rPr>
          <w:rFonts w:ascii="Times New Roman" w:hAnsi="Times New Roman" w:cs="Times New Roman"/>
          <w:color w:val="auto"/>
          <w:sz w:val="24"/>
          <w:szCs w:val="24"/>
        </w:rPr>
        <w:t xml:space="preserve">Declaração de não possuir, em sua cadeia produtiva, empregados executando trabalho degradante ou forçado, observando o disposto nos incisos III e IV do art. 1º e no inciso III do art. 5º da Constituição Federal. </w:t>
      </w:r>
    </w:p>
    <w:p w14:paraId="41D550F0" w14:textId="77777777" w:rsidR="00911FF4" w:rsidRPr="00C563F8" w:rsidRDefault="00470410"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g) </w:t>
      </w:r>
      <w:r w:rsidR="000B6B61" w:rsidRPr="00C563F8">
        <w:rPr>
          <w:rFonts w:ascii="Times New Roman" w:hAnsi="Times New Roman" w:cs="Times New Roman"/>
          <w:color w:val="auto"/>
          <w:sz w:val="24"/>
          <w:szCs w:val="24"/>
        </w:rPr>
        <w:t xml:space="preserve">Declaração de que cumpre as exigências de reserva de cargos para pessoa com deficiência e para reabilitado da Previdência Social, previstas em lei e em outras normas específicas. </w:t>
      </w:r>
    </w:p>
    <w:p w14:paraId="2F8ED97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h) declaração de Enquadramento no Regime de Tributação de ME/EPP que, no ano-calendário de realização da licitação, ainda não tem celebrado contratos com a Administração Pública cujos valores somados extrapolem a receita bruta máxima admitida para fins de enquadramento como Empresa de Pequeno Porte (EPP) e que cumpre os requisitos estabelecidos no artigo 3º da Lei Complementar nº 123/2006, estando apto a usufruir do tratamento favorecido estabelecido em seus artigos 42 a 49, observado o disposto nos §§ 1º ao 3º do art. 4º, da Lei nº 14.133/2021. </w:t>
      </w:r>
    </w:p>
    <w:p w14:paraId="1639484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E969F6A" w14:textId="67CD302A" w:rsidR="00911FF4" w:rsidRPr="00C563F8" w:rsidRDefault="00470410"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6</w:t>
      </w:r>
      <w:r w:rsidR="000B6B61" w:rsidRPr="00C563F8">
        <w:rPr>
          <w:rFonts w:ascii="Times New Roman" w:hAnsi="Times New Roman" w:cs="Times New Roman"/>
          <w:color w:val="auto"/>
          <w:sz w:val="24"/>
          <w:szCs w:val="24"/>
        </w:rPr>
        <w:t xml:space="preserve">.3 </w:t>
      </w:r>
      <w:r w:rsidR="000B6B61" w:rsidRPr="00C563F8">
        <w:rPr>
          <w:rFonts w:ascii="Times New Roman" w:hAnsi="Times New Roman" w:cs="Times New Roman"/>
          <w:color w:val="auto"/>
          <w:sz w:val="24"/>
          <w:szCs w:val="24"/>
        </w:rPr>
        <w:tab/>
        <w:t>Poderá ser utilizado os modelos das declarações conjuntas nos Anexos 0</w:t>
      </w:r>
      <w:r w:rsidR="009E2A3C">
        <w:rPr>
          <w:rFonts w:ascii="Times New Roman" w:hAnsi="Times New Roman" w:cs="Times New Roman"/>
          <w:color w:val="auto"/>
          <w:sz w:val="24"/>
          <w:szCs w:val="24"/>
        </w:rPr>
        <w:t xml:space="preserve">4 de edital. </w:t>
      </w:r>
      <w:r w:rsidR="000B6B61" w:rsidRPr="00C563F8">
        <w:rPr>
          <w:rFonts w:ascii="Times New Roman" w:hAnsi="Times New Roman" w:cs="Times New Roman"/>
          <w:color w:val="auto"/>
          <w:sz w:val="24"/>
          <w:szCs w:val="24"/>
        </w:rPr>
        <w:t xml:space="preserve"> </w:t>
      </w:r>
    </w:p>
    <w:p w14:paraId="636E744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F6EDE25" w14:textId="77777777" w:rsidR="00911FF4" w:rsidRPr="00C563F8" w:rsidRDefault="00470410"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6</w:t>
      </w:r>
      <w:r w:rsidR="000B6B61" w:rsidRPr="00C563F8">
        <w:rPr>
          <w:rFonts w:ascii="Times New Roman" w:hAnsi="Times New Roman" w:cs="Times New Roman"/>
          <w:color w:val="auto"/>
          <w:sz w:val="24"/>
          <w:szCs w:val="24"/>
        </w:rPr>
        <w:t xml:space="preserve">.4 Os documentos de habilitação deverão estar em nome da licitante, com o número do CNPJ e respectivo endereço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 </w:t>
      </w:r>
    </w:p>
    <w:p w14:paraId="7B4D06E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50FE254" w14:textId="77777777" w:rsidR="00911FF4" w:rsidRPr="00C563F8" w:rsidRDefault="00973F24"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6.5 Em</w:t>
      </w:r>
      <w:r w:rsidR="000B6B61" w:rsidRPr="00C563F8">
        <w:rPr>
          <w:rFonts w:ascii="Times New Roman" w:hAnsi="Times New Roman" w:cs="Times New Roman"/>
          <w:color w:val="auto"/>
          <w:sz w:val="24"/>
          <w:szCs w:val="24"/>
        </w:rPr>
        <w:t xml:space="preserve"> se tratando de Microempresa (ME) ou Empresa de Pequeno Porte (EPP) / Sociedades Cooperativas, por ocasião da licitação, deverão apresentar toda a documentação exigida para efeito de comprovação fiscal, mesmo que esta apresente alguma restrição fiscal. </w:t>
      </w:r>
    </w:p>
    <w:p w14:paraId="5D6A92B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C8C883F" w14:textId="77777777" w:rsidR="00911FF4" w:rsidRPr="00C563F8" w:rsidRDefault="00470410"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6</w:t>
      </w:r>
      <w:r w:rsidR="00D51196" w:rsidRPr="00C563F8">
        <w:rPr>
          <w:rFonts w:ascii="Times New Roman" w:hAnsi="Times New Roman" w:cs="Times New Roman"/>
          <w:color w:val="auto"/>
          <w:sz w:val="24"/>
          <w:szCs w:val="24"/>
        </w:rPr>
        <w:t>.</w:t>
      </w:r>
      <w:r w:rsidR="00973F24" w:rsidRPr="00C563F8">
        <w:rPr>
          <w:rFonts w:ascii="Times New Roman" w:hAnsi="Times New Roman" w:cs="Times New Roman"/>
          <w:color w:val="auto"/>
          <w:sz w:val="24"/>
          <w:szCs w:val="24"/>
        </w:rPr>
        <w:t>6 Havendo alguma restrição na comprovação da regularidade fiscal e trabalhista, será assegurado o prazo de cinco dias úteis, cujo termo inicial corresponderá ao momento em que o proponente for declarado vencedor do certame prorrogável por igual período, a critério da administração pública, par regularização da documentação, para pagamento ou parcelamento do débito e para emissão de eventuais certidões negativas ou positivas com efeito de certidão negativa</w:t>
      </w:r>
      <w:r w:rsidR="000B6B61" w:rsidRPr="00C563F8">
        <w:rPr>
          <w:rFonts w:ascii="Times New Roman" w:hAnsi="Times New Roman" w:cs="Times New Roman"/>
          <w:color w:val="auto"/>
          <w:sz w:val="24"/>
          <w:szCs w:val="24"/>
        </w:rPr>
        <w:t xml:space="preserve">, conforme § 1º do artigo 43 da Lei nº </w:t>
      </w:r>
      <w:r w:rsidR="00D51196" w:rsidRPr="00C563F8">
        <w:rPr>
          <w:rFonts w:ascii="Times New Roman" w:hAnsi="Times New Roman" w:cs="Times New Roman"/>
          <w:color w:val="auto"/>
          <w:sz w:val="24"/>
          <w:szCs w:val="24"/>
        </w:rPr>
        <w:t>123/2006</w:t>
      </w:r>
      <w:r w:rsidR="000B6B61" w:rsidRPr="00C563F8">
        <w:rPr>
          <w:rFonts w:ascii="Times New Roman" w:hAnsi="Times New Roman" w:cs="Times New Roman"/>
          <w:color w:val="auto"/>
          <w:sz w:val="24"/>
          <w:szCs w:val="24"/>
        </w:rPr>
        <w:t xml:space="preserve">, que deverão ser anexadas na BLL. </w:t>
      </w:r>
    </w:p>
    <w:p w14:paraId="1653B11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3BD1E17" w14:textId="77777777" w:rsidR="00911FF4" w:rsidRPr="00C563F8" w:rsidRDefault="00973F24"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6</w:t>
      </w:r>
      <w:r w:rsidR="000B6B61" w:rsidRPr="00C563F8">
        <w:rPr>
          <w:rFonts w:ascii="Times New Roman" w:hAnsi="Times New Roman" w:cs="Times New Roman"/>
          <w:color w:val="auto"/>
          <w:sz w:val="24"/>
          <w:szCs w:val="24"/>
        </w:rPr>
        <w:t xml:space="preserve">.7 A não regularização da documentação implicará decadência do direito à contratação, sem prejuízo das sanções previstas na Lei nº 14.133/2021, sendo facultado à Administração convocar os licitantes remanescentes, na ordem de classificação, para assinatura do contrato, ou revogar a licitação. </w:t>
      </w:r>
    </w:p>
    <w:p w14:paraId="2938195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83024C5" w14:textId="77777777" w:rsidR="00911FF4" w:rsidRPr="00C563F8" w:rsidRDefault="00470410"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6</w:t>
      </w:r>
      <w:r w:rsidR="000B6B61" w:rsidRPr="00C563F8">
        <w:rPr>
          <w:rFonts w:ascii="Times New Roman" w:hAnsi="Times New Roman" w:cs="Times New Roman"/>
          <w:color w:val="auto"/>
          <w:sz w:val="24"/>
          <w:szCs w:val="24"/>
        </w:rPr>
        <w:t xml:space="preserve">.8 É vedada a identificação dos proponentes licitantes no sistema, em qualquer hipótese, antes do término da fase competitiva do pregão. </w:t>
      </w:r>
    </w:p>
    <w:p w14:paraId="19FF8C6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BBB4341" w14:textId="77777777" w:rsidR="00911FF4" w:rsidRPr="00C563F8" w:rsidRDefault="00470410"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6</w:t>
      </w:r>
      <w:r w:rsidR="000B6B61" w:rsidRPr="00C563F8">
        <w:rPr>
          <w:rFonts w:ascii="Times New Roman" w:hAnsi="Times New Roman" w:cs="Times New Roman"/>
          <w:color w:val="auto"/>
          <w:sz w:val="24"/>
          <w:szCs w:val="24"/>
        </w:rPr>
        <w:t xml:space="preserve">.9 As declarações falsas relativas ao cumprimento de habilitação, à conformidade da proposta ou ao enquadramento como Microempresa (ME) ou Empresa de Pequeno Porte (EPP), sujeitará o licitante às sanções previstas neste edital, sem prejuízo da sanções cíveis e criminais. </w:t>
      </w:r>
    </w:p>
    <w:p w14:paraId="5A10190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69C606E" w14:textId="77777777" w:rsidR="00911FF4" w:rsidRPr="00C563F8" w:rsidRDefault="00911FF4" w:rsidP="00C563F8">
      <w:pPr>
        <w:spacing w:after="0" w:line="240" w:lineRule="auto"/>
        <w:ind w:left="0" w:firstLine="0"/>
        <w:contextualSpacing/>
        <w:rPr>
          <w:rFonts w:ascii="Times New Roman" w:hAnsi="Times New Roman" w:cs="Times New Roman"/>
          <w:color w:val="auto"/>
          <w:sz w:val="24"/>
          <w:szCs w:val="24"/>
        </w:rPr>
      </w:pPr>
    </w:p>
    <w:p w14:paraId="282C3BB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3FBE0E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0F0D132" w14:textId="77777777" w:rsidR="00470410"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19630A0" w14:textId="77777777" w:rsidR="00470410" w:rsidRPr="00C563F8" w:rsidRDefault="00470410"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br w:type="page"/>
      </w:r>
    </w:p>
    <w:p w14:paraId="19D42C37" w14:textId="77777777" w:rsidR="00911FF4" w:rsidRPr="00C563F8" w:rsidRDefault="00911FF4" w:rsidP="00C563F8">
      <w:pPr>
        <w:spacing w:after="0" w:line="240" w:lineRule="auto"/>
        <w:ind w:left="0" w:firstLine="0"/>
        <w:contextualSpacing/>
        <w:rPr>
          <w:rFonts w:ascii="Times New Roman" w:hAnsi="Times New Roman" w:cs="Times New Roman"/>
          <w:color w:val="auto"/>
          <w:sz w:val="24"/>
          <w:szCs w:val="24"/>
        </w:rPr>
      </w:pPr>
    </w:p>
    <w:p w14:paraId="7BB0F56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EC32577" w14:textId="1EB7069F" w:rsidR="00911FF4" w:rsidRPr="00C563F8" w:rsidRDefault="000B6B61" w:rsidP="00C563F8">
      <w:pPr>
        <w:pStyle w:val="Ttulo1"/>
        <w:spacing w:after="0" w:line="240" w:lineRule="auto"/>
        <w:ind w:left="0" w:firstLine="0"/>
        <w:contextualSpacing/>
        <w:rPr>
          <w:rFonts w:cs="Times New Roman"/>
          <w:szCs w:val="24"/>
        </w:rPr>
      </w:pPr>
      <w:bookmarkStart w:id="28" w:name="_Toc158797209"/>
      <w:r w:rsidRPr="00C563F8">
        <w:rPr>
          <w:rFonts w:cs="Times New Roman"/>
          <w:szCs w:val="24"/>
        </w:rPr>
        <w:t>ANEXO 0</w:t>
      </w:r>
      <w:r w:rsidR="009E2A3C">
        <w:rPr>
          <w:rFonts w:cs="Times New Roman"/>
          <w:szCs w:val="24"/>
        </w:rPr>
        <w:t>2</w:t>
      </w:r>
      <w:r w:rsidRPr="00C563F8">
        <w:rPr>
          <w:rFonts w:cs="Times New Roman"/>
          <w:szCs w:val="24"/>
        </w:rPr>
        <w:t xml:space="preserve"> </w:t>
      </w:r>
      <w:r w:rsidR="00AA6F3E" w:rsidRPr="00C563F8">
        <w:rPr>
          <w:rFonts w:cs="Times New Roman"/>
          <w:szCs w:val="24"/>
        </w:rPr>
        <w:t>Modelo de Proposta</w:t>
      </w:r>
      <w:bookmarkEnd w:id="28"/>
    </w:p>
    <w:p w14:paraId="2F81372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B2D7C62" w14:textId="0E055E4A"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PREGÃO, NA FORMA ELETRÔNICA </w:t>
      </w:r>
      <w:r w:rsidRPr="00C563F8">
        <w:rPr>
          <w:rFonts w:ascii="Times New Roman" w:hAnsi="Times New Roman" w:cs="Times New Roman"/>
          <w:color w:val="auto"/>
          <w:sz w:val="24"/>
          <w:szCs w:val="24"/>
          <w:highlight w:val="yellow"/>
        </w:rPr>
        <w:t xml:space="preserve">Nº: </w:t>
      </w:r>
      <w:r w:rsidR="00A95939" w:rsidRPr="00C563F8">
        <w:rPr>
          <w:rFonts w:ascii="Times New Roman" w:hAnsi="Times New Roman" w:cs="Times New Roman"/>
          <w:color w:val="auto"/>
          <w:sz w:val="24"/>
          <w:szCs w:val="24"/>
          <w:highlight w:val="yellow"/>
        </w:rPr>
        <w:t>....../202</w:t>
      </w:r>
      <w:r w:rsidR="00155FA8" w:rsidRPr="00C563F8">
        <w:rPr>
          <w:rFonts w:ascii="Times New Roman" w:hAnsi="Times New Roman" w:cs="Times New Roman"/>
          <w:color w:val="auto"/>
          <w:sz w:val="24"/>
          <w:szCs w:val="24"/>
          <w:highlight w:val="yellow"/>
        </w:rPr>
        <w:t>5</w:t>
      </w:r>
      <w:r w:rsidRPr="00C563F8">
        <w:rPr>
          <w:rFonts w:ascii="Times New Roman" w:hAnsi="Times New Roman" w:cs="Times New Roman"/>
          <w:color w:val="auto"/>
          <w:sz w:val="24"/>
          <w:szCs w:val="24"/>
        </w:rPr>
        <w:t xml:space="preserve"> </w:t>
      </w:r>
    </w:p>
    <w:p w14:paraId="6B096B5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3676A6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MODELO DE PROPOSTA COMERCIAL FINAL (licitante vencedor) </w:t>
      </w:r>
    </w:p>
    <w:p w14:paraId="1169D90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4B85CDB" w14:textId="17C4AF2A"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Apresentamos nossa proposta para aquisição/prestação dos serviços objeto da presente licitação pregão, na forma eletrônica </w:t>
      </w:r>
      <w:r w:rsidR="00A95939" w:rsidRPr="00C563F8">
        <w:rPr>
          <w:rFonts w:ascii="Times New Roman" w:hAnsi="Times New Roman" w:cs="Times New Roman"/>
          <w:color w:val="auto"/>
          <w:sz w:val="24"/>
          <w:szCs w:val="24"/>
          <w:highlight w:val="yellow"/>
        </w:rPr>
        <w:t>Nº: ....../202</w:t>
      </w:r>
      <w:r w:rsidR="00155FA8" w:rsidRPr="00C563F8">
        <w:rPr>
          <w:rFonts w:ascii="Times New Roman" w:hAnsi="Times New Roman" w:cs="Times New Roman"/>
          <w:color w:val="auto"/>
          <w:sz w:val="24"/>
          <w:szCs w:val="24"/>
          <w:highlight w:val="yellow"/>
        </w:rPr>
        <w:t>5</w:t>
      </w:r>
      <w:r w:rsidRPr="00C563F8">
        <w:rPr>
          <w:rFonts w:ascii="Times New Roman" w:hAnsi="Times New Roman" w:cs="Times New Roman"/>
          <w:color w:val="auto"/>
          <w:sz w:val="24"/>
          <w:szCs w:val="24"/>
        </w:rPr>
        <w:t xml:space="preserve">, acatando todas as estipulações consignadas no respectivo edital e seus anexos. </w:t>
      </w:r>
    </w:p>
    <w:p w14:paraId="4FCEF99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2496933" w14:textId="77777777" w:rsidR="00911FF4" w:rsidRPr="00C563F8" w:rsidRDefault="000B6B61" w:rsidP="00C563F8">
      <w:pPr>
        <w:pStyle w:val="PargrafodaLista"/>
        <w:numPr>
          <w:ilvl w:val="0"/>
          <w:numId w:val="9"/>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IDENTIFICAÇÃO DO CONCORRENTE: </w:t>
      </w:r>
    </w:p>
    <w:p w14:paraId="6555997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FEDAFE5" w14:textId="77777777" w:rsidR="00CC7F18" w:rsidRPr="00C563F8" w:rsidRDefault="00CC7F18"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Empresa: _________________________________________________________________  </w:t>
      </w:r>
    </w:p>
    <w:p w14:paraId="7C819E1C" w14:textId="77777777" w:rsidR="00CC7F18" w:rsidRPr="00C563F8" w:rsidRDefault="00CC7F18"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CNPJ: ___________________________Inscrição Estadual: __________________________ </w:t>
      </w:r>
    </w:p>
    <w:p w14:paraId="139B81AD" w14:textId="77777777" w:rsidR="00CC7F18" w:rsidRPr="00C563F8" w:rsidRDefault="00CC7F18"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Endereço: ___________________________________________________________________  </w:t>
      </w:r>
    </w:p>
    <w:p w14:paraId="4FCA73BB" w14:textId="77777777" w:rsidR="00CC7F18" w:rsidRPr="00C563F8" w:rsidRDefault="00CC7F18"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Fone: _______________ Fax: ________________ E-mail: ____________________________  </w:t>
      </w:r>
    </w:p>
    <w:p w14:paraId="24C6BB61" w14:textId="77777777" w:rsidR="00CC7F18" w:rsidRPr="00C563F8" w:rsidRDefault="00CC7F18"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Banco nº: ____________ Agência nº: _____________ Conta-corrente nº: _________________  </w:t>
      </w:r>
    </w:p>
    <w:p w14:paraId="770F4809" w14:textId="77777777" w:rsidR="00CC7F18" w:rsidRPr="00C563F8" w:rsidRDefault="00CC7F18"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Representante e Cargo _________________________________________________________  Carteira de Identidade: _______________________ CPF nº : __________________________ </w:t>
      </w:r>
    </w:p>
    <w:p w14:paraId="204B6C45" w14:textId="77777777" w:rsidR="00CC7F18" w:rsidRPr="00C563F8" w:rsidRDefault="00CC7F18" w:rsidP="00C563F8">
      <w:pPr>
        <w:spacing w:after="0" w:line="240" w:lineRule="auto"/>
        <w:ind w:left="0" w:firstLine="0"/>
        <w:contextualSpacing/>
        <w:rPr>
          <w:rFonts w:ascii="Times New Roman" w:hAnsi="Times New Roman" w:cs="Times New Roman"/>
          <w:color w:val="auto"/>
          <w:sz w:val="24"/>
          <w:szCs w:val="24"/>
        </w:rPr>
      </w:pPr>
    </w:p>
    <w:p w14:paraId="0885553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E237AD1" w14:textId="77777777" w:rsidR="00911FF4" w:rsidRPr="00C563F8" w:rsidRDefault="000B6B61" w:rsidP="00C563F8">
      <w:pPr>
        <w:pStyle w:val="PargrafodaLista"/>
        <w:numPr>
          <w:ilvl w:val="0"/>
          <w:numId w:val="9"/>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Na proposta escrita, deverá conter: </w:t>
      </w:r>
    </w:p>
    <w:p w14:paraId="322BA19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EE29C22" w14:textId="77777777" w:rsidR="00911FF4" w:rsidRPr="00C563F8" w:rsidRDefault="000B6B61" w:rsidP="00C563F8">
      <w:pPr>
        <w:pStyle w:val="PargrafodaLista"/>
        <w:numPr>
          <w:ilvl w:val="0"/>
          <w:numId w:val="8"/>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os valores dos impostos já deverão estar computados no valor do produto e/ou serviço ou </w:t>
      </w:r>
    </w:p>
    <w:p w14:paraId="668C975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destacado; </w:t>
      </w:r>
    </w:p>
    <w:p w14:paraId="3A97FB3E" w14:textId="77777777" w:rsidR="00911FF4" w:rsidRPr="00C563F8" w:rsidRDefault="000B6B61" w:rsidP="00C563F8">
      <w:pPr>
        <w:pStyle w:val="PargrafodaLista"/>
        <w:numPr>
          <w:ilvl w:val="0"/>
          <w:numId w:val="8"/>
        </w:numPr>
        <w:tabs>
          <w:tab w:val="left" w:pos="284"/>
        </w:tabs>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o prazo de validade da proposta; </w:t>
      </w:r>
    </w:p>
    <w:p w14:paraId="738E4A4B" w14:textId="5967DBD5" w:rsidR="00911FF4" w:rsidRPr="00C563F8" w:rsidRDefault="000B6B61" w:rsidP="00C563F8">
      <w:pPr>
        <w:pStyle w:val="PargrafodaLista"/>
        <w:numPr>
          <w:ilvl w:val="0"/>
          <w:numId w:val="8"/>
        </w:numPr>
        <w:tabs>
          <w:tab w:val="left" w:pos="284"/>
          <w:tab w:val="left" w:pos="426"/>
        </w:tabs>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especificação e marca completa do serviço e/ou produto oferecido com informações técnicas </w:t>
      </w:r>
      <w:r w:rsidR="00470410" w:rsidRPr="00C563F8">
        <w:rPr>
          <w:rFonts w:ascii="Times New Roman" w:hAnsi="Times New Roman" w:cs="Times New Roman"/>
          <w:color w:val="auto"/>
          <w:sz w:val="24"/>
          <w:szCs w:val="24"/>
        </w:rPr>
        <w:t xml:space="preserve"> </w:t>
      </w:r>
      <w:r w:rsidRPr="00C563F8">
        <w:rPr>
          <w:rFonts w:ascii="Times New Roman" w:hAnsi="Times New Roman" w:cs="Times New Roman"/>
          <w:color w:val="auto"/>
          <w:sz w:val="24"/>
          <w:szCs w:val="24"/>
        </w:rPr>
        <w:t xml:space="preserve">que possibilitem a sua completa avaliação, totalmente conforme descrito no </w:t>
      </w:r>
      <w:r w:rsidR="009E2A3C">
        <w:rPr>
          <w:rFonts w:ascii="Times New Roman" w:hAnsi="Times New Roman" w:cs="Times New Roman"/>
          <w:color w:val="auto"/>
          <w:sz w:val="24"/>
          <w:szCs w:val="24"/>
        </w:rPr>
        <w:t>termo de referencias</w:t>
      </w:r>
      <w:r w:rsidRPr="00C563F8">
        <w:rPr>
          <w:rFonts w:ascii="Times New Roman" w:hAnsi="Times New Roman" w:cs="Times New Roman"/>
          <w:color w:val="auto"/>
          <w:sz w:val="24"/>
          <w:szCs w:val="24"/>
        </w:rPr>
        <w:t xml:space="preserve">;  </w:t>
      </w:r>
    </w:p>
    <w:p w14:paraId="34C5181B" w14:textId="77777777" w:rsidR="00911FF4" w:rsidRPr="00C563F8" w:rsidRDefault="000B6B61" w:rsidP="00C563F8">
      <w:pPr>
        <w:pStyle w:val="PargrafodaLista"/>
        <w:numPr>
          <w:ilvl w:val="0"/>
          <w:numId w:val="8"/>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data e assinatura do Representante Legal da proponente. </w:t>
      </w:r>
    </w:p>
    <w:p w14:paraId="083A9D3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BAD7BC1" w14:textId="78B19DD2" w:rsidR="00911FF4" w:rsidRPr="00C563F8" w:rsidRDefault="00470410"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3. </w:t>
      </w:r>
      <w:r w:rsidR="000B6B61" w:rsidRPr="00C563F8">
        <w:rPr>
          <w:rFonts w:ascii="Times New Roman" w:hAnsi="Times New Roman" w:cs="Times New Roman"/>
          <w:color w:val="auto"/>
          <w:sz w:val="24"/>
          <w:szCs w:val="24"/>
        </w:rPr>
        <w:t xml:space="preserve">O objeto, rigorosamente de acordo com o ofertado nas propostas, deverá ser entregue no endereço indicado no </w:t>
      </w:r>
      <w:r w:rsidR="007902E9">
        <w:rPr>
          <w:rFonts w:ascii="Times New Roman" w:hAnsi="Times New Roman" w:cs="Times New Roman"/>
          <w:color w:val="auto"/>
          <w:sz w:val="24"/>
          <w:szCs w:val="24"/>
        </w:rPr>
        <w:t>termo de referncias</w:t>
      </w:r>
      <w:r w:rsidR="000B6B61" w:rsidRPr="00C563F8">
        <w:rPr>
          <w:rFonts w:ascii="Times New Roman" w:hAnsi="Times New Roman" w:cs="Times New Roman"/>
          <w:color w:val="auto"/>
          <w:sz w:val="24"/>
          <w:szCs w:val="24"/>
        </w:rPr>
        <w:t xml:space="preserve">. </w:t>
      </w:r>
    </w:p>
    <w:p w14:paraId="597166D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E841EA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3.1 O Valor Unitário - R$ deverá corresponder ao preço unitário por item ao qual será acrescido a carga tributária incidente e frete, que correrão à conta do licitante. </w:t>
      </w:r>
    </w:p>
    <w:p w14:paraId="5D97C10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1D43E5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 </w:t>
      </w:r>
      <w:r w:rsidRPr="00C563F8">
        <w:rPr>
          <w:rFonts w:ascii="Times New Roman" w:hAnsi="Times New Roman" w:cs="Times New Roman"/>
          <w:color w:val="auto"/>
          <w:sz w:val="24"/>
          <w:szCs w:val="24"/>
        </w:rPr>
        <w:tab/>
        <w:t xml:space="preserve">PREÇO (READEQUADO AO LANCE VENCEDOR) </w:t>
      </w:r>
    </w:p>
    <w:p w14:paraId="6667AC66" w14:textId="77777777" w:rsidR="00CC7F18" w:rsidRPr="00C563F8" w:rsidRDefault="00CC7F18" w:rsidP="00C563F8">
      <w:pPr>
        <w:spacing w:after="0" w:line="240" w:lineRule="auto"/>
        <w:ind w:left="0" w:firstLine="0"/>
        <w:contextualSpacing/>
        <w:rPr>
          <w:rFonts w:ascii="Times New Roman" w:hAnsi="Times New Roman" w:cs="Times New Roman"/>
          <w:color w:val="auto"/>
          <w:sz w:val="24"/>
          <w:szCs w:val="24"/>
        </w:rPr>
      </w:pPr>
    </w:p>
    <w:p w14:paraId="324DB260" w14:textId="45CF0BE5" w:rsidR="00911FF4" w:rsidRPr="00C563F8" w:rsidRDefault="000B6B61" w:rsidP="00C563F8">
      <w:pPr>
        <w:tabs>
          <w:tab w:val="left" w:pos="851"/>
        </w:tabs>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4.1 </w:t>
      </w:r>
      <w:r w:rsidRPr="00C563F8">
        <w:rPr>
          <w:rFonts w:ascii="Times New Roman" w:hAnsi="Times New Roman" w:cs="Times New Roman"/>
          <w:color w:val="auto"/>
          <w:sz w:val="24"/>
          <w:szCs w:val="24"/>
        </w:rPr>
        <w:tab/>
        <w:t xml:space="preserve">Deverá ser cotado, preço unitário, de acordo com o </w:t>
      </w:r>
      <w:r w:rsidR="007902E9">
        <w:rPr>
          <w:rFonts w:ascii="Times New Roman" w:hAnsi="Times New Roman" w:cs="Times New Roman"/>
          <w:color w:val="auto"/>
          <w:sz w:val="24"/>
          <w:szCs w:val="24"/>
        </w:rPr>
        <w:t xml:space="preserve">termo de referencias </w:t>
      </w:r>
      <w:r w:rsidRPr="00C563F8">
        <w:rPr>
          <w:rFonts w:ascii="Times New Roman" w:hAnsi="Times New Roman" w:cs="Times New Roman"/>
          <w:color w:val="auto"/>
          <w:sz w:val="24"/>
          <w:szCs w:val="24"/>
        </w:rPr>
        <w:t xml:space="preserve"> </w:t>
      </w:r>
    </w:p>
    <w:p w14:paraId="69C0E73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873EB4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PROPOSTA: R$ (Por extenso) </w:t>
      </w:r>
    </w:p>
    <w:p w14:paraId="0214B2C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F1BE69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 </w:t>
      </w:r>
      <w:r w:rsidRPr="00C563F8">
        <w:rPr>
          <w:rFonts w:ascii="Times New Roman" w:hAnsi="Times New Roman" w:cs="Times New Roman"/>
          <w:color w:val="auto"/>
          <w:sz w:val="24"/>
          <w:szCs w:val="24"/>
        </w:rPr>
        <w:tab/>
        <w:t xml:space="preserve">CONDIÇÕES GERAIS </w:t>
      </w:r>
    </w:p>
    <w:p w14:paraId="1C6A2EB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08DDBD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5.1  A proponente declara conhecer os termos do instrumento convocatório que rege a presente   licitação. </w:t>
      </w:r>
    </w:p>
    <w:p w14:paraId="4D37D95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29AB43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6 </w:t>
      </w:r>
      <w:r w:rsidRPr="00C563F8">
        <w:rPr>
          <w:rFonts w:ascii="Times New Roman" w:hAnsi="Times New Roman" w:cs="Times New Roman"/>
          <w:color w:val="auto"/>
          <w:sz w:val="24"/>
          <w:szCs w:val="24"/>
        </w:rPr>
        <w:tab/>
        <w:t xml:space="preserve">PRAZO DE GARANTIA </w:t>
      </w:r>
    </w:p>
    <w:p w14:paraId="34000C8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0EE592A" w14:textId="77D83AA9"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6.1 A garantia deverá ser da seguinte forma: Para todos de acordo com o </w:t>
      </w:r>
      <w:r w:rsidR="00F956B7">
        <w:rPr>
          <w:rFonts w:ascii="Times New Roman" w:hAnsi="Times New Roman" w:cs="Times New Roman"/>
          <w:color w:val="auto"/>
          <w:sz w:val="24"/>
          <w:szCs w:val="24"/>
        </w:rPr>
        <w:t xml:space="preserve">termo de </w:t>
      </w:r>
      <w:r w:rsidR="007902E9">
        <w:rPr>
          <w:rFonts w:ascii="Times New Roman" w:hAnsi="Times New Roman" w:cs="Times New Roman"/>
          <w:color w:val="auto"/>
          <w:sz w:val="24"/>
          <w:szCs w:val="24"/>
        </w:rPr>
        <w:t>referencias</w:t>
      </w:r>
      <w:r w:rsidRPr="00C563F8">
        <w:rPr>
          <w:rFonts w:ascii="Times New Roman" w:hAnsi="Times New Roman" w:cs="Times New Roman"/>
          <w:color w:val="auto"/>
          <w:sz w:val="24"/>
          <w:szCs w:val="24"/>
        </w:rPr>
        <w:t xml:space="preserve">, a contar do recebimento definitivo do objeto pela Contratante.  </w:t>
      </w:r>
    </w:p>
    <w:p w14:paraId="52DF4ED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BE14D6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7 </w:t>
      </w:r>
      <w:r w:rsidRPr="00C563F8">
        <w:rPr>
          <w:rFonts w:ascii="Times New Roman" w:hAnsi="Times New Roman" w:cs="Times New Roman"/>
          <w:color w:val="auto"/>
          <w:sz w:val="24"/>
          <w:szCs w:val="24"/>
        </w:rPr>
        <w:tab/>
        <w:t xml:space="preserve">LOCAL E PRAZO DE ENTREGA </w:t>
      </w:r>
    </w:p>
    <w:p w14:paraId="6D62400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D402D4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7.1 </w:t>
      </w:r>
      <w:r w:rsidRPr="00C563F8">
        <w:rPr>
          <w:rFonts w:ascii="Times New Roman" w:hAnsi="Times New Roman" w:cs="Times New Roman"/>
          <w:color w:val="auto"/>
          <w:sz w:val="24"/>
          <w:szCs w:val="24"/>
        </w:rPr>
        <w:tab/>
        <w:t xml:space="preserve">De acordo com o especificado no Termo de referência deste Edital. </w:t>
      </w:r>
    </w:p>
    <w:p w14:paraId="5216E97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4077C3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 </w:t>
      </w:r>
    </w:p>
    <w:p w14:paraId="3E35C2E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F828E6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VALIDADE DA PROPOSTA COMERCIAL </w:t>
      </w:r>
    </w:p>
    <w:p w14:paraId="3E9DDCA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9261D2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 </w:t>
      </w:r>
      <w:r w:rsidRPr="00C563F8">
        <w:rPr>
          <w:rFonts w:ascii="Times New Roman" w:hAnsi="Times New Roman" w:cs="Times New Roman"/>
          <w:color w:val="auto"/>
          <w:sz w:val="24"/>
          <w:szCs w:val="24"/>
        </w:rPr>
        <w:tab/>
        <w:t xml:space="preserve">De no mínimo, 90 (noventa) dias contados a partir da data da sessão pública do Pregão. </w:t>
      </w:r>
    </w:p>
    <w:p w14:paraId="563A178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DA530C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LOCAL E DATA </w:t>
      </w:r>
    </w:p>
    <w:p w14:paraId="154DAFA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058F76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017304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4A4378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NOME E ASSINATURA DO REPRESENTANTE DA EMPRESA </w:t>
      </w:r>
    </w:p>
    <w:p w14:paraId="4AF2720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20C9343" w14:textId="2EEE1971"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OBS: A interposição de recurso suspende o prazo de validade  da proposta até decisão. </w:t>
      </w:r>
    </w:p>
    <w:p w14:paraId="7F52DE1C" w14:textId="291FE51D" w:rsidR="00155FA8" w:rsidRPr="00C563F8" w:rsidRDefault="00155FA8" w:rsidP="00C563F8">
      <w:pPr>
        <w:spacing w:after="0" w:line="240" w:lineRule="auto"/>
        <w:ind w:left="0" w:firstLine="0"/>
        <w:contextualSpacing/>
        <w:rPr>
          <w:rFonts w:ascii="Times New Roman" w:hAnsi="Times New Roman" w:cs="Times New Roman"/>
          <w:color w:val="auto"/>
          <w:sz w:val="24"/>
          <w:szCs w:val="24"/>
        </w:rPr>
      </w:pPr>
    </w:p>
    <w:p w14:paraId="47A556A3" w14:textId="689D3274" w:rsidR="00155FA8" w:rsidRPr="00C563F8" w:rsidRDefault="00155FA8" w:rsidP="00C563F8">
      <w:pPr>
        <w:pStyle w:val="PargrafodaLista"/>
        <w:numPr>
          <w:ilvl w:val="0"/>
          <w:numId w:val="34"/>
        </w:numPr>
        <w:spacing w:after="0" w:line="240" w:lineRule="auto"/>
        <w:rPr>
          <w:rFonts w:ascii="Times New Roman" w:hAnsi="Times New Roman" w:cs="Times New Roman"/>
          <w:color w:val="auto"/>
          <w:sz w:val="24"/>
          <w:szCs w:val="24"/>
          <w:highlight w:val="yellow"/>
        </w:rPr>
      </w:pPr>
      <w:r w:rsidRPr="00C563F8">
        <w:rPr>
          <w:rFonts w:ascii="Times New Roman" w:hAnsi="Times New Roman" w:cs="Times New Roman"/>
          <w:color w:val="auto"/>
          <w:sz w:val="24"/>
          <w:szCs w:val="24"/>
          <w:highlight w:val="yellow"/>
        </w:rPr>
        <w:t xml:space="preserve">É de responsabilidade da empresa manter seus dados cadastrais atualizados na plataforma BLL. </w:t>
      </w:r>
    </w:p>
    <w:p w14:paraId="477A57B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B82FFC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B9B9DB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BFEF55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F17AFE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AC2FBF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549198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065585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AFAC49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154BD8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AF7DAB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18F06F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70BBD3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8671F3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725E70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41C29F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783CF3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6B03D1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223FD8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9C23F5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C05E7B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99841C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11F923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339CAD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B282334" w14:textId="6559B3C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D52D380" w14:textId="77777777" w:rsidR="00221178" w:rsidRPr="00C563F8" w:rsidRDefault="00221178" w:rsidP="00C563F8">
      <w:pPr>
        <w:spacing w:after="0" w:line="240" w:lineRule="auto"/>
        <w:ind w:left="0" w:firstLine="0"/>
        <w:contextualSpacing/>
        <w:rPr>
          <w:rFonts w:ascii="Times New Roman" w:hAnsi="Times New Roman" w:cs="Times New Roman"/>
          <w:color w:val="auto"/>
          <w:sz w:val="24"/>
          <w:szCs w:val="24"/>
        </w:rPr>
      </w:pPr>
    </w:p>
    <w:p w14:paraId="3DDB4E1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 </w:t>
      </w:r>
    </w:p>
    <w:p w14:paraId="214FBE2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B3E599A" w14:textId="7766BFC0" w:rsidR="00911FF4" w:rsidRPr="00C563F8" w:rsidRDefault="000B6B61" w:rsidP="00C563F8">
      <w:pPr>
        <w:pStyle w:val="Ttulo1"/>
        <w:spacing w:after="0" w:line="240" w:lineRule="auto"/>
        <w:ind w:left="0" w:firstLine="0"/>
        <w:contextualSpacing/>
        <w:rPr>
          <w:rFonts w:cs="Times New Roman"/>
          <w:szCs w:val="24"/>
        </w:rPr>
      </w:pPr>
      <w:r w:rsidRPr="00C563F8">
        <w:rPr>
          <w:rFonts w:cs="Times New Roman"/>
          <w:szCs w:val="24"/>
        </w:rPr>
        <w:t xml:space="preserve"> </w:t>
      </w:r>
      <w:bookmarkStart w:id="29" w:name="_Toc158797210"/>
      <w:r w:rsidR="009E2A3C">
        <w:rPr>
          <w:rFonts w:cs="Times New Roman"/>
          <w:szCs w:val="24"/>
        </w:rPr>
        <w:t>ANEXO 03</w:t>
      </w:r>
      <w:r w:rsidRPr="00C563F8">
        <w:rPr>
          <w:rFonts w:cs="Times New Roman"/>
          <w:szCs w:val="24"/>
        </w:rPr>
        <w:t xml:space="preserve"> </w:t>
      </w:r>
      <w:r w:rsidR="00AA6F3E" w:rsidRPr="00C563F8">
        <w:rPr>
          <w:rFonts w:cs="Times New Roman"/>
          <w:szCs w:val="24"/>
        </w:rPr>
        <w:t>Informações de cadastro Junto a BLL</w:t>
      </w:r>
      <w:bookmarkEnd w:id="29"/>
    </w:p>
    <w:p w14:paraId="7200195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8D9523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INFORMAÇÕES DE CADASTRO JUNTO A BLL </w:t>
      </w:r>
    </w:p>
    <w:p w14:paraId="1433A43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C30314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Para se cadastrar junto a BLL é necessário acessar o site www.bll.org.br, clique em cadastro na parte superior no canto direito, preencha todos os dados do representante legal.  </w:t>
      </w:r>
    </w:p>
    <w:p w14:paraId="7FDEE2A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Lembre-se de selecionar como pessoa física ou jurídica na parte superior do lado esquerdo.  </w:t>
      </w:r>
    </w:p>
    <w:p w14:paraId="24A92E0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Ao lado do campo e-mail haverá um botão enviar código, clique nele após preencher o e-mail para enviar o código de verificação no e-mail cadastrado e cole no campo indicado.  </w:t>
      </w:r>
    </w:p>
    <w:p w14:paraId="09579FF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Após criar sua senha você inicia o cadastro da empresa.  </w:t>
      </w:r>
    </w:p>
    <w:p w14:paraId="01A1271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Preencha todos os dados e envie novamente um código para o e-mail da empresa clicando no botão enviar código.  </w:t>
      </w:r>
    </w:p>
    <w:p w14:paraId="1E648A9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Após inserir o código recebido selecione se é ME/EPP ou não é clique em cadastrar-se. </w:t>
      </w:r>
    </w:p>
    <w:p w14:paraId="1224E34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Ao clicar, aparecerá uma tela com o termo de adesão preenchido e os dados da sua empresa. Confira tudo se está correto, imprima e assine esse termo. </w:t>
      </w:r>
    </w:p>
    <w:p w14:paraId="2C2ED5E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Depois digitalize (scanner) o termo assinado ou tire uma foto com boa resolução e legível. Esse arquivo deverá ser inserido no cadastro da sua empresa para validação a seguir. </w:t>
      </w:r>
    </w:p>
    <w:p w14:paraId="1BD17B6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Para completar o cadastro acesse o site www.bll.org.br e entre com o e-mail e senha criados anteriormente.  </w:t>
      </w:r>
    </w:p>
    <w:p w14:paraId="4E77737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Você verá que ao logar aparecerá o nome da sua empresa e do lado direito alguns ícones. </w:t>
      </w:r>
    </w:p>
    <w:p w14:paraId="5794C2E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Clique no 2º ícone (documentos cadastrais) e lá dentro insira o termo assinado e o contrato social.  </w:t>
      </w:r>
    </w:p>
    <w:p w14:paraId="0105077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O contrato social pode ter certificação digital, da junta comercial ou pode ser uma cópia autenticada. Caso o representante legal cadastrado não conste no contrato social, será preciso inserir uma procuração autenticada ou com certificação digital.  </w:t>
      </w:r>
    </w:p>
    <w:p w14:paraId="38FBE58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O prazo para a ativação da empresa é de até 24 horas úteis se tudo estiver correto.  Você receberá as informações da sua validação no e-mail cadastrado.  </w:t>
      </w:r>
    </w:p>
    <w:p w14:paraId="32A2281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1E8E5C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INSERÇÃO DOS DOCUMENTOS CADASTRAIS </w:t>
      </w:r>
    </w:p>
    <w:p w14:paraId="2EC4D57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03D467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Deve entrar no site da www.bll.org.br e clicar em SISTEMA, ao clicar vai ser direcionado para a tela onde irá inserir o login e a senha, escolher o perfil de REPRESENTANTE LEGAL e vai verificar que no canto direito da pessoa jurídica, no terceiro ícone terá acesso ao TERMO DE ADESÃO atualizado, onde devera imprimir, assinar e digitalizar ou utilizar a assinatura digital de pessoa física, e clicar no segundo ícone do lado direito em DOCUMENTOS CADASTRAIS irá inserir o TERMO DE </w:t>
      </w:r>
    </w:p>
    <w:p w14:paraId="59C4103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ADESÃO, bem como o CONTRATO SOCIAL ULTIMA ALTERAÇÃO AUTENTICADO e PROCURAÇÃO se houver procurador. Caso o CONTRATO SOCIAL OU A PROCURAÇÃO FOR AUTENTICADA EM CARTÓRIO OU AUTENTICADA COM O SELO DA JUNTA COMERCIAL, é necessário o envio via Correios para o endereço: Avenida Camilo Di Lellis, 348 - Sala 118 - CEP: 83323-000. Centro. Pinhais/PR - Aos cuidados do cadastro. Após isso o setor de cadastro tem até 24 horas úteis para analisar a documentação e validar o cadastro. Após a validação do acesso será encaminhado um e-mail informando que já foi validado. </w:t>
      </w:r>
    </w:p>
    <w:p w14:paraId="51AF5D3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F988A4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CUSTO PELA UTILIZAÇÃO DO SISTEMA É SOMENTE PARA O FORNECEDOR VENCEDOR </w:t>
      </w:r>
    </w:p>
    <w:p w14:paraId="29FEC56D" w14:textId="77777777" w:rsidR="00CC7F18"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DE8C070" w14:textId="0B7FA1B3" w:rsidR="001E4678" w:rsidRPr="00C563F8" w:rsidRDefault="001E4678" w:rsidP="00C563F8">
      <w:pPr>
        <w:spacing w:after="0" w:line="240" w:lineRule="auto"/>
        <w:ind w:left="0" w:firstLine="0"/>
        <w:contextualSpacing/>
        <w:rPr>
          <w:rFonts w:ascii="Times New Roman" w:hAnsi="Times New Roman" w:cs="Times New Roman"/>
          <w:color w:val="auto"/>
          <w:sz w:val="24"/>
          <w:szCs w:val="24"/>
          <w:highlight w:val="yellow"/>
        </w:rPr>
      </w:pPr>
      <w:r w:rsidRPr="00C563F8">
        <w:rPr>
          <w:rFonts w:ascii="Times New Roman" w:hAnsi="Times New Roman" w:cs="Times New Roman"/>
          <w:color w:val="auto"/>
          <w:sz w:val="24"/>
          <w:szCs w:val="24"/>
          <w:highlight w:val="yellow"/>
        </w:rPr>
        <w:t xml:space="preserve">O custo de operacionalização e uso do sistema, conforme acordo de empenho realizado, (anexo </w:t>
      </w:r>
      <w:r w:rsidR="007902E9">
        <w:rPr>
          <w:rFonts w:ascii="Times New Roman" w:hAnsi="Times New Roman" w:cs="Times New Roman"/>
          <w:color w:val="auto"/>
          <w:sz w:val="24"/>
          <w:szCs w:val="24"/>
          <w:highlight w:val="yellow"/>
        </w:rPr>
        <w:t>7</w:t>
      </w:r>
      <w:r w:rsidRPr="00C563F8">
        <w:rPr>
          <w:rFonts w:ascii="Times New Roman" w:hAnsi="Times New Roman" w:cs="Times New Roman"/>
          <w:color w:val="auto"/>
          <w:sz w:val="24"/>
          <w:szCs w:val="24"/>
          <w:highlight w:val="yellow"/>
        </w:rPr>
        <w:t xml:space="preserve">), ficará a cargo do Licitante vencedor do certame, que pagará a Bolsa de Licitações e Leilões, provedora do sistema eletrônico, que efetuara a busca das informações dos empenhos junto ao portal </w:t>
      </w:r>
      <w:r w:rsidRPr="00C563F8">
        <w:rPr>
          <w:rFonts w:ascii="Times New Roman" w:hAnsi="Times New Roman" w:cs="Times New Roman"/>
          <w:color w:val="auto"/>
          <w:sz w:val="24"/>
          <w:szCs w:val="24"/>
          <w:highlight w:val="yellow"/>
        </w:rPr>
        <w:lastRenderedPageBreak/>
        <w:t xml:space="preserve">de transparência do município, e caso estas informações não estejam disponíveis, será solicitado ao município a cada 90 dias as declarações de empenhos para obter informações de valores referidos a ata de registro de preços, a fim de trabalhar números reais e justos para o fornecedor, onde o fornecedor pagará à BLL somente a importância de 1,5% somente sobre o que for empenhado para a empresa vencedora, e não sobre o valor total vencido na data do certame, “OU” </w:t>
      </w:r>
    </w:p>
    <w:p w14:paraId="552B5A5C" w14:textId="77777777" w:rsidR="001E4678" w:rsidRPr="00C563F8" w:rsidRDefault="001E4678" w:rsidP="00C563F8">
      <w:pPr>
        <w:spacing w:after="0" w:line="240" w:lineRule="auto"/>
        <w:ind w:left="0" w:firstLine="0"/>
        <w:contextualSpacing/>
        <w:rPr>
          <w:rFonts w:ascii="Times New Roman" w:hAnsi="Times New Roman" w:cs="Times New Roman"/>
          <w:color w:val="auto"/>
          <w:sz w:val="24"/>
          <w:szCs w:val="24"/>
          <w:highlight w:val="yellow"/>
        </w:rPr>
      </w:pPr>
      <w:r w:rsidRPr="00C563F8">
        <w:rPr>
          <w:rFonts w:ascii="Times New Roman" w:hAnsi="Times New Roman" w:cs="Times New Roman"/>
          <w:color w:val="auto"/>
          <w:sz w:val="24"/>
          <w:szCs w:val="24"/>
          <w:highlight w:val="yellow"/>
        </w:rPr>
        <w:t>Conforme consta no REGULAMENTO DO SISTEMA ELETRÔNICO DE LICITAÇÕES DA BLL que diz, art 17</w:t>
      </w:r>
    </w:p>
    <w:p w14:paraId="7B3654CF" w14:textId="77777777" w:rsidR="001E4678" w:rsidRPr="00C563F8" w:rsidRDefault="001E4678" w:rsidP="00C563F8">
      <w:pPr>
        <w:spacing w:after="0" w:line="240" w:lineRule="auto"/>
        <w:ind w:left="0" w:firstLine="0"/>
        <w:contextualSpacing/>
        <w:rPr>
          <w:rFonts w:ascii="Times New Roman" w:hAnsi="Times New Roman" w:cs="Times New Roman"/>
          <w:color w:val="auto"/>
          <w:sz w:val="24"/>
          <w:szCs w:val="24"/>
          <w:highlight w:val="yellow"/>
        </w:rPr>
      </w:pPr>
    </w:p>
    <w:p w14:paraId="6E607DC9" w14:textId="77777777" w:rsidR="001E4678" w:rsidRPr="00C563F8" w:rsidRDefault="001E4678" w:rsidP="00C563F8">
      <w:pPr>
        <w:spacing w:after="0" w:line="240" w:lineRule="auto"/>
        <w:ind w:left="0" w:firstLine="0"/>
        <w:contextualSpacing/>
        <w:rPr>
          <w:rFonts w:ascii="Times New Roman" w:hAnsi="Times New Roman" w:cs="Times New Roman"/>
          <w:color w:val="auto"/>
          <w:sz w:val="24"/>
          <w:szCs w:val="24"/>
          <w:highlight w:val="yellow"/>
        </w:rPr>
      </w:pPr>
      <w:r w:rsidRPr="00C563F8">
        <w:rPr>
          <w:rFonts w:ascii="Times New Roman" w:hAnsi="Times New Roman" w:cs="Times New Roman"/>
          <w:color w:val="auto"/>
          <w:sz w:val="24"/>
          <w:szCs w:val="24"/>
          <w:highlight w:val="yellow"/>
        </w:rPr>
        <w:t>I. Plano por Período: O licitante poderá participar livremente das licitações publicadas no Sistema no período de 90 (noventa) dias, pelo valor de R$ 567,00 (quinhentos e sessenta e sete reais), podendo ser parcelado em 3 vezes de R$ 189,00 (cento e oitenta e nove reais). § 1º O licitante terá a opção de selecionar a renovação do plano automaticamente, nas Configurações de Plano de Cobrança, diretamente pelo perfil de Representante Legal da empresa licitante na plataforma. § 2º O licitante, em caso de renovação do plano automaticamente, terá a opção de solicitar o cancelamento do plano em até 10 (dez) dias antes do vencimento. § 3º O boleto será encaminhado via e-mail e disponibilizado para download no Sistema, nas Configurações de Plano e Cobrança, com vencimento para 48h úteis, após a confirmação da escolha do plano. § 4º A vigência do plano inicia-se a partir da compensação do pagamento.</w:t>
      </w:r>
    </w:p>
    <w:p w14:paraId="06C67A24" w14:textId="77777777" w:rsidR="001E4678" w:rsidRPr="00C563F8" w:rsidRDefault="001E4678" w:rsidP="00C563F8">
      <w:pPr>
        <w:spacing w:after="0" w:line="240" w:lineRule="auto"/>
        <w:ind w:left="0" w:firstLine="0"/>
        <w:contextualSpacing/>
        <w:rPr>
          <w:rFonts w:ascii="Times New Roman" w:hAnsi="Times New Roman" w:cs="Times New Roman"/>
          <w:color w:val="auto"/>
          <w:sz w:val="24"/>
          <w:szCs w:val="24"/>
          <w:highlight w:val="yellow"/>
        </w:rPr>
      </w:pPr>
    </w:p>
    <w:p w14:paraId="07485CC5" w14:textId="77777777" w:rsidR="001E4678" w:rsidRPr="00C563F8" w:rsidRDefault="001E4678"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highlight w:val="yellow"/>
        </w:rPr>
        <w:t>Desta forma, o fornecedor deverá optar por uma das opções acima mencionadas para realizar seu cadastro junto a plataforma BLL.   .</w:t>
      </w:r>
      <w:r w:rsidRPr="00C563F8">
        <w:rPr>
          <w:rFonts w:ascii="Times New Roman" w:hAnsi="Times New Roman" w:cs="Times New Roman"/>
          <w:color w:val="auto"/>
          <w:sz w:val="24"/>
          <w:szCs w:val="24"/>
        </w:rPr>
        <w:t xml:space="preserve"> </w:t>
      </w:r>
    </w:p>
    <w:p w14:paraId="7E1BB30D" w14:textId="77777777" w:rsidR="001E4678" w:rsidRPr="00C563F8" w:rsidRDefault="001E4678" w:rsidP="00C563F8">
      <w:pPr>
        <w:spacing w:after="0" w:line="240" w:lineRule="auto"/>
        <w:ind w:left="0" w:firstLine="0"/>
        <w:contextualSpacing/>
        <w:rPr>
          <w:rFonts w:ascii="Times New Roman" w:hAnsi="Times New Roman" w:cs="Times New Roman"/>
          <w:color w:val="auto"/>
          <w:sz w:val="24"/>
          <w:szCs w:val="24"/>
        </w:rPr>
      </w:pPr>
    </w:p>
    <w:p w14:paraId="07B0F07D" w14:textId="77777777" w:rsidR="00911FF4" w:rsidRPr="00C563F8" w:rsidRDefault="00911FF4" w:rsidP="00C563F8">
      <w:pPr>
        <w:spacing w:after="0" w:line="240" w:lineRule="auto"/>
        <w:ind w:left="0" w:firstLine="0"/>
        <w:contextualSpacing/>
        <w:rPr>
          <w:rFonts w:ascii="Times New Roman" w:hAnsi="Times New Roman" w:cs="Times New Roman"/>
          <w:color w:val="auto"/>
          <w:sz w:val="24"/>
          <w:szCs w:val="24"/>
        </w:rPr>
      </w:pPr>
    </w:p>
    <w:p w14:paraId="2A069B2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DA UTILIZAÇÃO DE CÉLULAS DE APOIO (CORRETORAS) ASSOCIADAS </w:t>
      </w:r>
    </w:p>
    <w:p w14:paraId="5A7A829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8F1359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 livre contratação de sociedades - CÉLULAS DE APOIO (corretoras) - para a representação junto ao sistema de pregões eletrônicos, não exime o licitante do pagamento dos custos de uso do sistema da BLL - Bolsa de Licitações do Brasil. A corretagem será pactuada entre o licitante e a corretora de acordo com as regras usuais do mercado. </w:t>
      </w:r>
    </w:p>
    <w:p w14:paraId="48A103E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41F4A9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F7CAFD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D7274B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AF37CD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A0A574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9C3C1D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5EF6C8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D227B2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EDCB09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370382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326DDB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514ECD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ECE6D1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03AD5C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C29154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F213B2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8E70729" w14:textId="2D88B928" w:rsidR="00C21864" w:rsidRPr="00C563F8" w:rsidRDefault="00C21864" w:rsidP="00C563F8">
      <w:pPr>
        <w:spacing w:after="0" w:line="240" w:lineRule="auto"/>
        <w:ind w:left="0" w:firstLine="0"/>
        <w:contextualSpacing/>
        <w:rPr>
          <w:rFonts w:ascii="Times New Roman" w:hAnsi="Times New Roman" w:cs="Times New Roman"/>
          <w:color w:val="auto"/>
          <w:sz w:val="24"/>
          <w:szCs w:val="24"/>
        </w:rPr>
      </w:pPr>
    </w:p>
    <w:p w14:paraId="7133FD55" w14:textId="77777777" w:rsidR="00221178" w:rsidRPr="00C563F8" w:rsidRDefault="00221178" w:rsidP="00C563F8">
      <w:pPr>
        <w:spacing w:after="0" w:line="240" w:lineRule="auto"/>
        <w:ind w:left="0" w:firstLine="0"/>
        <w:contextualSpacing/>
        <w:rPr>
          <w:rFonts w:ascii="Times New Roman" w:hAnsi="Times New Roman" w:cs="Times New Roman"/>
          <w:color w:val="auto"/>
          <w:sz w:val="24"/>
          <w:szCs w:val="24"/>
        </w:rPr>
      </w:pPr>
    </w:p>
    <w:p w14:paraId="720A680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4453D2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F485AA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5CBD10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 </w:t>
      </w:r>
    </w:p>
    <w:p w14:paraId="071ED123" w14:textId="47B29151" w:rsidR="00911FF4" w:rsidRPr="00C563F8" w:rsidRDefault="000B6B61" w:rsidP="00C563F8">
      <w:pPr>
        <w:pStyle w:val="Ttulo1"/>
        <w:spacing w:after="0" w:line="240" w:lineRule="auto"/>
        <w:ind w:left="0" w:firstLine="0"/>
        <w:contextualSpacing/>
        <w:rPr>
          <w:rFonts w:cs="Times New Roman"/>
          <w:szCs w:val="24"/>
        </w:rPr>
      </w:pPr>
      <w:r w:rsidRPr="00C563F8">
        <w:rPr>
          <w:rFonts w:cs="Times New Roman"/>
          <w:szCs w:val="24"/>
        </w:rPr>
        <w:t xml:space="preserve"> </w:t>
      </w:r>
      <w:bookmarkStart w:id="30" w:name="_Toc158797211"/>
      <w:r w:rsidRPr="00C563F8">
        <w:rPr>
          <w:rFonts w:cs="Times New Roman"/>
          <w:szCs w:val="24"/>
        </w:rPr>
        <w:t>ANEXO 0</w:t>
      </w:r>
      <w:r w:rsidR="009E2A3C">
        <w:rPr>
          <w:rFonts w:cs="Times New Roman"/>
          <w:szCs w:val="24"/>
        </w:rPr>
        <w:t>4</w:t>
      </w:r>
      <w:r w:rsidRPr="00C563F8">
        <w:rPr>
          <w:rFonts w:cs="Times New Roman"/>
          <w:szCs w:val="24"/>
        </w:rPr>
        <w:t xml:space="preserve"> </w:t>
      </w:r>
      <w:r w:rsidR="00AA6F3E" w:rsidRPr="00C563F8">
        <w:rPr>
          <w:rFonts w:cs="Times New Roman"/>
          <w:szCs w:val="24"/>
        </w:rPr>
        <w:t>Declarações Conjuntas</w:t>
      </w:r>
      <w:bookmarkEnd w:id="30"/>
    </w:p>
    <w:p w14:paraId="4449EC2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2F57619" w14:textId="587AFE88"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PREGÃO, NA FORMA ELETRÔNICA </w:t>
      </w:r>
      <w:r w:rsidRPr="00C563F8">
        <w:rPr>
          <w:rFonts w:ascii="Times New Roman" w:hAnsi="Times New Roman" w:cs="Times New Roman"/>
          <w:color w:val="auto"/>
          <w:sz w:val="24"/>
          <w:szCs w:val="24"/>
          <w:highlight w:val="yellow"/>
        </w:rPr>
        <w:t xml:space="preserve">Nº: </w:t>
      </w:r>
      <w:r w:rsidR="002B42AD" w:rsidRPr="00C563F8">
        <w:rPr>
          <w:rFonts w:ascii="Times New Roman" w:hAnsi="Times New Roman" w:cs="Times New Roman"/>
          <w:color w:val="auto"/>
          <w:sz w:val="24"/>
          <w:szCs w:val="24"/>
          <w:highlight w:val="yellow"/>
        </w:rPr>
        <w:t>....../202</w:t>
      </w:r>
      <w:r w:rsidR="00155FA8" w:rsidRPr="00C563F8">
        <w:rPr>
          <w:rFonts w:ascii="Times New Roman" w:hAnsi="Times New Roman" w:cs="Times New Roman"/>
          <w:color w:val="auto"/>
          <w:sz w:val="24"/>
          <w:szCs w:val="24"/>
          <w:highlight w:val="yellow"/>
        </w:rPr>
        <w:t>5</w:t>
      </w:r>
      <w:r w:rsidRPr="00C563F8">
        <w:rPr>
          <w:rFonts w:ascii="Times New Roman" w:hAnsi="Times New Roman" w:cs="Times New Roman"/>
          <w:color w:val="auto"/>
          <w:sz w:val="24"/>
          <w:szCs w:val="24"/>
        </w:rPr>
        <w:t xml:space="preserve"> </w:t>
      </w:r>
    </w:p>
    <w:p w14:paraId="7DC0866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DF212A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DECLARAÇÕES CONJUNTAS </w:t>
      </w:r>
    </w:p>
    <w:p w14:paraId="2AC1C79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713A80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DECLARAÇÃO DE INIDONEIDADE E NÃO SUSPENSÃO  </w:t>
      </w:r>
    </w:p>
    <w:p w14:paraId="7822E8A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Declaramos, sob as penas da Lei, que na qualidade de proponente do procedimento licitatório instaurado pelo Município de </w:t>
      </w:r>
      <w:r w:rsidR="00F50A85" w:rsidRPr="00C563F8">
        <w:rPr>
          <w:rFonts w:ascii="Times New Roman" w:hAnsi="Times New Roman" w:cs="Times New Roman"/>
          <w:color w:val="auto"/>
          <w:sz w:val="24"/>
          <w:szCs w:val="24"/>
        </w:rPr>
        <w:t>Porto Vitória</w:t>
      </w:r>
      <w:r w:rsidRPr="00C563F8">
        <w:rPr>
          <w:rFonts w:ascii="Times New Roman" w:hAnsi="Times New Roman" w:cs="Times New Roman"/>
          <w:color w:val="auto"/>
          <w:sz w:val="24"/>
          <w:szCs w:val="24"/>
        </w:rPr>
        <w:t xml:space="preserve">/PR, que não fomos declarados inidôneos para licitar ou contratar com o Poder Público, em qualquer de suas esferas, e que não estamos com o direito de licitar e contratar com a Administração Pública Municipal suspensa. </w:t>
      </w:r>
    </w:p>
    <w:p w14:paraId="6E43C75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9429CC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DECLARAÇÃO DE INEXISTÊNCIA DE FATOS IMPEDITIVOS </w:t>
      </w:r>
    </w:p>
    <w:p w14:paraId="4B85989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Declaramos, sob as penas da Lei, que até a presente data inexistem fatos impeditivos para a nossa habilitação neste processo e que estamos cientes da obrigatoriedade de declarar ocorrências posteriores. </w:t>
      </w:r>
    </w:p>
    <w:p w14:paraId="5F3AF2C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381938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DECLARAÇÃO NÃO POSSUIR NO SEU QUADRO MENOR DE IDADE </w:t>
      </w:r>
    </w:p>
    <w:p w14:paraId="4D05F2A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Declaramos que não possuímos, em nosso Quadro de Pessoal, empregados menores de 18 (dezoito) anos em trabalho noturno, perigoso ou insalubre e em qualquer trabalho, menores de 16 (dezesseis) anos, salvo na condição de aprendiz, a partir de 14 (quatorze) anos, em observância </w:t>
      </w:r>
      <w:r w:rsidR="002A752A" w:rsidRPr="00C563F8">
        <w:rPr>
          <w:rFonts w:ascii="Times New Roman" w:hAnsi="Times New Roman" w:cs="Times New Roman"/>
          <w:color w:val="auto"/>
          <w:sz w:val="24"/>
          <w:szCs w:val="24"/>
          <w:highlight w:val="yellow"/>
        </w:rPr>
        <w:t>ao</w:t>
      </w:r>
      <w:r w:rsidR="00BC1814" w:rsidRPr="00C563F8">
        <w:rPr>
          <w:rFonts w:ascii="Times New Roman" w:hAnsi="Times New Roman" w:cs="Times New Roman"/>
          <w:color w:val="auto"/>
          <w:sz w:val="24"/>
          <w:szCs w:val="24"/>
          <w:highlight w:val="yellow"/>
        </w:rPr>
        <w:t>s</w:t>
      </w:r>
      <w:r w:rsidR="002A752A" w:rsidRPr="00C563F8">
        <w:rPr>
          <w:rFonts w:ascii="Times New Roman" w:hAnsi="Times New Roman" w:cs="Times New Roman"/>
          <w:color w:val="auto"/>
          <w:sz w:val="24"/>
          <w:szCs w:val="24"/>
          <w:highlight w:val="yellow"/>
        </w:rPr>
        <w:t xml:space="preserve"> </w:t>
      </w:r>
      <w:r w:rsidR="00BC1814" w:rsidRPr="00C563F8">
        <w:rPr>
          <w:rFonts w:ascii="Times New Roman" w:hAnsi="Times New Roman" w:cs="Times New Roman"/>
          <w:color w:val="auto"/>
          <w:sz w:val="24"/>
          <w:szCs w:val="24"/>
          <w:highlight w:val="yellow"/>
        </w:rPr>
        <w:t>a</w:t>
      </w:r>
      <w:r w:rsidR="002A752A" w:rsidRPr="00C563F8">
        <w:rPr>
          <w:rFonts w:ascii="Times New Roman" w:hAnsi="Times New Roman" w:cs="Times New Roman"/>
          <w:color w:val="auto"/>
          <w:sz w:val="24"/>
          <w:szCs w:val="24"/>
          <w:highlight w:val="yellow"/>
        </w:rPr>
        <w:t>rt</w:t>
      </w:r>
      <w:r w:rsidR="00BC1814" w:rsidRPr="00C563F8">
        <w:rPr>
          <w:rFonts w:ascii="Times New Roman" w:hAnsi="Times New Roman" w:cs="Times New Roman"/>
          <w:color w:val="auto"/>
          <w:sz w:val="24"/>
          <w:szCs w:val="24"/>
          <w:highlight w:val="yellow"/>
        </w:rPr>
        <w:t>igos</w:t>
      </w:r>
      <w:r w:rsidR="002A752A" w:rsidRPr="00C563F8">
        <w:rPr>
          <w:rFonts w:ascii="Times New Roman" w:hAnsi="Times New Roman" w:cs="Times New Roman"/>
          <w:color w:val="auto"/>
          <w:sz w:val="24"/>
          <w:szCs w:val="24"/>
          <w:highlight w:val="yellow"/>
        </w:rPr>
        <w:t xml:space="preserve"> 7º, inciso XXXIII</w:t>
      </w:r>
      <w:r w:rsidR="00BC1814" w:rsidRPr="00C563F8">
        <w:rPr>
          <w:rFonts w:ascii="Times New Roman" w:hAnsi="Times New Roman" w:cs="Times New Roman"/>
          <w:color w:val="auto"/>
          <w:sz w:val="24"/>
          <w:szCs w:val="24"/>
          <w:highlight w:val="yellow"/>
        </w:rPr>
        <w:t xml:space="preserve"> e</w:t>
      </w:r>
      <w:r w:rsidR="002A752A" w:rsidRPr="00C563F8">
        <w:rPr>
          <w:rFonts w:ascii="Times New Roman" w:hAnsi="Times New Roman" w:cs="Times New Roman"/>
          <w:color w:val="auto"/>
          <w:sz w:val="24"/>
          <w:szCs w:val="24"/>
          <w:highlight w:val="yellow"/>
        </w:rPr>
        <w:t xml:space="preserve"> 37</w:t>
      </w:r>
      <w:r w:rsidR="00BC1814" w:rsidRPr="00C563F8">
        <w:rPr>
          <w:rFonts w:ascii="Times New Roman" w:hAnsi="Times New Roman" w:cs="Times New Roman"/>
          <w:color w:val="auto"/>
          <w:sz w:val="24"/>
          <w:szCs w:val="24"/>
          <w:highlight w:val="yellow"/>
        </w:rPr>
        <w:t>, inciso XXI</w:t>
      </w:r>
      <w:r w:rsidR="002A752A" w:rsidRPr="00C563F8">
        <w:rPr>
          <w:rFonts w:ascii="Times New Roman" w:hAnsi="Times New Roman" w:cs="Times New Roman"/>
          <w:color w:val="auto"/>
          <w:sz w:val="24"/>
          <w:szCs w:val="24"/>
          <w:highlight w:val="yellow"/>
        </w:rPr>
        <w:t xml:space="preserve">, ambos da CF 88. </w:t>
      </w:r>
      <w:r w:rsidR="002A752A" w:rsidRPr="00C563F8">
        <w:rPr>
          <w:rFonts w:ascii="Times New Roman" w:hAnsi="Times New Roman" w:cs="Times New Roman"/>
          <w:color w:val="auto"/>
          <w:sz w:val="24"/>
          <w:szCs w:val="24"/>
        </w:rPr>
        <w:t xml:space="preserve"> </w:t>
      </w:r>
    </w:p>
    <w:p w14:paraId="783A71C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Obs.) Caso a empresa licitante possuir menores de 14 anos aprendizes deverá declarar essa condição. </w:t>
      </w:r>
    </w:p>
    <w:p w14:paraId="752C480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ED3C88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DECLARAÇÃO DE NÃO POSSUIR VÍNCULO COM AGENTES QUE ATUEM NA LICITAÇÃO </w:t>
      </w:r>
    </w:p>
    <w:p w14:paraId="5DC18FE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Declaramos, sob as penas da lei, que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art. 7º, III, art. 14, IV, art. 122, §3º todos da Lei nº 14.133/2021. </w:t>
      </w:r>
    </w:p>
    <w:p w14:paraId="65B98F9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AC6806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DECLARAÇÃO DE RESPONSABILIDADE, CONFORMIDADE E ACEITE </w:t>
      </w:r>
    </w:p>
    <w:p w14:paraId="4C39B70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Declaramos estar cientes, concordar e atender com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cumprimos os requisitos de habilitação definidos no instrumento convocatório. </w:t>
      </w:r>
    </w:p>
    <w:p w14:paraId="5D2E804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BFCC2C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DECLARAÇÃO DE NÃO EXECUTAR TRABALHO DEGRADANTE OU FORÇADO </w:t>
      </w:r>
    </w:p>
    <w:p w14:paraId="0AC8CD4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Declaramos que não possuímos, em nossa cadeia produtiva, empregados executando trabalho degradante ou forçado, observando o disposto nos incisos III e IV do art. 1º e no inciso III do art. 5º da Constituição Federal. </w:t>
      </w:r>
    </w:p>
    <w:p w14:paraId="5477916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A12053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DECLARAÇÃO DE RESERVA DE CARGOS PARA PESSOA COM DEFICIÊNCIA - PCD </w:t>
      </w:r>
    </w:p>
    <w:p w14:paraId="705FF9C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Declaramos que cumprimos as exigências de reserva de cargos para pessoa com deficiência e para reabilitado da Previdência Social, previstas em lei e em outras normas específicas. </w:t>
      </w:r>
    </w:p>
    <w:p w14:paraId="2CFE5AD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4EF438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DECLARAÇÃO NEGATIVA DE TRABALHO ESCRAVO E INFANTIL </w:t>
      </w:r>
    </w:p>
    <w:p w14:paraId="59FE0A4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Declaramos que nos 5 (cinco) anos anteriores à divulgação deste procedimento, não fomos condenadas judicialmente, com trânsito em julgado, por exploração de trabalho infantil, por submissão de trabalhadores a condições análogas às de escravo ou por contratação de adolescentes nos casos vedados pela legislação trabalhista. </w:t>
      </w:r>
    </w:p>
    <w:p w14:paraId="01DC174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37623C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____________________________________________________________________________ (Nome da empresa) </w:t>
      </w:r>
    </w:p>
    <w:p w14:paraId="1647AED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70A356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_____________________________________________________________________________ </w:t>
      </w:r>
    </w:p>
    <w:p w14:paraId="3DAFBA7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CNPJ / MF nº </w:t>
      </w:r>
    </w:p>
    <w:p w14:paraId="1990247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9D4CC6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_____________________________________________________________________________ Sediada (endereço completo) </w:t>
      </w:r>
    </w:p>
    <w:p w14:paraId="03B1F14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C81AED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_____________________________________________________________________________ </w:t>
      </w:r>
    </w:p>
    <w:p w14:paraId="761D78F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Local e data </w:t>
      </w:r>
    </w:p>
    <w:p w14:paraId="63B5CC0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060386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_____________________________________________________________________________ </w:t>
      </w:r>
    </w:p>
    <w:p w14:paraId="165F97F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ab/>
        <w:t xml:space="preserve">Nome e nº da cédula de identidade do declarante </w:t>
      </w:r>
      <w:r w:rsidRPr="00C563F8">
        <w:rPr>
          <w:rFonts w:ascii="Times New Roman" w:hAnsi="Times New Roman" w:cs="Times New Roman"/>
          <w:color w:val="auto"/>
          <w:sz w:val="24"/>
          <w:szCs w:val="24"/>
        </w:rPr>
        <w:tab/>
        <w:t xml:space="preserve"> </w:t>
      </w:r>
      <w:r w:rsidRPr="00C563F8">
        <w:rPr>
          <w:rFonts w:ascii="Times New Roman" w:hAnsi="Times New Roman" w:cs="Times New Roman"/>
          <w:color w:val="auto"/>
          <w:sz w:val="24"/>
          <w:szCs w:val="24"/>
        </w:rPr>
        <w:br w:type="page"/>
      </w:r>
    </w:p>
    <w:p w14:paraId="6C549C97" w14:textId="77777777" w:rsidR="0078364F" w:rsidRPr="00C563F8" w:rsidRDefault="0078364F" w:rsidP="00C563F8">
      <w:pPr>
        <w:spacing w:after="0" w:line="240" w:lineRule="auto"/>
        <w:ind w:left="0" w:firstLine="0"/>
        <w:contextualSpacing/>
        <w:rPr>
          <w:rFonts w:ascii="Times New Roman" w:hAnsi="Times New Roman" w:cs="Times New Roman"/>
          <w:color w:val="auto"/>
          <w:sz w:val="24"/>
          <w:szCs w:val="24"/>
        </w:rPr>
      </w:pPr>
    </w:p>
    <w:p w14:paraId="050834DC" w14:textId="783BE166" w:rsidR="00911FF4" w:rsidRPr="00C563F8" w:rsidRDefault="000B6B61" w:rsidP="00C563F8">
      <w:pPr>
        <w:pStyle w:val="Ttulo1"/>
        <w:spacing w:after="0" w:line="240" w:lineRule="auto"/>
        <w:ind w:left="0" w:firstLine="0"/>
        <w:contextualSpacing/>
        <w:rPr>
          <w:rFonts w:cs="Times New Roman"/>
          <w:szCs w:val="24"/>
        </w:rPr>
      </w:pPr>
      <w:bookmarkStart w:id="31" w:name="_Toc158797212"/>
      <w:r w:rsidRPr="00C563F8">
        <w:rPr>
          <w:rFonts w:cs="Times New Roman"/>
          <w:szCs w:val="24"/>
        </w:rPr>
        <w:t>ANEXO 0</w:t>
      </w:r>
      <w:r w:rsidR="009E2A3C">
        <w:rPr>
          <w:rFonts w:cs="Times New Roman"/>
          <w:szCs w:val="24"/>
        </w:rPr>
        <w:t>5</w:t>
      </w:r>
      <w:r w:rsidRPr="00C563F8">
        <w:rPr>
          <w:rFonts w:cs="Times New Roman"/>
          <w:szCs w:val="24"/>
        </w:rPr>
        <w:t xml:space="preserve"> </w:t>
      </w:r>
      <w:r w:rsidR="00070A92" w:rsidRPr="00C563F8">
        <w:rPr>
          <w:rFonts w:cs="Times New Roman"/>
          <w:szCs w:val="24"/>
        </w:rPr>
        <w:t>DECLARAÇÃO DE MICRO E PEQUENA EMPRESA</w:t>
      </w:r>
      <w:bookmarkEnd w:id="31"/>
    </w:p>
    <w:p w14:paraId="26E093E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09685F8" w14:textId="2D3B9CF9"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PREGÃO, NA FORMA ELETRÔNICA </w:t>
      </w:r>
      <w:r w:rsidR="002B42AD" w:rsidRPr="00C563F8">
        <w:rPr>
          <w:rFonts w:ascii="Times New Roman" w:hAnsi="Times New Roman" w:cs="Times New Roman"/>
          <w:color w:val="auto"/>
          <w:sz w:val="24"/>
          <w:szCs w:val="24"/>
          <w:highlight w:val="yellow"/>
        </w:rPr>
        <w:t>Nº: ....../202</w:t>
      </w:r>
      <w:r w:rsidR="00155FA8" w:rsidRPr="00C563F8">
        <w:rPr>
          <w:rFonts w:ascii="Times New Roman" w:hAnsi="Times New Roman" w:cs="Times New Roman"/>
          <w:color w:val="auto"/>
          <w:sz w:val="24"/>
          <w:szCs w:val="24"/>
          <w:highlight w:val="yellow"/>
        </w:rPr>
        <w:t>5</w:t>
      </w:r>
    </w:p>
    <w:p w14:paraId="799E436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78C84C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O tratamento favorecido será proporcionado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74CDE51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9DB4CD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0D1EF2A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74EB1E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DECLARAÇÃO DE ENQUADRAMENTO NO REGIME DE TRIBUTAÇÃO DE ME/EPP </w:t>
      </w:r>
    </w:p>
    <w:p w14:paraId="210BB33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8E7767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Razão Social: _________________________________________________________________ </w:t>
      </w:r>
    </w:p>
    <w:p w14:paraId="42B958A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B8ABDD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CNPJ/MF: ____________________________________________________________________ </w:t>
      </w:r>
    </w:p>
    <w:p w14:paraId="74A172E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0C343D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Endereço: _____________________________________________________________________ </w:t>
      </w:r>
    </w:p>
    <w:p w14:paraId="0E0F7E0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362BF6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Fone/Fax: (0xx) _______________________________________________________________ </w:t>
      </w:r>
    </w:p>
    <w:p w14:paraId="7E561C6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88D500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Declaro (amos) para todos os fins de direito, e sob pena de sofrer às sanções previstas na Lei nº 14.133/2021, e neste Edital, que a empresa está enquadrada como ME/EPP, nos termos da Lei Complementar nº 123/2006 e suas alterações. </w:t>
      </w:r>
    </w:p>
    <w:p w14:paraId="7044BD1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817084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Declaro (amos) que, no ano-calendário de realização da licitação, ainda não temos celebrado contratos com a Administração Pública cujos valores somados extrapolem a receita bruta máxima admitida para fins de enquadramento como Empresa de Pequeno Porte (EPP) e que cumprimos os requisitos estabelecidos no artigo 3º da Lei Complementar nº 123/2006, estando aptos a usufruir do tratamento favorecido estabelecido em seus artigos 42 a 49, observado o disposto nos §§1º ao 3º do artigo 4º, da Lei nº 14.133/2021. </w:t>
      </w:r>
    </w:p>
    <w:p w14:paraId="46A6500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55834F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Ainda, declaro (amos) estar cientes de que serão realizadas auditorias, por amostragem, junto aos órgãos da Receita Federal, Estadual e Municipal, consulta ao PNPC, com a finalidade de comprovar a veracidade do enquadramento como ME/EPP, sendo que, uma vez constatada irregularidade, poderá ocorrer responsabilização civil, administrativa e criminal na forma da Lei Federal nº 12.846/2013 e demais legislações pertinentes. </w:t>
      </w:r>
    </w:p>
    <w:p w14:paraId="53F5CD1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7C8C21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 por ser a expressão verdade, firmo (amos) a presente. </w:t>
      </w:r>
    </w:p>
    <w:p w14:paraId="0BCAE00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101F13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___________________________________ </w:t>
      </w:r>
    </w:p>
    <w:p w14:paraId="428FC86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Local e data </w:t>
      </w:r>
    </w:p>
    <w:p w14:paraId="2108408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4A0854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___________________________________ </w:t>
      </w:r>
    </w:p>
    <w:p w14:paraId="2D26203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NOME </w:t>
      </w:r>
    </w:p>
    <w:p w14:paraId="2AAF41B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Assinatura </w:t>
      </w:r>
    </w:p>
    <w:p w14:paraId="2077D70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0800194" w14:textId="1F8DE398" w:rsidR="00A7008D" w:rsidRPr="00C563F8" w:rsidRDefault="000B6B61" w:rsidP="00C563F8">
      <w:pPr>
        <w:pStyle w:val="Ttulo1"/>
        <w:spacing w:after="0" w:line="240" w:lineRule="auto"/>
        <w:ind w:left="0" w:firstLine="0"/>
        <w:contextualSpacing/>
        <w:rPr>
          <w:rFonts w:cs="Times New Roman"/>
          <w:szCs w:val="24"/>
        </w:rPr>
      </w:pPr>
      <w:bookmarkStart w:id="32" w:name="_Toc158797213"/>
      <w:r w:rsidRPr="00C563F8">
        <w:rPr>
          <w:rFonts w:cs="Times New Roman"/>
          <w:szCs w:val="24"/>
        </w:rPr>
        <w:lastRenderedPageBreak/>
        <w:t>ANEXO 0</w:t>
      </w:r>
      <w:r w:rsidR="009E2A3C">
        <w:rPr>
          <w:rFonts w:cs="Times New Roman"/>
          <w:szCs w:val="24"/>
        </w:rPr>
        <w:t>6</w:t>
      </w:r>
      <w:r w:rsidRPr="00C563F8">
        <w:rPr>
          <w:rFonts w:cs="Times New Roman"/>
          <w:szCs w:val="24"/>
        </w:rPr>
        <w:t xml:space="preserve"> </w:t>
      </w:r>
      <w:r w:rsidR="0051524C" w:rsidRPr="00C563F8">
        <w:rPr>
          <w:rFonts w:cs="Times New Roman"/>
          <w:szCs w:val="24"/>
        </w:rPr>
        <w:t xml:space="preserve">Minuta </w:t>
      </w:r>
      <w:bookmarkStart w:id="33" w:name="_Toc158797214"/>
      <w:bookmarkEnd w:id="32"/>
      <w:r w:rsidR="00AE5862" w:rsidRPr="00C563F8">
        <w:rPr>
          <w:rFonts w:cs="Times New Roman"/>
          <w:szCs w:val="24"/>
        </w:rPr>
        <w:t>da ata de registro de preços</w:t>
      </w:r>
    </w:p>
    <w:p w14:paraId="39C957CB" w14:textId="77777777" w:rsidR="00AE5862" w:rsidRPr="00C563F8" w:rsidRDefault="00AE5862" w:rsidP="00C563F8">
      <w:pPr>
        <w:spacing w:after="0" w:line="240" w:lineRule="auto"/>
        <w:ind w:left="0" w:firstLine="0"/>
        <w:contextualSpacing/>
        <w:rPr>
          <w:rFonts w:ascii="Times New Roman" w:hAnsi="Times New Roman" w:cs="Times New Roman"/>
          <w:color w:val="auto"/>
          <w:sz w:val="24"/>
          <w:szCs w:val="24"/>
        </w:rPr>
      </w:pPr>
    </w:p>
    <w:p w14:paraId="2B171631" w14:textId="579B4963" w:rsidR="009C7B37" w:rsidRPr="00C563F8" w:rsidRDefault="009C7B37" w:rsidP="00C563F8">
      <w:pPr>
        <w:spacing w:after="0" w:line="240" w:lineRule="auto"/>
        <w:ind w:left="0" w:firstLine="142"/>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PREGÃO, NA FORMA ELETRÔNICA </w:t>
      </w:r>
      <w:r w:rsidRPr="00C563F8">
        <w:rPr>
          <w:rFonts w:ascii="Times New Roman" w:hAnsi="Times New Roman" w:cs="Times New Roman"/>
          <w:color w:val="auto"/>
          <w:sz w:val="24"/>
          <w:szCs w:val="24"/>
          <w:highlight w:val="yellow"/>
        </w:rPr>
        <w:t>Nº: ....../202</w:t>
      </w:r>
      <w:r w:rsidR="00155FA8" w:rsidRPr="00C563F8">
        <w:rPr>
          <w:rFonts w:ascii="Times New Roman" w:hAnsi="Times New Roman" w:cs="Times New Roman"/>
          <w:color w:val="auto"/>
          <w:sz w:val="24"/>
          <w:szCs w:val="24"/>
          <w:highlight w:val="yellow"/>
        </w:rPr>
        <w:t>5</w:t>
      </w:r>
    </w:p>
    <w:p w14:paraId="2FBB30B1" w14:textId="77777777" w:rsidR="009C7B37" w:rsidRPr="00C563F8" w:rsidRDefault="009C7B37" w:rsidP="00C563F8">
      <w:pPr>
        <w:spacing w:after="0" w:line="240" w:lineRule="auto"/>
        <w:ind w:left="0" w:firstLine="142"/>
        <w:contextualSpacing/>
        <w:rPr>
          <w:rFonts w:ascii="Times New Roman" w:hAnsi="Times New Roman" w:cs="Times New Roman"/>
          <w:b/>
          <w:bCs/>
          <w:iCs/>
          <w:color w:val="auto"/>
          <w:sz w:val="24"/>
          <w:szCs w:val="24"/>
        </w:rPr>
      </w:pPr>
      <w:r w:rsidRPr="00C563F8">
        <w:rPr>
          <w:rFonts w:ascii="Times New Roman" w:hAnsi="Times New Roman" w:cs="Times New Roman"/>
          <w:color w:val="auto"/>
          <w:sz w:val="24"/>
          <w:szCs w:val="24"/>
        </w:rPr>
        <w:t xml:space="preserve"> </w:t>
      </w:r>
    </w:p>
    <w:p w14:paraId="3B47B671" w14:textId="760B28BC" w:rsidR="009C7B37" w:rsidRPr="00C563F8" w:rsidRDefault="009C7B37" w:rsidP="00C563F8">
      <w:pPr>
        <w:pStyle w:val="Ttulo1"/>
        <w:spacing w:after="0" w:line="240" w:lineRule="auto"/>
        <w:ind w:left="0" w:firstLine="142"/>
        <w:rPr>
          <w:rFonts w:cs="Times New Roman"/>
          <w:szCs w:val="24"/>
        </w:rPr>
      </w:pPr>
      <w:r w:rsidRPr="00C563F8">
        <w:rPr>
          <w:rFonts w:cs="Times New Roman"/>
          <w:szCs w:val="24"/>
        </w:rPr>
        <w:t>ATA DE REGISTRO DE PREÇOS Nº .............../ 202</w:t>
      </w:r>
      <w:r w:rsidR="00155FA8" w:rsidRPr="00C563F8">
        <w:rPr>
          <w:rFonts w:cs="Times New Roman"/>
          <w:szCs w:val="24"/>
        </w:rPr>
        <w:t>5</w:t>
      </w:r>
    </w:p>
    <w:p w14:paraId="492ED31C" w14:textId="5CDCEFA5"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No dia </w:t>
      </w:r>
      <w:r w:rsidR="00BB5EDC" w:rsidRPr="00C563F8">
        <w:rPr>
          <w:rFonts w:ascii="Times New Roman" w:hAnsi="Times New Roman" w:cs="Times New Roman"/>
          <w:color w:val="auto"/>
          <w:sz w:val="24"/>
          <w:szCs w:val="24"/>
          <w:highlight w:val="yellow"/>
        </w:rPr>
        <w:t>.....</w:t>
      </w:r>
      <w:r w:rsidRPr="00C563F8">
        <w:rPr>
          <w:rFonts w:ascii="Times New Roman" w:hAnsi="Times New Roman" w:cs="Times New Roman"/>
          <w:color w:val="auto"/>
          <w:sz w:val="24"/>
          <w:szCs w:val="24"/>
          <w:highlight w:val="yellow"/>
        </w:rPr>
        <w:t xml:space="preserve"> do mês de </w:t>
      </w:r>
      <w:r w:rsidR="00BB5EDC" w:rsidRPr="00C563F8">
        <w:rPr>
          <w:rFonts w:ascii="Times New Roman" w:hAnsi="Times New Roman" w:cs="Times New Roman"/>
          <w:color w:val="auto"/>
          <w:sz w:val="24"/>
          <w:szCs w:val="24"/>
          <w:highlight w:val="yellow"/>
        </w:rPr>
        <w:t>.....</w:t>
      </w:r>
      <w:r w:rsidRPr="00C563F8">
        <w:rPr>
          <w:rFonts w:ascii="Times New Roman" w:hAnsi="Times New Roman" w:cs="Times New Roman"/>
          <w:color w:val="auto"/>
          <w:sz w:val="24"/>
          <w:szCs w:val="24"/>
          <w:highlight w:val="yellow"/>
        </w:rPr>
        <w:t xml:space="preserve"> do ano de 202</w:t>
      </w:r>
      <w:r w:rsidR="00155FA8" w:rsidRPr="00C563F8">
        <w:rPr>
          <w:rFonts w:ascii="Times New Roman" w:hAnsi="Times New Roman" w:cs="Times New Roman"/>
          <w:color w:val="auto"/>
          <w:sz w:val="24"/>
          <w:szCs w:val="24"/>
          <w:highlight w:val="yellow"/>
        </w:rPr>
        <w:t>5</w:t>
      </w:r>
      <w:r w:rsidRPr="00C563F8">
        <w:rPr>
          <w:rFonts w:ascii="Times New Roman" w:hAnsi="Times New Roman" w:cs="Times New Roman"/>
          <w:color w:val="auto"/>
          <w:sz w:val="24"/>
          <w:szCs w:val="24"/>
        </w:rPr>
        <w:t xml:space="preserve"> compareceram, de um lado a(o) PREFEITURA MUNICIPAL DE PORTO VITORIA, pessoa jurídica de direito público, inscrita no CNPJ sob o nº 75.688.366/0001-02, com sede administrativa localizada na Rua Osvaldo Gomes da Silva, 717, bairro Centro, CEP nº 84615000, nesta cidade de Porto Vitória,PR, representado pelo PREFEIT</w:t>
      </w:r>
      <w:r w:rsidR="00155FA8" w:rsidRPr="00C563F8">
        <w:rPr>
          <w:rFonts w:ascii="Times New Roman" w:hAnsi="Times New Roman" w:cs="Times New Roman"/>
          <w:color w:val="auto"/>
          <w:sz w:val="24"/>
          <w:szCs w:val="24"/>
        </w:rPr>
        <w:t>O</w:t>
      </w:r>
      <w:r w:rsidRPr="00C563F8">
        <w:rPr>
          <w:rFonts w:ascii="Times New Roman" w:hAnsi="Times New Roman" w:cs="Times New Roman"/>
          <w:color w:val="auto"/>
          <w:sz w:val="24"/>
          <w:szCs w:val="24"/>
        </w:rPr>
        <w:t xml:space="preserve"> MUNICIPAL, o Sr </w:t>
      </w:r>
      <w:r w:rsidR="00155FA8" w:rsidRPr="00C563F8">
        <w:rPr>
          <w:rFonts w:ascii="Times New Roman" w:hAnsi="Times New Roman" w:cs="Times New Roman"/>
          <w:color w:val="auto"/>
          <w:sz w:val="24"/>
          <w:szCs w:val="24"/>
        </w:rPr>
        <w:t xml:space="preserve">FABIANO JOSE GLAAB, </w:t>
      </w:r>
      <w:r w:rsidRPr="00C563F8">
        <w:rPr>
          <w:rFonts w:ascii="Times New Roman" w:hAnsi="Times New Roman" w:cs="Times New Roman"/>
          <w:color w:val="auto"/>
          <w:sz w:val="24"/>
          <w:szCs w:val="24"/>
        </w:rPr>
        <w:t xml:space="preserve"> inscrito no cpf sob o nº </w:t>
      </w:r>
      <w:r w:rsidR="00155FA8" w:rsidRPr="00C563F8">
        <w:rPr>
          <w:color w:val="2C363A"/>
          <w:sz w:val="24"/>
          <w:szCs w:val="24"/>
          <w:shd w:val="clear" w:color="auto" w:fill="FFFFFF"/>
        </w:rPr>
        <w:t>006 979 879 - 65</w:t>
      </w:r>
      <w:r w:rsidRPr="00C563F8">
        <w:rPr>
          <w:rFonts w:ascii="Times New Roman" w:hAnsi="Times New Roman" w:cs="Times New Roman"/>
          <w:color w:val="auto"/>
          <w:sz w:val="24"/>
          <w:szCs w:val="24"/>
        </w:rPr>
        <w:t xml:space="preserve">, doravante denominada ADMINISTRAÇÃO,  e as empresas abaixo qualificadas, doravante denominadas DETENTORAS DA ATA, que firmam a presente ATA DE REGISTRO DE PREÇOS, de acordo com o resultado do julgamento da licitação na modalidade Pregão </w:t>
      </w:r>
      <w:r w:rsidRPr="00C563F8">
        <w:rPr>
          <w:rFonts w:ascii="Times New Roman" w:hAnsi="Times New Roman" w:cs="Times New Roman"/>
          <w:color w:val="auto"/>
          <w:sz w:val="24"/>
          <w:szCs w:val="24"/>
          <w:highlight w:val="yellow"/>
        </w:rPr>
        <w:t>Eletrônico  nº ....../202</w:t>
      </w:r>
      <w:r w:rsidR="00A727B0" w:rsidRPr="00C563F8">
        <w:rPr>
          <w:rFonts w:ascii="Times New Roman" w:hAnsi="Times New Roman" w:cs="Times New Roman"/>
          <w:color w:val="auto"/>
          <w:sz w:val="24"/>
          <w:szCs w:val="24"/>
          <w:highlight w:val="yellow"/>
        </w:rPr>
        <w:t>5</w:t>
      </w:r>
      <w:r w:rsidRPr="00C563F8">
        <w:rPr>
          <w:rFonts w:ascii="Times New Roman" w:hAnsi="Times New Roman" w:cs="Times New Roman"/>
          <w:color w:val="auto"/>
          <w:sz w:val="24"/>
          <w:szCs w:val="24"/>
          <w:highlight w:val="yellow"/>
        </w:rPr>
        <w:t>, Processo licitatório nº ....../202</w:t>
      </w:r>
      <w:r w:rsidR="00155FA8" w:rsidRPr="00C563F8">
        <w:rPr>
          <w:rFonts w:ascii="Times New Roman" w:hAnsi="Times New Roman" w:cs="Times New Roman"/>
          <w:color w:val="auto"/>
          <w:sz w:val="24"/>
          <w:szCs w:val="24"/>
          <w:highlight w:val="yellow"/>
        </w:rPr>
        <w:t>5</w:t>
      </w:r>
      <w:r w:rsidRPr="00C563F8">
        <w:rPr>
          <w:rFonts w:ascii="Times New Roman" w:hAnsi="Times New Roman" w:cs="Times New Roman"/>
          <w:color w:val="auto"/>
          <w:sz w:val="24"/>
          <w:szCs w:val="24"/>
        </w:rPr>
        <w:t xml:space="preserve"> que selecionou a proposta mais vantajosa para a Administração Pública, objetivando o(a) .......................... , em conformidade com as especificações constantes no Edital.</w:t>
      </w:r>
    </w:p>
    <w:p w14:paraId="2465ACA5"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p>
    <w:p w14:paraId="6B9CF6C1" w14:textId="77777777" w:rsidR="009C7B37" w:rsidRPr="00C563F8" w:rsidRDefault="009C7B37" w:rsidP="00C563F8">
      <w:pPr>
        <w:spacing w:after="0" w:line="240" w:lineRule="auto"/>
        <w:ind w:left="0" w:firstLine="142"/>
        <w:jc w:val="left"/>
        <w:rPr>
          <w:rFonts w:ascii="Times New Roman" w:hAnsi="Times New Roman" w:cs="Times New Roman"/>
          <w:color w:val="auto"/>
          <w:sz w:val="24"/>
          <w:szCs w:val="24"/>
        </w:rPr>
      </w:pPr>
      <w:r w:rsidRPr="00C563F8">
        <w:rPr>
          <w:rFonts w:ascii="Times New Roman" w:eastAsia="Calibri" w:hAnsi="Times New Roman" w:cs="Times New Roman"/>
          <w:color w:val="auto"/>
          <w:sz w:val="24"/>
          <w:szCs w:val="24"/>
        </w:rPr>
        <w:t>Abaixo segue os licitantes que participaram da licitação e que tiveram itens vencedores:</w:t>
      </w:r>
    </w:p>
    <w:p w14:paraId="7FB32885" w14:textId="77777777" w:rsidR="009C7B37" w:rsidRPr="00C563F8" w:rsidRDefault="009C7B37" w:rsidP="00C563F8">
      <w:pPr>
        <w:spacing w:after="0" w:line="240" w:lineRule="auto"/>
        <w:ind w:left="0" w:firstLine="142"/>
        <w:jc w:val="left"/>
        <w:rPr>
          <w:rFonts w:ascii="Times New Roman" w:hAnsi="Times New Roman" w:cs="Times New Roman"/>
          <w:color w:val="auto"/>
          <w:sz w:val="24"/>
          <w:szCs w:val="24"/>
        </w:rPr>
      </w:pPr>
      <w:r w:rsidRPr="00C563F8">
        <w:rPr>
          <w:rFonts w:ascii="Times New Roman" w:eastAsia="Calibri" w:hAnsi="Times New Roman" w:cs="Times New Roman"/>
          <w:noProof/>
          <w:color w:val="auto"/>
          <w:sz w:val="24"/>
          <w:szCs w:val="24"/>
        </w:rPr>
        <mc:AlternateContent>
          <mc:Choice Requires="wpg">
            <w:drawing>
              <wp:inline distT="0" distB="0" distL="0" distR="0" wp14:anchorId="2216EFED" wp14:editId="64FF2ACA">
                <wp:extent cx="5921375" cy="241300"/>
                <wp:effectExtent l="19050" t="0" r="22225" b="44450"/>
                <wp:docPr id="6700" name="Group 6700"/>
                <wp:cNvGraphicFramePr/>
                <a:graphic xmlns:a="http://schemas.openxmlformats.org/drawingml/2006/main">
                  <a:graphicData uri="http://schemas.microsoft.com/office/word/2010/wordprocessingGroup">
                    <wpg:wgp>
                      <wpg:cNvGrpSpPr/>
                      <wpg:grpSpPr>
                        <a:xfrm>
                          <a:off x="0" y="0"/>
                          <a:ext cx="5921375" cy="241300"/>
                          <a:chOff x="0" y="0"/>
                          <a:chExt cx="6997700" cy="241300"/>
                        </a:xfrm>
                      </wpg:grpSpPr>
                      <wps:wsp>
                        <wps:cNvPr id="8498" name="Shape 8498"/>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31" name="Shape 31"/>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32" name="Rectangle 32"/>
                        <wps:cNvSpPr/>
                        <wps:spPr>
                          <a:xfrm>
                            <a:off x="1104392" y="12672"/>
                            <a:ext cx="1555492" cy="196622"/>
                          </a:xfrm>
                          <a:prstGeom prst="rect">
                            <a:avLst/>
                          </a:prstGeom>
                          <a:ln>
                            <a:noFill/>
                          </a:ln>
                        </wps:spPr>
                        <wps:txbx>
                          <w:txbxContent>
                            <w:p w14:paraId="3857E1A8" w14:textId="77777777" w:rsidR="002C5BC9" w:rsidRDefault="002C5BC9" w:rsidP="009C7B37">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wps:txbx>
                        <wps:bodyPr horzOverflow="overflow" vert="horz" lIns="0" tIns="0" rIns="0" bIns="0" rtlCol="0">
                          <a:noAutofit/>
                        </wps:bodyPr>
                      </wps:wsp>
                      <wps:wsp>
                        <wps:cNvPr id="33" name="Rectangle 33"/>
                        <wps:cNvSpPr/>
                        <wps:spPr>
                          <a:xfrm>
                            <a:off x="5000371" y="12672"/>
                            <a:ext cx="414505" cy="196622"/>
                          </a:xfrm>
                          <a:prstGeom prst="rect">
                            <a:avLst/>
                          </a:prstGeom>
                          <a:ln>
                            <a:noFill/>
                          </a:ln>
                        </wps:spPr>
                        <wps:txbx>
                          <w:txbxContent>
                            <w:p w14:paraId="1A07B34C" w14:textId="77777777" w:rsidR="002C5BC9" w:rsidRDefault="002C5BC9" w:rsidP="009C7B37">
                              <w:pPr>
                                <w:spacing w:after="160" w:line="259" w:lineRule="auto"/>
                                <w:ind w:firstLine="0"/>
                                <w:jc w:val="left"/>
                              </w:pPr>
                              <w:r>
                                <w:rPr>
                                  <w:rFonts w:ascii="Calibri" w:eastAsia="Calibri" w:hAnsi="Calibri" w:cs="Calibri"/>
                                  <w:w w:val="124"/>
                                </w:rPr>
                                <w:t>Itens</w:t>
                              </w:r>
                            </w:p>
                          </w:txbxContent>
                        </wps:txbx>
                        <wps:bodyPr horzOverflow="overflow" vert="horz" lIns="0" tIns="0" rIns="0" bIns="0" rtlCol="0">
                          <a:noAutofit/>
                        </wps:bodyPr>
                      </wps:wsp>
                    </wpg:wgp>
                  </a:graphicData>
                </a:graphic>
              </wp:inline>
            </w:drawing>
          </mc:Choice>
          <mc:Fallback>
            <w:pict>
              <v:group w14:anchorId="2216EFED" id="Group 6700" o:spid="_x0000_s1026" style="width:466.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">
                <v:shape id="Shape 8498" o:spid="_x0000_s1027"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" path="m,l6997700,r,241300l,241300,,e" fillcolor="#d6d6d6" stroked="f" strokeweight="0">
                  <v:stroke miterlimit="83231f" joinstyle="miter" endcap="square"/>
                  <v:path arrowok="t" textboxrect="0,0,6997700,241300"/>
                </v:shape>
                <v:shape id="Shape 31" o:spid="_x0000_s1028"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" path="m,241300r6997700,c6997700,241300,6997700,241300,6997700,241300l6997700,v,,,,,l,c,,,,,l,241300v,,,,,e" filled="f" strokecolor="white" strokeweight="1pt">
                  <v:stroke miterlimit="83231f" joinstyle="miter" endcap="square"/>
                  <v:path arrowok="t" textboxrect="0,0,6997700,241300"/>
                </v:shape>
                <v:rect id="Rectangle 32" o:spid="_x0000_s1029" style="position:absolute;left:11043;top:126;width:1555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3857E1A8" w14:textId="77777777" w:rsidR="002C5BC9" w:rsidRDefault="002C5BC9" w:rsidP="009C7B37">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v:textbox>
                </v:rect>
                <v:rect id="Rectangle 33" o:spid="_x0000_s1030" style="position:absolute;left:50003;top:126;width:414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1A07B34C" w14:textId="77777777" w:rsidR="002C5BC9" w:rsidRDefault="002C5BC9" w:rsidP="009C7B37">
                        <w:pPr>
                          <w:spacing w:after="160" w:line="259" w:lineRule="auto"/>
                          <w:ind w:firstLine="0"/>
                          <w:jc w:val="left"/>
                        </w:pPr>
                        <w:r>
                          <w:rPr>
                            <w:rFonts w:ascii="Calibri" w:eastAsia="Calibri" w:hAnsi="Calibri" w:cs="Calibri"/>
                            <w:w w:val="124"/>
                          </w:rPr>
                          <w:t>Itens</w:t>
                        </w:r>
                      </w:p>
                    </w:txbxContent>
                  </v:textbox>
                </v:rect>
                <w10:anchorlock/>
              </v:group>
            </w:pict>
          </mc:Fallback>
        </mc:AlternateContent>
      </w:r>
    </w:p>
    <w:p w14:paraId="1726716D" w14:textId="77777777" w:rsidR="009C7B37" w:rsidRPr="00C563F8" w:rsidRDefault="009C7B37" w:rsidP="00C563F8">
      <w:pPr>
        <w:tabs>
          <w:tab w:val="center" w:pos="6067"/>
        </w:tabs>
        <w:spacing w:after="0" w:line="240" w:lineRule="auto"/>
        <w:ind w:left="0" w:firstLine="142"/>
        <w:jc w:val="left"/>
        <w:rPr>
          <w:rFonts w:ascii="Times New Roman" w:hAnsi="Times New Roman" w:cs="Times New Roman"/>
          <w:color w:val="auto"/>
          <w:sz w:val="24"/>
          <w:szCs w:val="24"/>
        </w:rPr>
      </w:pPr>
      <w:r w:rsidRPr="00C563F8">
        <w:rPr>
          <w:rFonts w:ascii="Times New Roman" w:eastAsia="Calibri" w:hAnsi="Times New Roman" w:cs="Times New Roman"/>
          <w:b/>
          <w:color w:val="auto"/>
          <w:sz w:val="24"/>
          <w:szCs w:val="24"/>
        </w:rPr>
        <w:t xml:space="preserve">.............                                                                                                       </w:t>
      </w:r>
      <w:r w:rsidRPr="00C563F8">
        <w:rPr>
          <w:rFonts w:ascii="Times New Roman" w:eastAsia="Calibri" w:hAnsi="Times New Roman" w:cs="Times New Roman"/>
          <w:color w:val="auto"/>
          <w:sz w:val="24"/>
          <w:szCs w:val="24"/>
        </w:rPr>
        <w:t>.....</w:t>
      </w:r>
    </w:p>
    <w:p w14:paraId="38DA26DC"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As empresas DETENTORAS DA ATA dos itens, resolvem firmar a presente ATA DE REGISTRO DE PREÇOS de acordo com o resultado da licitação decorrente do processo e licitação acima especificados, regido pela lei 14.133/2021, Art. 28, I, bem como pelo Decreto Municipal nº 03/2013 (Registro de Preços) e, pelas condições do edital, termos da proposta, mediante as cláusulas e condições a seguir estabelecidas:</w:t>
      </w:r>
    </w:p>
    <w:p w14:paraId="24118B9B" w14:textId="77777777" w:rsidR="009C7B37" w:rsidRPr="00C563F8" w:rsidRDefault="009C7B37" w:rsidP="00C563F8">
      <w:pPr>
        <w:pStyle w:val="Ttulo2"/>
        <w:spacing w:after="0" w:line="240" w:lineRule="auto"/>
        <w:ind w:left="0" w:firstLine="142"/>
        <w:rPr>
          <w:rFonts w:ascii="Times New Roman" w:hAnsi="Times New Roman" w:cs="Times New Roman"/>
          <w:color w:val="auto"/>
          <w:sz w:val="24"/>
          <w:szCs w:val="24"/>
        </w:rPr>
      </w:pPr>
      <w:r w:rsidRPr="00C563F8">
        <w:rPr>
          <w:rFonts w:ascii="Times New Roman" w:hAnsi="Times New Roman" w:cs="Times New Roman"/>
          <w:noProof/>
          <w:color w:val="auto"/>
          <w:sz w:val="24"/>
          <w:szCs w:val="24"/>
        </w:rPr>
        <mc:AlternateContent>
          <mc:Choice Requires="wpg">
            <w:drawing>
              <wp:inline distT="0" distB="0" distL="0" distR="0" wp14:anchorId="2C198377" wp14:editId="69D53E46">
                <wp:extent cx="5845175" cy="241300"/>
                <wp:effectExtent l="19050" t="0" r="22225" b="44450"/>
                <wp:docPr id="6702" name="Group 6702"/>
                <wp:cNvGraphicFramePr/>
                <a:graphic xmlns:a="http://schemas.openxmlformats.org/drawingml/2006/main">
                  <a:graphicData uri="http://schemas.microsoft.com/office/word/2010/wordprocessingGroup">
                    <wpg:wgp>
                      <wpg:cNvGrpSpPr/>
                      <wpg:grpSpPr>
                        <a:xfrm>
                          <a:off x="0" y="0"/>
                          <a:ext cx="5845175" cy="241300"/>
                          <a:chOff x="0" y="0"/>
                          <a:chExt cx="6997700" cy="241300"/>
                        </a:xfrm>
                      </wpg:grpSpPr>
                      <wps:wsp>
                        <wps:cNvPr id="8516" name="Shape 8516"/>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43" name="Shape 43"/>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44" name="Rectangle 44"/>
                        <wps:cNvSpPr/>
                        <wps:spPr>
                          <a:xfrm>
                            <a:off x="711327" y="50772"/>
                            <a:ext cx="962280" cy="196622"/>
                          </a:xfrm>
                          <a:prstGeom prst="rect">
                            <a:avLst/>
                          </a:prstGeom>
                          <a:ln>
                            <a:noFill/>
                          </a:ln>
                        </wps:spPr>
                        <wps:txbx>
                          <w:txbxContent>
                            <w:p w14:paraId="36413791" w14:textId="77777777" w:rsidR="002C5BC9" w:rsidRDefault="002C5BC9" w:rsidP="009C7B37">
                              <w:pPr>
                                <w:spacing w:after="160" w:line="259" w:lineRule="auto"/>
                                <w:ind w:firstLine="0"/>
                                <w:jc w:val="left"/>
                              </w:pPr>
                              <w:r>
                                <w:rPr>
                                  <w:rFonts w:ascii="Calibri" w:eastAsia="Calibri" w:hAnsi="Calibri" w:cs="Calibri"/>
                                  <w:w w:val="127"/>
                                </w:rPr>
                                <w:t>Empresa(s)</w:t>
                              </w:r>
                            </w:p>
                          </w:txbxContent>
                        </wps:txbx>
                        <wps:bodyPr horzOverflow="overflow" vert="horz" lIns="0" tIns="0" rIns="0" bIns="0" rtlCol="0">
                          <a:noAutofit/>
                        </wps:bodyPr>
                      </wps:wsp>
                      <wps:wsp>
                        <wps:cNvPr id="46" name="Rectangle 46"/>
                        <wps:cNvSpPr/>
                        <wps:spPr>
                          <a:xfrm>
                            <a:off x="3707892" y="50772"/>
                            <a:ext cx="2062053" cy="196622"/>
                          </a:xfrm>
                          <a:prstGeom prst="rect">
                            <a:avLst/>
                          </a:prstGeom>
                          <a:ln>
                            <a:noFill/>
                          </a:ln>
                        </wps:spPr>
                        <wps:txbx>
                          <w:txbxContent>
                            <w:p w14:paraId="5CC5D72C" w14:textId="77777777" w:rsidR="002C5BC9" w:rsidRDefault="002C5BC9" w:rsidP="009C7B37">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wps:txbx>
                        <wps:bodyPr horzOverflow="overflow" vert="horz" lIns="0" tIns="0" rIns="0" bIns="0" rtlCol="0">
                          <a:noAutofit/>
                        </wps:bodyPr>
                      </wps:wsp>
                      <wps:wsp>
                        <wps:cNvPr id="47" name="Rectangle 47"/>
                        <wps:cNvSpPr/>
                        <wps:spPr>
                          <a:xfrm>
                            <a:off x="6053074" y="50772"/>
                            <a:ext cx="316875" cy="196622"/>
                          </a:xfrm>
                          <a:prstGeom prst="rect">
                            <a:avLst/>
                          </a:prstGeom>
                          <a:ln>
                            <a:noFill/>
                          </a:ln>
                        </wps:spPr>
                        <wps:txbx>
                          <w:txbxContent>
                            <w:p w14:paraId="25FBF657" w14:textId="77777777" w:rsidR="002C5BC9" w:rsidRDefault="002C5BC9" w:rsidP="009C7B37">
                              <w:pPr>
                                <w:spacing w:after="160" w:line="259" w:lineRule="auto"/>
                                <w:ind w:firstLine="0"/>
                                <w:jc w:val="left"/>
                              </w:pPr>
                              <w:r>
                                <w:rPr>
                                  <w:rFonts w:ascii="Calibri" w:eastAsia="Calibri" w:hAnsi="Calibri" w:cs="Calibri"/>
                                  <w:w w:val="124"/>
                                </w:rPr>
                                <w:t>CPF</w:t>
                              </w:r>
                            </w:p>
                          </w:txbxContent>
                        </wps:txbx>
                        <wps:bodyPr horzOverflow="overflow" vert="horz" lIns="0" tIns="0" rIns="0" bIns="0" rtlCol="0">
                          <a:noAutofit/>
                        </wps:bodyPr>
                      </wps:wsp>
                    </wpg:wgp>
                  </a:graphicData>
                </a:graphic>
              </wp:inline>
            </w:drawing>
          </mc:Choice>
          <mc:Fallback>
            <w:pict>
              <v:group w14:anchorId="2C198377" id="Group 6702" o:spid="_x0000_s1031" style="width:460.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">
                <v:shape id="Shape 8516" o:spid="_x0000_s1032"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" path="m,l6997700,r,241300l,241300,,e" fillcolor="#d6d6d6" stroked="f" strokeweight="0">
                  <v:stroke miterlimit="83231f" joinstyle="miter" endcap="square"/>
                  <v:path arrowok="t" textboxrect="0,0,6997700,241300"/>
                </v:shape>
                <v:shape id="Shape 43" o:spid="_x0000_s1033"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" path="m,241300r6997700,c6997700,241300,6997700,241300,6997700,241300l6997700,v,,,,,l,c,,,,,l,241300v,,,,,e" filled="f" strokecolor="white" strokeweight="1pt">
                  <v:stroke miterlimit="83231f" joinstyle="miter" endcap="square"/>
                  <v:path arrowok="t" textboxrect="0,0,6997700,241300"/>
                </v:shape>
                <v:rect id="Rectangle 44" o:spid="_x0000_s1034" style="position:absolute;left:7113;top:507;width:9623;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36413791" w14:textId="77777777" w:rsidR="002C5BC9" w:rsidRDefault="002C5BC9" w:rsidP="009C7B37">
                        <w:pPr>
                          <w:spacing w:after="160" w:line="259" w:lineRule="auto"/>
                          <w:ind w:firstLine="0"/>
                          <w:jc w:val="left"/>
                        </w:pPr>
                        <w:proofErr w:type="gramStart"/>
                        <w:r>
                          <w:rPr>
                            <w:rFonts w:ascii="Calibri" w:eastAsia="Calibri" w:hAnsi="Calibri" w:cs="Calibri"/>
                            <w:w w:val="127"/>
                          </w:rPr>
                          <w:t>Empresa(</w:t>
                        </w:r>
                        <w:proofErr w:type="gramEnd"/>
                        <w:r>
                          <w:rPr>
                            <w:rFonts w:ascii="Calibri" w:eastAsia="Calibri" w:hAnsi="Calibri" w:cs="Calibri"/>
                            <w:w w:val="127"/>
                          </w:rPr>
                          <w:t>s)</w:t>
                        </w:r>
                      </w:p>
                    </w:txbxContent>
                  </v:textbox>
                </v:rect>
                <v:rect id="Rectangle 46" o:spid="_x0000_s1035" style="position:absolute;left:37078;top:507;width:20621;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5CC5D72C" w14:textId="77777777" w:rsidR="002C5BC9" w:rsidRDefault="002C5BC9" w:rsidP="009C7B37">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v:textbox>
                </v:rect>
                <v:rect id="Rectangle 47" o:spid="_x0000_s1036" style="position:absolute;left:60530;top:507;width:3169;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25FBF657" w14:textId="77777777" w:rsidR="002C5BC9" w:rsidRDefault="002C5BC9" w:rsidP="009C7B37">
                        <w:pPr>
                          <w:spacing w:after="160" w:line="259" w:lineRule="auto"/>
                          <w:ind w:firstLine="0"/>
                          <w:jc w:val="left"/>
                        </w:pPr>
                        <w:r>
                          <w:rPr>
                            <w:rFonts w:ascii="Calibri" w:eastAsia="Calibri" w:hAnsi="Calibri" w:cs="Calibri"/>
                            <w:w w:val="124"/>
                          </w:rPr>
                          <w:t>CPF</w:t>
                        </w:r>
                      </w:p>
                    </w:txbxContent>
                  </v:textbox>
                </v:rect>
                <w10:anchorlock/>
              </v:group>
            </w:pict>
          </mc:Fallback>
        </mc:AlternateContent>
      </w:r>
      <w:r w:rsidRPr="00C563F8">
        <w:rPr>
          <w:rFonts w:ascii="Times New Roman" w:hAnsi="Times New Roman" w:cs="Times New Roman"/>
          <w:color w:val="auto"/>
          <w:sz w:val="24"/>
          <w:szCs w:val="24"/>
        </w:rPr>
        <w:t xml:space="preserve">...................................................CNPJ / CPF                 ..............................      ......................                                </w:t>
      </w:r>
    </w:p>
    <w:p w14:paraId="5025904D" w14:textId="77777777" w:rsidR="009C7B37" w:rsidRPr="00C563F8" w:rsidRDefault="009C7B37" w:rsidP="00C563F8">
      <w:pPr>
        <w:spacing w:after="0" w:line="240" w:lineRule="auto"/>
        <w:ind w:left="0" w:firstLine="142"/>
        <w:rPr>
          <w:rFonts w:ascii="Times New Roman" w:hAnsi="Times New Roman" w:cs="Times New Roman"/>
          <w:color w:val="auto"/>
          <w:sz w:val="24"/>
          <w:szCs w:val="24"/>
        </w:rPr>
      </w:pPr>
    </w:p>
    <w:p w14:paraId="4C1DAF64"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CLÁUSULA PRIMEIRA - DO OBJETO</w:t>
      </w:r>
    </w:p>
    <w:p w14:paraId="29DE6BDE"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1.1. O presente termo tem por objetivo e finalidade de constituir o sistema de Registro de Preços para seleção da proposta mais vantajosa para a Administração Pública, objetivando:</w:t>
      </w:r>
    </w:p>
    <w:p w14:paraId="54DCE3A3" w14:textId="7BB243CC" w:rsidR="009C7B37" w:rsidRPr="00C563F8" w:rsidRDefault="00AD428E" w:rsidP="00C563F8">
      <w:pPr>
        <w:spacing w:after="0" w:line="240" w:lineRule="auto"/>
        <w:ind w:firstLine="709"/>
        <w:rPr>
          <w:rFonts w:ascii="Times New Roman" w:hAnsi="Times New Roman" w:cs="Times New Roman"/>
          <w:color w:val="auto"/>
          <w:sz w:val="24"/>
          <w:szCs w:val="24"/>
        </w:rPr>
      </w:pPr>
      <w:r w:rsidRPr="00C563F8">
        <w:rPr>
          <w:rFonts w:ascii="Times New Roman" w:hAnsi="Times New Roman" w:cs="Times New Roman"/>
          <w:bCs/>
          <w:color w:val="auto"/>
          <w:sz w:val="24"/>
          <w:szCs w:val="24"/>
          <w:highlight w:val="yellow"/>
        </w:rPr>
        <w:t xml:space="preserve">Registro de preço para futura e eventual </w:t>
      </w:r>
      <w:r w:rsidRPr="002C5BC9">
        <w:rPr>
          <w:rFonts w:ascii="Times New Roman" w:hAnsi="Times New Roman" w:cs="Times New Roman"/>
          <w:bCs/>
          <w:sz w:val="24"/>
          <w:szCs w:val="24"/>
          <w:highlight w:val="yellow"/>
        </w:rPr>
        <w:t>aquisição de Asfalto CBUQ (Concreto Betuminoso Usinado a Quente).</w:t>
      </w:r>
      <w:r w:rsidR="009C7B37" w:rsidRPr="00C563F8">
        <w:rPr>
          <w:rFonts w:ascii="Times New Roman" w:hAnsi="Times New Roman" w:cs="Times New Roman"/>
          <w:color w:val="auto"/>
          <w:sz w:val="24"/>
          <w:szCs w:val="24"/>
        </w:rPr>
        <w:t>Tudo em conformidade com as especificações constantes no Edital, nas condições definidas no ato convocatório, seus anexos, propostas de preços e demais documentos e Atas do Processo e Licitação acima descritos, os quais integram este instrumento independente de transcrição, pelo prazo e validade do presente Registro de Preços.</w:t>
      </w:r>
    </w:p>
    <w:p w14:paraId="3915C2B3"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1.2. A existência de preços registrados não obriga a Administração a firmar contratações com os respectivos fornecedores ou a contratar a totalidade dos bens registrados, sendo-lhe facultada a utilização de outros meios permitidos pela legislação relativa às licitações, sem cabimento de recurso, sendo assegurado ao beneficiário do registro de preços preferência em igualdade de condições.</w:t>
      </w:r>
    </w:p>
    <w:p w14:paraId="12DB28BE"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CLÁUSULA SEGUNDA - DO PREÇO</w:t>
      </w:r>
    </w:p>
    <w:p w14:paraId="7CB6C115"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2.1. O preço unitário para fornecimento do objeto de registro será o de Menor preço por ítem, inscrito na Ata do Processo e Licitação descritos acima e de acordo  com a ordem de classificação das respectivas propostas que integram este instrumento, independente de transcrição, pelo prazo de validade do registro, conforme segue:</w:t>
      </w:r>
    </w:p>
    <w:p w14:paraId="0A1A4E73" w14:textId="77777777" w:rsidR="009C7B37" w:rsidRPr="00C563F8" w:rsidRDefault="009C7B37" w:rsidP="00C563F8">
      <w:pPr>
        <w:spacing w:after="0" w:line="240" w:lineRule="auto"/>
        <w:ind w:left="0" w:right="90" w:firstLine="142"/>
        <w:rPr>
          <w:rFonts w:ascii="Times New Roman" w:hAnsi="Times New Roman" w:cs="Times New Roman"/>
          <w:color w:val="auto"/>
          <w:sz w:val="24"/>
          <w:szCs w:val="24"/>
        </w:rPr>
      </w:pPr>
      <w:r w:rsidRPr="00C563F8">
        <w:rPr>
          <w:rFonts w:ascii="Times New Roman" w:eastAsia="Calibri" w:hAnsi="Times New Roman" w:cs="Times New Roman"/>
          <w:color w:val="auto"/>
          <w:sz w:val="24"/>
          <w:szCs w:val="24"/>
        </w:rPr>
        <w:t>FORNECEDOR: ...................</w:t>
      </w:r>
    </w:p>
    <w:p w14:paraId="2E404328" w14:textId="77777777" w:rsidR="009C7B37" w:rsidRPr="00C563F8" w:rsidRDefault="009C7B37" w:rsidP="00C563F8">
      <w:pPr>
        <w:tabs>
          <w:tab w:val="center" w:pos="530"/>
          <w:tab w:val="center" w:pos="1920"/>
          <w:tab w:val="center" w:pos="4395"/>
          <w:tab w:val="center" w:pos="5812"/>
          <w:tab w:val="center" w:pos="7230"/>
          <w:tab w:val="center" w:pos="8222"/>
          <w:tab w:val="right" w:pos="11190"/>
        </w:tabs>
        <w:spacing w:after="0" w:line="240" w:lineRule="auto"/>
        <w:ind w:left="0" w:firstLine="142"/>
        <w:jc w:val="left"/>
        <w:rPr>
          <w:rFonts w:ascii="Times New Roman" w:hAnsi="Times New Roman" w:cs="Times New Roman"/>
          <w:color w:val="auto"/>
          <w:sz w:val="24"/>
          <w:szCs w:val="24"/>
        </w:rPr>
      </w:pPr>
      <w:r w:rsidRPr="00C563F8">
        <w:rPr>
          <w:rFonts w:ascii="Times New Roman" w:eastAsia="Calibri" w:hAnsi="Times New Roman" w:cs="Times New Roman"/>
          <w:color w:val="auto"/>
          <w:sz w:val="24"/>
          <w:szCs w:val="24"/>
        </w:rPr>
        <w:tab/>
        <w:t>Item</w:t>
      </w:r>
      <w:r w:rsidRPr="00C563F8">
        <w:rPr>
          <w:rFonts w:ascii="Times New Roman" w:eastAsia="Calibri" w:hAnsi="Times New Roman" w:cs="Times New Roman"/>
          <w:color w:val="auto"/>
          <w:sz w:val="24"/>
          <w:szCs w:val="24"/>
        </w:rPr>
        <w:tab/>
        <w:t>Especificação  Unid</w:t>
      </w:r>
      <w:r w:rsidRPr="00C563F8">
        <w:rPr>
          <w:rFonts w:ascii="Times New Roman" w:eastAsia="Calibri" w:hAnsi="Times New Roman" w:cs="Times New Roman"/>
          <w:color w:val="auto"/>
          <w:sz w:val="24"/>
          <w:szCs w:val="24"/>
        </w:rPr>
        <w:tab/>
        <w:t>Marca</w:t>
      </w:r>
      <w:r w:rsidRPr="00C563F8">
        <w:rPr>
          <w:rFonts w:ascii="Times New Roman" w:eastAsia="Calibri" w:hAnsi="Times New Roman" w:cs="Times New Roman"/>
          <w:color w:val="auto"/>
          <w:sz w:val="24"/>
          <w:szCs w:val="24"/>
        </w:rPr>
        <w:tab/>
        <w:t>Qtd</w:t>
      </w:r>
      <w:r w:rsidRPr="00C563F8">
        <w:rPr>
          <w:rFonts w:ascii="Times New Roman" w:eastAsia="Calibri" w:hAnsi="Times New Roman" w:cs="Times New Roman"/>
          <w:color w:val="auto"/>
          <w:sz w:val="24"/>
          <w:szCs w:val="24"/>
        </w:rPr>
        <w:tab/>
        <w:t>Preço</w:t>
      </w:r>
      <w:r w:rsidRPr="00C563F8">
        <w:rPr>
          <w:rFonts w:ascii="Times New Roman" w:eastAsia="Calibri" w:hAnsi="Times New Roman" w:cs="Times New Roman"/>
          <w:color w:val="auto"/>
          <w:sz w:val="24"/>
          <w:szCs w:val="24"/>
        </w:rPr>
        <w:tab/>
        <w:t xml:space="preserve">         Preço Total</w:t>
      </w:r>
    </w:p>
    <w:p w14:paraId="725D23E7"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w:t>
      </w:r>
      <w:r w:rsidRPr="00C563F8">
        <w:rPr>
          <w:rFonts w:ascii="Times New Roman" w:hAnsi="Times New Roman" w:cs="Times New Roman"/>
          <w:color w:val="auto"/>
          <w:sz w:val="24"/>
          <w:szCs w:val="24"/>
        </w:rPr>
        <w:tab/>
        <w:t xml:space="preserve">      ..........          ......                   ........                 ..........            .........             ...............</w:t>
      </w:r>
    </w:p>
    <w:p w14:paraId="7A3754F8"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p>
    <w:p w14:paraId="37C39845"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p>
    <w:p w14:paraId="65B55160"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2.2. Os preços registrados serão fixos e irreajustáveis durante a vigência da Ata de Registro de Preço.</w:t>
      </w:r>
    </w:p>
    <w:p w14:paraId="77FFC68F"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2.2.1. Na hipótese de alteração de preços de mercado, para mais ou para menos devidamente comprovadas, estes poderão ser revistos, visando ao restabelecimento da relação inicialmente pactuada, conforme permite o artigo 82, §5º, inc. IV, da Lei nº 14.133/2021.</w:t>
      </w:r>
    </w:p>
    <w:p w14:paraId="2A71515D"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2.2.2. Para efeitos de revisão de preços ou do pedido de cancelamento do registro de que trata a cláusula sexta, a comprovação deverá ser feita por meio de documentação comprobatória da elevação dos preços inicialmente pactuados, mediante juntada da planilha de custos, lista de preços de fabricantes, notas fiscais de aquisição, de transporte, encargos e outros, alusivos à data da apresentação da proposta e do momento do pleito, sob pena de indeferimento do pedido.</w:t>
      </w:r>
    </w:p>
    <w:p w14:paraId="584B2889"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2.2.3. A revisão será precedida de pesquisa prévia no mercado, banco de dados, índices ou tabelas oficiais e ou outros meios disponíveis para levantamento das condições de mercado, envolvendo todos os elementos materiais para fins de fixação de preço máximo a ser pago pela administração.</w:t>
      </w:r>
    </w:p>
    <w:p w14:paraId="565F021C"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2.2.4. O órgão gerenciador deverá decidir sobre a revisão dos preços no prazo máximo de 07 (sete) dias úteis, salvo por motivo de força maior, devidamente justificado no processo.</w:t>
      </w:r>
    </w:p>
    <w:p w14:paraId="15E0CD0F"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2.2.5. No reconhecimento do desequilíbrio econômico financeiro do preço inicialmente estabelecido, o órgão gerenciador, se julgar conveniente, poderá optar pelo cancelamento do preço, liberando os fornecedores do compromisso assumido, sem aplicação de penalidades ou determinar a negociação.</w:t>
      </w:r>
    </w:p>
    <w:p w14:paraId="6C27669A"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2.2.6. No ato da negociação de preservação do equilíbrio econômico financeiro do contrato será dada preferência ao fornecedor de primeiro menor preço e, sucessivamente, aos demais classificados, respeitada a ordem de classificação.</w:t>
      </w:r>
    </w:p>
    <w:p w14:paraId="3E981DF4"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2.3. Na ocorrência do preço registrado tornar-se superior ao preço praticado no mercado, caberá ao órgão gerenciador da Ata promover as necessárias negociações junto aos fornecedores, mediante as providências seguintes:</w:t>
      </w:r>
    </w:p>
    <w:p w14:paraId="6CC1E4CB"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a)  convocar o fornecedor primeiro classificado, visando estabelecer a negociação para redução de preços originalmente registrados e sua adequação ao praticado no mercado;</w:t>
      </w:r>
    </w:p>
    <w:p w14:paraId="657320B4" w14:textId="77777777" w:rsidR="009C7B37" w:rsidRPr="00C563F8" w:rsidRDefault="009C7B37" w:rsidP="00C563F8">
      <w:pPr>
        <w:numPr>
          <w:ilvl w:val="3"/>
          <w:numId w:val="20"/>
        </w:num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frustrada a negociação, o fornecedor será liberado do compromisso assumido; e</w:t>
      </w:r>
    </w:p>
    <w:p w14:paraId="0CBA7508" w14:textId="77777777" w:rsidR="009C7B37" w:rsidRPr="00C563F8" w:rsidRDefault="009C7B37" w:rsidP="00C563F8">
      <w:pPr>
        <w:numPr>
          <w:ilvl w:val="3"/>
          <w:numId w:val="20"/>
        </w:num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convocar os demais fornecedores registrados, na ordem de classificação, visando igual oportunidade de negociação.</w:t>
      </w:r>
    </w:p>
    <w:p w14:paraId="68286D00"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2.4. Quando o preço registrado torna-se inferior aos preços praticados no mercado e o fornecedor não puder cumprir o compromisso inicialmente assumido poderá mediante requerimento devidamente instruído, pedir revisão dos preços ou o cancelamento do preço registrado, nos termos do artigo 82, §5º, inc. IV, da Lei nº 14.133/2021, caso em que o órgão gerenciador poderá:</w:t>
      </w:r>
    </w:p>
    <w:p w14:paraId="71EA8292" w14:textId="77777777" w:rsidR="009C7B37" w:rsidRPr="00C563F8" w:rsidRDefault="009C7B37" w:rsidP="00C563F8">
      <w:pPr>
        <w:numPr>
          <w:ilvl w:val="3"/>
          <w:numId w:val="19"/>
        </w:num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estabelecer negociação com os classificados visando à manutenção dos preços inicialmente registrados:</w:t>
      </w:r>
    </w:p>
    <w:p w14:paraId="4CA0189E" w14:textId="77777777" w:rsidR="009C7B37" w:rsidRPr="00C563F8" w:rsidRDefault="009C7B37" w:rsidP="00C563F8">
      <w:pPr>
        <w:numPr>
          <w:ilvl w:val="3"/>
          <w:numId w:val="19"/>
        </w:num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permitir a apresentação de novos preços, observado o limite máximo estabelecido pela administração, quando da impossibilidade de manutenção do preço na forma referida na alínea anterior, observada as seguintes condições:</w:t>
      </w:r>
    </w:p>
    <w:p w14:paraId="34DD4FB9"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b1)  as propostas com os novos valores deverão constar de envelope lacrado, a ser entregue em data, local e horário, previamente, designados pelo órgão gerenciador; b2)  o novo preço ofertado deverá manter equivalência entre o preço originalmente constante da proposta e o preço de mercado vigente à época da licitação, sendo registrado o de menor valor.</w:t>
      </w:r>
    </w:p>
    <w:p w14:paraId="29483C62"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2.4.1. A fixação do novo preço pactuado deverá ser consignada em apostila à Ata de Registro de Preços, com as justificativas cabíveis, observada a anuência das partes.</w:t>
      </w:r>
    </w:p>
    <w:p w14:paraId="53413CB7"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2.4.2. Não havendo êxito nas negociações, de que trata este subitem e o anterior estes serão formalmente desonerados do compromisso de fornecimento em relação ao item ou lote pelo órgão gerenciador, com conseqüente cancelamento dos seus preços registrados, sem aplicação das penalidades.</w:t>
      </w:r>
    </w:p>
    <w:p w14:paraId="08C30C67"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CLAÚSULA TERCEIRA – DO PRAZO DE VALIDADE DO REGISTRO DE PREÇOS</w:t>
      </w:r>
    </w:p>
    <w:p w14:paraId="3DBF8FAE"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3.1. O prazo de validade desta Ata de Registro de Preços SERÁ O ESTABELECIDO NO EDITAL DE LICITAÇÃO A QUAL GEROU ESSA ATA DE REGISTRO DE PREÇO a contar da data da assinatura da ata, computadas neste prazo, as eventuais prorrogações.</w:t>
      </w:r>
    </w:p>
    <w:p w14:paraId="78F7CBE4"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3.2. Os preços decorrentes do Sistema de Registro de Preços terão sua vigência conforme as disposições contidas nos instrumentos convocatórios e respectivos contratos, obedecida o disposto no art. 84 da Lei nº 14.133/2021.</w:t>
      </w:r>
    </w:p>
    <w:p w14:paraId="5555E72F"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3.3. É admitida a prorrogação da vigência da Ata, nos termos do art. 84 da Lei nº 14.133/2021., quando a proposta continuar se mostrando mais vantajosa, satisfeitos os demais requisitos deste Decreto.</w:t>
      </w:r>
    </w:p>
    <w:p w14:paraId="5B92CB91"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CLÁUSULA QUARTA – DOS USUÁRIOS DO REGISTRO DE PREÇOS</w:t>
      </w:r>
    </w:p>
    <w:p w14:paraId="29985D2F"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4.1. A Ata de Registro de Preços será utilizada pelos órgãos ou entidades da Administração Municipal relacionadas no objeto deste</w:t>
      </w:r>
    </w:p>
    <w:p w14:paraId="553B8FF1"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Edital;</w:t>
      </w:r>
    </w:p>
    <w:p w14:paraId="690DEF68"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4.2. Os órgãos e entidades participantes da Ata de Registro de Preços deverão apresentar suas solicitações de aquisição ou contratação ao órgão gerenciador, que formalizará por intermédio de instrumental contratual ou emissão de nota de empenho de despesa ou autorização de compra ou outro instrumento equivalente, obedecidas as modalidades de contratação dispostas na Lei 14.133/2021, bem como as disposições do instrumento convocatório, e procederá diretamente a solicitação com o fornecedor, com os preços registrados, obedecida a ordem de classificação.</w:t>
      </w:r>
    </w:p>
    <w:p w14:paraId="56A66756"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4.3. Os quantitativos dos contratos de fornecimento serão sempre fixos e os preços a serem pagos serão aqueles registrados em ata.</w:t>
      </w:r>
    </w:p>
    <w:p w14:paraId="48D72010"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4.4. Aplicam-se aos contratos de fornecimento as disposições pertinentes da Lei Federal n.º 14.133, de 1 de abril de 2021, suas alterações posteriores e demais normas cabíveis.</w:t>
      </w:r>
    </w:p>
    <w:p w14:paraId="7FF5ED23"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4.5. Os órgãos e entidades participantes da Ata de Registro de Preços manterão o órgão gerenciador informado a respeito dos processos de aquisições por meio de registro de preços, devendo encaminhar cópia dos comprovantes das aquisições, para a anexação ao respectivo processo de registro.</w:t>
      </w:r>
    </w:p>
    <w:p w14:paraId="18974410"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4.6. A Ata de Registro de Preços, durante sua vigência, poderá ser utilizada por qualquer órgão ou entidade da Administração que não tenha participado do certame licitatório, sendo que serão denominadas 'Órgão não-participante ou carona.</w:t>
      </w:r>
    </w:p>
    <w:p w14:paraId="7E1AE676"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CLAUSULA QUINTA – DOS DIREITOS E OBRIGAÇÕES DAS PARTES</w:t>
      </w:r>
    </w:p>
    <w:p w14:paraId="69083619"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5.1. Compete ao Órgão Gestor:</w:t>
      </w:r>
    </w:p>
    <w:p w14:paraId="7B105963"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5.1.1. A Administração e os atos de controle da Ata de Registro de Preços decorrente da presente licitação será do Núcleo de Compras e Licitação, denominado como órgão gerenciador do Sistema de Registro de Preços, nos termos do Decreto Municipal.</w:t>
      </w:r>
    </w:p>
    <w:p w14:paraId="3D4211EB"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5.1.2. O órgão gerenciador acompanhará, periodicamente, os preços praticados no mercado para os materiais registrados, para fins</w:t>
      </w:r>
    </w:p>
    <w:p w14:paraId="2AB62E07"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de controle e fixado do valor máximo a ser pago pela Administração.</w:t>
      </w:r>
    </w:p>
    <w:p w14:paraId="2A108B3A"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5.1.2.1. O órgão gerenciador sempre que os órgãos e entidades usuários da ata de registro de preços necessitarem da entrega dos materiais, indicará os fornecedores e seus respectivos saldos, visando subsidiar os pedidos de materiais, respeitada a ordem de registro e os quantitativos a serem fornecidos.</w:t>
      </w:r>
    </w:p>
    <w:p w14:paraId="57B9EAE3"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5.1.3. Optar pela contratação ou não dos bens ou serviços decorrentes do Sistema Registro de Preços ou das quantidades estimadas, ficando-lhe facultada a utilização de outros meios para aquisição de item, respeitada a legislação relativa às licitações, sendo assegurado ao beneficiário do Registro de Preços preferência em igualdade de condições, sem que caiba recurso ou indenização;</w:t>
      </w:r>
    </w:p>
    <w:p w14:paraId="1274F6DC"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5.1.4. Dilatar o prazo de vigência do registro de preços “de oficio” através de apostilamento, com a publicação na imprensa oficial do município, observado o prazo legalmente permitido, quando os preços apresentarem mais vantajosos para a Administração e/ou existirem demandas para atendimento dos órgãos usuários.</w:t>
      </w:r>
    </w:p>
    <w:p w14:paraId="2C2F1B15"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5.1.5. Decidir sobre a revisão ou cancelamento dos preços registrados no prazo máximo de 10 (dez) dias úteis, salvo motivo de força maior devidamente justificado no processo;</w:t>
      </w:r>
    </w:p>
    <w:p w14:paraId="262EC135"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5.1.6. Emitir a autorização de compra;</w:t>
      </w:r>
    </w:p>
    <w:p w14:paraId="6AB6DA27"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5.1.7. Dar preferência de contratação com o detentor do registro de preços ou conceder igualdade de condições, no caso de contrações por outros meios permitidos pela legislação;</w:t>
      </w:r>
    </w:p>
    <w:p w14:paraId="03DC0A73"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5.2. Compete aos órgãos ou entidades usuárias:</w:t>
      </w:r>
    </w:p>
    <w:p w14:paraId="2B89900E"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5.2.1. Proporcionar ao detentor da ata todas as condições para o cumprimento de suas obrigações e entrega dos materiais dentro das normas estabelecidas no edital;</w:t>
      </w:r>
    </w:p>
    <w:p w14:paraId="57683E5A"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5.2.2. Proceder à fiscalização da contratação, mediante controle do cumprimento de todas as obrigações relativas ao fornecimento, inclusive encaminhando ao órgão gerenciador qualquer irregularidade verificada;</w:t>
      </w:r>
    </w:p>
    <w:p w14:paraId="552CF7A8"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5.2.3. Rejeitar, no todo ou em parte, os produtos entregues em desacordo com as obrigações assumidas pelo detentor da ata.</w:t>
      </w:r>
    </w:p>
    <w:p w14:paraId="3925D6A0"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5.3. Compete ao Compromitente Detentor da Ata:</w:t>
      </w:r>
    </w:p>
    <w:p w14:paraId="7BA795DB"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5.3.1. Entregar os produtos nas condições estabelecidas no edital e seus anexos e atender todos os pedidos de contratação durante o período de duração do registro de Preços, independente da quantidade do pedido ou de valor mínimo, de acordo com a sua capacidade de fornecimento fixada na proposta de preço de sua titularidade, observando as quantidades, prazos e locais estabelecidos pelo Órgão</w:t>
      </w:r>
    </w:p>
    <w:p w14:paraId="672CFBAD"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Usuário da Ata de Registro de Preços;</w:t>
      </w:r>
    </w:p>
    <w:p w14:paraId="43C00546"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5.3.2. Manter, durante a vigência do registro de preços, a compatibilidade de todas as obrigações assumidas e as condições de habilitação e qualificação exigidas na licitação;</w:t>
      </w:r>
    </w:p>
    <w:p w14:paraId="389717B6"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5.3.3. Substituir os produtos recusados pelo órgão ou entidade usuária, sem qualquer ônus para a Administração, no prazo máximo de 24 (vinte e quatro) horas, independentemente da aplicação das penalidades cabíveis;</w:t>
      </w:r>
    </w:p>
    <w:p w14:paraId="17756D52"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5.3.4. Ter revisado ou cancelado o registro de seus preços, quando presentes os pressupostos previstos na cláusula segunda desta Ata;</w:t>
      </w:r>
    </w:p>
    <w:p w14:paraId="0EEFB237"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5.3.5. Atender a demanda dos órgãos ou entidade usuários, durante a fase da negociação de revisão de preços de que trata a cláusula segunda desta Ata, com os preços inicialmente registrados, garantida a compensação dos valores dos produtos já entregues, caso do reconhecimento pela Administração do rompimento do equilíbrio originalmente estipulado;</w:t>
      </w:r>
    </w:p>
    <w:p w14:paraId="1C94B024"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5.3.6. Vincular-se ao preço máximo (novo preço) definido pela Administração, resultante do ato de revisão;</w:t>
      </w:r>
    </w:p>
    <w:p w14:paraId="0F36057C"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5.3.7. Ter direito de preferência ou, igualdade de condições caso a Administração optar pela contratação dos bens ou serviços objeto de registro por outros meios facultados na legislação relativa às licitações.</w:t>
      </w:r>
    </w:p>
    <w:p w14:paraId="267D2690"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5.3.8. Responsabilizar-se pelos danos causados diretamente à Administração ou a terceiros, decorrentes de sua culpa ou dolo até a entrega do objeto de registro de preços.</w:t>
      </w:r>
    </w:p>
    <w:p w14:paraId="2A3D24DA"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5.3.9. Receber os pagamentos respectivos nas condições pactuadas no edital e na cláusula oitava desta Ata de Registro de Preços.</w:t>
      </w:r>
    </w:p>
    <w:p w14:paraId="06BB7E10"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CLÁUSULA SEXTA – DO CANCELAMENTO DOS PREÇOS REGISTRADOS</w:t>
      </w:r>
    </w:p>
    <w:p w14:paraId="61DFEE7F"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6.1. A Ata de Registro de Preços será cancelada, automaticamente, por decurso de prazo de vigência ou quando não restarem fornecedores registrados e, por iniciativa do órgão gerenciador da Ata de Registro de Preços quando:</w:t>
      </w:r>
    </w:p>
    <w:p w14:paraId="66CD714D"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6.1.1. Pela ADMINISTRAÇÃO, quando:</w:t>
      </w:r>
    </w:p>
    <w:p w14:paraId="728077C7" w14:textId="77777777" w:rsidR="009C7B37" w:rsidRPr="00C563F8"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o detentor da ata descumprir as condições da Ata de Registro de Preços a que estiver vinculado;</w:t>
      </w:r>
    </w:p>
    <w:p w14:paraId="45800135" w14:textId="77777777" w:rsidR="009C7B37" w:rsidRPr="00C563F8"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o detentor não retirar nota de empenho ou instrumento equivalente no prazo estabelecido, sem justificativa aceitável;</w:t>
      </w:r>
    </w:p>
    <w:p w14:paraId="5ABB2817" w14:textId="77777777" w:rsidR="009C7B37" w:rsidRPr="00C563F8"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em qualquer hipótese de inexecução total ou parcial do contrato de fornecimento;</w:t>
      </w:r>
    </w:p>
    <w:p w14:paraId="58FDF264" w14:textId="77777777" w:rsidR="009C7B37" w:rsidRPr="00C563F8"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não aceitar reduzir o seu preço registrado, na hipótese desta apresentar superior ao praticado no mercado;</w:t>
      </w:r>
    </w:p>
    <w:p w14:paraId="2148BFB8" w14:textId="77777777" w:rsidR="009C7B37" w:rsidRPr="00C563F8"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estiver impedido para licitar ou contratar temporariamente com a administração ou for declarado inidôneo para licitar ou contratar</w:t>
      </w:r>
    </w:p>
    <w:p w14:paraId="7EEFC411"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com a administração pública, no termos da Lei Federal n° 14.133, de 1 de abril de 2021;</w:t>
      </w:r>
    </w:p>
    <w:p w14:paraId="4F41B24A" w14:textId="77777777" w:rsidR="009C7B37" w:rsidRPr="00C563F8"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por razões de interesse público devidamente fundamentadas.</w:t>
      </w:r>
    </w:p>
    <w:p w14:paraId="2661B34D"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6.1.2. Pela DETENTORA da ata quando, mediante solicitação por escrito, comprovar estar impossibilitada de executar o contrato de acordo com a ata de registro de preços, decorrente de caso fortuito ou de força maior.</w:t>
      </w:r>
    </w:p>
    <w:p w14:paraId="0D285277"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6.2. Nas hipóteses previstas no subitem 6.1., a comunicação do cancelamento de preço registrado será publicada na imprensa oficial juntando-se o comprovante ao expediente que deu origem ao registro.</w:t>
      </w:r>
    </w:p>
    <w:p w14:paraId="5EF04944"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6.3. O cancelamento do registro, assegurados o contraditório e a ampla defesa, será formalizado por despacho da autoridade competente.</w:t>
      </w:r>
    </w:p>
    <w:p w14:paraId="43378BB9"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6.4. A solicitação da detentora da ata para cancelamento do registro do preço deverá ser protocolada no protocolo geral da ADMINISTRAÇÃO, facultada a esta a aplicação das sanções administrativas previstas no edital, se não aceitar as razões do pedido, sendo assegurado ao fornecedor o contraditório e a ampla defesa.</w:t>
      </w:r>
    </w:p>
    <w:p w14:paraId="44F7FFC3"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6.5. Cancelada a ata em relação a uma detentora, o Órgão Gerenciador poderá emitir ordem de fornecimento àquela com classificação imediatamente subsequente.</w:t>
      </w:r>
    </w:p>
    <w:p w14:paraId="791BC795"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CLÁUSULA SETIMA – DO FORNECIMENTO, LOCAL E PRAZO DE ENTREGA</w:t>
      </w:r>
    </w:p>
    <w:p w14:paraId="39C4A6F9"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7.1. A Ata de Registro de Preços será utilizada para aquisição do respectivo objeto, pelos órgãos e entidades da Administração Municipal.</w:t>
      </w:r>
    </w:p>
    <w:p w14:paraId="4846846F"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7.2. Cada fornecimento deverá ser efetuado mediante solicitação por escrito, formalizado pelo órgão ou entidade participante ao órgão gerenciador, dela devendo constar: a data, o valor unitário do fornecimento, a quantidade pretendida, o local para a entrega, o prazo, o carimbo e a assinatura do responsável.</w:t>
      </w:r>
    </w:p>
    <w:p w14:paraId="54537854"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7.3. O órgão gerenciador formalizará por intermédio de instrumental contratual ou autorização de compra ou outro instrumento equivalente, obedecidas as modalidades de contratação dispostas na Lei 14.133/2021, bem como as disposições do instrumento convocatório, acompanhada a respectiva nota de empenho, contendo o número de referência da Ata de Registro de Preços e procederá diretamente a solicitação com o fornecedor, com os preços registrados, obedecida a ordem de classificação.</w:t>
      </w:r>
    </w:p>
    <w:p w14:paraId="213C1ED6"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7.4. Caso a fornecedora classificada não puder fornecer os produtos solicitados, ou o quantitativo total requisitado ou parte dele, deverá comunicar o fato ao Departamento de Compras – órgão gerenciador, por escrito, no prazo máximo de 24 (vinte e quatro) horas, a contar do recebimento da Ordem de Fornecimento.</w:t>
      </w:r>
    </w:p>
    <w:p w14:paraId="1A77B5EF"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7.5. A(s) fornecedora(s) classificada(s) ficará(ão) obrigada(s) a atender as ordens de fornecimento efetuadas dentro do prazo de validade do registro, mesmo se a entrega dos materiais ocorrer em data posterior ao seu vencimento.</w:t>
      </w:r>
    </w:p>
    <w:p w14:paraId="7D8B6285"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7.5.1. O local de entrega dos materiais será estabelecido em cada Ordem de Fornecimento, podendo ser na sede da unidade requisitante, ou em local em que esta indicar.</w:t>
      </w:r>
    </w:p>
    <w:p w14:paraId="674F7A35"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7.5.2. O prazo de entrega dos materiais/serviços será aqueles PREVISTO/ESTABELECIDO NO EDITAL DE LICITAÇÃO QUE GEROU ESTÁ ATA DE REGISTRO DE PREÇO..</w:t>
      </w:r>
    </w:p>
    <w:p w14:paraId="6F1020B0"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7.5.3. Se a Detentora da ata não puder fornecer o quantitativo total requisitado, ou parte dele, deverá comunicar o fato à administração, por escrito, no prazo de 24 (vinte e quatro) horas, a contar do recebimento da ordem de fornecimento.</w:t>
      </w:r>
    </w:p>
    <w:p w14:paraId="58C2ED2F"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7.5.4. Serão aplicadas as sanções previstas na Lei Federal nº 14.133 de 2021 e suas alterações posteriores, além das determinações deste edital, se a detentora da ata não atender as ordens de fornecimento.</w:t>
      </w:r>
    </w:p>
    <w:p w14:paraId="4911F79E"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7.6. A segunda fornecedora classificada só poderá fornecer à Administração, quando estiver esgotada a capacidade de fornecimento da primeira, e assim sucessivamente, de acordo com o consumo anual previsto para cada item da licitação, ou quando da primeira classificada tiver seu registro junto a Ata cancelado.</w:t>
      </w:r>
    </w:p>
    <w:p w14:paraId="5155568B"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7.7. As despesas relativas à entrega dos materiais correrão por conta exclusiva da fornecedora detentora da Ata.</w:t>
      </w:r>
    </w:p>
    <w:p w14:paraId="51E5ECC9"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7.8. A Detentora da Ata obriga-se a fornecer os materiais, descritos na presente Ata, novos e de primeiro uso, em conformidade com as especificações descritas na proposta de Preços, sendo de sua inteira responsabilidade a substituição, caso não esteja em conformidade com as referidas especificações.</w:t>
      </w:r>
    </w:p>
    <w:p w14:paraId="7CB9B022"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7.8.1. Serão recusados os materiais imprestáveis ou defeituosos, que não atendam as especificações constantes no edital e/ou que não estejam adequados para o uso.</w:t>
      </w:r>
    </w:p>
    <w:p w14:paraId="7AA715BD"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7.8.2. Os materiais deverão ser entregues embalados de forma a não serem danificados durante as operações de transporte e descarga no local da entrega.</w:t>
      </w:r>
    </w:p>
    <w:p w14:paraId="76F9EA91"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7.9. Independente de aceitação, a contratada garantirá a qualidade e segurança dos materiais licitados contra defeitos de fabricação, pelo prazo mínimo de 06 (seis) meses a partir da data da entrega, conforme manual da fabricante, salvo o uso indevido, acidente e desgaste natural.</w:t>
      </w:r>
    </w:p>
    <w:p w14:paraId="6CA8C711"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7.10. Todas as despesas relativas à entrega e transporte dos materiais, bem como todos os impostos, taxas e demais despesas decorrente da presente Ata, correrão por conta exclusiva da contratada.</w:t>
      </w:r>
    </w:p>
    <w:p w14:paraId="21E9C3E6"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CLÁUSULA OITAVA – DO PAGAMENTO</w:t>
      </w:r>
    </w:p>
    <w:p w14:paraId="200D179D"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8.1. O pagamento, decorrente do fornecimento do objeto desta licitação, será efetuado mediante crédito em conta bancária, em até 30 (Trinta) dias uteis  , contados do recebimento definitivo dos materiais, após a apresentação da respectiva Nota Fiscal, devidamente atestada pelo setor competente, conforme dispõe o art. 25 da Lei Federal nº 14.133 de 2021.</w:t>
      </w:r>
    </w:p>
    <w:p w14:paraId="314F9955"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8.2. Os pagamentos somente serão efetuados após a comprovação, pela(s) fornecedora(s), de que se encontra regular com suas obrigações para com o sistema de seguridade social, mediante a apresentação das Certidões Negativas de Débito com o INSS e com o FGTS.</w:t>
      </w:r>
    </w:p>
    <w:p w14:paraId="55BA2DAA"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8.3. Ocorrendo erro no documento da cobrança, este será devolvido e o pagamento será sustado para que o fornecedor tome as medidas necessárias, passando o prazo para o pagamento a ser contado a partir da data da reapresentação do mesmo.</w:t>
      </w:r>
    </w:p>
    <w:p w14:paraId="6276C027"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8.4. Caso se constate erro ou irregularidade na Nota Fiscal, o órgão, a seu critério, poderá devolvê-la, para as devidas correções.</w:t>
      </w:r>
    </w:p>
    <w:p w14:paraId="00B67981"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8.5. Na hipótese de devolução, a Nota Fiscal será considerada como não apresentada, para fins de atendimento das condições contratuais.</w:t>
      </w:r>
    </w:p>
    <w:p w14:paraId="735FFB77"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8.6. Na pendência de liquidação da obrigação financeira em virtude de penalidade ou inadimplência contratual o valor será descontado da fatura ou créditos existentes em favor da fornecedora.</w:t>
      </w:r>
    </w:p>
    <w:p w14:paraId="443EE783"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8.7. A Administração efetuará retenção, na fonte dos tributos e contribuições sobre todos os pagamentos devidos à fornecedora classificada.</w:t>
      </w:r>
    </w:p>
    <w:p w14:paraId="3C446588"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CLÁUSULA NONA – DA DOTAÇÃO ORÇAMENTÁRIA</w:t>
      </w:r>
    </w:p>
    <w:p w14:paraId="26F7DD30"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9.1. As despesas decorrentes da contratação dos objetos da presente Ata de Registro de Preços correrão a cargo dos Órgãos ou Entidades Usuários da Ata, cujos Programas de Trabalho e Elementos de Despesas constarão nas respectivas notas de empenho, contrato ou documento equivalente, observada as condições estabelecidas no edital e ao que dispõe o artigo 95, da Lei n. 14.133 de 2021.</w:t>
      </w:r>
    </w:p>
    <w:p w14:paraId="0DED388E"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CLÁUSULA DÉCIMA – DAS PENALIDADES E DAS MULTAS</w:t>
      </w:r>
    </w:p>
    <w:p w14:paraId="609F6950"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10.1. Caberá ao Órgão Gerenciador, a seu juízo, após a notificação por escrito de irregularidade pela unidade requisitante, aplicar ao detentor da ata, garantidos o contraditório e a ampla defesa, as seguintes sanções administrativas:</w:t>
      </w:r>
    </w:p>
    <w:p w14:paraId="5E981813"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10.1.1. pelo descumprimento total da obrigação assumida, caracterizado pela recusa do fornecedor em assinar o contrato, aceitar ou retirar a nota de empenho ou documento equivalente no prazo estabelecido, ressalvados os casos previstos em lei, devidamente informados e aceitos:</w:t>
      </w:r>
    </w:p>
    <w:p w14:paraId="0BE06DF7" w14:textId="77777777" w:rsidR="009C7B37" w:rsidRPr="00C563F8"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multa de dez por cento sobre o valor constante da nota de empenho ou contrato;</w:t>
      </w:r>
    </w:p>
    <w:p w14:paraId="3BE76723" w14:textId="77777777" w:rsidR="009C7B37" w:rsidRPr="00C563F8"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cancelamento do preço registrado;</w:t>
      </w:r>
    </w:p>
    <w:p w14:paraId="376C6B5A" w14:textId="77777777" w:rsidR="009C7B37" w:rsidRPr="00C563F8"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suspensão temporária de participação em licitação e impedimento de contratar com a administração no prazo de até cinco anos.</w:t>
      </w:r>
    </w:p>
    <w:p w14:paraId="555F3A07"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10.1.1.1 As sanções previstas neste subitem poderão ser aplicadas cumulativamente.</w:t>
      </w:r>
    </w:p>
    <w:p w14:paraId="414212AF"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10.1.2. por atraso injustificado no cumprimento de contrato de fornecimento:</w:t>
      </w:r>
    </w:p>
    <w:p w14:paraId="1ED38BE2" w14:textId="77777777" w:rsidR="009C7B37" w:rsidRPr="00C563F8" w:rsidRDefault="009C7B37" w:rsidP="00C563F8">
      <w:pPr>
        <w:spacing w:after="0" w:line="240" w:lineRule="auto"/>
        <w:ind w:left="0" w:right="163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a) multa de 0,5% (meio por cento), por dia útil de atraso, sobre o valor da prestação em atraso até o décimo dia; b) rescisão unilateral do contrato após o décimo dia de atraso.</w:t>
      </w:r>
    </w:p>
    <w:p w14:paraId="34AA1B71" w14:textId="77777777" w:rsidR="009C7B37" w:rsidRPr="00C563F8" w:rsidRDefault="009C7B37" w:rsidP="00C563F8">
      <w:pPr>
        <w:spacing w:after="0" w:line="240" w:lineRule="auto"/>
        <w:ind w:left="0" w:right="204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10.1.3. por inexecução total ou execução irregular do contrato de fornecimento ou de prestação de serviço: a) advertência, por escrito, nas falta leves;</w:t>
      </w:r>
    </w:p>
    <w:p w14:paraId="7CEB9CAF" w14:textId="77777777" w:rsidR="009C7B37" w:rsidRPr="00C563F8"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multa de 10% (dez por cento) sobre o valor correspondente à parte não cumprida ou da totalidade do fornecimento ou serviço não executado pelo fornecedor;</w:t>
      </w:r>
    </w:p>
    <w:p w14:paraId="75E6CF38" w14:textId="77777777" w:rsidR="009C7B37" w:rsidRPr="00C563F8"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suspensão temporária de participar de licitação e impedimento de contratar com a administração pública estadual por prazo não superior a 2 (dois) anos.</w:t>
      </w:r>
    </w:p>
    <w:p w14:paraId="32A89C0B" w14:textId="77777777" w:rsidR="009C7B37" w:rsidRPr="00C563F8"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declaração de inidoneidade para licitar ou contratar com a administração pública municipal, enquanto perdurarem os motivos determinantes da punição ou até que seja promovida a reabilitação perante a própria autoridade que aplicou a penalidade.</w:t>
      </w:r>
    </w:p>
    <w:p w14:paraId="09771FDA"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10.1.3.1. A penalidade prevista na alínea b do subitem 11.1.3. poderá ser aplicada de forma isolada ou cumulativamente com as sanções previstas nas alíneas  a  c e  d sem prejuízo da rescisão unilateral do instrumento de ajuste por qualquer das hipóteses prescritas nos artigos 137 e seguintes da Lei nº 14.133 de 2021.</w:t>
      </w:r>
    </w:p>
    <w:p w14:paraId="3A0D971B"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10.1.3.2. Ensejará ainda motivo de aplicação de penalidade de suspensão temporária de participação em licitação ou impedimento de contratar com a administração de até cinco anos e descredenciamento do Registro Cadastral da ADMINISTRAÇÃO, o licitante que apresentar documentação falsa, não mantiver a proposta e cometer fraude fiscal, sem prejuízo das demais cominações legais, nos termos da Lei Federal nº 14.133 de 2021.</w:t>
      </w:r>
    </w:p>
    <w:p w14:paraId="366AC764"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10.1.3.3. O fornecedor que não recolher as multas previstas neste artigo, no prazo estabelecido, ensejará também a aplicação da pena de suspensão temporária de participação em licitação ou impedimento de contratar com a administração, enquanto não adimplida a obrigação.</w:t>
      </w:r>
    </w:p>
    <w:p w14:paraId="39702657"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10.1.3.4. A aplicação das penalidades previstas nas alíneas c  e  d  do subitem 11.1.3, será de competência exclusiva do prefeito municipal, facultada a ampla defesa, na forma e no prazo estipulado no parágrafo seguinte, podendo a reabilitação ser concedida mediante ressarcimento dos prejuízos causados e após decorrido o prazo de sanção mínima de dois anos.</w:t>
      </w:r>
    </w:p>
    <w:p w14:paraId="1E7B975F"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10.2. Fica garantido ao fornecedor o direito prévio da citação e de ampla defesa, no respectivo processo, no prazo de cinco dias úteis, contado da notificação.</w:t>
      </w:r>
    </w:p>
    <w:p w14:paraId="066AE118"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10.3. As penalidades aplicadas serão obrigatoriamente anotadas no registro cadastral dos fornecedores mantido pela Administração.</w:t>
      </w:r>
    </w:p>
    <w:p w14:paraId="4D4A176E"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10.4. As importâncias relativas às multas deverão ser recolhidas à conta do Tesouro do Município.</w:t>
      </w:r>
    </w:p>
    <w:p w14:paraId="2E71BC44"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CLAUSULA DÉCIMA PRIMEIRA – DA EFICÁCIA</w:t>
      </w:r>
    </w:p>
    <w:p w14:paraId="5C50465B"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11.1. O presente Termo de Registro de Preços somente terá eficácia após a publicação do respectivo extrato na imprensa oficial do município.</w:t>
      </w:r>
    </w:p>
    <w:p w14:paraId="0EA8001B"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CLÁUSULA DÉCIMA SEGUNDA – DO FORO</w:t>
      </w:r>
    </w:p>
    <w:p w14:paraId="5E18C6A0"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12.1. Fica eleito o Foro da Comarca de União da Vitória/PR para dirimir quaisquer dúvidas ou questões oriundas do presente instrumento.</w:t>
      </w:r>
    </w:p>
    <w:p w14:paraId="7788D884"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E, por estarem as partes justas e compromissadas, assinam  o presente Termo em duas vias, de igual teor, na presença das testemunhas  abaixo assinadas. </w:t>
      </w:r>
    </w:p>
    <w:p w14:paraId="57E72B79"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p>
    <w:p w14:paraId="5A7BB3F8"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p>
    <w:p w14:paraId="56B42A54" w14:textId="62293CDA" w:rsidR="009C7B37" w:rsidRPr="00C563F8" w:rsidRDefault="009C7B37" w:rsidP="00C563F8">
      <w:pPr>
        <w:pStyle w:val="Ttulo2"/>
        <w:spacing w:after="0" w:line="240" w:lineRule="auto"/>
        <w:ind w:left="0"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Porto Vitória,....de ................ de 202</w:t>
      </w:r>
      <w:r w:rsidR="00A727B0" w:rsidRPr="00C563F8">
        <w:rPr>
          <w:rFonts w:ascii="Times New Roman" w:hAnsi="Times New Roman" w:cs="Times New Roman"/>
          <w:color w:val="auto"/>
          <w:sz w:val="24"/>
          <w:szCs w:val="24"/>
        </w:rPr>
        <w:t>5</w:t>
      </w:r>
    </w:p>
    <w:p w14:paraId="2A02ED52" w14:textId="4D573A74" w:rsidR="004360B0" w:rsidRPr="00C563F8" w:rsidRDefault="004360B0" w:rsidP="00C563F8">
      <w:pPr>
        <w:spacing w:after="0" w:line="240" w:lineRule="auto"/>
        <w:ind w:left="0"/>
        <w:rPr>
          <w:rFonts w:ascii="Times New Roman" w:hAnsi="Times New Roman" w:cs="Times New Roman"/>
          <w:color w:val="auto"/>
          <w:sz w:val="24"/>
          <w:szCs w:val="24"/>
        </w:rPr>
      </w:pPr>
    </w:p>
    <w:p w14:paraId="266A61EA" w14:textId="77777777" w:rsidR="004360B0" w:rsidRPr="00C563F8" w:rsidRDefault="004360B0" w:rsidP="00C563F8">
      <w:pPr>
        <w:spacing w:after="0" w:line="240" w:lineRule="auto"/>
        <w:ind w:left="0"/>
        <w:rPr>
          <w:rFonts w:ascii="Times New Roman" w:hAnsi="Times New Roman" w:cs="Times New Roman"/>
          <w:color w:val="auto"/>
          <w:sz w:val="24"/>
          <w:szCs w:val="24"/>
        </w:rPr>
      </w:pPr>
    </w:p>
    <w:p w14:paraId="58C8AE4F" w14:textId="77777777" w:rsidR="009C7B37" w:rsidRPr="00C563F8" w:rsidRDefault="009C7B37" w:rsidP="00C563F8">
      <w:pPr>
        <w:spacing w:after="0" w:line="240" w:lineRule="auto"/>
        <w:ind w:left="0" w:right="-360" w:firstLine="142"/>
        <w:jc w:val="left"/>
        <w:rPr>
          <w:rFonts w:ascii="Times New Roman" w:hAnsi="Times New Roman" w:cs="Times New Roman"/>
          <w:color w:val="auto"/>
          <w:sz w:val="24"/>
          <w:szCs w:val="24"/>
        </w:rPr>
      </w:pPr>
      <w:r w:rsidRPr="00C563F8">
        <w:rPr>
          <w:rFonts w:ascii="Times New Roman" w:eastAsia="Calibri" w:hAnsi="Times New Roman" w:cs="Times New Roman"/>
          <w:noProof/>
          <w:color w:val="auto"/>
          <w:sz w:val="24"/>
          <w:szCs w:val="24"/>
        </w:rPr>
        <mc:AlternateContent>
          <mc:Choice Requires="wpg">
            <w:drawing>
              <wp:inline distT="0" distB="0" distL="0" distR="0" wp14:anchorId="34C2FFA9" wp14:editId="37D6D661">
                <wp:extent cx="2743200" cy="12700"/>
                <wp:effectExtent l="0" t="0" r="0" b="0"/>
                <wp:docPr id="7959" name="Group 7959"/>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05" name="Shape 505"/>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60D153D3" id="Group 7959"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cEZ9cWgIAANUFAAAOAAAAAAAAAAAAAAAAAC4CAABkcnMvZTJvRG9jLnhtbFBLAQIt&#10;ABQABgAIAAAAIQCAVqr82QAAAAMBAAAPAAAAAAAAAAAAAAAAALQEAABkcnMvZG93bnJldi54bWxQ&#10;SwUGAAAAAAQABADzAAAAugUAAAAA&#10;">
                <v:shape id="Shape 505"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" path="m,l2743200,e" filled="f" strokeweight="1pt">
                  <v:stroke miterlimit="83231f" joinstyle="miter"/>
                  <v:path arrowok="t" textboxrect="0,0,2743200,0"/>
                </v:shape>
                <w10:anchorlock/>
              </v:group>
            </w:pict>
          </mc:Fallback>
        </mc:AlternateContent>
      </w:r>
    </w:p>
    <w:p w14:paraId="25D3E5B7" w14:textId="67619D6E" w:rsidR="009C7B37" w:rsidRPr="00C563F8" w:rsidRDefault="00A727B0" w:rsidP="00C563F8">
      <w:pPr>
        <w:spacing w:after="0" w:line="240" w:lineRule="auto"/>
        <w:ind w:left="0" w:firstLine="142"/>
        <w:rPr>
          <w:rFonts w:ascii="Times New Roman" w:eastAsia="Calibri" w:hAnsi="Times New Roman" w:cs="Times New Roman"/>
          <w:color w:val="auto"/>
          <w:sz w:val="24"/>
          <w:szCs w:val="24"/>
        </w:rPr>
      </w:pPr>
      <w:r w:rsidRPr="00C563F8">
        <w:rPr>
          <w:rFonts w:ascii="Times New Roman" w:eastAsia="Calibri" w:hAnsi="Times New Roman" w:cs="Times New Roman"/>
          <w:color w:val="auto"/>
          <w:sz w:val="24"/>
          <w:szCs w:val="24"/>
        </w:rPr>
        <w:t>FABIANO JOSE GLAAB</w:t>
      </w:r>
    </w:p>
    <w:p w14:paraId="4D206F3A" w14:textId="2A64D670" w:rsidR="009C7B37" w:rsidRPr="00C563F8" w:rsidRDefault="009C7B37" w:rsidP="00C563F8">
      <w:pPr>
        <w:spacing w:after="0" w:line="240" w:lineRule="auto"/>
        <w:ind w:left="0" w:firstLine="142"/>
        <w:rPr>
          <w:rFonts w:ascii="Times New Roman" w:hAnsi="Times New Roman" w:cs="Times New Roman"/>
          <w:color w:val="auto"/>
          <w:sz w:val="24"/>
          <w:szCs w:val="24"/>
        </w:rPr>
      </w:pPr>
      <w:r w:rsidRPr="00C563F8">
        <w:rPr>
          <w:rFonts w:ascii="Times New Roman" w:eastAsia="Calibri" w:hAnsi="Times New Roman" w:cs="Times New Roman"/>
          <w:color w:val="auto"/>
          <w:sz w:val="24"/>
          <w:szCs w:val="24"/>
        </w:rPr>
        <w:t>PREFEIT</w:t>
      </w:r>
      <w:r w:rsidR="00A727B0" w:rsidRPr="00C563F8">
        <w:rPr>
          <w:rFonts w:ascii="Times New Roman" w:eastAsia="Calibri" w:hAnsi="Times New Roman" w:cs="Times New Roman"/>
          <w:color w:val="auto"/>
          <w:sz w:val="24"/>
          <w:szCs w:val="24"/>
        </w:rPr>
        <w:t>O</w:t>
      </w:r>
      <w:r w:rsidRPr="00C563F8">
        <w:rPr>
          <w:rFonts w:ascii="Times New Roman" w:eastAsia="Calibri" w:hAnsi="Times New Roman" w:cs="Times New Roman"/>
          <w:color w:val="auto"/>
          <w:sz w:val="24"/>
          <w:szCs w:val="24"/>
        </w:rPr>
        <w:t xml:space="preserve"> MUNICIPAL</w:t>
      </w:r>
    </w:p>
    <w:p w14:paraId="7057E46D" w14:textId="77777777" w:rsidR="009C7B37" w:rsidRPr="00C563F8" w:rsidRDefault="009C7B37" w:rsidP="00C563F8">
      <w:pPr>
        <w:spacing w:after="0" w:line="240" w:lineRule="auto"/>
        <w:ind w:left="0" w:firstLine="142"/>
        <w:rPr>
          <w:rFonts w:ascii="Times New Roman" w:hAnsi="Times New Roman" w:cs="Times New Roman"/>
          <w:color w:val="auto"/>
          <w:sz w:val="24"/>
          <w:szCs w:val="24"/>
        </w:rPr>
      </w:pPr>
    </w:p>
    <w:p w14:paraId="76E31A10" w14:textId="77777777" w:rsidR="009C7B37" w:rsidRPr="00C563F8" w:rsidRDefault="009C7B37" w:rsidP="00C563F8">
      <w:pPr>
        <w:spacing w:after="0" w:line="240" w:lineRule="auto"/>
        <w:ind w:left="0" w:firstLine="142"/>
        <w:rPr>
          <w:rFonts w:ascii="Times New Roman" w:hAnsi="Times New Roman" w:cs="Times New Roman"/>
          <w:color w:val="auto"/>
          <w:sz w:val="24"/>
          <w:szCs w:val="24"/>
        </w:rPr>
      </w:pPr>
    </w:p>
    <w:p w14:paraId="016BCA62" w14:textId="77777777" w:rsidR="009C7B37" w:rsidRPr="00C563F8" w:rsidRDefault="009C7B37" w:rsidP="00C563F8">
      <w:pPr>
        <w:spacing w:after="0" w:line="240" w:lineRule="auto"/>
        <w:ind w:left="0" w:right="-85" w:firstLine="142"/>
        <w:jc w:val="left"/>
        <w:rPr>
          <w:rFonts w:ascii="Times New Roman" w:hAnsi="Times New Roman" w:cs="Times New Roman"/>
          <w:color w:val="auto"/>
          <w:sz w:val="24"/>
          <w:szCs w:val="24"/>
        </w:rPr>
      </w:pPr>
      <w:r w:rsidRPr="00C563F8">
        <w:rPr>
          <w:rFonts w:ascii="Times New Roman" w:eastAsia="Calibri" w:hAnsi="Times New Roman" w:cs="Times New Roman"/>
          <w:noProof/>
          <w:color w:val="auto"/>
          <w:sz w:val="24"/>
          <w:szCs w:val="24"/>
        </w:rPr>
        <mc:AlternateContent>
          <mc:Choice Requires="wpg">
            <w:drawing>
              <wp:inline distT="0" distB="0" distL="0" distR="0" wp14:anchorId="47EB14DD" wp14:editId="208C4305">
                <wp:extent cx="2743200" cy="12700"/>
                <wp:effectExtent l="0" t="0" r="0" b="0"/>
                <wp:docPr id="7960" name="Group 7960"/>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11" name="Shape 511"/>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685ED34" id="Group 7960"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TUqULWgIAANUFAAAOAAAAAAAAAAAAAAAAAC4CAABkcnMvZTJvRG9jLnhtbFBLAQIt&#10;ABQABgAIAAAAIQCAVqr82QAAAAMBAAAPAAAAAAAAAAAAAAAAALQEAABkcnMvZG93bnJldi54bWxQ&#10;SwUGAAAAAAQABADzAAAAugUAAAAA&#10;">
                <v:shape id="Shape 511"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" path="m,l2743200,e" filled="f" strokeweight="1pt">
                  <v:stroke miterlimit="83231f" joinstyle="miter"/>
                  <v:path arrowok="t" textboxrect="0,0,2743200,0"/>
                </v:shape>
                <w10:anchorlock/>
              </v:group>
            </w:pict>
          </mc:Fallback>
        </mc:AlternateContent>
      </w:r>
    </w:p>
    <w:p w14:paraId="1F3FBABD" w14:textId="77777777" w:rsidR="009C7B37" w:rsidRPr="00C563F8" w:rsidRDefault="009C7B37" w:rsidP="00C563F8">
      <w:pPr>
        <w:spacing w:after="0" w:line="240" w:lineRule="auto"/>
        <w:ind w:left="0" w:firstLine="142"/>
        <w:rPr>
          <w:rFonts w:ascii="Times New Roman" w:hAnsi="Times New Roman" w:cs="Times New Roman"/>
          <w:color w:val="auto"/>
          <w:sz w:val="24"/>
          <w:szCs w:val="24"/>
        </w:rPr>
      </w:pPr>
      <w:r w:rsidRPr="00C563F8">
        <w:rPr>
          <w:rFonts w:ascii="Times New Roman" w:eastAsia="Calibri" w:hAnsi="Times New Roman" w:cs="Times New Roman"/>
          <w:color w:val="auto"/>
          <w:sz w:val="24"/>
          <w:szCs w:val="24"/>
        </w:rPr>
        <w:t>.................</w:t>
      </w:r>
    </w:p>
    <w:p w14:paraId="6AEBB3C9" w14:textId="77777777" w:rsidR="009C7B37" w:rsidRPr="00C563F8" w:rsidRDefault="009C7B37" w:rsidP="00C563F8">
      <w:pPr>
        <w:pStyle w:val="Ttulo2"/>
        <w:spacing w:after="0" w:line="240" w:lineRule="auto"/>
        <w:ind w:left="0"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CNPJ: ...........</w:t>
      </w:r>
    </w:p>
    <w:p w14:paraId="6F5D042A" w14:textId="77777777" w:rsidR="009C7B37" w:rsidRPr="00C563F8" w:rsidRDefault="009C7B37" w:rsidP="00C563F8">
      <w:pPr>
        <w:spacing w:after="0" w:line="240" w:lineRule="auto"/>
        <w:ind w:left="0" w:firstLine="142"/>
        <w:rPr>
          <w:rFonts w:ascii="Times New Roman" w:hAnsi="Times New Roman" w:cs="Times New Roman"/>
          <w:color w:val="auto"/>
          <w:sz w:val="24"/>
          <w:szCs w:val="24"/>
        </w:rPr>
      </w:pPr>
    </w:p>
    <w:p w14:paraId="5E75B545" w14:textId="26E18504" w:rsidR="009C7B37" w:rsidRPr="00C563F8" w:rsidRDefault="009C7B37" w:rsidP="00C563F8">
      <w:pPr>
        <w:spacing w:after="0" w:line="240" w:lineRule="auto"/>
        <w:ind w:left="0" w:firstLine="142"/>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TESTEMUNHAS: </w:t>
      </w:r>
    </w:p>
    <w:p w14:paraId="34B8AE30" w14:textId="2BFF4912" w:rsidR="00A727B0" w:rsidRPr="00C563F8" w:rsidRDefault="00A727B0" w:rsidP="00C563F8">
      <w:pPr>
        <w:spacing w:after="0" w:line="240" w:lineRule="auto"/>
        <w:ind w:left="0" w:firstLine="142"/>
        <w:contextualSpacing/>
        <w:rPr>
          <w:rFonts w:ascii="Times New Roman" w:hAnsi="Times New Roman" w:cs="Times New Roman"/>
          <w:color w:val="auto"/>
          <w:sz w:val="24"/>
          <w:szCs w:val="24"/>
        </w:rPr>
      </w:pPr>
    </w:p>
    <w:p w14:paraId="7BA30503" w14:textId="77777777" w:rsidR="00A727B0" w:rsidRPr="00C563F8" w:rsidRDefault="00A727B0" w:rsidP="00C563F8">
      <w:pPr>
        <w:spacing w:after="0" w:line="240" w:lineRule="auto"/>
        <w:ind w:left="0" w:firstLine="142"/>
        <w:contextualSpacing/>
        <w:rPr>
          <w:rFonts w:ascii="Times New Roman" w:hAnsi="Times New Roman" w:cs="Times New Roman"/>
          <w:color w:val="auto"/>
          <w:sz w:val="24"/>
          <w:szCs w:val="24"/>
        </w:rPr>
      </w:pPr>
    </w:p>
    <w:p w14:paraId="64B7F533" w14:textId="77777777" w:rsidR="009C7B37" w:rsidRPr="00C563F8" w:rsidRDefault="009C7B37" w:rsidP="00C563F8">
      <w:pPr>
        <w:spacing w:after="0" w:line="240" w:lineRule="auto"/>
        <w:ind w:left="0" w:firstLine="142"/>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__________________________________________      </w:t>
      </w:r>
    </w:p>
    <w:p w14:paraId="00469D44" w14:textId="77777777" w:rsidR="009C7B37" w:rsidRPr="00C563F8" w:rsidRDefault="009C7B37" w:rsidP="00C563F8">
      <w:pPr>
        <w:spacing w:after="0" w:line="240" w:lineRule="auto"/>
        <w:ind w:left="0" w:firstLine="142"/>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Fiscal Contrato   </w:t>
      </w:r>
    </w:p>
    <w:p w14:paraId="300BF738" w14:textId="77777777" w:rsidR="009C7B37" w:rsidRPr="00C563F8" w:rsidRDefault="009C7B37" w:rsidP="00C563F8">
      <w:pPr>
        <w:spacing w:after="0" w:line="240" w:lineRule="auto"/>
        <w:ind w:left="0" w:firstLine="142"/>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Nome: </w:t>
      </w:r>
    </w:p>
    <w:p w14:paraId="5617FE0E" w14:textId="77777777" w:rsidR="009C7B37" w:rsidRPr="00C563F8" w:rsidRDefault="009C7B37" w:rsidP="00C563F8">
      <w:pPr>
        <w:spacing w:after="0" w:line="240" w:lineRule="auto"/>
        <w:ind w:left="0" w:firstLine="142"/>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CPF: ..........</w:t>
      </w:r>
    </w:p>
    <w:p w14:paraId="717A37B9" w14:textId="77777777" w:rsidR="009C7B37" w:rsidRPr="00C563F8" w:rsidRDefault="009C7B37" w:rsidP="00C563F8">
      <w:pPr>
        <w:spacing w:after="0" w:line="240" w:lineRule="auto"/>
        <w:ind w:left="0" w:firstLine="142"/>
        <w:contextualSpacing/>
        <w:rPr>
          <w:rFonts w:ascii="Times New Roman" w:hAnsi="Times New Roman" w:cs="Times New Roman"/>
          <w:color w:val="auto"/>
          <w:sz w:val="24"/>
          <w:szCs w:val="24"/>
        </w:rPr>
      </w:pPr>
    </w:p>
    <w:p w14:paraId="78B8AFD6" w14:textId="77777777" w:rsidR="009C7B37" w:rsidRPr="00C563F8" w:rsidRDefault="009C7B37" w:rsidP="00C563F8">
      <w:pPr>
        <w:spacing w:after="0" w:line="240" w:lineRule="auto"/>
        <w:ind w:left="0" w:firstLine="142"/>
        <w:contextualSpacing/>
        <w:rPr>
          <w:rFonts w:ascii="Times New Roman" w:hAnsi="Times New Roman" w:cs="Times New Roman"/>
          <w:color w:val="auto"/>
          <w:sz w:val="24"/>
          <w:szCs w:val="24"/>
        </w:rPr>
      </w:pPr>
    </w:p>
    <w:p w14:paraId="603E99DA" w14:textId="77777777" w:rsidR="009C7B37" w:rsidRPr="00C563F8" w:rsidRDefault="009C7B37" w:rsidP="00C563F8">
      <w:pPr>
        <w:spacing w:after="0" w:line="240" w:lineRule="auto"/>
        <w:ind w:left="0" w:firstLine="142"/>
        <w:contextualSpacing/>
        <w:rPr>
          <w:rFonts w:ascii="Times New Roman" w:hAnsi="Times New Roman" w:cs="Times New Roman"/>
          <w:color w:val="auto"/>
          <w:sz w:val="24"/>
          <w:szCs w:val="24"/>
        </w:rPr>
      </w:pPr>
    </w:p>
    <w:p w14:paraId="5CA13CCD" w14:textId="77777777" w:rsidR="009C7B37" w:rsidRPr="00C563F8" w:rsidRDefault="009C7B37" w:rsidP="00C563F8">
      <w:pPr>
        <w:spacing w:after="0" w:line="240" w:lineRule="auto"/>
        <w:ind w:left="0" w:firstLine="142"/>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TESTEMUNHAS: </w:t>
      </w:r>
    </w:p>
    <w:p w14:paraId="30A660EF" w14:textId="77777777" w:rsidR="009C7B37" w:rsidRPr="00C563F8" w:rsidRDefault="009C7B37" w:rsidP="00C563F8">
      <w:pPr>
        <w:spacing w:after="0" w:line="240" w:lineRule="auto"/>
        <w:ind w:left="0" w:firstLine="142"/>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__________________________________________      </w:t>
      </w:r>
    </w:p>
    <w:p w14:paraId="79E19034" w14:textId="77777777" w:rsidR="009C7B37" w:rsidRPr="00C563F8" w:rsidRDefault="009C7B37" w:rsidP="00C563F8">
      <w:pPr>
        <w:spacing w:after="0" w:line="240" w:lineRule="auto"/>
        <w:ind w:left="0" w:firstLine="142"/>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Nome: </w:t>
      </w:r>
    </w:p>
    <w:p w14:paraId="5D6623DC" w14:textId="77777777" w:rsidR="009C7B37" w:rsidRPr="00C563F8" w:rsidRDefault="009C7B37" w:rsidP="00C563F8">
      <w:pPr>
        <w:spacing w:after="0" w:line="240" w:lineRule="auto"/>
        <w:ind w:left="0" w:firstLine="142"/>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CPF: ..........</w:t>
      </w:r>
    </w:p>
    <w:p w14:paraId="327A8A43" w14:textId="77777777" w:rsidR="009C7B37" w:rsidRPr="00C563F8" w:rsidRDefault="009C7B37" w:rsidP="00C563F8">
      <w:pPr>
        <w:spacing w:after="0" w:line="240" w:lineRule="auto"/>
        <w:ind w:left="0" w:firstLine="0"/>
        <w:jc w:val="left"/>
        <w:rPr>
          <w:rFonts w:ascii="Times New Roman" w:hAnsi="Times New Roman" w:cs="Times New Roman"/>
          <w:color w:val="auto"/>
          <w:sz w:val="24"/>
          <w:szCs w:val="24"/>
        </w:rPr>
      </w:pPr>
      <w:r w:rsidRPr="00C563F8">
        <w:rPr>
          <w:rFonts w:ascii="Times New Roman" w:hAnsi="Times New Roman" w:cs="Times New Roman"/>
          <w:color w:val="auto"/>
          <w:sz w:val="24"/>
          <w:szCs w:val="24"/>
        </w:rPr>
        <w:br w:type="page"/>
      </w:r>
    </w:p>
    <w:p w14:paraId="4467097B" w14:textId="43FCC181" w:rsidR="00AE5862" w:rsidRPr="00C563F8" w:rsidRDefault="00AE5862" w:rsidP="00C563F8">
      <w:pPr>
        <w:spacing w:after="0" w:line="240" w:lineRule="auto"/>
        <w:ind w:left="0" w:firstLine="0"/>
        <w:contextualSpacing/>
        <w:jc w:val="left"/>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Anexo a ata de registro </w:t>
      </w:r>
    </w:p>
    <w:p w14:paraId="3FE37F36"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Cadastro Reserva</w:t>
      </w:r>
    </w:p>
    <w:p w14:paraId="1594180E"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Seguindo a ordem de classificação, segue relação de fornecedores que aceitaram cotar os itens com preços iguais ao adjudicatário:</w:t>
      </w:r>
    </w:p>
    <w:p w14:paraId="6D6B97F7"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6058F6" w:rsidRPr="00C563F8" w14:paraId="627739AE" w14:textId="77777777" w:rsidTr="00AE5862">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53B1D87D"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Item</w:t>
            </w:r>
          </w:p>
          <w:p w14:paraId="68CB13B1"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do</w:t>
            </w:r>
          </w:p>
          <w:p w14:paraId="51BF56CD"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471C6B9"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color w:val="auto"/>
                <w:sz w:val="24"/>
                <w:szCs w:val="24"/>
              </w:rPr>
            </w:pPr>
            <w:r w:rsidRPr="00C563F8">
              <w:rPr>
                <w:rFonts w:ascii="Times New Roman" w:hAnsi="Times New Roman" w:cs="Times New Roman"/>
                <w:color w:val="auto"/>
                <w:sz w:val="24"/>
                <w:szCs w:val="24"/>
              </w:rPr>
              <w:t xml:space="preserve">Fornecedor </w:t>
            </w:r>
            <w:r w:rsidRPr="00C563F8">
              <w:rPr>
                <w:rFonts w:ascii="Times New Roman" w:hAnsi="Times New Roman" w:cs="Times New Roman"/>
                <w:i/>
                <w:color w:val="auto"/>
                <w:sz w:val="24"/>
                <w:szCs w:val="24"/>
              </w:rPr>
              <w:t>(razão social, CNPJ/MF, endereço, contatos, representante)</w:t>
            </w:r>
          </w:p>
          <w:p w14:paraId="0BE16F4B"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c>
      </w:tr>
      <w:tr w:rsidR="006058F6" w:rsidRPr="00C563F8" w14:paraId="721DB416" w14:textId="77777777" w:rsidTr="00AE5862">
        <w:trPr>
          <w:trHeight w:val="674"/>
        </w:trPr>
        <w:tc>
          <w:tcPr>
            <w:tcW w:w="497" w:type="dxa"/>
            <w:tcBorders>
              <w:top w:val="nil"/>
              <w:left w:val="single" w:sz="2" w:space="0" w:color="000000"/>
              <w:bottom w:val="single" w:sz="2" w:space="0" w:color="000000"/>
              <w:right w:val="nil"/>
            </w:tcBorders>
            <w:vAlign w:val="center"/>
          </w:tcPr>
          <w:p w14:paraId="12ECB336"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X</w:t>
            </w:r>
          </w:p>
        </w:tc>
        <w:tc>
          <w:tcPr>
            <w:tcW w:w="1333" w:type="dxa"/>
            <w:tcBorders>
              <w:top w:val="nil"/>
              <w:left w:val="single" w:sz="2" w:space="0" w:color="000000"/>
              <w:bottom w:val="single" w:sz="2" w:space="0" w:color="000000"/>
              <w:right w:val="nil"/>
            </w:tcBorders>
          </w:tcPr>
          <w:p w14:paraId="1DA3E0C8"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Especificação</w:t>
            </w:r>
          </w:p>
        </w:tc>
        <w:tc>
          <w:tcPr>
            <w:tcW w:w="1253" w:type="dxa"/>
            <w:tcBorders>
              <w:top w:val="nil"/>
              <w:left w:val="single" w:sz="2" w:space="0" w:color="000000"/>
              <w:bottom w:val="single" w:sz="2" w:space="0" w:color="000000"/>
              <w:right w:val="nil"/>
            </w:tcBorders>
          </w:tcPr>
          <w:p w14:paraId="32F31B0B"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C563F8">
              <w:rPr>
                <w:rFonts w:ascii="Times New Roman" w:hAnsi="Times New Roman" w:cs="Times New Roman"/>
                <w:i/>
                <w:iCs/>
                <w:color w:val="auto"/>
                <w:sz w:val="24"/>
                <w:szCs w:val="24"/>
              </w:rPr>
              <w:t xml:space="preserve">Marca </w:t>
            </w:r>
          </w:p>
          <w:p w14:paraId="33614C4A"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C563F8">
              <w:rPr>
                <w:rFonts w:ascii="Times New Roman" w:hAnsi="Times New Roman" w:cs="Times New Roman"/>
                <w:i/>
                <w:iCs/>
                <w:color w:val="auto"/>
                <w:sz w:val="24"/>
                <w:szCs w:val="24"/>
              </w:rPr>
              <w:t>(se exigida no edital)</w:t>
            </w:r>
          </w:p>
        </w:tc>
        <w:tc>
          <w:tcPr>
            <w:tcW w:w="1541" w:type="dxa"/>
            <w:tcBorders>
              <w:top w:val="nil"/>
              <w:left w:val="single" w:sz="2" w:space="0" w:color="000000"/>
              <w:bottom w:val="single" w:sz="2" w:space="0" w:color="000000"/>
              <w:right w:val="nil"/>
            </w:tcBorders>
          </w:tcPr>
          <w:p w14:paraId="36B87DD0"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C563F8">
              <w:rPr>
                <w:rFonts w:ascii="Times New Roman" w:hAnsi="Times New Roman" w:cs="Times New Roman"/>
                <w:i/>
                <w:iCs/>
                <w:color w:val="auto"/>
                <w:sz w:val="24"/>
                <w:szCs w:val="24"/>
              </w:rPr>
              <w:t>Modelo</w:t>
            </w:r>
          </w:p>
          <w:p w14:paraId="5EBF609D"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C563F8">
              <w:rPr>
                <w:rFonts w:ascii="Times New Roman" w:hAnsi="Times New Roman" w:cs="Times New Roman"/>
                <w:i/>
                <w:iCs/>
                <w:color w:val="auto"/>
                <w:sz w:val="24"/>
                <w:szCs w:val="24"/>
              </w:rPr>
              <w:t>(se exigido no edital)</w:t>
            </w:r>
          </w:p>
        </w:tc>
        <w:tc>
          <w:tcPr>
            <w:tcW w:w="1121" w:type="dxa"/>
            <w:tcBorders>
              <w:top w:val="nil"/>
              <w:left w:val="single" w:sz="2" w:space="0" w:color="000000"/>
              <w:bottom w:val="single" w:sz="2" w:space="0" w:color="000000"/>
              <w:right w:val="nil"/>
            </w:tcBorders>
          </w:tcPr>
          <w:p w14:paraId="6EEA4EE2"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Unidade</w:t>
            </w:r>
          </w:p>
        </w:tc>
        <w:tc>
          <w:tcPr>
            <w:tcW w:w="1121" w:type="dxa"/>
            <w:tcBorders>
              <w:top w:val="nil"/>
              <w:left w:val="single" w:sz="2" w:space="0" w:color="000000"/>
              <w:bottom w:val="single" w:sz="2" w:space="0" w:color="000000"/>
              <w:right w:val="nil"/>
            </w:tcBorders>
          </w:tcPr>
          <w:p w14:paraId="2DE12ADD"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QuantidadeMáxima</w:t>
            </w:r>
          </w:p>
        </w:tc>
        <w:tc>
          <w:tcPr>
            <w:tcW w:w="841" w:type="dxa"/>
            <w:tcBorders>
              <w:top w:val="nil"/>
              <w:left w:val="single" w:sz="2" w:space="0" w:color="000000"/>
              <w:bottom w:val="single" w:sz="2" w:space="0" w:color="000000"/>
              <w:right w:val="single" w:sz="2" w:space="0" w:color="000000"/>
            </w:tcBorders>
          </w:tcPr>
          <w:p w14:paraId="32363661"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Quantidade Mínima</w:t>
            </w:r>
          </w:p>
        </w:tc>
        <w:tc>
          <w:tcPr>
            <w:tcW w:w="841" w:type="dxa"/>
            <w:tcBorders>
              <w:top w:val="nil"/>
              <w:left w:val="single" w:sz="2" w:space="0" w:color="000000"/>
              <w:bottom w:val="single" w:sz="2" w:space="0" w:color="000000"/>
              <w:right w:val="nil"/>
            </w:tcBorders>
          </w:tcPr>
          <w:p w14:paraId="64D0F5C3"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Valor Un</w:t>
            </w:r>
          </w:p>
        </w:tc>
        <w:tc>
          <w:tcPr>
            <w:tcW w:w="844" w:type="dxa"/>
            <w:tcBorders>
              <w:top w:val="nil"/>
              <w:left w:val="single" w:sz="2" w:space="0" w:color="000000"/>
              <w:bottom w:val="single" w:sz="2" w:space="0" w:color="000000"/>
              <w:right w:val="single" w:sz="2" w:space="0" w:color="000000"/>
            </w:tcBorders>
          </w:tcPr>
          <w:p w14:paraId="3F712177"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i/>
                <w:iCs/>
                <w:color w:val="auto"/>
                <w:sz w:val="24"/>
                <w:szCs w:val="24"/>
              </w:rPr>
              <w:t>Prazo garantia ou validade</w:t>
            </w:r>
          </w:p>
        </w:tc>
      </w:tr>
      <w:tr w:rsidR="00AE5862" w:rsidRPr="00C563F8" w14:paraId="23B6BA99" w14:textId="77777777" w:rsidTr="00AE5862">
        <w:trPr>
          <w:trHeight w:val="174"/>
        </w:trPr>
        <w:tc>
          <w:tcPr>
            <w:tcW w:w="497" w:type="dxa"/>
            <w:tcBorders>
              <w:top w:val="nil"/>
              <w:left w:val="single" w:sz="2" w:space="0" w:color="000000"/>
              <w:bottom w:val="single" w:sz="2" w:space="0" w:color="000000"/>
              <w:right w:val="nil"/>
            </w:tcBorders>
          </w:tcPr>
          <w:p w14:paraId="7892925F"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333" w:type="dxa"/>
            <w:tcBorders>
              <w:top w:val="nil"/>
              <w:left w:val="single" w:sz="2" w:space="0" w:color="000000"/>
              <w:bottom w:val="single" w:sz="2" w:space="0" w:color="000000"/>
              <w:right w:val="nil"/>
            </w:tcBorders>
          </w:tcPr>
          <w:p w14:paraId="2A063362"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253" w:type="dxa"/>
            <w:tcBorders>
              <w:top w:val="nil"/>
              <w:left w:val="single" w:sz="2" w:space="0" w:color="000000"/>
              <w:bottom w:val="single" w:sz="2" w:space="0" w:color="000000"/>
              <w:right w:val="nil"/>
            </w:tcBorders>
          </w:tcPr>
          <w:p w14:paraId="4AEE0D98"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541" w:type="dxa"/>
            <w:tcBorders>
              <w:top w:val="nil"/>
              <w:left w:val="single" w:sz="2" w:space="0" w:color="000000"/>
              <w:bottom w:val="single" w:sz="2" w:space="0" w:color="000000"/>
              <w:right w:val="nil"/>
            </w:tcBorders>
          </w:tcPr>
          <w:p w14:paraId="298C55A4"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07BE2AC1"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257AEE1B"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single" w:sz="2" w:space="0" w:color="000000"/>
            </w:tcBorders>
          </w:tcPr>
          <w:p w14:paraId="780D39ED"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nil"/>
            </w:tcBorders>
          </w:tcPr>
          <w:p w14:paraId="2E743B2D"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4" w:type="dxa"/>
            <w:tcBorders>
              <w:top w:val="nil"/>
              <w:left w:val="single" w:sz="2" w:space="0" w:color="000000"/>
              <w:bottom w:val="single" w:sz="2" w:space="0" w:color="000000"/>
              <w:right w:val="single" w:sz="2" w:space="0" w:color="000000"/>
            </w:tcBorders>
          </w:tcPr>
          <w:p w14:paraId="3C0EED69"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r>
    </w:tbl>
    <w:p w14:paraId="3421572D"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7E1A19C8"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4A5C15F3"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Seguindo a ordem de classificação, segue relação de fornecedores que mantiveram sua proposta original:</w:t>
      </w:r>
    </w:p>
    <w:p w14:paraId="49C2F4B4"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bl>
      <w:tblPr>
        <w:tblW w:w="9250" w:type="dxa"/>
        <w:tblInd w:w="10" w:type="dxa"/>
        <w:tblLayout w:type="fixed"/>
        <w:tblCellMar>
          <w:left w:w="10" w:type="dxa"/>
          <w:right w:w="10" w:type="dxa"/>
        </w:tblCellMar>
        <w:tblLook w:val="0000" w:firstRow="0" w:lastRow="0" w:firstColumn="0" w:lastColumn="0" w:noHBand="0" w:noVBand="0"/>
      </w:tblPr>
      <w:tblGrid>
        <w:gridCol w:w="554"/>
        <w:gridCol w:w="1134"/>
        <w:gridCol w:w="1253"/>
        <w:gridCol w:w="1541"/>
        <w:gridCol w:w="1121"/>
        <w:gridCol w:w="1121"/>
        <w:gridCol w:w="841"/>
        <w:gridCol w:w="841"/>
        <w:gridCol w:w="844"/>
      </w:tblGrid>
      <w:tr w:rsidR="006058F6" w:rsidRPr="00C563F8" w14:paraId="2B78C82D" w14:textId="77777777" w:rsidTr="00AE5862">
        <w:trPr>
          <w:trHeight w:val="511"/>
        </w:trPr>
        <w:tc>
          <w:tcPr>
            <w:tcW w:w="554" w:type="dxa"/>
            <w:tcBorders>
              <w:top w:val="single" w:sz="2" w:space="0" w:color="000000"/>
              <w:left w:val="single" w:sz="2" w:space="0" w:color="000000"/>
              <w:bottom w:val="single" w:sz="2" w:space="0" w:color="000000"/>
              <w:right w:val="single" w:sz="2" w:space="0" w:color="000000"/>
            </w:tcBorders>
            <w:vAlign w:val="center"/>
          </w:tcPr>
          <w:p w14:paraId="573266AB"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Item</w:t>
            </w:r>
          </w:p>
          <w:p w14:paraId="4399A0B0"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do</w:t>
            </w:r>
          </w:p>
          <w:p w14:paraId="77B64F5C"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280F6AF1"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color w:val="auto"/>
                <w:sz w:val="24"/>
                <w:szCs w:val="24"/>
              </w:rPr>
            </w:pPr>
            <w:r w:rsidRPr="00C563F8">
              <w:rPr>
                <w:rFonts w:ascii="Times New Roman" w:hAnsi="Times New Roman" w:cs="Times New Roman"/>
                <w:color w:val="auto"/>
                <w:sz w:val="24"/>
                <w:szCs w:val="24"/>
              </w:rPr>
              <w:t xml:space="preserve">Fornecedor </w:t>
            </w:r>
            <w:r w:rsidRPr="00C563F8">
              <w:rPr>
                <w:rFonts w:ascii="Times New Roman" w:hAnsi="Times New Roman" w:cs="Times New Roman"/>
                <w:i/>
                <w:color w:val="auto"/>
                <w:sz w:val="24"/>
                <w:szCs w:val="24"/>
              </w:rPr>
              <w:t>(razão social, CNPJ/MF, endereço, contatos, representante)</w:t>
            </w:r>
          </w:p>
          <w:p w14:paraId="72867664"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c>
      </w:tr>
      <w:tr w:rsidR="006058F6" w:rsidRPr="00C563F8" w14:paraId="279474B2" w14:textId="77777777" w:rsidTr="00AE5862">
        <w:trPr>
          <w:trHeight w:val="674"/>
        </w:trPr>
        <w:tc>
          <w:tcPr>
            <w:tcW w:w="554" w:type="dxa"/>
            <w:tcBorders>
              <w:top w:val="nil"/>
              <w:left w:val="single" w:sz="2" w:space="0" w:color="000000"/>
              <w:bottom w:val="single" w:sz="2" w:space="0" w:color="000000"/>
              <w:right w:val="nil"/>
            </w:tcBorders>
            <w:vAlign w:val="center"/>
          </w:tcPr>
          <w:p w14:paraId="53A424E9"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X</w:t>
            </w:r>
          </w:p>
        </w:tc>
        <w:tc>
          <w:tcPr>
            <w:tcW w:w="1134" w:type="dxa"/>
            <w:tcBorders>
              <w:top w:val="nil"/>
              <w:left w:val="single" w:sz="2" w:space="0" w:color="000000"/>
              <w:bottom w:val="single" w:sz="2" w:space="0" w:color="000000"/>
              <w:right w:val="nil"/>
            </w:tcBorders>
          </w:tcPr>
          <w:p w14:paraId="5B28F22F"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Especificação</w:t>
            </w:r>
          </w:p>
        </w:tc>
        <w:tc>
          <w:tcPr>
            <w:tcW w:w="1253" w:type="dxa"/>
            <w:tcBorders>
              <w:top w:val="nil"/>
              <w:left w:val="single" w:sz="2" w:space="0" w:color="000000"/>
              <w:bottom w:val="single" w:sz="2" w:space="0" w:color="000000"/>
              <w:right w:val="nil"/>
            </w:tcBorders>
          </w:tcPr>
          <w:p w14:paraId="4CDFD25C"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C563F8">
              <w:rPr>
                <w:rFonts w:ascii="Times New Roman" w:hAnsi="Times New Roman" w:cs="Times New Roman"/>
                <w:i/>
                <w:iCs/>
                <w:color w:val="auto"/>
                <w:sz w:val="24"/>
                <w:szCs w:val="24"/>
              </w:rPr>
              <w:t xml:space="preserve">Marca </w:t>
            </w:r>
          </w:p>
          <w:p w14:paraId="4195F2BB"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C563F8">
              <w:rPr>
                <w:rFonts w:ascii="Times New Roman" w:hAnsi="Times New Roman" w:cs="Times New Roman"/>
                <w:i/>
                <w:iCs/>
                <w:color w:val="auto"/>
                <w:sz w:val="24"/>
                <w:szCs w:val="24"/>
              </w:rPr>
              <w:t>(se exigida no edital)</w:t>
            </w:r>
          </w:p>
        </w:tc>
        <w:tc>
          <w:tcPr>
            <w:tcW w:w="1541" w:type="dxa"/>
            <w:tcBorders>
              <w:top w:val="nil"/>
              <w:left w:val="single" w:sz="2" w:space="0" w:color="000000"/>
              <w:bottom w:val="single" w:sz="2" w:space="0" w:color="000000"/>
              <w:right w:val="nil"/>
            </w:tcBorders>
          </w:tcPr>
          <w:p w14:paraId="308DCB92"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C563F8">
              <w:rPr>
                <w:rFonts w:ascii="Times New Roman" w:hAnsi="Times New Roman" w:cs="Times New Roman"/>
                <w:i/>
                <w:iCs/>
                <w:color w:val="auto"/>
                <w:sz w:val="24"/>
                <w:szCs w:val="24"/>
              </w:rPr>
              <w:t>Modelo</w:t>
            </w:r>
          </w:p>
          <w:p w14:paraId="4AC77F7F"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C563F8">
              <w:rPr>
                <w:rFonts w:ascii="Times New Roman" w:hAnsi="Times New Roman" w:cs="Times New Roman"/>
                <w:i/>
                <w:iCs/>
                <w:color w:val="auto"/>
                <w:sz w:val="24"/>
                <w:szCs w:val="24"/>
              </w:rPr>
              <w:t>(se exigido no edital)</w:t>
            </w:r>
          </w:p>
        </w:tc>
        <w:tc>
          <w:tcPr>
            <w:tcW w:w="1121" w:type="dxa"/>
            <w:tcBorders>
              <w:top w:val="nil"/>
              <w:left w:val="single" w:sz="2" w:space="0" w:color="000000"/>
              <w:bottom w:val="single" w:sz="2" w:space="0" w:color="000000"/>
              <w:right w:val="nil"/>
            </w:tcBorders>
          </w:tcPr>
          <w:p w14:paraId="627314B5"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Unidade</w:t>
            </w:r>
          </w:p>
        </w:tc>
        <w:tc>
          <w:tcPr>
            <w:tcW w:w="1121" w:type="dxa"/>
            <w:tcBorders>
              <w:top w:val="nil"/>
              <w:left w:val="single" w:sz="2" w:space="0" w:color="000000"/>
              <w:bottom w:val="single" w:sz="2" w:space="0" w:color="000000"/>
              <w:right w:val="nil"/>
            </w:tcBorders>
          </w:tcPr>
          <w:p w14:paraId="73EE6155"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QuantidadeMáxima</w:t>
            </w:r>
          </w:p>
        </w:tc>
        <w:tc>
          <w:tcPr>
            <w:tcW w:w="841" w:type="dxa"/>
            <w:tcBorders>
              <w:top w:val="nil"/>
              <w:left w:val="single" w:sz="2" w:space="0" w:color="000000"/>
              <w:bottom w:val="single" w:sz="2" w:space="0" w:color="000000"/>
              <w:right w:val="single" w:sz="2" w:space="0" w:color="000000"/>
            </w:tcBorders>
          </w:tcPr>
          <w:p w14:paraId="1B18E434"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Quantidade Mínima</w:t>
            </w:r>
          </w:p>
        </w:tc>
        <w:tc>
          <w:tcPr>
            <w:tcW w:w="841" w:type="dxa"/>
            <w:tcBorders>
              <w:top w:val="nil"/>
              <w:left w:val="single" w:sz="2" w:space="0" w:color="000000"/>
              <w:bottom w:val="single" w:sz="2" w:space="0" w:color="000000"/>
              <w:right w:val="nil"/>
            </w:tcBorders>
          </w:tcPr>
          <w:p w14:paraId="24F76F24"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Valor Un</w:t>
            </w:r>
          </w:p>
        </w:tc>
        <w:tc>
          <w:tcPr>
            <w:tcW w:w="844" w:type="dxa"/>
            <w:tcBorders>
              <w:top w:val="nil"/>
              <w:left w:val="single" w:sz="2" w:space="0" w:color="000000"/>
              <w:bottom w:val="single" w:sz="2" w:space="0" w:color="000000"/>
              <w:right w:val="single" w:sz="2" w:space="0" w:color="000000"/>
            </w:tcBorders>
          </w:tcPr>
          <w:p w14:paraId="436F8029"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i/>
                <w:iCs/>
                <w:color w:val="auto"/>
                <w:sz w:val="24"/>
                <w:szCs w:val="24"/>
              </w:rPr>
              <w:t>Prazo garantia ou validade</w:t>
            </w:r>
          </w:p>
        </w:tc>
      </w:tr>
      <w:tr w:rsidR="00AE5862" w:rsidRPr="00C563F8" w14:paraId="0823F6E8" w14:textId="77777777" w:rsidTr="00AE5862">
        <w:trPr>
          <w:trHeight w:val="174"/>
        </w:trPr>
        <w:tc>
          <w:tcPr>
            <w:tcW w:w="554" w:type="dxa"/>
            <w:tcBorders>
              <w:top w:val="nil"/>
              <w:left w:val="single" w:sz="2" w:space="0" w:color="000000"/>
              <w:bottom w:val="single" w:sz="2" w:space="0" w:color="000000"/>
              <w:right w:val="nil"/>
            </w:tcBorders>
          </w:tcPr>
          <w:p w14:paraId="054D954D"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34" w:type="dxa"/>
            <w:tcBorders>
              <w:top w:val="nil"/>
              <w:left w:val="single" w:sz="2" w:space="0" w:color="000000"/>
              <w:bottom w:val="single" w:sz="2" w:space="0" w:color="000000"/>
              <w:right w:val="nil"/>
            </w:tcBorders>
          </w:tcPr>
          <w:p w14:paraId="0C656D23"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253" w:type="dxa"/>
            <w:tcBorders>
              <w:top w:val="nil"/>
              <w:left w:val="single" w:sz="2" w:space="0" w:color="000000"/>
              <w:bottom w:val="single" w:sz="2" w:space="0" w:color="000000"/>
              <w:right w:val="nil"/>
            </w:tcBorders>
          </w:tcPr>
          <w:p w14:paraId="2A189A1A"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541" w:type="dxa"/>
            <w:tcBorders>
              <w:top w:val="nil"/>
              <w:left w:val="single" w:sz="2" w:space="0" w:color="000000"/>
              <w:bottom w:val="single" w:sz="2" w:space="0" w:color="000000"/>
              <w:right w:val="nil"/>
            </w:tcBorders>
          </w:tcPr>
          <w:p w14:paraId="0CDCAEBD"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09285398"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6B1B93E8"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single" w:sz="2" w:space="0" w:color="000000"/>
            </w:tcBorders>
          </w:tcPr>
          <w:p w14:paraId="1C061322"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nil"/>
            </w:tcBorders>
          </w:tcPr>
          <w:p w14:paraId="3018CFE7"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4" w:type="dxa"/>
            <w:tcBorders>
              <w:top w:val="nil"/>
              <w:left w:val="single" w:sz="2" w:space="0" w:color="000000"/>
              <w:bottom w:val="single" w:sz="2" w:space="0" w:color="000000"/>
              <w:right w:val="single" w:sz="2" w:space="0" w:color="000000"/>
            </w:tcBorders>
          </w:tcPr>
          <w:p w14:paraId="42EC8E82"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r>
    </w:tbl>
    <w:p w14:paraId="66C3E869"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04B804F3" w14:textId="77777777" w:rsidR="00AE5862" w:rsidRPr="00C563F8" w:rsidRDefault="00AE5862" w:rsidP="00C563F8">
      <w:pPr>
        <w:spacing w:after="0" w:line="240" w:lineRule="auto"/>
        <w:ind w:left="0" w:firstLine="0"/>
        <w:contextualSpacing/>
        <w:jc w:val="left"/>
        <w:rPr>
          <w:rFonts w:ascii="Times New Roman" w:hAnsi="Times New Roman" w:cs="Times New Roman"/>
          <w:b/>
          <w:color w:val="auto"/>
          <w:sz w:val="24"/>
          <w:szCs w:val="24"/>
        </w:rPr>
      </w:pPr>
    </w:p>
    <w:p w14:paraId="22A29AF9" w14:textId="77777777" w:rsidR="00AE5862" w:rsidRPr="00C563F8" w:rsidRDefault="00AE5862" w:rsidP="00C563F8">
      <w:pPr>
        <w:spacing w:after="0" w:line="240" w:lineRule="auto"/>
        <w:ind w:left="0" w:firstLine="0"/>
        <w:contextualSpacing/>
        <w:rPr>
          <w:rFonts w:ascii="Times New Roman" w:eastAsia="Calibri" w:hAnsi="Times New Roman" w:cs="Times New Roman"/>
          <w:color w:val="auto"/>
          <w:sz w:val="24"/>
          <w:szCs w:val="24"/>
        </w:rPr>
      </w:pPr>
    </w:p>
    <w:p w14:paraId="531FFAE1" w14:textId="77777777" w:rsidR="00AE5862" w:rsidRPr="00C563F8" w:rsidRDefault="00AE5862" w:rsidP="00C563F8">
      <w:pPr>
        <w:spacing w:after="0" w:line="240" w:lineRule="auto"/>
        <w:ind w:left="0" w:firstLine="0"/>
        <w:contextualSpacing/>
        <w:rPr>
          <w:rFonts w:ascii="Times New Roman" w:hAnsi="Times New Roman" w:cs="Times New Roman"/>
          <w:color w:val="auto"/>
          <w:sz w:val="24"/>
          <w:szCs w:val="24"/>
        </w:rPr>
      </w:pPr>
    </w:p>
    <w:p w14:paraId="0CE85AF7" w14:textId="77777777" w:rsidR="00F831DF" w:rsidRPr="00C563F8" w:rsidRDefault="00F831DF" w:rsidP="00C563F8">
      <w:pPr>
        <w:spacing w:after="0" w:line="240" w:lineRule="auto"/>
        <w:ind w:left="0" w:firstLine="0"/>
        <w:contextualSpacing/>
        <w:rPr>
          <w:rFonts w:ascii="Times New Roman" w:eastAsia="Calibri" w:hAnsi="Times New Roman" w:cs="Times New Roman"/>
          <w:color w:val="auto"/>
          <w:sz w:val="24"/>
          <w:szCs w:val="24"/>
        </w:rPr>
      </w:pPr>
      <w:r w:rsidRPr="00C563F8">
        <w:rPr>
          <w:rFonts w:ascii="Times New Roman" w:eastAsia="Calibri" w:hAnsi="Times New Roman" w:cs="Times New Roman"/>
          <w:color w:val="auto"/>
          <w:sz w:val="24"/>
          <w:szCs w:val="24"/>
        </w:rPr>
        <w:br w:type="page"/>
      </w:r>
    </w:p>
    <w:p w14:paraId="48F6654F" w14:textId="77777777" w:rsidR="00464675" w:rsidRPr="00C563F8" w:rsidRDefault="00464675" w:rsidP="00C563F8">
      <w:pPr>
        <w:spacing w:after="0" w:line="240" w:lineRule="auto"/>
        <w:ind w:left="0" w:firstLine="0"/>
        <w:contextualSpacing/>
        <w:rPr>
          <w:rFonts w:ascii="Times New Roman" w:eastAsia="Calibri" w:hAnsi="Times New Roman" w:cs="Times New Roman"/>
          <w:color w:val="auto"/>
          <w:sz w:val="24"/>
          <w:szCs w:val="24"/>
        </w:rPr>
      </w:pPr>
    </w:p>
    <w:p w14:paraId="2F996EA7" w14:textId="222488CF" w:rsidR="00911FF4" w:rsidRPr="00C563F8" w:rsidRDefault="00AA6F3E" w:rsidP="00C563F8">
      <w:pPr>
        <w:pStyle w:val="Ttulo1"/>
        <w:spacing w:after="0" w:line="240" w:lineRule="auto"/>
        <w:ind w:left="0" w:firstLine="0"/>
        <w:contextualSpacing/>
        <w:rPr>
          <w:rFonts w:cs="Times New Roman"/>
          <w:szCs w:val="24"/>
        </w:rPr>
      </w:pPr>
      <w:r w:rsidRPr="00C563F8">
        <w:rPr>
          <w:rFonts w:cs="Times New Roman"/>
          <w:szCs w:val="24"/>
        </w:rPr>
        <w:t>ANEXO 0</w:t>
      </w:r>
      <w:r w:rsidR="009E2A3C">
        <w:rPr>
          <w:rFonts w:cs="Times New Roman"/>
          <w:szCs w:val="24"/>
        </w:rPr>
        <w:t>7</w:t>
      </w:r>
      <w:r w:rsidR="00ED2A05" w:rsidRPr="00C563F8">
        <w:rPr>
          <w:rFonts w:cs="Times New Roman"/>
          <w:szCs w:val="24"/>
        </w:rPr>
        <w:t xml:space="preserve"> Acordo de emprenho</w:t>
      </w:r>
      <w:bookmarkEnd w:id="33"/>
      <w:r w:rsidR="00ED2A05" w:rsidRPr="00C563F8">
        <w:rPr>
          <w:rFonts w:cs="Times New Roman"/>
          <w:szCs w:val="24"/>
        </w:rPr>
        <w:t xml:space="preserve"> </w:t>
      </w:r>
    </w:p>
    <w:p w14:paraId="2C36C62D" w14:textId="77777777" w:rsidR="00ED2A05" w:rsidRPr="00C563F8" w:rsidRDefault="00ED2A0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noProof/>
          <w:color w:val="auto"/>
          <w:sz w:val="24"/>
          <w:szCs w:val="24"/>
        </w:rPr>
        <w:drawing>
          <wp:inline distT="0" distB="0" distL="0" distR="0" wp14:anchorId="7634E0D1" wp14:editId="65A19AF9">
            <wp:extent cx="5514975" cy="7060565"/>
            <wp:effectExtent l="0" t="0" r="9525" b="6985"/>
            <wp:docPr id="8761" name="Picture 8761"/>
            <wp:cNvGraphicFramePr/>
            <a:graphic xmlns:a="http://schemas.openxmlformats.org/drawingml/2006/main">
              <a:graphicData uri="http://schemas.openxmlformats.org/drawingml/2006/picture">
                <pic:pic xmlns:pic="http://schemas.openxmlformats.org/drawingml/2006/picture">
                  <pic:nvPicPr>
                    <pic:cNvPr id="8761" name="Picture 8761"/>
                    <pic:cNvPicPr/>
                  </pic:nvPicPr>
                  <pic:blipFill>
                    <a:blip r:embed="rId11"/>
                    <a:stretch>
                      <a:fillRect/>
                    </a:stretch>
                  </pic:blipFill>
                  <pic:spPr>
                    <a:xfrm>
                      <a:off x="0" y="0"/>
                      <a:ext cx="5517974" cy="7064405"/>
                    </a:xfrm>
                    <a:prstGeom prst="rect">
                      <a:avLst/>
                    </a:prstGeom>
                  </pic:spPr>
                </pic:pic>
              </a:graphicData>
            </a:graphic>
          </wp:inline>
        </w:drawing>
      </w:r>
      <w:r w:rsidRPr="00C563F8">
        <w:rPr>
          <w:rFonts w:ascii="Times New Roman" w:hAnsi="Times New Roman" w:cs="Times New Roman"/>
          <w:color w:val="auto"/>
          <w:sz w:val="24"/>
          <w:szCs w:val="24"/>
        </w:rPr>
        <w:t xml:space="preserve"> </w:t>
      </w:r>
    </w:p>
    <w:p w14:paraId="4C5D6717" w14:textId="77777777" w:rsidR="00F659DB" w:rsidRPr="00C563F8" w:rsidRDefault="00F659DB" w:rsidP="00C563F8">
      <w:pPr>
        <w:spacing w:after="0" w:line="240" w:lineRule="auto"/>
        <w:ind w:left="0" w:firstLine="0"/>
        <w:contextualSpacing/>
        <w:rPr>
          <w:rFonts w:ascii="Times New Roman" w:hAnsi="Times New Roman" w:cs="Times New Roman"/>
          <w:color w:val="auto"/>
          <w:sz w:val="24"/>
          <w:szCs w:val="24"/>
        </w:rPr>
      </w:pPr>
    </w:p>
    <w:p w14:paraId="3648C6C8" w14:textId="77777777" w:rsidR="00501C83" w:rsidRPr="00C563F8" w:rsidRDefault="00501C83" w:rsidP="00C563F8">
      <w:pPr>
        <w:spacing w:after="0" w:line="240" w:lineRule="auto"/>
        <w:ind w:left="0" w:firstLine="0"/>
        <w:contextualSpacing/>
        <w:rPr>
          <w:rFonts w:ascii="Times New Roman" w:hAnsi="Times New Roman" w:cs="Times New Roman"/>
          <w:color w:val="auto"/>
          <w:sz w:val="24"/>
          <w:szCs w:val="24"/>
        </w:rPr>
      </w:pPr>
    </w:p>
    <w:p w14:paraId="20FEAFF0" w14:textId="77777777" w:rsidR="00C3697F" w:rsidRPr="00C563F8" w:rsidRDefault="00C3697F" w:rsidP="00C563F8">
      <w:pPr>
        <w:spacing w:after="0" w:line="240" w:lineRule="auto"/>
        <w:ind w:left="0" w:firstLine="0"/>
        <w:contextualSpacing/>
        <w:rPr>
          <w:rFonts w:ascii="Times New Roman" w:hAnsi="Times New Roman" w:cs="Times New Roman"/>
          <w:color w:val="auto"/>
          <w:sz w:val="24"/>
          <w:szCs w:val="24"/>
        </w:rPr>
      </w:pPr>
    </w:p>
    <w:p w14:paraId="65B05663" w14:textId="77777777" w:rsidR="00C3697F" w:rsidRPr="00C563F8" w:rsidRDefault="00C3697F" w:rsidP="00C563F8">
      <w:pPr>
        <w:spacing w:after="0" w:line="240" w:lineRule="auto"/>
        <w:ind w:left="0" w:firstLine="0"/>
        <w:contextualSpacing/>
        <w:rPr>
          <w:rFonts w:ascii="Times New Roman" w:hAnsi="Times New Roman" w:cs="Times New Roman"/>
          <w:color w:val="auto"/>
          <w:sz w:val="24"/>
          <w:szCs w:val="24"/>
        </w:rPr>
      </w:pPr>
    </w:p>
    <w:p w14:paraId="4555F945" w14:textId="77777777" w:rsidR="00C3697F" w:rsidRPr="00C563F8" w:rsidRDefault="00C3697F" w:rsidP="00C563F8">
      <w:pPr>
        <w:spacing w:after="0" w:line="240" w:lineRule="auto"/>
        <w:ind w:left="0" w:firstLine="0"/>
        <w:contextualSpacing/>
        <w:rPr>
          <w:rFonts w:ascii="Times New Roman" w:hAnsi="Times New Roman" w:cs="Times New Roman"/>
          <w:color w:val="auto"/>
          <w:sz w:val="24"/>
          <w:szCs w:val="24"/>
        </w:rPr>
      </w:pPr>
    </w:p>
    <w:p w14:paraId="0E48A2D6" w14:textId="77777777" w:rsidR="00C3697F" w:rsidRPr="00C563F8" w:rsidRDefault="00C3697F" w:rsidP="00C563F8">
      <w:pPr>
        <w:spacing w:after="0" w:line="240" w:lineRule="auto"/>
        <w:ind w:left="0" w:firstLine="0"/>
        <w:contextualSpacing/>
        <w:rPr>
          <w:rFonts w:ascii="Times New Roman" w:hAnsi="Times New Roman" w:cs="Times New Roman"/>
          <w:color w:val="auto"/>
          <w:sz w:val="24"/>
          <w:szCs w:val="24"/>
        </w:rPr>
      </w:pPr>
    </w:p>
    <w:p w14:paraId="139BAC42" w14:textId="77777777" w:rsidR="00C3697F" w:rsidRPr="00C563F8" w:rsidRDefault="00C3697F" w:rsidP="00C563F8">
      <w:pPr>
        <w:spacing w:after="0" w:line="240" w:lineRule="auto"/>
        <w:ind w:left="0" w:firstLine="0"/>
        <w:contextualSpacing/>
        <w:rPr>
          <w:rFonts w:ascii="Times New Roman" w:hAnsi="Times New Roman" w:cs="Times New Roman"/>
          <w:color w:val="auto"/>
          <w:sz w:val="24"/>
          <w:szCs w:val="24"/>
        </w:rPr>
      </w:pPr>
    </w:p>
    <w:p w14:paraId="562C2283" w14:textId="77777777" w:rsidR="00C3697F" w:rsidRPr="00C563F8" w:rsidRDefault="00C3697F" w:rsidP="00C563F8">
      <w:pPr>
        <w:spacing w:after="0" w:line="240" w:lineRule="auto"/>
        <w:ind w:left="0" w:firstLine="0"/>
        <w:contextualSpacing/>
        <w:rPr>
          <w:rFonts w:ascii="Times New Roman" w:hAnsi="Times New Roman" w:cs="Times New Roman"/>
          <w:color w:val="auto"/>
          <w:sz w:val="24"/>
          <w:szCs w:val="24"/>
        </w:rPr>
      </w:pPr>
    </w:p>
    <w:sectPr w:rsidR="00C3697F" w:rsidRPr="00C563F8" w:rsidSect="00221178">
      <w:headerReference w:type="even" r:id="rId12"/>
      <w:headerReference w:type="default" r:id="rId13"/>
      <w:footerReference w:type="even" r:id="rId14"/>
      <w:footerReference w:type="default" r:id="rId15"/>
      <w:headerReference w:type="first" r:id="rId16"/>
      <w:footerReference w:type="first" r:id="rId17"/>
      <w:footnotePr>
        <w:numRestart w:val="eachPage"/>
      </w:footnotePr>
      <w:pgSz w:w="11906" w:h="16838"/>
      <w:pgMar w:top="1276" w:right="991" w:bottom="851" w:left="1418" w:header="113" w:footer="112"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ACCDB1" w14:textId="77777777" w:rsidR="00304DCF" w:rsidRDefault="00304DCF">
      <w:pPr>
        <w:spacing w:after="0" w:line="240" w:lineRule="auto"/>
      </w:pPr>
      <w:r>
        <w:separator/>
      </w:r>
    </w:p>
  </w:endnote>
  <w:endnote w:type="continuationSeparator" w:id="0">
    <w:p w14:paraId="6343F933" w14:textId="77777777" w:rsidR="00304DCF" w:rsidRDefault="00304D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IDFont+F2">
    <w:altName w:val="Times New Roman"/>
    <w:panose1 w:val="00000000000000000000"/>
    <w:charset w:val="00"/>
    <w:family w:val="roman"/>
    <w:notTrueType/>
    <w:pitch w:val="default"/>
  </w:font>
  <w:font w:name="Xerox Serif Wide">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imesNewRomanPSMT">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069C0E" w14:textId="77777777" w:rsidR="002C5BC9" w:rsidRDefault="002C5BC9">
    <w:pPr>
      <w:spacing w:after="42" w:line="216" w:lineRule="auto"/>
      <w:ind w:left="639" w:right="2554" w:hanging="389"/>
      <w:jc w:val="left"/>
    </w:pPr>
    <w:r>
      <w:rPr>
        <w:rFonts w:ascii="Calibri" w:eastAsia="Calibri" w:hAnsi="Calibri" w:cs="Calibri"/>
        <w:noProof/>
        <w:sz w:val="22"/>
      </w:rPr>
      <mc:AlternateContent>
        <mc:Choice Requires="wpg">
          <w:drawing>
            <wp:anchor distT="0" distB="0" distL="114300" distR="114300" simplePos="0" relativeHeight="251681792" behindDoc="1" locked="0" layoutInCell="1" allowOverlap="1" wp14:anchorId="5D561078" wp14:editId="49C2AA01">
              <wp:simplePos x="0" y="0"/>
              <wp:positionH relativeFrom="page">
                <wp:posOffset>1080821</wp:posOffset>
              </wp:positionH>
              <wp:positionV relativeFrom="page">
                <wp:posOffset>10166299</wp:posOffset>
              </wp:positionV>
              <wp:extent cx="5761939" cy="309372"/>
              <wp:effectExtent l="0" t="0" r="0" b="0"/>
              <wp:wrapNone/>
              <wp:docPr id="109049" name="Group 109049"/>
              <wp:cNvGraphicFramePr/>
              <a:graphic xmlns:a="http://schemas.openxmlformats.org/drawingml/2006/main">
                <a:graphicData uri="http://schemas.microsoft.com/office/word/2010/wordprocessingGroup">
                  <wpg:wgp>
                    <wpg:cNvGrpSpPr/>
                    <wpg:grpSpPr>
                      <a:xfrm>
                        <a:off x="0" y="0"/>
                        <a:ext cx="5761939" cy="309372"/>
                        <a:chOff x="0" y="0"/>
                        <a:chExt cx="5761939" cy="309372"/>
                      </a:xfrm>
                    </wpg:grpSpPr>
                    <wps:wsp>
                      <wps:cNvPr id="112365" name="Shape 112365"/>
                      <wps:cNvSpPr/>
                      <wps:spPr>
                        <a:xfrm>
                          <a:off x="0" y="0"/>
                          <a:ext cx="440436" cy="27432"/>
                        </a:xfrm>
                        <a:custGeom>
                          <a:avLst/>
                          <a:gdLst/>
                          <a:ahLst/>
                          <a:cxnLst/>
                          <a:rect l="0" t="0" r="0" b="0"/>
                          <a:pathLst>
                            <a:path w="440436" h="27432">
                              <a:moveTo>
                                <a:pt x="0" y="0"/>
                              </a:moveTo>
                              <a:lnTo>
                                <a:pt x="440436" y="0"/>
                              </a:lnTo>
                              <a:lnTo>
                                <a:pt x="440436"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6" name="Shape 112366"/>
                      <wps:cNvSpPr/>
                      <wps:spPr>
                        <a:xfrm>
                          <a:off x="440385" y="27432"/>
                          <a:ext cx="27432" cy="9144"/>
                        </a:xfrm>
                        <a:custGeom>
                          <a:avLst/>
                          <a:gdLst/>
                          <a:ahLst/>
                          <a:cxnLst/>
                          <a:rect l="0" t="0" r="0" b="0"/>
                          <a:pathLst>
                            <a:path w="27432" h="9144">
                              <a:moveTo>
                                <a:pt x="0" y="0"/>
                              </a:moveTo>
                              <a:lnTo>
                                <a:pt x="27432" y="0"/>
                              </a:lnTo>
                              <a:lnTo>
                                <a:pt x="27432" y="9144"/>
                              </a:lnTo>
                              <a:lnTo>
                                <a:pt x="0" y="9144"/>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7" name="Shape 112367"/>
                      <wps:cNvSpPr/>
                      <wps:spPr>
                        <a:xfrm>
                          <a:off x="440385"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8" name="Shape 112368"/>
                      <wps:cNvSpPr/>
                      <wps:spPr>
                        <a:xfrm>
                          <a:off x="467817" y="0"/>
                          <a:ext cx="5294122" cy="27432"/>
                        </a:xfrm>
                        <a:custGeom>
                          <a:avLst/>
                          <a:gdLst/>
                          <a:ahLst/>
                          <a:cxnLst/>
                          <a:rect l="0" t="0" r="0" b="0"/>
                          <a:pathLst>
                            <a:path w="5294122" h="27432">
                              <a:moveTo>
                                <a:pt x="0" y="0"/>
                              </a:moveTo>
                              <a:lnTo>
                                <a:pt x="5294122" y="0"/>
                              </a:lnTo>
                              <a:lnTo>
                                <a:pt x="529412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9" name="Shape 112369"/>
                      <wps:cNvSpPr/>
                      <wps:spPr>
                        <a:xfrm>
                          <a:off x="440385" y="28956"/>
                          <a:ext cx="27432" cy="280415"/>
                        </a:xfrm>
                        <a:custGeom>
                          <a:avLst/>
                          <a:gdLst/>
                          <a:ahLst/>
                          <a:cxnLst/>
                          <a:rect l="0" t="0" r="0" b="0"/>
                          <a:pathLst>
                            <a:path w="27432" h="280415">
                              <a:moveTo>
                                <a:pt x="0" y="0"/>
                              </a:moveTo>
                              <a:lnTo>
                                <a:pt x="27432" y="0"/>
                              </a:lnTo>
                              <a:lnTo>
                                <a:pt x="27432" y="280415"/>
                              </a:lnTo>
                              <a:lnTo>
                                <a:pt x="0" y="280415"/>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3897E165" id="Group 109049" o:spid="_x0000_s1026" style="position:absolute;margin-left:85.1pt;margin-top:800.5pt;width:453.7pt;height:24.35pt;z-index:-251634688;mso-position-horizontal-relative:page;mso-position-vertical-relative:page" coordsize="57619,30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">
              <v:shape id="Shape 112365" o:spid="_x0000_s1027" style="position:absolute;width:4404;height:274;visibility:visible;mso-wrap-style:square;v-text-anchor:top" coordsize="440436,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" path="m,l440436,r,27432l,27432,,e" fillcolor="gray" stroked="f" strokeweight="0">
                <v:stroke miterlimit="83231f" joinstyle="miter"/>
                <v:path arrowok="t" textboxrect="0,0,440436,27432"/>
              </v:shape>
              <v:shape id="Shape 112366" o:spid="_x0000_s1028" style="position:absolute;left:4403;top:274;width:275;height:91;visibility:visible;mso-wrap-style:square;v-text-anchor:top" coordsize="274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" path="m,l27432,r,9144l,9144,,e" fillcolor="gray" stroked="f" strokeweight="0">
                <v:stroke miterlimit="83231f" joinstyle="miter"/>
                <v:path arrowok="t" textboxrect="0,0,27432,9144"/>
              </v:shape>
              <v:shape id="Shape 112367" o:spid="_x0000_s1029" style="position:absolute;left:4403;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" path="m,l27432,r,27432l,27432,,e" fillcolor="gray" stroked="f" strokeweight="0">
                <v:stroke miterlimit="83231f" joinstyle="miter"/>
                <v:path arrowok="t" textboxrect="0,0,27432,27432"/>
              </v:shape>
              <v:shape id="Shape 112368" o:spid="_x0000_s1030" style="position:absolute;left:4678;width:52941;height:274;visibility:visible;mso-wrap-style:square;v-text-anchor:top" coordsize="529412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" path="m,l5294122,r,27432l,27432,,e" fillcolor="gray" stroked="f" strokeweight="0">
                <v:stroke miterlimit="83231f" joinstyle="miter"/>
                <v:path arrowok="t" textboxrect="0,0,5294122,27432"/>
              </v:shape>
              <v:shape id="Shape 112369" o:spid="_x0000_s1031" style="position:absolute;left:4403;top:289;width:275;height:2804;visibility:visible;mso-wrap-style:square;v-text-anchor:top" coordsize="27432,280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" path="m,l27432,r,280415l,280415,,e" fillcolor="gray" stroked="f" strokeweight="0">
                <v:stroke miterlimit="83231f" joinstyle="miter"/>
                <v:path arrowok="t" textboxrect="0,0,27432,280415"/>
              </v:shape>
              <w10:wrap anchorx="page" anchory="page"/>
            </v:group>
          </w:pict>
        </mc:Fallback>
      </mc:AlternateContent>
    </w:r>
    <w:r>
      <w:rPr>
        <w:sz w:val="16"/>
      </w:rPr>
      <w:t>Página</w:t>
    </w:r>
    <w:r>
      <w:t xml:space="preserve"> </w:t>
    </w:r>
    <w:r>
      <w:rPr>
        <w:b/>
      </w:rPr>
      <w:t xml:space="preserve">SEI nº 102022/2023 - Minuta nº 02/2024 - Pregão nº 01/2023 </w:t>
    </w:r>
    <w:r>
      <w:fldChar w:fldCharType="begin"/>
    </w:r>
    <w:r>
      <w:instrText xml:space="preserve"> PAGE   \* MERGEFORMAT </w:instrText>
    </w:r>
    <w:r>
      <w:fldChar w:fldCharType="separate"/>
    </w:r>
    <w:r>
      <w:rPr>
        <w:b/>
        <w:color w:val="5B9BD5"/>
      </w:rPr>
      <w:t>1</w:t>
    </w:r>
    <w:r>
      <w:rPr>
        <w:b/>
        <w:color w:val="5B9BD5"/>
      </w:rPr>
      <w:fldChar w:fldCharType="end"/>
    </w:r>
    <w:r>
      <w:rPr>
        <w:b/>
        <w:color w:val="5B9BD5"/>
      </w:rPr>
      <w:t xml:space="preserve"> </w:t>
    </w:r>
  </w:p>
  <w:p w14:paraId="319DACB7" w14:textId="77777777" w:rsidR="002C5BC9" w:rsidRDefault="002C5BC9">
    <w:pPr>
      <w:spacing w:after="0" w:line="259" w:lineRule="auto"/>
      <w:ind w:left="142" w:firstLine="0"/>
      <w:jc w:val="left"/>
    </w:pPr>
    <w:r>
      <w:t xml:space="preserve"> </w:t>
    </w:r>
  </w:p>
  <w:p w14:paraId="06932431" w14:textId="77777777" w:rsidR="002C5BC9" w:rsidRDefault="002C5BC9"/>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5D49B6" w14:textId="77777777" w:rsidR="002C5BC9" w:rsidRPr="00FE3DA2" w:rsidRDefault="002C5BC9" w:rsidP="00FE3DA2">
    <w:pPr>
      <w:pStyle w:val="Rodap"/>
    </w:pPr>
    <w:r w:rsidRPr="00FE3DA2">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5D5DFD" w14:textId="77777777" w:rsidR="002C5BC9" w:rsidRPr="000B6B61" w:rsidRDefault="002C5BC9" w:rsidP="000B6B61">
    <w:pPr>
      <w:pStyle w:val="Rodap"/>
    </w:pPr>
    <w:r w:rsidRPr="000B6B61">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DBC0D4" w14:textId="77777777" w:rsidR="00304DCF" w:rsidRDefault="00304DCF">
      <w:pPr>
        <w:spacing w:after="0" w:line="362" w:lineRule="auto"/>
        <w:ind w:left="108" w:right="8" w:firstLine="0"/>
      </w:pPr>
      <w:r>
        <w:separator/>
      </w:r>
    </w:p>
  </w:footnote>
  <w:footnote w:type="continuationSeparator" w:id="0">
    <w:p w14:paraId="377787E2" w14:textId="77777777" w:rsidR="00304DCF" w:rsidRDefault="00304DCF">
      <w:pPr>
        <w:spacing w:after="0" w:line="362" w:lineRule="auto"/>
        <w:ind w:left="108" w:right="8" w:firstLine="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749794" w14:textId="77777777" w:rsidR="002C5BC9" w:rsidRDefault="002C5BC9">
    <w:pPr>
      <w:spacing w:after="0" w:line="259" w:lineRule="auto"/>
      <w:ind w:left="191" w:firstLine="0"/>
      <w:jc w:val="center"/>
    </w:pPr>
    <w:r>
      <w:rPr>
        <w:rFonts w:ascii="Calibri" w:eastAsia="Calibri" w:hAnsi="Calibri" w:cs="Calibri"/>
        <w:noProof/>
        <w:sz w:val="22"/>
      </w:rPr>
      <mc:AlternateContent>
        <mc:Choice Requires="wpg">
          <w:drawing>
            <wp:anchor distT="0" distB="0" distL="114300" distR="114300" simplePos="0" relativeHeight="251675648" behindDoc="0" locked="0" layoutInCell="1" allowOverlap="1" wp14:anchorId="53E2B607" wp14:editId="3B6E16E4">
              <wp:simplePos x="0" y="0"/>
              <wp:positionH relativeFrom="page">
                <wp:posOffset>1062533</wp:posOffset>
              </wp:positionH>
              <wp:positionV relativeFrom="page">
                <wp:posOffset>1571498</wp:posOffset>
              </wp:positionV>
              <wp:extent cx="5798566" cy="18288"/>
              <wp:effectExtent l="0" t="0" r="0" b="0"/>
              <wp:wrapSquare wrapText="bothSides"/>
              <wp:docPr id="108998" name="Group 108998"/>
              <wp:cNvGraphicFramePr/>
              <a:graphic xmlns:a="http://schemas.openxmlformats.org/drawingml/2006/main">
                <a:graphicData uri="http://schemas.microsoft.com/office/word/2010/wordprocessingGroup">
                  <wpg:wgp>
                    <wpg:cNvGrpSpPr/>
                    <wpg:grpSpPr>
                      <a:xfrm>
                        <a:off x="0" y="0"/>
                        <a:ext cx="5798566" cy="18288"/>
                        <a:chOff x="0" y="0"/>
                        <a:chExt cx="5798566" cy="18288"/>
                      </a:xfrm>
                    </wpg:grpSpPr>
                    <wps:wsp>
                      <wps:cNvPr id="112293" name="Shape 112293"/>
                      <wps:cNvSpPr/>
                      <wps:spPr>
                        <a:xfrm>
                          <a:off x="0" y="0"/>
                          <a:ext cx="5798566" cy="18288"/>
                        </a:xfrm>
                        <a:custGeom>
                          <a:avLst/>
                          <a:gdLst/>
                          <a:ahLst/>
                          <a:cxnLst/>
                          <a:rect l="0" t="0" r="0" b="0"/>
                          <a:pathLst>
                            <a:path w="5798566" h="18288">
                              <a:moveTo>
                                <a:pt x="0" y="0"/>
                              </a:moveTo>
                              <a:lnTo>
                                <a:pt x="5798566" y="0"/>
                              </a:lnTo>
                              <a:lnTo>
                                <a:pt x="5798566"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738E05FF" id="Group 108998" o:spid="_x0000_s1026" style="position:absolute;margin-left:83.65pt;margin-top:123.75pt;width:456.6pt;height:1.45pt;z-index:251675648;mso-position-horizontal-relative:page;mso-position-vertical-relative:page" coordsize="57985,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">
              <v:shape id="Shape 112293" o:spid="_x0000_s1027" style="position:absolute;width:57985;height:182;visibility:visible;mso-wrap-style:square;v-text-anchor:top" coordsize="579856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" path="m,l5798566,r,18288l,18288,,e" fillcolor="black" stroked="f" strokeweight="0">
                <v:stroke miterlimit="83231f" joinstyle="miter"/>
                <v:path arrowok="t" textboxrect="0,0,5798566,18288"/>
              </v:shape>
              <w10:wrap type="square" anchorx="page" anchory="page"/>
            </v:group>
          </w:pict>
        </mc:Fallback>
      </mc:AlternateContent>
    </w:r>
    <w:r>
      <w:rPr>
        <w:noProof/>
      </w:rPr>
      <w:drawing>
        <wp:anchor distT="0" distB="0" distL="114300" distR="114300" simplePos="0" relativeHeight="251676672" behindDoc="0" locked="0" layoutInCell="1" allowOverlap="0" wp14:anchorId="097103B8" wp14:editId="4FA869FB">
          <wp:simplePos x="0" y="0"/>
          <wp:positionH relativeFrom="page">
            <wp:posOffset>3521964</wp:posOffset>
          </wp:positionH>
          <wp:positionV relativeFrom="page">
            <wp:posOffset>71755</wp:posOffset>
          </wp:positionV>
          <wp:extent cx="866775" cy="1041400"/>
          <wp:effectExtent l="0" t="0" r="0" b="0"/>
          <wp:wrapSquare wrapText="bothSides"/>
          <wp:docPr id="10" name="Picture 45"/>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1"/>
                  <a:stretch>
                    <a:fillRect/>
                  </a:stretch>
                </pic:blipFill>
                <pic:spPr>
                  <a:xfrm>
                    <a:off x="0" y="0"/>
                    <a:ext cx="866775" cy="1041400"/>
                  </a:xfrm>
                  <a:prstGeom prst="rect">
                    <a:avLst/>
                  </a:prstGeom>
                </pic:spPr>
              </pic:pic>
            </a:graphicData>
          </a:graphic>
        </wp:anchor>
      </w:drawing>
    </w:r>
    <w:r>
      <w:t xml:space="preserve"> </w:t>
    </w:r>
  </w:p>
  <w:p w14:paraId="17E7ED06" w14:textId="77777777" w:rsidR="002C5BC9" w:rsidRDefault="002C5BC9">
    <w:pPr>
      <w:spacing w:after="0" w:line="259" w:lineRule="auto"/>
      <w:ind w:left="139" w:firstLine="0"/>
      <w:jc w:val="center"/>
    </w:pPr>
    <w:r>
      <w:rPr>
        <w:b/>
        <w:color w:val="0070C0"/>
      </w:rPr>
      <w:t xml:space="preserve">MUNICÍPIO DE PONTA GROSSA </w:t>
    </w:r>
  </w:p>
  <w:p w14:paraId="377CB401" w14:textId="77777777" w:rsidR="002C5BC9" w:rsidRDefault="002C5BC9">
    <w:pPr>
      <w:spacing w:after="0" w:line="259" w:lineRule="auto"/>
      <w:ind w:left="131" w:firstLine="0"/>
      <w:jc w:val="center"/>
    </w:pPr>
    <w:r>
      <w:rPr>
        <w:b/>
      </w:rPr>
      <w:t>Secretaria Municipal de Administração e Recursos Humanos</w:t>
    </w:r>
    <w:r>
      <w:t xml:space="preserve"> </w:t>
    </w:r>
  </w:p>
  <w:p w14:paraId="46126660" w14:textId="77777777" w:rsidR="002C5BC9" w:rsidRDefault="002C5BC9">
    <w:pPr>
      <w:spacing w:after="46" w:line="259" w:lineRule="auto"/>
      <w:ind w:left="132" w:firstLine="0"/>
      <w:jc w:val="center"/>
    </w:pPr>
    <w:r>
      <w:t xml:space="preserve">Departamento de Compras e Contratos </w:t>
    </w:r>
  </w:p>
  <w:p w14:paraId="4AEE4CD0" w14:textId="77777777" w:rsidR="002C5BC9" w:rsidRDefault="002C5BC9">
    <w:pPr>
      <w:spacing w:after="0" w:line="259" w:lineRule="auto"/>
      <w:ind w:left="142" w:firstLine="0"/>
      <w:jc w:val="left"/>
    </w:pPr>
    <w:r>
      <w:t xml:space="preserve">                                                                                                          </w:t>
    </w:r>
    <w:r>
      <w:tab/>
    </w:r>
    <w:r>
      <w:rPr>
        <w:rFonts w:ascii="Georgia" w:eastAsia="Georgia" w:hAnsi="Georgia" w:cs="Georgia"/>
        <w:sz w:val="22"/>
      </w:rPr>
      <w:t xml:space="preserve"> </w:t>
    </w:r>
  </w:p>
  <w:p w14:paraId="3F431095" w14:textId="77777777" w:rsidR="002C5BC9" w:rsidRDefault="002C5BC9"/>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52E67E" w14:textId="77777777" w:rsidR="002C5BC9" w:rsidRDefault="002C5BC9" w:rsidP="00A96E1F">
    <w:pPr>
      <w:spacing w:after="0" w:line="240" w:lineRule="auto"/>
      <w:ind w:left="857" w:firstLine="0"/>
      <w:jc w:val="left"/>
    </w:pPr>
    <w:r>
      <w:rPr>
        <w:noProof/>
      </w:rPr>
      <w:drawing>
        <wp:anchor distT="0" distB="0" distL="114300" distR="114300" simplePos="0" relativeHeight="251685888" behindDoc="0" locked="0" layoutInCell="1" allowOverlap="0" wp14:anchorId="0AF6AE9C" wp14:editId="349543C8">
          <wp:simplePos x="0" y="0"/>
          <wp:positionH relativeFrom="page">
            <wp:posOffset>918210</wp:posOffset>
          </wp:positionH>
          <wp:positionV relativeFrom="page">
            <wp:posOffset>88265</wp:posOffset>
          </wp:positionV>
          <wp:extent cx="999744" cy="950976"/>
          <wp:effectExtent l="0" t="0" r="0" b="0"/>
          <wp:wrapSquare wrapText="bothSides"/>
          <wp:docPr id="11"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7C616ED9" w14:textId="77777777" w:rsidR="002C5BC9" w:rsidRDefault="002C5BC9" w:rsidP="00A96E1F">
    <w:pPr>
      <w:spacing w:after="0" w:line="240" w:lineRule="auto"/>
      <w:ind w:left="2487" w:firstLine="0"/>
      <w:jc w:val="left"/>
    </w:pPr>
    <w:r>
      <w:t xml:space="preserve">Rua Osvaldo Gomes da Silva, 717 – Fone: (42) 3573-1212  </w:t>
    </w:r>
  </w:p>
  <w:p w14:paraId="40E67D6F" w14:textId="77777777" w:rsidR="002C5BC9" w:rsidRDefault="002C5BC9" w:rsidP="00A96E1F">
    <w:pPr>
      <w:spacing w:after="0" w:line="240" w:lineRule="auto"/>
      <w:ind w:left="1643" w:right="33" w:firstLine="0"/>
      <w:jc w:val="center"/>
    </w:pPr>
    <w:r>
      <w:t>CNPJ: 75.688.366/0001-02 - CEP:  84615-000</w:t>
    </w:r>
  </w:p>
  <w:p w14:paraId="6566D5E0" w14:textId="77777777" w:rsidR="002C5BC9" w:rsidRDefault="002C5BC9" w:rsidP="00A96E1F">
    <w:pPr>
      <w:spacing w:after="0" w:line="240" w:lineRule="auto"/>
      <w:ind w:left="1643" w:right="33" w:firstLine="0"/>
      <w:jc w:val="center"/>
    </w:pPr>
    <w:r>
      <w:t xml:space="preserve"> </w:t>
    </w:r>
    <w:r>
      <w:rPr>
        <w:b/>
      </w:rPr>
      <w:t xml:space="preserve">www.portovitoria.pr.gov.br </w:t>
    </w:r>
  </w:p>
  <w:p w14:paraId="3527E850" w14:textId="77777777" w:rsidR="002C5BC9" w:rsidRDefault="002C5BC9">
    <w:pPr>
      <w:spacing w:after="0" w:line="259" w:lineRule="auto"/>
      <w:ind w:left="191" w:firstLine="0"/>
      <w:jc w:val="center"/>
    </w:pPr>
    <w:r>
      <w:t xml:space="preserve"> </w:t>
    </w:r>
  </w:p>
  <w:p w14:paraId="5B310A1B" w14:textId="77777777" w:rsidR="002C5BC9" w:rsidRDefault="002C5BC9"/>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B8548" w14:textId="77777777" w:rsidR="002C5BC9" w:rsidRDefault="002C5BC9" w:rsidP="00A96E1F">
    <w:pPr>
      <w:spacing w:after="0" w:line="240" w:lineRule="auto"/>
      <w:ind w:left="857" w:firstLine="0"/>
      <w:jc w:val="left"/>
    </w:pPr>
    <w:r>
      <w:rPr>
        <w:noProof/>
      </w:rPr>
      <w:drawing>
        <wp:anchor distT="0" distB="0" distL="114300" distR="114300" simplePos="0" relativeHeight="251683840" behindDoc="0" locked="0" layoutInCell="1" allowOverlap="0" wp14:anchorId="4C00BD1B" wp14:editId="53639F5B">
          <wp:simplePos x="0" y="0"/>
          <wp:positionH relativeFrom="page">
            <wp:posOffset>918210</wp:posOffset>
          </wp:positionH>
          <wp:positionV relativeFrom="page">
            <wp:posOffset>135890</wp:posOffset>
          </wp:positionV>
          <wp:extent cx="999744" cy="950976"/>
          <wp:effectExtent l="0" t="0" r="0" b="0"/>
          <wp:wrapSquare wrapText="bothSides"/>
          <wp:docPr id="12"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4F351091" w14:textId="77777777" w:rsidR="002C5BC9" w:rsidRDefault="002C5BC9" w:rsidP="00A96E1F">
    <w:pPr>
      <w:spacing w:after="0" w:line="240" w:lineRule="auto"/>
      <w:ind w:left="2487" w:firstLine="0"/>
      <w:jc w:val="left"/>
    </w:pPr>
    <w:r>
      <w:t xml:space="preserve">Rua Osvaldo Gomes da Silva, 717 – Fone: (42) 3573-1212  </w:t>
    </w:r>
  </w:p>
  <w:p w14:paraId="41C97CB8" w14:textId="77777777" w:rsidR="002C5BC9" w:rsidRDefault="002C5BC9" w:rsidP="00A96E1F">
    <w:pPr>
      <w:spacing w:after="0" w:line="240" w:lineRule="auto"/>
      <w:ind w:left="1643" w:right="33" w:firstLine="0"/>
      <w:jc w:val="center"/>
    </w:pPr>
    <w:r>
      <w:t>CNPJ: 75.688.366/0001-02 - CEP:  84615-000</w:t>
    </w:r>
  </w:p>
  <w:p w14:paraId="69C263DA" w14:textId="77777777" w:rsidR="002C5BC9" w:rsidRDefault="002C5BC9" w:rsidP="00A96E1F">
    <w:pPr>
      <w:spacing w:after="0" w:line="240" w:lineRule="auto"/>
      <w:ind w:left="1643" w:right="33" w:firstLine="0"/>
      <w:jc w:val="center"/>
    </w:pPr>
    <w:r>
      <w:t xml:space="preserve"> </w:t>
    </w:r>
    <w:r>
      <w:rPr>
        <w:b/>
      </w:rPr>
      <w:t xml:space="preserve">www.portovitoria.pr.gov.br </w:t>
    </w:r>
  </w:p>
  <w:p w14:paraId="617D8732" w14:textId="77777777" w:rsidR="002C5BC9" w:rsidRDefault="002C5BC9" w:rsidP="00A96E1F">
    <w:pPr>
      <w:spacing w:after="99" w:line="259" w:lineRule="auto"/>
      <w:ind w:left="1574" w:firstLine="0"/>
      <w:jc w:val="left"/>
    </w:pPr>
    <w:r>
      <w:t xml:space="preserve"> </w:t>
    </w:r>
    <w:r>
      <w:tab/>
      <w:t xml:space="preserve"> </w:t>
    </w:r>
  </w:p>
  <w:p w14:paraId="27B883AC" w14:textId="77777777" w:rsidR="002C5BC9" w:rsidRDefault="002C5BC9">
    <w:pPr>
      <w:spacing w:after="0" w:line="259" w:lineRule="auto"/>
      <w:ind w:left="191" w:firstLine="0"/>
      <w:jc w:val="center"/>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7926B2"/>
    <w:multiLevelType w:val="hybridMultilevel"/>
    <w:tmpl w:val="64A81A4E"/>
    <w:lvl w:ilvl="0" w:tplc="62E2E082">
      <w:start w:val="1"/>
      <w:numFmt w:val="decimal"/>
      <w:lvlText w:val="%1-"/>
      <w:lvlJc w:val="left"/>
      <w:pPr>
        <w:ind w:left="9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2360932">
      <w:start w:val="1"/>
      <w:numFmt w:val="lowerLetter"/>
      <w:lvlText w:val="%2"/>
      <w:lvlJc w:val="left"/>
      <w:pPr>
        <w:ind w:left="16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7EE634A">
      <w:start w:val="1"/>
      <w:numFmt w:val="lowerRoman"/>
      <w:lvlText w:val="%3"/>
      <w:lvlJc w:val="left"/>
      <w:pPr>
        <w:ind w:left="23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250CEEE">
      <w:start w:val="1"/>
      <w:numFmt w:val="decimal"/>
      <w:lvlText w:val="%4"/>
      <w:lvlJc w:val="left"/>
      <w:pPr>
        <w:ind w:left="3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07C5090">
      <w:start w:val="1"/>
      <w:numFmt w:val="lowerLetter"/>
      <w:lvlText w:val="%5"/>
      <w:lvlJc w:val="left"/>
      <w:pPr>
        <w:ind w:left="3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D5097A0">
      <w:start w:val="1"/>
      <w:numFmt w:val="lowerRoman"/>
      <w:lvlText w:val="%6"/>
      <w:lvlJc w:val="left"/>
      <w:pPr>
        <w:ind w:left="4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01E1CD8">
      <w:start w:val="1"/>
      <w:numFmt w:val="decimal"/>
      <w:lvlText w:val="%7"/>
      <w:lvlJc w:val="left"/>
      <w:pPr>
        <w:ind w:left="5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212BA44">
      <w:start w:val="1"/>
      <w:numFmt w:val="lowerLetter"/>
      <w:lvlText w:val="%8"/>
      <w:lvlJc w:val="left"/>
      <w:pPr>
        <w:ind w:left="59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23242F8">
      <w:start w:val="1"/>
      <w:numFmt w:val="lowerRoman"/>
      <w:lvlText w:val="%9"/>
      <w:lvlJc w:val="left"/>
      <w:pPr>
        <w:ind w:left="66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FF6121E"/>
    <w:multiLevelType w:val="multilevel"/>
    <w:tmpl w:val="76A62DFC"/>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0040F85"/>
    <w:multiLevelType w:val="multilevel"/>
    <w:tmpl w:val="479CBA80"/>
    <w:lvl w:ilvl="0">
      <w:start w:val="15"/>
      <w:numFmt w:val="decimal"/>
      <w:lvlText w:val="%1"/>
      <w:lvlJc w:val="left"/>
      <w:pPr>
        <w:ind w:left="540" w:hanging="540"/>
      </w:pPr>
      <w:rPr>
        <w:rFonts w:hint="default"/>
      </w:rPr>
    </w:lvl>
    <w:lvl w:ilvl="1">
      <w:start w:val="2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1983857"/>
    <w:multiLevelType w:val="multilevel"/>
    <w:tmpl w:val="C5D643DC"/>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4"/>
        <w:szCs w:val="24"/>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6BB317B"/>
    <w:multiLevelType w:val="hybridMultilevel"/>
    <w:tmpl w:val="6930E30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F2F06BD"/>
    <w:multiLevelType w:val="multilevel"/>
    <w:tmpl w:val="712AB80A"/>
    <w:styleLink w:val="WWNum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bCs/>
        <w:i w:val="0"/>
        <w:iCs/>
        <w:sz w:val="24"/>
        <w:szCs w:val="24"/>
      </w:rPr>
    </w:lvl>
    <w:lvl w:ilvl="2">
      <w:start w:val="1"/>
      <w:numFmt w:val="decimal"/>
      <w:lvlText w:val="%1.%2.%3."/>
      <w:lvlJc w:val="left"/>
      <w:pPr>
        <w:ind w:left="1638" w:hanging="504"/>
      </w:pPr>
      <w:rPr>
        <w:rFonts w:ascii="Times New Roman" w:hAnsi="Times New Roman" w:cs="Times New Roman"/>
        <w:b/>
        <w:bCs/>
        <w:i w:val="0"/>
        <w:iCs/>
        <w:color w:val="00000A"/>
        <w:sz w:val="24"/>
        <w:szCs w:val="24"/>
      </w:rPr>
    </w:lvl>
    <w:lvl w:ilvl="3">
      <w:start w:val="1"/>
      <w:numFmt w:val="decimal"/>
      <w:lvlText w:val="%1.%2.%3.%4."/>
      <w:lvlJc w:val="left"/>
      <w:pPr>
        <w:ind w:left="1728" w:hanging="648"/>
      </w:pPr>
      <w:rPr>
        <w:rFonts w:ascii="Times New Roman" w:hAnsi="Times New Roman" w:cs="Times New Roman"/>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F6F0CEE"/>
    <w:multiLevelType w:val="hybridMultilevel"/>
    <w:tmpl w:val="A0B48A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4EB7188"/>
    <w:multiLevelType w:val="hybridMultilevel"/>
    <w:tmpl w:val="8EE0A7C6"/>
    <w:lvl w:ilvl="0" w:tplc="05CA5A5C">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87440D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B574B8F0">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60309270">
      <w:start w:val="1"/>
      <w:numFmt w:val="lowerLetter"/>
      <w:lvlRestart w:val="0"/>
      <w:lvlText w:val="%4)"/>
      <w:lvlJc w:val="left"/>
      <w:pPr>
        <w:ind w:left="6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6690392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B34AF5E">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31505B86">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B60EB024">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7EA174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9" w15:restartNumberingAfterBreak="0">
    <w:nsid w:val="29D21C54"/>
    <w:multiLevelType w:val="hybridMultilevel"/>
    <w:tmpl w:val="D28A83E0"/>
    <w:lvl w:ilvl="0" w:tplc="C65E9D36">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D186C14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7D653A4">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3598606C">
      <w:start w:val="1"/>
      <w:numFmt w:val="lowerLetter"/>
      <w:lvlRestart w:val="0"/>
      <w:lvlText w:val="%4)"/>
      <w:lvlJc w:val="left"/>
      <w:pPr>
        <w:ind w:left="63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AC34EC8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46F232E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3F412D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0662640">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F0FCB9D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0" w15:restartNumberingAfterBreak="0">
    <w:nsid w:val="2F33651C"/>
    <w:multiLevelType w:val="hybridMultilevel"/>
    <w:tmpl w:val="156A04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7877915"/>
    <w:multiLevelType w:val="multilevel"/>
    <w:tmpl w:val="C40ECE40"/>
    <w:lvl w:ilvl="0">
      <w:start w:val="8"/>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2"/>
      <w:numFmt w:val="decimal"/>
      <w:lvlText w:val="%1.%2.%3"/>
      <w:lvlJc w:val="left"/>
      <w:pPr>
        <w:ind w:left="14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3ABD11CB"/>
    <w:multiLevelType w:val="multilevel"/>
    <w:tmpl w:val="8AD0D53A"/>
    <w:lvl w:ilvl="0">
      <w:start w:val="10"/>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8"/>
      <w:numFmt w:val="decimal"/>
      <w:lvlRestart w:val="0"/>
      <w:lvlText w:val="%1.%2"/>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3FFB35BB"/>
    <w:multiLevelType w:val="hybridMultilevel"/>
    <w:tmpl w:val="1300593A"/>
    <w:lvl w:ilvl="0" w:tplc="6990127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22A1976">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2B5853FC">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84289972">
      <w:start w:val="2"/>
      <w:numFmt w:val="lowerLetter"/>
      <w:lvlRestart w:val="0"/>
      <w:lvlText w:val="%4)"/>
      <w:lvlJc w:val="left"/>
      <w:pPr>
        <w:ind w:left="6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592A085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024B50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9BCC3E0">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0972A9B8">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8B6290D0">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4" w15:restartNumberingAfterBreak="0">
    <w:nsid w:val="41B915B3"/>
    <w:multiLevelType w:val="multilevel"/>
    <w:tmpl w:val="0CBCEE9C"/>
    <w:lvl w:ilvl="0">
      <w:start w:val="20"/>
      <w:numFmt w:val="decimal"/>
      <w:lvlText w:val="%1"/>
      <w:lvlJc w:val="left"/>
      <w:pPr>
        <w:ind w:left="35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450" w:hanging="720"/>
      </w:pPr>
      <w:rPr>
        <w:rFonts w:hint="default"/>
      </w:rPr>
    </w:lvl>
    <w:lvl w:ilvl="3">
      <w:start w:val="1"/>
      <w:numFmt w:val="decimal"/>
      <w:isLgl/>
      <w:lvlText w:val="%1.%2.%3.%4."/>
      <w:lvlJc w:val="left"/>
      <w:pPr>
        <w:ind w:left="1820" w:hanging="720"/>
      </w:pPr>
      <w:rPr>
        <w:rFonts w:hint="default"/>
      </w:rPr>
    </w:lvl>
    <w:lvl w:ilvl="4">
      <w:start w:val="1"/>
      <w:numFmt w:val="decimal"/>
      <w:isLgl/>
      <w:lvlText w:val="%1.%2.%3.%4.%5."/>
      <w:lvlJc w:val="left"/>
      <w:pPr>
        <w:ind w:left="2550" w:hanging="1080"/>
      </w:pPr>
      <w:rPr>
        <w:rFonts w:hint="default"/>
      </w:rPr>
    </w:lvl>
    <w:lvl w:ilvl="5">
      <w:start w:val="1"/>
      <w:numFmt w:val="decimal"/>
      <w:isLgl/>
      <w:lvlText w:val="%1.%2.%3.%4.%5.%6."/>
      <w:lvlJc w:val="left"/>
      <w:pPr>
        <w:ind w:left="2920" w:hanging="1080"/>
      </w:pPr>
      <w:rPr>
        <w:rFonts w:hint="default"/>
      </w:rPr>
    </w:lvl>
    <w:lvl w:ilvl="6">
      <w:start w:val="1"/>
      <w:numFmt w:val="decimal"/>
      <w:isLgl/>
      <w:lvlText w:val="%1.%2.%3.%4.%5.%6.%7."/>
      <w:lvlJc w:val="left"/>
      <w:pPr>
        <w:ind w:left="365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50" w:hanging="1800"/>
      </w:pPr>
      <w:rPr>
        <w:rFonts w:hint="default"/>
      </w:rPr>
    </w:lvl>
  </w:abstractNum>
  <w:abstractNum w:abstractNumId="15" w15:restartNumberingAfterBreak="0">
    <w:nsid w:val="441E6981"/>
    <w:multiLevelType w:val="multilevel"/>
    <w:tmpl w:val="7DCECEB2"/>
    <w:lvl w:ilvl="0">
      <w:start w:val="20"/>
      <w:numFmt w:val="decimal"/>
      <w:lvlText w:val="%1."/>
      <w:lvlJc w:val="left"/>
      <w:pPr>
        <w:ind w:left="660" w:hanging="660"/>
      </w:pPr>
      <w:rPr>
        <w:rFonts w:hint="default"/>
      </w:rPr>
    </w:lvl>
    <w:lvl w:ilvl="1">
      <w:start w:val="1"/>
      <w:numFmt w:val="decimal"/>
      <w:lvlText w:val="%1.%2."/>
      <w:lvlJc w:val="left"/>
      <w:pPr>
        <w:ind w:left="1210" w:hanging="660"/>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2370" w:hanging="72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3830" w:hanging="1080"/>
      </w:pPr>
      <w:rPr>
        <w:rFonts w:hint="default"/>
      </w:rPr>
    </w:lvl>
    <w:lvl w:ilvl="6">
      <w:start w:val="1"/>
      <w:numFmt w:val="decimal"/>
      <w:lvlText w:val="%1.%2.%3.%4.%5.%6.%7."/>
      <w:lvlJc w:val="left"/>
      <w:pPr>
        <w:ind w:left="4740" w:hanging="1440"/>
      </w:pPr>
      <w:rPr>
        <w:rFonts w:hint="default"/>
      </w:rPr>
    </w:lvl>
    <w:lvl w:ilvl="7">
      <w:start w:val="1"/>
      <w:numFmt w:val="decimal"/>
      <w:lvlText w:val="%1.%2.%3.%4.%5.%6.%7.%8."/>
      <w:lvlJc w:val="left"/>
      <w:pPr>
        <w:ind w:left="5290" w:hanging="1440"/>
      </w:pPr>
      <w:rPr>
        <w:rFonts w:hint="default"/>
      </w:rPr>
    </w:lvl>
    <w:lvl w:ilvl="8">
      <w:start w:val="1"/>
      <w:numFmt w:val="decimal"/>
      <w:lvlText w:val="%1.%2.%3.%4.%5.%6.%7.%8.%9."/>
      <w:lvlJc w:val="left"/>
      <w:pPr>
        <w:ind w:left="6200" w:hanging="1800"/>
      </w:pPr>
      <w:rPr>
        <w:rFonts w:hint="default"/>
      </w:rPr>
    </w:lvl>
  </w:abstractNum>
  <w:abstractNum w:abstractNumId="16" w15:restartNumberingAfterBreak="0">
    <w:nsid w:val="44552232"/>
    <w:multiLevelType w:val="hybridMultilevel"/>
    <w:tmpl w:val="02C8FDA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A1A0E15"/>
    <w:multiLevelType w:val="hybridMultilevel"/>
    <w:tmpl w:val="FB40758C"/>
    <w:lvl w:ilvl="0" w:tplc="0F08F170">
      <w:start w:val="1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33CEE64">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3734102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5AEE14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EF4CD0C8">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2A4CFBE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AB8EF1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E2EE85C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EE0BE6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4A310151"/>
    <w:multiLevelType w:val="hybridMultilevel"/>
    <w:tmpl w:val="8C7048C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58C70088"/>
    <w:multiLevelType w:val="multilevel"/>
    <w:tmpl w:val="9732CD9A"/>
    <w:lvl w:ilvl="0">
      <w:start w:val="1"/>
      <w:numFmt w:val="decimal"/>
      <w:lvlText w:val="%1."/>
      <w:lvlJc w:val="left"/>
      <w:pPr>
        <w:ind w:left="502" w:hanging="360"/>
      </w:pPr>
      <w:rPr>
        <w:b/>
        <w:i w:val="0"/>
        <w:strike w:val="0"/>
        <w:dstrike w:val="0"/>
        <w:u w:val="none"/>
        <w:effect w:val="none"/>
      </w:rPr>
    </w:lvl>
    <w:lvl w:ilvl="1">
      <w:start w:val="1"/>
      <w:numFmt w:val="decimal"/>
      <w:lvlText w:val="%1.%2."/>
      <w:lvlJc w:val="left"/>
      <w:pPr>
        <w:ind w:left="858" w:hanging="432"/>
      </w:pPr>
      <w:rPr>
        <w:b/>
        <w:strike w:val="0"/>
        <w:dstrike w:val="0"/>
        <w:u w:val="none"/>
        <w:effect w:val="none"/>
      </w:rPr>
    </w:lvl>
    <w:lvl w:ilvl="2">
      <w:start w:val="1"/>
      <w:numFmt w:val="decimal"/>
      <w:lvlText w:val="%1.%2.%3."/>
      <w:lvlJc w:val="left"/>
      <w:pPr>
        <w:ind w:left="1224" w:hanging="504"/>
      </w:pPr>
      <w:rPr>
        <w:i w:val="0"/>
        <w:strike w:val="0"/>
        <w:dstrike w:val="0"/>
        <w:u w:val="none"/>
        <w:effect w:val="none"/>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9B362AA"/>
    <w:multiLevelType w:val="hybridMultilevel"/>
    <w:tmpl w:val="D1A0819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5C8B06AC"/>
    <w:multiLevelType w:val="hybridMultilevel"/>
    <w:tmpl w:val="3A30BDC6"/>
    <w:lvl w:ilvl="0" w:tplc="E31AFEFA">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B5AA172">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452E821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E95618C6">
      <w:start w:val="1"/>
      <w:numFmt w:val="lowerLetter"/>
      <w:lvlRestart w:val="0"/>
      <w:lvlText w:val="%4)"/>
      <w:lvlJc w:val="left"/>
      <w:pPr>
        <w:ind w:left="6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D0DAE324">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7DEA482">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DA0435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AE2C77EC">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3D0B8FC">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2" w15:restartNumberingAfterBreak="0">
    <w:nsid w:val="5E867DCF"/>
    <w:multiLevelType w:val="hybridMultilevel"/>
    <w:tmpl w:val="9E5230B8"/>
    <w:lvl w:ilvl="0" w:tplc="29B6723A">
      <w:start w:val="11"/>
      <w:numFmt w:val="bullet"/>
      <w:lvlText w:val=""/>
      <w:lvlJc w:val="left"/>
      <w:pPr>
        <w:ind w:left="720" w:hanging="360"/>
      </w:pPr>
      <w:rPr>
        <w:rFonts w:ascii="Symbol" w:eastAsia="Arial"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687E7A50"/>
    <w:multiLevelType w:val="hybridMultilevel"/>
    <w:tmpl w:val="77046F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97E4D3A"/>
    <w:multiLevelType w:val="hybridMultilevel"/>
    <w:tmpl w:val="A2F06A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DCA3624"/>
    <w:multiLevelType w:val="multilevel"/>
    <w:tmpl w:val="64769A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4064F5D"/>
    <w:multiLevelType w:val="hybridMultilevel"/>
    <w:tmpl w:val="B0FC32CE"/>
    <w:lvl w:ilvl="0" w:tplc="7A66055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CE9E3B0E">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82A006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AA02B7A8">
      <w:start w:val="2"/>
      <w:numFmt w:val="lowerLetter"/>
      <w:lvlRestart w:val="0"/>
      <w:lvlText w:val="%4)"/>
      <w:lvlJc w:val="left"/>
      <w:pPr>
        <w:ind w:left="66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4D04F82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85708710">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95E98FE">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68881E2">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5C60497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7" w15:restartNumberingAfterBreak="0">
    <w:nsid w:val="7A4E4FAB"/>
    <w:multiLevelType w:val="multilevel"/>
    <w:tmpl w:val="18584E20"/>
    <w:lvl w:ilvl="0">
      <w:start w:val="10"/>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3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7AE742C6"/>
    <w:multiLevelType w:val="hybridMultilevel"/>
    <w:tmpl w:val="CBA6129A"/>
    <w:lvl w:ilvl="0" w:tplc="CD247F3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FB17198"/>
    <w:multiLevelType w:val="hybridMultilevel"/>
    <w:tmpl w:val="29888BBA"/>
    <w:lvl w:ilvl="0" w:tplc="C9BCAEC2">
      <w:start w:val="1"/>
      <w:numFmt w:val="lowerLetter"/>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BB061C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8C43DC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AA6B41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4F29C5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E52922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53CAF9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9D6278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C1AD46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23"/>
  </w:num>
  <w:num w:numId="2">
    <w:abstractNumId w:val="10"/>
  </w:num>
  <w:num w:numId="3">
    <w:abstractNumId w:val="7"/>
  </w:num>
  <w:num w:numId="4">
    <w:abstractNumId w:val="18"/>
  </w:num>
  <w:num w:numId="5">
    <w:abstractNumId w:val="24"/>
  </w:num>
  <w:num w:numId="6">
    <w:abstractNumId w:val="5"/>
  </w:num>
  <w:num w:numId="7">
    <w:abstractNumId w:val="16"/>
  </w:num>
  <w:num w:numId="8">
    <w:abstractNumId w:val="20"/>
  </w:num>
  <w:num w:numId="9">
    <w:abstractNumId w:val="28"/>
  </w:num>
  <w:num w:numId="10">
    <w:abstractNumId w:val="4"/>
  </w:num>
  <w:num w:numId="11">
    <w:abstractNumId w:val="0"/>
  </w:num>
  <w:num w:numId="12">
    <w:abstractNumId w:val="6"/>
  </w:num>
  <w:num w:numId="13">
    <w:abstractNumId w:val="2"/>
  </w:num>
  <w:num w:numId="14">
    <w:abstractNumId w:val="14"/>
  </w:num>
  <w:num w:numId="15">
    <w:abstractNumId w:val="15"/>
  </w:num>
  <w:num w:numId="16">
    <w:abstractNumId w:val="9"/>
  </w:num>
  <w:num w:numId="17">
    <w:abstractNumId w:val="26"/>
  </w:num>
  <w:num w:numId="18">
    <w:abstractNumId w:val="21"/>
  </w:num>
  <w:num w:numId="19">
    <w:abstractNumId w:val="8"/>
  </w:num>
  <w:num w:numId="20">
    <w:abstractNumId w:val="13"/>
  </w:num>
  <w:num w:numId="21">
    <w:abstractNumId w:val="25"/>
  </w:num>
  <w:num w:numId="22">
    <w:abstractNumId w:val="3"/>
  </w:num>
  <w:num w:numId="23">
    <w:abstractNumId w:val="0"/>
  </w:num>
  <w:num w:numId="24">
    <w:abstractNumId w:val="19"/>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5"/>
    </w:lvlOverride>
    <w:lvlOverride w:ilvl="1">
      <w:startOverride w:val="2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num>
  <w:num w:numId="29">
    <w:abstractNumId w:val="11"/>
  </w:num>
  <w:num w:numId="30">
    <w:abstractNumId w:val="29"/>
  </w:num>
  <w:num w:numId="31">
    <w:abstractNumId w:val="27"/>
  </w:num>
  <w:num w:numId="32">
    <w:abstractNumId w:val="12"/>
  </w:num>
  <w:num w:numId="33">
    <w:abstractNumId w:val="17"/>
  </w:num>
  <w:num w:numId="34">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FF4"/>
    <w:rsid w:val="00000F2F"/>
    <w:rsid w:val="0000492E"/>
    <w:rsid w:val="00005186"/>
    <w:rsid w:val="00016B96"/>
    <w:rsid w:val="0002069C"/>
    <w:rsid w:val="00050642"/>
    <w:rsid w:val="000566E5"/>
    <w:rsid w:val="000659E8"/>
    <w:rsid w:val="00065A00"/>
    <w:rsid w:val="0006722D"/>
    <w:rsid w:val="00070A92"/>
    <w:rsid w:val="000854CA"/>
    <w:rsid w:val="000A0E19"/>
    <w:rsid w:val="000A42C4"/>
    <w:rsid w:val="000B14C8"/>
    <w:rsid w:val="000B6B61"/>
    <w:rsid w:val="000D071A"/>
    <w:rsid w:val="000D77F3"/>
    <w:rsid w:val="000E0696"/>
    <w:rsid w:val="000E1681"/>
    <w:rsid w:val="00106B28"/>
    <w:rsid w:val="001111CE"/>
    <w:rsid w:val="0012256C"/>
    <w:rsid w:val="00135D44"/>
    <w:rsid w:val="00140179"/>
    <w:rsid w:val="00141B0A"/>
    <w:rsid w:val="00155FA8"/>
    <w:rsid w:val="00156023"/>
    <w:rsid w:val="00164535"/>
    <w:rsid w:val="001650E6"/>
    <w:rsid w:val="00181B53"/>
    <w:rsid w:val="00185D5D"/>
    <w:rsid w:val="00185D7E"/>
    <w:rsid w:val="00195DF8"/>
    <w:rsid w:val="001A33F5"/>
    <w:rsid w:val="001C1960"/>
    <w:rsid w:val="001D5257"/>
    <w:rsid w:val="001E4678"/>
    <w:rsid w:val="001F18E7"/>
    <w:rsid w:val="001F39B5"/>
    <w:rsid w:val="001F4963"/>
    <w:rsid w:val="002073C4"/>
    <w:rsid w:val="00210CEB"/>
    <w:rsid w:val="00213AF7"/>
    <w:rsid w:val="00221178"/>
    <w:rsid w:val="002239CA"/>
    <w:rsid w:val="00230384"/>
    <w:rsid w:val="002358C3"/>
    <w:rsid w:val="0023684E"/>
    <w:rsid w:val="00240CD3"/>
    <w:rsid w:val="00257AA0"/>
    <w:rsid w:val="00265B54"/>
    <w:rsid w:val="00266681"/>
    <w:rsid w:val="002763D4"/>
    <w:rsid w:val="002808BB"/>
    <w:rsid w:val="002A348B"/>
    <w:rsid w:val="002A752A"/>
    <w:rsid w:val="002A7C71"/>
    <w:rsid w:val="002B42AD"/>
    <w:rsid w:val="002B575B"/>
    <w:rsid w:val="002B5F6A"/>
    <w:rsid w:val="002C3FF8"/>
    <w:rsid w:val="002C5BC9"/>
    <w:rsid w:val="002C6EF0"/>
    <w:rsid w:val="002D2891"/>
    <w:rsid w:val="002E3DE3"/>
    <w:rsid w:val="002F2584"/>
    <w:rsid w:val="002F3B8A"/>
    <w:rsid w:val="00304DCF"/>
    <w:rsid w:val="00321550"/>
    <w:rsid w:val="0035683C"/>
    <w:rsid w:val="00367181"/>
    <w:rsid w:val="00383287"/>
    <w:rsid w:val="00384326"/>
    <w:rsid w:val="003A668A"/>
    <w:rsid w:val="003B05FD"/>
    <w:rsid w:val="003C4C37"/>
    <w:rsid w:val="003D10D8"/>
    <w:rsid w:val="003D1378"/>
    <w:rsid w:val="003E6224"/>
    <w:rsid w:val="003F2EB3"/>
    <w:rsid w:val="00402E8F"/>
    <w:rsid w:val="00403A4C"/>
    <w:rsid w:val="004264E6"/>
    <w:rsid w:val="00431E84"/>
    <w:rsid w:val="004360B0"/>
    <w:rsid w:val="00441285"/>
    <w:rsid w:val="00442984"/>
    <w:rsid w:val="0045363A"/>
    <w:rsid w:val="00454788"/>
    <w:rsid w:val="0046085C"/>
    <w:rsid w:val="0046448D"/>
    <w:rsid w:val="00464675"/>
    <w:rsid w:val="004674C7"/>
    <w:rsid w:val="00470410"/>
    <w:rsid w:val="00470944"/>
    <w:rsid w:val="00471987"/>
    <w:rsid w:val="00472627"/>
    <w:rsid w:val="00480255"/>
    <w:rsid w:val="004A4363"/>
    <w:rsid w:val="004A5611"/>
    <w:rsid w:val="004B7C56"/>
    <w:rsid w:val="004E1116"/>
    <w:rsid w:val="004E4B1D"/>
    <w:rsid w:val="004E5795"/>
    <w:rsid w:val="00501BAA"/>
    <w:rsid w:val="00501C83"/>
    <w:rsid w:val="005114E8"/>
    <w:rsid w:val="0051524C"/>
    <w:rsid w:val="005340A7"/>
    <w:rsid w:val="00537B6E"/>
    <w:rsid w:val="005430D9"/>
    <w:rsid w:val="00562AE1"/>
    <w:rsid w:val="00565D16"/>
    <w:rsid w:val="00566125"/>
    <w:rsid w:val="00566CC4"/>
    <w:rsid w:val="00571A22"/>
    <w:rsid w:val="005762A8"/>
    <w:rsid w:val="00580936"/>
    <w:rsid w:val="005840FC"/>
    <w:rsid w:val="005926AA"/>
    <w:rsid w:val="005A5BEB"/>
    <w:rsid w:val="005B4F3E"/>
    <w:rsid w:val="005C340C"/>
    <w:rsid w:val="005D1DDC"/>
    <w:rsid w:val="005E2676"/>
    <w:rsid w:val="005E6133"/>
    <w:rsid w:val="005F3901"/>
    <w:rsid w:val="005F5485"/>
    <w:rsid w:val="006058F6"/>
    <w:rsid w:val="00610B3C"/>
    <w:rsid w:val="00617C09"/>
    <w:rsid w:val="0063089E"/>
    <w:rsid w:val="0063367F"/>
    <w:rsid w:val="006367B9"/>
    <w:rsid w:val="006419C5"/>
    <w:rsid w:val="00644935"/>
    <w:rsid w:val="00652944"/>
    <w:rsid w:val="0065408C"/>
    <w:rsid w:val="00665724"/>
    <w:rsid w:val="00671957"/>
    <w:rsid w:val="00675E88"/>
    <w:rsid w:val="00687353"/>
    <w:rsid w:val="006A2082"/>
    <w:rsid w:val="006B13D0"/>
    <w:rsid w:val="006C3A90"/>
    <w:rsid w:val="006E0151"/>
    <w:rsid w:val="00705D4C"/>
    <w:rsid w:val="00712530"/>
    <w:rsid w:val="00713187"/>
    <w:rsid w:val="00716B49"/>
    <w:rsid w:val="00717F1B"/>
    <w:rsid w:val="0073259D"/>
    <w:rsid w:val="00742A2A"/>
    <w:rsid w:val="0078231A"/>
    <w:rsid w:val="0078364F"/>
    <w:rsid w:val="00786D50"/>
    <w:rsid w:val="007878D5"/>
    <w:rsid w:val="007902E9"/>
    <w:rsid w:val="007C1B2B"/>
    <w:rsid w:val="007C1F87"/>
    <w:rsid w:val="007D6D51"/>
    <w:rsid w:val="007E3D9C"/>
    <w:rsid w:val="007E58AF"/>
    <w:rsid w:val="007F01E0"/>
    <w:rsid w:val="007F3B28"/>
    <w:rsid w:val="007F4FB8"/>
    <w:rsid w:val="0080645C"/>
    <w:rsid w:val="008149CA"/>
    <w:rsid w:val="0081519A"/>
    <w:rsid w:val="00824B42"/>
    <w:rsid w:val="008267AE"/>
    <w:rsid w:val="00831983"/>
    <w:rsid w:val="0085466F"/>
    <w:rsid w:val="008652D6"/>
    <w:rsid w:val="00865671"/>
    <w:rsid w:val="00870457"/>
    <w:rsid w:val="00871406"/>
    <w:rsid w:val="008752E1"/>
    <w:rsid w:val="008849C7"/>
    <w:rsid w:val="008858DA"/>
    <w:rsid w:val="00893E91"/>
    <w:rsid w:val="008A63E5"/>
    <w:rsid w:val="008C2CDA"/>
    <w:rsid w:val="008C6D08"/>
    <w:rsid w:val="008E2AC7"/>
    <w:rsid w:val="008F6043"/>
    <w:rsid w:val="008F6572"/>
    <w:rsid w:val="00911FF4"/>
    <w:rsid w:val="00945D42"/>
    <w:rsid w:val="00971964"/>
    <w:rsid w:val="00973F24"/>
    <w:rsid w:val="00982A44"/>
    <w:rsid w:val="00994129"/>
    <w:rsid w:val="009A5F7B"/>
    <w:rsid w:val="009B6181"/>
    <w:rsid w:val="009B7BBF"/>
    <w:rsid w:val="009C7B37"/>
    <w:rsid w:val="009D2ACE"/>
    <w:rsid w:val="009E2A3C"/>
    <w:rsid w:val="009E6726"/>
    <w:rsid w:val="009E7A90"/>
    <w:rsid w:val="009F1EC3"/>
    <w:rsid w:val="00A105F4"/>
    <w:rsid w:val="00A1785C"/>
    <w:rsid w:val="00A22177"/>
    <w:rsid w:val="00A27A7C"/>
    <w:rsid w:val="00A3085E"/>
    <w:rsid w:val="00A33BE6"/>
    <w:rsid w:val="00A3481D"/>
    <w:rsid w:val="00A5057F"/>
    <w:rsid w:val="00A60C84"/>
    <w:rsid w:val="00A7008D"/>
    <w:rsid w:val="00A727B0"/>
    <w:rsid w:val="00A76B6C"/>
    <w:rsid w:val="00A95860"/>
    <w:rsid w:val="00A95939"/>
    <w:rsid w:val="00A96E1F"/>
    <w:rsid w:val="00AA28D3"/>
    <w:rsid w:val="00AA3DE1"/>
    <w:rsid w:val="00AA6F3E"/>
    <w:rsid w:val="00AB637A"/>
    <w:rsid w:val="00AC6472"/>
    <w:rsid w:val="00AD02A9"/>
    <w:rsid w:val="00AD428E"/>
    <w:rsid w:val="00AE4318"/>
    <w:rsid w:val="00AE5862"/>
    <w:rsid w:val="00AE596E"/>
    <w:rsid w:val="00B07540"/>
    <w:rsid w:val="00B20B70"/>
    <w:rsid w:val="00B30965"/>
    <w:rsid w:val="00B569CB"/>
    <w:rsid w:val="00B67F47"/>
    <w:rsid w:val="00B76702"/>
    <w:rsid w:val="00B8109B"/>
    <w:rsid w:val="00B914FC"/>
    <w:rsid w:val="00B94D5E"/>
    <w:rsid w:val="00B9537E"/>
    <w:rsid w:val="00BA0124"/>
    <w:rsid w:val="00BA499A"/>
    <w:rsid w:val="00BA7B38"/>
    <w:rsid w:val="00BA7E6E"/>
    <w:rsid w:val="00BB5EDC"/>
    <w:rsid w:val="00BB74E4"/>
    <w:rsid w:val="00BC1814"/>
    <w:rsid w:val="00BD626C"/>
    <w:rsid w:val="00BE6C11"/>
    <w:rsid w:val="00C03D8B"/>
    <w:rsid w:val="00C21864"/>
    <w:rsid w:val="00C3697F"/>
    <w:rsid w:val="00C521B1"/>
    <w:rsid w:val="00C563F8"/>
    <w:rsid w:val="00C57F1A"/>
    <w:rsid w:val="00C61D4E"/>
    <w:rsid w:val="00C719EB"/>
    <w:rsid w:val="00C74CC6"/>
    <w:rsid w:val="00C9479B"/>
    <w:rsid w:val="00CC09DE"/>
    <w:rsid w:val="00CC6BCA"/>
    <w:rsid w:val="00CC73BE"/>
    <w:rsid w:val="00CC7F18"/>
    <w:rsid w:val="00CD3C2B"/>
    <w:rsid w:val="00CF3E2F"/>
    <w:rsid w:val="00D0752A"/>
    <w:rsid w:val="00D17734"/>
    <w:rsid w:val="00D263F9"/>
    <w:rsid w:val="00D264B9"/>
    <w:rsid w:val="00D347F2"/>
    <w:rsid w:val="00D51196"/>
    <w:rsid w:val="00D52787"/>
    <w:rsid w:val="00D53D0E"/>
    <w:rsid w:val="00D54A1B"/>
    <w:rsid w:val="00D6120B"/>
    <w:rsid w:val="00D65C1A"/>
    <w:rsid w:val="00D8571F"/>
    <w:rsid w:val="00D91318"/>
    <w:rsid w:val="00D95D91"/>
    <w:rsid w:val="00DC77BB"/>
    <w:rsid w:val="00DD06AC"/>
    <w:rsid w:val="00DD6F22"/>
    <w:rsid w:val="00E008F5"/>
    <w:rsid w:val="00E01E60"/>
    <w:rsid w:val="00E0608B"/>
    <w:rsid w:val="00E10523"/>
    <w:rsid w:val="00E22C7E"/>
    <w:rsid w:val="00E34AC6"/>
    <w:rsid w:val="00E34C07"/>
    <w:rsid w:val="00E36ED4"/>
    <w:rsid w:val="00E5221C"/>
    <w:rsid w:val="00E57D73"/>
    <w:rsid w:val="00E6462E"/>
    <w:rsid w:val="00E72D64"/>
    <w:rsid w:val="00E92F7B"/>
    <w:rsid w:val="00E9478C"/>
    <w:rsid w:val="00EA161A"/>
    <w:rsid w:val="00EC058D"/>
    <w:rsid w:val="00ED24EC"/>
    <w:rsid w:val="00ED2A05"/>
    <w:rsid w:val="00ED361A"/>
    <w:rsid w:val="00ED4B8D"/>
    <w:rsid w:val="00ED7530"/>
    <w:rsid w:val="00ED7752"/>
    <w:rsid w:val="00EE4EAA"/>
    <w:rsid w:val="00EE68EE"/>
    <w:rsid w:val="00EF7218"/>
    <w:rsid w:val="00F1058E"/>
    <w:rsid w:val="00F13B55"/>
    <w:rsid w:val="00F26B7B"/>
    <w:rsid w:val="00F32C41"/>
    <w:rsid w:val="00F402DE"/>
    <w:rsid w:val="00F4324F"/>
    <w:rsid w:val="00F50A85"/>
    <w:rsid w:val="00F51E42"/>
    <w:rsid w:val="00F5259F"/>
    <w:rsid w:val="00F56464"/>
    <w:rsid w:val="00F659DB"/>
    <w:rsid w:val="00F8146C"/>
    <w:rsid w:val="00F831DF"/>
    <w:rsid w:val="00F934D4"/>
    <w:rsid w:val="00F956B7"/>
    <w:rsid w:val="00F972AA"/>
    <w:rsid w:val="00FA54FD"/>
    <w:rsid w:val="00FA5827"/>
    <w:rsid w:val="00FC3FE3"/>
    <w:rsid w:val="00FC6634"/>
    <w:rsid w:val="00FC768C"/>
    <w:rsid w:val="00FD4D24"/>
    <w:rsid w:val="00FE3DA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8058D5"/>
  <w15:docId w15:val="{DC167763-C100-4649-B9B2-2868BDA68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 w:line="252" w:lineRule="auto"/>
      <w:ind w:left="5" w:hanging="5"/>
      <w:jc w:val="both"/>
    </w:pPr>
    <w:rPr>
      <w:rFonts w:ascii="Arial" w:eastAsia="Arial" w:hAnsi="Arial" w:cs="Arial"/>
      <w:color w:val="000000"/>
      <w:sz w:val="20"/>
    </w:rPr>
  </w:style>
  <w:style w:type="paragraph" w:styleId="Ttulo1">
    <w:name w:val="heading 1"/>
    <w:next w:val="Normal"/>
    <w:link w:val="Ttulo1Char"/>
    <w:uiPriority w:val="9"/>
    <w:unhideWhenUsed/>
    <w:qFormat/>
    <w:rsid w:val="005B4F3E"/>
    <w:pPr>
      <w:keepNext/>
      <w:keepLines/>
      <w:spacing w:after="4" w:line="249" w:lineRule="auto"/>
      <w:ind w:left="10" w:right="139" w:hanging="10"/>
      <w:jc w:val="both"/>
      <w:outlineLvl w:val="0"/>
    </w:pPr>
    <w:rPr>
      <w:rFonts w:ascii="Times New Roman" w:eastAsia="Arial" w:hAnsi="Times New Roman" w:cs="Arial"/>
      <w:b/>
      <w:sz w:val="24"/>
    </w:rPr>
  </w:style>
  <w:style w:type="paragraph" w:styleId="Ttulo2">
    <w:name w:val="heading 2"/>
    <w:next w:val="Normal"/>
    <w:link w:val="Ttulo2Char"/>
    <w:uiPriority w:val="9"/>
    <w:unhideWhenUsed/>
    <w:qFormat/>
    <w:pPr>
      <w:keepNext/>
      <w:keepLines/>
      <w:spacing w:after="4" w:line="249" w:lineRule="auto"/>
      <w:ind w:left="10" w:right="139" w:hanging="10"/>
      <w:jc w:val="both"/>
      <w:outlineLvl w:val="1"/>
    </w:pPr>
    <w:rPr>
      <w:rFonts w:ascii="Arial" w:eastAsia="Arial" w:hAnsi="Arial" w:cs="Arial"/>
      <w:b/>
      <w:color w:val="000000"/>
      <w:sz w:val="20"/>
    </w:rPr>
  </w:style>
  <w:style w:type="paragraph" w:styleId="Ttulo3">
    <w:name w:val="heading 3"/>
    <w:basedOn w:val="Normal"/>
    <w:next w:val="Normal"/>
    <w:link w:val="Ttulo3Char"/>
    <w:uiPriority w:val="9"/>
    <w:unhideWhenUsed/>
    <w:qFormat/>
    <w:rsid w:val="00ED24EC"/>
    <w:pPr>
      <w:keepNext/>
      <w:spacing w:before="240" w:after="60" w:line="240" w:lineRule="auto"/>
      <w:ind w:left="0" w:firstLine="0"/>
      <w:jc w:val="left"/>
      <w:outlineLvl w:val="2"/>
    </w:pPr>
    <w:rPr>
      <w:rFonts w:ascii="Calibri Light" w:eastAsia="Times New Roman" w:hAnsi="Calibri Light" w:cs="Times New Roman"/>
      <w:b/>
      <w:bCs/>
      <w:color w:val="auto"/>
      <w:sz w:val="26"/>
      <w:szCs w:val="26"/>
    </w:rPr>
  </w:style>
  <w:style w:type="paragraph" w:styleId="Ttulo5">
    <w:name w:val="heading 5"/>
    <w:basedOn w:val="Normal"/>
    <w:next w:val="Normal"/>
    <w:link w:val="Ttulo5Char"/>
    <w:unhideWhenUsed/>
    <w:qFormat/>
    <w:rsid w:val="00D347F2"/>
    <w:pPr>
      <w:spacing w:before="240" w:after="60" w:line="240" w:lineRule="auto"/>
      <w:ind w:left="0" w:firstLine="0"/>
      <w:jc w:val="left"/>
      <w:outlineLvl w:val="4"/>
    </w:pPr>
    <w:rPr>
      <w:rFonts w:ascii="Times New Roman" w:eastAsia="Times New Roman" w:hAnsi="Times New Roman" w:cs="Times New Roman"/>
      <w:b/>
      <w:bCs/>
      <w:i/>
      <w:iCs/>
      <w:color w:val="auto"/>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5B4F3E"/>
    <w:rPr>
      <w:rFonts w:ascii="Times New Roman" w:eastAsia="Arial" w:hAnsi="Times New Roman" w:cs="Arial"/>
      <w:b/>
      <w:sz w:val="24"/>
    </w:rPr>
  </w:style>
  <w:style w:type="paragraph" w:customStyle="1" w:styleId="footnotedescription">
    <w:name w:val="footnote description"/>
    <w:next w:val="Normal"/>
    <w:link w:val="footnotedescriptionChar"/>
    <w:hidden/>
    <w:pPr>
      <w:spacing w:after="0" w:line="362" w:lineRule="auto"/>
      <w:ind w:left="108" w:right="8"/>
      <w:jc w:val="both"/>
    </w:pPr>
    <w:rPr>
      <w:rFonts w:ascii="Arial" w:eastAsia="Arial" w:hAnsi="Arial" w:cs="Arial"/>
      <w:color w:val="000000"/>
      <w:sz w:val="20"/>
    </w:rPr>
  </w:style>
  <w:style w:type="character" w:customStyle="1" w:styleId="footnotedescriptionChar">
    <w:name w:val="footnote description Char"/>
    <w:link w:val="footnotedescription"/>
    <w:rPr>
      <w:rFonts w:ascii="Arial" w:eastAsia="Arial" w:hAnsi="Arial" w:cs="Arial"/>
      <w:color w:val="000000"/>
      <w:sz w:val="20"/>
    </w:rPr>
  </w:style>
  <w:style w:type="character" w:customStyle="1" w:styleId="Ttulo2Char">
    <w:name w:val="Título 2 Char"/>
    <w:link w:val="Ttulo2"/>
    <w:rPr>
      <w:rFonts w:ascii="Arial" w:eastAsia="Arial" w:hAnsi="Arial" w:cs="Arial"/>
      <w:b/>
      <w:color w:val="000000"/>
      <w:sz w:val="20"/>
    </w:rPr>
  </w:style>
  <w:style w:type="character" w:customStyle="1" w:styleId="footnotemark">
    <w:name w:val="footnote mark"/>
    <w:hidden/>
    <w:rPr>
      <w:rFonts w:ascii="Arial" w:eastAsia="Arial" w:hAnsi="Arial" w:cs="Arial"/>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Cabealho">
    <w:name w:val="header"/>
    <w:basedOn w:val="Normal"/>
    <w:link w:val="CabealhoChar"/>
    <w:uiPriority w:val="99"/>
    <w:unhideWhenUsed/>
    <w:rsid w:val="000B6B6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B6B61"/>
    <w:rPr>
      <w:rFonts w:ascii="Arial" w:eastAsia="Arial" w:hAnsi="Arial" w:cs="Arial"/>
      <w:color w:val="000000"/>
      <w:sz w:val="20"/>
    </w:rPr>
  </w:style>
  <w:style w:type="paragraph" w:styleId="Rodap">
    <w:name w:val="footer"/>
    <w:basedOn w:val="Normal"/>
    <w:link w:val="RodapChar"/>
    <w:uiPriority w:val="99"/>
    <w:unhideWhenUsed/>
    <w:rsid w:val="000B6B61"/>
    <w:pPr>
      <w:tabs>
        <w:tab w:val="center" w:pos="4252"/>
        <w:tab w:val="right" w:pos="8504"/>
      </w:tabs>
      <w:spacing w:after="0" w:line="240" w:lineRule="auto"/>
    </w:pPr>
  </w:style>
  <w:style w:type="character" w:customStyle="1" w:styleId="RodapChar">
    <w:name w:val="Rodapé Char"/>
    <w:basedOn w:val="Fontepargpadro"/>
    <w:link w:val="Rodap"/>
    <w:uiPriority w:val="99"/>
    <w:rsid w:val="000B6B61"/>
    <w:rPr>
      <w:rFonts w:ascii="Arial" w:eastAsia="Arial" w:hAnsi="Arial" w:cs="Arial"/>
      <w:color w:val="000000"/>
      <w:sz w:val="20"/>
    </w:rPr>
  </w:style>
  <w:style w:type="paragraph" w:styleId="PargrafodaLista">
    <w:name w:val="List Paragraph"/>
    <w:basedOn w:val="Normal"/>
    <w:uiPriority w:val="34"/>
    <w:qFormat/>
    <w:rsid w:val="00F13B55"/>
    <w:pPr>
      <w:ind w:left="720"/>
      <w:contextualSpacing/>
    </w:pPr>
  </w:style>
  <w:style w:type="paragraph" w:styleId="CabealhodoSumrio">
    <w:name w:val="TOC Heading"/>
    <w:basedOn w:val="Ttulo1"/>
    <w:next w:val="Normal"/>
    <w:uiPriority w:val="39"/>
    <w:unhideWhenUsed/>
    <w:qFormat/>
    <w:rsid w:val="0078364F"/>
    <w:pPr>
      <w:spacing w:before="240" w:after="0" w:line="259" w:lineRule="auto"/>
      <w:ind w:left="0" w:right="0" w:firstLine="0"/>
      <w:jc w:val="left"/>
      <w:outlineLvl w:val="9"/>
    </w:pPr>
    <w:rPr>
      <w:rFonts w:asciiTheme="majorHAnsi" w:eastAsiaTheme="majorEastAsia" w:hAnsiTheme="majorHAnsi" w:cstheme="majorBidi"/>
      <w:b w:val="0"/>
      <w:color w:val="2E74B5" w:themeColor="accent1" w:themeShade="BF"/>
      <w:sz w:val="32"/>
      <w:szCs w:val="32"/>
    </w:rPr>
  </w:style>
  <w:style w:type="paragraph" w:styleId="Sumrio1">
    <w:name w:val="toc 1"/>
    <w:basedOn w:val="Normal"/>
    <w:next w:val="Normal"/>
    <w:autoRedefine/>
    <w:uiPriority w:val="39"/>
    <w:unhideWhenUsed/>
    <w:rsid w:val="0078364F"/>
    <w:pPr>
      <w:spacing w:after="100"/>
      <w:ind w:left="0"/>
    </w:pPr>
  </w:style>
  <w:style w:type="character" w:styleId="Hyperlink">
    <w:name w:val="Hyperlink"/>
    <w:basedOn w:val="Fontepargpadro"/>
    <w:uiPriority w:val="99"/>
    <w:unhideWhenUsed/>
    <w:rsid w:val="0078364F"/>
    <w:rPr>
      <w:color w:val="0563C1" w:themeColor="hyperlink"/>
      <w:u w:val="single"/>
    </w:rPr>
  </w:style>
  <w:style w:type="paragraph" w:styleId="NormalWeb">
    <w:name w:val="Normal (Web)"/>
    <w:basedOn w:val="Normal"/>
    <w:uiPriority w:val="99"/>
    <w:rsid w:val="00D65C1A"/>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table" w:styleId="Tabelacomgrade">
    <w:name w:val="Table Grid"/>
    <w:basedOn w:val="Tabelanormal"/>
    <w:rsid w:val="00D65C1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7">
    <w:name w:val="Estilo7"/>
    <w:basedOn w:val="Normal"/>
    <w:uiPriority w:val="99"/>
    <w:rsid w:val="00D65C1A"/>
    <w:pPr>
      <w:spacing w:after="0" w:line="240" w:lineRule="auto"/>
      <w:ind w:left="1134" w:firstLine="0"/>
    </w:pPr>
    <w:rPr>
      <w:rFonts w:ascii="Times New Roman" w:eastAsia="Times New Roman" w:hAnsi="Times New Roman" w:cs="Times New Roman"/>
      <w:color w:val="auto"/>
      <w:sz w:val="24"/>
      <w:szCs w:val="20"/>
    </w:rPr>
  </w:style>
  <w:style w:type="paragraph" w:customStyle="1" w:styleId="GradeColorida-nfase11">
    <w:name w:val="Grade Colorida - Ênfase 11"/>
    <w:basedOn w:val="Normal"/>
    <w:next w:val="Normal"/>
    <w:link w:val="GradeColorida-nfase1Char"/>
    <w:rsid w:val="00E0608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ahoma"/>
      <w:i/>
      <w:iCs/>
      <w:szCs w:val="24"/>
      <w:lang w:eastAsia="en-US"/>
    </w:rPr>
  </w:style>
  <w:style w:type="character" w:customStyle="1" w:styleId="GradeColorida-nfase1Char">
    <w:name w:val="Grade Colorida - Ênfase 1 Char"/>
    <w:link w:val="GradeColorida-nfase11"/>
    <w:rsid w:val="00E0608B"/>
    <w:rPr>
      <w:rFonts w:ascii="Ecofont_Spranq_eco_Sans" w:eastAsia="Calibri" w:hAnsi="Ecofont_Spranq_eco_Sans" w:cs="Tahoma"/>
      <w:i/>
      <w:iCs/>
      <w:color w:val="000000"/>
      <w:sz w:val="20"/>
      <w:szCs w:val="24"/>
      <w:shd w:val="clear" w:color="auto" w:fill="FFFFCC"/>
      <w:lang w:eastAsia="en-US"/>
    </w:rPr>
  </w:style>
  <w:style w:type="paragraph" w:customStyle="1" w:styleId="Nivel01">
    <w:name w:val="Nivel 01"/>
    <w:basedOn w:val="Ttulo1"/>
    <w:next w:val="Normal"/>
    <w:link w:val="Nivel01Char"/>
    <w:qFormat/>
    <w:rsid w:val="00E0608B"/>
    <w:pPr>
      <w:numPr>
        <w:numId w:val="10"/>
      </w:numPr>
      <w:tabs>
        <w:tab w:val="left" w:pos="567"/>
      </w:tabs>
      <w:spacing w:before="120" w:after="120" w:line="276" w:lineRule="auto"/>
      <w:ind w:left="0" w:right="0" w:firstLine="0"/>
    </w:pPr>
    <w:rPr>
      <w:rFonts w:ascii="Arial" w:eastAsiaTheme="majorEastAsia" w:hAnsi="Arial"/>
      <w:bCs/>
      <w:sz w:val="20"/>
      <w:szCs w:val="20"/>
      <w:lang w:eastAsia="en-US"/>
    </w:rPr>
  </w:style>
  <w:style w:type="character" w:customStyle="1" w:styleId="Nivel01Char">
    <w:name w:val="Nivel 01 Char"/>
    <w:basedOn w:val="Fontepargpadro"/>
    <w:link w:val="Nivel01"/>
    <w:rsid w:val="00E0608B"/>
    <w:rPr>
      <w:rFonts w:ascii="Arial" w:eastAsiaTheme="majorEastAsia" w:hAnsi="Arial" w:cs="Arial"/>
      <w:b/>
      <w:bCs/>
      <w:sz w:val="20"/>
      <w:szCs w:val="20"/>
      <w:lang w:eastAsia="en-US"/>
    </w:rPr>
  </w:style>
  <w:style w:type="paragraph" w:customStyle="1" w:styleId="Nivel2">
    <w:name w:val="Nivel 2"/>
    <w:basedOn w:val="Normal"/>
    <w:link w:val="Nivel2Char"/>
    <w:uiPriority w:val="99"/>
    <w:qFormat/>
    <w:rsid w:val="00E0608B"/>
    <w:pPr>
      <w:numPr>
        <w:ilvl w:val="1"/>
        <w:numId w:val="10"/>
      </w:numPr>
      <w:autoSpaceDE w:val="0"/>
      <w:autoSpaceDN w:val="0"/>
      <w:adjustRightInd w:val="0"/>
      <w:spacing w:before="120" w:after="120" w:line="276" w:lineRule="auto"/>
      <w:ind w:left="0" w:firstLine="0"/>
    </w:pPr>
    <w:rPr>
      <w:rFonts w:eastAsia="Times New Roman"/>
      <w:color w:val="auto"/>
      <w:szCs w:val="20"/>
    </w:rPr>
  </w:style>
  <w:style w:type="character" w:customStyle="1" w:styleId="Nivel2Char">
    <w:name w:val="Nivel 2 Char"/>
    <w:basedOn w:val="Fontepargpadro"/>
    <w:link w:val="Nivel2"/>
    <w:locked/>
    <w:rsid w:val="00E0608B"/>
    <w:rPr>
      <w:rFonts w:ascii="Arial" w:eastAsia="Times New Roman" w:hAnsi="Arial" w:cs="Arial"/>
      <w:sz w:val="20"/>
      <w:szCs w:val="20"/>
    </w:rPr>
  </w:style>
  <w:style w:type="paragraph" w:customStyle="1" w:styleId="Nvel2-Red">
    <w:name w:val="Nível 2 -Red"/>
    <w:basedOn w:val="Nivel2"/>
    <w:link w:val="Nvel2-RedChar"/>
    <w:qFormat/>
    <w:rsid w:val="00E0608B"/>
    <w:rPr>
      <w:i/>
      <w:iCs/>
      <w:color w:val="FF0000"/>
    </w:rPr>
  </w:style>
  <w:style w:type="character" w:customStyle="1" w:styleId="Nvel2-RedChar">
    <w:name w:val="Nível 2 -Red Char"/>
    <w:basedOn w:val="Nivel2Char"/>
    <w:link w:val="Nvel2-Red"/>
    <w:rsid w:val="00E0608B"/>
    <w:rPr>
      <w:rFonts w:ascii="Arial" w:eastAsia="Times New Roman" w:hAnsi="Arial" w:cs="Arial"/>
      <w:i/>
      <w:iCs/>
      <w:color w:val="FF0000"/>
      <w:sz w:val="20"/>
      <w:szCs w:val="20"/>
    </w:rPr>
  </w:style>
  <w:style w:type="paragraph" w:customStyle="1" w:styleId="Nvel3-R">
    <w:name w:val="Nível 3-R"/>
    <w:basedOn w:val="Normal"/>
    <w:qFormat/>
    <w:rsid w:val="00E0608B"/>
    <w:pPr>
      <w:numPr>
        <w:ilvl w:val="2"/>
        <w:numId w:val="10"/>
      </w:numPr>
      <w:spacing w:before="120" w:after="120" w:line="276" w:lineRule="auto"/>
      <w:ind w:left="284" w:firstLine="0"/>
    </w:pPr>
    <w:rPr>
      <w:rFonts w:eastAsiaTheme="minorEastAsia"/>
      <w:i/>
      <w:iCs/>
      <w:color w:val="FF0000"/>
      <w:szCs w:val="20"/>
    </w:rPr>
  </w:style>
  <w:style w:type="paragraph" w:customStyle="1" w:styleId="Nvel3">
    <w:name w:val="Nível 3"/>
    <w:basedOn w:val="Nvel3-R"/>
    <w:link w:val="Nvel3Char"/>
    <w:qFormat/>
    <w:rsid w:val="00E0608B"/>
    <w:rPr>
      <w:rFonts w:eastAsia="Times New Roman"/>
      <w:i w:val="0"/>
      <w:iCs w:val="0"/>
      <w:color w:val="auto"/>
    </w:rPr>
  </w:style>
  <w:style w:type="paragraph" w:customStyle="1" w:styleId="Nvel4">
    <w:name w:val="Nível 4"/>
    <w:basedOn w:val="Nvel3"/>
    <w:link w:val="Nvel4Char"/>
    <w:qFormat/>
    <w:rsid w:val="00E0608B"/>
    <w:pPr>
      <w:numPr>
        <w:ilvl w:val="3"/>
      </w:numPr>
      <w:ind w:left="567" w:firstLine="0"/>
    </w:pPr>
  </w:style>
  <w:style w:type="character" w:customStyle="1" w:styleId="Nvel3Char">
    <w:name w:val="Nível 3 Char"/>
    <w:basedOn w:val="Fontepargpadro"/>
    <w:link w:val="Nvel3"/>
    <w:rsid w:val="00E0608B"/>
    <w:rPr>
      <w:rFonts w:ascii="Arial" w:eastAsia="Times New Roman" w:hAnsi="Arial" w:cs="Arial"/>
      <w:sz w:val="20"/>
      <w:szCs w:val="20"/>
    </w:rPr>
  </w:style>
  <w:style w:type="character" w:customStyle="1" w:styleId="Nvel4Char">
    <w:name w:val="Nível 4 Char"/>
    <w:basedOn w:val="Nvel3Char"/>
    <w:link w:val="Nvel4"/>
    <w:rsid w:val="00E0608B"/>
    <w:rPr>
      <w:rFonts w:ascii="Arial" w:eastAsia="Times New Roman" w:hAnsi="Arial" w:cs="Arial"/>
      <w:sz w:val="20"/>
      <w:szCs w:val="20"/>
    </w:rPr>
  </w:style>
  <w:style w:type="paragraph" w:styleId="Textodebalo">
    <w:name w:val="Balloon Text"/>
    <w:basedOn w:val="Normal"/>
    <w:link w:val="TextodebaloChar"/>
    <w:uiPriority w:val="99"/>
    <w:unhideWhenUsed/>
    <w:rsid w:val="00F5646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F56464"/>
    <w:rPr>
      <w:rFonts w:ascii="Segoe UI" w:eastAsia="Arial" w:hAnsi="Segoe UI" w:cs="Segoe UI"/>
      <w:color w:val="000000"/>
      <w:sz w:val="18"/>
      <w:szCs w:val="18"/>
    </w:rPr>
  </w:style>
  <w:style w:type="table" w:customStyle="1" w:styleId="Tabelacomgrade1">
    <w:name w:val="Tabela com grade1"/>
    <w:basedOn w:val="Tabelanormal"/>
    <w:next w:val="Tabelacomgrade"/>
    <w:uiPriority w:val="5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semiHidden/>
    <w:unhideWhenUsed/>
    <w:rsid w:val="00D91318"/>
    <w:rPr>
      <w:sz w:val="16"/>
      <w:szCs w:val="16"/>
    </w:rPr>
  </w:style>
  <w:style w:type="paragraph" w:styleId="Textodecomentrio">
    <w:name w:val="annotation text"/>
    <w:basedOn w:val="Normal"/>
    <w:link w:val="TextodecomentrioChar"/>
    <w:uiPriority w:val="99"/>
    <w:unhideWhenUsed/>
    <w:rsid w:val="00D91318"/>
    <w:pPr>
      <w:spacing w:after="0" w:line="240" w:lineRule="auto"/>
      <w:ind w:left="0" w:firstLine="0"/>
      <w:jc w:val="left"/>
    </w:pPr>
    <w:rPr>
      <w:rFonts w:ascii="Ecofont_Spranq_eco_Sans" w:eastAsia="Times New Roman" w:hAnsi="Ecofont_Spranq_eco_Sans" w:cs="Tahoma"/>
      <w:color w:val="auto"/>
      <w:szCs w:val="20"/>
    </w:rPr>
  </w:style>
  <w:style w:type="character" w:customStyle="1" w:styleId="TextodecomentrioChar">
    <w:name w:val="Texto de comentário Char"/>
    <w:basedOn w:val="Fontepargpadro"/>
    <w:link w:val="Textodecomentrio"/>
    <w:uiPriority w:val="99"/>
    <w:rsid w:val="00D91318"/>
    <w:rPr>
      <w:rFonts w:ascii="Ecofont_Spranq_eco_Sans" w:eastAsia="Times New Roman" w:hAnsi="Ecofont_Spranq_eco_Sans" w:cs="Tahoma"/>
      <w:sz w:val="20"/>
      <w:szCs w:val="20"/>
    </w:rPr>
  </w:style>
  <w:style w:type="character" w:customStyle="1" w:styleId="Ttulo3Char">
    <w:name w:val="Título 3 Char"/>
    <w:basedOn w:val="Fontepargpadro"/>
    <w:link w:val="Ttulo3"/>
    <w:uiPriority w:val="9"/>
    <w:rsid w:val="00ED24EC"/>
    <w:rPr>
      <w:rFonts w:ascii="Calibri Light" w:eastAsia="Times New Roman" w:hAnsi="Calibri Light" w:cs="Times New Roman"/>
      <w:b/>
      <w:bCs/>
      <w:sz w:val="26"/>
      <w:szCs w:val="26"/>
    </w:rPr>
  </w:style>
  <w:style w:type="paragraph" w:customStyle="1" w:styleId="Nvel2">
    <w:name w:val="Nível 2"/>
    <w:basedOn w:val="Normal"/>
    <w:next w:val="Normal"/>
    <w:uiPriority w:val="99"/>
    <w:rsid w:val="00ED24EC"/>
    <w:pPr>
      <w:spacing w:after="120" w:line="240" w:lineRule="auto"/>
      <w:ind w:left="0" w:firstLine="0"/>
    </w:pPr>
    <w:rPr>
      <w:rFonts w:eastAsia="Times New Roman" w:cs="Times New Roman"/>
      <w:b/>
      <w:color w:val="auto"/>
      <w:sz w:val="24"/>
      <w:szCs w:val="20"/>
    </w:rPr>
  </w:style>
  <w:style w:type="character" w:customStyle="1" w:styleId="normalchar1">
    <w:name w:val="normal__char1"/>
    <w:rsid w:val="00ED24EC"/>
    <w:rPr>
      <w:rFonts w:ascii="Arial" w:hAnsi="Arial" w:cs="Arial" w:hint="default"/>
      <w:strike w:val="0"/>
      <w:dstrike w:val="0"/>
      <w:sz w:val="24"/>
      <w:szCs w:val="24"/>
      <w:u w:val="none"/>
      <w:effect w:val="none"/>
    </w:rPr>
  </w:style>
  <w:style w:type="character" w:customStyle="1" w:styleId="apple-style-span">
    <w:name w:val="apple-style-span"/>
    <w:basedOn w:val="Fontepargpadro"/>
    <w:rsid w:val="00ED24EC"/>
  </w:style>
  <w:style w:type="paragraph" w:styleId="Citao">
    <w:name w:val="Quote"/>
    <w:basedOn w:val="Normal"/>
    <w:next w:val="Normal"/>
    <w:link w:val="CitaoChar"/>
    <w:uiPriority w:val="29"/>
    <w:qFormat/>
    <w:rsid w:val="00ED24E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imes New Roman"/>
      <w:i/>
      <w:iCs/>
      <w:szCs w:val="24"/>
      <w:lang w:val="x-none" w:eastAsia="en-US"/>
    </w:rPr>
  </w:style>
  <w:style w:type="character" w:customStyle="1" w:styleId="CitaoChar">
    <w:name w:val="Citação Char"/>
    <w:basedOn w:val="Fontepargpadro"/>
    <w:link w:val="Citao"/>
    <w:uiPriority w:val="29"/>
    <w:rsid w:val="00ED24EC"/>
    <w:rPr>
      <w:rFonts w:ascii="Ecofont_Spranq_eco_Sans" w:eastAsia="Calibri" w:hAnsi="Ecofont_Spranq_eco_Sans" w:cs="Times New Roman"/>
      <w:i/>
      <w:iCs/>
      <w:color w:val="000000"/>
      <w:sz w:val="20"/>
      <w:szCs w:val="24"/>
      <w:shd w:val="clear" w:color="auto" w:fill="FFFFCC"/>
      <w:lang w:val="x-none" w:eastAsia="en-US"/>
    </w:rPr>
  </w:style>
  <w:style w:type="paragraph" w:styleId="Commarcadores5">
    <w:name w:val="List Bullet 5"/>
    <w:basedOn w:val="Normal"/>
    <w:uiPriority w:val="99"/>
    <w:rsid w:val="00ED24EC"/>
    <w:pPr>
      <w:numPr>
        <w:numId w:val="11"/>
      </w:numPr>
      <w:spacing w:after="0" w:line="240" w:lineRule="auto"/>
      <w:contextualSpacing/>
      <w:jc w:val="left"/>
    </w:pPr>
    <w:rPr>
      <w:rFonts w:ascii="Ecofont_Spranq_eco_Sans" w:eastAsia="Times New Roman" w:hAnsi="Ecofont_Spranq_eco_Sans" w:cs="Tahoma"/>
      <w:color w:val="auto"/>
      <w:sz w:val="24"/>
      <w:szCs w:val="24"/>
    </w:rPr>
  </w:style>
  <w:style w:type="paragraph" w:customStyle="1" w:styleId="citao2">
    <w:name w:val="citação 2"/>
    <w:basedOn w:val="Citao"/>
    <w:link w:val="citao2Char"/>
    <w:qFormat/>
    <w:rsid w:val="00ED24EC"/>
    <w:rPr>
      <w:i w:val="0"/>
      <w:iCs w:val="0"/>
    </w:rPr>
  </w:style>
  <w:style w:type="character" w:customStyle="1" w:styleId="citao2Char">
    <w:name w:val="citação 2 Char"/>
    <w:link w:val="citao2"/>
    <w:rsid w:val="00ED24EC"/>
    <w:rPr>
      <w:rFonts w:ascii="Ecofont_Spranq_eco_Sans" w:eastAsia="Calibri" w:hAnsi="Ecofont_Spranq_eco_Sans" w:cs="Times New Roman"/>
      <w:color w:val="000000"/>
      <w:sz w:val="20"/>
      <w:szCs w:val="24"/>
      <w:shd w:val="clear" w:color="auto" w:fill="FFFFCC"/>
      <w:lang w:val="x-none" w:eastAsia="en-US"/>
    </w:rPr>
  </w:style>
  <w:style w:type="paragraph" w:customStyle="1" w:styleId="Default">
    <w:name w:val="Default"/>
    <w:uiPriority w:val="99"/>
    <w:rsid w:val="00ED24E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Nivel1">
    <w:name w:val="Nivel 1"/>
    <w:basedOn w:val="Nivel2"/>
    <w:next w:val="Nivel2"/>
    <w:uiPriority w:val="99"/>
    <w:qFormat/>
    <w:rsid w:val="00ED24EC"/>
    <w:pPr>
      <w:numPr>
        <w:ilvl w:val="0"/>
        <w:numId w:val="0"/>
      </w:numPr>
      <w:autoSpaceDE/>
      <w:autoSpaceDN/>
      <w:adjustRightInd/>
      <w:ind w:left="502" w:hanging="360"/>
    </w:pPr>
    <w:rPr>
      <w:rFonts w:ascii="Ecofont_Spranq_eco_Sans" w:eastAsia="Arial Unicode MS" w:hAnsi="Ecofont_Spranq_eco_Sans"/>
      <w:b/>
    </w:rPr>
  </w:style>
  <w:style w:type="paragraph" w:customStyle="1" w:styleId="Nivel3">
    <w:name w:val="Nivel 3"/>
    <w:basedOn w:val="Nivel2"/>
    <w:uiPriority w:val="99"/>
    <w:qFormat/>
    <w:rsid w:val="00ED24EC"/>
    <w:pPr>
      <w:numPr>
        <w:ilvl w:val="0"/>
        <w:numId w:val="0"/>
      </w:numPr>
      <w:autoSpaceDE/>
      <w:autoSpaceDN/>
      <w:adjustRightInd/>
      <w:ind w:left="1224" w:hanging="504"/>
    </w:pPr>
    <w:rPr>
      <w:rFonts w:ascii="Ecofont_Spranq_eco_Sans" w:eastAsia="Arial Unicode MS" w:hAnsi="Ecofont_Spranq_eco_Sans"/>
      <w:color w:val="000000"/>
    </w:rPr>
  </w:style>
  <w:style w:type="paragraph" w:customStyle="1" w:styleId="Nivel4">
    <w:name w:val="Nivel 4"/>
    <w:basedOn w:val="Nivel3"/>
    <w:link w:val="Nivel4Char"/>
    <w:qFormat/>
    <w:rsid w:val="00ED24EC"/>
    <w:pPr>
      <w:ind w:left="1728" w:hanging="648"/>
    </w:pPr>
    <w:rPr>
      <w:rFonts w:cs="Times New Roman"/>
      <w:color w:val="auto"/>
      <w:lang w:val="x-none" w:eastAsia="x-none"/>
    </w:rPr>
  </w:style>
  <w:style w:type="paragraph" w:customStyle="1" w:styleId="Nivel5">
    <w:name w:val="Nivel 5"/>
    <w:basedOn w:val="Nivel4"/>
    <w:link w:val="Nivel5Char"/>
    <w:qFormat/>
    <w:rsid w:val="00ED24EC"/>
    <w:pPr>
      <w:ind w:left="4053" w:hanging="792"/>
    </w:pPr>
  </w:style>
  <w:style w:type="character" w:customStyle="1" w:styleId="Nivel4Char">
    <w:name w:val="Nivel 4 Char"/>
    <w:link w:val="Nivel4"/>
    <w:rsid w:val="00ED24EC"/>
    <w:rPr>
      <w:rFonts w:ascii="Ecofont_Spranq_eco_Sans" w:eastAsia="Arial Unicode MS" w:hAnsi="Ecofont_Spranq_eco_Sans" w:cs="Times New Roman"/>
      <w:sz w:val="20"/>
      <w:szCs w:val="20"/>
      <w:lang w:val="x-none" w:eastAsia="x-none"/>
    </w:rPr>
  </w:style>
  <w:style w:type="character" w:customStyle="1" w:styleId="Nivel5Char">
    <w:name w:val="Nivel 5 Char"/>
    <w:basedOn w:val="Nivel4Char"/>
    <w:link w:val="Nivel5"/>
    <w:rsid w:val="00ED24EC"/>
    <w:rPr>
      <w:rFonts w:ascii="Ecofont_Spranq_eco_Sans" w:eastAsia="Arial Unicode MS" w:hAnsi="Ecofont_Spranq_eco_Sans" w:cs="Times New Roman"/>
      <w:sz w:val="20"/>
      <w:szCs w:val="20"/>
      <w:lang w:val="x-none" w:eastAsia="x-none"/>
    </w:rPr>
  </w:style>
  <w:style w:type="paragraph" w:customStyle="1" w:styleId="ptexto">
    <w:name w:val="p_texto"/>
    <w:basedOn w:val="Normal"/>
    <w:uiPriority w:val="99"/>
    <w:rsid w:val="00ED24E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styleId="Forte">
    <w:name w:val="Strong"/>
    <w:uiPriority w:val="22"/>
    <w:qFormat/>
    <w:rsid w:val="00ED24EC"/>
    <w:rPr>
      <w:b/>
      <w:bCs/>
    </w:rPr>
  </w:style>
  <w:style w:type="character" w:customStyle="1" w:styleId="apple-converted-space">
    <w:name w:val="apple-converted-space"/>
    <w:rsid w:val="00ED24EC"/>
  </w:style>
  <w:style w:type="character" w:styleId="nfase">
    <w:name w:val="Emphasis"/>
    <w:uiPriority w:val="20"/>
    <w:qFormat/>
    <w:rsid w:val="00ED24EC"/>
    <w:rPr>
      <w:i/>
      <w:iCs/>
    </w:rPr>
  </w:style>
  <w:style w:type="paragraph" w:styleId="Corpodetexto">
    <w:name w:val="Body Text"/>
    <w:basedOn w:val="Normal"/>
    <w:link w:val="CorpodetextoChar"/>
    <w:uiPriority w:val="99"/>
    <w:qFormat/>
    <w:rsid w:val="00ED24EC"/>
    <w:pPr>
      <w:widowControl w:val="0"/>
      <w:autoSpaceDE w:val="0"/>
      <w:autoSpaceDN w:val="0"/>
      <w:spacing w:after="0" w:line="240" w:lineRule="auto"/>
      <w:ind w:left="0" w:firstLine="0"/>
      <w:jc w:val="left"/>
    </w:pPr>
    <w:rPr>
      <w:rFonts w:ascii="Times New Roman" w:eastAsia="Times New Roman" w:hAnsi="Times New Roman" w:cs="Times New Roman"/>
      <w:color w:val="auto"/>
      <w:sz w:val="24"/>
      <w:szCs w:val="24"/>
      <w:lang w:val="pt-PT" w:eastAsia="pt-PT" w:bidi="pt-PT"/>
    </w:rPr>
  </w:style>
  <w:style w:type="character" w:customStyle="1" w:styleId="CorpodetextoChar">
    <w:name w:val="Corpo de texto Char"/>
    <w:basedOn w:val="Fontepargpadro"/>
    <w:link w:val="Corpodetexto"/>
    <w:uiPriority w:val="99"/>
    <w:rsid w:val="00ED24EC"/>
    <w:rPr>
      <w:rFonts w:ascii="Times New Roman" w:eastAsia="Times New Roman" w:hAnsi="Times New Roman" w:cs="Times New Roman"/>
      <w:sz w:val="24"/>
      <w:szCs w:val="24"/>
      <w:lang w:val="pt-PT" w:eastAsia="pt-PT" w:bidi="pt-PT"/>
    </w:rPr>
  </w:style>
  <w:style w:type="character" w:customStyle="1" w:styleId="fontstyle01">
    <w:name w:val="fontstyle01"/>
    <w:basedOn w:val="Fontepargpadro"/>
    <w:rsid w:val="00ED24EC"/>
    <w:rPr>
      <w:rFonts w:ascii="CIDFont+F2" w:hAnsi="CIDFont+F2" w:hint="default"/>
      <w:b w:val="0"/>
      <w:bCs w:val="0"/>
      <w:i w:val="0"/>
      <w:iCs w:val="0"/>
      <w:color w:val="000000"/>
      <w:sz w:val="16"/>
      <w:szCs w:val="16"/>
    </w:rPr>
  </w:style>
  <w:style w:type="paragraph" w:customStyle="1" w:styleId="Standard">
    <w:name w:val="Standard"/>
    <w:uiPriority w:val="99"/>
    <w:rsid w:val="002D2891"/>
    <w:pPr>
      <w:suppressAutoHyphens/>
      <w:autoSpaceDN w:val="0"/>
      <w:spacing w:after="0" w:line="240" w:lineRule="auto"/>
      <w:textAlignment w:val="baseline"/>
    </w:pPr>
    <w:rPr>
      <w:rFonts w:ascii="Arial" w:eastAsia="Times New Roman" w:hAnsi="Arial" w:cs="Tahoma"/>
      <w:kern w:val="3"/>
      <w:sz w:val="20"/>
      <w:szCs w:val="24"/>
    </w:rPr>
  </w:style>
  <w:style w:type="numbering" w:customStyle="1" w:styleId="WWNum1">
    <w:name w:val="WWNum1"/>
    <w:basedOn w:val="Semlista"/>
    <w:rsid w:val="002D2891"/>
    <w:pPr>
      <w:numPr>
        <w:numId w:val="12"/>
      </w:numPr>
    </w:pPr>
  </w:style>
  <w:style w:type="numbering" w:customStyle="1" w:styleId="WWNum24">
    <w:name w:val="WWNum24"/>
    <w:basedOn w:val="Semlista"/>
    <w:rsid w:val="002D2891"/>
    <w:pPr>
      <w:numPr>
        <w:numId w:val="13"/>
      </w:numPr>
    </w:pPr>
  </w:style>
  <w:style w:type="paragraph" w:styleId="Assuntodocomentrio">
    <w:name w:val="annotation subject"/>
    <w:basedOn w:val="Textodecomentrio"/>
    <w:next w:val="Textodecomentrio"/>
    <w:link w:val="AssuntodocomentrioChar"/>
    <w:uiPriority w:val="99"/>
    <w:semiHidden/>
    <w:unhideWhenUsed/>
    <w:rsid w:val="00A1785C"/>
    <w:pPr>
      <w:spacing w:after="4"/>
      <w:ind w:left="5" w:hanging="5"/>
      <w:jc w:val="both"/>
    </w:pPr>
    <w:rPr>
      <w:rFonts w:ascii="Arial" w:eastAsia="Arial" w:hAnsi="Arial" w:cs="Arial"/>
      <w:b/>
      <w:bCs/>
      <w:color w:val="000000"/>
    </w:rPr>
  </w:style>
  <w:style w:type="character" w:customStyle="1" w:styleId="AssuntodocomentrioChar">
    <w:name w:val="Assunto do comentário Char"/>
    <w:basedOn w:val="TextodecomentrioChar"/>
    <w:link w:val="Assuntodocomentrio"/>
    <w:uiPriority w:val="99"/>
    <w:semiHidden/>
    <w:rsid w:val="00A1785C"/>
    <w:rPr>
      <w:rFonts w:ascii="Arial" w:eastAsia="Arial" w:hAnsi="Arial" w:cs="Arial"/>
      <w:b/>
      <w:bCs/>
      <w:color w:val="000000"/>
      <w:sz w:val="20"/>
      <w:szCs w:val="20"/>
    </w:rPr>
  </w:style>
  <w:style w:type="paragraph" w:customStyle="1" w:styleId="dou-paragraph">
    <w:name w:val="dou-paragraph"/>
    <w:basedOn w:val="Normal"/>
    <w:uiPriority w:val="99"/>
    <w:rsid w:val="00BB5ED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styleId="Parteinferiordoformulrio">
    <w:name w:val="HTML Bottom of Form"/>
    <w:basedOn w:val="Normal"/>
    <w:next w:val="Normal"/>
    <w:link w:val="ParteinferiordoformulrioChar"/>
    <w:hidden/>
    <w:uiPriority w:val="99"/>
    <w:semiHidden/>
    <w:unhideWhenUsed/>
    <w:rsid w:val="00BB5EDC"/>
    <w:pPr>
      <w:pBdr>
        <w:top w:val="single" w:sz="6" w:space="1" w:color="auto"/>
      </w:pBdr>
      <w:spacing w:after="0" w:line="240" w:lineRule="auto"/>
      <w:ind w:left="0" w:firstLine="0"/>
      <w:jc w:val="center"/>
    </w:pPr>
    <w:rPr>
      <w:rFonts w:eastAsia="Times New Roman"/>
      <w:vanish/>
      <w:color w:val="auto"/>
      <w:sz w:val="16"/>
      <w:szCs w:val="16"/>
    </w:rPr>
  </w:style>
  <w:style w:type="character" w:customStyle="1" w:styleId="ParteinferiordoformulrioChar">
    <w:name w:val="Parte inferior do formulário Char"/>
    <w:basedOn w:val="Fontepargpadro"/>
    <w:link w:val="Parteinferiordoformulrio"/>
    <w:uiPriority w:val="99"/>
    <w:semiHidden/>
    <w:rsid w:val="00BB5EDC"/>
    <w:rPr>
      <w:rFonts w:ascii="Arial" w:eastAsia="Times New Roman" w:hAnsi="Arial" w:cs="Arial"/>
      <w:vanish/>
      <w:sz w:val="16"/>
      <w:szCs w:val="16"/>
    </w:rPr>
  </w:style>
  <w:style w:type="character" w:customStyle="1" w:styleId="Ttulo5Char">
    <w:name w:val="Título 5 Char"/>
    <w:basedOn w:val="Fontepargpadro"/>
    <w:link w:val="Ttulo5"/>
    <w:rsid w:val="00D347F2"/>
    <w:rPr>
      <w:rFonts w:ascii="Times New Roman" w:eastAsia="Times New Roman" w:hAnsi="Times New Roman" w:cs="Times New Roman"/>
      <w:b/>
      <w:bCs/>
      <w:i/>
      <w:iCs/>
      <w:sz w:val="26"/>
      <w:szCs w:val="26"/>
    </w:rPr>
  </w:style>
  <w:style w:type="character" w:styleId="HiperlinkVisitado">
    <w:name w:val="FollowedHyperlink"/>
    <w:basedOn w:val="Fontepargpadro"/>
    <w:uiPriority w:val="99"/>
    <w:semiHidden/>
    <w:unhideWhenUsed/>
    <w:rsid w:val="00D347F2"/>
    <w:rPr>
      <w:color w:val="954F72" w:themeColor="followedHyperlink"/>
      <w:u w:val="single"/>
    </w:rPr>
  </w:style>
  <w:style w:type="paragraph" w:customStyle="1" w:styleId="msonormal0">
    <w:name w:val="msonormal"/>
    <w:basedOn w:val="Normal"/>
    <w:uiPriority w:val="99"/>
    <w:rsid w:val="00D347F2"/>
    <w:pPr>
      <w:suppressAutoHyphens/>
      <w:spacing w:before="280" w:after="280" w:line="240" w:lineRule="auto"/>
      <w:ind w:left="0" w:firstLine="0"/>
      <w:jc w:val="left"/>
    </w:pPr>
    <w:rPr>
      <w:rFonts w:ascii="Arial Unicode MS" w:eastAsia="Arial Unicode MS" w:hAnsi="Arial Unicode MS" w:cs="Arial Unicode MS"/>
      <w:sz w:val="24"/>
      <w:szCs w:val="24"/>
      <w:lang w:eastAsia="ar-SA"/>
    </w:rPr>
  </w:style>
  <w:style w:type="paragraph" w:styleId="Textodenotaderodap">
    <w:name w:val="footnote text"/>
    <w:basedOn w:val="Normal"/>
    <w:link w:val="TextodenotaderodapChar"/>
    <w:uiPriority w:val="99"/>
    <w:unhideWhenUsed/>
    <w:rsid w:val="00D347F2"/>
    <w:pPr>
      <w:spacing w:after="0" w:line="240" w:lineRule="auto"/>
      <w:ind w:left="0" w:firstLine="0"/>
      <w:jc w:val="left"/>
    </w:pPr>
    <w:rPr>
      <w:rFonts w:ascii="Calibri" w:eastAsia="Calibri" w:hAnsi="Calibri" w:cs="Times New Roman"/>
      <w:color w:val="auto"/>
      <w:szCs w:val="20"/>
      <w:lang w:val="x-none" w:eastAsia="en-US"/>
    </w:rPr>
  </w:style>
  <w:style w:type="character" w:customStyle="1" w:styleId="TextodenotaderodapChar">
    <w:name w:val="Texto de nota de rodapé Char"/>
    <w:basedOn w:val="Fontepargpadro"/>
    <w:link w:val="Textodenotaderodap"/>
    <w:uiPriority w:val="99"/>
    <w:rsid w:val="00D347F2"/>
    <w:rPr>
      <w:rFonts w:ascii="Calibri" w:eastAsia="Calibri" w:hAnsi="Calibri" w:cs="Times New Roman"/>
      <w:sz w:val="20"/>
      <w:szCs w:val="20"/>
      <w:lang w:val="x-none" w:eastAsia="en-US"/>
    </w:rPr>
  </w:style>
  <w:style w:type="paragraph" w:styleId="Legenda">
    <w:name w:val="caption"/>
    <w:basedOn w:val="Normal"/>
    <w:next w:val="Normal"/>
    <w:uiPriority w:val="99"/>
    <w:unhideWhenUsed/>
    <w:qFormat/>
    <w:rsid w:val="00D347F2"/>
    <w:pPr>
      <w:framePr w:w="8500" w:h="2299" w:hSpace="141" w:wrap="auto" w:vAnchor="text" w:hAnchor="page" w:x="2731" w:y="175"/>
      <w:spacing w:after="0" w:line="240" w:lineRule="auto"/>
      <w:ind w:left="0" w:firstLine="0"/>
      <w:jc w:val="center"/>
    </w:pPr>
    <w:rPr>
      <w:rFonts w:ascii="Times New Roman" w:eastAsia="Times New Roman" w:hAnsi="Times New Roman" w:cs="Times New Roman"/>
      <w:color w:val="auto"/>
      <w:sz w:val="24"/>
      <w:szCs w:val="24"/>
    </w:rPr>
  </w:style>
  <w:style w:type="paragraph" w:styleId="Ttulo">
    <w:name w:val="Title"/>
    <w:basedOn w:val="Normal"/>
    <w:link w:val="TtuloChar"/>
    <w:uiPriority w:val="99"/>
    <w:qFormat/>
    <w:rsid w:val="00D347F2"/>
    <w:pPr>
      <w:spacing w:after="0" w:line="240" w:lineRule="auto"/>
      <w:ind w:left="0" w:firstLine="0"/>
      <w:jc w:val="center"/>
    </w:pPr>
    <w:rPr>
      <w:rFonts w:ascii="Xerox Serif Wide" w:eastAsia="Times New Roman" w:hAnsi="Xerox Serif Wide" w:cs="Times New Roman"/>
      <w:b/>
      <w:color w:val="auto"/>
      <w:sz w:val="44"/>
      <w:szCs w:val="20"/>
      <w:u w:val="single"/>
    </w:rPr>
  </w:style>
  <w:style w:type="character" w:customStyle="1" w:styleId="TtuloChar">
    <w:name w:val="Título Char"/>
    <w:basedOn w:val="Fontepargpadro"/>
    <w:link w:val="Ttulo"/>
    <w:uiPriority w:val="99"/>
    <w:rsid w:val="00D347F2"/>
    <w:rPr>
      <w:rFonts w:ascii="Xerox Serif Wide" w:eastAsia="Times New Roman" w:hAnsi="Xerox Serif Wide" w:cs="Times New Roman"/>
      <w:b/>
      <w:sz w:val="44"/>
      <w:szCs w:val="20"/>
      <w:u w:val="single"/>
    </w:rPr>
  </w:style>
  <w:style w:type="paragraph" w:styleId="Primeirorecuodecorpodetexto">
    <w:name w:val="Body Text First Indent"/>
    <w:basedOn w:val="Corpodetexto"/>
    <w:link w:val="PrimeirorecuodecorpodetextoChar"/>
    <w:uiPriority w:val="99"/>
    <w:unhideWhenUsed/>
    <w:rsid w:val="00D347F2"/>
    <w:pPr>
      <w:widowControl/>
      <w:autoSpaceDE/>
      <w:autoSpaceDN/>
      <w:ind w:firstLine="360"/>
    </w:pPr>
    <w:rPr>
      <w:lang w:val="pt-BR" w:eastAsia="pt-BR" w:bidi="ar-SA"/>
    </w:rPr>
  </w:style>
  <w:style w:type="character" w:customStyle="1" w:styleId="PrimeirorecuodecorpodetextoChar">
    <w:name w:val="Primeiro recuo de corpo de texto Char"/>
    <w:basedOn w:val="CorpodetextoChar"/>
    <w:link w:val="Primeirorecuodecorpodetexto"/>
    <w:uiPriority w:val="99"/>
    <w:rsid w:val="00D347F2"/>
    <w:rPr>
      <w:rFonts w:ascii="Times New Roman" w:eastAsia="Times New Roman" w:hAnsi="Times New Roman" w:cs="Times New Roman"/>
      <w:sz w:val="24"/>
      <w:szCs w:val="24"/>
      <w:lang w:val="pt-PT" w:eastAsia="pt-PT" w:bidi="pt-PT"/>
    </w:rPr>
  </w:style>
  <w:style w:type="paragraph" w:styleId="Recuodecorpodetexto2">
    <w:name w:val="Body Text Indent 2"/>
    <w:basedOn w:val="Normal"/>
    <w:link w:val="Recuodecorpodetexto2Char"/>
    <w:uiPriority w:val="99"/>
    <w:semiHidden/>
    <w:unhideWhenUsed/>
    <w:rsid w:val="00D347F2"/>
    <w:pPr>
      <w:spacing w:after="120" w:line="480" w:lineRule="auto"/>
      <w:ind w:left="283" w:firstLine="0"/>
      <w:jc w:val="left"/>
    </w:pPr>
    <w:rPr>
      <w:rFonts w:ascii="Times New Roman" w:eastAsia="Times New Roman" w:hAnsi="Times New Roman" w:cs="Times New Roman"/>
      <w:color w:val="auto"/>
      <w:sz w:val="24"/>
      <w:szCs w:val="24"/>
    </w:rPr>
  </w:style>
  <w:style w:type="character" w:customStyle="1" w:styleId="Recuodecorpodetexto2Char">
    <w:name w:val="Recuo de corpo de texto 2 Char"/>
    <w:basedOn w:val="Fontepargpadro"/>
    <w:link w:val="Recuodecorpodetexto2"/>
    <w:uiPriority w:val="99"/>
    <w:semiHidden/>
    <w:rsid w:val="00D347F2"/>
    <w:rPr>
      <w:rFonts w:ascii="Times New Roman" w:eastAsia="Times New Roman" w:hAnsi="Times New Roman" w:cs="Times New Roman"/>
      <w:sz w:val="24"/>
      <w:szCs w:val="24"/>
    </w:rPr>
  </w:style>
  <w:style w:type="paragraph" w:styleId="SemEspaamento">
    <w:name w:val="No Spacing"/>
    <w:uiPriority w:val="1"/>
    <w:qFormat/>
    <w:rsid w:val="00D347F2"/>
    <w:pPr>
      <w:spacing w:after="0" w:line="240" w:lineRule="auto"/>
    </w:pPr>
    <w:rPr>
      <w:rFonts w:ascii="Calibri" w:eastAsia="Calibri" w:hAnsi="Calibri" w:cs="Times New Roman"/>
      <w:lang w:eastAsia="en-US"/>
    </w:rPr>
  </w:style>
  <w:style w:type="paragraph" w:customStyle="1" w:styleId="WW-Padro">
    <w:name w:val="WW-Padrão"/>
    <w:uiPriority w:val="99"/>
    <w:rsid w:val="00D347F2"/>
    <w:pPr>
      <w:suppressAutoHyphens/>
      <w:spacing w:after="0" w:line="240" w:lineRule="auto"/>
    </w:pPr>
    <w:rPr>
      <w:rFonts w:ascii="Times New Roman" w:eastAsia="Arial" w:hAnsi="Times New Roman" w:cs="Times New Roman"/>
      <w:sz w:val="24"/>
      <w:szCs w:val="20"/>
      <w:lang w:eastAsia="ar-SA"/>
    </w:rPr>
  </w:style>
  <w:style w:type="character" w:customStyle="1" w:styleId="Nivel1Char">
    <w:name w:val="Nivel1 Char"/>
    <w:link w:val="Nivel10"/>
    <w:locked/>
    <w:rsid w:val="00D347F2"/>
    <w:rPr>
      <w:rFonts w:ascii="Arial" w:hAnsi="Arial" w:cs="Arial"/>
      <w:b/>
      <w:color w:val="000000"/>
    </w:rPr>
  </w:style>
  <w:style w:type="paragraph" w:customStyle="1" w:styleId="Nivel10">
    <w:name w:val="Nivel1"/>
    <w:basedOn w:val="Ttulo1"/>
    <w:next w:val="Normal"/>
    <w:link w:val="Nivel1Char"/>
    <w:qFormat/>
    <w:rsid w:val="00D347F2"/>
    <w:pPr>
      <w:spacing w:before="480" w:after="120" w:line="276" w:lineRule="auto"/>
      <w:ind w:left="357" w:right="0" w:hanging="357"/>
    </w:pPr>
    <w:rPr>
      <w:rFonts w:ascii="Arial" w:eastAsiaTheme="minorEastAsia" w:hAnsi="Arial"/>
      <w:color w:val="000000"/>
      <w:sz w:val="22"/>
    </w:rPr>
  </w:style>
  <w:style w:type="paragraph" w:customStyle="1" w:styleId="TableParagraph">
    <w:name w:val="Table Paragraph"/>
    <w:basedOn w:val="Normal"/>
    <w:uiPriority w:val="1"/>
    <w:qFormat/>
    <w:rsid w:val="00D347F2"/>
    <w:pPr>
      <w:widowControl w:val="0"/>
      <w:autoSpaceDE w:val="0"/>
      <w:autoSpaceDN w:val="0"/>
      <w:spacing w:after="0" w:line="240" w:lineRule="auto"/>
      <w:ind w:left="0" w:firstLine="0"/>
      <w:jc w:val="left"/>
    </w:pPr>
    <w:rPr>
      <w:rFonts w:ascii="Arial Narrow" w:eastAsia="Arial Narrow" w:hAnsi="Arial Narrow" w:cs="Arial Narrow"/>
      <w:color w:val="auto"/>
      <w:sz w:val="22"/>
      <w:lang w:val="pt-PT" w:eastAsia="pt-PT" w:bidi="pt-PT"/>
    </w:rPr>
  </w:style>
  <w:style w:type="character" w:styleId="Refdenotaderodap">
    <w:name w:val="footnote reference"/>
    <w:unhideWhenUsed/>
    <w:rsid w:val="00D347F2"/>
    <w:rPr>
      <w:vertAlign w:val="superscript"/>
    </w:rPr>
  </w:style>
  <w:style w:type="character" w:customStyle="1" w:styleId="fontstyle21">
    <w:name w:val="fontstyle21"/>
    <w:basedOn w:val="Fontepargpadro"/>
    <w:rsid w:val="00D347F2"/>
    <w:rPr>
      <w:rFonts w:ascii="TimesNewRomanPSMT" w:hAnsi="TimesNewRomanPSMT" w:hint="default"/>
      <w:b w:val="0"/>
      <w:bCs w:val="0"/>
      <w:i w:val="0"/>
      <w:iCs w:val="0"/>
      <w:color w:val="000000"/>
      <w:sz w:val="24"/>
      <w:szCs w:val="24"/>
    </w:rPr>
  </w:style>
  <w:style w:type="character" w:customStyle="1" w:styleId="a-size-large">
    <w:name w:val="a-size-large"/>
    <w:basedOn w:val="Fontepargpadro"/>
    <w:rsid w:val="00D347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743818">
      <w:bodyDiv w:val="1"/>
      <w:marLeft w:val="0"/>
      <w:marRight w:val="0"/>
      <w:marTop w:val="0"/>
      <w:marBottom w:val="0"/>
      <w:divBdr>
        <w:top w:val="none" w:sz="0" w:space="0" w:color="auto"/>
        <w:left w:val="none" w:sz="0" w:space="0" w:color="auto"/>
        <w:bottom w:val="none" w:sz="0" w:space="0" w:color="auto"/>
        <w:right w:val="none" w:sz="0" w:space="0" w:color="auto"/>
      </w:divBdr>
    </w:div>
    <w:div w:id="790174129">
      <w:bodyDiv w:val="1"/>
      <w:marLeft w:val="0"/>
      <w:marRight w:val="0"/>
      <w:marTop w:val="0"/>
      <w:marBottom w:val="0"/>
      <w:divBdr>
        <w:top w:val="none" w:sz="0" w:space="0" w:color="auto"/>
        <w:left w:val="none" w:sz="0" w:space="0" w:color="auto"/>
        <w:bottom w:val="none" w:sz="0" w:space="0" w:color="auto"/>
        <w:right w:val="none" w:sz="0" w:space="0" w:color="auto"/>
      </w:divBdr>
    </w:div>
    <w:div w:id="1161239187">
      <w:bodyDiv w:val="1"/>
      <w:marLeft w:val="0"/>
      <w:marRight w:val="0"/>
      <w:marTop w:val="0"/>
      <w:marBottom w:val="0"/>
      <w:divBdr>
        <w:top w:val="none" w:sz="0" w:space="0" w:color="auto"/>
        <w:left w:val="none" w:sz="0" w:space="0" w:color="auto"/>
        <w:bottom w:val="none" w:sz="0" w:space="0" w:color="auto"/>
        <w:right w:val="none" w:sz="0" w:space="0" w:color="auto"/>
      </w:divBdr>
    </w:div>
    <w:div w:id="18353400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licacoesmunicipais.com.br/eatos/portovitoria"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planalto.gov.br/ccivil_03/_Ato2011-2014/2013/Lei/L12846.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rtovitoria.pr.gov.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072EF4-5A2E-4711-BBD2-F027968FC3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421</TotalTime>
  <Pages>41</Pages>
  <Words>16882</Words>
  <Characters>91163</Characters>
  <Application>Microsoft Office Word</Application>
  <DocSecurity>0</DocSecurity>
  <Lines>759</Lines>
  <Paragraphs>215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dc:creator>
  <cp:keywords/>
  <dc:description/>
  <cp:lastModifiedBy>ricardo</cp:lastModifiedBy>
  <cp:revision>12</cp:revision>
  <cp:lastPrinted>2024-06-26T18:05:00Z</cp:lastPrinted>
  <dcterms:created xsi:type="dcterms:W3CDTF">2025-01-17T11:51:00Z</dcterms:created>
  <dcterms:modified xsi:type="dcterms:W3CDTF">2025-01-27T13:33:00Z</dcterms:modified>
</cp:coreProperties>
</file>