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19C59" w14:textId="39497FFD" w:rsidR="003F7CA4" w:rsidRPr="00E74D04" w:rsidRDefault="003F7CA4" w:rsidP="003F7CA4">
      <w:pPr>
        <w:rPr>
          <w:rFonts w:ascii="Times New Roman" w:hAnsi="Times New Roman" w:cs="Times New Roman"/>
        </w:rPr>
      </w:pPr>
    </w:p>
    <w:p w14:paraId="7DDDC945" w14:textId="7681ECC2" w:rsidR="00DB206B" w:rsidRPr="00E74D04" w:rsidRDefault="00231CEB" w:rsidP="005B5D6E">
      <w:pPr>
        <w:jc w:val="center"/>
        <w:rPr>
          <w:rFonts w:ascii="Times New Roman" w:hAnsi="Times New Roman" w:cs="Times New Roman"/>
          <w:b/>
        </w:rPr>
      </w:pPr>
      <w:r w:rsidRPr="00E74D04">
        <w:rPr>
          <w:rFonts w:ascii="Times New Roman" w:hAnsi="Times New Roman" w:cs="Times New Roman"/>
          <w:b/>
        </w:rPr>
        <w:t>TERMO DE REFERÊ</w:t>
      </w:r>
      <w:r w:rsidR="00E07282" w:rsidRPr="00E74D04">
        <w:rPr>
          <w:rFonts w:ascii="Times New Roman" w:hAnsi="Times New Roman" w:cs="Times New Roman"/>
          <w:b/>
        </w:rPr>
        <w:t>NCIA</w:t>
      </w:r>
    </w:p>
    <w:p w14:paraId="5B1DAD61" w14:textId="77777777" w:rsidR="00873EEF" w:rsidRPr="00E74D04" w:rsidRDefault="00873EEF" w:rsidP="005B5D6E">
      <w:pPr>
        <w:jc w:val="center"/>
        <w:rPr>
          <w:rFonts w:ascii="Times New Roman" w:hAnsi="Times New Roman" w:cs="Times New Roman"/>
        </w:rPr>
      </w:pPr>
    </w:p>
    <w:p w14:paraId="1C914560" w14:textId="0CA63F71" w:rsidR="00873EEF" w:rsidRPr="00E74D04" w:rsidRDefault="00873EEF" w:rsidP="00873EEF">
      <w:pPr>
        <w:jc w:val="both"/>
        <w:rPr>
          <w:rFonts w:ascii="Times New Roman" w:hAnsi="Times New Roman" w:cs="Times New Roman"/>
          <w:b/>
        </w:rPr>
      </w:pPr>
      <w:r w:rsidRPr="00E74D04">
        <w:rPr>
          <w:rFonts w:ascii="Times New Roman" w:hAnsi="Times New Roman" w:cs="Times New Roman"/>
          <w:b/>
        </w:rPr>
        <w:t xml:space="preserve">Dados do Órgão Gerenciador </w:t>
      </w:r>
    </w:p>
    <w:p w14:paraId="21B13F51" w14:textId="6281FFDA" w:rsidR="00873EEF" w:rsidRPr="00E74D04" w:rsidRDefault="00873EEF" w:rsidP="00873EEF">
      <w:pPr>
        <w:jc w:val="both"/>
        <w:rPr>
          <w:rFonts w:ascii="Times New Roman" w:hAnsi="Times New Roman" w:cs="Times New Roman"/>
        </w:rPr>
      </w:pPr>
      <w:r w:rsidRPr="00E74D04">
        <w:rPr>
          <w:rFonts w:ascii="Times New Roman" w:hAnsi="Times New Roman" w:cs="Times New Roman"/>
        </w:rPr>
        <w:t xml:space="preserve">Prefeitura Municipal de </w:t>
      </w:r>
      <w:r w:rsidR="00136317" w:rsidRPr="00E74D04">
        <w:rPr>
          <w:rFonts w:ascii="Times New Roman" w:hAnsi="Times New Roman" w:cs="Times New Roman"/>
        </w:rPr>
        <w:t>Porto Vitória</w:t>
      </w:r>
      <w:r w:rsidRPr="00E74D04">
        <w:rPr>
          <w:rFonts w:ascii="Times New Roman" w:hAnsi="Times New Roman" w:cs="Times New Roman"/>
        </w:rPr>
        <w:t xml:space="preserve">/PR. </w:t>
      </w:r>
    </w:p>
    <w:p w14:paraId="78FEE707" w14:textId="522A8A97" w:rsidR="00873EEF" w:rsidRPr="00E74D04" w:rsidRDefault="00873EEF" w:rsidP="00873EEF">
      <w:pPr>
        <w:jc w:val="both"/>
        <w:rPr>
          <w:rFonts w:ascii="Times New Roman" w:hAnsi="Times New Roman" w:cs="Times New Roman"/>
        </w:rPr>
      </w:pPr>
      <w:r w:rsidRPr="00E74D04">
        <w:rPr>
          <w:rFonts w:ascii="Times New Roman" w:hAnsi="Times New Roman" w:cs="Times New Roman"/>
        </w:rPr>
        <w:t xml:space="preserve">CNPJ: </w:t>
      </w:r>
      <w:r w:rsidR="00136317" w:rsidRPr="00E74D04">
        <w:rPr>
          <w:rFonts w:ascii="Times New Roman" w:hAnsi="Times New Roman" w:cs="Times New Roman"/>
        </w:rPr>
        <w:t>75.688.366/0001-02</w:t>
      </w:r>
      <w:r w:rsidRPr="00E74D04">
        <w:rPr>
          <w:rFonts w:ascii="Times New Roman" w:hAnsi="Times New Roman" w:cs="Times New Roman"/>
        </w:rPr>
        <w:t xml:space="preserve">. </w:t>
      </w:r>
    </w:p>
    <w:p w14:paraId="0DE575B5" w14:textId="6B8A6F5F" w:rsidR="00873EEF" w:rsidRPr="00E74D04" w:rsidRDefault="003774F3" w:rsidP="00B03103">
      <w:pPr>
        <w:autoSpaceDE w:val="0"/>
        <w:autoSpaceDN w:val="0"/>
        <w:adjustRightInd w:val="0"/>
        <w:spacing w:line="276" w:lineRule="auto"/>
        <w:rPr>
          <w:rFonts w:ascii="Times New Roman" w:hAnsi="Times New Roman" w:cs="Times New Roman"/>
          <w:b/>
          <w:sz w:val="22"/>
          <w:szCs w:val="22"/>
        </w:rPr>
      </w:pPr>
      <w:r w:rsidRPr="00E74D04">
        <w:rPr>
          <w:rFonts w:ascii="Times New Roman" w:hAnsi="Times New Roman" w:cs="Times New Roman"/>
        </w:rPr>
        <w:t>Órgão:</w:t>
      </w:r>
      <w:r w:rsidR="00B03103" w:rsidRPr="00E74D04">
        <w:rPr>
          <w:rFonts w:ascii="Times New Roman" w:hAnsi="Times New Roman" w:cs="Times New Roman"/>
          <w:bCs/>
        </w:rPr>
        <w:t xml:space="preserve"> Secretaria De Assistência Social, Habitação, Política Para Mulheres E Inclusão Social</w:t>
      </w:r>
      <w:r w:rsidR="00B03103" w:rsidRPr="00E74D04">
        <w:rPr>
          <w:rFonts w:ascii="Times New Roman" w:hAnsi="Times New Roman" w:cs="Times New Roman"/>
          <w:b/>
          <w:sz w:val="22"/>
          <w:szCs w:val="22"/>
        </w:rPr>
        <w:t xml:space="preserve"> </w:t>
      </w:r>
    </w:p>
    <w:p w14:paraId="7E188537" w14:textId="1A385D6C" w:rsidR="00873EEF" w:rsidRPr="00E74D04" w:rsidRDefault="00873EEF" w:rsidP="001D555C">
      <w:pPr>
        <w:rPr>
          <w:rFonts w:ascii="Times New Roman" w:hAnsi="Times New Roman" w:cs="Times New Roman"/>
        </w:rPr>
      </w:pPr>
      <w:r w:rsidRPr="00E74D04">
        <w:rPr>
          <w:rFonts w:ascii="Times New Roman" w:hAnsi="Times New Roman" w:cs="Times New Roman"/>
        </w:rPr>
        <w:t xml:space="preserve">Endereço: </w:t>
      </w:r>
      <w:r w:rsidR="00136317" w:rsidRPr="00E74D04">
        <w:rPr>
          <w:rFonts w:ascii="Times New Roman" w:hAnsi="Times New Roman" w:cs="Times New Roman"/>
        </w:rPr>
        <w:t>Rua Osvaldo Gomes da Silva, 717</w:t>
      </w:r>
    </w:p>
    <w:p w14:paraId="6C321545" w14:textId="1B494DF7" w:rsidR="00873EEF" w:rsidRPr="00E74D04" w:rsidRDefault="00873EEF" w:rsidP="00873EEF">
      <w:pPr>
        <w:jc w:val="both"/>
        <w:rPr>
          <w:rFonts w:ascii="Times New Roman" w:hAnsi="Times New Roman" w:cs="Times New Roman"/>
        </w:rPr>
      </w:pPr>
      <w:r w:rsidRPr="00E74D04">
        <w:rPr>
          <w:rFonts w:ascii="Times New Roman" w:hAnsi="Times New Roman" w:cs="Times New Roman"/>
        </w:rPr>
        <w:t xml:space="preserve">CEP: </w:t>
      </w:r>
      <w:r w:rsidR="00136317" w:rsidRPr="00E74D04">
        <w:rPr>
          <w:rFonts w:ascii="Times New Roman" w:hAnsi="Times New Roman" w:cs="Times New Roman"/>
        </w:rPr>
        <w:t>84615-000</w:t>
      </w:r>
      <w:r w:rsidRPr="00E74D04">
        <w:rPr>
          <w:rFonts w:ascii="Times New Roman" w:hAnsi="Times New Roman" w:cs="Times New Roman"/>
        </w:rPr>
        <w:t xml:space="preserve"> </w:t>
      </w:r>
    </w:p>
    <w:p w14:paraId="7DD708D9" w14:textId="14C25E9D" w:rsidR="00873EEF" w:rsidRPr="00E74D04" w:rsidRDefault="00873EEF" w:rsidP="00873EEF">
      <w:pPr>
        <w:jc w:val="both"/>
        <w:rPr>
          <w:rFonts w:ascii="Times New Roman" w:hAnsi="Times New Roman" w:cs="Times New Roman"/>
        </w:rPr>
      </w:pPr>
      <w:r w:rsidRPr="00E74D04">
        <w:rPr>
          <w:rFonts w:ascii="Times New Roman" w:hAnsi="Times New Roman" w:cs="Times New Roman"/>
        </w:rPr>
        <w:t xml:space="preserve">Cidade: </w:t>
      </w:r>
      <w:r w:rsidR="00136317" w:rsidRPr="00E74D04">
        <w:rPr>
          <w:rFonts w:ascii="Times New Roman" w:hAnsi="Times New Roman" w:cs="Times New Roman"/>
        </w:rPr>
        <w:t>Porto Vitória</w:t>
      </w:r>
      <w:r w:rsidRPr="00E74D04">
        <w:rPr>
          <w:rFonts w:ascii="Times New Roman" w:hAnsi="Times New Roman" w:cs="Times New Roman"/>
        </w:rPr>
        <w:t xml:space="preserve">/PR. </w:t>
      </w:r>
    </w:p>
    <w:p w14:paraId="40750239" w14:textId="4F163AFD" w:rsidR="00873EEF" w:rsidRPr="00E74D04" w:rsidRDefault="00873EEF" w:rsidP="00873EEF">
      <w:pPr>
        <w:jc w:val="both"/>
        <w:rPr>
          <w:rFonts w:ascii="Times New Roman" w:hAnsi="Times New Roman" w:cs="Times New Roman"/>
        </w:rPr>
      </w:pPr>
      <w:r w:rsidRPr="00E74D04">
        <w:rPr>
          <w:rFonts w:ascii="Times New Roman" w:hAnsi="Times New Roman" w:cs="Times New Roman"/>
        </w:rPr>
        <w:t xml:space="preserve">Fone: </w:t>
      </w:r>
      <w:r w:rsidR="001D555C" w:rsidRPr="00E74D04">
        <w:rPr>
          <w:rFonts w:ascii="Times New Roman" w:hAnsi="Times New Roman" w:cs="Times New Roman"/>
        </w:rPr>
        <w:t>0800 000 4406</w:t>
      </w:r>
      <w:r w:rsidRPr="00E74D04">
        <w:rPr>
          <w:rFonts w:ascii="Times New Roman" w:hAnsi="Times New Roman" w:cs="Times New Roman"/>
        </w:rPr>
        <w:t xml:space="preserve"> </w:t>
      </w:r>
    </w:p>
    <w:p w14:paraId="79FF4BDF" w14:textId="77777777" w:rsidR="00873EEF" w:rsidRPr="00E74D04" w:rsidRDefault="00873EEF" w:rsidP="00873EEF">
      <w:pPr>
        <w:jc w:val="both"/>
        <w:rPr>
          <w:rFonts w:ascii="Times New Roman" w:hAnsi="Times New Roman" w:cs="Times New Roman"/>
        </w:rPr>
      </w:pPr>
    </w:p>
    <w:p w14:paraId="60DC8E97" w14:textId="77777777" w:rsidR="00873EEF" w:rsidRPr="00E74D04" w:rsidRDefault="00873EEF" w:rsidP="00873EEF">
      <w:pPr>
        <w:jc w:val="both"/>
        <w:rPr>
          <w:rFonts w:ascii="Times New Roman" w:hAnsi="Times New Roman" w:cs="Times New Roman"/>
          <w:b/>
        </w:rPr>
      </w:pPr>
      <w:r w:rsidRPr="00E74D04">
        <w:rPr>
          <w:rFonts w:ascii="Times New Roman" w:hAnsi="Times New Roman" w:cs="Times New Roman"/>
          <w:b/>
        </w:rPr>
        <w:t xml:space="preserve">1. DEFINIÇÃO DO OBJETO (art. 6ª, XXIII ‘a’ ‘i’ Lei 14.133/2021) </w:t>
      </w:r>
    </w:p>
    <w:p w14:paraId="138F1BA5" w14:textId="77777777" w:rsidR="00873EEF" w:rsidRPr="00E74D04" w:rsidRDefault="00873EEF" w:rsidP="00173AE1">
      <w:pPr>
        <w:jc w:val="both"/>
        <w:rPr>
          <w:rFonts w:ascii="Times New Roman" w:hAnsi="Times New Roman" w:cs="Times New Roman"/>
        </w:rPr>
      </w:pPr>
    </w:p>
    <w:p w14:paraId="1D2AEA49" w14:textId="4A4A1A95" w:rsidR="00B03103" w:rsidRDefault="00873EEF" w:rsidP="00B03103">
      <w:pPr>
        <w:spacing w:line="276" w:lineRule="auto"/>
        <w:jc w:val="both"/>
        <w:rPr>
          <w:rFonts w:ascii="Times New Roman" w:hAnsi="Times New Roman" w:cs="Times New Roman"/>
        </w:rPr>
      </w:pPr>
      <w:r w:rsidRPr="00E74D04">
        <w:rPr>
          <w:rFonts w:ascii="Times New Roman" w:hAnsi="Times New Roman" w:cs="Times New Roman"/>
          <w:b/>
        </w:rPr>
        <w:t xml:space="preserve">Objeto: </w:t>
      </w:r>
      <w:r w:rsidR="00B03103" w:rsidRPr="00E74D04">
        <w:rPr>
          <w:rFonts w:ascii="Times New Roman" w:hAnsi="Times New Roman" w:cs="Times New Roman"/>
        </w:rPr>
        <w:t>Registro de preços para futura e eventual aquisição de kits gestante para auxílio natalidade em manutenção ao benefício eventual previsto na lei municipal nº 1606/2021 e Lei nº 1.807/2026.</w:t>
      </w:r>
    </w:p>
    <w:p w14:paraId="17EA9E53" w14:textId="77777777" w:rsidR="00A36CD0" w:rsidRPr="00E74D04" w:rsidRDefault="00A36CD0" w:rsidP="00B03103">
      <w:pPr>
        <w:spacing w:line="276" w:lineRule="auto"/>
        <w:jc w:val="both"/>
        <w:rPr>
          <w:rFonts w:ascii="Times New Roman" w:hAnsi="Times New Roman" w:cs="Times New Roman"/>
          <w:sz w:val="22"/>
          <w:szCs w:val="22"/>
        </w:rPr>
      </w:pPr>
    </w:p>
    <w:tbl>
      <w:tblPr>
        <w:tblW w:w="1020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4248"/>
        <w:gridCol w:w="1067"/>
        <w:gridCol w:w="1497"/>
        <w:gridCol w:w="1155"/>
        <w:gridCol w:w="1388"/>
      </w:tblGrid>
      <w:tr w:rsidR="00B03103" w:rsidRPr="00E74D04" w14:paraId="077C2C6E" w14:textId="77777777" w:rsidTr="001F6C6A">
        <w:trPr>
          <w:trHeight w:val="579"/>
        </w:trPr>
        <w:tc>
          <w:tcPr>
            <w:tcW w:w="851" w:type="dxa"/>
            <w:noWrap/>
            <w:vAlign w:val="bottom"/>
            <w:hideMark/>
          </w:tcPr>
          <w:p w14:paraId="42DCCEFD" w14:textId="77777777" w:rsidR="00B03103" w:rsidRPr="00E74D04" w:rsidRDefault="00B03103" w:rsidP="00B03103">
            <w:pPr>
              <w:rPr>
                <w:rFonts w:ascii="Times New Roman" w:hAnsi="Times New Roman" w:cs="Times New Roman"/>
                <w:b/>
                <w:bCs/>
                <w:color w:val="000000"/>
                <w:sz w:val="20"/>
                <w:szCs w:val="20"/>
              </w:rPr>
            </w:pPr>
            <w:r w:rsidRPr="00E74D04">
              <w:rPr>
                <w:rFonts w:ascii="Times New Roman" w:hAnsi="Times New Roman" w:cs="Times New Roman"/>
                <w:b/>
                <w:bCs/>
                <w:color w:val="000000"/>
                <w:sz w:val="20"/>
                <w:szCs w:val="20"/>
              </w:rPr>
              <w:t>ITEM</w:t>
            </w:r>
          </w:p>
        </w:tc>
        <w:tc>
          <w:tcPr>
            <w:tcW w:w="4280" w:type="dxa"/>
            <w:noWrap/>
            <w:vAlign w:val="bottom"/>
            <w:hideMark/>
          </w:tcPr>
          <w:p w14:paraId="2BFD86CB" w14:textId="77777777" w:rsidR="00B03103" w:rsidRPr="00E74D04" w:rsidRDefault="00B03103" w:rsidP="00B03103">
            <w:pPr>
              <w:rPr>
                <w:rFonts w:ascii="Times New Roman" w:hAnsi="Times New Roman" w:cs="Times New Roman"/>
                <w:b/>
                <w:bCs/>
                <w:color w:val="000000"/>
                <w:sz w:val="20"/>
                <w:szCs w:val="20"/>
              </w:rPr>
            </w:pPr>
            <w:r w:rsidRPr="00E74D04">
              <w:rPr>
                <w:rFonts w:ascii="Times New Roman" w:hAnsi="Times New Roman" w:cs="Times New Roman"/>
                <w:b/>
                <w:bCs/>
                <w:color w:val="000000"/>
                <w:sz w:val="20"/>
                <w:szCs w:val="20"/>
              </w:rPr>
              <w:t>DESCRIÇÃO</w:t>
            </w:r>
          </w:p>
        </w:tc>
        <w:tc>
          <w:tcPr>
            <w:tcW w:w="1065" w:type="dxa"/>
            <w:vAlign w:val="bottom"/>
            <w:hideMark/>
          </w:tcPr>
          <w:p w14:paraId="3828ED24" w14:textId="77777777" w:rsidR="00B03103" w:rsidRPr="00E74D04" w:rsidRDefault="00B03103" w:rsidP="00B03103">
            <w:pPr>
              <w:rPr>
                <w:rFonts w:ascii="Times New Roman" w:hAnsi="Times New Roman" w:cs="Times New Roman"/>
                <w:b/>
                <w:bCs/>
                <w:color w:val="000000"/>
                <w:sz w:val="20"/>
                <w:szCs w:val="20"/>
              </w:rPr>
            </w:pPr>
            <w:r w:rsidRPr="00E74D04">
              <w:rPr>
                <w:rFonts w:ascii="Times New Roman" w:hAnsi="Times New Roman" w:cs="Times New Roman"/>
                <w:b/>
                <w:bCs/>
                <w:color w:val="000000"/>
                <w:sz w:val="20"/>
                <w:szCs w:val="20"/>
              </w:rPr>
              <w:t>UNIDADE</w:t>
            </w:r>
          </w:p>
        </w:tc>
        <w:tc>
          <w:tcPr>
            <w:tcW w:w="1493" w:type="dxa"/>
            <w:vAlign w:val="bottom"/>
            <w:hideMark/>
          </w:tcPr>
          <w:p w14:paraId="151E5E4A" w14:textId="77777777" w:rsidR="00B03103" w:rsidRPr="00E74D04" w:rsidRDefault="00B03103" w:rsidP="00B03103">
            <w:pPr>
              <w:rPr>
                <w:rFonts w:ascii="Times New Roman" w:hAnsi="Times New Roman" w:cs="Times New Roman"/>
                <w:b/>
                <w:bCs/>
                <w:color w:val="000000"/>
                <w:sz w:val="20"/>
                <w:szCs w:val="20"/>
              </w:rPr>
            </w:pPr>
            <w:r w:rsidRPr="00E74D04">
              <w:rPr>
                <w:rFonts w:ascii="Times New Roman" w:hAnsi="Times New Roman" w:cs="Times New Roman"/>
                <w:b/>
                <w:bCs/>
                <w:color w:val="000000"/>
                <w:sz w:val="20"/>
                <w:szCs w:val="20"/>
              </w:rPr>
              <w:t>QUANTIDADE</w:t>
            </w:r>
          </w:p>
        </w:tc>
        <w:tc>
          <w:tcPr>
            <w:tcW w:w="1114" w:type="dxa"/>
            <w:vAlign w:val="bottom"/>
            <w:hideMark/>
          </w:tcPr>
          <w:p w14:paraId="4913F90D" w14:textId="77777777" w:rsidR="00B03103" w:rsidRPr="00E74D04" w:rsidRDefault="00B03103" w:rsidP="00B03103">
            <w:pPr>
              <w:rPr>
                <w:rFonts w:ascii="Times New Roman" w:hAnsi="Times New Roman" w:cs="Times New Roman"/>
                <w:b/>
                <w:bCs/>
                <w:color w:val="000000"/>
                <w:sz w:val="20"/>
                <w:szCs w:val="20"/>
              </w:rPr>
            </w:pPr>
            <w:r w:rsidRPr="00E74D04">
              <w:rPr>
                <w:rFonts w:ascii="Times New Roman" w:hAnsi="Times New Roman" w:cs="Times New Roman"/>
                <w:b/>
                <w:bCs/>
                <w:color w:val="000000"/>
                <w:sz w:val="20"/>
                <w:szCs w:val="20"/>
              </w:rPr>
              <w:t xml:space="preserve"> VALOR UNITARIO </w:t>
            </w:r>
          </w:p>
        </w:tc>
        <w:tc>
          <w:tcPr>
            <w:tcW w:w="1398" w:type="dxa"/>
            <w:vAlign w:val="bottom"/>
            <w:hideMark/>
          </w:tcPr>
          <w:p w14:paraId="1E463C18" w14:textId="77777777" w:rsidR="00B03103" w:rsidRPr="00E74D04" w:rsidRDefault="00B03103" w:rsidP="00B03103">
            <w:pPr>
              <w:rPr>
                <w:rFonts w:ascii="Times New Roman" w:hAnsi="Times New Roman" w:cs="Times New Roman"/>
                <w:b/>
                <w:bCs/>
                <w:color w:val="000000"/>
                <w:sz w:val="20"/>
                <w:szCs w:val="20"/>
              </w:rPr>
            </w:pPr>
            <w:r w:rsidRPr="00E74D04">
              <w:rPr>
                <w:rFonts w:ascii="Times New Roman" w:hAnsi="Times New Roman" w:cs="Times New Roman"/>
                <w:b/>
                <w:bCs/>
                <w:color w:val="000000"/>
                <w:sz w:val="20"/>
                <w:szCs w:val="20"/>
              </w:rPr>
              <w:t xml:space="preserve"> VALOR TOTAL </w:t>
            </w:r>
          </w:p>
        </w:tc>
      </w:tr>
      <w:tr w:rsidR="00B03103" w:rsidRPr="00E74D04" w14:paraId="081DF8D3" w14:textId="77777777" w:rsidTr="001F6C6A">
        <w:trPr>
          <w:trHeight w:val="872"/>
        </w:trPr>
        <w:tc>
          <w:tcPr>
            <w:tcW w:w="851" w:type="dxa"/>
            <w:noWrap/>
            <w:vAlign w:val="bottom"/>
            <w:hideMark/>
          </w:tcPr>
          <w:p w14:paraId="41C124EB" w14:textId="77777777" w:rsidR="00B03103" w:rsidRPr="00E74D04" w:rsidRDefault="00B03103" w:rsidP="00B03103">
            <w:pPr>
              <w:jc w:val="right"/>
              <w:rPr>
                <w:rFonts w:ascii="Times New Roman" w:hAnsi="Times New Roman" w:cs="Times New Roman"/>
                <w:color w:val="000000"/>
                <w:sz w:val="20"/>
                <w:szCs w:val="20"/>
              </w:rPr>
            </w:pPr>
            <w:r w:rsidRPr="00E74D04">
              <w:rPr>
                <w:rFonts w:ascii="Times New Roman" w:hAnsi="Times New Roman" w:cs="Times New Roman"/>
                <w:color w:val="000000"/>
                <w:sz w:val="20"/>
                <w:szCs w:val="20"/>
              </w:rPr>
              <w:t>1</w:t>
            </w:r>
          </w:p>
        </w:tc>
        <w:tc>
          <w:tcPr>
            <w:tcW w:w="4280" w:type="dxa"/>
          </w:tcPr>
          <w:p w14:paraId="79DC2CA2" w14:textId="77777777" w:rsidR="001009A8" w:rsidRPr="001009A8" w:rsidRDefault="001009A8" w:rsidP="001009A8">
            <w:pPr>
              <w:spacing w:before="57" w:after="57"/>
              <w:jc w:val="both"/>
              <w:rPr>
                <w:rFonts w:ascii="Times New Roman" w:hAnsi="Times New Roman" w:cs="Times New Roman"/>
              </w:rPr>
            </w:pPr>
            <w:r w:rsidRPr="001009A8">
              <w:rPr>
                <w:rFonts w:ascii="Arial" w:hAnsi="Arial" w:cs="Arial"/>
                <w:color w:val="000000"/>
                <w:sz w:val="22"/>
                <w:szCs w:val="22"/>
              </w:rPr>
              <w:t xml:space="preserve">Kit para gestante embalado em plástico transparente resistente, </w:t>
            </w:r>
            <w:r w:rsidRPr="001009A8">
              <w:rPr>
                <w:rFonts w:ascii="Arial" w:hAnsi="Arial" w:cs="Arial"/>
                <w:color w:val="000000"/>
                <w:sz w:val="22"/>
                <w:szCs w:val="22"/>
                <w:u w:val="single"/>
              </w:rPr>
              <w:t>contendo dentro todos os itens abaixo relacionados</w:t>
            </w:r>
            <w:r w:rsidRPr="001009A8">
              <w:rPr>
                <w:rFonts w:ascii="Arial" w:hAnsi="Arial" w:cs="Arial"/>
                <w:color w:val="000000"/>
                <w:sz w:val="22"/>
                <w:szCs w:val="22"/>
              </w:rPr>
              <w:t>. Quando solicitado os kits, serão informados a quantidade de kits para menino e menina (para variação de cor). </w:t>
            </w:r>
          </w:p>
          <w:p w14:paraId="0EA92F20" w14:textId="77777777" w:rsidR="001009A8" w:rsidRPr="001009A8" w:rsidRDefault="001009A8" w:rsidP="001009A8">
            <w:pPr>
              <w:rPr>
                <w:rFonts w:ascii="Times New Roman" w:hAnsi="Times New Roman" w:cs="Times New Roman"/>
              </w:rPr>
            </w:pPr>
          </w:p>
          <w:p w14:paraId="0B81A43D" w14:textId="77777777" w:rsidR="001009A8" w:rsidRPr="001009A8" w:rsidRDefault="001009A8" w:rsidP="001009A8">
            <w:pPr>
              <w:spacing w:before="57" w:after="57"/>
              <w:jc w:val="both"/>
              <w:rPr>
                <w:rFonts w:ascii="Times New Roman" w:hAnsi="Times New Roman" w:cs="Times New Roman"/>
              </w:rPr>
            </w:pPr>
            <w:r w:rsidRPr="001009A8">
              <w:rPr>
                <w:rFonts w:ascii="Arial" w:hAnsi="Arial" w:cs="Arial"/>
                <w:b/>
                <w:bCs/>
                <w:color w:val="000000"/>
                <w:sz w:val="22"/>
                <w:szCs w:val="22"/>
                <w:u w:val="single"/>
              </w:rPr>
              <w:t>Cada kit gestante deve conter</w:t>
            </w:r>
            <w:r w:rsidRPr="001009A8">
              <w:rPr>
                <w:rFonts w:ascii="Arial" w:hAnsi="Arial" w:cs="Arial"/>
                <w:color w:val="000000"/>
                <w:sz w:val="22"/>
                <w:szCs w:val="22"/>
              </w:rPr>
              <w:t>:</w:t>
            </w:r>
          </w:p>
          <w:p w14:paraId="078661D3" w14:textId="77777777" w:rsidR="001009A8" w:rsidRPr="001009A8" w:rsidRDefault="001009A8" w:rsidP="001009A8">
            <w:pPr>
              <w:rPr>
                <w:rFonts w:ascii="Times New Roman" w:hAnsi="Times New Roman" w:cs="Times New Roman"/>
              </w:rPr>
            </w:pPr>
            <w:r w:rsidRPr="001009A8">
              <w:rPr>
                <w:rFonts w:ascii="Times New Roman" w:hAnsi="Times New Roman" w:cs="Times New Roman"/>
              </w:rPr>
              <w:br/>
            </w:r>
          </w:p>
          <w:p w14:paraId="49638ED4" w14:textId="77777777" w:rsidR="001009A8" w:rsidRPr="001009A8" w:rsidRDefault="001009A8" w:rsidP="00FB3224">
            <w:pPr>
              <w:numPr>
                <w:ilvl w:val="0"/>
                <w:numId w:val="7"/>
              </w:numPr>
              <w:spacing w:before="57" w:after="57"/>
              <w:ind w:left="360"/>
              <w:jc w:val="both"/>
              <w:textAlignment w:val="baseline"/>
              <w:rPr>
                <w:rFonts w:ascii="Arial" w:hAnsi="Arial" w:cs="Arial"/>
                <w:color w:val="000000"/>
                <w:sz w:val="22"/>
                <w:szCs w:val="22"/>
              </w:rPr>
            </w:pPr>
            <w:r w:rsidRPr="001009A8">
              <w:rPr>
                <w:rFonts w:ascii="Arial" w:hAnsi="Arial" w:cs="Arial"/>
                <w:b/>
                <w:bCs/>
                <w:color w:val="000000"/>
                <w:sz w:val="22"/>
                <w:szCs w:val="22"/>
              </w:rPr>
              <w:t>01 Carrinho de bebê</w:t>
            </w:r>
            <w:r w:rsidRPr="001009A8">
              <w:rPr>
                <w:rFonts w:ascii="Arial" w:hAnsi="Arial" w:cs="Arial"/>
                <w:color w:val="000000"/>
                <w:sz w:val="22"/>
                <w:szCs w:val="22"/>
              </w:rPr>
              <w:t>, TIPO: Com 3 (três) rodas, ESPECIFICAÇÃO: 1 (uma) roda dianteira giratória e 2 (duas) rodas traseiras, Cinto de segurança de cinco pontos, ENCOSTO: Regulável com no mínimo 2 posições, CAPOTA: Removível e retrátil, protetor de ombro, abertura na cabeceira do cesto, com bandeja removível, COMPOSIÇÃO: Estrutura: Aço, Revestimento: Poliéster, CAPACIDADE: Carrinho: 15kg, MEDIDAS APROXIMADAS MÍNIMAS: Altura: 93cm, Largura: 52,5cm, Comprimento: 92cm (variação de +/- 15%). UNID. DE MEDIDA: Unitário.</w:t>
            </w:r>
          </w:p>
          <w:p w14:paraId="0B6B372E" w14:textId="77777777" w:rsidR="001009A8" w:rsidRPr="001009A8" w:rsidRDefault="001009A8" w:rsidP="00FB3224">
            <w:pPr>
              <w:numPr>
                <w:ilvl w:val="0"/>
                <w:numId w:val="7"/>
              </w:numPr>
              <w:spacing w:before="57" w:after="57"/>
              <w:ind w:left="360"/>
              <w:jc w:val="both"/>
              <w:textAlignment w:val="baseline"/>
              <w:rPr>
                <w:rFonts w:ascii="Arial" w:hAnsi="Arial" w:cs="Arial"/>
                <w:color w:val="000000"/>
                <w:sz w:val="22"/>
                <w:szCs w:val="22"/>
              </w:rPr>
            </w:pPr>
            <w:r w:rsidRPr="001009A8">
              <w:rPr>
                <w:rFonts w:ascii="Arial" w:hAnsi="Arial" w:cs="Arial"/>
                <w:b/>
                <w:bCs/>
                <w:color w:val="000000"/>
                <w:sz w:val="22"/>
                <w:szCs w:val="22"/>
              </w:rPr>
              <w:t>01 Cobertor</w:t>
            </w:r>
            <w:r w:rsidRPr="001009A8">
              <w:rPr>
                <w:rFonts w:ascii="Arial" w:hAnsi="Arial" w:cs="Arial"/>
                <w:color w:val="000000"/>
                <w:sz w:val="22"/>
                <w:szCs w:val="22"/>
              </w:rPr>
              <w:t xml:space="preserve"> </w:t>
            </w:r>
            <w:r w:rsidRPr="001009A8">
              <w:rPr>
                <w:rFonts w:ascii="Arial" w:hAnsi="Arial" w:cs="Arial"/>
                <w:b/>
                <w:bCs/>
                <w:color w:val="000000"/>
                <w:sz w:val="22"/>
                <w:szCs w:val="22"/>
              </w:rPr>
              <w:t>Infantil</w:t>
            </w:r>
            <w:r w:rsidRPr="001009A8">
              <w:rPr>
                <w:rFonts w:ascii="Arial" w:hAnsi="Arial" w:cs="Arial"/>
                <w:color w:val="000000"/>
                <w:sz w:val="22"/>
                <w:szCs w:val="22"/>
              </w:rPr>
              <w:t xml:space="preserve">, MODELO: Liso, TEXTURA: Aveludada, </w:t>
            </w:r>
            <w:r w:rsidRPr="001009A8">
              <w:rPr>
                <w:rFonts w:ascii="Arial" w:hAnsi="Arial" w:cs="Arial"/>
                <w:color w:val="000000"/>
                <w:sz w:val="22"/>
                <w:szCs w:val="22"/>
              </w:rPr>
              <w:lastRenderedPageBreak/>
              <w:t>COMPOSIÇÃO: Tecido microfibra antialérgico, DIMENSÃO: Comprimento 1,10m, Largura 0,90m (Variação de +/- 10%), COR: Neutra, Diversas, UNID. DE MEDIDA: Unitário.</w:t>
            </w:r>
          </w:p>
          <w:p w14:paraId="2B30A339" w14:textId="77777777" w:rsidR="001009A8" w:rsidRPr="001009A8" w:rsidRDefault="001009A8" w:rsidP="00FB3224">
            <w:pPr>
              <w:numPr>
                <w:ilvl w:val="0"/>
                <w:numId w:val="7"/>
              </w:numPr>
              <w:spacing w:before="57" w:after="57"/>
              <w:ind w:left="360"/>
              <w:jc w:val="both"/>
              <w:textAlignment w:val="baseline"/>
              <w:rPr>
                <w:rFonts w:ascii="Arial" w:hAnsi="Arial" w:cs="Arial"/>
                <w:color w:val="000000"/>
                <w:sz w:val="22"/>
                <w:szCs w:val="22"/>
              </w:rPr>
            </w:pPr>
            <w:r w:rsidRPr="001009A8">
              <w:rPr>
                <w:rFonts w:ascii="Arial" w:hAnsi="Arial" w:cs="Arial"/>
                <w:b/>
                <w:bCs/>
                <w:color w:val="000000"/>
                <w:sz w:val="22"/>
                <w:szCs w:val="22"/>
              </w:rPr>
              <w:t>01 Toalha de banho</w:t>
            </w:r>
            <w:r w:rsidRPr="001009A8">
              <w:rPr>
                <w:rFonts w:ascii="Arial" w:hAnsi="Arial" w:cs="Arial"/>
                <w:color w:val="000000"/>
                <w:sz w:val="22"/>
                <w:szCs w:val="22"/>
              </w:rPr>
              <w:t>, TIPO: Infantil, Com capuz, DIMENSÃO: Toalha: Largura: 90cm, Comprimento: 67cm, Capuz: Comprimento: 33cm, Largura: 20cm (variação de +/ 10%), MATERIAL: Algodão, Plástica transparente, UNID. DE MEDIDA: Unitário.</w:t>
            </w:r>
          </w:p>
          <w:p w14:paraId="03F28E70" w14:textId="77777777" w:rsidR="001009A8" w:rsidRPr="001009A8" w:rsidRDefault="001009A8" w:rsidP="00FB3224">
            <w:pPr>
              <w:numPr>
                <w:ilvl w:val="0"/>
                <w:numId w:val="7"/>
              </w:numPr>
              <w:spacing w:before="57" w:after="57"/>
              <w:ind w:left="360"/>
              <w:jc w:val="both"/>
              <w:textAlignment w:val="baseline"/>
              <w:rPr>
                <w:rFonts w:ascii="Arial" w:hAnsi="Arial" w:cs="Arial"/>
                <w:color w:val="000000"/>
                <w:sz w:val="22"/>
                <w:szCs w:val="22"/>
              </w:rPr>
            </w:pPr>
            <w:r w:rsidRPr="001009A8">
              <w:rPr>
                <w:rFonts w:ascii="Arial" w:hAnsi="Arial" w:cs="Arial"/>
                <w:b/>
                <w:bCs/>
                <w:color w:val="000000"/>
                <w:sz w:val="22"/>
                <w:szCs w:val="22"/>
              </w:rPr>
              <w:t>01 Macacão</w:t>
            </w:r>
            <w:r w:rsidRPr="001009A8">
              <w:rPr>
                <w:rFonts w:ascii="Arial" w:hAnsi="Arial" w:cs="Arial"/>
                <w:color w:val="000000"/>
                <w:sz w:val="22"/>
                <w:szCs w:val="22"/>
              </w:rPr>
              <w:t>, USO: Recém-nascido, TECIDO: 100% algodão antialérgico, Golas e mangas: Ribana fina, TAMANHO: P, ALTURA: 55cm a 60cm, COR: Neutra (diversas), ACABAMENTO: Costuras reforçadas para garantir durabilidade e resistência do macacão, os botões de material seguro e antialérgico, minimizando riscos de irritação à pele do bebê, FECHAMENTO: 3 (três) botões de pressão, sem pé. UNID. DE MEDIDA: Unitário </w:t>
            </w:r>
          </w:p>
          <w:p w14:paraId="0B4F122B" w14:textId="77777777" w:rsidR="001009A8" w:rsidRPr="001009A8" w:rsidRDefault="001009A8" w:rsidP="00FB3224">
            <w:pPr>
              <w:numPr>
                <w:ilvl w:val="0"/>
                <w:numId w:val="7"/>
              </w:numPr>
              <w:spacing w:before="57" w:after="57"/>
              <w:ind w:left="360"/>
              <w:jc w:val="both"/>
              <w:textAlignment w:val="baseline"/>
              <w:rPr>
                <w:rFonts w:ascii="Arial" w:hAnsi="Arial" w:cs="Arial"/>
                <w:color w:val="000000"/>
                <w:sz w:val="22"/>
                <w:szCs w:val="22"/>
              </w:rPr>
            </w:pPr>
            <w:r w:rsidRPr="001009A8">
              <w:rPr>
                <w:rFonts w:ascii="Arial" w:hAnsi="Arial" w:cs="Arial"/>
                <w:b/>
                <w:bCs/>
                <w:color w:val="000000"/>
                <w:sz w:val="22"/>
                <w:szCs w:val="22"/>
              </w:rPr>
              <w:t>01 Conjunto pagão</w:t>
            </w:r>
            <w:r w:rsidRPr="001009A8">
              <w:rPr>
                <w:rFonts w:ascii="Arial" w:hAnsi="Arial" w:cs="Arial"/>
                <w:color w:val="000000"/>
                <w:sz w:val="22"/>
                <w:szCs w:val="22"/>
              </w:rPr>
              <w:t>, TIPO: Body manga longa e mijão sem pé, USO: Recém-nascido, FECHAMENTO: Botão de pressão, TECIDO: 100% algodão antialérgico, TAMANHO: P, ALTURA: 54cm a 60cm, UNID. DE MEDIDA: Unitário. Nas cores amarelo, branco, verde, azul, rosa.</w:t>
            </w:r>
          </w:p>
          <w:p w14:paraId="7378A6ED" w14:textId="77777777" w:rsidR="001009A8" w:rsidRPr="001009A8" w:rsidRDefault="001009A8" w:rsidP="00FB3224">
            <w:pPr>
              <w:numPr>
                <w:ilvl w:val="0"/>
                <w:numId w:val="8"/>
              </w:numPr>
              <w:spacing w:before="57" w:after="57"/>
              <w:ind w:left="360"/>
              <w:jc w:val="both"/>
              <w:textAlignment w:val="baseline"/>
              <w:rPr>
                <w:rFonts w:ascii="Arial" w:hAnsi="Arial" w:cs="Arial"/>
                <w:color w:val="000000"/>
                <w:sz w:val="22"/>
                <w:szCs w:val="22"/>
              </w:rPr>
            </w:pPr>
            <w:r w:rsidRPr="001009A8">
              <w:rPr>
                <w:rFonts w:ascii="Arial" w:hAnsi="Arial" w:cs="Arial"/>
                <w:b/>
                <w:bCs/>
                <w:color w:val="000000"/>
                <w:sz w:val="22"/>
                <w:szCs w:val="22"/>
              </w:rPr>
              <w:t>01 Casaco</w:t>
            </w:r>
            <w:r w:rsidRPr="001009A8">
              <w:rPr>
                <w:rFonts w:ascii="Arial" w:hAnsi="Arial" w:cs="Arial"/>
                <w:color w:val="000000"/>
                <w:sz w:val="22"/>
                <w:szCs w:val="22"/>
              </w:rPr>
              <w:t>, USO: Recém-nascido, FECHAMENTO: Botão de pressão, TECIDO: 100% algodão (antialérgico) suedine macio, TAMANHO: P, ALTURA: 54cm a 60cm, ACABAMENTO: Viés com costura dupla, EMBALAGEM: Plástica transparente, UNID. DE MEDIDA: Unitário. Nas cores rosa, azul, verde e amarelo.</w:t>
            </w:r>
          </w:p>
          <w:p w14:paraId="76A8D1D9" w14:textId="77777777" w:rsidR="001009A8" w:rsidRPr="001009A8" w:rsidRDefault="001009A8" w:rsidP="00FB3224">
            <w:pPr>
              <w:numPr>
                <w:ilvl w:val="0"/>
                <w:numId w:val="8"/>
              </w:numPr>
              <w:spacing w:before="57" w:after="57"/>
              <w:ind w:left="360"/>
              <w:jc w:val="both"/>
              <w:textAlignment w:val="baseline"/>
              <w:rPr>
                <w:rFonts w:ascii="Arial" w:hAnsi="Arial" w:cs="Arial"/>
                <w:color w:val="000000"/>
                <w:sz w:val="22"/>
                <w:szCs w:val="22"/>
              </w:rPr>
            </w:pPr>
            <w:r w:rsidRPr="001009A8">
              <w:rPr>
                <w:rFonts w:ascii="Arial" w:hAnsi="Arial" w:cs="Arial"/>
                <w:b/>
                <w:bCs/>
                <w:color w:val="000000"/>
                <w:sz w:val="22"/>
                <w:szCs w:val="22"/>
              </w:rPr>
              <w:t>01 Kit, TIPO: Meia, Com 3 pares</w:t>
            </w:r>
            <w:r w:rsidRPr="001009A8">
              <w:rPr>
                <w:rFonts w:ascii="Arial" w:hAnsi="Arial" w:cs="Arial"/>
                <w:color w:val="000000"/>
                <w:sz w:val="22"/>
                <w:szCs w:val="22"/>
              </w:rPr>
              <w:t>, TECIDO: Antialérgico 100% algodão, TAMANHO: Recém-nascido, 0 a 6 meses (RN/17), CORES: Neutras, UNID. DE MEDIDA: Kit.</w:t>
            </w:r>
          </w:p>
          <w:p w14:paraId="4587667F" w14:textId="77777777" w:rsidR="001009A8" w:rsidRPr="001009A8" w:rsidRDefault="001009A8" w:rsidP="00FB3224">
            <w:pPr>
              <w:numPr>
                <w:ilvl w:val="0"/>
                <w:numId w:val="8"/>
              </w:numPr>
              <w:spacing w:before="57" w:after="57"/>
              <w:ind w:left="360"/>
              <w:jc w:val="both"/>
              <w:textAlignment w:val="baseline"/>
              <w:rPr>
                <w:rFonts w:ascii="Arial" w:hAnsi="Arial" w:cs="Arial"/>
                <w:color w:val="000000"/>
                <w:sz w:val="22"/>
                <w:szCs w:val="22"/>
              </w:rPr>
            </w:pPr>
            <w:r w:rsidRPr="001009A8">
              <w:rPr>
                <w:rFonts w:ascii="Arial" w:hAnsi="Arial" w:cs="Arial"/>
                <w:b/>
                <w:bCs/>
                <w:color w:val="000000"/>
                <w:sz w:val="22"/>
                <w:szCs w:val="22"/>
              </w:rPr>
              <w:lastRenderedPageBreak/>
              <w:t xml:space="preserve">01 Bolsa, TIPO: Maternidade, </w:t>
            </w:r>
            <w:r w:rsidRPr="001009A8">
              <w:rPr>
                <w:rFonts w:ascii="Arial" w:hAnsi="Arial" w:cs="Arial"/>
                <w:color w:val="000000"/>
                <w:sz w:val="22"/>
                <w:szCs w:val="22"/>
              </w:rPr>
              <w:t>ESPECIFICAÇÃO: Térmica, com 2 (dois) bolsos laterais e 1 (um) bolso frontal, com alça de mão e alça de ombro. COMPOSIÇÃO: Em poliéster, com forro de camurça e espuma pack, DIMENSÃO: Comprimento: 40cm, Altura: 30cm, Largura: 20cm (variação de +/- 10%), UNID. DE MEDIDA: Unitário.</w:t>
            </w:r>
            <w:r w:rsidRPr="001009A8">
              <w:rPr>
                <w:rFonts w:ascii="Arial" w:hAnsi="Arial" w:cs="Arial"/>
                <w:b/>
                <w:bCs/>
                <w:color w:val="000000"/>
                <w:sz w:val="22"/>
                <w:szCs w:val="22"/>
              </w:rPr>
              <w:t> </w:t>
            </w:r>
          </w:p>
          <w:p w14:paraId="7673E8EE" w14:textId="77777777" w:rsidR="001009A8" w:rsidRPr="001009A8" w:rsidRDefault="001009A8" w:rsidP="00FB3224">
            <w:pPr>
              <w:numPr>
                <w:ilvl w:val="0"/>
                <w:numId w:val="8"/>
              </w:numPr>
              <w:spacing w:before="57" w:after="57"/>
              <w:ind w:left="360"/>
              <w:jc w:val="both"/>
              <w:textAlignment w:val="baseline"/>
              <w:rPr>
                <w:rFonts w:ascii="Arial" w:hAnsi="Arial" w:cs="Arial"/>
                <w:color w:val="000000"/>
                <w:sz w:val="22"/>
                <w:szCs w:val="22"/>
              </w:rPr>
            </w:pPr>
            <w:r w:rsidRPr="001009A8">
              <w:rPr>
                <w:rFonts w:ascii="Arial" w:hAnsi="Arial" w:cs="Arial"/>
                <w:b/>
                <w:bCs/>
                <w:color w:val="000000"/>
                <w:sz w:val="22"/>
                <w:szCs w:val="22"/>
              </w:rPr>
              <w:t>01 Termômetro clínico digital</w:t>
            </w:r>
            <w:r w:rsidRPr="001009A8">
              <w:rPr>
                <w:rFonts w:ascii="Arial" w:hAnsi="Arial" w:cs="Arial"/>
                <w:color w:val="000000"/>
                <w:sz w:val="22"/>
                <w:szCs w:val="22"/>
              </w:rPr>
              <w:t>, TIPO: Termômetro de temperatura máxima, ponta (sensor) resistente à água, USO: Verificação da temperatura do corpo humano, ESPECIFICAÇÃO: Visor: Digital, Comprimento: 1,5cm, Largura: 0,6cm, fácil visualização com números grandes e nítidos, Unidade de medição: Graus Celsius (°C) com precisão decimal, Resistência: A processos de desinfecções sucessivas, Sinal Sonoro: Quando o aparelho está pronto para ser utilizado e quando a medição está concluída, Sinais sonoros (beeps) diferenciados ao final da medição para indicar temperatura normal ou febril, Função de memória. Acuracidade comprovada, Desligamento automático, Tempo de Medição: Aproximadamente 60 a 90 segundos, Bateria: Inclusa, indicador de bateria baixa, CARACTERÍSTICAS ADICIONAIS: Acompanha: Estojo para transporte e Manual de instruções em português, UNID. DE MEDIDA: Unitário.</w:t>
            </w:r>
          </w:p>
          <w:p w14:paraId="57BBE7A6" w14:textId="77777777" w:rsidR="001009A8" w:rsidRPr="001009A8" w:rsidRDefault="001009A8" w:rsidP="00FB3224">
            <w:pPr>
              <w:numPr>
                <w:ilvl w:val="0"/>
                <w:numId w:val="8"/>
              </w:numPr>
              <w:spacing w:before="57" w:after="57"/>
              <w:ind w:left="360"/>
              <w:jc w:val="both"/>
              <w:textAlignment w:val="baseline"/>
              <w:rPr>
                <w:rFonts w:ascii="Arial" w:hAnsi="Arial" w:cs="Arial"/>
                <w:color w:val="000000"/>
                <w:sz w:val="22"/>
                <w:szCs w:val="22"/>
              </w:rPr>
            </w:pPr>
            <w:r w:rsidRPr="001009A8">
              <w:rPr>
                <w:rFonts w:ascii="Arial" w:hAnsi="Arial" w:cs="Arial"/>
                <w:b/>
                <w:bCs/>
                <w:color w:val="000000"/>
                <w:sz w:val="22"/>
                <w:szCs w:val="22"/>
              </w:rPr>
              <w:t>01 Chocalho com mordedor</w:t>
            </w:r>
            <w:r w:rsidRPr="001009A8">
              <w:rPr>
                <w:rFonts w:ascii="Arial" w:hAnsi="Arial" w:cs="Arial"/>
                <w:color w:val="000000"/>
                <w:sz w:val="22"/>
                <w:szCs w:val="22"/>
              </w:rPr>
              <w:t>, TIPO: Formato de animal, MATERIAL: Pelúcia e enchimento: 100% Poliéster, Argola: 70% polipropileno e 30% EVA, Hipoalergênico, DIMENSÃO APROXIMADA: Altura: 27cm, Comprimento: 12cm, Largura: 3cm, PESO: 120g. CARACTERÍSTICAS ADICIONAIS: Com alça para prender. UNID. DE MEDIDA: Unitário. </w:t>
            </w:r>
          </w:p>
          <w:p w14:paraId="5EB2A870" w14:textId="77777777" w:rsidR="001009A8" w:rsidRPr="001009A8" w:rsidRDefault="001009A8" w:rsidP="00FB3224">
            <w:pPr>
              <w:numPr>
                <w:ilvl w:val="0"/>
                <w:numId w:val="8"/>
              </w:numPr>
              <w:spacing w:before="57" w:after="57"/>
              <w:ind w:left="360"/>
              <w:jc w:val="both"/>
              <w:textAlignment w:val="baseline"/>
              <w:rPr>
                <w:rFonts w:ascii="Arial" w:hAnsi="Arial" w:cs="Arial"/>
                <w:color w:val="000000"/>
                <w:sz w:val="22"/>
                <w:szCs w:val="22"/>
              </w:rPr>
            </w:pPr>
            <w:r w:rsidRPr="001009A8">
              <w:rPr>
                <w:rFonts w:ascii="Arial" w:hAnsi="Arial" w:cs="Arial"/>
                <w:b/>
                <w:bCs/>
                <w:color w:val="000000"/>
                <w:sz w:val="22"/>
                <w:szCs w:val="22"/>
              </w:rPr>
              <w:t>01 Trocador Infantil</w:t>
            </w:r>
            <w:r w:rsidRPr="001009A8">
              <w:rPr>
                <w:rFonts w:ascii="Arial" w:hAnsi="Arial" w:cs="Arial"/>
                <w:color w:val="000000"/>
                <w:sz w:val="22"/>
                <w:szCs w:val="22"/>
              </w:rPr>
              <w:t xml:space="preserve"> – Trocador de fraldas, portátil, dobrável, forro em policroreto de vinila (pvc), enchimento manta acrílica 100% poliéster. </w:t>
            </w:r>
            <w:r w:rsidRPr="001009A8">
              <w:rPr>
                <w:rFonts w:ascii="Arial" w:hAnsi="Arial" w:cs="Arial"/>
                <w:color w:val="000000"/>
                <w:sz w:val="22"/>
                <w:szCs w:val="22"/>
              </w:rPr>
              <w:lastRenderedPageBreak/>
              <w:t>Dimensões aproximadas mínimas: 65 cm de comprimento x 40 cm de largura. Cores: verde claro, amarelo, azul, rosa.  </w:t>
            </w:r>
          </w:p>
          <w:p w14:paraId="06F4C86D" w14:textId="77777777" w:rsidR="001009A8" w:rsidRPr="001009A8" w:rsidRDefault="001009A8" w:rsidP="00FB3224">
            <w:pPr>
              <w:numPr>
                <w:ilvl w:val="0"/>
                <w:numId w:val="8"/>
              </w:numPr>
              <w:spacing w:before="57" w:after="57"/>
              <w:ind w:left="360"/>
              <w:jc w:val="both"/>
              <w:textAlignment w:val="baseline"/>
              <w:rPr>
                <w:rFonts w:ascii="Arial" w:hAnsi="Arial" w:cs="Arial"/>
                <w:color w:val="000000"/>
                <w:sz w:val="22"/>
                <w:szCs w:val="22"/>
              </w:rPr>
            </w:pPr>
            <w:r w:rsidRPr="001009A8">
              <w:rPr>
                <w:rFonts w:ascii="Arial" w:hAnsi="Arial" w:cs="Arial"/>
                <w:b/>
                <w:bCs/>
                <w:color w:val="000000"/>
                <w:sz w:val="22"/>
                <w:szCs w:val="22"/>
              </w:rPr>
              <w:t xml:space="preserve">01 banheira infantil, capacidade 20 litros, </w:t>
            </w:r>
            <w:r w:rsidRPr="001009A8">
              <w:rPr>
                <w:rFonts w:ascii="Arial" w:hAnsi="Arial" w:cs="Arial"/>
                <w:color w:val="000000"/>
                <w:sz w:val="22"/>
                <w:szCs w:val="22"/>
              </w:rPr>
              <w:t>em polipropileno/PVC, com válvula de escoamento e espaço para saboneteira, dimensões aproximadas 21 x 40 x 71 cm, peso aproximado 0,52 kg, segura e adequada para recém-nascidos, nas cores branco, amarelo, verde, azul, rosa.</w:t>
            </w:r>
          </w:p>
          <w:p w14:paraId="29B2249D" w14:textId="625FE62C" w:rsidR="00B03103" w:rsidRPr="00E74D04" w:rsidRDefault="00B03103" w:rsidP="00B03103">
            <w:pPr>
              <w:rPr>
                <w:rFonts w:ascii="Times New Roman" w:hAnsi="Times New Roman" w:cs="Times New Roman"/>
                <w:color w:val="000000"/>
                <w:sz w:val="20"/>
                <w:szCs w:val="20"/>
              </w:rPr>
            </w:pPr>
          </w:p>
        </w:tc>
        <w:tc>
          <w:tcPr>
            <w:tcW w:w="1065" w:type="dxa"/>
            <w:noWrap/>
            <w:vAlign w:val="bottom"/>
            <w:hideMark/>
          </w:tcPr>
          <w:p w14:paraId="32335B53" w14:textId="77777777" w:rsidR="00B03103" w:rsidRPr="00E74D04" w:rsidRDefault="00B03103" w:rsidP="00B03103">
            <w:pPr>
              <w:rPr>
                <w:rFonts w:ascii="Times New Roman" w:hAnsi="Times New Roman" w:cs="Times New Roman"/>
                <w:color w:val="000000"/>
                <w:sz w:val="20"/>
                <w:szCs w:val="20"/>
              </w:rPr>
            </w:pPr>
            <w:r w:rsidRPr="00E74D04">
              <w:rPr>
                <w:rFonts w:ascii="Times New Roman" w:hAnsi="Times New Roman" w:cs="Times New Roman"/>
                <w:color w:val="000000"/>
                <w:sz w:val="20"/>
                <w:szCs w:val="20"/>
              </w:rPr>
              <w:lastRenderedPageBreak/>
              <w:t>KIT</w:t>
            </w:r>
          </w:p>
        </w:tc>
        <w:tc>
          <w:tcPr>
            <w:tcW w:w="1493" w:type="dxa"/>
            <w:noWrap/>
            <w:vAlign w:val="bottom"/>
            <w:hideMark/>
          </w:tcPr>
          <w:p w14:paraId="77435325" w14:textId="4C9057CD" w:rsidR="00B03103" w:rsidRPr="00E74D04" w:rsidRDefault="001009A8" w:rsidP="00B03103">
            <w:pPr>
              <w:jc w:val="right"/>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1114" w:type="dxa"/>
            <w:noWrap/>
            <w:vAlign w:val="bottom"/>
            <w:hideMark/>
          </w:tcPr>
          <w:p w14:paraId="6CD9A408" w14:textId="17FDE137" w:rsidR="00B03103" w:rsidRPr="00E74D04" w:rsidRDefault="00B03103" w:rsidP="00B03103">
            <w:pPr>
              <w:rPr>
                <w:rFonts w:ascii="Times New Roman" w:hAnsi="Times New Roman" w:cs="Times New Roman"/>
                <w:color w:val="000000"/>
                <w:sz w:val="20"/>
                <w:szCs w:val="20"/>
              </w:rPr>
            </w:pPr>
            <w:r w:rsidRPr="00E74D04">
              <w:rPr>
                <w:rFonts w:ascii="Times New Roman" w:hAnsi="Times New Roman" w:cs="Times New Roman"/>
                <w:color w:val="000000"/>
                <w:sz w:val="20"/>
                <w:szCs w:val="20"/>
              </w:rPr>
              <w:t xml:space="preserve"> R$   </w:t>
            </w:r>
            <w:r w:rsidR="001009A8">
              <w:rPr>
                <w:rFonts w:ascii="Times New Roman" w:hAnsi="Times New Roman" w:cs="Times New Roman"/>
                <w:color w:val="000000"/>
                <w:sz w:val="20"/>
                <w:szCs w:val="20"/>
              </w:rPr>
              <w:t>626,55</w:t>
            </w:r>
            <w:r w:rsidRPr="00E74D04">
              <w:rPr>
                <w:rFonts w:ascii="Times New Roman" w:hAnsi="Times New Roman" w:cs="Times New Roman"/>
                <w:color w:val="000000"/>
                <w:sz w:val="20"/>
                <w:szCs w:val="20"/>
              </w:rPr>
              <w:t xml:space="preserve"> </w:t>
            </w:r>
          </w:p>
        </w:tc>
        <w:tc>
          <w:tcPr>
            <w:tcW w:w="1398" w:type="dxa"/>
            <w:noWrap/>
            <w:vAlign w:val="bottom"/>
            <w:hideMark/>
          </w:tcPr>
          <w:p w14:paraId="7476AED4" w14:textId="3E524C1F" w:rsidR="00B03103" w:rsidRPr="00E74D04" w:rsidRDefault="00B03103" w:rsidP="00B03103">
            <w:pPr>
              <w:rPr>
                <w:rFonts w:ascii="Times New Roman" w:hAnsi="Times New Roman" w:cs="Times New Roman"/>
                <w:color w:val="000000"/>
                <w:sz w:val="20"/>
                <w:szCs w:val="20"/>
              </w:rPr>
            </w:pPr>
            <w:r w:rsidRPr="00E74D04">
              <w:rPr>
                <w:rFonts w:ascii="Times New Roman" w:hAnsi="Times New Roman" w:cs="Times New Roman"/>
                <w:color w:val="000000"/>
                <w:sz w:val="20"/>
                <w:szCs w:val="20"/>
              </w:rPr>
              <w:t xml:space="preserve"> R$   </w:t>
            </w:r>
            <w:r w:rsidR="001009A8">
              <w:rPr>
                <w:rFonts w:ascii="Times New Roman" w:hAnsi="Times New Roman" w:cs="Times New Roman"/>
                <w:color w:val="000000"/>
                <w:sz w:val="20"/>
                <w:szCs w:val="20"/>
              </w:rPr>
              <w:t>62.655,00</w:t>
            </w:r>
            <w:r w:rsidRPr="00E74D04">
              <w:rPr>
                <w:rFonts w:ascii="Times New Roman" w:hAnsi="Times New Roman" w:cs="Times New Roman"/>
                <w:color w:val="000000"/>
                <w:sz w:val="20"/>
                <w:szCs w:val="20"/>
              </w:rPr>
              <w:t xml:space="preserve"> </w:t>
            </w:r>
          </w:p>
        </w:tc>
      </w:tr>
      <w:tr w:rsidR="0025141A" w:rsidRPr="00E74D04" w14:paraId="0BB73F04" w14:textId="77777777" w:rsidTr="001F6C6A">
        <w:trPr>
          <w:trHeight w:val="391"/>
        </w:trPr>
        <w:tc>
          <w:tcPr>
            <w:tcW w:w="7689" w:type="dxa"/>
            <w:gridSpan w:val="4"/>
            <w:noWrap/>
            <w:vAlign w:val="bottom"/>
          </w:tcPr>
          <w:p w14:paraId="154D0546" w14:textId="11AEC6EC" w:rsidR="0025141A" w:rsidRPr="00E74D04" w:rsidRDefault="0025141A" w:rsidP="00B03103">
            <w:pPr>
              <w:jc w:val="right"/>
              <w:rPr>
                <w:rFonts w:ascii="Times New Roman" w:hAnsi="Times New Roman" w:cs="Times New Roman"/>
                <w:color w:val="000000"/>
                <w:sz w:val="20"/>
                <w:szCs w:val="20"/>
              </w:rPr>
            </w:pPr>
            <w:r w:rsidRPr="00E74D04">
              <w:rPr>
                <w:rFonts w:ascii="Times New Roman" w:hAnsi="Times New Roman" w:cs="Times New Roman"/>
                <w:color w:val="000000"/>
                <w:sz w:val="20"/>
                <w:szCs w:val="20"/>
              </w:rPr>
              <w:lastRenderedPageBreak/>
              <w:t>Valor total</w:t>
            </w:r>
          </w:p>
        </w:tc>
        <w:tc>
          <w:tcPr>
            <w:tcW w:w="2512" w:type="dxa"/>
            <w:gridSpan w:val="2"/>
            <w:noWrap/>
            <w:vAlign w:val="bottom"/>
          </w:tcPr>
          <w:p w14:paraId="384A0BE6" w14:textId="63065885" w:rsidR="0025141A" w:rsidRPr="00E74D04" w:rsidRDefault="0025141A" w:rsidP="001F6C6A">
            <w:pPr>
              <w:jc w:val="right"/>
              <w:rPr>
                <w:rFonts w:ascii="Times New Roman" w:hAnsi="Times New Roman" w:cs="Times New Roman"/>
                <w:color w:val="000000"/>
                <w:sz w:val="20"/>
                <w:szCs w:val="20"/>
              </w:rPr>
            </w:pPr>
            <w:r w:rsidRPr="00E74D04">
              <w:rPr>
                <w:rFonts w:ascii="Times New Roman" w:hAnsi="Times New Roman" w:cs="Times New Roman"/>
                <w:color w:val="000000"/>
                <w:sz w:val="20"/>
                <w:szCs w:val="20"/>
              </w:rPr>
              <w:t xml:space="preserve">R$ </w:t>
            </w:r>
            <w:r w:rsidR="001009A8">
              <w:rPr>
                <w:rFonts w:ascii="Times New Roman" w:hAnsi="Times New Roman" w:cs="Times New Roman"/>
                <w:color w:val="000000"/>
                <w:sz w:val="20"/>
                <w:szCs w:val="20"/>
              </w:rPr>
              <w:t>62.655,00</w:t>
            </w:r>
          </w:p>
        </w:tc>
      </w:tr>
    </w:tbl>
    <w:p w14:paraId="742437C5" w14:textId="2AD613E7" w:rsidR="00873EEF" w:rsidRDefault="00873EEF" w:rsidP="008A5BEB">
      <w:pPr>
        <w:jc w:val="both"/>
        <w:rPr>
          <w:rFonts w:ascii="Times New Roman" w:hAnsi="Times New Roman" w:cs="Times New Roman"/>
          <w:b/>
        </w:rPr>
      </w:pPr>
    </w:p>
    <w:p w14:paraId="71C65F94" w14:textId="77777777" w:rsidR="000801A1" w:rsidRPr="00E74D04" w:rsidRDefault="000801A1" w:rsidP="008A5BEB">
      <w:pPr>
        <w:jc w:val="both"/>
        <w:rPr>
          <w:rFonts w:ascii="Times New Roman" w:hAnsi="Times New Roman" w:cs="Times New Roman"/>
          <w:b/>
        </w:rPr>
      </w:pPr>
    </w:p>
    <w:p w14:paraId="70E8A35E" w14:textId="77777777" w:rsidR="00FA25F8" w:rsidRPr="00E74D04" w:rsidRDefault="00873EEF" w:rsidP="00FB3224">
      <w:pPr>
        <w:pStyle w:val="PargrafodaLista"/>
        <w:numPr>
          <w:ilvl w:val="2"/>
          <w:numId w:val="3"/>
        </w:numPr>
        <w:jc w:val="both"/>
        <w:rPr>
          <w:rFonts w:ascii="Times New Roman" w:hAnsi="Times New Roman" w:cs="Times New Roman"/>
          <w:b/>
        </w:rPr>
      </w:pPr>
      <w:r w:rsidRPr="00E74D04">
        <w:rPr>
          <w:rFonts w:ascii="Times New Roman" w:hAnsi="Times New Roman" w:cs="Times New Roman"/>
          <w:b/>
        </w:rPr>
        <w:t xml:space="preserve">Especificações: </w:t>
      </w:r>
    </w:p>
    <w:p w14:paraId="12FAB9FB" w14:textId="6D8E16DB" w:rsidR="00917718" w:rsidRPr="00E74D04" w:rsidRDefault="00917718" w:rsidP="00917718">
      <w:pPr>
        <w:pStyle w:val="PargrafodaLista"/>
        <w:jc w:val="both"/>
        <w:rPr>
          <w:rFonts w:ascii="Times New Roman" w:hAnsi="Times New Roman" w:cs="Times New Roman"/>
          <w:bCs/>
        </w:rPr>
      </w:pPr>
      <w:r w:rsidRPr="00E74D04">
        <w:rPr>
          <w:rFonts w:ascii="Times New Roman" w:hAnsi="Times New Roman" w:cs="Times New Roman"/>
          <w:bCs/>
        </w:rPr>
        <w:t>As especificações devem seguir a descrição da tabela 1.1</w:t>
      </w:r>
    </w:p>
    <w:p w14:paraId="1B1E2EF9" w14:textId="77777777" w:rsidR="00917718" w:rsidRPr="00E74D04" w:rsidRDefault="00917718" w:rsidP="00917718">
      <w:pPr>
        <w:pStyle w:val="PargrafodaLista"/>
        <w:jc w:val="both"/>
        <w:rPr>
          <w:rFonts w:ascii="Times New Roman" w:hAnsi="Times New Roman" w:cs="Times New Roman"/>
          <w:b/>
        </w:rPr>
      </w:pPr>
    </w:p>
    <w:p w14:paraId="66A87A43" w14:textId="68B3B12E" w:rsidR="00991CD2" w:rsidRPr="00E74D04" w:rsidRDefault="00FF4902" w:rsidP="00FB3224">
      <w:pPr>
        <w:pStyle w:val="PargrafodaLista"/>
        <w:numPr>
          <w:ilvl w:val="2"/>
          <w:numId w:val="3"/>
        </w:numPr>
        <w:jc w:val="both"/>
        <w:rPr>
          <w:rFonts w:ascii="Times New Roman" w:hAnsi="Times New Roman" w:cs="Times New Roman"/>
          <w:b/>
          <w:color w:val="000000" w:themeColor="text1"/>
        </w:rPr>
      </w:pPr>
      <w:r w:rsidRPr="00E74D04">
        <w:rPr>
          <w:rFonts w:ascii="Times New Roman" w:hAnsi="Times New Roman" w:cs="Times New Roman"/>
          <w:b/>
          <w:color w:val="000000" w:themeColor="text1"/>
        </w:rPr>
        <w:t xml:space="preserve">Natureza da </w:t>
      </w:r>
      <w:r w:rsidR="00873EEF" w:rsidRPr="00E74D04">
        <w:rPr>
          <w:rFonts w:ascii="Times New Roman" w:hAnsi="Times New Roman" w:cs="Times New Roman"/>
          <w:b/>
          <w:color w:val="000000" w:themeColor="text1"/>
        </w:rPr>
        <w:t xml:space="preserve">contratação: </w:t>
      </w:r>
    </w:p>
    <w:p w14:paraId="108A87B9" w14:textId="77777777" w:rsidR="007C3846" w:rsidRPr="00E74D04" w:rsidRDefault="007C3846" w:rsidP="007C3846">
      <w:pPr>
        <w:ind w:firstLine="709"/>
        <w:jc w:val="both"/>
        <w:rPr>
          <w:rFonts w:ascii="Times New Roman" w:hAnsi="Times New Roman" w:cs="Times New Roman"/>
          <w:color w:val="000000" w:themeColor="text1"/>
        </w:rPr>
      </w:pPr>
      <w:r w:rsidRPr="00E74D04">
        <w:rPr>
          <w:rFonts w:ascii="Times New Roman" w:hAnsi="Times New Roman" w:cs="Times New Roman"/>
          <w:bCs/>
          <w:color w:val="000000" w:themeColor="text1"/>
        </w:rPr>
        <w:t xml:space="preserve">Os serviços desta contratação </w:t>
      </w:r>
      <w:r w:rsidRPr="00E74D04">
        <w:rPr>
          <w:rFonts w:ascii="Times New Roman" w:hAnsi="Times New Roman" w:cs="Times New Roman"/>
          <w:color w:val="000000" w:themeColor="text1"/>
        </w:rPr>
        <w:t xml:space="preserve">se enquadram na categoria de bens e serviços comuns, por possuírem padrões de desempenho e características gerais e específicas usualmente encontradas no mercado, de acordo com a Lei Federal 14.133/2021 e Decreto Municipal. </w:t>
      </w:r>
    </w:p>
    <w:p w14:paraId="2D858E3D" w14:textId="77777777" w:rsidR="007C3846" w:rsidRPr="00E74D04" w:rsidRDefault="007C3846" w:rsidP="007C3846">
      <w:pPr>
        <w:ind w:firstLine="709"/>
        <w:jc w:val="both"/>
        <w:rPr>
          <w:rFonts w:ascii="Times New Roman" w:hAnsi="Times New Roman" w:cs="Times New Roman"/>
          <w:color w:val="000000" w:themeColor="text1"/>
        </w:rPr>
      </w:pPr>
      <w:r w:rsidRPr="00E74D04">
        <w:rPr>
          <w:rFonts w:ascii="Times New Roman" w:hAnsi="Times New Roman" w:cs="Times New Roman"/>
          <w:color w:val="000000" w:themeColor="text1"/>
        </w:rPr>
        <w:t xml:space="preserve">A contratação objetiva, respeitada a isonomia entre os licitantes, selecionará a proposta mais vantajosa para a Administração, que garanta a boa qualidade a custos mais reduzidos, contribuindo para diminuição dos gastos governamentais. </w:t>
      </w:r>
    </w:p>
    <w:p w14:paraId="77AE7F51" w14:textId="5C7E0DC3" w:rsidR="007C3846" w:rsidRPr="00E74D04" w:rsidRDefault="0063237C" w:rsidP="007C3846">
      <w:pPr>
        <w:tabs>
          <w:tab w:val="left" w:pos="993"/>
        </w:tabs>
        <w:jc w:val="both"/>
        <w:rPr>
          <w:rFonts w:ascii="Times New Roman" w:hAnsi="Times New Roman" w:cs="Times New Roman"/>
        </w:rPr>
      </w:pPr>
      <w:r w:rsidRPr="00E74D04">
        <w:rPr>
          <w:rFonts w:ascii="Times New Roman" w:hAnsi="Times New Roman" w:cs="Times New Roman"/>
        </w:rPr>
        <w:t xml:space="preserve">            </w:t>
      </w:r>
      <w:r w:rsidR="007C3846" w:rsidRPr="00E74D04">
        <w:rPr>
          <w:rFonts w:ascii="Times New Roman" w:hAnsi="Times New Roman" w:cs="Times New Roman"/>
        </w:rPr>
        <w:t>Objeto destinado à ampla disputa, o que não interfere na concessão do tratamento diferenciado e favorecido às microempresas e empresas de pequeno porte, aplicando-se os dispositivos legais previstos na sessão I do capítulo V (acesso aos mercados) da Lei Complementar 123/2006 e alterações da Lei Complementar 147/2014.</w:t>
      </w:r>
    </w:p>
    <w:p w14:paraId="077116A4" w14:textId="3A66AAFA" w:rsidR="003675F6" w:rsidRPr="00E74D04" w:rsidRDefault="003675F6" w:rsidP="00E82735">
      <w:pPr>
        <w:ind w:right="-1"/>
        <w:jc w:val="both"/>
        <w:rPr>
          <w:rFonts w:ascii="Times New Roman" w:hAnsi="Times New Roman" w:cs="Times New Roman"/>
          <w:color w:val="000000" w:themeColor="text1"/>
        </w:rPr>
      </w:pPr>
    </w:p>
    <w:p w14:paraId="370CDF22" w14:textId="77777777" w:rsidR="00FF4902" w:rsidRPr="00E74D04" w:rsidRDefault="00FF4902" w:rsidP="008A5BEB">
      <w:pPr>
        <w:jc w:val="both"/>
        <w:rPr>
          <w:rFonts w:ascii="Times New Roman" w:hAnsi="Times New Roman" w:cs="Times New Roman"/>
          <w:color w:val="FF0000"/>
        </w:rPr>
      </w:pPr>
    </w:p>
    <w:p w14:paraId="6F9C035B" w14:textId="764FE75B" w:rsidR="00991CD2" w:rsidRPr="00E74D04" w:rsidRDefault="00243616" w:rsidP="00873EEF">
      <w:pPr>
        <w:jc w:val="both"/>
        <w:rPr>
          <w:rFonts w:ascii="Times New Roman" w:hAnsi="Times New Roman" w:cs="Times New Roman"/>
          <w:b/>
          <w:color w:val="000000" w:themeColor="text1"/>
        </w:rPr>
      </w:pPr>
      <w:r w:rsidRPr="00E74D04">
        <w:rPr>
          <w:rFonts w:ascii="Times New Roman" w:hAnsi="Times New Roman" w:cs="Times New Roman"/>
          <w:b/>
          <w:color w:val="000000" w:themeColor="text1"/>
        </w:rPr>
        <w:t xml:space="preserve">2. VIGÊNCIA </w:t>
      </w:r>
    </w:p>
    <w:p w14:paraId="2A74DEA3" w14:textId="6B1FE6B3" w:rsidR="007A4CE0" w:rsidRPr="00E74D04" w:rsidRDefault="00243616" w:rsidP="00873EEF">
      <w:pPr>
        <w:jc w:val="both"/>
        <w:rPr>
          <w:rFonts w:ascii="Times New Roman" w:hAnsi="Times New Roman" w:cs="Times New Roman"/>
          <w:color w:val="000000" w:themeColor="text1"/>
        </w:rPr>
      </w:pPr>
      <w:r w:rsidRPr="00E74D04">
        <w:rPr>
          <w:rFonts w:ascii="Times New Roman" w:hAnsi="Times New Roman" w:cs="Times New Roman"/>
          <w:color w:val="000000" w:themeColor="text1"/>
        </w:rPr>
        <w:t>2.1. O prazo de vigência da contratação é de 12 (doze) meses e terá sua eficácia após a publicaçã</w:t>
      </w:r>
      <w:r w:rsidR="000A3F1A" w:rsidRPr="00E74D04">
        <w:rPr>
          <w:rFonts w:ascii="Times New Roman" w:hAnsi="Times New Roman" w:cs="Times New Roman"/>
          <w:color w:val="000000" w:themeColor="text1"/>
        </w:rPr>
        <w:t xml:space="preserve">o </w:t>
      </w:r>
      <w:r w:rsidRPr="00E74D04">
        <w:rPr>
          <w:rFonts w:ascii="Times New Roman" w:hAnsi="Times New Roman" w:cs="Times New Roman"/>
          <w:color w:val="000000" w:themeColor="text1"/>
        </w:rPr>
        <w:t xml:space="preserve">do extrato do contrato no Diário Oficial do Município, na forma </w:t>
      </w:r>
      <w:r w:rsidR="000A3F1A" w:rsidRPr="00E74D04">
        <w:rPr>
          <w:rFonts w:ascii="Times New Roman" w:hAnsi="Times New Roman" w:cs="Times New Roman"/>
          <w:color w:val="000000" w:themeColor="text1"/>
        </w:rPr>
        <w:t xml:space="preserve">do artigo </w:t>
      </w:r>
      <w:r w:rsidR="006A2C48" w:rsidRPr="00E74D04">
        <w:rPr>
          <w:rFonts w:ascii="Times New Roman" w:hAnsi="Times New Roman" w:cs="Times New Roman"/>
          <w:color w:val="000000" w:themeColor="text1"/>
        </w:rPr>
        <w:t>84</w:t>
      </w:r>
      <w:r w:rsidR="000A3F1A" w:rsidRPr="00E74D04">
        <w:rPr>
          <w:rFonts w:ascii="Times New Roman" w:hAnsi="Times New Roman" w:cs="Times New Roman"/>
          <w:color w:val="000000" w:themeColor="text1"/>
        </w:rPr>
        <w:t xml:space="preserve"> da Lei 14133/2021.</w:t>
      </w:r>
    </w:p>
    <w:p w14:paraId="53379428" w14:textId="624DA8B9" w:rsidR="00DC65EF" w:rsidRDefault="00DC65EF" w:rsidP="00873EEF">
      <w:pPr>
        <w:jc w:val="both"/>
        <w:rPr>
          <w:rFonts w:ascii="Times New Roman" w:hAnsi="Times New Roman" w:cs="Times New Roman"/>
          <w:b/>
          <w:color w:val="FF0000"/>
        </w:rPr>
      </w:pPr>
    </w:p>
    <w:p w14:paraId="584EBA11" w14:textId="77777777" w:rsidR="000801A1" w:rsidRPr="00E74D04" w:rsidRDefault="000801A1" w:rsidP="00873EEF">
      <w:pPr>
        <w:jc w:val="both"/>
        <w:rPr>
          <w:rFonts w:ascii="Times New Roman" w:hAnsi="Times New Roman" w:cs="Times New Roman"/>
          <w:b/>
          <w:color w:val="FF0000"/>
        </w:rPr>
      </w:pPr>
    </w:p>
    <w:p w14:paraId="02CB90FE" w14:textId="3F6CFD20" w:rsidR="00991CD2" w:rsidRPr="00E74D04" w:rsidRDefault="00830A69" w:rsidP="00873EEF">
      <w:pPr>
        <w:jc w:val="both"/>
        <w:rPr>
          <w:rFonts w:ascii="Times New Roman" w:hAnsi="Times New Roman" w:cs="Times New Roman"/>
          <w:color w:val="000000" w:themeColor="text1"/>
        </w:rPr>
      </w:pPr>
      <w:r w:rsidRPr="00E74D04">
        <w:rPr>
          <w:rFonts w:ascii="Times New Roman" w:hAnsi="Times New Roman" w:cs="Times New Roman"/>
          <w:b/>
          <w:color w:val="000000" w:themeColor="text1"/>
        </w:rPr>
        <w:t>3</w:t>
      </w:r>
      <w:r w:rsidRPr="00E74D04">
        <w:rPr>
          <w:rFonts w:ascii="Times New Roman" w:hAnsi="Times New Roman" w:cs="Times New Roman"/>
          <w:color w:val="000000" w:themeColor="text1"/>
        </w:rPr>
        <w:t xml:space="preserve">. </w:t>
      </w:r>
      <w:r w:rsidRPr="00E74D04">
        <w:rPr>
          <w:rFonts w:ascii="Times New Roman" w:hAnsi="Times New Roman" w:cs="Times New Roman"/>
          <w:b/>
          <w:color w:val="000000" w:themeColor="text1"/>
        </w:rPr>
        <w:t>PESQUISA DE PREÇO</w:t>
      </w:r>
      <w:r w:rsidRPr="00E74D04">
        <w:rPr>
          <w:rFonts w:ascii="Times New Roman" w:hAnsi="Times New Roman" w:cs="Times New Roman"/>
          <w:color w:val="000000" w:themeColor="text1"/>
        </w:rPr>
        <w:t xml:space="preserve"> </w:t>
      </w:r>
    </w:p>
    <w:p w14:paraId="299173B5" w14:textId="1B1544C4" w:rsidR="00375288" w:rsidRDefault="00830A69" w:rsidP="00FF4902">
      <w:pPr>
        <w:jc w:val="both"/>
        <w:rPr>
          <w:rFonts w:ascii="Times New Roman" w:hAnsi="Times New Roman" w:cs="Times New Roman"/>
          <w:color w:val="FF0000"/>
        </w:rPr>
      </w:pPr>
      <w:r w:rsidRPr="00E74D04">
        <w:rPr>
          <w:rFonts w:ascii="Times New Roman" w:hAnsi="Times New Roman" w:cs="Times New Roman"/>
          <w:color w:val="000000" w:themeColor="text1"/>
        </w:rPr>
        <w:t>3.1 A pesquisa de preço foi realizada de acordo com o artigo 23 e seguin</w:t>
      </w:r>
      <w:r w:rsidR="00705168" w:rsidRPr="00E74D04">
        <w:rPr>
          <w:rFonts w:ascii="Times New Roman" w:hAnsi="Times New Roman" w:cs="Times New Roman"/>
          <w:color w:val="000000" w:themeColor="text1"/>
        </w:rPr>
        <w:t>tes da Lei 14.133/2021 e art. 40</w:t>
      </w:r>
      <w:r w:rsidRPr="00E74D04">
        <w:rPr>
          <w:rFonts w:ascii="Times New Roman" w:hAnsi="Times New Roman" w:cs="Times New Roman"/>
          <w:color w:val="000000" w:themeColor="text1"/>
        </w:rPr>
        <w:t xml:space="preserve"> e seguintes do Decreto Municipal nº </w:t>
      </w:r>
      <w:r w:rsidR="00606C2E" w:rsidRPr="00E74D04">
        <w:rPr>
          <w:rFonts w:ascii="Times New Roman" w:hAnsi="Times New Roman" w:cs="Times New Roman"/>
          <w:color w:val="000000" w:themeColor="text1"/>
        </w:rPr>
        <w:t>125/2025</w:t>
      </w:r>
      <w:r w:rsidRPr="00E74D04">
        <w:rPr>
          <w:rFonts w:ascii="Times New Roman" w:hAnsi="Times New Roman" w:cs="Times New Roman"/>
          <w:color w:val="000000" w:themeColor="text1"/>
        </w:rPr>
        <w:t xml:space="preserve">, bem como de acordo com a Instrução Normativa Municipal n° 02/2022. Desta forma, </w:t>
      </w:r>
      <w:r w:rsidR="00375288" w:rsidRPr="00E74D04">
        <w:rPr>
          <w:rFonts w:ascii="Times New Roman" w:hAnsi="Times New Roman" w:cs="Times New Roman"/>
          <w:color w:val="000000" w:themeColor="text1"/>
        </w:rPr>
        <w:t>os valores previamente estimados para contratação são compatíveis com os valores praticados pelo merc</w:t>
      </w:r>
      <w:r w:rsidR="00540B7E" w:rsidRPr="00E74D04">
        <w:rPr>
          <w:rFonts w:ascii="Times New Roman" w:hAnsi="Times New Roman" w:cs="Times New Roman"/>
          <w:color w:val="000000" w:themeColor="text1"/>
        </w:rPr>
        <w:t xml:space="preserve">ado. Em atendimento ao Art.7° da IN, supracitada, </w:t>
      </w:r>
      <w:r w:rsidR="00A36CD0">
        <w:rPr>
          <w:rFonts w:ascii="Times New Roman" w:hAnsi="Times New Roman" w:cs="Times New Roman"/>
          <w:color w:val="000000" w:themeColor="text1"/>
        </w:rPr>
        <w:t xml:space="preserve">o </w:t>
      </w:r>
      <w:r w:rsidR="0061752D" w:rsidRPr="00E74D04">
        <w:rPr>
          <w:rFonts w:ascii="Times New Roman" w:hAnsi="Times New Roman" w:cs="Times New Roman"/>
        </w:rPr>
        <w:t xml:space="preserve">cálculo se deu por </w:t>
      </w:r>
      <w:r w:rsidR="0063237C" w:rsidRPr="00E74D04">
        <w:rPr>
          <w:rFonts w:ascii="Times New Roman" w:hAnsi="Times New Roman" w:cs="Times New Roman"/>
        </w:rPr>
        <w:t>menor preço</w:t>
      </w:r>
      <w:r w:rsidR="0061752D" w:rsidRPr="00E74D04">
        <w:rPr>
          <w:rFonts w:ascii="Times New Roman" w:hAnsi="Times New Roman" w:cs="Times New Roman"/>
        </w:rPr>
        <w:t xml:space="preserve">, conforme mapa de preços. </w:t>
      </w:r>
      <w:r w:rsidR="00540B7E" w:rsidRPr="00E74D04">
        <w:rPr>
          <w:rFonts w:ascii="Times New Roman" w:hAnsi="Times New Roman" w:cs="Times New Roman"/>
          <w:bCs/>
          <w:color w:val="000000" w:themeColor="text1"/>
        </w:rPr>
        <w:t xml:space="preserve">A definição dos valores foi </w:t>
      </w:r>
      <w:r w:rsidR="00540B7E" w:rsidRPr="00E74D04">
        <w:rPr>
          <w:rFonts w:ascii="Times New Roman" w:hAnsi="Times New Roman" w:cs="Times New Roman"/>
          <w:color w:val="000000" w:themeColor="text1"/>
        </w:rPr>
        <w:t>aferida</w:t>
      </w:r>
      <w:r w:rsidR="00375288" w:rsidRPr="00E74D04">
        <w:rPr>
          <w:rFonts w:ascii="Times New Roman" w:hAnsi="Times New Roman" w:cs="Times New Roman"/>
          <w:color w:val="000000" w:themeColor="text1"/>
        </w:rPr>
        <w:t xml:space="preserve"> por meio da utilização dos seguintes parâmetros</w:t>
      </w:r>
      <w:r w:rsidR="00375288" w:rsidRPr="00E74D04">
        <w:rPr>
          <w:rFonts w:ascii="Times New Roman" w:hAnsi="Times New Roman" w:cs="Times New Roman"/>
          <w:color w:val="FF0000"/>
        </w:rPr>
        <w:t xml:space="preserve">: </w:t>
      </w:r>
    </w:p>
    <w:p w14:paraId="19FBDA2A" w14:textId="77777777" w:rsidR="001F6C6A" w:rsidRPr="00E74D04" w:rsidRDefault="001F6C6A" w:rsidP="00FF4902">
      <w:pPr>
        <w:jc w:val="both"/>
        <w:rPr>
          <w:rFonts w:ascii="Times New Roman" w:hAnsi="Times New Roman" w:cs="Times New Roman"/>
          <w:bCs/>
          <w:color w:val="FF0000"/>
        </w:rPr>
      </w:pPr>
    </w:p>
    <w:p w14:paraId="6E2BF083" w14:textId="74B7410F" w:rsidR="00F0073D" w:rsidRPr="00E74D04" w:rsidRDefault="00F0073D" w:rsidP="00917718">
      <w:pPr>
        <w:pStyle w:val="NormalWeb"/>
        <w:spacing w:before="0" w:beforeAutospacing="0" w:after="0" w:afterAutospacing="0"/>
        <w:jc w:val="both"/>
        <w:rPr>
          <w:color w:val="000000" w:themeColor="text1"/>
        </w:rPr>
      </w:pPr>
    </w:p>
    <w:p w14:paraId="31727208" w14:textId="6DED3141" w:rsidR="00F0073D" w:rsidRDefault="00F0073D" w:rsidP="00FB3224">
      <w:pPr>
        <w:pStyle w:val="NormalWeb"/>
        <w:numPr>
          <w:ilvl w:val="0"/>
          <w:numId w:val="6"/>
        </w:numPr>
        <w:spacing w:before="0" w:beforeAutospacing="0" w:after="0" w:afterAutospacing="0"/>
        <w:jc w:val="both"/>
        <w:rPr>
          <w:color w:val="000000" w:themeColor="text1"/>
        </w:rPr>
      </w:pPr>
      <w:r w:rsidRPr="00E74D04">
        <w:rPr>
          <w:color w:val="000000" w:themeColor="text1"/>
        </w:rPr>
        <w:t xml:space="preserve">Pesquisa no Portal Nacional de Contratações Públicas (PNCP); </w:t>
      </w:r>
    </w:p>
    <w:p w14:paraId="3F878D10" w14:textId="4E3B81CB" w:rsidR="001F6C6A" w:rsidRDefault="001F6C6A" w:rsidP="001F6C6A">
      <w:pPr>
        <w:pStyle w:val="NormalWeb"/>
        <w:spacing w:before="0" w:beforeAutospacing="0" w:after="0" w:afterAutospacing="0"/>
        <w:ind w:left="1290"/>
        <w:jc w:val="both"/>
        <w:rPr>
          <w:color w:val="000000" w:themeColor="text1"/>
        </w:rPr>
      </w:pPr>
    </w:p>
    <w:p w14:paraId="5BEF2090" w14:textId="77777777" w:rsidR="001F6C6A" w:rsidRPr="00E74D04" w:rsidRDefault="001F6C6A" w:rsidP="001F6C6A">
      <w:pPr>
        <w:pStyle w:val="NormalWeb"/>
        <w:spacing w:before="0" w:beforeAutospacing="0" w:after="0" w:afterAutospacing="0"/>
        <w:ind w:left="1290"/>
        <w:jc w:val="both"/>
        <w:rPr>
          <w:color w:val="000000" w:themeColor="text1"/>
        </w:rPr>
      </w:pPr>
    </w:p>
    <w:p w14:paraId="6C045134" w14:textId="77777777" w:rsidR="00436A9A" w:rsidRPr="00E74D04" w:rsidRDefault="00436A9A" w:rsidP="00841BE4">
      <w:pPr>
        <w:pStyle w:val="NormalWeb"/>
        <w:spacing w:before="0" w:beforeAutospacing="0" w:after="0" w:afterAutospacing="0"/>
        <w:jc w:val="both"/>
        <w:rPr>
          <w:color w:val="000000" w:themeColor="text1"/>
        </w:rPr>
      </w:pPr>
    </w:p>
    <w:p w14:paraId="2B471F2E" w14:textId="10D19112" w:rsidR="00830A69" w:rsidRPr="00E74D04" w:rsidRDefault="00830A69" w:rsidP="00873EEF">
      <w:pPr>
        <w:jc w:val="both"/>
        <w:rPr>
          <w:rFonts w:ascii="Times New Roman" w:hAnsi="Times New Roman" w:cs="Times New Roman"/>
        </w:rPr>
      </w:pPr>
      <w:r w:rsidRPr="00E74D04">
        <w:rPr>
          <w:rFonts w:ascii="Times New Roman" w:hAnsi="Times New Roman" w:cs="Times New Roman"/>
        </w:rPr>
        <w:t>3.2 MAPA DE PREÇOS</w:t>
      </w:r>
    </w:p>
    <w:p w14:paraId="0DA81B76" w14:textId="77777777" w:rsidR="0075183D" w:rsidRDefault="0075183D" w:rsidP="00917718">
      <w:pPr>
        <w:rPr>
          <w:rFonts w:ascii="Times New Roman" w:hAnsi="Times New Roman" w:cs="Times New Roman"/>
          <w:b/>
          <w:bCs/>
          <w:color w:val="000000"/>
        </w:rPr>
      </w:pPr>
    </w:p>
    <w:p w14:paraId="3A886D05" w14:textId="2C159B04" w:rsidR="00A36CD0" w:rsidRPr="00E74D04" w:rsidRDefault="00A36CD0" w:rsidP="00917718">
      <w:pPr>
        <w:rPr>
          <w:rFonts w:ascii="Times New Roman" w:hAnsi="Times New Roman" w:cs="Times New Roman"/>
          <w:b/>
          <w:bCs/>
          <w:color w:val="000000"/>
        </w:rPr>
        <w:sectPr w:rsidR="00A36CD0" w:rsidRPr="00E74D04" w:rsidSect="001C40D9">
          <w:headerReference w:type="default" r:id="rId7"/>
          <w:footerReference w:type="default" r:id="rId8"/>
          <w:pgSz w:w="11906" w:h="16838" w:code="9"/>
          <w:pgMar w:top="1418" w:right="991" w:bottom="1276" w:left="1418" w:header="284" w:footer="709" w:gutter="0"/>
          <w:cols w:space="708"/>
          <w:docGrid w:linePitch="360"/>
        </w:sectPr>
      </w:pPr>
    </w:p>
    <w:tbl>
      <w:tblPr>
        <w:tblW w:w="14605" w:type="dxa"/>
        <w:tblLayout w:type="fixed"/>
        <w:tblCellMar>
          <w:left w:w="70" w:type="dxa"/>
          <w:right w:w="70" w:type="dxa"/>
        </w:tblCellMar>
        <w:tblLook w:val="04A0" w:firstRow="1" w:lastRow="0" w:firstColumn="1" w:lastColumn="0" w:noHBand="0" w:noVBand="1"/>
      </w:tblPr>
      <w:tblGrid>
        <w:gridCol w:w="558"/>
        <w:gridCol w:w="1870"/>
        <w:gridCol w:w="1000"/>
        <w:gridCol w:w="1000"/>
        <w:gridCol w:w="1000"/>
        <w:gridCol w:w="825"/>
        <w:gridCol w:w="929"/>
        <w:gridCol w:w="774"/>
        <w:gridCol w:w="634"/>
        <w:gridCol w:w="677"/>
        <w:gridCol w:w="720"/>
        <w:gridCol w:w="585"/>
        <w:gridCol w:w="900"/>
        <w:gridCol w:w="572"/>
        <w:gridCol w:w="737"/>
        <w:gridCol w:w="757"/>
        <w:gridCol w:w="527"/>
        <w:gridCol w:w="540"/>
      </w:tblGrid>
      <w:tr w:rsidR="0098483E" w:rsidRPr="008C0A92" w14:paraId="1216155B" w14:textId="77777777" w:rsidTr="0098483E">
        <w:trPr>
          <w:trHeight w:val="1598"/>
        </w:trPr>
        <w:tc>
          <w:tcPr>
            <w:tcW w:w="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BEB394" w14:textId="77777777" w:rsidR="008C0A92" w:rsidRPr="008C0A92" w:rsidRDefault="008C0A92" w:rsidP="008C0A92">
            <w:pPr>
              <w:jc w:val="center"/>
              <w:rPr>
                <w:rFonts w:ascii="Times New Roman" w:hAnsi="Times New Roman" w:cs="Times New Roman"/>
                <w:b/>
                <w:bCs/>
                <w:color w:val="000000"/>
              </w:rPr>
            </w:pPr>
            <w:r w:rsidRPr="008C0A92">
              <w:rPr>
                <w:rFonts w:ascii="Times New Roman" w:hAnsi="Times New Roman" w:cs="Times New Roman"/>
                <w:b/>
                <w:bCs/>
                <w:color w:val="000000"/>
              </w:rPr>
              <w:lastRenderedPageBreak/>
              <w:t>ITEM</w:t>
            </w:r>
          </w:p>
        </w:tc>
        <w:tc>
          <w:tcPr>
            <w:tcW w:w="1870" w:type="dxa"/>
            <w:tcBorders>
              <w:top w:val="single" w:sz="4" w:space="0" w:color="auto"/>
              <w:left w:val="nil"/>
              <w:bottom w:val="single" w:sz="4" w:space="0" w:color="auto"/>
              <w:right w:val="single" w:sz="4" w:space="0" w:color="auto"/>
            </w:tcBorders>
            <w:shd w:val="clear" w:color="auto" w:fill="auto"/>
            <w:noWrap/>
            <w:hideMark/>
          </w:tcPr>
          <w:p w14:paraId="32FC1BA5" w14:textId="77777777" w:rsidR="008C0A92" w:rsidRPr="008C0A92" w:rsidRDefault="008C0A92" w:rsidP="008C0A92">
            <w:pPr>
              <w:rPr>
                <w:rFonts w:ascii="Times New Roman" w:hAnsi="Times New Roman" w:cs="Times New Roman"/>
                <w:b/>
                <w:bCs/>
                <w:color w:val="000000"/>
              </w:rPr>
            </w:pPr>
            <w:r w:rsidRPr="008C0A92">
              <w:rPr>
                <w:rFonts w:ascii="Times New Roman" w:hAnsi="Times New Roman" w:cs="Times New Roman"/>
                <w:b/>
                <w:bCs/>
                <w:color w:val="000000"/>
              </w:rPr>
              <w:t>DESCRIÇÃO</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14:paraId="0CBD4B7B"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Homologação Fernandes Pinheiro PR </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14:paraId="55056C8C"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Homologação Reserva PR </w:t>
            </w:r>
          </w:p>
        </w:tc>
        <w:tc>
          <w:tcPr>
            <w:tcW w:w="1000" w:type="dxa"/>
            <w:tcBorders>
              <w:top w:val="single" w:sz="4" w:space="0" w:color="auto"/>
              <w:left w:val="nil"/>
              <w:bottom w:val="single" w:sz="4" w:space="0" w:color="auto"/>
              <w:right w:val="single" w:sz="4" w:space="0" w:color="auto"/>
            </w:tcBorders>
            <w:shd w:val="clear" w:color="auto" w:fill="auto"/>
            <w:vAlign w:val="bottom"/>
            <w:hideMark/>
          </w:tcPr>
          <w:p w14:paraId="4C221FE9"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Homologação Palmitos SC. </w:t>
            </w:r>
          </w:p>
        </w:tc>
        <w:tc>
          <w:tcPr>
            <w:tcW w:w="825" w:type="dxa"/>
            <w:tcBorders>
              <w:top w:val="single" w:sz="4" w:space="0" w:color="auto"/>
              <w:left w:val="nil"/>
              <w:bottom w:val="single" w:sz="4" w:space="0" w:color="auto"/>
              <w:right w:val="single" w:sz="4" w:space="0" w:color="auto"/>
            </w:tcBorders>
            <w:shd w:val="clear" w:color="auto" w:fill="auto"/>
            <w:vAlign w:val="bottom"/>
            <w:hideMark/>
          </w:tcPr>
          <w:p w14:paraId="542EFA72"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PNCP BOA VENTURA DE SÃO ROQUE </w:t>
            </w:r>
          </w:p>
        </w:tc>
        <w:tc>
          <w:tcPr>
            <w:tcW w:w="929" w:type="dxa"/>
            <w:tcBorders>
              <w:top w:val="single" w:sz="4" w:space="0" w:color="auto"/>
              <w:left w:val="nil"/>
              <w:bottom w:val="single" w:sz="4" w:space="0" w:color="auto"/>
              <w:right w:val="single" w:sz="4" w:space="0" w:color="auto"/>
            </w:tcBorders>
            <w:shd w:val="clear" w:color="auto" w:fill="auto"/>
            <w:vAlign w:val="bottom"/>
            <w:hideMark/>
          </w:tcPr>
          <w:p w14:paraId="294AC839"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PNCP PONTAL DO PARANÁ </w:t>
            </w:r>
          </w:p>
        </w:tc>
        <w:tc>
          <w:tcPr>
            <w:tcW w:w="774" w:type="dxa"/>
            <w:tcBorders>
              <w:top w:val="single" w:sz="4" w:space="0" w:color="auto"/>
              <w:left w:val="nil"/>
              <w:bottom w:val="single" w:sz="4" w:space="0" w:color="auto"/>
              <w:right w:val="single" w:sz="4" w:space="0" w:color="auto"/>
            </w:tcBorders>
            <w:shd w:val="clear" w:color="auto" w:fill="auto"/>
            <w:vAlign w:val="bottom"/>
            <w:hideMark/>
          </w:tcPr>
          <w:p w14:paraId="34F00042"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PNCP CIANORTE </w:t>
            </w:r>
          </w:p>
        </w:tc>
        <w:tc>
          <w:tcPr>
            <w:tcW w:w="634" w:type="dxa"/>
            <w:tcBorders>
              <w:top w:val="single" w:sz="4" w:space="0" w:color="auto"/>
              <w:left w:val="nil"/>
              <w:bottom w:val="single" w:sz="4" w:space="0" w:color="auto"/>
              <w:right w:val="single" w:sz="4" w:space="0" w:color="auto"/>
            </w:tcBorders>
            <w:shd w:val="clear" w:color="auto" w:fill="auto"/>
            <w:vAlign w:val="bottom"/>
            <w:hideMark/>
          </w:tcPr>
          <w:p w14:paraId="7646BDBD"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PNCP TOLEDO </w:t>
            </w:r>
          </w:p>
        </w:tc>
        <w:tc>
          <w:tcPr>
            <w:tcW w:w="677" w:type="dxa"/>
            <w:tcBorders>
              <w:top w:val="single" w:sz="4" w:space="0" w:color="auto"/>
              <w:left w:val="nil"/>
              <w:bottom w:val="single" w:sz="4" w:space="0" w:color="auto"/>
              <w:right w:val="single" w:sz="4" w:space="0" w:color="auto"/>
            </w:tcBorders>
            <w:shd w:val="clear" w:color="auto" w:fill="auto"/>
            <w:vAlign w:val="bottom"/>
            <w:hideMark/>
          </w:tcPr>
          <w:p w14:paraId="12E9ECBB"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PNCP NOVA AURORA </w:t>
            </w:r>
          </w:p>
        </w:tc>
        <w:tc>
          <w:tcPr>
            <w:tcW w:w="720" w:type="dxa"/>
            <w:tcBorders>
              <w:top w:val="single" w:sz="4" w:space="0" w:color="auto"/>
              <w:left w:val="nil"/>
              <w:bottom w:val="single" w:sz="4" w:space="0" w:color="auto"/>
              <w:right w:val="single" w:sz="4" w:space="0" w:color="auto"/>
            </w:tcBorders>
            <w:shd w:val="clear" w:color="auto" w:fill="auto"/>
            <w:vAlign w:val="bottom"/>
            <w:hideMark/>
          </w:tcPr>
          <w:p w14:paraId="332B7928"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PNCP CURITIBA </w:t>
            </w:r>
          </w:p>
        </w:tc>
        <w:tc>
          <w:tcPr>
            <w:tcW w:w="585" w:type="dxa"/>
            <w:tcBorders>
              <w:top w:val="single" w:sz="4" w:space="0" w:color="auto"/>
              <w:left w:val="nil"/>
              <w:bottom w:val="single" w:sz="4" w:space="0" w:color="auto"/>
              <w:right w:val="single" w:sz="4" w:space="0" w:color="auto"/>
            </w:tcBorders>
            <w:shd w:val="clear" w:color="auto" w:fill="auto"/>
            <w:vAlign w:val="bottom"/>
            <w:hideMark/>
          </w:tcPr>
          <w:p w14:paraId="25D3C85A"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PNCP PASSO FUNDO </w:t>
            </w:r>
          </w:p>
        </w:tc>
        <w:tc>
          <w:tcPr>
            <w:tcW w:w="900" w:type="dxa"/>
            <w:tcBorders>
              <w:top w:val="single" w:sz="4" w:space="0" w:color="auto"/>
              <w:left w:val="nil"/>
              <w:bottom w:val="single" w:sz="4" w:space="0" w:color="auto"/>
              <w:right w:val="single" w:sz="4" w:space="0" w:color="auto"/>
            </w:tcBorders>
            <w:shd w:val="clear" w:color="auto" w:fill="auto"/>
            <w:vAlign w:val="bottom"/>
            <w:hideMark/>
          </w:tcPr>
          <w:p w14:paraId="48B9EFD9"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PNCP PRESIDENTE CASTELO BRANCO </w:t>
            </w:r>
          </w:p>
        </w:tc>
        <w:tc>
          <w:tcPr>
            <w:tcW w:w="572" w:type="dxa"/>
            <w:tcBorders>
              <w:top w:val="single" w:sz="4" w:space="0" w:color="auto"/>
              <w:left w:val="nil"/>
              <w:bottom w:val="single" w:sz="4" w:space="0" w:color="auto"/>
              <w:right w:val="single" w:sz="4" w:space="0" w:color="auto"/>
            </w:tcBorders>
            <w:shd w:val="clear" w:color="auto" w:fill="auto"/>
            <w:vAlign w:val="bottom"/>
            <w:hideMark/>
          </w:tcPr>
          <w:p w14:paraId="203338CB"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PNCP NÃO-ME-TOQUE </w:t>
            </w:r>
          </w:p>
        </w:tc>
        <w:tc>
          <w:tcPr>
            <w:tcW w:w="737" w:type="dxa"/>
            <w:tcBorders>
              <w:top w:val="single" w:sz="4" w:space="0" w:color="auto"/>
              <w:left w:val="nil"/>
              <w:bottom w:val="single" w:sz="4" w:space="0" w:color="auto"/>
              <w:right w:val="single" w:sz="4" w:space="0" w:color="auto"/>
            </w:tcBorders>
            <w:shd w:val="clear" w:color="auto" w:fill="auto"/>
            <w:vAlign w:val="bottom"/>
            <w:hideMark/>
          </w:tcPr>
          <w:p w14:paraId="681678DE"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PNCP CAMPO MOURÃO </w:t>
            </w:r>
          </w:p>
        </w:tc>
        <w:tc>
          <w:tcPr>
            <w:tcW w:w="757" w:type="dxa"/>
            <w:tcBorders>
              <w:top w:val="single" w:sz="4" w:space="0" w:color="auto"/>
              <w:left w:val="nil"/>
              <w:bottom w:val="single" w:sz="4" w:space="0" w:color="auto"/>
              <w:right w:val="single" w:sz="4" w:space="0" w:color="auto"/>
            </w:tcBorders>
            <w:shd w:val="clear" w:color="auto" w:fill="auto"/>
            <w:vAlign w:val="bottom"/>
            <w:hideMark/>
          </w:tcPr>
          <w:p w14:paraId="4127D489"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PCNP LAGOA VERMLHA </w:t>
            </w:r>
          </w:p>
        </w:tc>
        <w:tc>
          <w:tcPr>
            <w:tcW w:w="527" w:type="dxa"/>
            <w:tcBorders>
              <w:top w:val="single" w:sz="4" w:space="0" w:color="auto"/>
              <w:left w:val="nil"/>
              <w:bottom w:val="single" w:sz="4" w:space="0" w:color="auto"/>
              <w:right w:val="single" w:sz="4" w:space="0" w:color="auto"/>
            </w:tcBorders>
            <w:shd w:val="clear" w:color="auto" w:fill="auto"/>
            <w:vAlign w:val="bottom"/>
            <w:hideMark/>
          </w:tcPr>
          <w:p w14:paraId="30115739"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PNCP TERRA ROXA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14:paraId="244BFC2D" w14:textId="77777777" w:rsidR="008C0A92" w:rsidRPr="008C0A92" w:rsidRDefault="008C0A92" w:rsidP="008C0A92">
            <w:pPr>
              <w:rPr>
                <w:rFonts w:ascii="Calibri" w:hAnsi="Calibri" w:cs="Calibri"/>
                <w:b/>
                <w:bCs/>
                <w:color w:val="000000"/>
                <w:sz w:val="22"/>
                <w:szCs w:val="22"/>
              </w:rPr>
            </w:pPr>
            <w:r w:rsidRPr="008C0A92">
              <w:rPr>
                <w:rFonts w:ascii="Calibri" w:hAnsi="Calibri" w:cs="Calibri"/>
                <w:b/>
                <w:bCs/>
                <w:color w:val="000000"/>
                <w:sz w:val="22"/>
                <w:szCs w:val="22"/>
              </w:rPr>
              <w:t xml:space="preserve"> TOTAL </w:t>
            </w:r>
          </w:p>
        </w:tc>
      </w:tr>
      <w:tr w:rsidR="0098483E" w:rsidRPr="008C0A92" w14:paraId="308CEA07" w14:textId="77777777" w:rsidTr="0098483E">
        <w:trPr>
          <w:trHeight w:val="2291"/>
        </w:trPr>
        <w:tc>
          <w:tcPr>
            <w:tcW w:w="558" w:type="dxa"/>
            <w:tcBorders>
              <w:top w:val="nil"/>
              <w:left w:val="single" w:sz="4" w:space="0" w:color="auto"/>
              <w:bottom w:val="single" w:sz="4" w:space="0" w:color="auto"/>
              <w:right w:val="single" w:sz="4" w:space="0" w:color="auto"/>
            </w:tcBorders>
            <w:shd w:val="clear" w:color="000000" w:fill="FFFFFF"/>
            <w:noWrap/>
            <w:vAlign w:val="center"/>
            <w:hideMark/>
          </w:tcPr>
          <w:p w14:paraId="743DF0B7" w14:textId="77777777" w:rsidR="008C0A92" w:rsidRPr="008C0A92" w:rsidRDefault="008C0A92" w:rsidP="008C0A92">
            <w:pPr>
              <w:jc w:val="center"/>
              <w:rPr>
                <w:rFonts w:ascii="Times New Roman" w:hAnsi="Times New Roman" w:cs="Times New Roman"/>
                <w:color w:val="000000"/>
              </w:rPr>
            </w:pPr>
            <w:r w:rsidRPr="008C0A92">
              <w:rPr>
                <w:rFonts w:ascii="Times New Roman" w:hAnsi="Times New Roman" w:cs="Times New Roman"/>
                <w:color w:val="000000"/>
              </w:rPr>
              <w:t>1</w:t>
            </w:r>
          </w:p>
        </w:tc>
        <w:tc>
          <w:tcPr>
            <w:tcW w:w="1870" w:type="dxa"/>
            <w:tcBorders>
              <w:top w:val="nil"/>
              <w:left w:val="nil"/>
              <w:bottom w:val="nil"/>
              <w:right w:val="nil"/>
            </w:tcBorders>
            <w:shd w:val="clear" w:color="auto" w:fill="auto"/>
            <w:noWrap/>
            <w:hideMark/>
          </w:tcPr>
          <w:p w14:paraId="07488037" w14:textId="77777777" w:rsidR="008C0A92" w:rsidRPr="008C0A92" w:rsidRDefault="008C0A92" w:rsidP="008C0A92">
            <w:pPr>
              <w:jc w:val="both"/>
              <w:rPr>
                <w:rFonts w:ascii="Times New Roman" w:hAnsi="Times New Roman" w:cs="Times New Roman"/>
                <w:b/>
                <w:bCs/>
                <w:color w:val="000000"/>
              </w:rPr>
            </w:pPr>
            <w:r w:rsidRPr="008C0A92">
              <w:rPr>
                <w:rFonts w:ascii="Times New Roman" w:hAnsi="Times New Roman" w:cs="Times New Roman"/>
                <w:b/>
                <w:bCs/>
                <w:color w:val="000000"/>
              </w:rPr>
              <w:t>01 Carrinho de bebê</w:t>
            </w:r>
            <w:r w:rsidRPr="008C0A92">
              <w:rPr>
                <w:rFonts w:ascii="Times New Roman" w:hAnsi="Times New Roman" w:cs="Times New Roman"/>
                <w:color w:val="000000"/>
              </w:rPr>
              <w:t xml:space="preserve">, TIPO: Com 3 (três) rodas, ESPECIFICAÇÃO: 1 (uma) roda dianteira giratória e 2 (duas) rodas traseiras, Cinto de segurança de cinco pontos, ENCOSTO: Regulável com no mínimo 2 posições, CAPOTA: Removível e retrátil, protetor de ombro, abertura na cabeceira do cesto, com </w:t>
            </w:r>
            <w:r w:rsidRPr="008C0A92">
              <w:rPr>
                <w:rFonts w:ascii="Times New Roman" w:hAnsi="Times New Roman" w:cs="Times New Roman"/>
                <w:color w:val="000000"/>
              </w:rPr>
              <w:lastRenderedPageBreak/>
              <w:t>bandeja removível, COMPOSIÇÃO: Estrutura: Aço, Revestimento: Poliéster, CAPACIDADE: Carrinho: 15kg, MEDIDAS APROXIMADAS MÍNIMAS: Altura: 93cm, Largura: 52,5cm, Comprimento: 92cm (variação de +/- 15%). UNID. DE MEDIDA: Unitário.</w:t>
            </w:r>
          </w:p>
        </w:tc>
        <w:tc>
          <w:tcPr>
            <w:tcW w:w="1000" w:type="dxa"/>
            <w:tcBorders>
              <w:top w:val="nil"/>
              <w:left w:val="single" w:sz="4" w:space="0" w:color="auto"/>
              <w:bottom w:val="single" w:sz="4" w:space="0" w:color="auto"/>
              <w:right w:val="single" w:sz="4" w:space="0" w:color="auto"/>
            </w:tcBorders>
            <w:shd w:val="clear" w:color="000000" w:fill="FFFFFF"/>
            <w:noWrap/>
            <w:vAlign w:val="bottom"/>
            <w:hideMark/>
          </w:tcPr>
          <w:p w14:paraId="036B687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lastRenderedPageBreak/>
              <w:t xml:space="preserve"> R$  583,14 </w:t>
            </w:r>
          </w:p>
        </w:tc>
        <w:tc>
          <w:tcPr>
            <w:tcW w:w="1000" w:type="dxa"/>
            <w:tcBorders>
              <w:top w:val="nil"/>
              <w:left w:val="nil"/>
              <w:bottom w:val="single" w:sz="4" w:space="0" w:color="auto"/>
              <w:right w:val="single" w:sz="4" w:space="0" w:color="auto"/>
            </w:tcBorders>
            <w:shd w:val="clear" w:color="000000" w:fill="FFFFFF"/>
            <w:noWrap/>
            <w:vAlign w:val="bottom"/>
            <w:hideMark/>
          </w:tcPr>
          <w:p w14:paraId="4A9376B2"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425,00 </w:t>
            </w:r>
          </w:p>
        </w:tc>
        <w:tc>
          <w:tcPr>
            <w:tcW w:w="1000" w:type="dxa"/>
            <w:tcBorders>
              <w:top w:val="nil"/>
              <w:left w:val="nil"/>
              <w:bottom w:val="single" w:sz="4" w:space="0" w:color="auto"/>
              <w:right w:val="single" w:sz="4" w:space="0" w:color="auto"/>
            </w:tcBorders>
            <w:shd w:val="clear" w:color="000000" w:fill="FFFFFF"/>
            <w:noWrap/>
            <w:vAlign w:val="bottom"/>
            <w:hideMark/>
          </w:tcPr>
          <w:p w14:paraId="163D5FD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619,00 </w:t>
            </w:r>
          </w:p>
        </w:tc>
        <w:tc>
          <w:tcPr>
            <w:tcW w:w="825" w:type="dxa"/>
            <w:tcBorders>
              <w:top w:val="nil"/>
              <w:left w:val="nil"/>
              <w:bottom w:val="single" w:sz="4" w:space="0" w:color="auto"/>
              <w:right w:val="single" w:sz="4" w:space="0" w:color="auto"/>
            </w:tcBorders>
            <w:shd w:val="clear" w:color="000000" w:fill="FFFFFF"/>
            <w:noWrap/>
            <w:vAlign w:val="bottom"/>
            <w:hideMark/>
          </w:tcPr>
          <w:p w14:paraId="4B93428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929" w:type="dxa"/>
            <w:tcBorders>
              <w:top w:val="nil"/>
              <w:left w:val="nil"/>
              <w:bottom w:val="single" w:sz="4" w:space="0" w:color="auto"/>
              <w:right w:val="single" w:sz="4" w:space="0" w:color="auto"/>
            </w:tcBorders>
            <w:shd w:val="clear" w:color="000000" w:fill="FFFFFF"/>
            <w:noWrap/>
            <w:vAlign w:val="bottom"/>
            <w:hideMark/>
          </w:tcPr>
          <w:p w14:paraId="6B6D0DEF"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74" w:type="dxa"/>
            <w:tcBorders>
              <w:top w:val="nil"/>
              <w:left w:val="nil"/>
              <w:bottom w:val="single" w:sz="4" w:space="0" w:color="auto"/>
              <w:right w:val="single" w:sz="4" w:space="0" w:color="auto"/>
            </w:tcBorders>
            <w:shd w:val="clear" w:color="000000" w:fill="FFFFFF"/>
            <w:noWrap/>
            <w:vAlign w:val="bottom"/>
            <w:hideMark/>
          </w:tcPr>
          <w:p w14:paraId="51BC8D8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34" w:type="dxa"/>
            <w:tcBorders>
              <w:top w:val="nil"/>
              <w:left w:val="nil"/>
              <w:bottom w:val="single" w:sz="4" w:space="0" w:color="auto"/>
              <w:right w:val="single" w:sz="4" w:space="0" w:color="auto"/>
            </w:tcBorders>
            <w:shd w:val="clear" w:color="000000" w:fill="FFFFFF"/>
            <w:noWrap/>
            <w:vAlign w:val="bottom"/>
            <w:hideMark/>
          </w:tcPr>
          <w:p w14:paraId="498F1A49"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77" w:type="dxa"/>
            <w:tcBorders>
              <w:top w:val="nil"/>
              <w:left w:val="nil"/>
              <w:bottom w:val="single" w:sz="4" w:space="0" w:color="auto"/>
              <w:right w:val="single" w:sz="4" w:space="0" w:color="auto"/>
            </w:tcBorders>
            <w:shd w:val="clear" w:color="000000" w:fill="FFFFFF"/>
            <w:noWrap/>
            <w:vAlign w:val="bottom"/>
            <w:hideMark/>
          </w:tcPr>
          <w:p w14:paraId="11F047FA"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000000" w:fill="FFFFFF"/>
            <w:noWrap/>
            <w:vAlign w:val="bottom"/>
            <w:hideMark/>
          </w:tcPr>
          <w:p w14:paraId="4A05F30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584,00 </w:t>
            </w:r>
          </w:p>
        </w:tc>
        <w:tc>
          <w:tcPr>
            <w:tcW w:w="585" w:type="dxa"/>
            <w:tcBorders>
              <w:top w:val="nil"/>
              <w:left w:val="nil"/>
              <w:bottom w:val="single" w:sz="4" w:space="0" w:color="auto"/>
              <w:right w:val="single" w:sz="4" w:space="0" w:color="auto"/>
            </w:tcBorders>
            <w:shd w:val="clear" w:color="000000" w:fill="FFFFFF"/>
            <w:noWrap/>
            <w:vAlign w:val="bottom"/>
            <w:hideMark/>
          </w:tcPr>
          <w:p w14:paraId="6149FA29"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900" w:type="dxa"/>
            <w:tcBorders>
              <w:top w:val="nil"/>
              <w:left w:val="nil"/>
              <w:bottom w:val="single" w:sz="4" w:space="0" w:color="auto"/>
              <w:right w:val="single" w:sz="4" w:space="0" w:color="auto"/>
            </w:tcBorders>
            <w:shd w:val="clear" w:color="000000" w:fill="FFFFFF"/>
            <w:noWrap/>
            <w:vAlign w:val="bottom"/>
            <w:hideMark/>
          </w:tcPr>
          <w:p w14:paraId="6E0ED8D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72" w:type="dxa"/>
            <w:tcBorders>
              <w:top w:val="nil"/>
              <w:left w:val="nil"/>
              <w:bottom w:val="single" w:sz="4" w:space="0" w:color="auto"/>
              <w:right w:val="single" w:sz="4" w:space="0" w:color="auto"/>
            </w:tcBorders>
            <w:shd w:val="clear" w:color="000000" w:fill="FFFFFF"/>
            <w:noWrap/>
            <w:vAlign w:val="bottom"/>
            <w:hideMark/>
          </w:tcPr>
          <w:p w14:paraId="4AA10000"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37" w:type="dxa"/>
            <w:tcBorders>
              <w:top w:val="nil"/>
              <w:left w:val="nil"/>
              <w:bottom w:val="single" w:sz="4" w:space="0" w:color="auto"/>
              <w:right w:val="single" w:sz="4" w:space="0" w:color="auto"/>
            </w:tcBorders>
            <w:shd w:val="clear" w:color="000000" w:fill="FFFFFF"/>
            <w:noWrap/>
            <w:vAlign w:val="bottom"/>
            <w:hideMark/>
          </w:tcPr>
          <w:p w14:paraId="1D89E8D4"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57" w:type="dxa"/>
            <w:tcBorders>
              <w:top w:val="nil"/>
              <w:left w:val="nil"/>
              <w:bottom w:val="single" w:sz="4" w:space="0" w:color="auto"/>
              <w:right w:val="single" w:sz="4" w:space="0" w:color="auto"/>
            </w:tcBorders>
            <w:shd w:val="clear" w:color="000000" w:fill="FFFFFF"/>
            <w:noWrap/>
            <w:vAlign w:val="bottom"/>
            <w:hideMark/>
          </w:tcPr>
          <w:p w14:paraId="4EB5C4E9"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27" w:type="dxa"/>
            <w:tcBorders>
              <w:top w:val="nil"/>
              <w:left w:val="nil"/>
              <w:bottom w:val="single" w:sz="4" w:space="0" w:color="auto"/>
              <w:right w:val="single" w:sz="4" w:space="0" w:color="auto"/>
            </w:tcBorders>
            <w:shd w:val="clear" w:color="000000" w:fill="FFFFFF"/>
            <w:noWrap/>
            <w:vAlign w:val="bottom"/>
            <w:hideMark/>
          </w:tcPr>
          <w:p w14:paraId="2E500BD1"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4FE21D5A"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425,00 </w:t>
            </w:r>
          </w:p>
        </w:tc>
      </w:tr>
      <w:tr w:rsidR="0098483E" w:rsidRPr="008C0A92" w14:paraId="2F869C43" w14:textId="77777777" w:rsidTr="0098483E">
        <w:trPr>
          <w:trHeight w:val="1117"/>
        </w:trPr>
        <w:tc>
          <w:tcPr>
            <w:tcW w:w="558" w:type="dxa"/>
            <w:tcBorders>
              <w:top w:val="nil"/>
              <w:left w:val="single" w:sz="4" w:space="0" w:color="auto"/>
              <w:bottom w:val="single" w:sz="4" w:space="0" w:color="auto"/>
              <w:right w:val="single" w:sz="4" w:space="0" w:color="auto"/>
            </w:tcBorders>
            <w:shd w:val="clear" w:color="000000" w:fill="FFFFFF"/>
            <w:noWrap/>
            <w:vAlign w:val="center"/>
            <w:hideMark/>
          </w:tcPr>
          <w:p w14:paraId="28FACA56" w14:textId="77777777" w:rsidR="008C0A92" w:rsidRPr="008C0A92" w:rsidRDefault="008C0A92" w:rsidP="008C0A92">
            <w:pPr>
              <w:jc w:val="center"/>
              <w:rPr>
                <w:rFonts w:ascii="Times New Roman" w:hAnsi="Times New Roman" w:cs="Times New Roman"/>
                <w:color w:val="000000"/>
              </w:rPr>
            </w:pPr>
            <w:r w:rsidRPr="008C0A92">
              <w:rPr>
                <w:rFonts w:ascii="Times New Roman" w:hAnsi="Times New Roman" w:cs="Times New Roman"/>
                <w:color w:val="000000"/>
              </w:rPr>
              <w:t>2</w:t>
            </w:r>
          </w:p>
        </w:tc>
        <w:tc>
          <w:tcPr>
            <w:tcW w:w="1870" w:type="dxa"/>
            <w:tcBorders>
              <w:top w:val="single" w:sz="4" w:space="0" w:color="auto"/>
              <w:left w:val="nil"/>
              <w:bottom w:val="single" w:sz="4" w:space="0" w:color="auto"/>
              <w:right w:val="single" w:sz="4" w:space="0" w:color="auto"/>
            </w:tcBorders>
            <w:shd w:val="clear" w:color="000000" w:fill="FFFFFF"/>
            <w:noWrap/>
            <w:hideMark/>
          </w:tcPr>
          <w:p w14:paraId="38311D22" w14:textId="77777777" w:rsidR="008C0A92" w:rsidRPr="008C0A92" w:rsidRDefault="008C0A92" w:rsidP="008C0A92">
            <w:pPr>
              <w:jc w:val="both"/>
              <w:rPr>
                <w:rFonts w:ascii="Times New Roman" w:hAnsi="Times New Roman" w:cs="Times New Roman"/>
                <w:color w:val="000000"/>
              </w:rPr>
            </w:pPr>
            <w:r w:rsidRPr="008C0A92">
              <w:rPr>
                <w:rFonts w:ascii="Times New Roman" w:hAnsi="Times New Roman" w:cs="Times New Roman"/>
                <w:b/>
                <w:bCs/>
                <w:color w:val="000000"/>
              </w:rPr>
              <w:t>01 Cobertor</w:t>
            </w:r>
            <w:r w:rsidRPr="008C0A92">
              <w:rPr>
                <w:rFonts w:ascii="Times New Roman" w:hAnsi="Times New Roman" w:cs="Times New Roman"/>
                <w:color w:val="000000"/>
              </w:rPr>
              <w:t xml:space="preserve"> </w:t>
            </w:r>
            <w:r w:rsidRPr="008C0A92">
              <w:rPr>
                <w:rFonts w:ascii="Times New Roman" w:hAnsi="Times New Roman" w:cs="Times New Roman"/>
                <w:b/>
                <w:bCs/>
                <w:color w:val="000000"/>
              </w:rPr>
              <w:t>Infantil</w:t>
            </w:r>
            <w:r w:rsidRPr="008C0A92">
              <w:rPr>
                <w:rFonts w:ascii="Times New Roman" w:hAnsi="Times New Roman" w:cs="Times New Roman"/>
                <w:color w:val="000000"/>
              </w:rPr>
              <w:t xml:space="preserve">, MODELO: Liso, TEXTURA: Aveludada, COMPOSIÇÃO: Tecido microfibra antialérgico, DIMENSÃO: Comprimento </w:t>
            </w:r>
            <w:r w:rsidRPr="008C0A92">
              <w:rPr>
                <w:rFonts w:ascii="Times New Roman" w:hAnsi="Times New Roman" w:cs="Times New Roman"/>
                <w:color w:val="000000"/>
              </w:rPr>
              <w:lastRenderedPageBreak/>
              <w:t>1,10m, Largura 0,90m (Variação de +/- 10%), COR: Neutra, Diversas, UNID. DE MEDIDA: Unitário.</w:t>
            </w:r>
          </w:p>
        </w:tc>
        <w:tc>
          <w:tcPr>
            <w:tcW w:w="1000" w:type="dxa"/>
            <w:tcBorders>
              <w:top w:val="nil"/>
              <w:left w:val="nil"/>
              <w:bottom w:val="single" w:sz="4" w:space="0" w:color="auto"/>
              <w:right w:val="single" w:sz="4" w:space="0" w:color="auto"/>
            </w:tcBorders>
            <w:shd w:val="clear" w:color="000000" w:fill="FFFFFF"/>
            <w:noWrap/>
            <w:vAlign w:val="bottom"/>
            <w:hideMark/>
          </w:tcPr>
          <w:p w14:paraId="4F377DAA"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lastRenderedPageBreak/>
              <w:t> </w:t>
            </w:r>
          </w:p>
        </w:tc>
        <w:tc>
          <w:tcPr>
            <w:tcW w:w="1000" w:type="dxa"/>
            <w:tcBorders>
              <w:top w:val="nil"/>
              <w:left w:val="nil"/>
              <w:bottom w:val="single" w:sz="4" w:space="0" w:color="auto"/>
              <w:right w:val="single" w:sz="4" w:space="0" w:color="auto"/>
            </w:tcBorders>
            <w:shd w:val="clear" w:color="000000" w:fill="FFFFFF"/>
            <w:noWrap/>
            <w:vAlign w:val="bottom"/>
            <w:hideMark/>
          </w:tcPr>
          <w:p w14:paraId="1EDCB43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13FA19B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825" w:type="dxa"/>
            <w:tcBorders>
              <w:top w:val="nil"/>
              <w:left w:val="nil"/>
              <w:bottom w:val="single" w:sz="4" w:space="0" w:color="auto"/>
              <w:right w:val="single" w:sz="4" w:space="0" w:color="auto"/>
            </w:tcBorders>
            <w:shd w:val="clear" w:color="000000" w:fill="FFFFFF"/>
            <w:noWrap/>
            <w:vAlign w:val="bottom"/>
            <w:hideMark/>
          </w:tcPr>
          <w:p w14:paraId="7CBA423F"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14,00 </w:t>
            </w:r>
          </w:p>
        </w:tc>
        <w:tc>
          <w:tcPr>
            <w:tcW w:w="929" w:type="dxa"/>
            <w:tcBorders>
              <w:top w:val="nil"/>
              <w:left w:val="nil"/>
              <w:bottom w:val="single" w:sz="4" w:space="0" w:color="auto"/>
              <w:right w:val="single" w:sz="4" w:space="0" w:color="auto"/>
            </w:tcBorders>
            <w:shd w:val="clear" w:color="000000" w:fill="FFFFFF"/>
            <w:noWrap/>
            <w:vAlign w:val="bottom"/>
            <w:hideMark/>
          </w:tcPr>
          <w:p w14:paraId="108C5BE2"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22,90 </w:t>
            </w:r>
          </w:p>
        </w:tc>
        <w:tc>
          <w:tcPr>
            <w:tcW w:w="774" w:type="dxa"/>
            <w:tcBorders>
              <w:top w:val="nil"/>
              <w:left w:val="nil"/>
              <w:bottom w:val="single" w:sz="4" w:space="0" w:color="auto"/>
              <w:right w:val="single" w:sz="4" w:space="0" w:color="auto"/>
            </w:tcBorders>
            <w:shd w:val="clear" w:color="000000" w:fill="FFFFFF"/>
            <w:noWrap/>
            <w:vAlign w:val="bottom"/>
            <w:hideMark/>
          </w:tcPr>
          <w:p w14:paraId="73AD9D47"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34" w:type="dxa"/>
            <w:tcBorders>
              <w:top w:val="nil"/>
              <w:left w:val="nil"/>
              <w:bottom w:val="single" w:sz="4" w:space="0" w:color="auto"/>
              <w:right w:val="single" w:sz="4" w:space="0" w:color="auto"/>
            </w:tcBorders>
            <w:shd w:val="clear" w:color="000000" w:fill="FFFFFF"/>
            <w:noWrap/>
            <w:vAlign w:val="bottom"/>
            <w:hideMark/>
          </w:tcPr>
          <w:p w14:paraId="6677A520"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77" w:type="dxa"/>
            <w:tcBorders>
              <w:top w:val="nil"/>
              <w:left w:val="nil"/>
              <w:bottom w:val="single" w:sz="4" w:space="0" w:color="auto"/>
              <w:right w:val="single" w:sz="4" w:space="0" w:color="auto"/>
            </w:tcBorders>
            <w:shd w:val="clear" w:color="000000" w:fill="FFFFFF"/>
            <w:noWrap/>
            <w:vAlign w:val="bottom"/>
            <w:hideMark/>
          </w:tcPr>
          <w:p w14:paraId="1706B20A"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31,00 </w:t>
            </w:r>
          </w:p>
        </w:tc>
        <w:tc>
          <w:tcPr>
            <w:tcW w:w="720" w:type="dxa"/>
            <w:tcBorders>
              <w:top w:val="nil"/>
              <w:left w:val="nil"/>
              <w:bottom w:val="single" w:sz="4" w:space="0" w:color="auto"/>
              <w:right w:val="single" w:sz="4" w:space="0" w:color="auto"/>
            </w:tcBorders>
            <w:shd w:val="clear" w:color="000000" w:fill="FFFFFF"/>
            <w:noWrap/>
            <w:vAlign w:val="bottom"/>
            <w:hideMark/>
          </w:tcPr>
          <w:p w14:paraId="76E8F54F"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30,75 </w:t>
            </w:r>
          </w:p>
        </w:tc>
        <w:tc>
          <w:tcPr>
            <w:tcW w:w="585" w:type="dxa"/>
            <w:tcBorders>
              <w:top w:val="nil"/>
              <w:left w:val="nil"/>
              <w:bottom w:val="single" w:sz="4" w:space="0" w:color="auto"/>
              <w:right w:val="single" w:sz="4" w:space="0" w:color="auto"/>
            </w:tcBorders>
            <w:shd w:val="clear" w:color="000000" w:fill="FFFFFF"/>
            <w:noWrap/>
            <w:vAlign w:val="bottom"/>
            <w:hideMark/>
          </w:tcPr>
          <w:p w14:paraId="6217C312"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900" w:type="dxa"/>
            <w:tcBorders>
              <w:top w:val="nil"/>
              <w:left w:val="nil"/>
              <w:bottom w:val="single" w:sz="4" w:space="0" w:color="auto"/>
              <w:right w:val="single" w:sz="4" w:space="0" w:color="auto"/>
            </w:tcBorders>
            <w:shd w:val="clear" w:color="000000" w:fill="FFFFFF"/>
            <w:noWrap/>
            <w:vAlign w:val="bottom"/>
            <w:hideMark/>
          </w:tcPr>
          <w:p w14:paraId="44A36E9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72" w:type="dxa"/>
            <w:tcBorders>
              <w:top w:val="nil"/>
              <w:left w:val="nil"/>
              <w:bottom w:val="single" w:sz="4" w:space="0" w:color="auto"/>
              <w:right w:val="single" w:sz="4" w:space="0" w:color="auto"/>
            </w:tcBorders>
            <w:shd w:val="clear" w:color="000000" w:fill="FFFFFF"/>
            <w:noWrap/>
            <w:vAlign w:val="bottom"/>
            <w:hideMark/>
          </w:tcPr>
          <w:p w14:paraId="4CD77E8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37" w:type="dxa"/>
            <w:tcBorders>
              <w:top w:val="nil"/>
              <w:left w:val="nil"/>
              <w:bottom w:val="single" w:sz="4" w:space="0" w:color="auto"/>
              <w:right w:val="single" w:sz="4" w:space="0" w:color="auto"/>
            </w:tcBorders>
            <w:shd w:val="clear" w:color="000000" w:fill="FFFFFF"/>
            <w:noWrap/>
            <w:vAlign w:val="bottom"/>
            <w:hideMark/>
          </w:tcPr>
          <w:p w14:paraId="021D3CA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57" w:type="dxa"/>
            <w:tcBorders>
              <w:top w:val="nil"/>
              <w:left w:val="nil"/>
              <w:bottom w:val="single" w:sz="4" w:space="0" w:color="auto"/>
              <w:right w:val="single" w:sz="4" w:space="0" w:color="auto"/>
            </w:tcBorders>
            <w:shd w:val="clear" w:color="000000" w:fill="FFFFFF"/>
            <w:noWrap/>
            <w:vAlign w:val="bottom"/>
            <w:hideMark/>
          </w:tcPr>
          <w:p w14:paraId="36ABF2E9"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27" w:type="dxa"/>
            <w:tcBorders>
              <w:top w:val="nil"/>
              <w:left w:val="nil"/>
              <w:bottom w:val="single" w:sz="4" w:space="0" w:color="auto"/>
              <w:right w:val="single" w:sz="4" w:space="0" w:color="auto"/>
            </w:tcBorders>
            <w:shd w:val="clear" w:color="000000" w:fill="FFFFFF"/>
            <w:noWrap/>
            <w:vAlign w:val="bottom"/>
            <w:hideMark/>
          </w:tcPr>
          <w:p w14:paraId="7D92A93D"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7E737CC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14,00 </w:t>
            </w:r>
          </w:p>
        </w:tc>
      </w:tr>
      <w:tr w:rsidR="0098483E" w:rsidRPr="008C0A92" w14:paraId="2C76B917" w14:textId="77777777" w:rsidTr="0098483E">
        <w:trPr>
          <w:trHeight w:val="1117"/>
        </w:trPr>
        <w:tc>
          <w:tcPr>
            <w:tcW w:w="558" w:type="dxa"/>
            <w:tcBorders>
              <w:top w:val="nil"/>
              <w:left w:val="single" w:sz="4" w:space="0" w:color="auto"/>
              <w:bottom w:val="single" w:sz="4" w:space="0" w:color="auto"/>
              <w:right w:val="single" w:sz="4" w:space="0" w:color="auto"/>
            </w:tcBorders>
            <w:shd w:val="clear" w:color="000000" w:fill="FFFFFF"/>
            <w:noWrap/>
            <w:vAlign w:val="center"/>
            <w:hideMark/>
          </w:tcPr>
          <w:p w14:paraId="5A257235" w14:textId="77777777" w:rsidR="008C0A92" w:rsidRPr="008C0A92" w:rsidRDefault="008C0A92" w:rsidP="008C0A92">
            <w:pPr>
              <w:jc w:val="center"/>
              <w:rPr>
                <w:rFonts w:ascii="Times New Roman" w:hAnsi="Times New Roman" w:cs="Times New Roman"/>
                <w:color w:val="000000"/>
              </w:rPr>
            </w:pPr>
            <w:r w:rsidRPr="008C0A92">
              <w:rPr>
                <w:rFonts w:ascii="Times New Roman" w:hAnsi="Times New Roman" w:cs="Times New Roman"/>
                <w:color w:val="000000"/>
              </w:rPr>
              <w:t>3</w:t>
            </w:r>
          </w:p>
        </w:tc>
        <w:tc>
          <w:tcPr>
            <w:tcW w:w="1870" w:type="dxa"/>
            <w:tcBorders>
              <w:top w:val="nil"/>
              <w:left w:val="nil"/>
              <w:bottom w:val="single" w:sz="4" w:space="0" w:color="auto"/>
              <w:right w:val="single" w:sz="4" w:space="0" w:color="auto"/>
            </w:tcBorders>
            <w:shd w:val="clear" w:color="000000" w:fill="FFFFFF"/>
            <w:hideMark/>
          </w:tcPr>
          <w:p w14:paraId="699B3A1C" w14:textId="77777777" w:rsidR="008C0A92" w:rsidRPr="008C0A92" w:rsidRDefault="008C0A92" w:rsidP="000801A1">
            <w:pPr>
              <w:jc w:val="both"/>
              <w:rPr>
                <w:rFonts w:ascii="Times New Roman" w:hAnsi="Times New Roman" w:cs="Times New Roman"/>
                <w:color w:val="000000"/>
              </w:rPr>
            </w:pPr>
            <w:r w:rsidRPr="008C0A92">
              <w:rPr>
                <w:rFonts w:ascii="Times New Roman" w:hAnsi="Times New Roman" w:cs="Times New Roman"/>
                <w:b/>
                <w:bCs/>
                <w:color w:val="000000"/>
              </w:rPr>
              <w:t>01 Toalha de banho,</w:t>
            </w:r>
            <w:r w:rsidRPr="008C0A92">
              <w:rPr>
                <w:rFonts w:ascii="Times New Roman" w:hAnsi="Times New Roman" w:cs="Times New Roman"/>
                <w:color w:val="000000"/>
              </w:rPr>
              <w:t xml:space="preserve"> TIPO: Infantil, Com capuz, DIMENSÃO: Toalha: Largura: 90cm, Comprimento: 67cm, Capuz: Comprimento: 33cm, Largura: 20cm (variação de +/ 10%), MATERIAL: Algodão, Plástica transparente, UNID. DE MEDIDA: Unitário.</w:t>
            </w:r>
          </w:p>
        </w:tc>
        <w:tc>
          <w:tcPr>
            <w:tcW w:w="1000" w:type="dxa"/>
            <w:tcBorders>
              <w:top w:val="nil"/>
              <w:left w:val="nil"/>
              <w:bottom w:val="single" w:sz="4" w:space="0" w:color="auto"/>
              <w:right w:val="single" w:sz="4" w:space="0" w:color="auto"/>
            </w:tcBorders>
            <w:shd w:val="clear" w:color="000000" w:fill="FFFFFF"/>
            <w:noWrap/>
            <w:vAlign w:val="bottom"/>
            <w:hideMark/>
          </w:tcPr>
          <w:p w14:paraId="031142B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4839AB64"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677102A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825" w:type="dxa"/>
            <w:tcBorders>
              <w:top w:val="nil"/>
              <w:left w:val="nil"/>
              <w:bottom w:val="single" w:sz="4" w:space="0" w:color="auto"/>
              <w:right w:val="single" w:sz="4" w:space="0" w:color="auto"/>
            </w:tcBorders>
            <w:shd w:val="clear" w:color="000000" w:fill="FFFFFF"/>
            <w:noWrap/>
            <w:vAlign w:val="bottom"/>
            <w:hideMark/>
          </w:tcPr>
          <w:p w14:paraId="757FC404"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35,00 </w:t>
            </w:r>
          </w:p>
        </w:tc>
        <w:tc>
          <w:tcPr>
            <w:tcW w:w="929" w:type="dxa"/>
            <w:tcBorders>
              <w:top w:val="nil"/>
              <w:left w:val="nil"/>
              <w:bottom w:val="single" w:sz="4" w:space="0" w:color="auto"/>
              <w:right w:val="single" w:sz="4" w:space="0" w:color="auto"/>
            </w:tcBorders>
            <w:shd w:val="clear" w:color="000000" w:fill="FFFFFF"/>
            <w:noWrap/>
            <w:vAlign w:val="bottom"/>
            <w:hideMark/>
          </w:tcPr>
          <w:p w14:paraId="418FB741"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22,70 </w:t>
            </w:r>
          </w:p>
        </w:tc>
        <w:tc>
          <w:tcPr>
            <w:tcW w:w="774" w:type="dxa"/>
            <w:tcBorders>
              <w:top w:val="nil"/>
              <w:left w:val="nil"/>
              <w:bottom w:val="single" w:sz="4" w:space="0" w:color="auto"/>
              <w:right w:val="single" w:sz="4" w:space="0" w:color="auto"/>
            </w:tcBorders>
            <w:shd w:val="clear" w:color="000000" w:fill="FFFFFF"/>
            <w:noWrap/>
            <w:vAlign w:val="bottom"/>
            <w:hideMark/>
          </w:tcPr>
          <w:p w14:paraId="4175FE5F"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31,90 </w:t>
            </w:r>
          </w:p>
        </w:tc>
        <w:tc>
          <w:tcPr>
            <w:tcW w:w="634" w:type="dxa"/>
            <w:tcBorders>
              <w:top w:val="nil"/>
              <w:left w:val="nil"/>
              <w:bottom w:val="single" w:sz="4" w:space="0" w:color="auto"/>
              <w:right w:val="single" w:sz="4" w:space="0" w:color="auto"/>
            </w:tcBorders>
            <w:shd w:val="clear" w:color="000000" w:fill="FFFFFF"/>
            <w:noWrap/>
            <w:vAlign w:val="bottom"/>
            <w:hideMark/>
          </w:tcPr>
          <w:p w14:paraId="66AC607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77" w:type="dxa"/>
            <w:tcBorders>
              <w:top w:val="nil"/>
              <w:left w:val="nil"/>
              <w:bottom w:val="single" w:sz="4" w:space="0" w:color="auto"/>
              <w:right w:val="single" w:sz="4" w:space="0" w:color="auto"/>
            </w:tcBorders>
            <w:shd w:val="clear" w:color="000000" w:fill="FFFFFF"/>
            <w:noWrap/>
            <w:vAlign w:val="bottom"/>
            <w:hideMark/>
          </w:tcPr>
          <w:p w14:paraId="7DFDD340"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31,50 </w:t>
            </w:r>
          </w:p>
        </w:tc>
        <w:tc>
          <w:tcPr>
            <w:tcW w:w="720" w:type="dxa"/>
            <w:tcBorders>
              <w:top w:val="nil"/>
              <w:left w:val="nil"/>
              <w:bottom w:val="single" w:sz="4" w:space="0" w:color="auto"/>
              <w:right w:val="single" w:sz="4" w:space="0" w:color="auto"/>
            </w:tcBorders>
            <w:shd w:val="clear" w:color="000000" w:fill="FFFFFF"/>
            <w:noWrap/>
            <w:vAlign w:val="bottom"/>
            <w:hideMark/>
          </w:tcPr>
          <w:p w14:paraId="0D9E4187"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52,68 </w:t>
            </w:r>
          </w:p>
        </w:tc>
        <w:tc>
          <w:tcPr>
            <w:tcW w:w="585" w:type="dxa"/>
            <w:tcBorders>
              <w:top w:val="nil"/>
              <w:left w:val="nil"/>
              <w:bottom w:val="single" w:sz="4" w:space="0" w:color="auto"/>
              <w:right w:val="single" w:sz="4" w:space="0" w:color="auto"/>
            </w:tcBorders>
            <w:shd w:val="clear" w:color="000000" w:fill="FFFFFF"/>
            <w:noWrap/>
            <w:vAlign w:val="bottom"/>
            <w:hideMark/>
          </w:tcPr>
          <w:p w14:paraId="0B44948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900" w:type="dxa"/>
            <w:tcBorders>
              <w:top w:val="nil"/>
              <w:left w:val="nil"/>
              <w:bottom w:val="single" w:sz="4" w:space="0" w:color="auto"/>
              <w:right w:val="single" w:sz="4" w:space="0" w:color="auto"/>
            </w:tcBorders>
            <w:shd w:val="clear" w:color="000000" w:fill="FFFFFF"/>
            <w:noWrap/>
            <w:vAlign w:val="bottom"/>
            <w:hideMark/>
          </w:tcPr>
          <w:p w14:paraId="61022F7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42,22 </w:t>
            </w:r>
          </w:p>
        </w:tc>
        <w:tc>
          <w:tcPr>
            <w:tcW w:w="572" w:type="dxa"/>
            <w:tcBorders>
              <w:top w:val="nil"/>
              <w:left w:val="nil"/>
              <w:bottom w:val="single" w:sz="4" w:space="0" w:color="auto"/>
              <w:right w:val="single" w:sz="4" w:space="0" w:color="auto"/>
            </w:tcBorders>
            <w:shd w:val="clear" w:color="000000" w:fill="FFFFFF"/>
            <w:noWrap/>
            <w:vAlign w:val="bottom"/>
            <w:hideMark/>
          </w:tcPr>
          <w:p w14:paraId="2BE3EC2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37" w:type="dxa"/>
            <w:tcBorders>
              <w:top w:val="nil"/>
              <w:left w:val="nil"/>
              <w:bottom w:val="single" w:sz="4" w:space="0" w:color="auto"/>
              <w:right w:val="single" w:sz="4" w:space="0" w:color="auto"/>
            </w:tcBorders>
            <w:shd w:val="clear" w:color="000000" w:fill="FFFFFF"/>
            <w:noWrap/>
            <w:vAlign w:val="bottom"/>
            <w:hideMark/>
          </w:tcPr>
          <w:p w14:paraId="61E87587"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57" w:type="dxa"/>
            <w:tcBorders>
              <w:top w:val="nil"/>
              <w:left w:val="nil"/>
              <w:bottom w:val="single" w:sz="4" w:space="0" w:color="auto"/>
              <w:right w:val="single" w:sz="4" w:space="0" w:color="auto"/>
            </w:tcBorders>
            <w:shd w:val="clear" w:color="000000" w:fill="FFFFFF"/>
            <w:noWrap/>
            <w:vAlign w:val="bottom"/>
            <w:hideMark/>
          </w:tcPr>
          <w:p w14:paraId="2DF1AD90"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27" w:type="dxa"/>
            <w:tcBorders>
              <w:top w:val="nil"/>
              <w:left w:val="nil"/>
              <w:bottom w:val="single" w:sz="4" w:space="0" w:color="auto"/>
              <w:right w:val="single" w:sz="4" w:space="0" w:color="auto"/>
            </w:tcBorders>
            <w:shd w:val="clear" w:color="000000" w:fill="FFFFFF"/>
            <w:noWrap/>
            <w:vAlign w:val="bottom"/>
            <w:hideMark/>
          </w:tcPr>
          <w:p w14:paraId="2B9C27E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20B3CAC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22,70 </w:t>
            </w:r>
          </w:p>
        </w:tc>
      </w:tr>
      <w:tr w:rsidR="0098483E" w:rsidRPr="008C0A92" w14:paraId="60AD674B" w14:textId="77777777" w:rsidTr="000801A1">
        <w:trPr>
          <w:trHeight w:val="901"/>
        </w:trPr>
        <w:tc>
          <w:tcPr>
            <w:tcW w:w="558" w:type="dxa"/>
            <w:tcBorders>
              <w:top w:val="nil"/>
              <w:left w:val="single" w:sz="4" w:space="0" w:color="auto"/>
              <w:bottom w:val="single" w:sz="4" w:space="0" w:color="auto"/>
              <w:right w:val="single" w:sz="4" w:space="0" w:color="auto"/>
            </w:tcBorders>
            <w:shd w:val="clear" w:color="000000" w:fill="FFFFFF"/>
            <w:noWrap/>
            <w:vAlign w:val="center"/>
            <w:hideMark/>
          </w:tcPr>
          <w:p w14:paraId="61A772CE" w14:textId="77777777" w:rsidR="008C0A92" w:rsidRPr="008C0A92" w:rsidRDefault="008C0A92" w:rsidP="008C0A92">
            <w:pPr>
              <w:jc w:val="center"/>
              <w:rPr>
                <w:rFonts w:ascii="Times New Roman" w:hAnsi="Times New Roman" w:cs="Times New Roman"/>
                <w:color w:val="000000"/>
              </w:rPr>
            </w:pPr>
            <w:r w:rsidRPr="008C0A92">
              <w:rPr>
                <w:rFonts w:ascii="Times New Roman" w:hAnsi="Times New Roman" w:cs="Times New Roman"/>
                <w:color w:val="000000"/>
              </w:rPr>
              <w:t>4</w:t>
            </w:r>
          </w:p>
        </w:tc>
        <w:tc>
          <w:tcPr>
            <w:tcW w:w="1870" w:type="dxa"/>
            <w:tcBorders>
              <w:top w:val="nil"/>
              <w:left w:val="nil"/>
              <w:bottom w:val="single" w:sz="4" w:space="0" w:color="auto"/>
              <w:right w:val="single" w:sz="4" w:space="0" w:color="auto"/>
            </w:tcBorders>
            <w:shd w:val="clear" w:color="000000" w:fill="FFFFFF"/>
            <w:hideMark/>
          </w:tcPr>
          <w:p w14:paraId="6FEC45AA" w14:textId="77777777" w:rsidR="008C0A92" w:rsidRPr="008C0A92" w:rsidRDefault="008C0A92" w:rsidP="000801A1">
            <w:pPr>
              <w:jc w:val="both"/>
              <w:rPr>
                <w:rFonts w:ascii="Times New Roman" w:hAnsi="Times New Roman" w:cs="Times New Roman"/>
                <w:b/>
                <w:bCs/>
                <w:color w:val="000000"/>
              </w:rPr>
            </w:pPr>
            <w:r w:rsidRPr="008C0A92">
              <w:rPr>
                <w:rFonts w:ascii="Times New Roman" w:hAnsi="Times New Roman" w:cs="Times New Roman"/>
                <w:b/>
                <w:bCs/>
                <w:color w:val="000000"/>
              </w:rPr>
              <w:t>01 Macacão</w:t>
            </w:r>
            <w:r w:rsidRPr="008C0A92">
              <w:rPr>
                <w:rFonts w:ascii="Times New Roman" w:hAnsi="Times New Roman" w:cs="Times New Roman"/>
                <w:color w:val="000000"/>
              </w:rPr>
              <w:t xml:space="preserve">, USO: Recém-nascido, </w:t>
            </w:r>
            <w:r w:rsidRPr="008C0A92">
              <w:rPr>
                <w:rFonts w:ascii="Times New Roman" w:hAnsi="Times New Roman" w:cs="Times New Roman"/>
                <w:color w:val="000000"/>
              </w:rPr>
              <w:lastRenderedPageBreak/>
              <w:t xml:space="preserve">TECIDO: 100% algodão antialérgico, Golas e mangas: Ribana fina, TAMANHO: P, ALTURA: 55cm a 60cm, COR: Neutra (diversas), ACABAMENTO: Costuras reforçadas para garantir durabilidade e resistência do macacão, os botões de material seguro e antialérgico, minimizando riscos de irritação à pele do bebê, FECHAMENTO: 3 (três) botões de pressão, sem pé. UNID. DE MEDIDA: Unitário </w:t>
            </w:r>
          </w:p>
        </w:tc>
        <w:tc>
          <w:tcPr>
            <w:tcW w:w="1000" w:type="dxa"/>
            <w:tcBorders>
              <w:top w:val="nil"/>
              <w:left w:val="nil"/>
              <w:bottom w:val="single" w:sz="4" w:space="0" w:color="auto"/>
              <w:right w:val="single" w:sz="4" w:space="0" w:color="auto"/>
            </w:tcBorders>
            <w:shd w:val="clear" w:color="000000" w:fill="FFFFFF"/>
            <w:noWrap/>
            <w:vAlign w:val="bottom"/>
            <w:hideMark/>
          </w:tcPr>
          <w:p w14:paraId="56397C20"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lastRenderedPageBreak/>
              <w:t> </w:t>
            </w:r>
          </w:p>
        </w:tc>
        <w:tc>
          <w:tcPr>
            <w:tcW w:w="1000" w:type="dxa"/>
            <w:tcBorders>
              <w:top w:val="nil"/>
              <w:left w:val="nil"/>
              <w:bottom w:val="single" w:sz="4" w:space="0" w:color="auto"/>
              <w:right w:val="single" w:sz="4" w:space="0" w:color="auto"/>
            </w:tcBorders>
            <w:shd w:val="clear" w:color="000000" w:fill="FFFFFF"/>
            <w:noWrap/>
            <w:vAlign w:val="bottom"/>
            <w:hideMark/>
          </w:tcPr>
          <w:p w14:paraId="765BAAB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35B13F8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825" w:type="dxa"/>
            <w:tcBorders>
              <w:top w:val="nil"/>
              <w:left w:val="nil"/>
              <w:bottom w:val="single" w:sz="4" w:space="0" w:color="auto"/>
              <w:right w:val="single" w:sz="4" w:space="0" w:color="auto"/>
            </w:tcBorders>
            <w:shd w:val="clear" w:color="000000" w:fill="FFFFFF"/>
            <w:noWrap/>
            <w:vAlign w:val="bottom"/>
            <w:hideMark/>
          </w:tcPr>
          <w:p w14:paraId="6BDF842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20,00 </w:t>
            </w:r>
          </w:p>
        </w:tc>
        <w:tc>
          <w:tcPr>
            <w:tcW w:w="929" w:type="dxa"/>
            <w:tcBorders>
              <w:top w:val="nil"/>
              <w:left w:val="nil"/>
              <w:bottom w:val="single" w:sz="4" w:space="0" w:color="auto"/>
              <w:right w:val="single" w:sz="4" w:space="0" w:color="auto"/>
            </w:tcBorders>
            <w:shd w:val="clear" w:color="000000" w:fill="FFFFFF"/>
            <w:noWrap/>
            <w:vAlign w:val="bottom"/>
            <w:hideMark/>
          </w:tcPr>
          <w:p w14:paraId="78DD78A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20,68 </w:t>
            </w:r>
          </w:p>
        </w:tc>
        <w:tc>
          <w:tcPr>
            <w:tcW w:w="774" w:type="dxa"/>
            <w:tcBorders>
              <w:top w:val="nil"/>
              <w:left w:val="nil"/>
              <w:bottom w:val="single" w:sz="4" w:space="0" w:color="auto"/>
              <w:right w:val="single" w:sz="4" w:space="0" w:color="auto"/>
            </w:tcBorders>
            <w:shd w:val="clear" w:color="000000" w:fill="FFFFFF"/>
            <w:noWrap/>
            <w:vAlign w:val="bottom"/>
            <w:hideMark/>
          </w:tcPr>
          <w:p w14:paraId="636B5ACA"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30,00 </w:t>
            </w:r>
          </w:p>
        </w:tc>
        <w:tc>
          <w:tcPr>
            <w:tcW w:w="634" w:type="dxa"/>
            <w:tcBorders>
              <w:top w:val="nil"/>
              <w:left w:val="nil"/>
              <w:bottom w:val="single" w:sz="4" w:space="0" w:color="auto"/>
              <w:right w:val="single" w:sz="4" w:space="0" w:color="auto"/>
            </w:tcBorders>
            <w:shd w:val="clear" w:color="000000" w:fill="FFFFFF"/>
            <w:noWrap/>
            <w:vAlign w:val="bottom"/>
            <w:hideMark/>
          </w:tcPr>
          <w:p w14:paraId="2886DE69"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77" w:type="dxa"/>
            <w:tcBorders>
              <w:top w:val="nil"/>
              <w:left w:val="nil"/>
              <w:bottom w:val="single" w:sz="4" w:space="0" w:color="auto"/>
              <w:right w:val="single" w:sz="4" w:space="0" w:color="auto"/>
            </w:tcBorders>
            <w:shd w:val="clear" w:color="000000" w:fill="FFFFFF"/>
            <w:noWrap/>
            <w:vAlign w:val="bottom"/>
            <w:hideMark/>
          </w:tcPr>
          <w:p w14:paraId="590F329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32,90 </w:t>
            </w:r>
          </w:p>
        </w:tc>
        <w:tc>
          <w:tcPr>
            <w:tcW w:w="720" w:type="dxa"/>
            <w:tcBorders>
              <w:top w:val="nil"/>
              <w:left w:val="nil"/>
              <w:bottom w:val="single" w:sz="4" w:space="0" w:color="auto"/>
              <w:right w:val="single" w:sz="4" w:space="0" w:color="auto"/>
            </w:tcBorders>
            <w:shd w:val="clear" w:color="000000" w:fill="FFFFFF"/>
            <w:noWrap/>
            <w:vAlign w:val="bottom"/>
            <w:hideMark/>
          </w:tcPr>
          <w:p w14:paraId="3715B46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32,90 </w:t>
            </w:r>
          </w:p>
        </w:tc>
        <w:tc>
          <w:tcPr>
            <w:tcW w:w="585" w:type="dxa"/>
            <w:tcBorders>
              <w:top w:val="nil"/>
              <w:left w:val="nil"/>
              <w:bottom w:val="single" w:sz="4" w:space="0" w:color="auto"/>
              <w:right w:val="single" w:sz="4" w:space="0" w:color="auto"/>
            </w:tcBorders>
            <w:shd w:val="clear" w:color="000000" w:fill="FFFFFF"/>
            <w:noWrap/>
            <w:vAlign w:val="bottom"/>
            <w:hideMark/>
          </w:tcPr>
          <w:p w14:paraId="56B5FD66"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900" w:type="dxa"/>
            <w:tcBorders>
              <w:top w:val="nil"/>
              <w:left w:val="nil"/>
              <w:bottom w:val="single" w:sz="4" w:space="0" w:color="auto"/>
              <w:right w:val="single" w:sz="4" w:space="0" w:color="auto"/>
            </w:tcBorders>
            <w:shd w:val="clear" w:color="000000" w:fill="FFFFFF"/>
            <w:noWrap/>
            <w:vAlign w:val="bottom"/>
            <w:hideMark/>
          </w:tcPr>
          <w:p w14:paraId="1EC71E2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72" w:type="dxa"/>
            <w:tcBorders>
              <w:top w:val="nil"/>
              <w:left w:val="nil"/>
              <w:bottom w:val="single" w:sz="4" w:space="0" w:color="auto"/>
              <w:right w:val="single" w:sz="4" w:space="0" w:color="auto"/>
            </w:tcBorders>
            <w:shd w:val="clear" w:color="000000" w:fill="FFFFFF"/>
            <w:noWrap/>
            <w:vAlign w:val="bottom"/>
            <w:hideMark/>
          </w:tcPr>
          <w:p w14:paraId="57DD824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37" w:type="dxa"/>
            <w:tcBorders>
              <w:top w:val="nil"/>
              <w:left w:val="nil"/>
              <w:bottom w:val="single" w:sz="4" w:space="0" w:color="auto"/>
              <w:right w:val="single" w:sz="4" w:space="0" w:color="auto"/>
            </w:tcBorders>
            <w:shd w:val="clear" w:color="000000" w:fill="FFFFFF"/>
            <w:noWrap/>
            <w:vAlign w:val="bottom"/>
            <w:hideMark/>
          </w:tcPr>
          <w:p w14:paraId="67DCE1FF"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57" w:type="dxa"/>
            <w:tcBorders>
              <w:top w:val="nil"/>
              <w:left w:val="nil"/>
              <w:bottom w:val="single" w:sz="4" w:space="0" w:color="auto"/>
              <w:right w:val="single" w:sz="4" w:space="0" w:color="auto"/>
            </w:tcBorders>
            <w:shd w:val="clear" w:color="000000" w:fill="FFFFFF"/>
            <w:noWrap/>
            <w:vAlign w:val="bottom"/>
            <w:hideMark/>
          </w:tcPr>
          <w:p w14:paraId="1FD6D08D"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27" w:type="dxa"/>
            <w:tcBorders>
              <w:top w:val="nil"/>
              <w:left w:val="nil"/>
              <w:bottom w:val="single" w:sz="4" w:space="0" w:color="auto"/>
              <w:right w:val="single" w:sz="4" w:space="0" w:color="auto"/>
            </w:tcBorders>
            <w:shd w:val="clear" w:color="000000" w:fill="FFFFFF"/>
            <w:noWrap/>
            <w:vAlign w:val="bottom"/>
            <w:hideMark/>
          </w:tcPr>
          <w:p w14:paraId="0F0B6DB1"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447BE92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20,00 </w:t>
            </w:r>
          </w:p>
        </w:tc>
      </w:tr>
      <w:tr w:rsidR="0098483E" w:rsidRPr="008C0A92" w14:paraId="2ACE3E50" w14:textId="77777777" w:rsidTr="0098483E">
        <w:trPr>
          <w:trHeight w:val="1157"/>
        </w:trPr>
        <w:tc>
          <w:tcPr>
            <w:tcW w:w="558" w:type="dxa"/>
            <w:tcBorders>
              <w:top w:val="nil"/>
              <w:left w:val="single" w:sz="4" w:space="0" w:color="auto"/>
              <w:bottom w:val="single" w:sz="4" w:space="0" w:color="auto"/>
              <w:right w:val="single" w:sz="4" w:space="0" w:color="auto"/>
            </w:tcBorders>
            <w:shd w:val="clear" w:color="000000" w:fill="FFFFFF"/>
            <w:noWrap/>
            <w:vAlign w:val="center"/>
            <w:hideMark/>
          </w:tcPr>
          <w:p w14:paraId="7760A36D" w14:textId="77777777" w:rsidR="008C0A92" w:rsidRPr="008C0A92" w:rsidRDefault="008C0A92" w:rsidP="008C0A92">
            <w:pPr>
              <w:jc w:val="center"/>
              <w:rPr>
                <w:rFonts w:ascii="Times New Roman" w:hAnsi="Times New Roman" w:cs="Times New Roman"/>
                <w:color w:val="000000"/>
              </w:rPr>
            </w:pPr>
            <w:r w:rsidRPr="008C0A92">
              <w:rPr>
                <w:rFonts w:ascii="Times New Roman" w:hAnsi="Times New Roman" w:cs="Times New Roman"/>
                <w:color w:val="000000"/>
              </w:rPr>
              <w:lastRenderedPageBreak/>
              <w:t>5</w:t>
            </w:r>
          </w:p>
        </w:tc>
        <w:tc>
          <w:tcPr>
            <w:tcW w:w="1870" w:type="dxa"/>
            <w:tcBorders>
              <w:top w:val="nil"/>
              <w:left w:val="nil"/>
              <w:bottom w:val="single" w:sz="4" w:space="0" w:color="auto"/>
              <w:right w:val="single" w:sz="4" w:space="0" w:color="auto"/>
            </w:tcBorders>
            <w:shd w:val="clear" w:color="000000" w:fill="FFFFFF"/>
            <w:hideMark/>
          </w:tcPr>
          <w:p w14:paraId="516A7E1D" w14:textId="77777777" w:rsidR="008C0A92" w:rsidRPr="008C0A92" w:rsidRDefault="008C0A92" w:rsidP="000801A1">
            <w:pPr>
              <w:jc w:val="both"/>
              <w:rPr>
                <w:rFonts w:ascii="Times New Roman" w:hAnsi="Times New Roman" w:cs="Times New Roman"/>
                <w:color w:val="000000"/>
              </w:rPr>
            </w:pPr>
            <w:r w:rsidRPr="008C0A92">
              <w:rPr>
                <w:rFonts w:ascii="Times New Roman" w:hAnsi="Times New Roman" w:cs="Times New Roman"/>
                <w:b/>
                <w:bCs/>
                <w:color w:val="000000"/>
              </w:rPr>
              <w:t>01 Conjunto pagão,</w:t>
            </w:r>
            <w:r w:rsidRPr="008C0A92">
              <w:rPr>
                <w:rFonts w:ascii="Times New Roman" w:hAnsi="Times New Roman" w:cs="Times New Roman"/>
                <w:color w:val="000000"/>
              </w:rPr>
              <w:t xml:space="preserve"> TIPO: Body manga longa e mijão sem pé, USO: Recém-nascido, FECHAMENTO: Botão de pressão, TECIDO: 100% algodão antialérgico, TAMANHO: P, ALTURA: 54cm a 60cm, UNID. DE MEDIDA: Unitário. Nas cores amarelo, branco, verde, azul, rosa.</w:t>
            </w:r>
          </w:p>
        </w:tc>
        <w:tc>
          <w:tcPr>
            <w:tcW w:w="1000" w:type="dxa"/>
            <w:tcBorders>
              <w:top w:val="nil"/>
              <w:left w:val="nil"/>
              <w:bottom w:val="single" w:sz="4" w:space="0" w:color="auto"/>
              <w:right w:val="single" w:sz="4" w:space="0" w:color="auto"/>
            </w:tcBorders>
            <w:shd w:val="clear" w:color="000000" w:fill="FFFFFF"/>
            <w:noWrap/>
            <w:vAlign w:val="bottom"/>
            <w:hideMark/>
          </w:tcPr>
          <w:p w14:paraId="7D74FF90"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0C7D402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3C1225E7"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825" w:type="dxa"/>
            <w:tcBorders>
              <w:top w:val="nil"/>
              <w:left w:val="nil"/>
              <w:bottom w:val="single" w:sz="4" w:space="0" w:color="auto"/>
              <w:right w:val="single" w:sz="4" w:space="0" w:color="auto"/>
            </w:tcBorders>
            <w:shd w:val="clear" w:color="000000" w:fill="FFFFFF"/>
            <w:noWrap/>
            <w:vAlign w:val="bottom"/>
            <w:hideMark/>
          </w:tcPr>
          <w:p w14:paraId="1F44E8AF"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16,00 </w:t>
            </w:r>
          </w:p>
        </w:tc>
        <w:tc>
          <w:tcPr>
            <w:tcW w:w="929" w:type="dxa"/>
            <w:tcBorders>
              <w:top w:val="nil"/>
              <w:left w:val="nil"/>
              <w:bottom w:val="single" w:sz="4" w:space="0" w:color="auto"/>
              <w:right w:val="single" w:sz="4" w:space="0" w:color="auto"/>
            </w:tcBorders>
            <w:shd w:val="clear" w:color="000000" w:fill="FFFFFF"/>
            <w:noWrap/>
            <w:vAlign w:val="bottom"/>
            <w:hideMark/>
          </w:tcPr>
          <w:p w14:paraId="319F4C47"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19,80 </w:t>
            </w:r>
          </w:p>
        </w:tc>
        <w:tc>
          <w:tcPr>
            <w:tcW w:w="774" w:type="dxa"/>
            <w:tcBorders>
              <w:top w:val="nil"/>
              <w:left w:val="nil"/>
              <w:bottom w:val="single" w:sz="4" w:space="0" w:color="auto"/>
              <w:right w:val="single" w:sz="4" w:space="0" w:color="auto"/>
            </w:tcBorders>
            <w:shd w:val="clear" w:color="000000" w:fill="FFFFFF"/>
            <w:noWrap/>
            <w:vAlign w:val="bottom"/>
            <w:hideMark/>
          </w:tcPr>
          <w:p w14:paraId="473E1D4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14,50 </w:t>
            </w:r>
          </w:p>
        </w:tc>
        <w:tc>
          <w:tcPr>
            <w:tcW w:w="634" w:type="dxa"/>
            <w:tcBorders>
              <w:top w:val="nil"/>
              <w:left w:val="nil"/>
              <w:bottom w:val="single" w:sz="4" w:space="0" w:color="auto"/>
              <w:right w:val="single" w:sz="4" w:space="0" w:color="auto"/>
            </w:tcBorders>
            <w:shd w:val="clear" w:color="000000" w:fill="FFFFFF"/>
            <w:noWrap/>
            <w:vAlign w:val="bottom"/>
            <w:hideMark/>
          </w:tcPr>
          <w:p w14:paraId="34F70730"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77" w:type="dxa"/>
            <w:tcBorders>
              <w:top w:val="nil"/>
              <w:left w:val="nil"/>
              <w:bottom w:val="single" w:sz="4" w:space="0" w:color="auto"/>
              <w:right w:val="single" w:sz="4" w:space="0" w:color="auto"/>
            </w:tcBorders>
            <w:shd w:val="clear" w:color="000000" w:fill="FFFFFF"/>
            <w:noWrap/>
            <w:vAlign w:val="bottom"/>
            <w:hideMark/>
          </w:tcPr>
          <w:p w14:paraId="03DB8BB7"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29,50 </w:t>
            </w:r>
          </w:p>
        </w:tc>
        <w:tc>
          <w:tcPr>
            <w:tcW w:w="720" w:type="dxa"/>
            <w:tcBorders>
              <w:top w:val="nil"/>
              <w:left w:val="nil"/>
              <w:bottom w:val="single" w:sz="4" w:space="0" w:color="auto"/>
              <w:right w:val="single" w:sz="4" w:space="0" w:color="auto"/>
            </w:tcBorders>
            <w:shd w:val="clear" w:color="000000" w:fill="FFFFFF"/>
            <w:noWrap/>
            <w:vAlign w:val="bottom"/>
            <w:hideMark/>
          </w:tcPr>
          <w:p w14:paraId="188BA5B4"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39,00 </w:t>
            </w:r>
          </w:p>
        </w:tc>
        <w:tc>
          <w:tcPr>
            <w:tcW w:w="585" w:type="dxa"/>
            <w:tcBorders>
              <w:top w:val="nil"/>
              <w:left w:val="nil"/>
              <w:bottom w:val="single" w:sz="4" w:space="0" w:color="auto"/>
              <w:right w:val="single" w:sz="4" w:space="0" w:color="auto"/>
            </w:tcBorders>
            <w:shd w:val="clear" w:color="000000" w:fill="FFFFFF"/>
            <w:noWrap/>
            <w:vAlign w:val="bottom"/>
            <w:hideMark/>
          </w:tcPr>
          <w:p w14:paraId="4060A309"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900" w:type="dxa"/>
            <w:tcBorders>
              <w:top w:val="nil"/>
              <w:left w:val="nil"/>
              <w:bottom w:val="single" w:sz="4" w:space="0" w:color="auto"/>
              <w:right w:val="single" w:sz="4" w:space="0" w:color="auto"/>
            </w:tcBorders>
            <w:shd w:val="clear" w:color="000000" w:fill="FFFFFF"/>
            <w:noWrap/>
            <w:vAlign w:val="bottom"/>
            <w:hideMark/>
          </w:tcPr>
          <w:p w14:paraId="565B766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72" w:type="dxa"/>
            <w:tcBorders>
              <w:top w:val="nil"/>
              <w:left w:val="nil"/>
              <w:bottom w:val="single" w:sz="4" w:space="0" w:color="auto"/>
              <w:right w:val="single" w:sz="4" w:space="0" w:color="auto"/>
            </w:tcBorders>
            <w:shd w:val="clear" w:color="000000" w:fill="FFFFFF"/>
            <w:noWrap/>
            <w:vAlign w:val="bottom"/>
            <w:hideMark/>
          </w:tcPr>
          <w:p w14:paraId="0DD9F0A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37" w:type="dxa"/>
            <w:tcBorders>
              <w:top w:val="nil"/>
              <w:left w:val="nil"/>
              <w:bottom w:val="single" w:sz="4" w:space="0" w:color="auto"/>
              <w:right w:val="single" w:sz="4" w:space="0" w:color="auto"/>
            </w:tcBorders>
            <w:shd w:val="clear" w:color="000000" w:fill="FFFFFF"/>
            <w:noWrap/>
            <w:vAlign w:val="bottom"/>
            <w:hideMark/>
          </w:tcPr>
          <w:p w14:paraId="7CF15EE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57" w:type="dxa"/>
            <w:tcBorders>
              <w:top w:val="nil"/>
              <w:left w:val="nil"/>
              <w:bottom w:val="single" w:sz="4" w:space="0" w:color="auto"/>
              <w:right w:val="single" w:sz="4" w:space="0" w:color="auto"/>
            </w:tcBorders>
            <w:shd w:val="clear" w:color="000000" w:fill="FFFFFF"/>
            <w:noWrap/>
            <w:vAlign w:val="bottom"/>
            <w:hideMark/>
          </w:tcPr>
          <w:p w14:paraId="52D38F66"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27" w:type="dxa"/>
            <w:tcBorders>
              <w:top w:val="nil"/>
              <w:left w:val="nil"/>
              <w:bottom w:val="single" w:sz="4" w:space="0" w:color="auto"/>
              <w:right w:val="single" w:sz="4" w:space="0" w:color="auto"/>
            </w:tcBorders>
            <w:shd w:val="clear" w:color="000000" w:fill="FFFFFF"/>
            <w:noWrap/>
            <w:vAlign w:val="bottom"/>
            <w:hideMark/>
          </w:tcPr>
          <w:p w14:paraId="19312C1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0E749D96"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14,50 </w:t>
            </w:r>
          </w:p>
        </w:tc>
      </w:tr>
      <w:tr w:rsidR="0098483E" w:rsidRPr="008C0A92" w14:paraId="1B828B8B" w14:textId="77777777" w:rsidTr="0098483E">
        <w:trPr>
          <w:trHeight w:val="1225"/>
        </w:trPr>
        <w:tc>
          <w:tcPr>
            <w:tcW w:w="558" w:type="dxa"/>
            <w:tcBorders>
              <w:top w:val="nil"/>
              <w:left w:val="single" w:sz="4" w:space="0" w:color="auto"/>
              <w:bottom w:val="single" w:sz="4" w:space="0" w:color="auto"/>
              <w:right w:val="single" w:sz="4" w:space="0" w:color="auto"/>
            </w:tcBorders>
            <w:shd w:val="clear" w:color="000000" w:fill="FFFFFF"/>
            <w:noWrap/>
            <w:vAlign w:val="center"/>
            <w:hideMark/>
          </w:tcPr>
          <w:p w14:paraId="45394D17" w14:textId="77777777" w:rsidR="008C0A92" w:rsidRPr="008C0A92" w:rsidRDefault="008C0A92" w:rsidP="008C0A92">
            <w:pPr>
              <w:jc w:val="center"/>
              <w:rPr>
                <w:rFonts w:ascii="Times New Roman" w:hAnsi="Times New Roman" w:cs="Times New Roman"/>
                <w:color w:val="000000"/>
              </w:rPr>
            </w:pPr>
            <w:r w:rsidRPr="008C0A92">
              <w:rPr>
                <w:rFonts w:ascii="Times New Roman" w:hAnsi="Times New Roman" w:cs="Times New Roman"/>
                <w:color w:val="000000"/>
              </w:rPr>
              <w:t>6</w:t>
            </w:r>
          </w:p>
        </w:tc>
        <w:tc>
          <w:tcPr>
            <w:tcW w:w="1870" w:type="dxa"/>
            <w:tcBorders>
              <w:top w:val="nil"/>
              <w:left w:val="nil"/>
              <w:bottom w:val="single" w:sz="4" w:space="0" w:color="auto"/>
              <w:right w:val="single" w:sz="4" w:space="0" w:color="auto"/>
            </w:tcBorders>
            <w:shd w:val="clear" w:color="000000" w:fill="FFFFFF"/>
            <w:hideMark/>
          </w:tcPr>
          <w:p w14:paraId="424F56E1" w14:textId="77777777" w:rsidR="008C0A92" w:rsidRPr="008C0A92" w:rsidRDefault="008C0A92" w:rsidP="000801A1">
            <w:pPr>
              <w:jc w:val="both"/>
              <w:rPr>
                <w:rFonts w:ascii="Times New Roman" w:hAnsi="Times New Roman" w:cs="Times New Roman"/>
                <w:color w:val="000000"/>
              </w:rPr>
            </w:pPr>
            <w:r w:rsidRPr="008C0A92">
              <w:rPr>
                <w:rFonts w:ascii="Times New Roman" w:hAnsi="Times New Roman" w:cs="Times New Roman"/>
                <w:b/>
                <w:bCs/>
                <w:color w:val="000000"/>
              </w:rPr>
              <w:t>01 Casaco,</w:t>
            </w:r>
            <w:r w:rsidRPr="008C0A92">
              <w:rPr>
                <w:rFonts w:ascii="Times New Roman" w:hAnsi="Times New Roman" w:cs="Times New Roman"/>
                <w:color w:val="000000"/>
              </w:rPr>
              <w:t xml:space="preserve"> USO: Recém-nascido, FECHAMENTO: Botão de pressão, TECIDO: 100% algodão (antialérgico) suedine macio, TAMANHO: P, ALTURA: 54cm </w:t>
            </w:r>
            <w:r w:rsidRPr="008C0A92">
              <w:rPr>
                <w:rFonts w:ascii="Times New Roman" w:hAnsi="Times New Roman" w:cs="Times New Roman"/>
                <w:color w:val="000000"/>
              </w:rPr>
              <w:lastRenderedPageBreak/>
              <w:t>a 60cm, ACABAMENTO: Viés com costura dupla, EMBALAGEM: Plástica transparente, UNID. DE MEDIDA: Unitário. Nas cores rosa, azul, verde e amarelo.</w:t>
            </w:r>
          </w:p>
        </w:tc>
        <w:tc>
          <w:tcPr>
            <w:tcW w:w="1000" w:type="dxa"/>
            <w:tcBorders>
              <w:top w:val="nil"/>
              <w:left w:val="nil"/>
              <w:bottom w:val="single" w:sz="4" w:space="0" w:color="auto"/>
              <w:right w:val="single" w:sz="4" w:space="0" w:color="auto"/>
            </w:tcBorders>
            <w:shd w:val="clear" w:color="000000" w:fill="FFFFFF"/>
            <w:noWrap/>
            <w:vAlign w:val="bottom"/>
            <w:hideMark/>
          </w:tcPr>
          <w:p w14:paraId="78C4C250"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lastRenderedPageBreak/>
              <w:t> </w:t>
            </w:r>
          </w:p>
        </w:tc>
        <w:tc>
          <w:tcPr>
            <w:tcW w:w="1000" w:type="dxa"/>
            <w:tcBorders>
              <w:top w:val="nil"/>
              <w:left w:val="nil"/>
              <w:bottom w:val="single" w:sz="4" w:space="0" w:color="auto"/>
              <w:right w:val="single" w:sz="4" w:space="0" w:color="auto"/>
            </w:tcBorders>
            <w:shd w:val="clear" w:color="000000" w:fill="FFFFFF"/>
            <w:noWrap/>
            <w:vAlign w:val="bottom"/>
            <w:hideMark/>
          </w:tcPr>
          <w:p w14:paraId="2F5F6954"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7A589580"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825" w:type="dxa"/>
            <w:tcBorders>
              <w:top w:val="nil"/>
              <w:left w:val="nil"/>
              <w:bottom w:val="single" w:sz="4" w:space="0" w:color="auto"/>
              <w:right w:val="single" w:sz="4" w:space="0" w:color="auto"/>
            </w:tcBorders>
            <w:shd w:val="clear" w:color="000000" w:fill="FFFFFF"/>
            <w:noWrap/>
            <w:vAlign w:val="bottom"/>
            <w:hideMark/>
          </w:tcPr>
          <w:p w14:paraId="336C5579"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28,00 </w:t>
            </w:r>
          </w:p>
        </w:tc>
        <w:tc>
          <w:tcPr>
            <w:tcW w:w="929" w:type="dxa"/>
            <w:tcBorders>
              <w:top w:val="nil"/>
              <w:left w:val="nil"/>
              <w:bottom w:val="single" w:sz="4" w:space="0" w:color="auto"/>
              <w:right w:val="single" w:sz="4" w:space="0" w:color="auto"/>
            </w:tcBorders>
            <w:shd w:val="clear" w:color="000000" w:fill="FFFFFF"/>
            <w:noWrap/>
            <w:vAlign w:val="bottom"/>
            <w:hideMark/>
          </w:tcPr>
          <w:p w14:paraId="5E17D41A"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74" w:type="dxa"/>
            <w:tcBorders>
              <w:top w:val="nil"/>
              <w:left w:val="nil"/>
              <w:bottom w:val="single" w:sz="4" w:space="0" w:color="auto"/>
              <w:right w:val="single" w:sz="4" w:space="0" w:color="auto"/>
            </w:tcBorders>
            <w:shd w:val="clear" w:color="000000" w:fill="FFFFFF"/>
            <w:noWrap/>
            <w:vAlign w:val="bottom"/>
            <w:hideMark/>
          </w:tcPr>
          <w:p w14:paraId="5330DEC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34" w:type="dxa"/>
            <w:tcBorders>
              <w:top w:val="nil"/>
              <w:left w:val="nil"/>
              <w:bottom w:val="single" w:sz="4" w:space="0" w:color="auto"/>
              <w:right w:val="single" w:sz="4" w:space="0" w:color="auto"/>
            </w:tcBorders>
            <w:shd w:val="clear" w:color="000000" w:fill="FFFFFF"/>
            <w:noWrap/>
            <w:vAlign w:val="bottom"/>
            <w:hideMark/>
          </w:tcPr>
          <w:p w14:paraId="14DF89B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77" w:type="dxa"/>
            <w:tcBorders>
              <w:top w:val="nil"/>
              <w:left w:val="nil"/>
              <w:bottom w:val="single" w:sz="4" w:space="0" w:color="auto"/>
              <w:right w:val="single" w:sz="4" w:space="0" w:color="auto"/>
            </w:tcBorders>
            <w:shd w:val="clear" w:color="000000" w:fill="FFFFFF"/>
            <w:noWrap/>
            <w:vAlign w:val="bottom"/>
            <w:hideMark/>
          </w:tcPr>
          <w:p w14:paraId="5EB39410"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000000" w:fill="FFFFFF"/>
            <w:noWrap/>
            <w:vAlign w:val="bottom"/>
            <w:hideMark/>
          </w:tcPr>
          <w:p w14:paraId="2A440E71"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22,00 </w:t>
            </w:r>
          </w:p>
        </w:tc>
        <w:tc>
          <w:tcPr>
            <w:tcW w:w="585" w:type="dxa"/>
            <w:tcBorders>
              <w:top w:val="nil"/>
              <w:left w:val="nil"/>
              <w:bottom w:val="single" w:sz="4" w:space="0" w:color="auto"/>
              <w:right w:val="single" w:sz="4" w:space="0" w:color="auto"/>
            </w:tcBorders>
            <w:shd w:val="clear" w:color="000000" w:fill="FFFFFF"/>
            <w:noWrap/>
            <w:vAlign w:val="bottom"/>
            <w:hideMark/>
          </w:tcPr>
          <w:p w14:paraId="0FEADCB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24,00 </w:t>
            </w:r>
          </w:p>
        </w:tc>
        <w:tc>
          <w:tcPr>
            <w:tcW w:w="900" w:type="dxa"/>
            <w:tcBorders>
              <w:top w:val="nil"/>
              <w:left w:val="nil"/>
              <w:bottom w:val="single" w:sz="4" w:space="0" w:color="auto"/>
              <w:right w:val="single" w:sz="4" w:space="0" w:color="auto"/>
            </w:tcBorders>
            <w:shd w:val="clear" w:color="000000" w:fill="FFFFFF"/>
            <w:noWrap/>
            <w:vAlign w:val="bottom"/>
            <w:hideMark/>
          </w:tcPr>
          <w:p w14:paraId="40224640"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72" w:type="dxa"/>
            <w:tcBorders>
              <w:top w:val="nil"/>
              <w:left w:val="nil"/>
              <w:bottom w:val="single" w:sz="4" w:space="0" w:color="auto"/>
              <w:right w:val="single" w:sz="4" w:space="0" w:color="auto"/>
            </w:tcBorders>
            <w:shd w:val="clear" w:color="000000" w:fill="FFFFFF"/>
            <w:noWrap/>
            <w:vAlign w:val="bottom"/>
            <w:hideMark/>
          </w:tcPr>
          <w:p w14:paraId="7DEDE30F"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37" w:type="dxa"/>
            <w:tcBorders>
              <w:top w:val="nil"/>
              <w:left w:val="nil"/>
              <w:bottom w:val="single" w:sz="4" w:space="0" w:color="auto"/>
              <w:right w:val="single" w:sz="4" w:space="0" w:color="auto"/>
            </w:tcBorders>
            <w:shd w:val="clear" w:color="000000" w:fill="FFFFFF"/>
            <w:noWrap/>
            <w:vAlign w:val="bottom"/>
            <w:hideMark/>
          </w:tcPr>
          <w:p w14:paraId="2A2CA02D"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57" w:type="dxa"/>
            <w:tcBorders>
              <w:top w:val="nil"/>
              <w:left w:val="nil"/>
              <w:bottom w:val="single" w:sz="4" w:space="0" w:color="auto"/>
              <w:right w:val="single" w:sz="4" w:space="0" w:color="auto"/>
            </w:tcBorders>
            <w:shd w:val="clear" w:color="000000" w:fill="FFFFFF"/>
            <w:noWrap/>
            <w:vAlign w:val="bottom"/>
            <w:hideMark/>
          </w:tcPr>
          <w:p w14:paraId="0D099D37"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27" w:type="dxa"/>
            <w:tcBorders>
              <w:top w:val="nil"/>
              <w:left w:val="nil"/>
              <w:bottom w:val="single" w:sz="4" w:space="0" w:color="auto"/>
              <w:right w:val="single" w:sz="4" w:space="0" w:color="auto"/>
            </w:tcBorders>
            <w:shd w:val="clear" w:color="000000" w:fill="FFFFFF"/>
            <w:noWrap/>
            <w:vAlign w:val="bottom"/>
            <w:hideMark/>
          </w:tcPr>
          <w:p w14:paraId="44E109A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083CB1ED"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22,00 </w:t>
            </w:r>
          </w:p>
        </w:tc>
      </w:tr>
      <w:tr w:rsidR="0098483E" w:rsidRPr="008C0A92" w14:paraId="568767FF" w14:textId="77777777" w:rsidTr="0098483E">
        <w:trPr>
          <w:trHeight w:val="851"/>
        </w:trPr>
        <w:tc>
          <w:tcPr>
            <w:tcW w:w="558" w:type="dxa"/>
            <w:tcBorders>
              <w:top w:val="nil"/>
              <w:left w:val="single" w:sz="4" w:space="0" w:color="auto"/>
              <w:bottom w:val="single" w:sz="4" w:space="0" w:color="auto"/>
              <w:right w:val="single" w:sz="4" w:space="0" w:color="auto"/>
            </w:tcBorders>
            <w:shd w:val="clear" w:color="000000" w:fill="FFFFFF"/>
            <w:noWrap/>
            <w:vAlign w:val="center"/>
            <w:hideMark/>
          </w:tcPr>
          <w:p w14:paraId="7A30210B" w14:textId="77777777" w:rsidR="008C0A92" w:rsidRPr="008C0A92" w:rsidRDefault="008C0A92" w:rsidP="008C0A92">
            <w:pPr>
              <w:jc w:val="center"/>
              <w:rPr>
                <w:rFonts w:ascii="Times New Roman" w:hAnsi="Times New Roman" w:cs="Times New Roman"/>
                <w:color w:val="000000"/>
              </w:rPr>
            </w:pPr>
            <w:r w:rsidRPr="008C0A92">
              <w:rPr>
                <w:rFonts w:ascii="Times New Roman" w:hAnsi="Times New Roman" w:cs="Times New Roman"/>
                <w:color w:val="000000"/>
              </w:rPr>
              <w:t>7</w:t>
            </w:r>
          </w:p>
        </w:tc>
        <w:tc>
          <w:tcPr>
            <w:tcW w:w="1870" w:type="dxa"/>
            <w:tcBorders>
              <w:top w:val="nil"/>
              <w:left w:val="nil"/>
              <w:bottom w:val="single" w:sz="4" w:space="0" w:color="auto"/>
              <w:right w:val="single" w:sz="4" w:space="0" w:color="auto"/>
            </w:tcBorders>
            <w:shd w:val="clear" w:color="000000" w:fill="FFFFFF"/>
            <w:noWrap/>
            <w:hideMark/>
          </w:tcPr>
          <w:p w14:paraId="2370A320" w14:textId="77777777" w:rsidR="008C0A92" w:rsidRPr="008C0A92" w:rsidRDefault="008C0A92" w:rsidP="008C0A92">
            <w:pPr>
              <w:jc w:val="both"/>
              <w:rPr>
                <w:rFonts w:ascii="Times New Roman" w:hAnsi="Times New Roman" w:cs="Times New Roman"/>
                <w:color w:val="000000"/>
              </w:rPr>
            </w:pPr>
            <w:r w:rsidRPr="008C0A92">
              <w:rPr>
                <w:rFonts w:ascii="Times New Roman" w:hAnsi="Times New Roman" w:cs="Times New Roman"/>
                <w:b/>
                <w:bCs/>
                <w:color w:val="000000"/>
              </w:rPr>
              <w:t>01 Kit, TIPO: Meia, Com 3 pares</w:t>
            </w:r>
            <w:r w:rsidRPr="008C0A92">
              <w:rPr>
                <w:rFonts w:ascii="Times New Roman" w:hAnsi="Times New Roman" w:cs="Times New Roman"/>
                <w:color w:val="000000"/>
              </w:rPr>
              <w:t>, TECIDO: Antialérgico 100% algodão, TAMANHO: Recém-nascido, 0 a 6 meses (RN/17), CORES: Neutras, UNID. DE MEDIDA: Kit.</w:t>
            </w:r>
          </w:p>
        </w:tc>
        <w:tc>
          <w:tcPr>
            <w:tcW w:w="1000" w:type="dxa"/>
            <w:tcBorders>
              <w:top w:val="nil"/>
              <w:left w:val="nil"/>
              <w:bottom w:val="single" w:sz="4" w:space="0" w:color="auto"/>
              <w:right w:val="single" w:sz="4" w:space="0" w:color="auto"/>
            </w:tcBorders>
            <w:shd w:val="clear" w:color="000000" w:fill="FFFFFF"/>
            <w:noWrap/>
            <w:vAlign w:val="bottom"/>
            <w:hideMark/>
          </w:tcPr>
          <w:p w14:paraId="332ECD7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258DACC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4729C72D"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825" w:type="dxa"/>
            <w:tcBorders>
              <w:top w:val="nil"/>
              <w:left w:val="nil"/>
              <w:bottom w:val="single" w:sz="4" w:space="0" w:color="auto"/>
              <w:right w:val="single" w:sz="4" w:space="0" w:color="auto"/>
            </w:tcBorders>
            <w:shd w:val="clear" w:color="000000" w:fill="FFFFFF"/>
            <w:noWrap/>
            <w:vAlign w:val="bottom"/>
            <w:hideMark/>
          </w:tcPr>
          <w:p w14:paraId="28CAD95F"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14,00 </w:t>
            </w:r>
          </w:p>
        </w:tc>
        <w:tc>
          <w:tcPr>
            <w:tcW w:w="929" w:type="dxa"/>
            <w:tcBorders>
              <w:top w:val="nil"/>
              <w:left w:val="nil"/>
              <w:bottom w:val="single" w:sz="4" w:space="0" w:color="auto"/>
              <w:right w:val="single" w:sz="4" w:space="0" w:color="auto"/>
            </w:tcBorders>
            <w:shd w:val="clear" w:color="000000" w:fill="FFFFFF"/>
            <w:noWrap/>
            <w:vAlign w:val="bottom"/>
            <w:hideMark/>
          </w:tcPr>
          <w:p w14:paraId="0901EB0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7,20 </w:t>
            </w:r>
          </w:p>
        </w:tc>
        <w:tc>
          <w:tcPr>
            <w:tcW w:w="774" w:type="dxa"/>
            <w:tcBorders>
              <w:top w:val="nil"/>
              <w:left w:val="nil"/>
              <w:bottom w:val="single" w:sz="4" w:space="0" w:color="auto"/>
              <w:right w:val="single" w:sz="4" w:space="0" w:color="auto"/>
            </w:tcBorders>
            <w:shd w:val="clear" w:color="000000" w:fill="FFFFFF"/>
            <w:noWrap/>
            <w:vAlign w:val="bottom"/>
            <w:hideMark/>
          </w:tcPr>
          <w:p w14:paraId="29A32DE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9,60 </w:t>
            </w:r>
          </w:p>
        </w:tc>
        <w:tc>
          <w:tcPr>
            <w:tcW w:w="634" w:type="dxa"/>
            <w:tcBorders>
              <w:top w:val="nil"/>
              <w:left w:val="nil"/>
              <w:bottom w:val="single" w:sz="4" w:space="0" w:color="auto"/>
              <w:right w:val="single" w:sz="4" w:space="0" w:color="auto"/>
            </w:tcBorders>
            <w:shd w:val="clear" w:color="000000" w:fill="FFFFFF"/>
            <w:noWrap/>
            <w:vAlign w:val="bottom"/>
            <w:hideMark/>
          </w:tcPr>
          <w:p w14:paraId="742420F9"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77" w:type="dxa"/>
            <w:tcBorders>
              <w:top w:val="nil"/>
              <w:left w:val="nil"/>
              <w:bottom w:val="single" w:sz="4" w:space="0" w:color="auto"/>
              <w:right w:val="single" w:sz="4" w:space="0" w:color="auto"/>
            </w:tcBorders>
            <w:shd w:val="clear" w:color="000000" w:fill="FFFFFF"/>
            <w:noWrap/>
            <w:vAlign w:val="bottom"/>
            <w:hideMark/>
          </w:tcPr>
          <w:p w14:paraId="2911E38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000000" w:fill="FFFFFF"/>
            <w:noWrap/>
            <w:vAlign w:val="bottom"/>
            <w:hideMark/>
          </w:tcPr>
          <w:p w14:paraId="2E534BB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21,40 </w:t>
            </w:r>
          </w:p>
        </w:tc>
        <w:tc>
          <w:tcPr>
            <w:tcW w:w="585" w:type="dxa"/>
            <w:tcBorders>
              <w:top w:val="nil"/>
              <w:left w:val="nil"/>
              <w:bottom w:val="single" w:sz="4" w:space="0" w:color="auto"/>
              <w:right w:val="single" w:sz="4" w:space="0" w:color="auto"/>
            </w:tcBorders>
            <w:shd w:val="clear" w:color="000000" w:fill="FFFFFF"/>
            <w:noWrap/>
            <w:vAlign w:val="bottom"/>
            <w:hideMark/>
          </w:tcPr>
          <w:p w14:paraId="4C8BE3B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11,85 </w:t>
            </w:r>
          </w:p>
        </w:tc>
        <w:tc>
          <w:tcPr>
            <w:tcW w:w="900" w:type="dxa"/>
            <w:tcBorders>
              <w:top w:val="nil"/>
              <w:left w:val="nil"/>
              <w:bottom w:val="single" w:sz="4" w:space="0" w:color="auto"/>
              <w:right w:val="single" w:sz="4" w:space="0" w:color="auto"/>
            </w:tcBorders>
            <w:shd w:val="clear" w:color="000000" w:fill="FFFFFF"/>
            <w:noWrap/>
            <w:vAlign w:val="bottom"/>
            <w:hideMark/>
          </w:tcPr>
          <w:p w14:paraId="2DAB236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21,00 </w:t>
            </w:r>
          </w:p>
        </w:tc>
        <w:tc>
          <w:tcPr>
            <w:tcW w:w="572" w:type="dxa"/>
            <w:tcBorders>
              <w:top w:val="nil"/>
              <w:left w:val="nil"/>
              <w:bottom w:val="single" w:sz="4" w:space="0" w:color="auto"/>
              <w:right w:val="single" w:sz="4" w:space="0" w:color="auto"/>
            </w:tcBorders>
            <w:shd w:val="clear" w:color="000000" w:fill="FFFFFF"/>
            <w:noWrap/>
            <w:vAlign w:val="bottom"/>
            <w:hideMark/>
          </w:tcPr>
          <w:p w14:paraId="197A8E19"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37" w:type="dxa"/>
            <w:tcBorders>
              <w:top w:val="nil"/>
              <w:left w:val="nil"/>
              <w:bottom w:val="single" w:sz="4" w:space="0" w:color="auto"/>
              <w:right w:val="single" w:sz="4" w:space="0" w:color="auto"/>
            </w:tcBorders>
            <w:shd w:val="clear" w:color="000000" w:fill="FFFFFF"/>
            <w:noWrap/>
            <w:vAlign w:val="bottom"/>
            <w:hideMark/>
          </w:tcPr>
          <w:p w14:paraId="0DAA20D7"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57" w:type="dxa"/>
            <w:tcBorders>
              <w:top w:val="nil"/>
              <w:left w:val="nil"/>
              <w:bottom w:val="single" w:sz="4" w:space="0" w:color="auto"/>
              <w:right w:val="single" w:sz="4" w:space="0" w:color="auto"/>
            </w:tcBorders>
            <w:shd w:val="clear" w:color="000000" w:fill="FFFFFF"/>
            <w:noWrap/>
            <w:vAlign w:val="bottom"/>
            <w:hideMark/>
          </w:tcPr>
          <w:p w14:paraId="52BA7DB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27" w:type="dxa"/>
            <w:tcBorders>
              <w:top w:val="nil"/>
              <w:left w:val="nil"/>
              <w:bottom w:val="single" w:sz="4" w:space="0" w:color="auto"/>
              <w:right w:val="single" w:sz="4" w:space="0" w:color="auto"/>
            </w:tcBorders>
            <w:shd w:val="clear" w:color="000000" w:fill="FFFFFF"/>
            <w:noWrap/>
            <w:vAlign w:val="bottom"/>
            <w:hideMark/>
          </w:tcPr>
          <w:p w14:paraId="5775DCBA"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5FA1A016"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7,20 </w:t>
            </w:r>
          </w:p>
        </w:tc>
      </w:tr>
      <w:tr w:rsidR="0098483E" w:rsidRPr="008C0A92" w14:paraId="3748A068" w14:textId="77777777" w:rsidTr="0098483E">
        <w:trPr>
          <w:trHeight w:val="1412"/>
        </w:trPr>
        <w:tc>
          <w:tcPr>
            <w:tcW w:w="558" w:type="dxa"/>
            <w:tcBorders>
              <w:top w:val="nil"/>
              <w:left w:val="single" w:sz="4" w:space="0" w:color="auto"/>
              <w:bottom w:val="single" w:sz="4" w:space="0" w:color="auto"/>
              <w:right w:val="single" w:sz="4" w:space="0" w:color="auto"/>
            </w:tcBorders>
            <w:shd w:val="clear" w:color="000000" w:fill="FFFFFF"/>
            <w:noWrap/>
            <w:vAlign w:val="center"/>
            <w:hideMark/>
          </w:tcPr>
          <w:p w14:paraId="23AD9315" w14:textId="77777777" w:rsidR="008C0A92" w:rsidRPr="008C0A92" w:rsidRDefault="008C0A92" w:rsidP="008C0A92">
            <w:pPr>
              <w:jc w:val="center"/>
              <w:rPr>
                <w:rFonts w:ascii="Times New Roman" w:hAnsi="Times New Roman" w:cs="Times New Roman"/>
                <w:color w:val="000000"/>
              </w:rPr>
            </w:pPr>
            <w:r w:rsidRPr="008C0A92">
              <w:rPr>
                <w:rFonts w:ascii="Times New Roman" w:hAnsi="Times New Roman" w:cs="Times New Roman"/>
                <w:color w:val="000000"/>
              </w:rPr>
              <w:t>8</w:t>
            </w:r>
          </w:p>
        </w:tc>
        <w:tc>
          <w:tcPr>
            <w:tcW w:w="1870" w:type="dxa"/>
            <w:tcBorders>
              <w:top w:val="nil"/>
              <w:left w:val="nil"/>
              <w:bottom w:val="single" w:sz="4" w:space="0" w:color="auto"/>
              <w:right w:val="single" w:sz="4" w:space="0" w:color="auto"/>
            </w:tcBorders>
            <w:shd w:val="clear" w:color="000000" w:fill="FFFFFF"/>
            <w:noWrap/>
            <w:hideMark/>
          </w:tcPr>
          <w:p w14:paraId="54F04041" w14:textId="77777777" w:rsidR="008C0A92" w:rsidRPr="008C0A92" w:rsidRDefault="008C0A92" w:rsidP="008C0A92">
            <w:pPr>
              <w:jc w:val="both"/>
              <w:rPr>
                <w:rFonts w:ascii="Times New Roman" w:hAnsi="Times New Roman" w:cs="Times New Roman"/>
                <w:color w:val="000000"/>
              </w:rPr>
            </w:pPr>
            <w:r w:rsidRPr="008C0A92">
              <w:rPr>
                <w:rFonts w:ascii="Times New Roman" w:hAnsi="Times New Roman" w:cs="Times New Roman"/>
                <w:b/>
                <w:bCs/>
                <w:color w:val="000000"/>
              </w:rPr>
              <w:t>01 Bolsa, TIPO: Maternidade</w:t>
            </w:r>
            <w:r w:rsidRPr="008C0A92">
              <w:rPr>
                <w:rFonts w:ascii="Times New Roman" w:hAnsi="Times New Roman" w:cs="Times New Roman"/>
                <w:color w:val="000000"/>
              </w:rPr>
              <w:t xml:space="preserve">, ESPECIFICAÇÃO: Térmica, com 2 (dois) bolsos </w:t>
            </w:r>
            <w:r w:rsidRPr="008C0A92">
              <w:rPr>
                <w:rFonts w:ascii="Times New Roman" w:hAnsi="Times New Roman" w:cs="Times New Roman"/>
                <w:color w:val="000000"/>
              </w:rPr>
              <w:lastRenderedPageBreak/>
              <w:t>laterais e 1 (um) bolso frontal, com alça de mão e alça de ombro. COMPOSIÇÃO: Em poliéster, com forro de camurça e espuma pack, DIMENSÃO: Comprimento: 40cm, Altura: 30cm, Largura: 20cm (variação de +/- 10%), UNID. DE MEDIDA: Unitário.</w:t>
            </w:r>
          </w:p>
        </w:tc>
        <w:tc>
          <w:tcPr>
            <w:tcW w:w="1000" w:type="dxa"/>
            <w:tcBorders>
              <w:top w:val="nil"/>
              <w:left w:val="nil"/>
              <w:bottom w:val="single" w:sz="4" w:space="0" w:color="auto"/>
              <w:right w:val="single" w:sz="4" w:space="0" w:color="auto"/>
            </w:tcBorders>
            <w:shd w:val="clear" w:color="000000" w:fill="FFFFFF"/>
            <w:noWrap/>
            <w:vAlign w:val="bottom"/>
            <w:hideMark/>
          </w:tcPr>
          <w:p w14:paraId="1FDDDD39"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lastRenderedPageBreak/>
              <w:t xml:space="preserve"> R$    33,20 </w:t>
            </w:r>
          </w:p>
        </w:tc>
        <w:tc>
          <w:tcPr>
            <w:tcW w:w="1000" w:type="dxa"/>
            <w:tcBorders>
              <w:top w:val="nil"/>
              <w:left w:val="nil"/>
              <w:bottom w:val="single" w:sz="4" w:space="0" w:color="auto"/>
              <w:right w:val="single" w:sz="4" w:space="0" w:color="auto"/>
            </w:tcBorders>
            <w:shd w:val="clear" w:color="000000" w:fill="FFFFFF"/>
            <w:noWrap/>
            <w:vAlign w:val="bottom"/>
            <w:hideMark/>
          </w:tcPr>
          <w:p w14:paraId="1D7CA4D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51CD348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825" w:type="dxa"/>
            <w:tcBorders>
              <w:top w:val="nil"/>
              <w:left w:val="nil"/>
              <w:bottom w:val="single" w:sz="4" w:space="0" w:color="auto"/>
              <w:right w:val="single" w:sz="4" w:space="0" w:color="auto"/>
            </w:tcBorders>
            <w:shd w:val="clear" w:color="000000" w:fill="FFFFFF"/>
            <w:noWrap/>
            <w:vAlign w:val="bottom"/>
            <w:hideMark/>
          </w:tcPr>
          <w:p w14:paraId="4865307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32,00 </w:t>
            </w:r>
          </w:p>
        </w:tc>
        <w:tc>
          <w:tcPr>
            <w:tcW w:w="929" w:type="dxa"/>
            <w:tcBorders>
              <w:top w:val="nil"/>
              <w:left w:val="nil"/>
              <w:bottom w:val="single" w:sz="4" w:space="0" w:color="auto"/>
              <w:right w:val="single" w:sz="4" w:space="0" w:color="auto"/>
            </w:tcBorders>
            <w:shd w:val="clear" w:color="000000" w:fill="FFFFFF"/>
            <w:noWrap/>
            <w:vAlign w:val="bottom"/>
            <w:hideMark/>
          </w:tcPr>
          <w:p w14:paraId="6D01A7D0"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74" w:type="dxa"/>
            <w:tcBorders>
              <w:top w:val="nil"/>
              <w:left w:val="nil"/>
              <w:bottom w:val="single" w:sz="4" w:space="0" w:color="auto"/>
              <w:right w:val="single" w:sz="4" w:space="0" w:color="auto"/>
            </w:tcBorders>
            <w:shd w:val="clear" w:color="000000" w:fill="FFFFFF"/>
            <w:noWrap/>
            <w:vAlign w:val="bottom"/>
            <w:hideMark/>
          </w:tcPr>
          <w:p w14:paraId="738FBB30"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34" w:type="dxa"/>
            <w:tcBorders>
              <w:top w:val="nil"/>
              <w:left w:val="nil"/>
              <w:bottom w:val="single" w:sz="4" w:space="0" w:color="auto"/>
              <w:right w:val="single" w:sz="4" w:space="0" w:color="auto"/>
            </w:tcBorders>
            <w:shd w:val="clear" w:color="000000" w:fill="FFFFFF"/>
            <w:noWrap/>
            <w:vAlign w:val="bottom"/>
            <w:hideMark/>
          </w:tcPr>
          <w:p w14:paraId="6C0D1E8A"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40,03 </w:t>
            </w:r>
          </w:p>
        </w:tc>
        <w:tc>
          <w:tcPr>
            <w:tcW w:w="677" w:type="dxa"/>
            <w:tcBorders>
              <w:top w:val="nil"/>
              <w:left w:val="nil"/>
              <w:bottom w:val="single" w:sz="4" w:space="0" w:color="auto"/>
              <w:right w:val="single" w:sz="4" w:space="0" w:color="auto"/>
            </w:tcBorders>
            <w:shd w:val="clear" w:color="000000" w:fill="FFFFFF"/>
            <w:noWrap/>
            <w:vAlign w:val="bottom"/>
            <w:hideMark/>
          </w:tcPr>
          <w:p w14:paraId="4E5988F2"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79,80 </w:t>
            </w:r>
          </w:p>
        </w:tc>
        <w:tc>
          <w:tcPr>
            <w:tcW w:w="720" w:type="dxa"/>
            <w:tcBorders>
              <w:top w:val="nil"/>
              <w:left w:val="nil"/>
              <w:bottom w:val="single" w:sz="4" w:space="0" w:color="auto"/>
              <w:right w:val="single" w:sz="4" w:space="0" w:color="auto"/>
            </w:tcBorders>
            <w:shd w:val="clear" w:color="000000" w:fill="FFFFFF"/>
            <w:noWrap/>
            <w:vAlign w:val="bottom"/>
            <w:hideMark/>
          </w:tcPr>
          <w:p w14:paraId="5BE78CA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92,79 </w:t>
            </w:r>
          </w:p>
        </w:tc>
        <w:tc>
          <w:tcPr>
            <w:tcW w:w="585" w:type="dxa"/>
            <w:tcBorders>
              <w:top w:val="nil"/>
              <w:left w:val="nil"/>
              <w:bottom w:val="single" w:sz="4" w:space="0" w:color="auto"/>
              <w:right w:val="single" w:sz="4" w:space="0" w:color="auto"/>
            </w:tcBorders>
            <w:shd w:val="clear" w:color="000000" w:fill="FFFFFF"/>
            <w:noWrap/>
            <w:vAlign w:val="bottom"/>
            <w:hideMark/>
          </w:tcPr>
          <w:p w14:paraId="5D0B82E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42,30 </w:t>
            </w:r>
          </w:p>
        </w:tc>
        <w:tc>
          <w:tcPr>
            <w:tcW w:w="900" w:type="dxa"/>
            <w:tcBorders>
              <w:top w:val="nil"/>
              <w:left w:val="nil"/>
              <w:bottom w:val="single" w:sz="4" w:space="0" w:color="auto"/>
              <w:right w:val="single" w:sz="4" w:space="0" w:color="auto"/>
            </w:tcBorders>
            <w:shd w:val="clear" w:color="000000" w:fill="FFFFFF"/>
            <w:noWrap/>
            <w:vAlign w:val="bottom"/>
            <w:hideMark/>
          </w:tcPr>
          <w:p w14:paraId="1DA91C5A"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72" w:type="dxa"/>
            <w:tcBorders>
              <w:top w:val="nil"/>
              <w:left w:val="nil"/>
              <w:bottom w:val="single" w:sz="4" w:space="0" w:color="auto"/>
              <w:right w:val="single" w:sz="4" w:space="0" w:color="auto"/>
            </w:tcBorders>
            <w:shd w:val="clear" w:color="000000" w:fill="FFFFFF"/>
            <w:noWrap/>
            <w:vAlign w:val="bottom"/>
            <w:hideMark/>
          </w:tcPr>
          <w:p w14:paraId="7BB1730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37" w:type="dxa"/>
            <w:tcBorders>
              <w:top w:val="nil"/>
              <w:left w:val="nil"/>
              <w:bottom w:val="single" w:sz="4" w:space="0" w:color="auto"/>
              <w:right w:val="single" w:sz="4" w:space="0" w:color="auto"/>
            </w:tcBorders>
            <w:shd w:val="clear" w:color="000000" w:fill="FFFFFF"/>
            <w:noWrap/>
            <w:vAlign w:val="bottom"/>
            <w:hideMark/>
          </w:tcPr>
          <w:p w14:paraId="61968E36"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57" w:type="dxa"/>
            <w:tcBorders>
              <w:top w:val="nil"/>
              <w:left w:val="nil"/>
              <w:bottom w:val="single" w:sz="4" w:space="0" w:color="auto"/>
              <w:right w:val="single" w:sz="4" w:space="0" w:color="auto"/>
            </w:tcBorders>
            <w:shd w:val="clear" w:color="000000" w:fill="FFFFFF"/>
            <w:noWrap/>
            <w:vAlign w:val="bottom"/>
            <w:hideMark/>
          </w:tcPr>
          <w:p w14:paraId="67DA902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27" w:type="dxa"/>
            <w:tcBorders>
              <w:top w:val="nil"/>
              <w:left w:val="nil"/>
              <w:bottom w:val="single" w:sz="4" w:space="0" w:color="auto"/>
              <w:right w:val="single" w:sz="4" w:space="0" w:color="auto"/>
            </w:tcBorders>
            <w:shd w:val="clear" w:color="000000" w:fill="FFFFFF"/>
            <w:noWrap/>
            <w:vAlign w:val="bottom"/>
            <w:hideMark/>
          </w:tcPr>
          <w:p w14:paraId="46D8D62D"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079D440F"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32,00 </w:t>
            </w:r>
          </w:p>
        </w:tc>
      </w:tr>
      <w:tr w:rsidR="0098483E" w:rsidRPr="008C0A92" w14:paraId="4D9E5131" w14:textId="77777777" w:rsidTr="000801A1">
        <w:trPr>
          <w:trHeight w:val="2318"/>
        </w:trPr>
        <w:tc>
          <w:tcPr>
            <w:tcW w:w="558" w:type="dxa"/>
            <w:tcBorders>
              <w:top w:val="nil"/>
              <w:left w:val="single" w:sz="4" w:space="0" w:color="auto"/>
              <w:bottom w:val="single" w:sz="4" w:space="0" w:color="auto"/>
              <w:right w:val="single" w:sz="4" w:space="0" w:color="auto"/>
            </w:tcBorders>
            <w:shd w:val="clear" w:color="000000" w:fill="FFFFFF"/>
            <w:noWrap/>
            <w:vAlign w:val="center"/>
            <w:hideMark/>
          </w:tcPr>
          <w:p w14:paraId="783E8F05" w14:textId="77777777" w:rsidR="008C0A92" w:rsidRPr="008C0A92" w:rsidRDefault="008C0A92" w:rsidP="008C0A92">
            <w:pPr>
              <w:jc w:val="center"/>
              <w:rPr>
                <w:rFonts w:ascii="Times New Roman" w:hAnsi="Times New Roman" w:cs="Times New Roman"/>
                <w:color w:val="000000"/>
              </w:rPr>
            </w:pPr>
            <w:r w:rsidRPr="008C0A92">
              <w:rPr>
                <w:rFonts w:ascii="Times New Roman" w:hAnsi="Times New Roman" w:cs="Times New Roman"/>
                <w:color w:val="000000"/>
              </w:rPr>
              <w:t>9</w:t>
            </w:r>
          </w:p>
        </w:tc>
        <w:tc>
          <w:tcPr>
            <w:tcW w:w="1870" w:type="dxa"/>
            <w:tcBorders>
              <w:top w:val="nil"/>
              <w:left w:val="nil"/>
              <w:bottom w:val="single" w:sz="4" w:space="0" w:color="auto"/>
              <w:right w:val="single" w:sz="4" w:space="0" w:color="auto"/>
            </w:tcBorders>
            <w:shd w:val="clear" w:color="000000" w:fill="FFFFFF"/>
            <w:hideMark/>
          </w:tcPr>
          <w:p w14:paraId="13019979" w14:textId="77777777" w:rsidR="008C0A92" w:rsidRPr="008C0A92" w:rsidRDefault="008C0A92" w:rsidP="000801A1">
            <w:pPr>
              <w:jc w:val="both"/>
              <w:rPr>
                <w:rFonts w:ascii="Times New Roman" w:hAnsi="Times New Roman" w:cs="Times New Roman"/>
                <w:b/>
                <w:bCs/>
                <w:color w:val="000000"/>
              </w:rPr>
            </w:pPr>
            <w:r w:rsidRPr="008C0A92">
              <w:rPr>
                <w:rFonts w:ascii="Times New Roman" w:hAnsi="Times New Roman" w:cs="Times New Roman"/>
                <w:b/>
                <w:bCs/>
                <w:color w:val="000000"/>
              </w:rPr>
              <w:t>01 Termômetro clínico digital</w:t>
            </w:r>
            <w:r w:rsidRPr="008C0A92">
              <w:rPr>
                <w:rFonts w:ascii="Times New Roman" w:hAnsi="Times New Roman" w:cs="Times New Roman"/>
                <w:color w:val="000000"/>
              </w:rPr>
              <w:t>, TIPO: Termômetro de temperatura máxima, ponta (sensor) resistente à água, USO: Verificação da temperatura do corpo humano, ESPECIFICAÇÃ</w:t>
            </w:r>
            <w:r w:rsidRPr="008C0A92">
              <w:rPr>
                <w:rFonts w:ascii="Times New Roman" w:hAnsi="Times New Roman" w:cs="Times New Roman"/>
                <w:color w:val="000000"/>
              </w:rPr>
              <w:lastRenderedPageBreak/>
              <w:t xml:space="preserve">O: Visor: Digital, Comprimento: 1,5cm, Largura: 0,6cm, fácil visualização com números grandes e nítidos, Unidade de medição: Graus Celsius (°C) com precisão decimal, Resistência: A processos de desinfecções sucessivas, Sinal Sonoro: Quando o aparelho está pronto para ser utilizado e quando a medição está concluída, Sinais sonoros (beeps) diferenciados ao final da medição para indicar temperatura normal ou febril, Função de </w:t>
            </w:r>
            <w:r w:rsidRPr="008C0A92">
              <w:rPr>
                <w:rFonts w:ascii="Times New Roman" w:hAnsi="Times New Roman" w:cs="Times New Roman"/>
                <w:color w:val="000000"/>
              </w:rPr>
              <w:lastRenderedPageBreak/>
              <w:t>memória. Acuracidade comprovada, Desligamento automático, Tempo de Medição: Aproximadamente 60 a 90 segundos, Bateria: Inclusa, indicador de bateria baixa, CARACTERÍSTICAS ADICIONAIS: Acompanha: Estojo para transporte e Manual de instruções em português, UNID. DE MEDIDA: Unitário</w:t>
            </w:r>
          </w:p>
        </w:tc>
        <w:tc>
          <w:tcPr>
            <w:tcW w:w="1000" w:type="dxa"/>
            <w:tcBorders>
              <w:top w:val="nil"/>
              <w:left w:val="nil"/>
              <w:bottom w:val="single" w:sz="4" w:space="0" w:color="auto"/>
              <w:right w:val="single" w:sz="4" w:space="0" w:color="auto"/>
            </w:tcBorders>
            <w:shd w:val="clear" w:color="000000" w:fill="FFFFFF"/>
            <w:noWrap/>
            <w:vAlign w:val="bottom"/>
            <w:hideMark/>
          </w:tcPr>
          <w:p w14:paraId="3F6964BD"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lastRenderedPageBreak/>
              <w:t> </w:t>
            </w:r>
          </w:p>
        </w:tc>
        <w:tc>
          <w:tcPr>
            <w:tcW w:w="1000" w:type="dxa"/>
            <w:tcBorders>
              <w:top w:val="nil"/>
              <w:left w:val="nil"/>
              <w:bottom w:val="single" w:sz="4" w:space="0" w:color="auto"/>
              <w:right w:val="single" w:sz="4" w:space="0" w:color="auto"/>
            </w:tcBorders>
            <w:shd w:val="clear" w:color="000000" w:fill="FFFFFF"/>
            <w:noWrap/>
            <w:vAlign w:val="bottom"/>
            <w:hideMark/>
          </w:tcPr>
          <w:p w14:paraId="494A7FD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4A16A156"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825" w:type="dxa"/>
            <w:tcBorders>
              <w:top w:val="nil"/>
              <w:left w:val="nil"/>
              <w:bottom w:val="single" w:sz="4" w:space="0" w:color="auto"/>
              <w:right w:val="single" w:sz="4" w:space="0" w:color="auto"/>
            </w:tcBorders>
            <w:shd w:val="clear" w:color="000000" w:fill="FFFFFF"/>
            <w:noWrap/>
            <w:vAlign w:val="bottom"/>
            <w:hideMark/>
          </w:tcPr>
          <w:p w14:paraId="6138385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929" w:type="dxa"/>
            <w:tcBorders>
              <w:top w:val="nil"/>
              <w:left w:val="nil"/>
              <w:bottom w:val="single" w:sz="4" w:space="0" w:color="auto"/>
              <w:right w:val="single" w:sz="4" w:space="0" w:color="auto"/>
            </w:tcBorders>
            <w:shd w:val="clear" w:color="000000" w:fill="FFFFFF"/>
            <w:noWrap/>
            <w:vAlign w:val="bottom"/>
            <w:hideMark/>
          </w:tcPr>
          <w:p w14:paraId="44D6EC46"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74" w:type="dxa"/>
            <w:tcBorders>
              <w:top w:val="nil"/>
              <w:left w:val="nil"/>
              <w:bottom w:val="single" w:sz="4" w:space="0" w:color="auto"/>
              <w:right w:val="single" w:sz="4" w:space="0" w:color="auto"/>
            </w:tcBorders>
            <w:shd w:val="clear" w:color="000000" w:fill="FFFFFF"/>
            <w:noWrap/>
            <w:vAlign w:val="bottom"/>
            <w:hideMark/>
          </w:tcPr>
          <w:p w14:paraId="043324E1"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34" w:type="dxa"/>
            <w:tcBorders>
              <w:top w:val="nil"/>
              <w:left w:val="nil"/>
              <w:bottom w:val="single" w:sz="4" w:space="0" w:color="auto"/>
              <w:right w:val="single" w:sz="4" w:space="0" w:color="auto"/>
            </w:tcBorders>
            <w:shd w:val="clear" w:color="000000" w:fill="FFFFFF"/>
            <w:noWrap/>
            <w:vAlign w:val="bottom"/>
            <w:hideMark/>
          </w:tcPr>
          <w:p w14:paraId="391A9159"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77" w:type="dxa"/>
            <w:tcBorders>
              <w:top w:val="nil"/>
              <w:left w:val="nil"/>
              <w:bottom w:val="single" w:sz="4" w:space="0" w:color="auto"/>
              <w:right w:val="single" w:sz="4" w:space="0" w:color="auto"/>
            </w:tcBorders>
            <w:shd w:val="clear" w:color="000000" w:fill="FFFFFF"/>
            <w:noWrap/>
            <w:vAlign w:val="bottom"/>
            <w:hideMark/>
          </w:tcPr>
          <w:p w14:paraId="4B46D35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000000" w:fill="FFFFFF"/>
            <w:noWrap/>
            <w:vAlign w:val="bottom"/>
            <w:hideMark/>
          </w:tcPr>
          <w:p w14:paraId="7727239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10,15 </w:t>
            </w:r>
          </w:p>
        </w:tc>
        <w:tc>
          <w:tcPr>
            <w:tcW w:w="585" w:type="dxa"/>
            <w:tcBorders>
              <w:top w:val="nil"/>
              <w:left w:val="nil"/>
              <w:bottom w:val="single" w:sz="4" w:space="0" w:color="auto"/>
              <w:right w:val="single" w:sz="4" w:space="0" w:color="auto"/>
            </w:tcBorders>
            <w:shd w:val="clear" w:color="000000" w:fill="FFFFFF"/>
            <w:noWrap/>
            <w:vAlign w:val="bottom"/>
            <w:hideMark/>
          </w:tcPr>
          <w:p w14:paraId="338D80BF"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17,09 </w:t>
            </w:r>
          </w:p>
        </w:tc>
        <w:tc>
          <w:tcPr>
            <w:tcW w:w="900" w:type="dxa"/>
            <w:tcBorders>
              <w:top w:val="nil"/>
              <w:left w:val="nil"/>
              <w:bottom w:val="single" w:sz="4" w:space="0" w:color="auto"/>
              <w:right w:val="single" w:sz="4" w:space="0" w:color="auto"/>
            </w:tcBorders>
            <w:shd w:val="clear" w:color="000000" w:fill="FFFFFF"/>
            <w:noWrap/>
            <w:vAlign w:val="bottom"/>
            <w:hideMark/>
          </w:tcPr>
          <w:p w14:paraId="5690E30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72" w:type="dxa"/>
            <w:tcBorders>
              <w:top w:val="nil"/>
              <w:left w:val="nil"/>
              <w:bottom w:val="single" w:sz="4" w:space="0" w:color="auto"/>
              <w:right w:val="single" w:sz="4" w:space="0" w:color="auto"/>
            </w:tcBorders>
            <w:shd w:val="clear" w:color="000000" w:fill="FFFFFF"/>
            <w:noWrap/>
            <w:vAlign w:val="bottom"/>
            <w:hideMark/>
          </w:tcPr>
          <w:p w14:paraId="0F631E07"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37" w:type="dxa"/>
            <w:tcBorders>
              <w:top w:val="nil"/>
              <w:left w:val="nil"/>
              <w:bottom w:val="single" w:sz="4" w:space="0" w:color="auto"/>
              <w:right w:val="single" w:sz="4" w:space="0" w:color="auto"/>
            </w:tcBorders>
            <w:shd w:val="clear" w:color="000000" w:fill="FFFFFF"/>
            <w:noWrap/>
            <w:vAlign w:val="bottom"/>
            <w:hideMark/>
          </w:tcPr>
          <w:p w14:paraId="68839DC6"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57" w:type="dxa"/>
            <w:tcBorders>
              <w:top w:val="nil"/>
              <w:left w:val="nil"/>
              <w:bottom w:val="single" w:sz="4" w:space="0" w:color="auto"/>
              <w:right w:val="single" w:sz="4" w:space="0" w:color="auto"/>
            </w:tcBorders>
            <w:shd w:val="clear" w:color="000000" w:fill="FFFFFF"/>
            <w:noWrap/>
            <w:vAlign w:val="bottom"/>
            <w:hideMark/>
          </w:tcPr>
          <w:p w14:paraId="1C48ADB7"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27" w:type="dxa"/>
            <w:tcBorders>
              <w:top w:val="nil"/>
              <w:left w:val="nil"/>
              <w:bottom w:val="single" w:sz="4" w:space="0" w:color="auto"/>
              <w:right w:val="single" w:sz="4" w:space="0" w:color="auto"/>
            </w:tcBorders>
            <w:shd w:val="clear" w:color="000000" w:fill="FFFFFF"/>
            <w:noWrap/>
            <w:vAlign w:val="bottom"/>
            <w:hideMark/>
          </w:tcPr>
          <w:p w14:paraId="2B3D17D4"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9,35 </w:t>
            </w:r>
          </w:p>
        </w:tc>
        <w:tc>
          <w:tcPr>
            <w:tcW w:w="540" w:type="dxa"/>
            <w:tcBorders>
              <w:top w:val="nil"/>
              <w:left w:val="nil"/>
              <w:bottom w:val="single" w:sz="4" w:space="0" w:color="auto"/>
              <w:right w:val="single" w:sz="4" w:space="0" w:color="auto"/>
            </w:tcBorders>
            <w:shd w:val="clear" w:color="000000" w:fill="FFFFFF"/>
            <w:noWrap/>
            <w:vAlign w:val="bottom"/>
            <w:hideMark/>
          </w:tcPr>
          <w:p w14:paraId="61C7EB64"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9,35 </w:t>
            </w:r>
          </w:p>
        </w:tc>
      </w:tr>
      <w:tr w:rsidR="0098483E" w:rsidRPr="008C0A92" w14:paraId="3DA18125" w14:textId="77777777" w:rsidTr="0098483E">
        <w:trPr>
          <w:trHeight w:val="1412"/>
        </w:trPr>
        <w:tc>
          <w:tcPr>
            <w:tcW w:w="558" w:type="dxa"/>
            <w:tcBorders>
              <w:top w:val="nil"/>
              <w:left w:val="single" w:sz="4" w:space="0" w:color="auto"/>
              <w:bottom w:val="single" w:sz="4" w:space="0" w:color="auto"/>
              <w:right w:val="single" w:sz="4" w:space="0" w:color="auto"/>
            </w:tcBorders>
            <w:shd w:val="clear" w:color="000000" w:fill="FFFFFF"/>
            <w:noWrap/>
            <w:vAlign w:val="center"/>
            <w:hideMark/>
          </w:tcPr>
          <w:p w14:paraId="4D9D93ED" w14:textId="77777777" w:rsidR="008C0A92" w:rsidRPr="008C0A92" w:rsidRDefault="008C0A92" w:rsidP="008C0A92">
            <w:pPr>
              <w:jc w:val="center"/>
              <w:rPr>
                <w:rFonts w:ascii="Times New Roman" w:hAnsi="Times New Roman" w:cs="Times New Roman"/>
                <w:color w:val="000000"/>
              </w:rPr>
            </w:pPr>
            <w:r w:rsidRPr="008C0A92">
              <w:rPr>
                <w:rFonts w:ascii="Times New Roman" w:hAnsi="Times New Roman" w:cs="Times New Roman"/>
                <w:color w:val="000000"/>
              </w:rPr>
              <w:lastRenderedPageBreak/>
              <w:t>10</w:t>
            </w:r>
          </w:p>
        </w:tc>
        <w:tc>
          <w:tcPr>
            <w:tcW w:w="1870" w:type="dxa"/>
            <w:tcBorders>
              <w:top w:val="nil"/>
              <w:left w:val="nil"/>
              <w:bottom w:val="single" w:sz="4" w:space="0" w:color="auto"/>
              <w:right w:val="single" w:sz="4" w:space="0" w:color="auto"/>
            </w:tcBorders>
            <w:shd w:val="clear" w:color="000000" w:fill="FFFFFF"/>
            <w:noWrap/>
            <w:hideMark/>
          </w:tcPr>
          <w:p w14:paraId="3140BDBF" w14:textId="77777777" w:rsidR="008C0A92" w:rsidRPr="008C0A92" w:rsidRDefault="008C0A92" w:rsidP="008C0A92">
            <w:pPr>
              <w:jc w:val="both"/>
              <w:rPr>
                <w:rFonts w:ascii="Times New Roman" w:hAnsi="Times New Roman" w:cs="Times New Roman"/>
                <w:color w:val="000000"/>
              </w:rPr>
            </w:pPr>
            <w:r w:rsidRPr="008C0A92">
              <w:rPr>
                <w:rFonts w:ascii="Times New Roman" w:hAnsi="Times New Roman" w:cs="Times New Roman"/>
                <w:b/>
                <w:bCs/>
                <w:color w:val="000000"/>
              </w:rPr>
              <w:t>01 Chocalho com mordedor</w:t>
            </w:r>
            <w:r w:rsidRPr="008C0A92">
              <w:rPr>
                <w:rFonts w:ascii="Times New Roman" w:hAnsi="Times New Roman" w:cs="Times New Roman"/>
                <w:color w:val="000000"/>
              </w:rPr>
              <w:t xml:space="preserve">, TIPO: Formato de animal, MATERIAL: </w:t>
            </w:r>
            <w:r w:rsidRPr="008C0A92">
              <w:rPr>
                <w:rFonts w:ascii="Times New Roman" w:hAnsi="Times New Roman" w:cs="Times New Roman"/>
                <w:color w:val="000000"/>
              </w:rPr>
              <w:lastRenderedPageBreak/>
              <w:t xml:space="preserve">Pelúcia e enchimento: 100% Poliéster, Argola: 70% polipropileno e 30% EVA, Hipoalergênico, DIMENSÃO: Altura: 27cm, Comprimento: 12cm, Largura: 3cm, PESO: 120g. CARACTERÍSTICAS ADICIONAIS: Com alça para prender. UNID. DE MEDIDA: Unitário. </w:t>
            </w:r>
          </w:p>
        </w:tc>
        <w:tc>
          <w:tcPr>
            <w:tcW w:w="1000" w:type="dxa"/>
            <w:tcBorders>
              <w:top w:val="nil"/>
              <w:left w:val="nil"/>
              <w:bottom w:val="single" w:sz="4" w:space="0" w:color="auto"/>
              <w:right w:val="single" w:sz="4" w:space="0" w:color="auto"/>
            </w:tcBorders>
            <w:shd w:val="clear" w:color="000000" w:fill="FFFFFF"/>
            <w:noWrap/>
            <w:vAlign w:val="bottom"/>
            <w:hideMark/>
          </w:tcPr>
          <w:p w14:paraId="1BBC0947"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lastRenderedPageBreak/>
              <w:t> </w:t>
            </w:r>
          </w:p>
        </w:tc>
        <w:tc>
          <w:tcPr>
            <w:tcW w:w="1000" w:type="dxa"/>
            <w:tcBorders>
              <w:top w:val="nil"/>
              <w:left w:val="nil"/>
              <w:bottom w:val="single" w:sz="4" w:space="0" w:color="auto"/>
              <w:right w:val="single" w:sz="4" w:space="0" w:color="auto"/>
            </w:tcBorders>
            <w:shd w:val="clear" w:color="000000" w:fill="FFFFFF"/>
            <w:noWrap/>
            <w:vAlign w:val="bottom"/>
            <w:hideMark/>
          </w:tcPr>
          <w:p w14:paraId="17BCA7CF"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3B7E80D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825" w:type="dxa"/>
            <w:tcBorders>
              <w:top w:val="nil"/>
              <w:left w:val="nil"/>
              <w:bottom w:val="single" w:sz="4" w:space="0" w:color="auto"/>
              <w:right w:val="single" w:sz="4" w:space="0" w:color="auto"/>
            </w:tcBorders>
            <w:shd w:val="clear" w:color="000000" w:fill="FFFFFF"/>
            <w:noWrap/>
            <w:vAlign w:val="bottom"/>
            <w:hideMark/>
          </w:tcPr>
          <w:p w14:paraId="7F20E33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929" w:type="dxa"/>
            <w:tcBorders>
              <w:top w:val="nil"/>
              <w:left w:val="nil"/>
              <w:bottom w:val="single" w:sz="4" w:space="0" w:color="auto"/>
              <w:right w:val="single" w:sz="4" w:space="0" w:color="auto"/>
            </w:tcBorders>
            <w:shd w:val="clear" w:color="000000" w:fill="FFFFFF"/>
            <w:noWrap/>
            <w:vAlign w:val="bottom"/>
            <w:hideMark/>
          </w:tcPr>
          <w:p w14:paraId="2BB9702D"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74" w:type="dxa"/>
            <w:tcBorders>
              <w:top w:val="nil"/>
              <w:left w:val="nil"/>
              <w:bottom w:val="single" w:sz="4" w:space="0" w:color="auto"/>
              <w:right w:val="single" w:sz="4" w:space="0" w:color="auto"/>
            </w:tcBorders>
            <w:shd w:val="clear" w:color="000000" w:fill="FFFFFF"/>
            <w:noWrap/>
            <w:vAlign w:val="bottom"/>
            <w:hideMark/>
          </w:tcPr>
          <w:p w14:paraId="04113502"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34" w:type="dxa"/>
            <w:tcBorders>
              <w:top w:val="nil"/>
              <w:left w:val="nil"/>
              <w:bottom w:val="single" w:sz="4" w:space="0" w:color="auto"/>
              <w:right w:val="single" w:sz="4" w:space="0" w:color="auto"/>
            </w:tcBorders>
            <w:shd w:val="clear" w:color="000000" w:fill="FFFFFF"/>
            <w:noWrap/>
            <w:vAlign w:val="bottom"/>
            <w:hideMark/>
          </w:tcPr>
          <w:p w14:paraId="232B4C3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77" w:type="dxa"/>
            <w:tcBorders>
              <w:top w:val="nil"/>
              <w:left w:val="nil"/>
              <w:bottom w:val="single" w:sz="4" w:space="0" w:color="auto"/>
              <w:right w:val="single" w:sz="4" w:space="0" w:color="auto"/>
            </w:tcBorders>
            <w:shd w:val="clear" w:color="000000" w:fill="FFFFFF"/>
            <w:noWrap/>
            <w:vAlign w:val="bottom"/>
            <w:hideMark/>
          </w:tcPr>
          <w:p w14:paraId="4F17C68D"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000000" w:fill="FFFFFF"/>
            <w:noWrap/>
            <w:vAlign w:val="bottom"/>
            <w:hideMark/>
          </w:tcPr>
          <w:p w14:paraId="5E28F0A1"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34,80 </w:t>
            </w:r>
          </w:p>
        </w:tc>
        <w:tc>
          <w:tcPr>
            <w:tcW w:w="585" w:type="dxa"/>
            <w:tcBorders>
              <w:top w:val="nil"/>
              <w:left w:val="nil"/>
              <w:bottom w:val="single" w:sz="4" w:space="0" w:color="auto"/>
              <w:right w:val="single" w:sz="4" w:space="0" w:color="auto"/>
            </w:tcBorders>
            <w:shd w:val="clear" w:color="000000" w:fill="FFFFFF"/>
            <w:noWrap/>
            <w:vAlign w:val="bottom"/>
            <w:hideMark/>
          </w:tcPr>
          <w:p w14:paraId="63A42F6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900" w:type="dxa"/>
            <w:tcBorders>
              <w:top w:val="nil"/>
              <w:left w:val="nil"/>
              <w:bottom w:val="single" w:sz="4" w:space="0" w:color="auto"/>
              <w:right w:val="single" w:sz="4" w:space="0" w:color="auto"/>
            </w:tcBorders>
            <w:shd w:val="clear" w:color="000000" w:fill="FFFFFF"/>
            <w:noWrap/>
            <w:vAlign w:val="bottom"/>
            <w:hideMark/>
          </w:tcPr>
          <w:p w14:paraId="2CBC216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72" w:type="dxa"/>
            <w:tcBorders>
              <w:top w:val="nil"/>
              <w:left w:val="nil"/>
              <w:bottom w:val="single" w:sz="4" w:space="0" w:color="auto"/>
              <w:right w:val="single" w:sz="4" w:space="0" w:color="auto"/>
            </w:tcBorders>
            <w:shd w:val="clear" w:color="000000" w:fill="FFFFFF"/>
            <w:noWrap/>
            <w:vAlign w:val="bottom"/>
            <w:hideMark/>
          </w:tcPr>
          <w:p w14:paraId="4859ED64"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37" w:type="dxa"/>
            <w:tcBorders>
              <w:top w:val="nil"/>
              <w:left w:val="nil"/>
              <w:bottom w:val="single" w:sz="4" w:space="0" w:color="auto"/>
              <w:right w:val="single" w:sz="4" w:space="0" w:color="auto"/>
            </w:tcBorders>
            <w:shd w:val="clear" w:color="000000" w:fill="FFFFFF"/>
            <w:noWrap/>
            <w:vAlign w:val="bottom"/>
            <w:hideMark/>
          </w:tcPr>
          <w:p w14:paraId="3CF4FD0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17,10 </w:t>
            </w:r>
          </w:p>
        </w:tc>
        <w:tc>
          <w:tcPr>
            <w:tcW w:w="757" w:type="dxa"/>
            <w:tcBorders>
              <w:top w:val="nil"/>
              <w:left w:val="nil"/>
              <w:bottom w:val="single" w:sz="4" w:space="0" w:color="auto"/>
              <w:right w:val="single" w:sz="4" w:space="0" w:color="auto"/>
            </w:tcBorders>
            <w:shd w:val="clear" w:color="000000" w:fill="FFFFFF"/>
            <w:noWrap/>
            <w:vAlign w:val="bottom"/>
            <w:hideMark/>
          </w:tcPr>
          <w:p w14:paraId="1D9BDE5F"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22,90 </w:t>
            </w:r>
          </w:p>
        </w:tc>
        <w:tc>
          <w:tcPr>
            <w:tcW w:w="527" w:type="dxa"/>
            <w:tcBorders>
              <w:top w:val="nil"/>
              <w:left w:val="nil"/>
              <w:bottom w:val="single" w:sz="4" w:space="0" w:color="auto"/>
              <w:right w:val="single" w:sz="4" w:space="0" w:color="auto"/>
            </w:tcBorders>
            <w:shd w:val="clear" w:color="000000" w:fill="FFFFFF"/>
            <w:noWrap/>
            <w:vAlign w:val="bottom"/>
            <w:hideMark/>
          </w:tcPr>
          <w:p w14:paraId="7FAE9A68"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686674F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17,10 </w:t>
            </w:r>
          </w:p>
        </w:tc>
      </w:tr>
      <w:tr w:rsidR="0098483E" w:rsidRPr="008C0A92" w14:paraId="65F5ABD9" w14:textId="77777777" w:rsidTr="0098483E">
        <w:trPr>
          <w:trHeight w:val="1144"/>
        </w:trPr>
        <w:tc>
          <w:tcPr>
            <w:tcW w:w="558" w:type="dxa"/>
            <w:tcBorders>
              <w:top w:val="nil"/>
              <w:left w:val="single" w:sz="4" w:space="0" w:color="auto"/>
              <w:bottom w:val="single" w:sz="4" w:space="0" w:color="auto"/>
              <w:right w:val="single" w:sz="4" w:space="0" w:color="auto"/>
            </w:tcBorders>
            <w:shd w:val="clear" w:color="000000" w:fill="FFFFFF"/>
            <w:noWrap/>
            <w:vAlign w:val="center"/>
            <w:hideMark/>
          </w:tcPr>
          <w:p w14:paraId="77E42D5F" w14:textId="77777777" w:rsidR="008C0A92" w:rsidRPr="008C0A92" w:rsidRDefault="008C0A92" w:rsidP="008C0A92">
            <w:pPr>
              <w:jc w:val="center"/>
              <w:rPr>
                <w:rFonts w:ascii="Times New Roman" w:hAnsi="Times New Roman" w:cs="Times New Roman"/>
                <w:color w:val="000000"/>
              </w:rPr>
            </w:pPr>
            <w:r w:rsidRPr="008C0A92">
              <w:rPr>
                <w:rFonts w:ascii="Times New Roman" w:hAnsi="Times New Roman" w:cs="Times New Roman"/>
                <w:color w:val="000000"/>
              </w:rPr>
              <w:t>11</w:t>
            </w:r>
          </w:p>
        </w:tc>
        <w:tc>
          <w:tcPr>
            <w:tcW w:w="1870" w:type="dxa"/>
            <w:tcBorders>
              <w:top w:val="nil"/>
              <w:left w:val="nil"/>
              <w:bottom w:val="single" w:sz="4" w:space="0" w:color="auto"/>
              <w:right w:val="single" w:sz="4" w:space="0" w:color="auto"/>
            </w:tcBorders>
            <w:shd w:val="clear" w:color="000000" w:fill="FFFFFF"/>
            <w:hideMark/>
          </w:tcPr>
          <w:p w14:paraId="07AD99EA" w14:textId="77777777" w:rsidR="008C0A92" w:rsidRPr="008C0A92" w:rsidRDefault="008C0A92" w:rsidP="000801A1">
            <w:pPr>
              <w:jc w:val="both"/>
              <w:rPr>
                <w:rFonts w:ascii="Times New Roman" w:hAnsi="Times New Roman" w:cs="Times New Roman"/>
                <w:b/>
                <w:bCs/>
                <w:color w:val="000000"/>
              </w:rPr>
            </w:pPr>
            <w:r w:rsidRPr="008C0A92">
              <w:rPr>
                <w:rFonts w:ascii="Times New Roman" w:hAnsi="Times New Roman" w:cs="Times New Roman"/>
                <w:b/>
                <w:bCs/>
                <w:color w:val="000000"/>
              </w:rPr>
              <w:t>01 Trocador Infantil</w:t>
            </w:r>
            <w:r w:rsidRPr="008C0A92">
              <w:rPr>
                <w:rFonts w:ascii="Times New Roman" w:hAnsi="Times New Roman" w:cs="Times New Roman"/>
                <w:color w:val="000000"/>
              </w:rPr>
              <w:t xml:space="preserve"> – Trocador de fraldas, portátil, dobrável, tecido 100% algodão, forro em policroreto de vinila (pvc), </w:t>
            </w:r>
            <w:r w:rsidRPr="008C0A92">
              <w:rPr>
                <w:rFonts w:ascii="Times New Roman" w:hAnsi="Times New Roman" w:cs="Times New Roman"/>
                <w:color w:val="000000"/>
              </w:rPr>
              <w:lastRenderedPageBreak/>
              <w:t>enchimento manta acrílica 100% poliéster. Dimensões aproximadas mínimas: 65 cm de comprimento x 45 cm de largura. Fechamento em velcro. Cores: verde claro, amarelo, azul, rosa.  </w:t>
            </w:r>
          </w:p>
        </w:tc>
        <w:tc>
          <w:tcPr>
            <w:tcW w:w="1000" w:type="dxa"/>
            <w:tcBorders>
              <w:top w:val="nil"/>
              <w:left w:val="nil"/>
              <w:bottom w:val="single" w:sz="4" w:space="0" w:color="auto"/>
              <w:right w:val="single" w:sz="4" w:space="0" w:color="auto"/>
            </w:tcBorders>
            <w:shd w:val="clear" w:color="000000" w:fill="FFFFFF"/>
            <w:noWrap/>
            <w:vAlign w:val="bottom"/>
            <w:hideMark/>
          </w:tcPr>
          <w:p w14:paraId="29F657FD"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lastRenderedPageBreak/>
              <w:t> </w:t>
            </w:r>
          </w:p>
        </w:tc>
        <w:tc>
          <w:tcPr>
            <w:tcW w:w="1000" w:type="dxa"/>
            <w:tcBorders>
              <w:top w:val="nil"/>
              <w:left w:val="nil"/>
              <w:bottom w:val="single" w:sz="4" w:space="0" w:color="auto"/>
              <w:right w:val="single" w:sz="4" w:space="0" w:color="auto"/>
            </w:tcBorders>
            <w:shd w:val="clear" w:color="000000" w:fill="FFFFFF"/>
            <w:noWrap/>
            <w:vAlign w:val="bottom"/>
            <w:hideMark/>
          </w:tcPr>
          <w:p w14:paraId="6A9A3E4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3A55156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825" w:type="dxa"/>
            <w:tcBorders>
              <w:top w:val="nil"/>
              <w:left w:val="nil"/>
              <w:bottom w:val="single" w:sz="4" w:space="0" w:color="auto"/>
              <w:right w:val="single" w:sz="4" w:space="0" w:color="auto"/>
            </w:tcBorders>
            <w:shd w:val="clear" w:color="000000" w:fill="FFFFFF"/>
            <w:noWrap/>
            <w:vAlign w:val="bottom"/>
            <w:hideMark/>
          </w:tcPr>
          <w:p w14:paraId="6D2396F7"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929" w:type="dxa"/>
            <w:tcBorders>
              <w:top w:val="nil"/>
              <w:left w:val="nil"/>
              <w:bottom w:val="single" w:sz="4" w:space="0" w:color="auto"/>
              <w:right w:val="single" w:sz="4" w:space="0" w:color="auto"/>
            </w:tcBorders>
            <w:shd w:val="clear" w:color="000000" w:fill="FFFFFF"/>
            <w:noWrap/>
            <w:vAlign w:val="bottom"/>
            <w:hideMark/>
          </w:tcPr>
          <w:p w14:paraId="09636D8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74" w:type="dxa"/>
            <w:tcBorders>
              <w:top w:val="nil"/>
              <w:left w:val="nil"/>
              <w:bottom w:val="single" w:sz="4" w:space="0" w:color="auto"/>
              <w:right w:val="single" w:sz="4" w:space="0" w:color="auto"/>
            </w:tcBorders>
            <w:shd w:val="clear" w:color="000000" w:fill="FFFFFF"/>
            <w:noWrap/>
            <w:vAlign w:val="bottom"/>
            <w:hideMark/>
          </w:tcPr>
          <w:p w14:paraId="466EA2BF"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34" w:type="dxa"/>
            <w:tcBorders>
              <w:top w:val="nil"/>
              <w:left w:val="nil"/>
              <w:bottom w:val="single" w:sz="4" w:space="0" w:color="auto"/>
              <w:right w:val="single" w:sz="4" w:space="0" w:color="auto"/>
            </w:tcBorders>
            <w:shd w:val="clear" w:color="000000" w:fill="FFFFFF"/>
            <w:noWrap/>
            <w:vAlign w:val="bottom"/>
            <w:hideMark/>
          </w:tcPr>
          <w:p w14:paraId="1D666224"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28,00 </w:t>
            </w:r>
          </w:p>
        </w:tc>
        <w:tc>
          <w:tcPr>
            <w:tcW w:w="677" w:type="dxa"/>
            <w:tcBorders>
              <w:top w:val="nil"/>
              <w:left w:val="nil"/>
              <w:bottom w:val="single" w:sz="4" w:space="0" w:color="auto"/>
              <w:right w:val="single" w:sz="4" w:space="0" w:color="auto"/>
            </w:tcBorders>
            <w:shd w:val="clear" w:color="000000" w:fill="FFFFFF"/>
            <w:noWrap/>
            <w:vAlign w:val="bottom"/>
            <w:hideMark/>
          </w:tcPr>
          <w:p w14:paraId="7BCFB001"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000000" w:fill="FFFFFF"/>
            <w:noWrap/>
            <w:vAlign w:val="bottom"/>
            <w:hideMark/>
          </w:tcPr>
          <w:p w14:paraId="69A007A7"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85" w:type="dxa"/>
            <w:tcBorders>
              <w:top w:val="nil"/>
              <w:left w:val="nil"/>
              <w:bottom w:val="single" w:sz="4" w:space="0" w:color="auto"/>
              <w:right w:val="single" w:sz="4" w:space="0" w:color="auto"/>
            </w:tcBorders>
            <w:shd w:val="clear" w:color="000000" w:fill="FFFFFF"/>
            <w:noWrap/>
            <w:vAlign w:val="bottom"/>
            <w:hideMark/>
          </w:tcPr>
          <w:p w14:paraId="3B528416"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900" w:type="dxa"/>
            <w:tcBorders>
              <w:top w:val="nil"/>
              <w:left w:val="nil"/>
              <w:bottom w:val="single" w:sz="4" w:space="0" w:color="auto"/>
              <w:right w:val="single" w:sz="4" w:space="0" w:color="auto"/>
            </w:tcBorders>
            <w:shd w:val="clear" w:color="000000" w:fill="FFFFFF"/>
            <w:noWrap/>
            <w:vAlign w:val="bottom"/>
            <w:hideMark/>
          </w:tcPr>
          <w:p w14:paraId="67A2017A"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42,69 </w:t>
            </w:r>
          </w:p>
        </w:tc>
        <w:tc>
          <w:tcPr>
            <w:tcW w:w="572" w:type="dxa"/>
            <w:tcBorders>
              <w:top w:val="nil"/>
              <w:left w:val="nil"/>
              <w:bottom w:val="single" w:sz="4" w:space="0" w:color="auto"/>
              <w:right w:val="single" w:sz="4" w:space="0" w:color="auto"/>
            </w:tcBorders>
            <w:shd w:val="clear" w:color="000000" w:fill="FFFFFF"/>
            <w:noWrap/>
            <w:vAlign w:val="bottom"/>
            <w:hideMark/>
          </w:tcPr>
          <w:p w14:paraId="4D1F9C1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23,70 </w:t>
            </w:r>
          </w:p>
        </w:tc>
        <w:tc>
          <w:tcPr>
            <w:tcW w:w="737" w:type="dxa"/>
            <w:tcBorders>
              <w:top w:val="nil"/>
              <w:left w:val="nil"/>
              <w:bottom w:val="single" w:sz="4" w:space="0" w:color="auto"/>
              <w:right w:val="single" w:sz="4" w:space="0" w:color="auto"/>
            </w:tcBorders>
            <w:shd w:val="clear" w:color="000000" w:fill="FFFFFF"/>
            <w:noWrap/>
            <w:vAlign w:val="bottom"/>
            <w:hideMark/>
          </w:tcPr>
          <w:p w14:paraId="50B3A7A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57" w:type="dxa"/>
            <w:tcBorders>
              <w:top w:val="nil"/>
              <w:left w:val="nil"/>
              <w:bottom w:val="single" w:sz="4" w:space="0" w:color="auto"/>
              <w:right w:val="single" w:sz="4" w:space="0" w:color="auto"/>
            </w:tcBorders>
            <w:shd w:val="clear" w:color="000000" w:fill="FFFFFF"/>
            <w:noWrap/>
            <w:vAlign w:val="bottom"/>
            <w:hideMark/>
          </w:tcPr>
          <w:p w14:paraId="173352DD"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27" w:type="dxa"/>
            <w:tcBorders>
              <w:top w:val="nil"/>
              <w:left w:val="nil"/>
              <w:bottom w:val="single" w:sz="4" w:space="0" w:color="auto"/>
              <w:right w:val="single" w:sz="4" w:space="0" w:color="auto"/>
            </w:tcBorders>
            <w:shd w:val="clear" w:color="000000" w:fill="FFFFFF"/>
            <w:noWrap/>
            <w:vAlign w:val="bottom"/>
            <w:hideMark/>
          </w:tcPr>
          <w:p w14:paraId="26FEADA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13595A9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23,70 </w:t>
            </w:r>
          </w:p>
        </w:tc>
      </w:tr>
      <w:tr w:rsidR="0098483E" w:rsidRPr="008C0A92" w14:paraId="587F4F18" w14:textId="77777777" w:rsidTr="0098483E">
        <w:trPr>
          <w:trHeight w:val="1117"/>
        </w:trPr>
        <w:tc>
          <w:tcPr>
            <w:tcW w:w="558" w:type="dxa"/>
            <w:tcBorders>
              <w:top w:val="nil"/>
              <w:left w:val="single" w:sz="4" w:space="0" w:color="auto"/>
              <w:bottom w:val="single" w:sz="4" w:space="0" w:color="auto"/>
              <w:right w:val="single" w:sz="4" w:space="0" w:color="auto"/>
            </w:tcBorders>
            <w:shd w:val="clear" w:color="000000" w:fill="FFFFFF"/>
            <w:noWrap/>
            <w:vAlign w:val="center"/>
            <w:hideMark/>
          </w:tcPr>
          <w:p w14:paraId="1CCE7EDF" w14:textId="77777777" w:rsidR="008C0A92" w:rsidRPr="008C0A92" w:rsidRDefault="008C0A92" w:rsidP="008C0A92">
            <w:pPr>
              <w:jc w:val="center"/>
              <w:rPr>
                <w:rFonts w:ascii="Times New Roman" w:hAnsi="Times New Roman" w:cs="Times New Roman"/>
                <w:color w:val="000000"/>
              </w:rPr>
            </w:pPr>
            <w:r w:rsidRPr="008C0A92">
              <w:rPr>
                <w:rFonts w:ascii="Times New Roman" w:hAnsi="Times New Roman" w:cs="Times New Roman"/>
                <w:color w:val="000000"/>
              </w:rPr>
              <w:t>12</w:t>
            </w:r>
          </w:p>
        </w:tc>
        <w:tc>
          <w:tcPr>
            <w:tcW w:w="1870" w:type="dxa"/>
            <w:tcBorders>
              <w:top w:val="nil"/>
              <w:left w:val="nil"/>
              <w:bottom w:val="single" w:sz="4" w:space="0" w:color="auto"/>
              <w:right w:val="single" w:sz="4" w:space="0" w:color="auto"/>
            </w:tcBorders>
            <w:shd w:val="clear" w:color="000000" w:fill="FFFFFF"/>
            <w:hideMark/>
          </w:tcPr>
          <w:p w14:paraId="38E5FF16" w14:textId="77777777" w:rsidR="008C0A92" w:rsidRPr="008C0A92" w:rsidRDefault="008C0A92" w:rsidP="000801A1">
            <w:pPr>
              <w:jc w:val="both"/>
              <w:rPr>
                <w:rFonts w:ascii="Times New Roman" w:hAnsi="Times New Roman" w:cs="Times New Roman"/>
                <w:b/>
                <w:bCs/>
                <w:color w:val="000000"/>
              </w:rPr>
            </w:pPr>
            <w:r w:rsidRPr="008C0A92">
              <w:rPr>
                <w:rFonts w:ascii="Times New Roman" w:hAnsi="Times New Roman" w:cs="Times New Roman"/>
                <w:b/>
                <w:bCs/>
                <w:color w:val="000000"/>
              </w:rPr>
              <w:t xml:space="preserve">01 banheira infantil, capacidade 20 litros, </w:t>
            </w:r>
            <w:r w:rsidRPr="008C0A92">
              <w:rPr>
                <w:rFonts w:ascii="Times New Roman" w:hAnsi="Times New Roman" w:cs="Times New Roman"/>
                <w:color w:val="000000"/>
              </w:rPr>
              <w:t xml:space="preserve">em polipropileno/PVC, com válvula de escoamento e espaço para saboneteira, dimensões aproximadas 21 x 40 x 71 cm, peso aproximado 0,52 kg, segura e adequada para recém-nascidos, </w:t>
            </w:r>
            <w:r w:rsidRPr="008C0A92">
              <w:rPr>
                <w:rFonts w:ascii="Times New Roman" w:hAnsi="Times New Roman" w:cs="Times New Roman"/>
                <w:color w:val="000000"/>
              </w:rPr>
              <w:lastRenderedPageBreak/>
              <w:t>nas cores branco, amarelo, verde, azul, rosa.</w:t>
            </w:r>
          </w:p>
        </w:tc>
        <w:tc>
          <w:tcPr>
            <w:tcW w:w="1000" w:type="dxa"/>
            <w:tcBorders>
              <w:top w:val="nil"/>
              <w:left w:val="nil"/>
              <w:bottom w:val="single" w:sz="4" w:space="0" w:color="auto"/>
              <w:right w:val="single" w:sz="4" w:space="0" w:color="auto"/>
            </w:tcBorders>
            <w:shd w:val="clear" w:color="000000" w:fill="FFFFFF"/>
            <w:noWrap/>
            <w:vAlign w:val="bottom"/>
            <w:hideMark/>
          </w:tcPr>
          <w:p w14:paraId="6A77D32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lastRenderedPageBreak/>
              <w:t xml:space="preserve"> R$    21,50 </w:t>
            </w:r>
          </w:p>
        </w:tc>
        <w:tc>
          <w:tcPr>
            <w:tcW w:w="1000" w:type="dxa"/>
            <w:tcBorders>
              <w:top w:val="nil"/>
              <w:left w:val="nil"/>
              <w:bottom w:val="single" w:sz="4" w:space="0" w:color="auto"/>
              <w:right w:val="single" w:sz="4" w:space="0" w:color="auto"/>
            </w:tcBorders>
            <w:shd w:val="clear" w:color="000000" w:fill="FFFFFF"/>
            <w:noWrap/>
            <w:vAlign w:val="bottom"/>
            <w:hideMark/>
          </w:tcPr>
          <w:p w14:paraId="11ED133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4F069206"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825" w:type="dxa"/>
            <w:tcBorders>
              <w:top w:val="nil"/>
              <w:left w:val="nil"/>
              <w:bottom w:val="single" w:sz="4" w:space="0" w:color="auto"/>
              <w:right w:val="single" w:sz="4" w:space="0" w:color="auto"/>
            </w:tcBorders>
            <w:shd w:val="clear" w:color="000000" w:fill="FFFFFF"/>
            <w:noWrap/>
            <w:vAlign w:val="bottom"/>
            <w:hideMark/>
          </w:tcPr>
          <w:p w14:paraId="4A1CCBB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19,00 </w:t>
            </w:r>
          </w:p>
        </w:tc>
        <w:tc>
          <w:tcPr>
            <w:tcW w:w="929" w:type="dxa"/>
            <w:tcBorders>
              <w:top w:val="nil"/>
              <w:left w:val="nil"/>
              <w:bottom w:val="single" w:sz="4" w:space="0" w:color="auto"/>
              <w:right w:val="single" w:sz="4" w:space="0" w:color="auto"/>
            </w:tcBorders>
            <w:shd w:val="clear" w:color="000000" w:fill="FFFFFF"/>
            <w:noWrap/>
            <w:vAlign w:val="bottom"/>
            <w:hideMark/>
          </w:tcPr>
          <w:p w14:paraId="4DC11083"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20,57 </w:t>
            </w:r>
          </w:p>
        </w:tc>
        <w:tc>
          <w:tcPr>
            <w:tcW w:w="774" w:type="dxa"/>
            <w:tcBorders>
              <w:top w:val="nil"/>
              <w:left w:val="nil"/>
              <w:bottom w:val="single" w:sz="4" w:space="0" w:color="auto"/>
              <w:right w:val="single" w:sz="4" w:space="0" w:color="auto"/>
            </w:tcBorders>
            <w:shd w:val="clear" w:color="000000" w:fill="FFFFFF"/>
            <w:noWrap/>
            <w:vAlign w:val="bottom"/>
            <w:hideMark/>
          </w:tcPr>
          <w:p w14:paraId="02A35F4A"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40,30 </w:t>
            </w:r>
          </w:p>
        </w:tc>
        <w:tc>
          <w:tcPr>
            <w:tcW w:w="634" w:type="dxa"/>
            <w:tcBorders>
              <w:top w:val="nil"/>
              <w:left w:val="nil"/>
              <w:bottom w:val="single" w:sz="4" w:space="0" w:color="auto"/>
              <w:right w:val="single" w:sz="4" w:space="0" w:color="auto"/>
            </w:tcBorders>
            <w:shd w:val="clear" w:color="000000" w:fill="FFFFFF"/>
            <w:noWrap/>
            <w:vAlign w:val="bottom"/>
            <w:hideMark/>
          </w:tcPr>
          <w:p w14:paraId="508B4A5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677" w:type="dxa"/>
            <w:tcBorders>
              <w:top w:val="nil"/>
              <w:left w:val="nil"/>
              <w:bottom w:val="single" w:sz="4" w:space="0" w:color="auto"/>
              <w:right w:val="single" w:sz="4" w:space="0" w:color="auto"/>
            </w:tcBorders>
            <w:shd w:val="clear" w:color="000000" w:fill="FFFFFF"/>
            <w:noWrap/>
            <w:vAlign w:val="bottom"/>
            <w:hideMark/>
          </w:tcPr>
          <w:p w14:paraId="0AB09946"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39,80 </w:t>
            </w:r>
          </w:p>
        </w:tc>
        <w:tc>
          <w:tcPr>
            <w:tcW w:w="720" w:type="dxa"/>
            <w:tcBorders>
              <w:top w:val="nil"/>
              <w:left w:val="nil"/>
              <w:bottom w:val="single" w:sz="4" w:space="0" w:color="auto"/>
              <w:right w:val="single" w:sz="4" w:space="0" w:color="auto"/>
            </w:tcBorders>
            <w:shd w:val="clear" w:color="000000" w:fill="FFFFFF"/>
            <w:noWrap/>
            <w:vAlign w:val="bottom"/>
            <w:hideMark/>
          </w:tcPr>
          <w:p w14:paraId="33F4C17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85" w:type="dxa"/>
            <w:tcBorders>
              <w:top w:val="nil"/>
              <w:left w:val="nil"/>
              <w:bottom w:val="single" w:sz="4" w:space="0" w:color="auto"/>
              <w:right w:val="single" w:sz="4" w:space="0" w:color="auto"/>
            </w:tcBorders>
            <w:shd w:val="clear" w:color="000000" w:fill="FFFFFF"/>
            <w:noWrap/>
            <w:vAlign w:val="bottom"/>
            <w:hideMark/>
          </w:tcPr>
          <w:p w14:paraId="4FAF8E9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41,47 </w:t>
            </w:r>
          </w:p>
        </w:tc>
        <w:tc>
          <w:tcPr>
            <w:tcW w:w="900" w:type="dxa"/>
            <w:tcBorders>
              <w:top w:val="nil"/>
              <w:left w:val="nil"/>
              <w:bottom w:val="single" w:sz="4" w:space="0" w:color="auto"/>
              <w:right w:val="single" w:sz="4" w:space="0" w:color="auto"/>
            </w:tcBorders>
            <w:shd w:val="clear" w:color="000000" w:fill="FFFFFF"/>
            <w:noWrap/>
            <w:vAlign w:val="bottom"/>
            <w:hideMark/>
          </w:tcPr>
          <w:p w14:paraId="1CFDD07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48,81 </w:t>
            </w:r>
          </w:p>
        </w:tc>
        <w:tc>
          <w:tcPr>
            <w:tcW w:w="572" w:type="dxa"/>
            <w:tcBorders>
              <w:top w:val="nil"/>
              <w:left w:val="nil"/>
              <w:bottom w:val="single" w:sz="4" w:space="0" w:color="auto"/>
              <w:right w:val="single" w:sz="4" w:space="0" w:color="auto"/>
            </w:tcBorders>
            <w:shd w:val="clear" w:color="000000" w:fill="FFFFFF"/>
            <w:noWrap/>
            <w:vAlign w:val="bottom"/>
            <w:hideMark/>
          </w:tcPr>
          <w:p w14:paraId="5033DD2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37" w:type="dxa"/>
            <w:tcBorders>
              <w:top w:val="nil"/>
              <w:left w:val="nil"/>
              <w:bottom w:val="single" w:sz="4" w:space="0" w:color="auto"/>
              <w:right w:val="single" w:sz="4" w:space="0" w:color="auto"/>
            </w:tcBorders>
            <w:shd w:val="clear" w:color="000000" w:fill="FFFFFF"/>
            <w:noWrap/>
            <w:vAlign w:val="bottom"/>
            <w:hideMark/>
          </w:tcPr>
          <w:p w14:paraId="70B89655"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757" w:type="dxa"/>
            <w:tcBorders>
              <w:top w:val="nil"/>
              <w:left w:val="nil"/>
              <w:bottom w:val="single" w:sz="4" w:space="0" w:color="auto"/>
              <w:right w:val="single" w:sz="4" w:space="0" w:color="auto"/>
            </w:tcBorders>
            <w:shd w:val="clear" w:color="000000" w:fill="FFFFFF"/>
            <w:noWrap/>
            <w:vAlign w:val="bottom"/>
            <w:hideMark/>
          </w:tcPr>
          <w:p w14:paraId="746C214E"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27" w:type="dxa"/>
            <w:tcBorders>
              <w:top w:val="nil"/>
              <w:left w:val="nil"/>
              <w:bottom w:val="single" w:sz="4" w:space="0" w:color="auto"/>
              <w:right w:val="single" w:sz="4" w:space="0" w:color="auto"/>
            </w:tcBorders>
            <w:shd w:val="clear" w:color="000000" w:fill="FFFFFF"/>
            <w:noWrap/>
            <w:vAlign w:val="bottom"/>
            <w:hideMark/>
          </w:tcPr>
          <w:p w14:paraId="734692DC"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w:t>
            </w:r>
          </w:p>
        </w:tc>
        <w:tc>
          <w:tcPr>
            <w:tcW w:w="540" w:type="dxa"/>
            <w:tcBorders>
              <w:top w:val="nil"/>
              <w:left w:val="nil"/>
              <w:bottom w:val="single" w:sz="4" w:space="0" w:color="auto"/>
              <w:right w:val="single" w:sz="4" w:space="0" w:color="auto"/>
            </w:tcBorders>
            <w:shd w:val="clear" w:color="000000" w:fill="FFFFFF"/>
            <w:noWrap/>
            <w:vAlign w:val="bottom"/>
            <w:hideMark/>
          </w:tcPr>
          <w:p w14:paraId="757D06EB" w14:textId="77777777" w:rsidR="008C0A92" w:rsidRPr="008C0A92" w:rsidRDefault="008C0A92" w:rsidP="008C0A92">
            <w:pPr>
              <w:rPr>
                <w:rFonts w:ascii="Calibri" w:hAnsi="Calibri" w:cs="Calibri"/>
                <w:color w:val="000000"/>
                <w:sz w:val="22"/>
                <w:szCs w:val="22"/>
              </w:rPr>
            </w:pPr>
            <w:r w:rsidRPr="008C0A92">
              <w:rPr>
                <w:rFonts w:ascii="Calibri" w:hAnsi="Calibri" w:cs="Calibri"/>
                <w:color w:val="000000"/>
                <w:sz w:val="22"/>
                <w:szCs w:val="22"/>
              </w:rPr>
              <w:t xml:space="preserve"> R$     19,00 </w:t>
            </w:r>
          </w:p>
        </w:tc>
      </w:tr>
    </w:tbl>
    <w:p w14:paraId="35BC79AA" w14:textId="77777777" w:rsidR="0075183D" w:rsidRDefault="0075183D" w:rsidP="00873EEF">
      <w:pPr>
        <w:jc w:val="both"/>
        <w:rPr>
          <w:rFonts w:ascii="Times New Roman" w:hAnsi="Times New Roman" w:cs="Times New Roman"/>
        </w:rPr>
      </w:pPr>
    </w:p>
    <w:p w14:paraId="44F14FEB" w14:textId="77777777" w:rsidR="00D617A5" w:rsidRDefault="00D617A5" w:rsidP="00873EEF">
      <w:pPr>
        <w:jc w:val="both"/>
        <w:rPr>
          <w:rFonts w:ascii="Times New Roman" w:hAnsi="Times New Roman" w:cs="Times New Roman"/>
        </w:rPr>
      </w:pPr>
    </w:p>
    <w:p w14:paraId="58EC3100" w14:textId="77777777" w:rsidR="00D617A5" w:rsidRDefault="00D617A5" w:rsidP="00873EEF">
      <w:pPr>
        <w:jc w:val="both"/>
        <w:rPr>
          <w:rFonts w:ascii="Times New Roman" w:hAnsi="Times New Roman" w:cs="Times New Roman"/>
        </w:rPr>
      </w:pPr>
    </w:p>
    <w:p w14:paraId="1C30E3CA" w14:textId="10292122" w:rsidR="00D617A5" w:rsidRDefault="00D617A5" w:rsidP="00873EEF">
      <w:pPr>
        <w:jc w:val="both"/>
        <w:rPr>
          <w:rFonts w:ascii="Times New Roman" w:hAnsi="Times New Roman" w:cs="Times New Roman"/>
        </w:rPr>
      </w:pPr>
    </w:p>
    <w:p w14:paraId="7633674F" w14:textId="77777777" w:rsidR="00D617A5" w:rsidRDefault="00D617A5" w:rsidP="00873EEF">
      <w:pPr>
        <w:jc w:val="both"/>
        <w:rPr>
          <w:rFonts w:ascii="Times New Roman" w:hAnsi="Times New Roman" w:cs="Times New Roman"/>
        </w:rPr>
      </w:pPr>
    </w:p>
    <w:p w14:paraId="1ECB32F5" w14:textId="432FA0A5" w:rsidR="00D617A5" w:rsidRPr="00E74D04" w:rsidRDefault="00D617A5" w:rsidP="00873EEF">
      <w:pPr>
        <w:jc w:val="both"/>
        <w:rPr>
          <w:rFonts w:ascii="Times New Roman" w:hAnsi="Times New Roman" w:cs="Times New Roman"/>
        </w:rPr>
        <w:sectPr w:rsidR="00D617A5" w:rsidRPr="00E74D04" w:rsidSect="0075183D">
          <w:pgSz w:w="16838" w:h="11906" w:orient="landscape" w:code="9"/>
          <w:pgMar w:top="992" w:right="1276" w:bottom="1418" w:left="1418" w:header="284" w:footer="709" w:gutter="0"/>
          <w:cols w:space="708"/>
          <w:docGrid w:linePitch="360"/>
        </w:sectPr>
      </w:pPr>
    </w:p>
    <w:p w14:paraId="682E9877" w14:textId="64087B6D" w:rsidR="00221C49" w:rsidRPr="00E74D04" w:rsidRDefault="00221C49" w:rsidP="00873EEF">
      <w:pPr>
        <w:jc w:val="both"/>
        <w:rPr>
          <w:rFonts w:ascii="Times New Roman" w:hAnsi="Times New Roman" w:cs="Times New Roman"/>
          <w:color w:val="000000" w:themeColor="text1"/>
        </w:rPr>
      </w:pPr>
      <w:r w:rsidRPr="00E74D04">
        <w:rPr>
          <w:rFonts w:ascii="Times New Roman" w:hAnsi="Times New Roman" w:cs="Times New Roman"/>
          <w:b/>
          <w:color w:val="000000" w:themeColor="text1"/>
        </w:rPr>
        <w:lastRenderedPageBreak/>
        <w:t>4. ESTIMATIVA DO VALOR DA CONTRATAÇÃO</w:t>
      </w:r>
      <w:r w:rsidRPr="00E74D04">
        <w:rPr>
          <w:rFonts w:ascii="Times New Roman" w:hAnsi="Times New Roman" w:cs="Times New Roman"/>
          <w:color w:val="000000" w:themeColor="text1"/>
        </w:rPr>
        <w:t xml:space="preserve"> </w:t>
      </w:r>
    </w:p>
    <w:p w14:paraId="44D5D83C" w14:textId="1F54D5EF" w:rsidR="00221C49" w:rsidRPr="00E74D04" w:rsidRDefault="00221C49" w:rsidP="00873EEF">
      <w:pPr>
        <w:jc w:val="both"/>
        <w:rPr>
          <w:rFonts w:ascii="Times New Roman" w:hAnsi="Times New Roman" w:cs="Times New Roman"/>
          <w:color w:val="000000" w:themeColor="text1"/>
        </w:rPr>
      </w:pPr>
      <w:r w:rsidRPr="00E74D04">
        <w:rPr>
          <w:rFonts w:ascii="Times New Roman" w:hAnsi="Times New Roman" w:cs="Times New Roman"/>
          <w:color w:val="000000" w:themeColor="text1"/>
        </w:rPr>
        <w:t xml:space="preserve">4.1 Após a pesquisa de preços analisados de forma crítica, atendendo ao art. 7º, §3º da IN nº 02/2022, chegou-se aos valores unitários dos itens. O cálculo se deu por </w:t>
      </w:r>
      <w:r w:rsidR="008A5BEB" w:rsidRPr="00E74D04">
        <w:rPr>
          <w:rFonts w:ascii="Times New Roman" w:hAnsi="Times New Roman" w:cs="Times New Roman"/>
          <w:color w:val="000000" w:themeColor="text1"/>
        </w:rPr>
        <w:t>meno</w:t>
      </w:r>
      <w:r w:rsidR="00F0073D" w:rsidRPr="00E74D04">
        <w:rPr>
          <w:rFonts w:ascii="Times New Roman" w:hAnsi="Times New Roman" w:cs="Times New Roman"/>
          <w:color w:val="000000" w:themeColor="text1"/>
        </w:rPr>
        <w:t>r</w:t>
      </w:r>
      <w:r w:rsidR="008A5BEB" w:rsidRPr="00E74D04">
        <w:rPr>
          <w:rFonts w:ascii="Times New Roman" w:hAnsi="Times New Roman" w:cs="Times New Roman"/>
          <w:color w:val="000000" w:themeColor="text1"/>
        </w:rPr>
        <w:t xml:space="preserve"> preço</w:t>
      </w:r>
      <w:r w:rsidRPr="00E74D04">
        <w:rPr>
          <w:rFonts w:ascii="Times New Roman" w:hAnsi="Times New Roman" w:cs="Times New Roman"/>
          <w:color w:val="000000" w:themeColor="text1"/>
        </w:rPr>
        <w:t xml:space="preserve">, conforme mapa de preços. </w:t>
      </w:r>
    </w:p>
    <w:p w14:paraId="26F6BBB4" w14:textId="24E8278B" w:rsidR="00221C49" w:rsidRPr="00E74D04" w:rsidRDefault="00221C49" w:rsidP="00BF709C">
      <w:pPr>
        <w:jc w:val="both"/>
        <w:rPr>
          <w:rFonts w:ascii="Times New Roman" w:hAnsi="Times New Roman" w:cs="Times New Roman"/>
          <w:color w:val="000000" w:themeColor="text1"/>
        </w:rPr>
      </w:pPr>
      <w:r w:rsidRPr="00E74D04">
        <w:rPr>
          <w:rFonts w:ascii="Times New Roman" w:hAnsi="Times New Roman" w:cs="Times New Roman"/>
          <w:color w:val="000000" w:themeColor="text1"/>
        </w:rPr>
        <w:t>Valor unitário d</w:t>
      </w:r>
      <w:r w:rsidR="00D5418E" w:rsidRPr="00E74D04">
        <w:rPr>
          <w:rFonts w:ascii="Times New Roman" w:hAnsi="Times New Roman" w:cs="Times New Roman"/>
          <w:color w:val="000000" w:themeColor="text1"/>
        </w:rPr>
        <w:t xml:space="preserve">o item: </w:t>
      </w:r>
      <w:r w:rsidR="003C6E3B" w:rsidRPr="00E74D04">
        <w:rPr>
          <w:rFonts w:ascii="Times New Roman" w:hAnsi="Times New Roman" w:cs="Times New Roman"/>
          <w:color w:val="000000" w:themeColor="text1"/>
        </w:rPr>
        <w:t>conforme descrição da tabela constante no 1.1 do título Definição do Objeto.</w:t>
      </w:r>
    </w:p>
    <w:p w14:paraId="6C035654" w14:textId="797E463D" w:rsidR="002E63B7" w:rsidRPr="00E74D04" w:rsidRDefault="00221C49" w:rsidP="007342A7">
      <w:pPr>
        <w:jc w:val="both"/>
        <w:rPr>
          <w:rFonts w:ascii="Times New Roman" w:hAnsi="Times New Roman" w:cs="Times New Roman"/>
          <w:color w:val="000000" w:themeColor="text1"/>
        </w:rPr>
      </w:pPr>
      <w:r w:rsidRPr="00E74D04">
        <w:rPr>
          <w:rFonts w:ascii="Times New Roman" w:hAnsi="Times New Roman" w:cs="Times New Roman"/>
          <w:color w:val="000000" w:themeColor="text1"/>
        </w:rPr>
        <w:t>Valor global da contratação:</w:t>
      </w:r>
      <w:r w:rsidR="00AF374D" w:rsidRPr="00E74D04">
        <w:rPr>
          <w:rFonts w:ascii="Times New Roman" w:hAnsi="Times New Roman" w:cs="Times New Roman"/>
          <w:color w:val="000000" w:themeColor="text1"/>
        </w:rPr>
        <w:t xml:space="preserve"> </w:t>
      </w:r>
      <w:r w:rsidR="00BD39FD" w:rsidRPr="00E74D04">
        <w:rPr>
          <w:rFonts w:ascii="Times New Roman" w:hAnsi="Times New Roman" w:cs="Times New Roman"/>
        </w:rPr>
        <w:t>R</w:t>
      </w:r>
      <w:r w:rsidR="00606C2E" w:rsidRPr="00E74D04">
        <w:rPr>
          <w:rFonts w:ascii="Times New Roman" w:hAnsi="Times New Roman" w:cs="Times New Roman"/>
        </w:rPr>
        <w:t xml:space="preserve">$ </w:t>
      </w:r>
      <w:r w:rsidR="000801A1">
        <w:rPr>
          <w:rFonts w:ascii="Times New Roman" w:hAnsi="Times New Roman" w:cs="Times New Roman"/>
        </w:rPr>
        <w:t>62.655,00</w:t>
      </w:r>
      <w:r w:rsidR="0025141A" w:rsidRPr="00E74D04">
        <w:rPr>
          <w:rFonts w:ascii="Times New Roman" w:hAnsi="Times New Roman" w:cs="Times New Roman"/>
        </w:rPr>
        <w:t xml:space="preserve"> </w:t>
      </w:r>
      <w:r w:rsidR="00FD2753" w:rsidRPr="00E74D04">
        <w:rPr>
          <w:rFonts w:ascii="Times New Roman" w:hAnsi="Times New Roman" w:cs="Times New Roman"/>
          <w:color w:val="000000"/>
        </w:rPr>
        <w:t>(</w:t>
      </w:r>
      <w:r w:rsidR="000801A1">
        <w:rPr>
          <w:rFonts w:ascii="Times New Roman" w:hAnsi="Times New Roman" w:cs="Times New Roman"/>
          <w:color w:val="000000"/>
        </w:rPr>
        <w:t>sessenta e dois mil, seiscentos e cinquenta e cinco reais</w:t>
      </w:r>
      <w:r w:rsidR="00FD2753" w:rsidRPr="00E74D04">
        <w:rPr>
          <w:rFonts w:ascii="Times New Roman" w:hAnsi="Times New Roman" w:cs="Times New Roman"/>
          <w:color w:val="000000"/>
        </w:rPr>
        <w:t>)</w:t>
      </w:r>
    </w:p>
    <w:p w14:paraId="2D1F7C40" w14:textId="77777777" w:rsidR="002E63B7" w:rsidRPr="00E74D04" w:rsidRDefault="002E63B7" w:rsidP="00873EEF">
      <w:pPr>
        <w:jc w:val="both"/>
        <w:rPr>
          <w:rFonts w:ascii="Times New Roman" w:hAnsi="Times New Roman" w:cs="Times New Roman"/>
          <w:color w:val="000000" w:themeColor="text1"/>
        </w:rPr>
      </w:pPr>
    </w:p>
    <w:p w14:paraId="1B2B7401" w14:textId="5713C954" w:rsidR="00221C49" w:rsidRPr="00E74D04" w:rsidRDefault="00221C49" w:rsidP="00873EEF">
      <w:pPr>
        <w:jc w:val="both"/>
        <w:rPr>
          <w:rFonts w:ascii="Times New Roman" w:hAnsi="Times New Roman" w:cs="Times New Roman"/>
          <w:color w:val="000000" w:themeColor="text1"/>
        </w:rPr>
      </w:pPr>
      <w:r w:rsidRPr="00E74D04">
        <w:rPr>
          <w:rFonts w:ascii="Times New Roman" w:hAnsi="Times New Roman" w:cs="Times New Roman"/>
          <w:color w:val="000000" w:themeColor="text1"/>
        </w:rPr>
        <w:t>4.2 Informa-se que este valor é uma estimativa inicial para a abertura dos lances, na fase de disputa do certame.</w:t>
      </w:r>
    </w:p>
    <w:p w14:paraId="07D09688" w14:textId="77777777" w:rsidR="00AB2A33" w:rsidRPr="00E74D04" w:rsidRDefault="00AB2A33" w:rsidP="00873EEF">
      <w:pPr>
        <w:jc w:val="both"/>
        <w:rPr>
          <w:rFonts w:ascii="Times New Roman" w:hAnsi="Times New Roman" w:cs="Times New Roman"/>
          <w:color w:val="000000" w:themeColor="text1"/>
        </w:rPr>
      </w:pPr>
    </w:p>
    <w:p w14:paraId="2E95A31E" w14:textId="77F5DF5E" w:rsidR="00AB2A33" w:rsidRPr="00E74D04" w:rsidRDefault="00AB2A33" w:rsidP="00AB2A33">
      <w:pPr>
        <w:jc w:val="both"/>
        <w:rPr>
          <w:rFonts w:ascii="Times New Roman" w:hAnsi="Times New Roman" w:cs="Times New Roman"/>
          <w:color w:val="000000" w:themeColor="text1"/>
        </w:rPr>
      </w:pPr>
      <w:r w:rsidRPr="00E74D04">
        <w:rPr>
          <w:rFonts w:ascii="Times New Roman" w:hAnsi="Times New Roman" w:cs="Times New Roman"/>
          <w:color w:val="000000" w:themeColor="text1"/>
        </w:rPr>
        <w:t xml:space="preserve">4.3 Para dimensionamento da proposta, a Licitante deverá atender a necessidade da demanda do Município para a obtenção dos itens a serem solicitados conforme segue: </w:t>
      </w:r>
    </w:p>
    <w:p w14:paraId="0F9F668D" w14:textId="77777777" w:rsidR="00AB2A33" w:rsidRPr="00E74D04" w:rsidRDefault="00AB2A33" w:rsidP="00AB2A33">
      <w:pPr>
        <w:jc w:val="both"/>
        <w:rPr>
          <w:rFonts w:ascii="Times New Roman" w:hAnsi="Times New Roman" w:cs="Times New Roman"/>
          <w:color w:val="000000" w:themeColor="text1"/>
        </w:rPr>
      </w:pPr>
    </w:p>
    <w:p w14:paraId="47B571C8" w14:textId="066D5156" w:rsidR="0025141A" w:rsidRPr="00E74D04" w:rsidRDefault="00AB2A33" w:rsidP="0025141A">
      <w:pPr>
        <w:jc w:val="both"/>
        <w:rPr>
          <w:rFonts w:ascii="Times New Roman" w:hAnsi="Times New Roman" w:cs="Times New Roman"/>
          <w:color w:val="000000" w:themeColor="text1"/>
        </w:rPr>
      </w:pPr>
      <w:r w:rsidRPr="00E74D04">
        <w:rPr>
          <w:rFonts w:ascii="Times New Roman" w:hAnsi="Times New Roman" w:cs="Times New Roman"/>
          <w:color w:val="000000" w:themeColor="text1"/>
        </w:rPr>
        <w:t>4.3.1 A empre</w:t>
      </w:r>
      <w:r w:rsidR="00BD39FD" w:rsidRPr="00E74D04">
        <w:rPr>
          <w:rFonts w:ascii="Times New Roman" w:hAnsi="Times New Roman" w:cs="Times New Roman"/>
          <w:color w:val="000000" w:themeColor="text1"/>
        </w:rPr>
        <w:t>sa poderá receber no máximo até</w:t>
      </w:r>
      <w:r w:rsidR="00AF374D" w:rsidRPr="00E74D04">
        <w:rPr>
          <w:rFonts w:ascii="Times New Roman" w:hAnsi="Times New Roman" w:cs="Times New Roman"/>
        </w:rPr>
        <w:t xml:space="preserve"> </w:t>
      </w:r>
      <w:r w:rsidR="00AB2B52" w:rsidRPr="00E74D04">
        <w:rPr>
          <w:rFonts w:ascii="Times New Roman" w:hAnsi="Times New Roman" w:cs="Times New Roman"/>
        </w:rPr>
        <w:t>R$</w:t>
      </w:r>
      <w:r w:rsidR="0025141A" w:rsidRPr="00E74D04">
        <w:rPr>
          <w:rFonts w:ascii="Times New Roman" w:hAnsi="Times New Roman" w:cs="Times New Roman"/>
        </w:rPr>
        <w:t xml:space="preserve"> </w:t>
      </w:r>
      <w:r w:rsidR="000801A1">
        <w:rPr>
          <w:rFonts w:ascii="Times New Roman" w:hAnsi="Times New Roman" w:cs="Times New Roman"/>
        </w:rPr>
        <w:t>62.655,00</w:t>
      </w:r>
      <w:r w:rsidR="0025141A" w:rsidRPr="00E74D04">
        <w:rPr>
          <w:rFonts w:ascii="Times New Roman" w:hAnsi="Times New Roman" w:cs="Times New Roman"/>
        </w:rPr>
        <w:t xml:space="preserve"> </w:t>
      </w:r>
      <w:r w:rsidR="0025141A" w:rsidRPr="00E74D04">
        <w:rPr>
          <w:rFonts w:ascii="Times New Roman" w:hAnsi="Times New Roman" w:cs="Times New Roman"/>
          <w:color w:val="000000"/>
        </w:rPr>
        <w:t>(</w:t>
      </w:r>
      <w:r w:rsidR="000801A1">
        <w:rPr>
          <w:rFonts w:ascii="Times New Roman" w:hAnsi="Times New Roman" w:cs="Times New Roman"/>
          <w:color w:val="000000"/>
        </w:rPr>
        <w:t>sessenta e dois mil, seiscentos e cinquenta e cinco reais</w:t>
      </w:r>
      <w:r w:rsidR="0025141A" w:rsidRPr="00E74D04">
        <w:rPr>
          <w:rFonts w:ascii="Times New Roman" w:hAnsi="Times New Roman" w:cs="Times New Roman"/>
          <w:color w:val="000000"/>
        </w:rPr>
        <w:t>)</w:t>
      </w:r>
    </w:p>
    <w:p w14:paraId="65E855D2" w14:textId="16DAE6FE" w:rsidR="00606C2E" w:rsidRPr="00E74D04" w:rsidRDefault="00606C2E" w:rsidP="007342A7">
      <w:pPr>
        <w:jc w:val="both"/>
        <w:rPr>
          <w:rFonts w:ascii="Times New Roman" w:hAnsi="Times New Roman" w:cs="Times New Roman"/>
          <w:color w:val="000000" w:themeColor="text1"/>
        </w:rPr>
      </w:pPr>
    </w:p>
    <w:p w14:paraId="1D8FBEC1" w14:textId="724BD917" w:rsidR="00AB2A33" w:rsidRDefault="00AB2A33" w:rsidP="00AB2A33">
      <w:pPr>
        <w:jc w:val="both"/>
        <w:rPr>
          <w:rFonts w:ascii="Times New Roman" w:hAnsi="Times New Roman" w:cs="Times New Roman"/>
          <w:color w:val="000000" w:themeColor="text1"/>
        </w:rPr>
      </w:pPr>
      <w:r w:rsidRPr="00E74D04">
        <w:rPr>
          <w:rFonts w:ascii="Times New Roman" w:hAnsi="Times New Roman" w:cs="Times New Roman"/>
          <w:color w:val="000000" w:themeColor="text1"/>
        </w:rPr>
        <w:t>4.3.2 Os itens poderão ser solicitados conforme a demanda e necessidade.</w:t>
      </w:r>
    </w:p>
    <w:p w14:paraId="62D42BAF" w14:textId="77777777" w:rsidR="000801A1" w:rsidRPr="00E74D04" w:rsidRDefault="000801A1" w:rsidP="00AB2A33">
      <w:pPr>
        <w:jc w:val="both"/>
        <w:rPr>
          <w:rFonts w:ascii="Times New Roman" w:hAnsi="Times New Roman" w:cs="Times New Roman"/>
          <w:color w:val="000000" w:themeColor="text1"/>
        </w:rPr>
      </w:pPr>
    </w:p>
    <w:p w14:paraId="7071417D" w14:textId="040FFBED" w:rsidR="00221C49" w:rsidRPr="00E74D04" w:rsidRDefault="00221C49" w:rsidP="00873EEF">
      <w:pPr>
        <w:jc w:val="both"/>
        <w:rPr>
          <w:rFonts w:ascii="Times New Roman" w:hAnsi="Times New Roman" w:cs="Times New Roman"/>
          <w:color w:val="FF0000"/>
        </w:rPr>
      </w:pPr>
    </w:p>
    <w:p w14:paraId="2D72981D" w14:textId="46A9F544" w:rsidR="00E82735" w:rsidRPr="00E74D04" w:rsidRDefault="00221C49" w:rsidP="00873EEF">
      <w:pPr>
        <w:jc w:val="both"/>
        <w:rPr>
          <w:rFonts w:ascii="Times New Roman" w:hAnsi="Times New Roman" w:cs="Times New Roman"/>
          <w:b/>
        </w:rPr>
      </w:pPr>
      <w:r w:rsidRPr="00E74D04">
        <w:rPr>
          <w:rFonts w:ascii="Times New Roman" w:hAnsi="Times New Roman" w:cs="Times New Roman"/>
          <w:b/>
        </w:rPr>
        <w:t>5. FUNDAMENTAÇÃO DA CONTRATAÇÃO (art. 6ª, XXIII ‘b’ Lei 14.133/2021)</w:t>
      </w:r>
    </w:p>
    <w:p w14:paraId="0CF0169A" w14:textId="1D2D358B" w:rsidR="00566E89" w:rsidRPr="00E74D04" w:rsidRDefault="003675F6" w:rsidP="00566E89">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Times New Roman" w:hAnsi="Times New Roman" w:cs="Times New Roman"/>
        </w:rPr>
      </w:pPr>
      <w:r w:rsidRPr="00E74D04">
        <w:rPr>
          <w:rFonts w:ascii="Times New Roman" w:hAnsi="Times New Roman" w:cs="Times New Roman"/>
        </w:rPr>
        <w:t xml:space="preserve">        </w:t>
      </w:r>
      <w:r w:rsidR="00566E89" w:rsidRPr="00E74D04">
        <w:rPr>
          <w:rFonts w:ascii="Times New Roman" w:hAnsi="Times New Roman" w:cs="Times New Roman"/>
        </w:rPr>
        <w:t xml:space="preserve">A presente contratação justifica-se pela necessidade de assegurar a concessão do benefício eventual de auxílio natalidade às famílias em situação de vulnerabilidade social atendidas pela Secretaria Municipal de Assistência Social, em conformidade com as diretrizes da Política Nacional de Assistência Social (PNAS) e do Sistema Único de Assistência Social (SUAS). </w:t>
      </w:r>
      <w:r w:rsidR="003A7CC3" w:rsidRPr="00E74D04">
        <w:rPr>
          <w:rFonts w:ascii="Times New Roman" w:hAnsi="Times New Roman" w:cs="Times New Roman"/>
        </w:rPr>
        <w:t>Este</w:t>
      </w:r>
      <w:r w:rsidR="00566E89" w:rsidRPr="00E74D04">
        <w:rPr>
          <w:rFonts w:ascii="Times New Roman" w:hAnsi="Times New Roman" w:cs="Times New Roman"/>
        </w:rPr>
        <w:t xml:space="preserve"> benefício tem por finalidade atender necessidades advindas do nascimento de um novo membro da família, contribuindo para a redução de vulnerabilidades temporárias e para a proteção social básica.</w:t>
      </w:r>
    </w:p>
    <w:p w14:paraId="1A1D89A2" w14:textId="1115F592" w:rsidR="00566E89" w:rsidRPr="00E74D04" w:rsidRDefault="00566E89" w:rsidP="00566E89">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Times New Roman" w:hAnsi="Times New Roman" w:cs="Times New Roman"/>
        </w:rPr>
      </w:pPr>
      <w:r w:rsidRPr="00E74D04">
        <w:rPr>
          <w:rFonts w:ascii="Times New Roman" w:hAnsi="Times New Roman" w:cs="Times New Roman"/>
        </w:rPr>
        <w:tab/>
        <w:t>Nesse contexto, a aquisição de kits gestante, compostos por itens essenciais ao cuidado do recém-nascido, configura-se como medida fundamental para garantir condições mínimas de dignidade, segurança e acolhimento às famílias beneficiárias. A disponibilização desses materiais contribui diretamente para o atendimento imediato das demandas decorrentes do nascimento, proporcionando suporte às mães e responsáveis no início da vida da criança.</w:t>
      </w:r>
    </w:p>
    <w:p w14:paraId="7BA6436D" w14:textId="137881BD" w:rsidR="00566E89" w:rsidRPr="00E74D04" w:rsidRDefault="00566E89" w:rsidP="00566E89">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Times New Roman" w:hAnsi="Times New Roman" w:cs="Times New Roman"/>
        </w:rPr>
      </w:pPr>
      <w:r w:rsidRPr="00E74D04">
        <w:rPr>
          <w:rFonts w:ascii="Times New Roman" w:hAnsi="Times New Roman" w:cs="Times New Roman"/>
        </w:rPr>
        <w:tab/>
        <w:t>Além de seu caráter assistencial, a ação também fortalece o papel do poder público na promoção da proteção social, assegurando o acesso a direitos socioassistenciais e prevenindo situações de risco decorrentes da ausência de recursos materiais básicos. A iniciativa está alinhada aos princípios da dignidade da pessoa humana, da equidade e da garantia de direitos, promovendo o cuidado integral desde os primeiros dias de vida.</w:t>
      </w:r>
    </w:p>
    <w:p w14:paraId="64F27C11" w14:textId="41667A8E" w:rsidR="00566E89" w:rsidRPr="00E74D04" w:rsidRDefault="00566E89" w:rsidP="00566E89">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Times New Roman" w:hAnsi="Times New Roman" w:cs="Times New Roman"/>
        </w:rPr>
      </w:pPr>
      <w:r w:rsidRPr="00E74D04">
        <w:rPr>
          <w:rFonts w:ascii="Times New Roman" w:hAnsi="Times New Roman" w:cs="Times New Roman"/>
        </w:rPr>
        <w:tab/>
        <w:t>Destaca-se ainda que a concessão do auxílio natalidade, por meio da entrega dos kits, contribui para o fortalecimento de vínculos familiares, ao oferecer suporte em um momento de significativa importância para a estrutura familiar, além de minimizar impactos financeiros imediatos relacionados à chegada do recém-nascido.</w:t>
      </w:r>
    </w:p>
    <w:p w14:paraId="27901775" w14:textId="009CBACF" w:rsidR="003675F6" w:rsidRDefault="00566E89" w:rsidP="00566E89">
      <w:pPr>
        <w:ind w:firstLine="709"/>
        <w:jc w:val="both"/>
        <w:rPr>
          <w:rFonts w:ascii="Times New Roman" w:hAnsi="Times New Roman" w:cs="Times New Roman"/>
        </w:rPr>
      </w:pPr>
      <w:r w:rsidRPr="00E74D04">
        <w:rPr>
          <w:rFonts w:ascii="Times New Roman" w:hAnsi="Times New Roman" w:cs="Times New Roman"/>
        </w:rPr>
        <w:t>Dessa forma, a contratação visa garantir a continuidade e a qualidade da oferta do benefício eventual de auxílio natalidade, promovendo a proteção social às famílias em situação de vulnerabilidade, assegurando condições adequadas para o início da vida da criança e reafirmando o compromisso da Administração Pública com a promoção da dignidade e do bem-estar social.</w:t>
      </w:r>
    </w:p>
    <w:p w14:paraId="17B74FB3" w14:textId="51C07140" w:rsidR="000801A1" w:rsidRPr="00E74D04" w:rsidRDefault="00703B2C" w:rsidP="00566E89">
      <w:pPr>
        <w:ind w:firstLine="709"/>
        <w:jc w:val="both"/>
        <w:rPr>
          <w:rFonts w:ascii="Times New Roman" w:hAnsi="Times New Roman" w:cs="Times New Roman"/>
        </w:rPr>
      </w:pPr>
      <w:r>
        <w:rPr>
          <w:rFonts w:ascii="Times New Roman" w:hAnsi="Times New Roman" w:cs="Times New Roman"/>
        </w:rPr>
        <w:t xml:space="preserve"> </w:t>
      </w:r>
    </w:p>
    <w:p w14:paraId="63FBA082" w14:textId="77777777" w:rsidR="00406975" w:rsidRPr="00E74D04" w:rsidRDefault="00406975" w:rsidP="00873EEF">
      <w:pPr>
        <w:jc w:val="both"/>
        <w:rPr>
          <w:rFonts w:ascii="Times New Roman" w:hAnsi="Times New Roman" w:cs="Times New Roman"/>
          <w:b/>
        </w:rPr>
      </w:pPr>
      <w:r w:rsidRPr="00E74D04">
        <w:rPr>
          <w:rFonts w:ascii="Times New Roman" w:hAnsi="Times New Roman" w:cs="Times New Roman"/>
          <w:b/>
        </w:rPr>
        <w:lastRenderedPageBreak/>
        <w:t xml:space="preserve">6. SOLUÇÃO CONSIDERADO O CICLO DE VIDA DO OBJETO (art. 6º, inciso XXIII, alínea ‘c’ da Lei 14.133/2021) </w:t>
      </w:r>
    </w:p>
    <w:p w14:paraId="6B307B69" w14:textId="77777777" w:rsidR="00406975" w:rsidRPr="00E74D04" w:rsidRDefault="00406975" w:rsidP="00873EEF">
      <w:pPr>
        <w:jc w:val="both"/>
        <w:rPr>
          <w:rFonts w:ascii="Times New Roman" w:hAnsi="Times New Roman" w:cs="Times New Roman"/>
        </w:rPr>
      </w:pPr>
    </w:p>
    <w:p w14:paraId="77D98597" w14:textId="1E177A2A" w:rsidR="00221C49" w:rsidRPr="00E74D04" w:rsidRDefault="00406975" w:rsidP="00873EEF">
      <w:pPr>
        <w:jc w:val="both"/>
        <w:rPr>
          <w:rFonts w:ascii="Times New Roman" w:hAnsi="Times New Roman" w:cs="Times New Roman"/>
        </w:rPr>
      </w:pPr>
      <w:r w:rsidRPr="00E74D04">
        <w:rPr>
          <w:rFonts w:ascii="Times New Roman" w:hAnsi="Times New Roman" w:cs="Times New Roman"/>
        </w:rPr>
        <w:t>6.1 A descrição da soluçã</w:t>
      </w:r>
      <w:r w:rsidR="00C272A3" w:rsidRPr="00E74D04">
        <w:rPr>
          <w:rFonts w:ascii="Times New Roman" w:hAnsi="Times New Roman" w:cs="Times New Roman"/>
        </w:rPr>
        <w:t>o como um todo, encontra-se no Estudo Técnico Preliminar</w:t>
      </w:r>
      <w:r w:rsidRPr="00E74D04">
        <w:rPr>
          <w:rFonts w:ascii="Times New Roman" w:hAnsi="Times New Roman" w:cs="Times New Roman"/>
        </w:rPr>
        <w:t>, apêndice deste Termo de Referência.</w:t>
      </w:r>
    </w:p>
    <w:p w14:paraId="771C7FDF" w14:textId="77777777" w:rsidR="00830A69" w:rsidRPr="00E74D04" w:rsidRDefault="00830A69" w:rsidP="00873EEF">
      <w:pPr>
        <w:jc w:val="both"/>
        <w:rPr>
          <w:rFonts w:ascii="Times New Roman" w:hAnsi="Times New Roman" w:cs="Times New Roman"/>
        </w:rPr>
      </w:pPr>
    </w:p>
    <w:p w14:paraId="226085A2" w14:textId="408A37B6" w:rsidR="00406975" w:rsidRPr="00E74D04" w:rsidRDefault="00406975" w:rsidP="00873EEF">
      <w:pPr>
        <w:jc w:val="both"/>
        <w:rPr>
          <w:rFonts w:ascii="Times New Roman" w:hAnsi="Times New Roman" w:cs="Times New Roman"/>
          <w:b/>
        </w:rPr>
      </w:pPr>
      <w:r w:rsidRPr="00E74D04">
        <w:rPr>
          <w:rFonts w:ascii="Times New Roman" w:hAnsi="Times New Roman" w:cs="Times New Roman"/>
          <w:b/>
        </w:rPr>
        <w:t xml:space="preserve">7. REQUISITOS DA CONTRATAÇAO (art. 6º, XXIII, alínea ‘d’ da Lei nº 14.133/21) </w:t>
      </w:r>
    </w:p>
    <w:p w14:paraId="6BF35D62" w14:textId="77777777" w:rsidR="00406975" w:rsidRPr="00E74D04" w:rsidRDefault="00406975" w:rsidP="00873EEF">
      <w:pPr>
        <w:jc w:val="both"/>
        <w:rPr>
          <w:rFonts w:ascii="Times New Roman" w:hAnsi="Times New Roman" w:cs="Times New Roman"/>
          <w:b/>
        </w:rPr>
      </w:pPr>
      <w:r w:rsidRPr="00E74D04">
        <w:rPr>
          <w:rFonts w:ascii="Times New Roman" w:hAnsi="Times New Roman" w:cs="Times New Roman"/>
          <w:b/>
        </w:rPr>
        <w:t xml:space="preserve">7.1 Subcontratação </w:t>
      </w:r>
    </w:p>
    <w:p w14:paraId="5E6D658D" w14:textId="77777777" w:rsidR="00406975" w:rsidRPr="00E74D04" w:rsidRDefault="00406975" w:rsidP="00873EEF">
      <w:pPr>
        <w:jc w:val="both"/>
        <w:rPr>
          <w:rFonts w:ascii="Times New Roman" w:hAnsi="Times New Roman" w:cs="Times New Roman"/>
        </w:rPr>
      </w:pPr>
    </w:p>
    <w:p w14:paraId="3DFB5A43" w14:textId="72526804" w:rsidR="00406975" w:rsidRPr="00E74D04" w:rsidRDefault="00406975" w:rsidP="00873EEF">
      <w:pPr>
        <w:jc w:val="both"/>
        <w:rPr>
          <w:rFonts w:ascii="Times New Roman" w:hAnsi="Times New Roman" w:cs="Times New Roman"/>
        </w:rPr>
      </w:pPr>
      <w:r w:rsidRPr="00E74D04">
        <w:rPr>
          <w:rFonts w:ascii="Times New Roman" w:hAnsi="Times New Roman" w:cs="Times New Roman"/>
        </w:rPr>
        <w:t>7.1.1 É proibida a subcontratação total ou parcial do objeto.</w:t>
      </w:r>
    </w:p>
    <w:p w14:paraId="25DDB50E" w14:textId="77777777" w:rsidR="00406975" w:rsidRPr="00E74D04" w:rsidRDefault="00406975" w:rsidP="00873EEF">
      <w:pPr>
        <w:jc w:val="both"/>
        <w:rPr>
          <w:rFonts w:ascii="Times New Roman" w:hAnsi="Times New Roman" w:cs="Times New Roman"/>
        </w:rPr>
      </w:pPr>
    </w:p>
    <w:p w14:paraId="1C8ABF7B" w14:textId="7BA73D45" w:rsidR="00406975" w:rsidRPr="00E74D04" w:rsidRDefault="00406975" w:rsidP="00873EEF">
      <w:pPr>
        <w:jc w:val="both"/>
        <w:rPr>
          <w:rFonts w:ascii="Times New Roman" w:hAnsi="Times New Roman" w:cs="Times New Roman"/>
          <w:b/>
        </w:rPr>
      </w:pPr>
      <w:r w:rsidRPr="00E74D04">
        <w:rPr>
          <w:rFonts w:ascii="Times New Roman" w:hAnsi="Times New Roman" w:cs="Times New Roman"/>
          <w:b/>
        </w:rPr>
        <w:t xml:space="preserve">7.2 Garantia da Execução </w:t>
      </w:r>
    </w:p>
    <w:p w14:paraId="4AE504DA" w14:textId="2DC42A57" w:rsidR="00CC4CAB" w:rsidRPr="00E74D04" w:rsidRDefault="00406975" w:rsidP="00873EEF">
      <w:pPr>
        <w:jc w:val="both"/>
        <w:rPr>
          <w:rFonts w:ascii="Times New Roman" w:hAnsi="Times New Roman" w:cs="Times New Roman"/>
        </w:rPr>
      </w:pPr>
      <w:r w:rsidRPr="00E74D04">
        <w:rPr>
          <w:rFonts w:ascii="Times New Roman" w:hAnsi="Times New Roman" w:cs="Times New Roman"/>
        </w:rPr>
        <w:t>7.2.</w:t>
      </w:r>
      <w:r w:rsidR="00CC4CAB" w:rsidRPr="00E74D04">
        <w:rPr>
          <w:rFonts w:ascii="Times New Roman" w:hAnsi="Times New Roman" w:cs="Times New Roman"/>
        </w:rPr>
        <w:t xml:space="preserve">1 </w:t>
      </w:r>
      <w:r w:rsidR="001052A9" w:rsidRPr="00E74D04">
        <w:rPr>
          <w:rFonts w:ascii="Times New Roman" w:hAnsi="Times New Roman" w:cs="Times New Roman"/>
          <w:bCs/>
        </w:rPr>
        <w:t>Conforme</w:t>
      </w:r>
      <w:r w:rsidR="001052A9" w:rsidRPr="00E74D04">
        <w:rPr>
          <w:rFonts w:ascii="Times New Roman" w:hAnsi="Times New Roman" w:cs="Times New Roman"/>
          <w:b/>
        </w:rPr>
        <w:t xml:space="preserve"> </w:t>
      </w:r>
      <w:r w:rsidR="001052A9" w:rsidRPr="00E74D04">
        <w:rPr>
          <w:rFonts w:ascii="Times New Roman" w:hAnsi="Times New Roman" w:cs="Times New Roman"/>
          <w:bCs/>
        </w:rPr>
        <w:t>o Código de Defesa do Consumidor Art. 26. Diz:  O direito de reclamar pelos vícios aparentes ou de fácil constatação caduca em: II noventa dias, tratando-se de fornecimento de serviços e de produtos duráveis.</w:t>
      </w:r>
    </w:p>
    <w:p w14:paraId="16BAD408" w14:textId="77777777" w:rsidR="0046659B" w:rsidRPr="00E74D04" w:rsidRDefault="0046659B" w:rsidP="00873EEF">
      <w:pPr>
        <w:jc w:val="both"/>
        <w:rPr>
          <w:rFonts w:ascii="Times New Roman" w:hAnsi="Times New Roman" w:cs="Times New Roman"/>
        </w:rPr>
      </w:pPr>
    </w:p>
    <w:p w14:paraId="5DEF81CB" w14:textId="7B3E5705" w:rsidR="00406975" w:rsidRPr="00E74D04" w:rsidRDefault="00406975" w:rsidP="00873EEF">
      <w:pPr>
        <w:jc w:val="both"/>
        <w:rPr>
          <w:rFonts w:ascii="Times New Roman" w:hAnsi="Times New Roman" w:cs="Times New Roman"/>
          <w:b/>
        </w:rPr>
      </w:pPr>
      <w:r w:rsidRPr="00E74D04">
        <w:rPr>
          <w:rFonts w:ascii="Times New Roman" w:hAnsi="Times New Roman" w:cs="Times New Roman"/>
          <w:b/>
        </w:rPr>
        <w:t xml:space="preserve">7.3. Da exigência de amostra: </w:t>
      </w:r>
    </w:p>
    <w:p w14:paraId="48532CDA" w14:textId="77777777" w:rsidR="00406975" w:rsidRPr="00E74D04" w:rsidRDefault="00406975" w:rsidP="00873EEF">
      <w:pPr>
        <w:jc w:val="both"/>
        <w:rPr>
          <w:rFonts w:ascii="Times New Roman" w:hAnsi="Times New Roman" w:cs="Times New Roman"/>
        </w:rPr>
      </w:pPr>
      <w:r w:rsidRPr="00E74D04">
        <w:rPr>
          <w:rFonts w:ascii="Times New Roman" w:hAnsi="Times New Roman" w:cs="Times New Roman"/>
        </w:rPr>
        <w:t xml:space="preserve">7.3.1 Não serão exigidas amostras. </w:t>
      </w:r>
    </w:p>
    <w:p w14:paraId="3F3C1DAB" w14:textId="77777777" w:rsidR="00406975" w:rsidRPr="00E74D04" w:rsidRDefault="00406975" w:rsidP="00873EEF">
      <w:pPr>
        <w:jc w:val="both"/>
        <w:rPr>
          <w:rFonts w:ascii="Times New Roman" w:hAnsi="Times New Roman" w:cs="Times New Roman"/>
        </w:rPr>
      </w:pPr>
    </w:p>
    <w:p w14:paraId="3666F00E" w14:textId="1BEA51E5" w:rsidR="00406975" w:rsidRPr="00E74D04" w:rsidRDefault="00406975" w:rsidP="00873EEF">
      <w:pPr>
        <w:jc w:val="both"/>
        <w:rPr>
          <w:rFonts w:ascii="Times New Roman" w:hAnsi="Times New Roman" w:cs="Times New Roman"/>
          <w:b/>
        </w:rPr>
      </w:pPr>
      <w:r w:rsidRPr="00E74D04">
        <w:rPr>
          <w:rFonts w:ascii="Times New Roman" w:hAnsi="Times New Roman" w:cs="Times New Roman"/>
          <w:b/>
        </w:rPr>
        <w:t>7.4 Indicações de marcas ou modelos:</w:t>
      </w:r>
    </w:p>
    <w:p w14:paraId="26142C71" w14:textId="77777777" w:rsidR="00406975" w:rsidRPr="00E74D04" w:rsidRDefault="00406975" w:rsidP="00873EEF">
      <w:pPr>
        <w:jc w:val="both"/>
        <w:rPr>
          <w:rFonts w:ascii="Times New Roman" w:hAnsi="Times New Roman" w:cs="Times New Roman"/>
        </w:rPr>
      </w:pPr>
      <w:r w:rsidRPr="00E74D04">
        <w:rPr>
          <w:rFonts w:ascii="Times New Roman" w:hAnsi="Times New Roman" w:cs="Times New Roman"/>
        </w:rPr>
        <w:t xml:space="preserve">7.4.1. Não serão exigidos outros critérios além dos citados na especificação técnica. </w:t>
      </w:r>
    </w:p>
    <w:p w14:paraId="52488B2B" w14:textId="77777777" w:rsidR="00406975" w:rsidRPr="00E74D04" w:rsidRDefault="00406975" w:rsidP="00873EEF">
      <w:pPr>
        <w:jc w:val="both"/>
        <w:rPr>
          <w:rFonts w:ascii="Times New Roman" w:hAnsi="Times New Roman" w:cs="Times New Roman"/>
        </w:rPr>
      </w:pPr>
    </w:p>
    <w:p w14:paraId="50916AD2" w14:textId="4AF8D8BD" w:rsidR="00406975" w:rsidRPr="00E74D04" w:rsidRDefault="00406975" w:rsidP="00873EEF">
      <w:pPr>
        <w:jc w:val="both"/>
        <w:rPr>
          <w:rFonts w:ascii="Times New Roman" w:hAnsi="Times New Roman" w:cs="Times New Roman"/>
          <w:b/>
          <w:bCs/>
        </w:rPr>
      </w:pPr>
      <w:r w:rsidRPr="00E74D04">
        <w:rPr>
          <w:rFonts w:ascii="Times New Roman" w:hAnsi="Times New Roman" w:cs="Times New Roman"/>
          <w:b/>
          <w:bCs/>
        </w:rPr>
        <w:t>7.</w:t>
      </w:r>
      <w:r w:rsidR="004B3EDF" w:rsidRPr="00E74D04">
        <w:rPr>
          <w:rFonts w:ascii="Times New Roman" w:hAnsi="Times New Roman" w:cs="Times New Roman"/>
          <w:b/>
          <w:bCs/>
        </w:rPr>
        <w:t>5</w:t>
      </w:r>
      <w:r w:rsidRPr="00E74D04">
        <w:rPr>
          <w:rFonts w:ascii="Times New Roman" w:hAnsi="Times New Roman" w:cs="Times New Roman"/>
          <w:b/>
          <w:bCs/>
        </w:rPr>
        <w:t xml:space="preserve"> Sustentabilidade </w:t>
      </w:r>
    </w:p>
    <w:p w14:paraId="4577A3F7" w14:textId="4A966478" w:rsidR="00406975" w:rsidRPr="00E74D04" w:rsidRDefault="00406975" w:rsidP="00873EEF">
      <w:pPr>
        <w:jc w:val="both"/>
        <w:rPr>
          <w:rFonts w:ascii="Times New Roman" w:hAnsi="Times New Roman" w:cs="Times New Roman"/>
        </w:rPr>
      </w:pPr>
      <w:r w:rsidRPr="00E74D04">
        <w:rPr>
          <w:rFonts w:ascii="Times New Roman" w:hAnsi="Times New Roman" w:cs="Times New Roman"/>
        </w:rPr>
        <w:t>7.</w:t>
      </w:r>
      <w:r w:rsidR="004B3EDF" w:rsidRPr="00E74D04">
        <w:rPr>
          <w:rFonts w:ascii="Times New Roman" w:hAnsi="Times New Roman" w:cs="Times New Roman"/>
        </w:rPr>
        <w:t>5</w:t>
      </w:r>
      <w:r w:rsidRPr="00E74D04">
        <w:rPr>
          <w:rFonts w:ascii="Times New Roman" w:hAnsi="Times New Roman" w:cs="Times New Roman"/>
        </w:rPr>
        <w:t>.1. Além dos critérios de sustentabilidade eventualmente inseridos na descrição do objeto, devem ser atendidos os requisitos, que se baseiam no Guia Nacion</w:t>
      </w:r>
      <w:r w:rsidR="00D539D0" w:rsidRPr="00E74D04">
        <w:rPr>
          <w:rFonts w:ascii="Times New Roman" w:hAnsi="Times New Roman" w:cs="Times New Roman"/>
        </w:rPr>
        <w:t>al de Contratações Sustentáveis (</w:t>
      </w:r>
      <w:hyperlink r:id="rId9" w:history="1">
        <w:r w:rsidR="00D539D0" w:rsidRPr="00E74D04">
          <w:rPr>
            <w:rStyle w:val="Hyperlink"/>
            <w:rFonts w:ascii="Times New Roman" w:hAnsi="Times New Roman" w:cs="Times New Roman"/>
          </w:rPr>
          <w:t>https://www.gov.br/agu/pt-br/composicao/cgu/cgu/guias/guia-de-contratacoes-sustentaveis-set-2023.pdf</w:t>
        </w:r>
      </w:hyperlink>
      <w:r w:rsidR="00D539D0" w:rsidRPr="00E74D04">
        <w:rPr>
          <w:rFonts w:ascii="Times New Roman" w:hAnsi="Times New Roman" w:cs="Times New Roman"/>
        </w:rPr>
        <w:t xml:space="preserve">) </w:t>
      </w:r>
    </w:p>
    <w:p w14:paraId="7A133815" w14:textId="77777777" w:rsidR="00D539D0" w:rsidRPr="00E74D04" w:rsidRDefault="00D539D0" w:rsidP="00873EEF">
      <w:pPr>
        <w:jc w:val="both"/>
        <w:rPr>
          <w:rFonts w:ascii="Times New Roman" w:hAnsi="Times New Roman" w:cs="Times New Roman"/>
        </w:rPr>
      </w:pPr>
    </w:p>
    <w:p w14:paraId="5D10CA20" w14:textId="78B173B6" w:rsidR="00D539D0" w:rsidRPr="00E74D04" w:rsidRDefault="00D539D0" w:rsidP="00873EEF">
      <w:pPr>
        <w:jc w:val="both"/>
        <w:rPr>
          <w:rFonts w:ascii="Times New Roman" w:hAnsi="Times New Roman" w:cs="Times New Roman"/>
          <w:b/>
        </w:rPr>
      </w:pPr>
      <w:r w:rsidRPr="00E74D04">
        <w:rPr>
          <w:rFonts w:ascii="Times New Roman" w:hAnsi="Times New Roman" w:cs="Times New Roman"/>
          <w:b/>
        </w:rPr>
        <w:t xml:space="preserve">8. EXECUÇÃO CONTRATUAL (arts. 6º, XXIII, alínea “e” da Lei n. 14.133/2021). </w:t>
      </w:r>
    </w:p>
    <w:p w14:paraId="4E5B7537" w14:textId="74702F44" w:rsidR="00D539D0" w:rsidRPr="00E74D04" w:rsidRDefault="00D539D0" w:rsidP="00873EEF">
      <w:pPr>
        <w:jc w:val="both"/>
        <w:rPr>
          <w:rFonts w:ascii="Times New Roman" w:hAnsi="Times New Roman" w:cs="Times New Roman"/>
        </w:rPr>
      </w:pPr>
      <w:r w:rsidRPr="00E74D04">
        <w:rPr>
          <w:rFonts w:ascii="Times New Roman" w:hAnsi="Times New Roman" w:cs="Times New Roman"/>
        </w:rPr>
        <w:t xml:space="preserve">8.1 Após a emissão do empenho ou contrato a empresa será convocada para </w:t>
      </w:r>
      <w:r w:rsidR="008D1DE2" w:rsidRPr="00E74D04">
        <w:rPr>
          <w:rFonts w:ascii="Times New Roman" w:hAnsi="Times New Roman" w:cs="Times New Roman"/>
        </w:rPr>
        <w:t>a prestação dos serviços</w:t>
      </w:r>
      <w:r w:rsidRPr="00E74D04">
        <w:rPr>
          <w:rFonts w:ascii="Times New Roman" w:hAnsi="Times New Roman" w:cs="Times New Roman"/>
        </w:rPr>
        <w:t>, da seguinte forma:</w:t>
      </w:r>
    </w:p>
    <w:p w14:paraId="68271001" w14:textId="77777777" w:rsidR="00D539D0" w:rsidRPr="00E74D04" w:rsidRDefault="00D539D0" w:rsidP="00873EEF">
      <w:pPr>
        <w:jc w:val="both"/>
        <w:rPr>
          <w:rFonts w:ascii="Times New Roman" w:hAnsi="Times New Roman" w:cs="Times New Roman"/>
        </w:rPr>
      </w:pPr>
    </w:p>
    <w:p w14:paraId="303D9447" w14:textId="68DCE72D" w:rsidR="00C024DE" w:rsidRDefault="00D539D0" w:rsidP="003A7CC3">
      <w:pPr>
        <w:jc w:val="both"/>
        <w:rPr>
          <w:rFonts w:ascii="Times New Roman" w:hAnsi="Times New Roman" w:cs="Times New Roman"/>
        </w:rPr>
      </w:pPr>
      <w:r w:rsidRPr="00E74D04">
        <w:rPr>
          <w:rFonts w:ascii="Times New Roman" w:hAnsi="Times New Roman" w:cs="Times New Roman"/>
        </w:rPr>
        <w:t xml:space="preserve">8.1.2 </w:t>
      </w:r>
      <w:r w:rsidR="00D411B4" w:rsidRPr="00E74D04">
        <w:rPr>
          <w:rFonts w:ascii="Times New Roman" w:hAnsi="Times New Roman" w:cs="Times New Roman"/>
        </w:rPr>
        <w:t>PRAZO DE ENTREGA</w:t>
      </w:r>
      <w:r w:rsidRPr="00E74D04">
        <w:rPr>
          <w:rFonts w:ascii="Times New Roman" w:hAnsi="Times New Roman" w:cs="Times New Roman"/>
        </w:rPr>
        <w:t xml:space="preserve">: </w:t>
      </w:r>
      <w:r w:rsidR="00C024DE" w:rsidRPr="00E74D04">
        <w:rPr>
          <w:rFonts w:ascii="Times New Roman" w:hAnsi="Times New Roman" w:cs="Times New Roman"/>
        </w:rPr>
        <w:t>a contratada deverá entregar os materiais objeto da contratação no prazo de 10 (dez) dias, a contar do 1° dia subsequente do recebimento do empenho/requisição de compra/solicitação de fornecimento.</w:t>
      </w:r>
    </w:p>
    <w:p w14:paraId="0D61D2D6" w14:textId="77777777" w:rsidR="00DE39E0" w:rsidRPr="00E74D04" w:rsidRDefault="00DE39E0" w:rsidP="003A7CC3">
      <w:pPr>
        <w:jc w:val="both"/>
        <w:rPr>
          <w:rFonts w:ascii="Times New Roman" w:hAnsi="Times New Roman" w:cs="Times New Roman"/>
        </w:rPr>
      </w:pPr>
    </w:p>
    <w:p w14:paraId="5AE9BADC" w14:textId="47DBC5EB" w:rsidR="00C024DE" w:rsidRPr="00E74D04" w:rsidRDefault="00C024DE" w:rsidP="003A7CC3">
      <w:pPr>
        <w:jc w:val="both"/>
        <w:rPr>
          <w:rFonts w:ascii="Times New Roman" w:hAnsi="Times New Roman" w:cs="Times New Roman"/>
        </w:rPr>
      </w:pPr>
      <w:r w:rsidRPr="00E74D04">
        <w:rPr>
          <w:rFonts w:ascii="Times New Roman" w:hAnsi="Times New Roman" w:cs="Times New Roman"/>
        </w:rPr>
        <w:t xml:space="preserve">8.1.3 LOCAIS DE ENTREGA: A CONTRATADA deverá realizar a entrega na sede da Secretaria Municipal de Assistência Social, Habitação, </w:t>
      </w:r>
      <w:r w:rsidR="00DC023D" w:rsidRPr="00E74D04">
        <w:rPr>
          <w:rFonts w:ascii="Times New Roman" w:hAnsi="Times New Roman" w:cs="Times New Roman"/>
        </w:rPr>
        <w:t>Política</w:t>
      </w:r>
      <w:r w:rsidRPr="00E74D04">
        <w:rPr>
          <w:rFonts w:ascii="Times New Roman" w:hAnsi="Times New Roman" w:cs="Times New Roman"/>
        </w:rPr>
        <w:t xml:space="preserve"> para as Mulheres e Inclusão Social, localizada na Rua Athanasio Schick, 365, Porto Vitória/PR, CEP 84.615-000 </w:t>
      </w:r>
    </w:p>
    <w:p w14:paraId="63256932" w14:textId="4501C11A" w:rsidR="00630B62" w:rsidRPr="00E74D04" w:rsidRDefault="00630B62" w:rsidP="00873EEF">
      <w:pPr>
        <w:jc w:val="both"/>
        <w:rPr>
          <w:rFonts w:ascii="Times New Roman" w:hAnsi="Times New Roman" w:cs="Times New Roman"/>
        </w:rPr>
      </w:pPr>
    </w:p>
    <w:p w14:paraId="6F979D6A" w14:textId="49CD1171" w:rsidR="00075858" w:rsidRPr="00E74D04" w:rsidRDefault="00075858" w:rsidP="00873EEF">
      <w:pPr>
        <w:jc w:val="both"/>
        <w:rPr>
          <w:rFonts w:ascii="Times New Roman" w:hAnsi="Times New Roman" w:cs="Times New Roman"/>
        </w:rPr>
      </w:pPr>
      <w:r w:rsidRPr="00E74D04">
        <w:rPr>
          <w:rFonts w:ascii="Times New Roman" w:hAnsi="Times New Roman" w:cs="Times New Roman"/>
        </w:rPr>
        <w:t>8.</w:t>
      </w:r>
      <w:r w:rsidR="006A27A8" w:rsidRPr="00E74D04">
        <w:rPr>
          <w:rFonts w:ascii="Times New Roman" w:hAnsi="Times New Roman" w:cs="Times New Roman"/>
        </w:rPr>
        <w:t xml:space="preserve">4 </w:t>
      </w:r>
      <w:r w:rsidRPr="00E74D04">
        <w:rPr>
          <w:rFonts w:ascii="Times New Roman" w:hAnsi="Times New Roman" w:cs="Times New Roman"/>
        </w:rPr>
        <w:t xml:space="preserve">Do Recebimento do Objeto: </w:t>
      </w:r>
    </w:p>
    <w:p w14:paraId="7CB845CA" w14:textId="7D7DAF38" w:rsidR="006A27A8" w:rsidRDefault="0063471E" w:rsidP="006A27A8">
      <w:pPr>
        <w:jc w:val="both"/>
        <w:rPr>
          <w:rFonts w:ascii="Times New Roman" w:hAnsi="Times New Roman" w:cs="Times New Roman"/>
        </w:rPr>
      </w:pPr>
      <w:r w:rsidRPr="00E74D04">
        <w:rPr>
          <w:rFonts w:ascii="Times New Roman" w:hAnsi="Times New Roman" w:cs="Times New Roman"/>
        </w:rPr>
        <w:t>8.4.1 A</w:t>
      </w:r>
      <w:r w:rsidR="006A27A8" w:rsidRPr="00E74D04">
        <w:rPr>
          <w:rFonts w:ascii="Times New Roman" w:hAnsi="Times New Roman" w:cs="Times New Roman"/>
        </w:rPr>
        <w:t xml:space="preserve"> não entrega dos </w:t>
      </w:r>
      <w:r w:rsidR="00422815" w:rsidRPr="00E74D04">
        <w:rPr>
          <w:rFonts w:ascii="Times New Roman" w:hAnsi="Times New Roman" w:cs="Times New Roman"/>
        </w:rPr>
        <w:t>serviços</w:t>
      </w:r>
      <w:r w:rsidR="006A27A8" w:rsidRPr="00E74D04">
        <w:rPr>
          <w:rFonts w:ascii="Times New Roman" w:hAnsi="Times New Roman" w:cs="Times New Roman"/>
        </w:rPr>
        <w:t xml:space="preserve"> no prazo estabelecido, implicará na decadência do direito do licitante à inclusão dos seus preços no sistema de registro, sem prejuízo das sanções previstas no art. </w:t>
      </w:r>
      <w:r w:rsidR="00605ECD" w:rsidRPr="00E74D04">
        <w:rPr>
          <w:rFonts w:ascii="Times New Roman" w:hAnsi="Times New Roman" w:cs="Times New Roman"/>
        </w:rPr>
        <w:t>8</w:t>
      </w:r>
      <w:r w:rsidR="00C97DFC" w:rsidRPr="00E74D04">
        <w:rPr>
          <w:rFonts w:ascii="Times New Roman" w:hAnsi="Times New Roman" w:cs="Times New Roman"/>
        </w:rPr>
        <w:t>8</w:t>
      </w:r>
      <w:r w:rsidR="006A27A8" w:rsidRPr="00E74D04">
        <w:rPr>
          <w:rFonts w:ascii="Times New Roman" w:hAnsi="Times New Roman" w:cs="Times New Roman"/>
        </w:rPr>
        <w:t xml:space="preserve"> da Lei nº </w:t>
      </w:r>
      <w:r w:rsidR="00C97DFC" w:rsidRPr="00E74D04">
        <w:rPr>
          <w:rFonts w:ascii="Times New Roman" w:hAnsi="Times New Roman" w:cs="Times New Roman"/>
        </w:rPr>
        <w:t>14.133/2021</w:t>
      </w:r>
      <w:r w:rsidR="006A27A8" w:rsidRPr="00E74D04">
        <w:rPr>
          <w:rFonts w:ascii="Times New Roman" w:hAnsi="Times New Roman" w:cs="Times New Roman"/>
        </w:rPr>
        <w:t xml:space="preserve">. </w:t>
      </w:r>
    </w:p>
    <w:p w14:paraId="59B7F8F8" w14:textId="77777777" w:rsidR="00480A6F" w:rsidRPr="00E74D04" w:rsidRDefault="00480A6F" w:rsidP="006A27A8">
      <w:pPr>
        <w:jc w:val="both"/>
        <w:rPr>
          <w:rFonts w:ascii="Times New Roman" w:hAnsi="Times New Roman" w:cs="Times New Roman"/>
        </w:rPr>
      </w:pPr>
    </w:p>
    <w:p w14:paraId="35AF3FBF" w14:textId="01D7253A" w:rsidR="006A27A8" w:rsidRDefault="0063471E" w:rsidP="006A27A8">
      <w:pPr>
        <w:jc w:val="both"/>
        <w:rPr>
          <w:rFonts w:ascii="Times New Roman" w:eastAsia="Calibri" w:hAnsi="Times New Roman" w:cs="Times New Roman"/>
          <w:lang w:eastAsia="en-US"/>
        </w:rPr>
      </w:pPr>
      <w:r w:rsidRPr="00E74D04">
        <w:rPr>
          <w:rFonts w:ascii="Times New Roman" w:hAnsi="Times New Roman" w:cs="Times New Roman"/>
        </w:rPr>
        <w:t>8.4.2</w:t>
      </w:r>
      <w:r w:rsidRPr="00E74D04">
        <w:rPr>
          <w:rFonts w:ascii="Times New Roman" w:eastAsia="Calibri" w:hAnsi="Times New Roman" w:cs="Times New Roman"/>
          <w:lang w:eastAsia="en-US"/>
        </w:rPr>
        <w:t xml:space="preserve"> Execução do contrato será acompanhada e fiscalizada por um ou mais representantes da Administração contratante, especialmente designados, conforme as disposições dos §§ 1º e 2º do </w:t>
      </w:r>
      <w:r w:rsidRPr="00E74D04">
        <w:rPr>
          <w:rFonts w:ascii="Times New Roman" w:eastAsia="Calibri" w:hAnsi="Times New Roman" w:cs="Times New Roman"/>
          <w:lang w:eastAsia="en-US"/>
        </w:rPr>
        <w:lastRenderedPageBreak/>
        <w:t xml:space="preserve">art. 8º desta Lei, permitida a contratação de terceiros para assisti-los e subsidiá-los de informações pertinentes a essa atribuição, especialmente designados, na forma dos </w:t>
      </w:r>
      <w:r w:rsidR="00605ECD" w:rsidRPr="00E74D04">
        <w:rPr>
          <w:rFonts w:ascii="Times New Roman" w:eastAsia="Calibri" w:hAnsi="Times New Roman" w:cs="Times New Roman"/>
          <w:lang w:eastAsia="en-US"/>
        </w:rPr>
        <w:t>a</w:t>
      </w:r>
      <w:r w:rsidRPr="00E74D04">
        <w:rPr>
          <w:rFonts w:ascii="Times New Roman" w:eastAsia="Calibri" w:hAnsi="Times New Roman" w:cs="Times New Roman"/>
          <w:lang w:eastAsia="en-US"/>
        </w:rPr>
        <w:t xml:space="preserve">rts 117 e 140 da Lei n° 14.133, de 2021 e do </w:t>
      </w:r>
      <w:proofErr w:type="spellStart"/>
      <w:r w:rsidRPr="00E74D04">
        <w:rPr>
          <w:rFonts w:ascii="Times New Roman" w:eastAsia="Calibri" w:hAnsi="Times New Roman" w:cs="Times New Roman"/>
          <w:lang w:eastAsia="en-US"/>
        </w:rPr>
        <w:t>art</w:t>
      </w:r>
      <w:proofErr w:type="spellEnd"/>
      <w:r w:rsidRPr="00E74D04">
        <w:rPr>
          <w:rFonts w:ascii="Times New Roman" w:eastAsia="Calibri" w:hAnsi="Times New Roman" w:cs="Times New Roman"/>
          <w:lang w:eastAsia="en-US"/>
        </w:rPr>
        <w:t xml:space="preserve"> 116 conforme disposto no art. 8º, § 2º, desta Lei.</w:t>
      </w:r>
    </w:p>
    <w:p w14:paraId="35BBE176" w14:textId="77777777" w:rsidR="00480A6F" w:rsidRPr="00E74D04" w:rsidRDefault="00480A6F" w:rsidP="006A27A8">
      <w:pPr>
        <w:jc w:val="both"/>
        <w:rPr>
          <w:rFonts w:ascii="Times New Roman" w:hAnsi="Times New Roman" w:cs="Times New Roman"/>
        </w:rPr>
      </w:pPr>
    </w:p>
    <w:p w14:paraId="63A740F1" w14:textId="03C538FA" w:rsidR="006A27A8" w:rsidRDefault="004776AA" w:rsidP="009D71C3">
      <w:pPr>
        <w:jc w:val="both"/>
        <w:rPr>
          <w:rFonts w:ascii="Times New Roman" w:hAnsi="Times New Roman" w:cs="Times New Roman"/>
        </w:rPr>
      </w:pPr>
      <w:r w:rsidRPr="00E74D04">
        <w:rPr>
          <w:rFonts w:ascii="Times New Roman" w:hAnsi="Times New Roman" w:cs="Times New Roman"/>
        </w:rPr>
        <w:t>8.4.3</w:t>
      </w:r>
      <w:r w:rsidR="006A27A8" w:rsidRPr="00E74D04">
        <w:rPr>
          <w:rFonts w:ascii="Times New Roman" w:hAnsi="Times New Roman" w:cs="Times New Roman"/>
        </w:rPr>
        <w:t xml:space="preserve"> O representante da Contratante deverá promover o registro das ocorrências verificadas, adotando as providências necessárias ao fiel cumprimento das cláusulas contratuais, conforme o disposto nos §§ 1º e 2º do art. </w:t>
      </w:r>
      <w:r w:rsidR="0063471E" w:rsidRPr="00E74D04">
        <w:rPr>
          <w:rFonts w:ascii="Times New Roman" w:hAnsi="Times New Roman" w:cs="Times New Roman"/>
        </w:rPr>
        <w:t>118</w:t>
      </w:r>
      <w:r w:rsidR="006A27A8" w:rsidRPr="00E74D04">
        <w:rPr>
          <w:rFonts w:ascii="Times New Roman" w:hAnsi="Times New Roman" w:cs="Times New Roman"/>
        </w:rPr>
        <w:t xml:space="preserve"> da Lei nº </w:t>
      </w:r>
      <w:r w:rsidR="0063471E" w:rsidRPr="00E74D04">
        <w:rPr>
          <w:rFonts w:ascii="Times New Roman" w:hAnsi="Times New Roman" w:cs="Times New Roman"/>
        </w:rPr>
        <w:t>14.133</w:t>
      </w:r>
      <w:r w:rsidR="006A27A8" w:rsidRPr="00E74D04">
        <w:rPr>
          <w:rFonts w:ascii="Times New Roman" w:hAnsi="Times New Roman" w:cs="Times New Roman"/>
        </w:rPr>
        <w:t xml:space="preserve">, de </w:t>
      </w:r>
      <w:r w:rsidR="0063471E" w:rsidRPr="00E74D04">
        <w:rPr>
          <w:rFonts w:ascii="Times New Roman" w:hAnsi="Times New Roman" w:cs="Times New Roman"/>
        </w:rPr>
        <w:t>2021</w:t>
      </w:r>
      <w:r w:rsidR="006A27A8" w:rsidRPr="00E74D04">
        <w:rPr>
          <w:rFonts w:ascii="Times New Roman" w:hAnsi="Times New Roman" w:cs="Times New Roman"/>
        </w:rPr>
        <w:t xml:space="preserve">. </w:t>
      </w:r>
    </w:p>
    <w:p w14:paraId="40276F6A" w14:textId="77777777" w:rsidR="00480A6F" w:rsidRPr="00E74D04" w:rsidRDefault="00480A6F" w:rsidP="009D71C3">
      <w:pPr>
        <w:jc w:val="both"/>
        <w:rPr>
          <w:rFonts w:ascii="Times New Roman" w:hAnsi="Times New Roman" w:cs="Times New Roman"/>
        </w:rPr>
      </w:pPr>
    </w:p>
    <w:p w14:paraId="586B6263" w14:textId="43EA0FDF" w:rsidR="006A27A8" w:rsidRDefault="004776AA" w:rsidP="009D71C3">
      <w:pPr>
        <w:jc w:val="both"/>
        <w:rPr>
          <w:rFonts w:ascii="Times New Roman" w:hAnsi="Times New Roman" w:cs="Times New Roman"/>
        </w:rPr>
      </w:pPr>
      <w:r w:rsidRPr="00E74D04">
        <w:rPr>
          <w:rFonts w:ascii="Times New Roman" w:hAnsi="Times New Roman" w:cs="Times New Roman"/>
        </w:rPr>
        <w:t>8.4.4</w:t>
      </w:r>
      <w:r w:rsidR="006A27A8" w:rsidRPr="00E74D04">
        <w:rPr>
          <w:rFonts w:ascii="Times New Roman" w:hAnsi="Times New Roman" w:cs="Times New Roman"/>
        </w:rPr>
        <w:t xml:space="preserve"> O descumprimento total ou parcial das demais obrigações e responsabilidades assumidas pela Contratada ensejará a aplicação de sanções administrativas, previstas neste Termo e na legislação vigente, podendo culminar em rescisão contratual, conforme disposto nos artigos </w:t>
      </w:r>
      <w:r w:rsidR="00605ECD" w:rsidRPr="00E74D04">
        <w:rPr>
          <w:rFonts w:ascii="Times New Roman" w:hAnsi="Times New Roman" w:cs="Times New Roman"/>
        </w:rPr>
        <w:t>117</w:t>
      </w:r>
      <w:r w:rsidR="006A27A8" w:rsidRPr="00E74D04">
        <w:rPr>
          <w:rFonts w:ascii="Times New Roman" w:hAnsi="Times New Roman" w:cs="Times New Roman"/>
        </w:rPr>
        <w:t xml:space="preserve"> e </w:t>
      </w:r>
      <w:r w:rsidR="00605ECD" w:rsidRPr="00E74D04">
        <w:rPr>
          <w:rFonts w:ascii="Times New Roman" w:hAnsi="Times New Roman" w:cs="Times New Roman"/>
        </w:rPr>
        <w:t>138</w:t>
      </w:r>
      <w:r w:rsidR="006A27A8" w:rsidRPr="00E74D04">
        <w:rPr>
          <w:rFonts w:ascii="Times New Roman" w:hAnsi="Times New Roman" w:cs="Times New Roman"/>
        </w:rPr>
        <w:t xml:space="preserve"> da Lei nº </w:t>
      </w:r>
      <w:r w:rsidR="00605ECD" w:rsidRPr="00E74D04">
        <w:rPr>
          <w:rFonts w:ascii="Times New Roman" w:hAnsi="Times New Roman" w:cs="Times New Roman"/>
        </w:rPr>
        <w:t>14.133</w:t>
      </w:r>
      <w:r w:rsidR="006A27A8" w:rsidRPr="00E74D04">
        <w:rPr>
          <w:rFonts w:ascii="Times New Roman" w:hAnsi="Times New Roman" w:cs="Times New Roman"/>
        </w:rPr>
        <w:t xml:space="preserve">, de </w:t>
      </w:r>
      <w:r w:rsidR="00605ECD" w:rsidRPr="00E74D04">
        <w:rPr>
          <w:rFonts w:ascii="Times New Roman" w:hAnsi="Times New Roman" w:cs="Times New Roman"/>
        </w:rPr>
        <w:t>2021</w:t>
      </w:r>
      <w:r w:rsidR="006A27A8" w:rsidRPr="00E74D04">
        <w:rPr>
          <w:rFonts w:ascii="Times New Roman" w:hAnsi="Times New Roman" w:cs="Times New Roman"/>
        </w:rPr>
        <w:t>.</w:t>
      </w:r>
    </w:p>
    <w:p w14:paraId="056FBA1A" w14:textId="77777777" w:rsidR="00480A6F" w:rsidRPr="00E74D04" w:rsidRDefault="00480A6F" w:rsidP="009D71C3">
      <w:pPr>
        <w:jc w:val="both"/>
        <w:rPr>
          <w:rFonts w:ascii="Times New Roman" w:hAnsi="Times New Roman" w:cs="Times New Roman"/>
        </w:rPr>
      </w:pPr>
    </w:p>
    <w:p w14:paraId="65593753" w14:textId="2A4333FD" w:rsidR="006A27A8" w:rsidRDefault="004776AA" w:rsidP="009D71C3">
      <w:pPr>
        <w:jc w:val="both"/>
        <w:rPr>
          <w:rFonts w:ascii="Times New Roman" w:hAnsi="Times New Roman" w:cs="Times New Roman"/>
        </w:rPr>
      </w:pPr>
      <w:r w:rsidRPr="00E74D04">
        <w:rPr>
          <w:rFonts w:ascii="Times New Roman" w:hAnsi="Times New Roman" w:cs="Times New Roman"/>
        </w:rPr>
        <w:t xml:space="preserve">8.4.5 </w:t>
      </w:r>
      <w:r w:rsidR="006A27A8" w:rsidRPr="00E74D04">
        <w:rPr>
          <w:rFonts w:ascii="Times New Roman" w:hAnsi="Times New Roman" w:cs="Times New Roman"/>
        </w:rPr>
        <w:t>As disposições previstas nesta cláusula não excluem o disposto na Instrução Normativa SLTI/MPOG nº 05, de 2017, aplicável no que for pertinente à contratação.</w:t>
      </w:r>
    </w:p>
    <w:p w14:paraId="6F2E41C1" w14:textId="77777777" w:rsidR="00480A6F" w:rsidRPr="00E74D04" w:rsidRDefault="00480A6F" w:rsidP="009D71C3">
      <w:pPr>
        <w:jc w:val="both"/>
        <w:rPr>
          <w:rFonts w:ascii="Times New Roman" w:hAnsi="Times New Roman" w:cs="Times New Roman"/>
        </w:rPr>
      </w:pPr>
    </w:p>
    <w:p w14:paraId="440C055A" w14:textId="5C9D88F1" w:rsidR="00075858" w:rsidRDefault="00075858" w:rsidP="009D71C3">
      <w:pPr>
        <w:jc w:val="both"/>
        <w:rPr>
          <w:rFonts w:ascii="Times New Roman" w:hAnsi="Times New Roman" w:cs="Times New Roman"/>
        </w:rPr>
      </w:pPr>
      <w:r w:rsidRPr="00E74D04">
        <w:rPr>
          <w:rFonts w:ascii="Times New Roman" w:hAnsi="Times New Roman" w:cs="Times New Roman"/>
        </w:rPr>
        <w:t>8.</w:t>
      </w:r>
      <w:r w:rsidR="004776AA" w:rsidRPr="00E74D04">
        <w:rPr>
          <w:rFonts w:ascii="Times New Roman" w:hAnsi="Times New Roman" w:cs="Times New Roman"/>
        </w:rPr>
        <w:t>4.6</w:t>
      </w:r>
      <w:r w:rsidRPr="00E74D04">
        <w:rPr>
          <w:rFonts w:ascii="Times New Roman" w:hAnsi="Times New Roman" w:cs="Times New Roman"/>
        </w:rPr>
        <w:t xml:space="preserve"> O recebimento do objeto não exclui a responsabilidade da contratada pelos prejuízos resultantes da incorreta execução do contrato. </w:t>
      </w:r>
    </w:p>
    <w:p w14:paraId="229B5AE5" w14:textId="77777777" w:rsidR="00480A6F" w:rsidRPr="00E74D04" w:rsidRDefault="00480A6F" w:rsidP="009D71C3">
      <w:pPr>
        <w:jc w:val="both"/>
        <w:rPr>
          <w:rFonts w:ascii="Times New Roman" w:hAnsi="Times New Roman" w:cs="Times New Roman"/>
        </w:rPr>
      </w:pPr>
    </w:p>
    <w:p w14:paraId="18A07D44" w14:textId="6E657D21" w:rsidR="00075858" w:rsidRPr="00E74D04" w:rsidRDefault="004776AA" w:rsidP="009D71C3">
      <w:pPr>
        <w:jc w:val="both"/>
        <w:rPr>
          <w:rFonts w:ascii="Times New Roman" w:hAnsi="Times New Roman" w:cs="Times New Roman"/>
        </w:rPr>
      </w:pPr>
      <w:r w:rsidRPr="00E74D04">
        <w:rPr>
          <w:rFonts w:ascii="Times New Roman" w:hAnsi="Times New Roman" w:cs="Times New Roman"/>
        </w:rPr>
        <w:t>8.4.7 Em</w:t>
      </w:r>
      <w:r w:rsidR="00075858" w:rsidRPr="00E74D04">
        <w:rPr>
          <w:rFonts w:ascii="Times New Roman" w:hAnsi="Times New Roman" w:cs="Times New Roman"/>
        </w:rPr>
        <w:t xml:space="preserve"> caso de necessidade a contratada poderá solicitar adiamento de prazo de entrega desde que plenamente justificado e aceito pela Administração e que o adiamento não traga transtornos as atividades de atendimento à população e aos servidores desta.</w:t>
      </w:r>
    </w:p>
    <w:p w14:paraId="3E64D5CF" w14:textId="11080E74" w:rsidR="00B33F89" w:rsidRPr="00E74D04" w:rsidRDefault="00B33F89" w:rsidP="00873EEF">
      <w:pPr>
        <w:jc w:val="both"/>
        <w:rPr>
          <w:rFonts w:ascii="Times New Roman" w:hAnsi="Times New Roman" w:cs="Times New Roman"/>
        </w:rPr>
      </w:pPr>
    </w:p>
    <w:p w14:paraId="0699484A" w14:textId="3FC6EAD0" w:rsidR="00075858" w:rsidRPr="00E74D04" w:rsidRDefault="00075858" w:rsidP="00873EEF">
      <w:pPr>
        <w:jc w:val="both"/>
        <w:rPr>
          <w:rFonts w:ascii="Times New Roman" w:hAnsi="Times New Roman" w:cs="Times New Roman"/>
          <w:b/>
        </w:rPr>
      </w:pPr>
      <w:r w:rsidRPr="00E74D04">
        <w:rPr>
          <w:rFonts w:ascii="Times New Roman" w:hAnsi="Times New Roman" w:cs="Times New Roman"/>
          <w:b/>
        </w:rPr>
        <w:t xml:space="preserve">9. GESTÃO CONTRATUAL (art. 6º, XXIII, alínea “f” da Lei nº 14.133/21) </w:t>
      </w:r>
    </w:p>
    <w:p w14:paraId="4176F4C2" w14:textId="77777777" w:rsidR="00075858" w:rsidRPr="00E74D04" w:rsidRDefault="00075858" w:rsidP="00873EEF">
      <w:pPr>
        <w:jc w:val="both"/>
        <w:rPr>
          <w:rFonts w:ascii="Times New Roman" w:hAnsi="Times New Roman" w:cs="Times New Roman"/>
        </w:rPr>
      </w:pPr>
      <w:r w:rsidRPr="00E74D04">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7497FF9B" w14:textId="77777777" w:rsidR="00075858" w:rsidRPr="00E74D04" w:rsidRDefault="00075858" w:rsidP="00873EEF">
      <w:pPr>
        <w:jc w:val="both"/>
        <w:rPr>
          <w:rFonts w:ascii="Times New Roman" w:hAnsi="Times New Roman" w:cs="Times New Roman"/>
        </w:rPr>
      </w:pPr>
    </w:p>
    <w:p w14:paraId="5B8E1B9D" w14:textId="77777777" w:rsidR="00075858" w:rsidRPr="00E74D04" w:rsidRDefault="00075858" w:rsidP="00873EEF">
      <w:pPr>
        <w:jc w:val="both"/>
        <w:rPr>
          <w:rFonts w:ascii="Times New Roman" w:hAnsi="Times New Roman" w:cs="Times New Roman"/>
        </w:rPr>
      </w:pPr>
      <w:r w:rsidRPr="00E74D04">
        <w:rPr>
          <w:rFonts w:ascii="Times New Roman" w:hAnsi="Times New Roman" w:cs="Times New Roman"/>
        </w:rPr>
        <w:t xml:space="preserve">9.2 A execução do contrato será acompanhada e fiscalizada pelas pessoas abaixo nominados. </w:t>
      </w:r>
    </w:p>
    <w:p w14:paraId="51BF782C" w14:textId="77777777" w:rsidR="00075858" w:rsidRPr="00E74D04" w:rsidRDefault="00075858" w:rsidP="00873EEF">
      <w:pPr>
        <w:jc w:val="both"/>
        <w:rPr>
          <w:rFonts w:ascii="Times New Roman" w:hAnsi="Times New Roman" w:cs="Times New Roman"/>
        </w:rPr>
      </w:pPr>
    </w:p>
    <w:p w14:paraId="5735195B" w14:textId="77777777" w:rsidR="00E74D04" w:rsidRPr="00E74D04" w:rsidRDefault="00E74D04" w:rsidP="00E74D04">
      <w:pPr>
        <w:jc w:val="both"/>
        <w:rPr>
          <w:rFonts w:ascii="Times New Roman" w:hAnsi="Times New Roman" w:cs="Times New Roman"/>
        </w:rPr>
      </w:pPr>
      <w:r w:rsidRPr="00E74D04">
        <w:rPr>
          <w:rFonts w:ascii="Times New Roman" w:hAnsi="Times New Roman" w:cs="Times New Roman"/>
        </w:rPr>
        <w:t>9.3 Gestores do Contrato:</w:t>
      </w:r>
    </w:p>
    <w:p w14:paraId="2B1A974B" w14:textId="77777777" w:rsidR="00E74D04" w:rsidRPr="00E74D04" w:rsidRDefault="00E74D04" w:rsidP="00E74D04">
      <w:pPr>
        <w:jc w:val="both"/>
        <w:rPr>
          <w:rFonts w:ascii="Times New Roman" w:hAnsi="Times New Roman" w:cs="Times New Roman"/>
        </w:rPr>
      </w:pPr>
      <w:r w:rsidRPr="00E74D04">
        <w:rPr>
          <w:rFonts w:ascii="Times New Roman" w:hAnsi="Times New Roman" w:cs="Times New Roman"/>
        </w:rPr>
        <w:t>Gestora: Andreia Ines Schack, Matricula: 16039</w:t>
      </w:r>
    </w:p>
    <w:p w14:paraId="362AECEA" w14:textId="77777777" w:rsidR="00E74D04" w:rsidRPr="00E74D04" w:rsidRDefault="00E74D04" w:rsidP="00E74D04">
      <w:pPr>
        <w:rPr>
          <w:rFonts w:ascii="Times New Roman" w:hAnsi="Times New Roman" w:cs="Times New Roman"/>
        </w:rPr>
      </w:pPr>
    </w:p>
    <w:p w14:paraId="27CFB097" w14:textId="77777777" w:rsidR="00E74D04" w:rsidRPr="00E74D04" w:rsidRDefault="00E74D04" w:rsidP="00E74D04">
      <w:pPr>
        <w:rPr>
          <w:rFonts w:ascii="Times New Roman" w:hAnsi="Times New Roman" w:cs="Times New Roman"/>
        </w:rPr>
      </w:pPr>
      <w:r w:rsidRPr="00E74D04">
        <w:rPr>
          <w:rFonts w:ascii="Times New Roman" w:hAnsi="Times New Roman" w:cs="Times New Roman"/>
        </w:rPr>
        <w:t xml:space="preserve">9.4 Fiscais Administrativos: </w:t>
      </w:r>
    </w:p>
    <w:p w14:paraId="65B653B1" w14:textId="77777777" w:rsidR="00E74D04" w:rsidRPr="00E74D04" w:rsidRDefault="00E74D04" w:rsidP="00E74D04">
      <w:pPr>
        <w:rPr>
          <w:rFonts w:ascii="Times New Roman" w:hAnsi="Times New Roman" w:cs="Times New Roman"/>
        </w:rPr>
      </w:pPr>
      <w:r w:rsidRPr="00E74D04">
        <w:rPr>
          <w:rFonts w:ascii="Times New Roman" w:hAnsi="Times New Roman" w:cs="Times New Roman"/>
        </w:rPr>
        <w:t>Jandir Antenor Vergopolan, Matrícula: 16064</w:t>
      </w:r>
    </w:p>
    <w:p w14:paraId="1EB5880B" w14:textId="77777777" w:rsidR="00E74D04" w:rsidRPr="00E74D04" w:rsidRDefault="00E74D04" w:rsidP="00E74D04">
      <w:pPr>
        <w:rPr>
          <w:rFonts w:ascii="Times New Roman" w:hAnsi="Times New Roman" w:cs="Times New Roman"/>
        </w:rPr>
      </w:pPr>
    </w:p>
    <w:p w14:paraId="3530C033" w14:textId="77777777" w:rsidR="00E74D04" w:rsidRPr="00E74D04" w:rsidRDefault="00E74D04" w:rsidP="00E74D04">
      <w:pPr>
        <w:rPr>
          <w:rFonts w:ascii="Times New Roman" w:hAnsi="Times New Roman" w:cs="Times New Roman"/>
        </w:rPr>
      </w:pPr>
      <w:r w:rsidRPr="00E74D04">
        <w:rPr>
          <w:rFonts w:ascii="Times New Roman" w:hAnsi="Times New Roman" w:cs="Times New Roman"/>
        </w:rPr>
        <w:t>9.6 FISCAIS SETORIAIS:</w:t>
      </w:r>
    </w:p>
    <w:p w14:paraId="2A4A32D4" w14:textId="77777777" w:rsidR="00E74D04" w:rsidRPr="00E74D04" w:rsidRDefault="00E74D04" w:rsidP="00E74D04">
      <w:pPr>
        <w:rPr>
          <w:rFonts w:ascii="Times New Roman" w:hAnsi="Times New Roman" w:cs="Times New Roman"/>
        </w:rPr>
      </w:pPr>
      <w:r w:rsidRPr="00E74D04">
        <w:rPr>
          <w:rFonts w:ascii="Times New Roman" w:hAnsi="Times New Roman" w:cs="Times New Roman"/>
        </w:rPr>
        <w:t>Raí Holowka Valório, Matrícula: 15059</w:t>
      </w:r>
    </w:p>
    <w:p w14:paraId="7B8CC1BC" w14:textId="77777777" w:rsidR="00E74D04" w:rsidRPr="00E74D04" w:rsidRDefault="00E74D04" w:rsidP="00E74D04">
      <w:pPr>
        <w:rPr>
          <w:rFonts w:ascii="Times New Roman" w:hAnsi="Times New Roman" w:cs="Times New Roman"/>
        </w:rPr>
      </w:pPr>
      <w:r w:rsidRPr="00E74D04">
        <w:rPr>
          <w:rFonts w:ascii="Times New Roman" w:hAnsi="Times New Roman" w:cs="Times New Roman"/>
        </w:rPr>
        <w:t>Débora Baltes, Matrícula: 3009</w:t>
      </w:r>
    </w:p>
    <w:p w14:paraId="20A455DF" w14:textId="77777777" w:rsidR="00C83CBB" w:rsidRPr="00E74D04" w:rsidRDefault="00C83CBB" w:rsidP="00C83CBB">
      <w:pPr>
        <w:rPr>
          <w:rFonts w:ascii="Times New Roman" w:hAnsi="Times New Roman" w:cs="Times New Roman"/>
        </w:rPr>
      </w:pPr>
    </w:p>
    <w:p w14:paraId="49AA2CA3" w14:textId="2BA28504" w:rsidR="00075858" w:rsidRPr="00E74D04" w:rsidRDefault="00075858" w:rsidP="00873EEF">
      <w:pPr>
        <w:jc w:val="both"/>
        <w:rPr>
          <w:rFonts w:ascii="Times New Roman" w:hAnsi="Times New Roman" w:cs="Times New Roman"/>
          <w:b/>
          <w:color w:val="000000" w:themeColor="text1"/>
        </w:rPr>
      </w:pPr>
      <w:r w:rsidRPr="00E74D04">
        <w:rPr>
          <w:rFonts w:ascii="Times New Roman" w:hAnsi="Times New Roman" w:cs="Times New Roman"/>
          <w:b/>
          <w:color w:val="000000" w:themeColor="text1"/>
        </w:rPr>
        <w:t xml:space="preserve">10. CRITÉRIOS DE PAGAMENTO (art. 6º, XXIII, alínea “g” da Lei nº 14.133/21) </w:t>
      </w:r>
    </w:p>
    <w:p w14:paraId="135D49F9" w14:textId="51B3ABCB" w:rsidR="00075858" w:rsidRPr="00E74D04" w:rsidRDefault="00075858" w:rsidP="00873EEF">
      <w:pPr>
        <w:jc w:val="both"/>
        <w:rPr>
          <w:rFonts w:ascii="Times New Roman" w:hAnsi="Times New Roman" w:cs="Times New Roman"/>
          <w:b/>
          <w:color w:val="000000" w:themeColor="text1"/>
          <w:u w:val="single"/>
        </w:rPr>
      </w:pPr>
      <w:r w:rsidRPr="00E74D04">
        <w:rPr>
          <w:rFonts w:ascii="Times New Roman" w:hAnsi="Times New Roman" w:cs="Times New Roman"/>
          <w:b/>
          <w:color w:val="000000" w:themeColor="text1"/>
          <w:u w:val="single"/>
        </w:rPr>
        <w:t xml:space="preserve">Recebimento </w:t>
      </w:r>
    </w:p>
    <w:p w14:paraId="7CEB8CC0" w14:textId="056EFB16" w:rsidR="00075858" w:rsidRPr="00E74D04" w:rsidRDefault="00075858" w:rsidP="00873EEF">
      <w:pPr>
        <w:jc w:val="both"/>
        <w:rPr>
          <w:rFonts w:ascii="Times New Roman" w:hAnsi="Times New Roman" w:cs="Times New Roman"/>
          <w:color w:val="000000" w:themeColor="text1"/>
        </w:rPr>
      </w:pPr>
      <w:r w:rsidRPr="00E74D04">
        <w:rPr>
          <w:rFonts w:ascii="Times New Roman" w:hAnsi="Times New Roman" w:cs="Times New Roman"/>
          <w:color w:val="000000" w:themeColor="text1"/>
        </w:rPr>
        <w:t xml:space="preserve">10.1 Os </w:t>
      </w:r>
      <w:r w:rsidR="008C0A2A" w:rsidRPr="00E74D04">
        <w:rPr>
          <w:rFonts w:ascii="Times New Roman" w:hAnsi="Times New Roman" w:cs="Times New Roman"/>
          <w:color w:val="000000" w:themeColor="text1"/>
        </w:rPr>
        <w:t>serviços</w:t>
      </w:r>
      <w:r w:rsidRPr="00E74D04">
        <w:rPr>
          <w:rFonts w:ascii="Times New Roman" w:hAnsi="Times New Roman" w:cs="Times New Roman"/>
          <w:color w:val="000000" w:themeColor="text1"/>
        </w:rPr>
        <w:t xml:space="preserve"> serão </w:t>
      </w:r>
      <w:r w:rsidR="008C0A2A" w:rsidRPr="00E74D04">
        <w:rPr>
          <w:rFonts w:ascii="Times New Roman" w:hAnsi="Times New Roman" w:cs="Times New Roman"/>
          <w:color w:val="000000" w:themeColor="text1"/>
        </w:rPr>
        <w:t>aceitos</w:t>
      </w:r>
      <w:r w:rsidRPr="00E74D04">
        <w:rPr>
          <w:rFonts w:ascii="Times New Roman" w:hAnsi="Times New Roman" w:cs="Times New Roman"/>
          <w:color w:val="000000" w:themeColor="text1"/>
        </w:rPr>
        <w:t xml:space="preserve"> provisoriamente, de forma sumária, no ato da entrega, juntamente com a nota fiscal ou instrumento de cobrança equivalente, pelo</w:t>
      </w:r>
      <w:r w:rsidR="007B72BE" w:rsidRPr="00E74D04">
        <w:rPr>
          <w:rFonts w:ascii="Times New Roman" w:hAnsi="Times New Roman" w:cs="Times New Roman"/>
          <w:color w:val="000000" w:themeColor="text1"/>
        </w:rPr>
        <w:t xml:space="preserve"> </w:t>
      </w:r>
      <w:r w:rsidRPr="00E74D04">
        <w:rPr>
          <w:rFonts w:ascii="Times New Roman" w:hAnsi="Times New Roman" w:cs="Times New Roman"/>
          <w:color w:val="000000" w:themeColor="text1"/>
        </w:rPr>
        <w:t xml:space="preserve">(a) responsável pelo acompanhamento e fiscalização do contrato, para efeito de posterior verificação de sua conformidade com as especificações constantes no Termo de Referência e na proposta. </w:t>
      </w:r>
    </w:p>
    <w:p w14:paraId="1C339C07" w14:textId="77777777" w:rsidR="00075858" w:rsidRPr="00E74D04" w:rsidRDefault="00075858" w:rsidP="00873EEF">
      <w:pPr>
        <w:jc w:val="both"/>
        <w:rPr>
          <w:rFonts w:ascii="Times New Roman" w:hAnsi="Times New Roman" w:cs="Times New Roman"/>
          <w:color w:val="000000" w:themeColor="text1"/>
        </w:rPr>
      </w:pPr>
    </w:p>
    <w:p w14:paraId="1B5D4C98" w14:textId="3F5B37DC" w:rsidR="00075858" w:rsidRPr="00E74D04" w:rsidRDefault="00075858" w:rsidP="00873EEF">
      <w:pPr>
        <w:jc w:val="both"/>
        <w:rPr>
          <w:rFonts w:ascii="Times New Roman" w:hAnsi="Times New Roman" w:cs="Times New Roman"/>
          <w:color w:val="000000" w:themeColor="text1"/>
        </w:rPr>
      </w:pPr>
      <w:r w:rsidRPr="00E74D04">
        <w:rPr>
          <w:rFonts w:ascii="Times New Roman" w:hAnsi="Times New Roman" w:cs="Times New Roman"/>
          <w:color w:val="000000" w:themeColor="text1"/>
        </w:rPr>
        <w:lastRenderedPageBreak/>
        <w:t>10.2 Os bens poderão ser rejeitados, quando em desacordo com as especificações constantes no Termo de Referência e na proposta</w:t>
      </w:r>
      <w:r w:rsidR="008C0A2A" w:rsidRPr="00E74D04">
        <w:rPr>
          <w:rFonts w:ascii="Times New Roman" w:hAnsi="Times New Roman" w:cs="Times New Roman"/>
          <w:color w:val="000000" w:themeColor="text1"/>
        </w:rPr>
        <w:t>.</w:t>
      </w:r>
    </w:p>
    <w:p w14:paraId="297AD9E0" w14:textId="77777777" w:rsidR="008C0A2A" w:rsidRPr="00E74D04" w:rsidRDefault="008C0A2A" w:rsidP="00873EEF">
      <w:pPr>
        <w:jc w:val="both"/>
        <w:rPr>
          <w:rFonts w:ascii="Times New Roman" w:hAnsi="Times New Roman" w:cs="Times New Roman"/>
          <w:color w:val="000000" w:themeColor="text1"/>
        </w:rPr>
      </w:pPr>
    </w:p>
    <w:p w14:paraId="48F6D8B9" w14:textId="05206F18" w:rsidR="007B72BE" w:rsidRPr="00E74D04" w:rsidRDefault="00075858" w:rsidP="00873EEF">
      <w:pPr>
        <w:jc w:val="both"/>
        <w:rPr>
          <w:rFonts w:ascii="Times New Roman" w:hAnsi="Times New Roman" w:cs="Times New Roman"/>
          <w:color w:val="000000" w:themeColor="text1"/>
        </w:rPr>
      </w:pPr>
      <w:r w:rsidRPr="00E74D04">
        <w:rPr>
          <w:rFonts w:ascii="Times New Roman" w:hAnsi="Times New Roman" w:cs="Times New Roman"/>
          <w:color w:val="000000" w:themeColor="text1"/>
        </w:rPr>
        <w:t xml:space="preserve">10.3. O recebimento definitivo ocorrerá no prazo de 3 (três) dias úteis, a contar do recebimento da nota fiscal ou instrumento de cobrança equivalente pela Administração, após a verificação da qualidade </w:t>
      </w:r>
      <w:r w:rsidR="008C0A2A" w:rsidRPr="00E74D04">
        <w:rPr>
          <w:rFonts w:ascii="Times New Roman" w:hAnsi="Times New Roman" w:cs="Times New Roman"/>
          <w:color w:val="000000" w:themeColor="text1"/>
        </w:rPr>
        <w:t>dos serviços</w:t>
      </w:r>
      <w:r w:rsidRPr="00E74D04">
        <w:rPr>
          <w:rFonts w:ascii="Times New Roman" w:hAnsi="Times New Roman" w:cs="Times New Roman"/>
          <w:color w:val="000000" w:themeColor="text1"/>
        </w:rPr>
        <w:t xml:space="preserve"> e consequente aceitação mediante termo detalhado, mediante preenchimento e assinatura do relatório – parâmetros de fiscalização</w:t>
      </w:r>
      <w:r w:rsidR="007B72BE" w:rsidRPr="00E74D04">
        <w:rPr>
          <w:rFonts w:ascii="Times New Roman" w:hAnsi="Times New Roman" w:cs="Times New Roman"/>
          <w:color w:val="000000" w:themeColor="text1"/>
        </w:rPr>
        <w:t>.</w:t>
      </w:r>
    </w:p>
    <w:p w14:paraId="53492EBF" w14:textId="77777777" w:rsidR="007B72BE" w:rsidRPr="00E74D04" w:rsidRDefault="007B72BE" w:rsidP="00873EEF">
      <w:pPr>
        <w:jc w:val="both"/>
        <w:rPr>
          <w:rFonts w:ascii="Times New Roman" w:hAnsi="Times New Roman" w:cs="Times New Roman"/>
          <w:color w:val="000000" w:themeColor="text1"/>
        </w:rPr>
      </w:pPr>
    </w:p>
    <w:p w14:paraId="13E0AEA3" w14:textId="77777777" w:rsidR="007B72BE" w:rsidRPr="00E74D04" w:rsidRDefault="00075858" w:rsidP="00873EEF">
      <w:pPr>
        <w:jc w:val="both"/>
        <w:rPr>
          <w:rFonts w:ascii="Times New Roman" w:hAnsi="Times New Roman" w:cs="Times New Roman"/>
          <w:color w:val="000000" w:themeColor="text1"/>
        </w:rPr>
      </w:pPr>
      <w:r w:rsidRPr="00E74D04">
        <w:rPr>
          <w:rFonts w:ascii="Times New Roman" w:hAnsi="Times New Roman" w:cs="Times New Roman"/>
          <w:color w:val="000000" w:themeColor="text1"/>
        </w:rPr>
        <w:t>10.3.1. O prazo para recebimento definitivo poderá ser excepcionalmente prorrogado, de forma justificada, por igual período, quando houver necessidade de diligências para a aferição do atendimento das exigências contratuais.</w:t>
      </w:r>
    </w:p>
    <w:p w14:paraId="65C241CF" w14:textId="5E7399D0" w:rsidR="00D00213" w:rsidRPr="00E74D04" w:rsidRDefault="00075858" w:rsidP="00873EEF">
      <w:pPr>
        <w:jc w:val="both"/>
        <w:rPr>
          <w:rFonts w:ascii="Times New Roman" w:hAnsi="Times New Roman" w:cs="Times New Roman"/>
          <w:color w:val="000000" w:themeColor="text1"/>
        </w:rPr>
      </w:pPr>
      <w:r w:rsidRPr="00E74D04">
        <w:rPr>
          <w:rFonts w:ascii="Times New Roman" w:hAnsi="Times New Roman" w:cs="Times New Roman"/>
          <w:color w:val="000000" w:themeColor="text1"/>
        </w:rPr>
        <w:t xml:space="preserve"> </w:t>
      </w:r>
    </w:p>
    <w:p w14:paraId="17557A44" w14:textId="734FF793" w:rsidR="00D00213" w:rsidRPr="00E74D04" w:rsidRDefault="00075858" w:rsidP="00873EEF">
      <w:pPr>
        <w:jc w:val="both"/>
        <w:rPr>
          <w:rFonts w:ascii="Times New Roman" w:hAnsi="Times New Roman" w:cs="Times New Roman"/>
          <w:color w:val="000000" w:themeColor="text1"/>
        </w:rPr>
      </w:pPr>
      <w:r w:rsidRPr="00E74D04">
        <w:rPr>
          <w:rFonts w:ascii="Times New Roman" w:hAnsi="Times New Roman" w:cs="Times New Roman"/>
          <w:color w:val="000000" w:themeColor="text1"/>
        </w:rPr>
        <w:t xml:space="preserve">10.4. No caso de controvérsia sobre a execução do objeto, quanto à dimensão, qualidade e quantidade, deverá ser observado o teor do </w:t>
      </w:r>
      <w:r w:rsidRPr="00E74D04">
        <w:rPr>
          <w:rFonts w:ascii="Times New Roman" w:hAnsi="Times New Roman" w:cs="Times New Roman"/>
          <w:color w:val="000000" w:themeColor="text1"/>
          <w:u w:val="single"/>
        </w:rPr>
        <w:t>art. 143 da Lei nº 14.133, de 2021</w:t>
      </w:r>
      <w:r w:rsidRPr="00E74D04">
        <w:rPr>
          <w:rFonts w:ascii="Times New Roman" w:hAnsi="Times New Roman" w:cs="Times New Roman"/>
          <w:color w:val="000000" w:themeColor="text1"/>
        </w:rPr>
        <w:t xml:space="preserve">, comunicando-se à empresa para emissão de Nota Fiscal no que </w:t>
      </w:r>
      <w:r w:rsidR="008C0A2A" w:rsidRPr="00E74D04">
        <w:rPr>
          <w:rFonts w:ascii="Times New Roman" w:hAnsi="Times New Roman" w:cs="Times New Roman"/>
          <w:color w:val="000000" w:themeColor="text1"/>
        </w:rPr>
        <w:t>pertence</w:t>
      </w:r>
      <w:r w:rsidRPr="00E74D04">
        <w:rPr>
          <w:rFonts w:ascii="Times New Roman" w:hAnsi="Times New Roman" w:cs="Times New Roman"/>
          <w:color w:val="000000" w:themeColor="text1"/>
        </w:rPr>
        <w:t xml:space="preserve"> à parcela incontroversa da execução do objeto, para efeito de liquidação e pagamento. </w:t>
      </w:r>
    </w:p>
    <w:p w14:paraId="4C2D101C" w14:textId="77777777" w:rsidR="007B72BE" w:rsidRPr="00E74D04" w:rsidRDefault="007B72BE" w:rsidP="00873EEF">
      <w:pPr>
        <w:jc w:val="both"/>
        <w:rPr>
          <w:rFonts w:ascii="Times New Roman" w:hAnsi="Times New Roman" w:cs="Times New Roman"/>
          <w:color w:val="000000" w:themeColor="text1"/>
        </w:rPr>
      </w:pPr>
    </w:p>
    <w:p w14:paraId="4A5480ED" w14:textId="70A30C8D" w:rsidR="00D00213" w:rsidRPr="00E74D04" w:rsidRDefault="00075858" w:rsidP="00873EEF">
      <w:pPr>
        <w:jc w:val="both"/>
        <w:rPr>
          <w:rFonts w:ascii="Times New Roman" w:hAnsi="Times New Roman" w:cs="Times New Roman"/>
          <w:color w:val="000000" w:themeColor="text1"/>
        </w:rPr>
      </w:pPr>
      <w:r w:rsidRPr="00E74D04">
        <w:rPr>
          <w:rFonts w:ascii="Times New Roman" w:hAnsi="Times New Roman" w:cs="Times New Roman"/>
          <w:color w:val="000000" w:themeColor="text1"/>
        </w:rPr>
        <w:t>10.5. O prazo para a solução</w:t>
      </w:r>
      <w:r w:rsidR="009D71C3" w:rsidRPr="00E74D04">
        <w:rPr>
          <w:rFonts w:ascii="Times New Roman" w:hAnsi="Times New Roman" w:cs="Times New Roman"/>
          <w:color w:val="000000" w:themeColor="text1"/>
        </w:rPr>
        <w:t xml:space="preserve"> fica estabelecido 03 (três) dias uteis</w:t>
      </w:r>
      <w:r w:rsidRPr="00E74D04">
        <w:rPr>
          <w:rFonts w:ascii="Times New Roman" w:hAnsi="Times New Roman" w:cs="Times New Roman"/>
          <w:color w:val="000000" w:themeColor="text1"/>
        </w:rPr>
        <w:t xml:space="preserve">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AC1D6D4" w14:textId="77777777" w:rsidR="00D00213" w:rsidRPr="00E74D04" w:rsidRDefault="00D00213" w:rsidP="00873EEF">
      <w:pPr>
        <w:jc w:val="both"/>
        <w:rPr>
          <w:rFonts w:ascii="Times New Roman" w:hAnsi="Times New Roman" w:cs="Times New Roman"/>
          <w:color w:val="000000" w:themeColor="text1"/>
        </w:rPr>
      </w:pPr>
    </w:p>
    <w:p w14:paraId="295B7176" w14:textId="01D25897" w:rsidR="00D00213" w:rsidRPr="00E74D04" w:rsidRDefault="00075858" w:rsidP="00873EEF">
      <w:pPr>
        <w:jc w:val="both"/>
        <w:rPr>
          <w:rFonts w:ascii="Times New Roman" w:hAnsi="Times New Roman" w:cs="Times New Roman"/>
          <w:color w:val="000000" w:themeColor="text1"/>
        </w:rPr>
      </w:pPr>
      <w:r w:rsidRPr="00E74D04">
        <w:rPr>
          <w:rFonts w:ascii="Times New Roman" w:hAnsi="Times New Roman" w:cs="Times New Roman"/>
          <w:color w:val="000000" w:themeColor="text1"/>
        </w:rPr>
        <w:t xml:space="preserve">10.6. O recebimento provisório ou definitivo não excluirá a responsabilidade civil pela solidez e pela segurança dos bens nem a responsabilidade ético-profissional pela perfeita </w:t>
      </w:r>
      <w:r w:rsidR="00A66622" w:rsidRPr="00E74D04">
        <w:rPr>
          <w:rFonts w:ascii="Times New Roman" w:hAnsi="Times New Roman" w:cs="Times New Roman"/>
          <w:color w:val="000000" w:themeColor="text1"/>
        </w:rPr>
        <w:t>execução</w:t>
      </w:r>
      <w:r w:rsidR="00A66622">
        <w:rPr>
          <w:rFonts w:ascii="Times New Roman" w:hAnsi="Times New Roman" w:cs="Times New Roman"/>
          <w:color w:val="000000" w:themeColor="text1"/>
        </w:rPr>
        <w:t xml:space="preserve"> </w:t>
      </w:r>
      <w:r w:rsidR="00A66622" w:rsidRPr="00E74D04">
        <w:rPr>
          <w:rFonts w:ascii="Times New Roman" w:hAnsi="Times New Roman" w:cs="Times New Roman"/>
          <w:color w:val="000000" w:themeColor="text1"/>
        </w:rPr>
        <w:t>do</w:t>
      </w:r>
      <w:r w:rsidRPr="00E74D04">
        <w:rPr>
          <w:rFonts w:ascii="Times New Roman" w:hAnsi="Times New Roman" w:cs="Times New Roman"/>
          <w:color w:val="000000" w:themeColor="text1"/>
        </w:rPr>
        <w:t xml:space="preserve"> contrato. </w:t>
      </w:r>
    </w:p>
    <w:p w14:paraId="4626E3C1" w14:textId="77777777" w:rsidR="00D00213" w:rsidRPr="00E74D04" w:rsidRDefault="00D00213" w:rsidP="00873EEF">
      <w:pPr>
        <w:jc w:val="both"/>
        <w:rPr>
          <w:rFonts w:ascii="Times New Roman" w:hAnsi="Times New Roman" w:cs="Times New Roman"/>
        </w:rPr>
      </w:pPr>
    </w:p>
    <w:p w14:paraId="3CD59F06" w14:textId="3B642C90" w:rsidR="00D00213" w:rsidRPr="00E74D04" w:rsidRDefault="00075858" w:rsidP="00873EEF">
      <w:pPr>
        <w:jc w:val="both"/>
        <w:rPr>
          <w:rFonts w:ascii="Times New Roman" w:hAnsi="Times New Roman" w:cs="Times New Roman"/>
          <w:b/>
          <w:u w:val="single"/>
        </w:rPr>
      </w:pPr>
      <w:r w:rsidRPr="00E74D04">
        <w:rPr>
          <w:rFonts w:ascii="Times New Roman" w:hAnsi="Times New Roman" w:cs="Times New Roman"/>
          <w:b/>
          <w:u w:val="single"/>
        </w:rPr>
        <w:t xml:space="preserve">Pagamento: </w:t>
      </w:r>
    </w:p>
    <w:p w14:paraId="08A25A5A" w14:textId="77777777" w:rsidR="00D00213" w:rsidRPr="00E74D04" w:rsidRDefault="00075858" w:rsidP="00873EEF">
      <w:pPr>
        <w:jc w:val="both"/>
        <w:rPr>
          <w:rFonts w:ascii="Times New Roman" w:hAnsi="Times New Roman" w:cs="Times New Roman"/>
        </w:rPr>
      </w:pPr>
      <w:r w:rsidRPr="00E74D04">
        <w:rPr>
          <w:rFonts w:ascii="Times New Roman" w:hAnsi="Times New Roman" w:cs="Times New Roman"/>
        </w:rPr>
        <w:t xml:space="preserve">10.7 O pagamento das obrigações observará a ordem cronológica de exigibilidade, nos termos </w:t>
      </w:r>
      <w:r w:rsidR="00D00213" w:rsidRPr="00E74D04">
        <w:rPr>
          <w:rFonts w:ascii="Times New Roman" w:hAnsi="Times New Roman" w:cs="Times New Roman"/>
        </w:rPr>
        <w:t>do art. 141 da Lei 14.133/2023</w:t>
      </w:r>
      <w:r w:rsidRPr="00E74D04">
        <w:rPr>
          <w:rFonts w:ascii="Times New Roman" w:hAnsi="Times New Roman" w:cs="Times New Roman"/>
        </w:rPr>
        <w:t xml:space="preserve">, cujos prazos serão limitados a: </w:t>
      </w:r>
    </w:p>
    <w:p w14:paraId="2011CA20" w14:textId="77777777" w:rsidR="00D00213" w:rsidRPr="00E74D04" w:rsidRDefault="00075858" w:rsidP="00873EEF">
      <w:pPr>
        <w:jc w:val="both"/>
        <w:rPr>
          <w:rFonts w:ascii="Times New Roman" w:hAnsi="Times New Roman" w:cs="Times New Roman"/>
        </w:rPr>
      </w:pPr>
      <w:r w:rsidRPr="00E74D04">
        <w:rPr>
          <w:rFonts w:ascii="Times New Roman" w:hAnsi="Times New Roman" w:cs="Times New Roman"/>
        </w:rPr>
        <w:t xml:space="preserve">a) 30 (trinta dias) úteis para a liquidação da despesa, a contar do recebimento da Nota Fiscal ou instrumento de cobrança equivalente pela Administração; e </w:t>
      </w:r>
    </w:p>
    <w:p w14:paraId="11705C53" w14:textId="77777777" w:rsidR="00D00213" w:rsidRPr="00E74D04" w:rsidRDefault="00075858" w:rsidP="00873EEF">
      <w:pPr>
        <w:jc w:val="both"/>
        <w:rPr>
          <w:rFonts w:ascii="Times New Roman" w:hAnsi="Times New Roman" w:cs="Times New Roman"/>
        </w:rPr>
      </w:pPr>
      <w:r w:rsidRPr="00E74D04">
        <w:rPr>
          <w:rFonts w:ascii="Times New Roman" w:hAnsi="Times New Roman" w:cs="Times New Roman"/>
        </w:rPr>
        <w:t xml:space="preserve">b) 30 (trinta dias) úteis para pagamento, a contar da liquidação da despesa. </w:t>
      </w:r>
    </w:p>
    <w:p w14:paraId="78E4966A" w14:textId="77777777" w:rsidR="00D00213" w:rsidRPr="00E74D04" w:rsidRDefault="00D00213" w:rsidP="00873EEF">
      <w:pPr>
        <w:jc w:val="both"/>
        <w:rPr>
          <w:rFonts w:ascii="Times New Roman" w:hAnsi="Times New Roman" w:cs="Times New Roman"/>
        </w:rPr>
      </w:pPr>
    </w:p>
    <w:p w14:paraId="746B56D1" w14:textId="77777777" w:rsidR="00D00213" w:rsidRPr="00E74D04" w:rsidRDefault="00075858" w:rsidP="00873EEF">
      <w:pPr>
        <w:jc w:val="both"/>
        <w:rPr>
          <w:rFonts w:ascii="Times New Roman" w:hAnsi="Times New Roman" w:cs="Times New Roman"/>
        </w:rPr>
      </w:pPr>
      <w:r w:rsidRPr="00E74D04">
        <w:rPr>
          <w:rFonts w:ascii="Times New Roman" w:hAnsi="Times New Roman" w:cs="Times New Roman"/>
        </w:rPr>
        <w:t xml:space="preserve">10.8 O pagamento somente será efetuado se a Nota Fiscal ou Nota Fiscal Fatura estiver atestada pela fiscalização. </w:t>
      </w:r>
    </w:p>
    <w:p w14:paraId="5E082026" w14:textId="77777777" w:rsidR="00D00213" w:rsidRPr="00E74D04" w:rsidRDefault="00D00213" w:rsidP="00873EEF">
      <w:pPr>
        <w:jc w:val="both"/>
        <w:rPr>
          <w:rFonts w:ascii="Times New Roman" w:hAnsi="Times New Roman" w:cs="Times New Roman"/>
        </w:rPr>
      </w:pPr>
    </w:p>
    <w:p w14:paraId="78C63E26" w14:textId="77777777" w:rsidR="00D00213" w:rsidRPr="00E74D04" w:rsidRDefault="00075858" w:rsidP="00873EEF">
      <w:pPr>
        <w:jc w:val="both"/>
        <w:rPr>
          <w:rFonts w:ascii="Times New Roman" w:hAnsi="Times New Roman" w:cs="Times New Roman"/>
        </w:rPr>
      </w:pPr>
      <w:r w:rsidRPr="00E74D04">
        <w:rPr>
          <w:rFonts w:ascii="Times New Roman" w:hAnsi="Times New Roman" w:cs="Times New Roman"/>
        </w:rPr>
        <w:t xml:space="preserve">10.9 A nota fiscal deverá ser emitida posteriormente à emissão do empenho, acompanhada dos seguintes documentos: </w:t>
      </w:r>
    </w:p>
    <w:p w14:paraId="26B0CD7F" w14:textId="77777777" w:rsidR="00D00213" w:rsidRPr="00E74D04" w:rsidRDefault="00D00213" w:rsidP="00873EEF">
      <w:pPr>
        <w:jc w:val="both"/>
        <w:rPr>
          <w:rFonts w:ascii="Times New Roman" w:hAnsi="Times New Roman" w:cs="Times New Roman"/>
        </w:rPr>
      </w:pPr>
    </w:p>
    <w:p w14:paraId="67C83FC6" w14:textId="77777777" w:rsidR="00D00213" w:rsidRPr="00E74D04" w:rsidRDefault="00075858" w:rsidP="00873EEF">
      <w:pPr>
        <w:jc w:val="both"/>
        <w:rPr>
          <w:rFonts w:ascii="Times New Roman" w:hAnsi="Times New Roman" w:cs="Times New Roman"/>
        </w:rPr>
      </w:pPr>
      <w:r w:rsidRPr="00E74D04">
        <w:rPr>
          <w:rFonts w:ascii="Times New Roman" w:hAnsi="Times New Roman" w:cs="Times New Roman"/>
        </w:rPr>
        <w:t xml:space="preserve">10.5.1 prova de regularidade relativa à Seguridade Social; </w:t>
      </w:r>
    </w:p>
    <w:p w14:paraId="21FC66DB" w14:textId="77777777" w:rsidR="00D00213" w:rsidRPr="00E74D04" w:rsidRDefault="00D00213" w:rsidP="00873EEF">
      <w:pPr>
        <w:jc w:val="both"/>
        <w:rPr>
          <w:rFonts w:ascii="Times New Roman" w:hAnsi="Times New Roman" w:cs="Times New Roman"/>
        </w:rPr>
      </w:pPr>
    </w:p>
    <w:p w14:paraId="6B0298E0" w14:textId="77777777" w:rsidR="00D00213" w:rsidRPr="00E74D04" w:rsidRDefault="00075858" w:rsidP="00873EEF">
      <w:pPr>
        <w:jc w:val="both"/>
        <w:rPr>
          <w:rFonts w:ascii="Times New Roman" w:hAnsi="Times New Roman" w:cs="Times New Roman"/>
        </w:rPr>
      </w:pPr>
      <w:r w:rsidRPr="00E74D04">
        <w:rPr>
          <w:rFonts w:ascii="Times New Roman" w:hAnsi="Times New Roman" w:cs="Times New Roman"/>
        </w:rPr>
        <w:t xml:space="preserve">10.5.2 certidão conjunta relativa aos tributos federais e à Dívida Ativa da União; </w:t>
      </w:r>
    </w:p>
    <w:p w14:paraId="3B92E76A" w14:textId="77777777" w:rsidR="00D00213" w:rsidRPr="00E74D04" w:rsidRDefault="00D00213" w:rsidP="00873EEF">
      <w:pPr>
        <w:jc w:val="both"/>
        <w:rPr>
          <w:rFonts w:ascii="Times New Roman" w:hAnsi="Times New Roman" w:cs="Times New Roman"/>
        </w:rPr>
      </w:pPr>
    </w:p>
    <w:p w14:paraId="0DC49298" w14:textId="0827D952" w:rsidR="00D00213" w:rsidRPr="00E74D04" w:rsidRDefault="00075858" w:rsidP="00873EEF">
      <w:pPr>
        <w:jc w:val="both"/>
        <w:rPr>
          <w:rFonts w:ascii="Times New Roman" w:hAnsi="Times New Roman" w:cs="Times New Roman"/>
        </w:rPr>
      </w:pPr>
      <w:r w:rsidRPr="00E74D04">
        <w:rPr>
          <w:rFonts w:ascii="Times New Roman" w:hAnsi="Times New Roman" w:cs="Times New Roman"/>
        </w:rPr>
        <w:t>10.5.3 certidões que comprovem a regularidade perante a Fazenda Estadual</w:t>
      </w:r>
      <w:r w:rsidR="00D00213" w:rsidRPr="00E74D04">
        <w:rPr>
          <w:rFonts w:ascii="Times New Roman" w:hAnsi="Times New Roman" w:cs="Times New Roman"/>
        </w:rPr>
        <w:t xml:space="preserve"> e Municipal</w:t>
      </w:r>
      <w:r w:rsidRPr="00E74D04">
        <w:rPr>
          <w:rFonts w:ascii="Times New Roman" w:hAnsi="Times New Roman" w:cs="Times New Roman"/>
        </w:rPr>
        <w:t xml:space="preserve"> da sede do contratado; </w:t>
      </w:r>
    </w:p>
    <w:p w14:paraId="1AFF130B" w14:textId="77777777" w:rsidR="00D00213" w:rsidRPr="00E74D04" w:rsidRDefault="00D00213" w:rsidP="00873EEF">
      <w:pPr>
        <w:jc w:val="both"/>
        <w:rPr>
          <w:rFonts w:ascii="Times New Roman" w:hAnsi="Times New Roman" w:cs="Times New Roman"/>
        </w:rPr>
      </w:pPr>
    </w:p>
    <w:p w14:paraId="7BC8C526" w14:textId="77777777" w:rsidR="00D00213" w:rsidRPr="00E74D04" w:rsidRDefault="00075858" w:rsidP="00873EEF">
      <w:pPr>
        <w:jc w:val="both"/>
        <w:rPr>
          <w:rFonts w:ascii="Times New Roman" w:hAnsi="Times New Roman" w:cs="Times New Roman"/>
        </w:rPr>
      </w:pPr>
      <w:r w:rsidRPr="00E74D04">
        <w:rPr>
          <w:rFonts w:ascii="Times New Roman" w:hAnsi="Times New Roman" w:cs="Times New Roman"/>
        </w:rPr>
        <w:t xml:space="preserve">10.5.4 Certidão de Regularidade do FGTS – CRF; e </w:t>
      </w:r>
    </w:p>
    <w:p w14:paraId="1C57757A" w14:textId="77777777" w:rsidR="00D00213" w:rsidRPr="00E74D04" w:rsidRDefault="00D00213" w:rsidP="00873EEF">
      <w:pPr>
        <w:jc w:val="both"/>
        <w:rPr>
          <w:rFonts w:ascii="Times New Roman" w:hAnsi="Times New Roman" w:cs="Times New Roman"/>
        </w:rPr>
      </w:pPr>
    </w:p>
    <w:p w14:paraId="59C25739" w14:textId="60404301" w:rsidR="00075858" w:rsidRPr="00E74D04" w:rsidRDefault="00075858" w:rsidP="00873EEF">
      <w:pPr>
        <w:jc w:val="both"/>
        <w:rPr>
          <w:rFonts w:ascii="Times New Roman" w:hAnsi="Times New Roman" w:cs="Times New Roman"/>
        </w:rPr>
      </w:pPr>
      <w:r w:rsidRPr="00E74D04">
        <w:rPr>
          <w:rFonts w:ascii="Times New Roman" w:hAnsi="Times New Roman" w:cs="Times New Roman"/>
        </w:rPr>
        <w:t>10.5.5 Certidão Negativa de Débitos Trabalhistas – CNDT</w:t>
      </w:r>
    </w:p>
    <w:p w14:paraId="244D2189" w14:textId="77777777" w:rsidR="00D00213" w:rsidRPr="00E74D04" w:rsidRDefault="00D00213" w:rsidP="00873EEF">
      <w:pPr>
        <w:jc w:val="both"/>
        <w:rPr>
          <w:rFonts w:ascii="Times New Roman" w:hAnsi="Times New Roman" w:cs="Times New Roman"/>
        </w:rPr>
      </w:pPr>
    </w:p>
    <w:p w14:paraId="5C5A494E" w14:textId="77777777" w:rsidR="00703B2C" w:rsidRDefault="00703B2C" w:rsidP="00873EEF">
      <w:pPr>
        <w:jc w:val="both"/>
        <w:rPr>
          <w:rFonts w:ascii="Times New Roman" w:hAnsi="Times New Roman" w:cs="Times New Roman"/>
          <w:b/>
        </w:rPr>
      </w:pPr>
    </w:p>
    <w:p w14:paraId="646474A8" w14:textId="2FB8BF1D" w:rsidR="00514F25" w:rsidRDefault="00D00213" w:rsidP="00873EEF">
      <w:pPr>
        <w:jc w:val="both"/>
        <w:rPr>
          <w:rFonts w:ascii="Times New Roman" w:hAnsi="Times New Roman" w:cs="Times New Roman"/>
          <w:b/>
        </w:rPr>
      </w:pPr>
      <w:r w:rsidRPr="00E74D04">
        <w:rPr>
          <w:rFonts w:ascii="Times New Roman" w:hAnsi="Times New Roman" w:cs="Times New Roman"/>
          <w:b/>
        </w:rPr>
        <w:t>11. FORMA E CRITÉRIO DE SELEÇÃO DE FORNECEDOR (art. 6º, XXIII, alínea “h” da Lei nº 14.133/21)</w:t>
      </w:r>
    </w:p>
    <w:p w14:paraId="5D8896A5" w14:textId="77777777" w:rsidR="00480A6F" w:rsidRPr="00E74D04" w:rsidRDefault="00480A6F" w:rsidP="00873EEF">
      <w:pPr>
        <w:jc w:val="both"/>
        <w:rPr>
          <w:rFonts w:ascii="Times New Roman" w:hAnsi="Times New Roman" w:cs="Times New Roman"/>
          <w:b/>
        </w:rPr>
      </w:pPr>
    </w:p>
    <w:p w14:paraId="23EC751C" w14:textId="3CFAD8C3" w:rsidR="003237EC" w:rsidRDefault="00D00213" w:rsidP="00873EEF">
      <w:pPr>
        <w:jc w:val="both"/>
        <w:rPr>
          <w:rFonts w:ascii="Times New Roman" w:hAnsi="Times New Roman" w:cs="Times New Roman"/>
          <w:color w:val="FF0000"/>
        </w:rPr>
      </w:pPr>
      <w:r w:rsidRPr="00E74D04">
        <w:rPr>
          <w:rFonts w:ascii="Times New Roman" w:hAnsi="Times New Roman" w:cs="Times New Roman"/>
        </w:rPr>
        <w:t xml:space="preserve">11.1 A contratação será realizada conforme a Lei nº 14.133/2021 e Decreto Municipal nº </w:t>
      </w:r>
      <w:r w:rsidR="00841BE4" w:rsidRPr="00E74D04">
        <w:rPr>
          <w:rFonts w:ascii="Times New Roman" w:hAnsi="Times New Roman" w:cs="Times New Roman"/>
        </w:rPr>
        <w:t>125/2025</w:t>
      </w:r>
      <w:r w:rsidRPr="00E74D04">
        <w:rPr>
          <w:rFonts w:ascii="Times New Roman" w:hAnsi="Times New Roman" w:cs="Times New Roman"/>
        </w:rPr>
        <w:t>, através do procedimento de pregão eletrônico, do tipo menor preço</w:t>
      </w:r>
      <w:r w:rsidRPr="00E74D04">
        <w:rPr>
          <w:rFonts w:ascii="Times New Roman" w:hAnsi="Times New Roman" w:cs="Times New Roman"/>
          <w:color w:val="FF0000"/>
        </w:rPr>
        <w:t xml:space="preserve">. </w:t>
      </w:r>
    </w:p>
    <w:p w14:paraId="7E5A74F2" w14:textId="77777777" w:rsidR="00480A6F" w:rsidRPr="00E74D04" w:rsidRDefault="00480A6F" w:rsidP="00873EEF">
      <w:pPr>
        <w:jc w:val="both"/>
        <w:rPr>
          <w:rFonts w:ascii="Times New Roman" w:hAnsi="Times New Roman" w:cs="Times New Roman"/>
        </w:rPr>
      </w:pPr>
    </w:p>
    <w:p w14:paraId="08A44ABA" w14:textId="6F456C62" w:rsidR="003237EC" w:rsidRDefault="00D00213" w:rsidP="00873EEF">
      <w:pPr>
        <w:jc w:val="both"/>
        <w:rPr>
          <w:rFonts w:ascii="Times New Roman" w:hAnsi="Times New Roman" w:cs="Times New Roman"/>
        </w:rPr>
      </w:pPr>
      <w:r w:rsidRPr="00E74D04">
        <w:rPr>
          <w:rFonts w:ascii="Times New Roman" w:hAnsi="Times New Roman" w:cs="Times New Roman"/>
        </w:rPr>
        <w:t xml:space="preserve">11.2 As exigências de habilitação jurídica, fiscal, social e trabalhista são as usuais para a generalidade dos objetos, conforme disciplinado Edital do Pregão Eletrônico, bem como os critérios de habilitação econômico-financeira. </w:t>
      </w:r>
    </w:p>
    <w:p w14:paraId="555BF133" w14:textId="77777777" w:rsidR="00480A6F" w:rsidRPr="00E74D04" w:rsidRDefault="00480A6F" w:rsidP="00873EEF">
      <w:pPr>
        <w:jc w:val="both"/>
        <w:rPr>
          <w:rFonts w:ascii="Times New Roman" w:hAnsi="Times New Roman" w:cs="Times New Roman"/>
        </w:rPr>
      </w:pPr>
    </w:p>
    <w:p w14:paraId="47852EBB" w14:textId="43410645" w:rsidR="003237EC" w:rsidRDefault="00D00213" w:rsidP="00873EEF">
      <w:pPr>
        <w:jc w:val="both"/>
        <w:rPr>
          <w:rFonts w:ascii="Times New Roman" w:hAnsi="Times New Roman" w:cs="Times New Roman"/>
        </w:rPr>
      </w:pPr>
      <w:r w:rsidRPr="00E74D04">
        <w:rPr>
          <w:rFonts w:ascii="Times New Roman" w:hAnsi="Times New Roman" w:cs="Times New Roman"/>
        </w:rPr>
        <w:t>11.3</w:t>
      </w:r>
      <w:r w:rsidR="003237EC" w:rsidRPr="00E74D04">
        <w:rPr>
          <w:rFonts w:ascii="Times New Roman" w:hAnsi="Times New Roman" w:cs="Times New Roman"/>
        </w:rPr>
        <w:t xml:space="preserve">. </w:t>
      </w:r>
      <w:r w:rsidR="00514F25" w:rsidRPr="00E74D04">
        <w:rPr>
          <w:rFonts w:ascii="Times New Roman" w:eastAsia="Calibri" w:hAnsi="Times New Roman" w:cs="Times New Roman"/>
          <w:lang w:eastAsia="en-US"/>
        </w:rPr>
        <w:t xml:space="preserve"> </w:t>
      </w:r>
      <w:r w:rsidR="00514F25" w:rsidRPr="00E74D04">
        <w:rPr>
          <w:rFonts w:ascii="Times New Roman" w:hAnsi="Times New Roman" w:cs="Times New Roman"/>
        </w:rPr>
        <w:t>Exercer a função de Responsável Técnico em empresas de Controle de Pragas e Vetores: engenheiros florestais, biólogos, veterinários, químicos, engenheiros químicos, farmacêuticos e agrônomos, que possuam comprovação para exercerem tal função, emitida pelos respectivos Conselhos de representação profissional.</w:t>
      </w:r>
    </w:p>
    <w:p w14:paraId="309A6F9E" w14:textId="77777777" w:rsidR="00480A6F" w:rsidRPr="00E74D04" w:rsidRDefault="00480A6F" w:rsidP="00873EEF">
      <w:pPr>
        <w:jc w:val="both"/>
        <w:rPr>
          <w:rFonts w:ascii="Times New Roman" w:hAnsi="Times New Roman" w:cs="Times New Roman"/>
        </w:rPr>
      </w:pPr>
    </w:p>
    <w:p w14:paraId="1DF50C58" w14:textId="5C083359" w:rsidR="003237EC" w:rsidRDefault="00D00213" w:rsidP="00873EEF">
      <w:pPr>
        <w:jc w:val="both"/>
        <w:rPr>
          <w:rFonts w:ascii="Times New Roman" w:hAnsi="Times New Roman" w:cs="Times New Roman"/>
        </w:rPr>
      </w:pPr>
      <w:r w:rsidRPr="00E74D04">
        <w:rPr>
          <w:rFonts w:ascii="Times New Roman" w:hAnsi="Times New Roman" w:cs="Times New Roman"/>
        </w:rPr>
        <w:t>11.4 A empresa obrigatoriamente deverá informar a marca do bem em sua proposta inicial e final</w:t>
      </w:r>
      <w:r w:rsidR="003237EC" w:rsidRPr="00E74D04">
        <w:rPr>
          <w:rFonts w:ascii="Times New Roman" w:hAnsi="Times New Roman" w:cs="Times New Roman"/>
        </w:rPr>
        <w:t>, quando couber</w:t>
      </w:r>
      <w:r w:rsidRPr="00E74D04">
        <w:rPr>
          <w:rFonts w:ascii="Times New Roman" w:hAnsi="Times New Roman" w:cs="Times New Roman"/>
        </w:rPr>
        <w:t xml:space="preserve">. </w:t>
      </w:r>
    </w:p>
    <w:p w14:paraId="41A6BD64" w14:textId="77777777" w:rsidR="00480A6F" w:rsidRPr="00E74D04" w:rsidRDefault="00480A6F" w:rsidP="00873EEF">
      <w:pPr>
        <w:jc w:val="both"/>
        <w:rPr>
          <w:rFonts w:ascii="Times New Roman" w:hAnsi="Times New Roman" w:cs="Times New Roman"/>
        </w:rPr>
      </w:pPr>
    </w:p>
    <w:p w14:paraId="4E57C3D3" w14:textId="2E0D734B" w:rsidR="003237EC" w:rsidRPr="00E74D04" w:rsidRDefault="00D00213" w:rsidP="00873EEF">
      <w:pPr>
        <w:jc w:val="both"/>
        <w:rPr>
          <w:rFonts w:ascii="Times New Roman" w:hAnsi="Times New Roman" w:cs="Times New Roman"/>
        </w:rPr>
      </w:pPr>
      <w:r w:rsidRPr="00E74D04">
        <w:rPr>
          <w:rFonts w:ascii="Times New Roman" w:hAnsi="Times New Roman" w:cs="Times New Roman"/>
        </w:rPr>
        <w:t>11.5 O fornecimento do objeto será parcelado</w:t>
      </w:r>
      <w:r w:rsidR="007B72BE" w:rsidRPr="00E74D04">
        <w:rPr>
          <w:rFonts w:ascii="Times New Roman" w:hAnsi="Times New Roman" w:cs="Times New Roman"/>
        </w:rPr>
        <w:t>.</w:t>
      </w:r>
    </w:p>
    <w:p w14:paraId="550CCF66" w14:textId="77777777" w:rsidR="007B72BE" w:rsidRPr="00E74D04" w:rsidRDefault="007B72BE" w:rsidP="00873EEF">
      <w:pPr>
        <w:jc w:val="both"/>
        <w:rPr>
          <w:rFonts w:ascii="Times New Roman" w:hAnsi="Times New Roman" w:cs="Times New Roman"/>
          <w:color w:val="FF0000"/>
        </w:rPr>
      </w:pPr>
    </w:p>
    <w:p w14:paraId="7945815E" w14:textId="462600D0" w:rsidR="003237EC" w:rsidRPr="00E74D04" w:rsidRDefault="003237EC" w:rsidP="00873EEF">
      <w:pPr>
        <w:jc w:val="both"/>
        <w:rPr>
          <w:rFonts w:ascii="Times New Roman" w:hAnsi="Times New Roman" w:cs="Times New Roman"/>
          <w:b/>
        </w:rPr>
      </w:pPr>
      <w:r w:rsidRPr="00E74D04">
        <w:rPr>
          <w:rFonts w:ascii="Times New Roman" w:hAnsi="Times New Roman" w:cs="Times New Roman"/>
          <w:b/>
        </w:rPr>
        <w:t xml:space="preserve">12. DOTAÇÃO ORÇAMENTÁRIA (art. 6º, XXIII, alínea “j” da Lei nº 14.133/21) </w:t>
      </w:r>
    </w:p>
    <w:p w14:paraId="0B03E6A8" w14:textId="416AF167" w:rsidR="00623CDD" w:rsidRPr="00E74D04" w:rsidRDefault="003237EC" w:rsidP="00623CDD">
      <w:pPr>
        <w:jc w:val="both"/>
        <w:rPr>
          <w:rFonts w:ascii="Times New Roman" w:hAnsi="Times New Roman" w:cs="Times New Roman"/>
        </w:rPr>
      </w:pPr>
      <w:r w:rsidRPr="00E74D04">
        <w:rPr>
          <w:rFonts w:ascii="Times New Roman" w:hAnsi="Times New Roman" w:cs="Times New Roman"/>
        </w:rPr>
        <w:t>12.1. As despesas para atender a esta contratação estão previstas no or</w:t>
      </w:r>
      <w:r w:rsidR="00C83CBB" w:rsidRPr="00E74D04">
        <w:rPr>
          <w:rFonts w:ascii="Times New Roman" w:hAnsi="Times New Roman" w:cs="Times New Roman"/>
        </w:rPr>
        <w:t>çamento para o exercício de 202</w:t>
      </w:r>
      <w:r w:rsidR="00841BE4" w:rsidRPr="00E74D04">
        <w:rPr>
          <w:rFonts w:ascii="Times New Roman" w:hAnsi="Times New Roman" w:cs="Times New Roman"/>
        </w:rPr>
        <w:t>6</w:t>
      </w:r>
      <w:r w:rsidRPr="00E74D04">
        <w:rPr>
          <w:rFonts w:ascii="Times New Roman" w:hAnsi="Times New Roman" w:cs="Times New Roman"/>
        </w:rPr>
        <w:t xml:space="preserve">, conforme abaixo: </w:t>
      </w:r>
    </w:p>
    <w:p w14:paraId="106869CA" w14:textId="77777777" w:rsidR="00E74D04" w:rsidRPr="00E74D04" w:rsidRDefault="00E74D04" w:rsidP="00E74D04">
      <w:pPr>
        <w:autoSpaceDE w:val="0"/>
        <w:autoSpaceDN w:val="0"/>
        <w:adjustRightInd w:val="0"/>
        <w:spacing w:line="276" w:lineRule="auto"/>
        <w:rPr>
          <w:rFonts w:ascii="Times New Roman" w:hAnsi="Times New Roman" w:cs="Times New Roman"/>
          <w:b/>
        </w:rPr>
      </w:pPr>
      <w:r w:rsidRPr="00E74D04">
        <w:rPr>
          <w:rFonts w:ascii="Times New Roman" w:hAnsi="Times New Roman" w:cs="Times New Roman"/>
          <w:b/>
        </w:rPr>
        <w:t xml:space="preserve">Secretaria De Assistência Social, Habitação, Política Para Mulheres E Inclusão Social </w:t>
      </w:r>
    </w:p>
    <w:p w14:paraId="10AF2D26" w14:textId="77777777" w:rsidR="00E74D04" w:rsidRPr="00E74D04" w:rsidRDefault="00E74D04" w:rsidP="00E74D04">
      <w:pPr>
        <w:autoSpaceDE w:val="0"/>
        <w:autoSpaceDN w:val="0"/>
        <w:adjustRightInd w:val="0"/>
        <w:spacing w:line="276" w:lineRule="auto"/>
        <w:rPr>
          <w:rFonts w:ascii="Times New Roman" w:hAnsi="Times New Roman" w:cs="Times New Roman"/>
          <w:bCs/>
        </w:rPr>
      </w:pPr>
      <w:r w:rsidRPr="00E74D04">
        <w:rPr>
          <w:rFonts w:ascii="Times New Roman" w:hAnsi="Times New Roman" w:cs="Times New Roman"/>
          <w:bCs/>
        </w:rPr>
        <w:t xml:space="preserve">Unidade: 06 </w:t>
      </w:r>
    </w:p>
    <w:p w14:paraId="2B63B836" w14:textId="77777777" w:rsidR="00E74D04" w:rsidRPr="00E74D04" w:rsidRDefault="00E74D04" w:rsidP="00E74D04">
      <w:pPr>
        <w:autoSpaceDE w:val="0"/>
        <w:autoSpaceDN w:val="0"/>
        <w:adjustRightInd w:val="0"/>
        <w:spacing w:line="276" w:lineRule="auto"/>
        <w:rPr>
          <w:rFonts w:ascii="Times New Roman" w:hAnsi="Times New Roman" w:cs="Times New Roman"/>
          <w:bCs/>
        </w:rPr>
      </w:pPr>
      <w:r w:rsidRPr="00E74D04">
        <w:rPr>
          <w:rFonts w:ascii="Times New Roman" w:hAnsi="Times New Roman" w:cs="Times New Roman"/>
          <w:bCs/>
        </w:rPr>
        <w:t>Cód.Red. 136</w:t>
      </w:r>
    </w:p>
    <w:p w14:paraId="2B9ECC4E" w14:textId="77777777" w:rsidR="00E74D04" w:rsidRPr="00E74D04" w:rsidRDefault="00E74D04" w:rsidP="00E74D04">
      <w:pPr>
        <w:autoSpaceDE w:val="0"/>
        <w:autoSpaceDN w:val="0"/>
        <w:adjustRightInd w:val="0"/>
        <w:spacing w:line="276" w:lineRule="auto"/>
        <w:rPr>
          <w:rFonts w:ascii="Times New Roman" w:hAnsi="Times New Roman" w:cs="Times New Roman"/>
          <w:bCs/>
        </w:rPr>
      </w:pPr>
      <w:r w:rsidRPr="00E74D04">
        <w:rPr>
          <w:rFonts w:ascii="Times New Roman" w:hAnsi="Times New Roman" w:cs="Times New Roman"/>
          <w:bCs/>
        </w:rPr>
        <w:t>Proj/Atividade: 2.024</w:t>
      </w:r>
    </w:p>
    <w:p w14:paraId="06109A44" w14:textId="77777777" w:rsidR="00E74D04" w:rsidRPr="00E74D04" w:rsidRDefault="00E74D04" w:rsidP="00E74D04">
      <w:pPr>
        <w:autoSpaceDE w:val="0"/>
        <w:autoSpaceDN w:val="0"/>
        <w:adjustRightInd w:val="0"/>
        <w:spacing w:line="276" w:lineRule="auto"/>
        <w:rPr>
          <w:rFonts w:ascii="Times New Roman" w:hAnsi="Times New Roman" w:cs="Times New Roman"/>
          <w:bCs/>
        </w:rPr>
      </w:pPr>
      <w:r w:rsidRPr="00E74D04">
        <w:rPr>
          <w:rFonts w:ascii="Times New Roman" w:hAnsi="Times New Roman" w:cs="Times New Roman"/>
          <w:bCs/>
        </w:rPr>
        <w:t>Elemento: 3.3.90.32</w:t>
      </w:r>
    </w:p>
    <w:p w14:paraId="45FAD295" w14:textId="77777777" w:rsidR="00E74D04" w:rsidRPr="00E74D04" w:rsidRDefault="00E74D04" w:rsidP="00E74D04">
      <w:pPr>
        <w:autoSpaceDE w:val="0"/>
        <w:autoSpaceDN w:val="0"/>
        <w:adjustRightInd w:val="0"/>
        <w:spacing w:line="276" w:lineRule="auto"/>
        <w:rPr>
          <w:rFonts w:ascii="Times New Roman" w:hAnsi="Times New Roman" w:cs="Times New Roman"/>
          <w:bCs/>
        </w:rPr>
      </w:pPr>
      <w:r w:rsidRPr="00E74D04">
        <w:rPr>
          <w:rFonts w:ascii="Times New Roman" w:hAnsi="Times New Roman" w:cs="Times New Roman"/>
          <w:bCs/>
        </w:rPr>
        <w:t>Complemento do Elemento: 000</w:t>
      </w:r>
    </w:p>
    <w:p w14:paraId="17353630" w14:textId="77777777" w:rsidR="007503C3" w:rsidRPr="00E74D04" w:rsidRDefault="007503C3" w:rsidP="00991CD2">
      <w:pPr>
        <w:jc w:val="both"/>
        <w:rPr>
          <w:rFonts w:ascii="Times New Roman" w:hAnsi="Times New Roman" w:cs="Times New Roman"/>
        </w:rPr>
      </w:pPr>
    </w:p>
    <w:p w14:paraId="76824828" w14:textId="50EFE83F" w:rsidR="00881E62" w:rsidRPr="00E74D04" w:rsidRDefault="002F5A68" w:rsidP="00873EEF">
      <w:pPr>
        <w:jc w:val="both"/>
        <w:rPr>
          <w:rFonts w:ascii="Times New Roman" w:hAnsi="Times New Roman" w:cs="Times New Roman"/>
        </w:rPr>
      </w:pPr>
      <w:r w:rsidRPr="00E74D04">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07B40F46" w14:textId="77777777" w:rsidR="002F5A68" w:rsidRPr="00E74D04" w:rsidRDefault="002F5A68" w:rsidP="00873EEF">
      <w:pPr>
        <w:jc w:val="both"/>
        <w:rPr>
          <w:rFonts w:ascii="Times New Roman" w:hAnsi="Times New Roman" w:cs="Times New Roman"/>
        </w:rPr>
      </w:pPr>
    </w:p>
    <w:p w14:paraId="6FFD6ADD" w14:textId="24A5F1DE" w:rsidR="003237EC" w:rsidRPr="00E74D04" w:rsidRDefault="003237EC" w:rsidP="00873EEF">
      <w:pPr>
        <w:jc w:val="both"/>
        <w:rPr>
          <w:rFonts w:ascii="Times New Roman" w:hAnsi="Times New Roman" w:cs="Times New Roman"/>
          <w:b/>
        </w:rPr>
      </w:pPr>
      <w:r w:rsidRPr="00E74D04">
        <w:rPr>
          <w:rFonts w:ascii="Times New Roman" w:hAnsi="Times New Roman" w:cs="Times New Roman"/>
          <w:b/>
        </w:rPr>
        <w:t xml:space="preserve">13. PLANO DE CONTRATAÇÕES ANUAL </w:t>
      </w:r>
    </w:p>
    <w:p w14:paraId="04CEA24D" w14:textId="39620AF5" w:rsidR="003237EC" w:rsidRPr="00E74D04" w:rsidRDefault="003237EC" w:rsidP="00873EEF">
      <w:pPr>
        <w:jc w:val="both"/>
        <w:rPr>
          <w:rFonts w:ascii="Times New Roman" w:hAnsi="Times New Roman" w:cs="Times New Roman"/>
        </w:rPr>
      </w:pPr>
      <w:r w:rsidRPr="00E74D04">
        <w:rPr>
          <w:rFonts w:ascii="Times New Roman" w:hAnsi="Times New Roman" w:cs="Times New Roman"/>
        </w:rPr>
        <w:t>13.1 O objeto da contratação está previsto no</w:t>
      </w:r>
      <w:r w:rsidR="003F7CA4" w:rsidRPr="00E74D04">
        <w:rPr>
          <w:rFonts w:ascii="Times New Roman" w:hAnsi="Times New Roman" w:cs="Times New Roman"/>
        </w:rPr>
        <w:t xml:space="preserve"> Plano de Contratações Anual 01</w:t>
      </w:r>
      <w:r w:rsidRPr="00E74D04">
        <w:rPr>
          <w:rFonts w:ascii="Times New Roman" w:hAnsi="Times New Roman" w:cs="Times New Roman"/>
        </w:rPr>
        <w:t>/202</w:t>
      </w:r>
      <w:r w:rsidR="00E74D04">
        <w:rPr>
          <w:rFonts w:ascii="Times New Roman" w:hAnsi="Times New Roman" w:cs="Times New Roman"/>
        </w:rPr>
        <w:t>6</w:t>
      </w:r>
      <w:r w:rsidRPr="00E74D04">
        <w:rPr>
          <w:rFonts w:ascii="Times New Roman" w:hAnsi="Times New Roman" w:cs="Times New Roman"/>
        </w:rPr>
        <w:t xml:space="preserve">, conforme consta das informações básicas, deste Termo de Referência. </w:t>
      </w:r>
    </w:p>
    <w:p w14:paraId="3D756C97" w14:textId="77777777" w:rsidR="003237EC" w:rsidRPr="00E74D04" w:rsidRDefault="003237EC" w:rsidP="00873EEF">
      <w:pPr>
        <w:jc w:val="both"/>
        <w:rPr>
          <w:rFonts w:ascii="Times New Roman" w:hAnsi="Times New Roman" w:cs="Times New Roman"/>
        </w:rPr>
      </w:pPr>
    </w:p>
    <w:p w14:paraId="301CC177" w14:textId="0DACBACF" w:rsidR="003237EC" w:rsidRPr="00E74D04" w:rsidRDefault="003237EC" w:rsidP="00873EEF">
      <w:pPr>
        <w:jc w:val="both"/>
        <w:rPr>
          <w:rFonts w:ascii="Times New Roman" w:hAnsi="Times New Roman" w:cs="Times New Roman"/>
          <w:b/>
        </w:rPr>
      </w:pPr>
      <w:r w:rsidRPr="00E74D04">
        <w:rPr>
          <w:rFonts w:ascii="Times New Roman" w:hAnsi="Times New Roman" w:cs="Times New Roman"/>
          <w:b/>
        </w:rPr>
        <w:t xml:space="preserve">14. FORMALIZAÇÃO CONTRATUAL </w:t>
      </w:r>
    </w:p>
    <w:p w14:paraId="73AE809D" w14:textId="34BC79EC" w:rsidR="003237EC" w:rsidRDefault="00AD3382" w:rsidP="00873EEF">
      <w:pPr>
        <w:jc w:val="both"/>
        <w:rPr>
          <w:rFonts w:ascii="Times New Roman" w:hAnsi="Times New Roman" w:cs="Times New Roman"/>
        </w:rPr>
      </w:pPr>
      <w:r w:rsidRPr="00E74D04">
        <w:rPr>
          <w:rFonts w:ascii="Times New Roman" w:hAnsi="Times New Roman" w:cs="Times New Roman"/>
        </w:rPr>
        <w:t xml:space="preserve">14.1 </w:t>
      </w:r>
      <w:r w:rsidR="003237EC" w:rsidRPr="00E74D04">
        <w:rPr>
          <w:rFonts w:ascii="Times New Roman" w:hAnsi="Times New Roman" w:cs="Times New Roman"/>
        </w:rPr>
        <w:t xml:space="preserve">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3D9E2F59" w14:textId="77777777" w:rsidR="00480A6F" w:rsidRPr="00E74D04" w:rsidRDefault="00480A6F" w:rsidP="00873EEF">
      <w:pPr>
        <w:jc w:val="both"/>
        <w:rPr>
          <w:rFonts w:ascii="Times New Roman" w:hAnsi="Times New Roman" w:cs="Times New Roman"/>
        </w:rPr>
      </w:pPr>
    </w:p>
    <w:p w14:paraId="37D8C610" w14:textId="788B3049" w:rsidR="003237EC" w:rsidRDefault="003237EC" w:rsidP="00873EEF">
      <w:pPr>
        <w:jc w:val="both"/>
        <w:rPr>
          <w:rFonts w:ascii="Times New Roman" w:hAnsi="Times New Roman" w:cs="Times New Roman"/>
        </w:rPr>
      </w:pPr>
      <w:r w:rsidRPr="00E74D04">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0EC86140" w14:textId="77777777" w:rsidR="00480A6F" w:rsidRPr="00E74D04" w:rsidRDefault="00480A6F" w:rsidP="00873EEF">
      <w:pPr>
        <w:jc w:val="both"/>
        <w:rPr>
          <w:rFonts w:ascii="Times New Roman" w:hAnsi="Times New Roman" w:cs="Times New Roman"/>
        </w:rPr>
      </w:pPr>
    </w:p>
    <w:p w14:paraId="6E233D18" w14:textId="38478A20" w:rsidR="003237EC" w:rsidRDefault="003237EC" w:rsidP="00873EEF">
      <w:pPr>
        <w:jc w:val="both"/>
        <w:rPr>
          <w:rFonts w:ascii="Times New Roman" w:hAnsi="Times New Roman" w:cs="Times New Roman"/>
        </w:rPr>
      </w:pPr>
      <w:r w:rsidRPr="00E74D04">
        <w:rPr>
          <w:rFonts w:ascii="Times New Roman" w:hAnsi="Times New Roman" w:cs="Times New Roman"/>
        </w:rPr>
        <w:t>14.1.2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2B8AB81B" w14:textId="77777777" w:rsidR="00480A6F" w:rsidRPr="00E74D04" w:rsidRDefault="00480A6F" w:rsidP="00873EEF">
      <w:pPr>
        <w:jc w:val="both"/>
        <w:rPr>
          <w:rFonts w:ascii="Times New Roman" w:hAnsi="Times New Roman" w:cs="Times New Roman"/>
        </w:rPr>
      </w:pPr>
    </w:p>
    <w:p w14:paraId="5CFCF909" w14:textId="03C5AC6B" w:rsidR="003237EC" w:rsidRDefault="003237EC" w:rsidP="00873EEF">
      <w:pPr>
        <w:jc w:val="both"/>
        <w:rPr>
          <w:rFonts w:ascii="Times New Roman" w:hAnsi="Times New Roman" w:cs="Times New Roman"/>
        </w:rPr>
      </w:pPr>
      <w:r w:rsidRPr="00E74D04">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517438B9" w14:textId="77777777" w:rsidR="00480A6F" w:rsidRPr="00E74D04" w:rsidRDefault="00480A6F" w:rsidP="00873EEF">
      <w:pPr>
        <w:jc w:val="both"/>
        <w:rPr>
          <w:rFonts w:ascii="Times New Roman" w:hAnsi="Times New Roman" w:cs="Times New Roman"/>
        </w:rPr>
      </w:pPr>
    </w:p>
    <w:p w14:paraId="1B0F1D8D" w14:textId="660B5D08" w:rsidR="003237EC" w:rsidRPr="00E74D04" w:rsidRDefault="003237EC" w:rsidP="00873EEF">
      <w:pPr>
        <w:jc w:val="both"/>
        <w:rPr>
          <w:rFonts w:ascii="Times New Roman" w:hAnsi="Times New Roman" w:cs="Times New Roman"/>
        </w:rPr>
      </w:pPr>
      <w:r w:rsidRPr="00E74D04">
        <w:rPr>
          <w:rFonts w:ascii="Times New Roman" w:hAnsi="Times New Roman" w:cs="Times New Roman"/>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6FEAB525" w14:textId="77777777" w:rsidR="003237EC" w:rsidRPr="00E74D04" w:rsidRDefault="003237EC" w:rsidP="00873EEF">
      <w:pPr>
        <w:jc w:val="both"/>
        <w:rPr>
          <w:rFonts w:ascii="Times New Roman" w:hAnsi="Times New Roman" w:cs="Times New Roman"/>
        </w:rPr>
      </w:pPr>
    </w:p>
    <w:p w14:paraId="17BCDC97" w14:textId="77777777" w:rsidR="003237EC" w:rsidRPr="00E74D04" w:rsidRDefault="003237EC" w:rsidP="00873EEF">
      <w:pPr>
        <w:jc w:val="both"/>
        <w:rPr>
          <w:rFonts w:ascii="Times New Roman" w:hAnsi="Times New Roman" w:cs="Times New Roman"/>
          <w:b/>
        </w:rPr>
      </w:pPr>
      <w:r w:rsidRPr="00E74D04">
        <w:rPr>
          <w:rFonts w:ascii="Times New Roman" w:hAnsi="Times New Roman" w:cs="Times New Roman"/>
          <w:b/>
        </w:rPr>
        <w:t xml:space="preserve">15. OBRIGAÇÕES DA CONTRATADA </w:t>
      </w:r>
    </w:p>
    <w:p w14:paraId="13D90014" w14:textId="72B0DF5B"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15.1 O CONTRATADO deve cumprir todas as obrigações constantes do Edital e assumindo como exclusivamente seus os riscos e as despesas decorrentes da boa e perfeita execução do objeto, observando as obrigações a seguir dispostas:</w:t>
      </w:r>
    </w:p>
    <w:p w14:paraId="06759136" w14:textId="77777777" w:rsidR="00480A6F" w:rsidRPr="00E74D04" w:rsidRDefault="00480A6F" w:rsidP="00623CDD">
      <w:pPr>
        <w:jc w:val="both"/>
        <w:rPr>
          <w:rFonts w:ascii="Times New Roman" w:eastAsia="Calibri" w:hAnsi="Times New Roman" w:cs="Times New Roman"/>
          <w:lang w:eastAsia="en-US"/>
        </w:rPr>
      </w:pPr>
    </w:p>
    <w:p w14:paraId="06E4B478" w14:textId="67506E80"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15.2 Responsabilizar-se pelos vícios e danos decorrentes do objeto, de acordo com o Código de Defesa do Consumidor. </w:t>
      </w:r>
    </w:p>
    <w:p w14:paraId="13AC12F3" w14:textId="77777777" w:rsidR="00480A6F" w:rsidRPr="00E74D04" w:rsidRDefault="00480A6F" w:rsidP="00623CDD">
      <w:pPr>
        <w:jc w:val="both"/>
        <w:rPr>
          <w:rFonts w:ascii="Times New Roman" w:eastAsia="Calibri" w:hAnsi="Times New Roman" w:cs="Times New Roman"/>
          <w:lang w:eastAsia="en-US"/>
        </w:rPr>
      </w:pPr>
    </w:p>
    <w:p w14:paraId="0EEC11B9" w14:textId="4B5F9DB6"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15.3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E323A1E" w14:textId="77777777" w:rsidR="00480A6F" w:rsidRPr="00E74D04" w:rsidRDefault="00480A6F" w:rsidP="00623CDD">
      <w:pPr>
        <w:jc w:val="both"/>
        <w:rPr>
          <w:rFonts w:ascii="Times New Roman" w:eastAsia="Calibri" w:hAnsi="Times New Roman" w:cs="Times New Roman"/>
          <w:lang w:eastAsia="en-US"/>
        </w:rPr>
      </w:pPr>
    </w:p>
    <w:p w14:paraId="1170AD8B" w14:textId="57EC530F"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15.4 Apresentar ao setor responsável pela fiscalização do contrato, junto com a Nota Fiscal para fins de pagamento, os seguintes documentos atualizados:</w:t>
      </w:r>
    </w:p>
    <w:p w14:paraId="203B4F34" w14:textId="77777777" w:rsidR="00480A6F" w:rsidRPr="00E74D04" w:rsidRDefault="00480A6F" w:rsidP="00623CDD">
      <w:pPr>
        <w:jc w:val="both"/>
        <w:rPr>
          <w:rFonts w:ascii="Times New Roman" w:eastAsia="Calibri" w:hAnsi="Times New Roman" w:cs="Times New Roman"/>
          <w:lang w:eastAsia="en-US"/>
        </w:rPr>
      </w:pPr>
    </w:p>
    <w:p w14:paraId="2ABE5DFA" w14:textId="1E5A2ED2"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15.4.1 prova de regularidade relativa à Seguridade Social; </w:t>
      </w:r>
    </w:p>
    <w:p w14:paraId="04C2F939" w14:textId="77777777" w:rsidR="00480A6F" w:rsidRPr="00E74D04" w:rsidRDefault="00480A6F" w:rsidP="00623CDD">
      <w:pPr>
        <w:jc w:val="both"/>
        <w:rPr>
          <w:rFonts w:ascii="Times New Roman" w:eastAsia="Calibri" w:hAnsi="Times New Roman" w:cs="Times New Roman"/>
          <w:lang w:eastAsia="en-US"/>
        </w:rPr>
      </w:pPr>
    </w:p>
    <w:p w14:paraId="6428074D" w14:textId="46DFA565"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15.4.2 certidão conjunta relativa aos tributos federais e à Dívida Ativa da União; </w:t>
      </w:r>
    </w:p>
    <w:p w14:paraId="0CD8FB8C" w14:textId="77777777" w:rsidR="00480A6F" w:rsidRPr="00E74D04" w:rsidRDefault="00480A6F" w:rsidP="00623CDD">
      <w:pPr>
        <w:jc w:val="both"/>
        <w:rPr>
          <w:rFonts w:ascii="Times New Roman" w:eastAsia="Calibri" w:hAnsi="Times New Roman" w:cs="Times New Roman"/>
          <w:lang w:eastAsia="en-US"/>
        </w:rPr>
      </w:pPr>
    </w:p>
    <w:p w14:paraId="6EACF9C0" w14:textId="7B36D3E4"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15.4.3 certidões que comprovem a regularidade perante a Fazenda Estadual E Municipal da sede do contratado; </w:t>
      </w:r>
    </w:p>
    <w:p w14:paraId="016BCE37" w14:textId="77777777" w:rsidR="00480A6F" w:rsidRPr="00E74D04" w:rsidRDefault="00480A6F" w:rsidP="00623CDD">
      <w:pPr>
        <w:jc w:val="both"/>
        <w:rPr>
          <w:rFonts w:ascii="Times New Roman" w:eastAsia="Calibri" w:hAnsi="Times New Roman" w:cs="Times New Roman"/>
          <w:lang w:eastAsia="en-US"/>
        </w:rPr>
      </w:pPr>
    </w:p>
    <w:p w14:paraId="7CF62059" w14:textId="1FD2B52D"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15.4.4 Certidão de Regularidade do FGTS – CRF; e</w:t>
      </w:r>
    </w:p>
    <w:p w14:paraId="717D44BB" w14:textId="77777777" w:rsidR="00480A6F" w:rsidRPr="00E74D04" w:rsidRDefault="00480A6F" w:rsidP="00623CDD">
      <w:pPr>
        <w:jc w:val="both"/>
        <w:rPr>
          <w:rFonts w:ascii="Times New Roman" w:eastAsia="Calibri" w:hAnsi="Times New Roman" w:cs="Times New Roman"/>
          <w:lang w:eastAsia="en-US"/>
        </w:rPr>
      </w:pPr>
    </w:p>
    <w:p w14:paraId="0944023A" w14:textId="6DC2A6EA"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15.4.5 Certidão Negativa de Débitos Trabalhistas – CNDT.</w:t>
      </w:r>
    </w:p>
    <w:p w14:paraId="5F8A53AB" w14:textId="77777777" w:rsidR="00480A6F" w:rsidRPr="00E74D04" w:rsidRDefault="00480A6F" w:rsidP="00623CDD">
      <w:pPr>
        <w:jc w:val="both"/>
        <w:rPr>
          <w:rFonts w:ascii="Times New Roman" w:eastAsia="Calibri" w:hAnsi="Times New Roman" w:cs="Times New Roman"/>
          <w:lang w:eastAsia="en-US"/>
        </w:rPr>
      </w:pPr>
    </w:p>
    <w:p w14:paraId="4B5D78F3" w14:textId="58B8C047"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15.5 Atender às determinações regulares emitidas pelo fiscal ou gestor do contrato ou autoridade superior e prestar todo esclarecimento ou informação por eles solicitados. </w:t>
      </w:r>
    </w:p>
    <w:p w14:paraId="42B558FB" w14:textId="77777777" w:rsidR="00480A6F" w:rsidRPr="00E74D04" w:rsidRDefault="00480A6F" w:rsidP="00623CDD">
      <w:pPr>
        <w:jc w:val="both"/>
        <w:rPr>
          <w:rFonts w:ascii="Times New Roman" w:eastAsia="Calibri" w:hAnsi="Times New Roman" w:cs="Times New Roman"/>
          <w:lang w:eastAsia="en-US"/>
        </w:rPr>
      </w:pPr>
    </w:p>
    <w:p w14:paraId="11162358" w14:textId="42237252"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15.6 Comunicar ao Fiscal do contrato, no prazo de até 24 (vinte e quatro) horas, qualquer ocorrência anormal ou acidente que se verifique no local da execução do objeto contratual.</w:t>
      </w:r>
    </w:p>
    <w:p w14:paraId="64E58529" w14:textId="77777777" w:rsidR="00480A6F" w:rsidRPr="00E74D04" w:rsidRDefault="00480A6F" w:rsidP="00623CDD">
      <w:pPr>
        <w:jc w:val="both"/>
        <w:rPr>
          <w:rFonts w:ascii="Times New Roman" w:eastAsia="Calibri" w:hAnsi="Times New Roman" w:cs="Times New Roman"/>
          <w:lang w:eastAsia="en-US"/>
        </w:rPr>
      </w:pPr>
    </w:p>
    <w:p w14:paraId="1956AA42" w14:textId="543259C6"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15.7 Paralisar, por determinação do CONTRATANTE, qualquer atividade que não esteja sendo executada de acordo com a boa técnica ou que ponha em risco a segurança de pessoas ou bens de terceiros. </w:t>
      </w:r>
    </w:p>
    <w:p w14:paraId="2AAADFA4" w14:textId="77777777" w:rsidR="00480A6F" w:rsidRPr="00E74D04" w:rsidRDefault="00480A6F" w:rsidP="00623CDD">
      <w:pPr>
        <w:jc w:val="both"/>
        <w:rPr>
          <w:rFonts w:ascii="Times New Roman" w:eastAsia="Calibri" w:hAnsi="Times New Roman" w:cs="Times New Roman"/>
          <w:lang w:eastAsia="en-US"/>
        </w:rPr>
      </w:pPr>
    </w:p>
    <w:p w14:paraId="2CCE5DCD" w14:textId="785260D4"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15.8 Reparar, corrigir, remover, reconstruir ou substituir, às suas expensas, no total ou em parte, no prazo fixado pelo fiscal do contrato, os bens nos quais se verificarem vícios, defeitos ou incorreções resultantes da execução ou dos materiais empregados. </w:t>
      </w:r>
    </w:p>
    <w:p w14:paraId="0B59A572" w14:textId="77777777" w:rsidR="00480A6F" w:rsidRPr="00E74D04" w:rsidRDefault="00480A6F" w:rsidP="00623CDD">
      <w:pPr>
        <w:jc w:val="both"/>
        <w:rPr>
          <w:rFonts w:ascii="Times New Roman" w:eastAsia="Calibri" w:hAnsi="Times New Roman" w:cs="Times New Roman"/>
          <w:lang w:eastAsia="en-US"/>
        </w:rPr>
      </w:pPr>
    </w:p>
    <w:p w14:paraId="03F14151" w14:textId="092CC6C8"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15D29B42" w14:textId="77777777" w:rsidR="00480A6F" w:rsidRPr="00E74D04" w:rsidRDefault="00480A6F" w:rsidP="00623CDD">
      <w:pPr>
        <w:jc w:val="both"/>
        <w:rPr>
          <w:rFonts w:ascii="Times New Roman" w:eastAsia="Calibri" w:hAnsi="Times New Roman" w:cs="Times New Roman"/>
          <w:lang w:eastAsia="en-US"/>
        </w:rPr>
      </w:pPr>
    </w:p>
    <w:p w14:paraId="59636A9C" w14:textId="4B9AFA15"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15.10 Cumprir, durante todo o período de execução do contrato, a reserva de cargos prevista em lei para pessoa com deficiência, para reabilitado da Previdência Social ou para aprendiz, bem como as reservas de cargos previstas na legislação.</w:t>
      </w:r>
    </w:p>
    <w:p w14:paraId="1378DFEF" w14:textId="77777777" w:rsidR="00480A6F" w:rsidRPr="00E74D04" w:rsidRDefault="00480A6F" w:rsidP="00623CDD">
      <w:pPr>
        <w:jc w:val="both"/>
        <w:rPr>
          <w:rFonts w:ascii="Times New Roman" w:eastAsia="Calibri" w:hAnsi="Times New Roman" w:cs="Times New Roman"/>
          <w:lang w:eastAsia="en-US"/>
        </w:rPr>
      </w:pPr>
    </w:p>
    <w:p w14:paraId="55FDC6A0" w14:textId="1F33814F"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15.11 Sempre que solicitado, comprovar a reserva de cargos a que se refere a cláusula acima, no prazo fixado pelo fiscal do contrato, com a indicação dos empregados que preencheram as referidas vagas.</w:t>
      </w:r>
    </w:p>
    <w:p w14:paraId="15F470FE" w14:textId="77777777" w:rsidR="00480A6F" w:rsidRPr="00E74D04" w:rsidRDefault="00480A6F" w:rsidP="00623CDD">
      <w:pPr>
        <w:jc w:val="both"/>
        <w:rPr>
          <w:rFonts w:ascii="Times New Roman" w:eastAsia="Calibri" w:hAnsi="Times New Roman" w:cs="Times New Roman"/>
          <w:lang w:eastAsia="en-US"/>
        </w:rPr>
      </w:pPr>
    </w:p>
    <w:p w14:paraId="03B9CDCF" w14:textId="5D9F8A14"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15.12 Cumprir, além dos postulados legais vigentes de âmbito federal, estadual ou municipal, as normas de segurança do CONTRATANTE. </w:t>
      </w:r>
    </w:p>
    <w:p w14:paraId="4C80F7E2" w14:textId="77777777" w:rsidR="00480A6F" w:rsidRPr="00E74D04" w:rsidRDefault="00480A6F" w:rsidP="00623CDD">
      <w:pPr>
        <w:jc w:val="both"/>
        <w:rPr>
          <w:rFonts w:ascii="Times New Roman" w:eastAsia="Calibri" w:hAnsi="Times New Roman" w:cs="Times New Roman"/>
          <w:lang w:eastAsia="en-US"/>
        </w:rPr>
      </w:pPr>
    </w:p>
    <w:p w14:paraId="0A191DF9" w14:textId="0AB2720C"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15.13 É obrigação do contratado de manter, durante toda a execução do contrato, em compatibilidade com as obrigações por ele assumidas, todas as condições exigidas para a qualificação. </w:t>
      </w:r>
    </w:p>
    <w:p w14:paraId="7ACDDAC5" w14:textId="77777777" w:rsidR="00480A6F" w:rsidRPr="00E74D04" w:rsidRDefault="00480A6F" w:rsidP="00623CDD">
      <w:pPr>
        <w:jc w:val="both"/>
        <w:rPr>
          <w:rFonts w:ascii="Times New Roman" w:eastAsia="Calibri" w:hAnsi="Times New Roman" w:cs="Times New Roman"/>
          <w:lang w:eastAsia="en-US"/>
        </w:rPr>
      </w:pPr>
    </w:p>
    <w:p w14:paraId="009F8D89" w14:textId="464EC269"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5684FFF3" w14:textId="77777777" w:rsidR="00480A6F" w:rsidRPr="00E74D04" w:rsidRDefault="00480A6F" w:rsidP="00623CDD">
      <w:pPr>
        <w:jc w:val="both"/>
        <w:rPr>
          <w:rFonts w:ascii="Times New Roman" w:eastAsia="Calibri" w:hAnsi="Times New Roman" w:cs="Times New Roman"/>
          <w:lang w:eastAsia="en-US"/>
        </w:rPr>
      </w:pPr>
    </w:p>
    <w:p w14:paraId="04057D77" w14:textId="475BE3E5"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15.15 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2B42A122" w14:textId="77777777" w:rsidR="00480A6F" w:rsidRPr="00E74D04" w:rsidRDefault="00480A6F" w:rsidP="00623CDD">
      <w:pPr>
        <w:jc w:val="both"/>
        <w:rPr>
          <w:rFonts w:ascii="Times New Roman" w:eastAsia="Calibri" w:hAnsi="Times New Roman" w:cs="Times New Roman"/>
          <w:lang w:eastAsia="en-US"/>
        </w:rPr>
      </w:pPr>
    </w:p>
    <w:p w14:paraId="61AAF6A7" w14:textId="362C6022"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15.16 Toda a mão de obra, necessária para a correta logística de transporte para o fornecimento do objeto e seus respectivos encargos sociais e trabalhistas ficarão sob a responsabilidade da empresa contratada; </w:t>
      </w:r>
    </w:p>
    <w:p w14:paraId="5F70B677" w14:textId="77777777" w:rsidR="00480A6F" w:rsidRPr="00E74D04" w:rsidRDefault="00480A6F" w:rsidP="00623CDD">
      <w:pPr>
        <w:jc w:val="both"/>
        <w:rPr>
          <w:rFonts w:ascii="Times New Roman" w:eastAsia="Calibri" w:hAnsi="Times New Roman" w:cs="Times New Roman"/>
          <w:lang w:eastAsia="en-US"/>
        </w:rPr>
      </w:pPr>
    </w:p>
    <w:p w14:paraId="76C54162" w14:textId="0214E354"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15.17 Indicar preposto para representá-la durante a execução do Termo de Contrato, quando for o caso.</w:t>
      </w:r>
    </w:p>
    <w:p w14:paraId="7661B6CC" w14:textId="77777777" w:rsidR="00480A6F" w:rsidRPr="00E74D04" w:rsidRDefault="00480A6F" w:rsidP="00623CDD">
      <w:pPr>
        <w:jc w:val="both"/>
        <w:rPr>
          <w:rFonts w:ascii="Times New Roman" w:eastAsia="Calibri" w:hAnsi="Times New Roman" w:cs="Times New Roman"/>
          <w:lang w:eastAsia="en-US"/>
        </w:rPr>
      </w:pPr>
    </w:p>
    <w:p w14:paraId="086A4FF4" w14:textId="1DAEB38A"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lastRenderedPageBreak/>
        <w:t>15.18 Utilizar empregados habilitados e com conhecimento completo dos serviços a serem executados, em conformidade com as normas e determinações em vigor;</w:t>
      </w:r>
    </w:p>
    <w:p w14:paraId="522A7040" w14:textId="77777777" w:rsidR="00480A6F" w:rsidRPr="00E74D04" w:rsidRDefault="00480A6F" w:rsidP="00623CDD">
      <w:pPr>
        <w:jc w:val="both"/>
        <w:rPr>
          <w:rFonts w:ascii="Times New Roman" w:eastAsia="Calibri" w:hAnsi="Times New Roman" w:cs="Times New Roman"/>
          <w:lang w:eastAsia="en-US"/>
        </w:rPr>
      </w:pPr>
    </w:p>
    <w:p w14:paraId="718A0726" w14:textId="41212D27"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15.19 Apresentar os empregados devidamente uniformizados e identificados por meio de crachá, além de provê-los com os Equipamentos de Proteção Individual - EPI, quando for o caso;</w:t>
      </w:r>
    </w:p>
    <w:p w14:paraId="30CE0C35" w14:textId="77777777" w:rsidR="00480A6F" w:rsidRPr="00E74D04" w:rsidRDefault="00480A6F" w:rsidP="00623CDD">
      <w:pPr>
        <w:jc w:val="both"/>
        <w:rPr>
          <w:rFonts w:ascii="Times New Roman" w:eastAsia="Calibri" w:hAnsi="Times New Roman" w:cs="Times New Roman"/>
          <w:lang w:eastAsia="en-US"/>
        </w:rPr>
      </w:pPr>
    </w:p>
    <w:p w14:paraId="57412FE5" w14:textId="6BB71B54"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15.20 Comunicar à Contratante, no prazo máximo de 24 (vinte e quatro) horas que antecede a data da entrega, os motivos que impossibilitem o cumprimento do prazo previsto, com a devida comprovação. </w:t>
      </w:r>
    </w:p>
    <w:p w14:paraId="6AA049B1" w14:textId="77777777" w:rsidR="00480A6F" w:rsidRPr="00E74D04" w:rsidRDefault="00480A6F" w:rsidP="00623CDD">
      <w:pPr>
        <w:jc w:val="both"/>
        <w:rPr>
          <w:rFonts w:ascii="Times New Roman" w:eastAsia="Calibri" w:hAnsi="Times New Roman" w:cs="Times New Roman"/>
          <w:lang w:eastAsia="en-US"/>
        </w:rPr>
      </w:pPr>
    </w:p>
    <w:p w14:paraId="7AD73E07" w14:textId="223805F6"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15.21 Atender as solicitações da Contratante quanto à substituição dos empregados alocados, no prazo fixado pelo fiscal do contrato, nos casos em que ficar constatado descumprimento das obrigações relativas à execução do serviço, conforme descrito neste Termo de Referência; </w:t>
      </w:r>
    </w:p>
    <w:p w14:paraId="5A496F1B" w14:textId="77777777" w:rsidR="00480A6F" w:rsidRPr="00E74D04" w:rsidRDefault="00480A6F" w:rsidP="00623CDD">
      <w:pPr>
        <w:jc w:val="both"/>
        <w:rPr>
          <w:rFonts w:ascii="Times New Roman" w:eastAsia="Calibri" w:hAnsi="Times New Roman" w:cs="Times New Roman"/>
          <w:lang w:eastAsia="en-US"/>
        </w:rPr>
      </w:pPr>
    </w:p>
    <w:p w14:paraId="2E738A94" w14:textId="4E383640"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15.22 Instruir seus empregados quanto à necessidade de acatar as normas internas da Administração; </w:t>
      </w:r>
    </w:p>
    <w:p w14:paraId="5D860E1D" w14:textId="77777777" w:rsidR="00480A6F" w:rsidRPr="00E74D04" w:rsidRDefault="00480A6F" w:rsidP="00623CDD">
      <w:pPr>
        <w:jc w:val="both"/>
        <w:rPr>
          <w:rFonts w:ascii="Times New Roman" w:eastAsia="Calibri" w:hAnsi="Times New Roman" w:cs="Times New Roman"/>
          <w:lang w:eastAsia="en-US"/>
        </w:rPr>
      </w:pPr>
    </w:p>
    <w:p w14:paraId="2198294F" w14:textId="7AD858B5" w:rsidR="00C96BBA" w:rsidRDefault="00C96BBA" w:rsidP="00623CDD">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 xml:space="preserve">15.23 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58D0005A" w14:textId="77777777" w:rsidR="00480A6F" w:rsidRPr="00E74D04" w:rsidRDefault="00480A6F" w:rsidP="00623CDD">
      <w:pPr>
        <w:jc w:val="both"/>
        <w:rPr>
          <w:rFonts w:ascii="Times New Roman" w:eastAsia="Calibri" w:hAnsi="Times New Roman" w:cs="Times New Roman"/>
          <w:lang w:eastAsia="en-US"/>
        </w:rPr>
      </w:pPr>
    </w:p>
    <w:p w14:paraId="1A7CE46B" w14:textId="3EAA6C6A" w:rsidR="00020008" w:rsidRDefault="00C96BBA" w:rsidP="00020008">
      <w:pPr>
        <w:jc w:val="both"/>
        <w:rPr>
          <w:rFonts w:ascii="Times New Roman" w:eastAsia="Calibri" w:hAnsi="Times New Roman" w:cs="Times New Roman"/>
          <w:lang w:eastAsia="en-US"/>
        </w:rPr>
      </w:pPr>
      <w:r w:rsidRPr="00E74D04">
        <w:rPr>
          <w:rFonts w:ascii="Times New Roman" w:eastAsia="Calibri" w:hAnsi="Times New Roman" w:cs="Times New Roman"/>
          <w:lang w:eastAsia="en-US"/>
        </w:rPr>
        <w:t>15.24 Guardar sigilo sobre todas as informações obtidas em decorrê</w:t>
      </w:r>
      <w:r w:rsidR="00020008" w:rsidRPr="00E74D04">
        <w:rPr>
          <w:rFonts w:ascii="Times New Roman" w:eastAsia="Calibri" w:hAnsi="Times New Roman" w:cs="Times New Roman"/>
          <w:lang w:eastAsia="en-US"/>
        </w:rPr>
        <w:t>ncia do cumprimento do contrato;</w:t>
      </w:r>
    </w:p>
    <w:p w14:paraId="2B0DF1AE" w14:textId="77777777" w:rsidR="00480A6F" w:rsidRPr="00E74D04" w:rsidRDefault="00480A6F" w:rsidP="00020008">
      <w:pPr>
        <w:jc w:val="both"/>
        <w:rPr>
          <w:rFonts w:ascii="Times New Roman" w:eastAsia="Calibri" w:hAnsi="Times New Roman" w:cs="Times New Roman"/>
          <w:lang w:eastAsia="en-US"/>
        </w:rPr>
      </w:pPr>
    </w:p>
    <w:p w14:paraId="4BCBC7E5" w14:textId="50FD6B83" w:rsidR="00020008" w:rsidRDefault="00020008" w:rsidP="00020008">
      <w:pPr>
        <w:jc w:val="both"/>
        <w:rPr>
          <w:rFonts w:ascii="Times New Roman" w:hAnsi="Times New Roman" w:cs="Times New Roman"/>
        </w:rPr>
      </w:pPr>
      <w:r w:rsidRPr="00E74D04">
        <w:rPr>
          <w:rFonts w:ascii="Times New Roman" w:hAnsi="Times New Roman" w:cs="Times New Roman"/>
        </w:rPr>
        <w:t xml:space="preserve">15.29 </w:t>
      </w:r>
      <w:r w:rsidR="003675F6" w:rsidRPr="00E74D04">
        <w:rPr>
          <w:rFonts w:ascii="Times New Roman" w:hAnsi="Times New Roman" w:cs="Times New Roman"/>
        </w:rPr>
        <w:t xml:space="preserve">A contratada deve ter capacidade técnica e operacional para atender à demanda, incluindo histórico de suprimentos anteriores e infraestrutura adequada. </w:t>
      </w:r>
    </w:p>
    <w:p w14:paraId="25126F7C" w14:textId="77777777" w:rsidR="00480A6F" w:rsidRPr="00E74D04" w:rsidRDefault="00480A6F" w:rsidP="00020008">
      <w:pPr>
        <w:jc w:val="both"/>
        <w:rPr>
          <w:rFonts w:ascii="Times New Roman" w:hAnsi="Times New Roman" w:cs="Times New Roman"/>
        </w:rPr>
      </w:pPr>
    </w:p>
    <w:p w14:paraId="28A3C0DD" w14:textId="4F4BBB4B" w:rsidR="00020008" w:rsidRDefault="00020008" w:rsidP="00020008">
      <w:pPr>
        <w:jc w:val="both"/>
        <w:rPr>
          <w:rFonts w:ascii="Times New Roman" w:hAnsi="Times New Roman" w:cs="Times New Roman"/>
        </w:rPr>
      </w:pPr>
      <w:r w:rsidRPr="00E74D04">
        <w:rPr>
          <w:rFonts w:ascii="Times New Roman" w:hAnsi="Times New Roman" w:cs="Times New Roman"/>
        </w:rPr>
        <w:t xml:space="preserve">15.30 </w:t>
      </w:r>
      <w:r w:rsidR="003675F6" w:rsidRPr="00E74D04">
        <w:rPr>
          <w:rFonts w:ascii="Times New Roman" w:hAnsi="Times New Roman" w:cs="Times New Roman"/>
        </w:rPr>
        <w:t xml:space="preserve">A contratada deve apresentar uma proposta com preços justificados, que não sejam superiores aos praticados no mercado, e que considere uma previsão econômica. </w:t>
      </w:r>
    </w:p>
    <w:p w14:paraId="275CFE85" w14:textId="77777777" w:rsidR="00480A6F" w:rsidRPr="00E74D04" w:rsidRDefault="00480A6F" w:rsidP="00020008">
      <w:pPr>
        <w:jc w:val="both"/>
        <w:rPr>
          <w:rFonts w:ascii="Times New Roman" w:hAnsi="Times New Roman" w:cs="Times New Roman"/>
        </w:rPr>
      </w:pPr>
    </w:p>
    <w:p w14:paraId="4F77FA40" w14:textId="359CF8BA" w:rsidR="00020008" w:rsidRDefault="00020008" w:rsidP="00020008">
      <w:pPr>
        <w:jc w:val="both"/>
        <w:rPr>
          <w:rFonts w:ascii="Times New Roman" w:hAnsi="Times New Roman" w:cs="Times New Roman"/>
        </w:rPr>
      </w:pPr>
      <w:r w:rsidRPr="00E74D04">
        <w:rPr>
          <w:rFonts w:ascii="Times New Roman" w:hAnsi="Times New Roman" w:cs="Times New Roman"/>
        </w:rPr>
        <w:t xml:space="preserve">15.31 </w:t>
      </w:r>
      <w:proofErr w:type="spellStart"/>
      <w:r w:rsidR="00BA5125" w:rsidRPr="00E74D04">
        <w:rPr>
          <w:rFonts w:ascii="Times New Roman" w:hAnsi="Times New Roman" w:cs="Times New Roman"/>
        </w:rPr>
        <w:t>Fornece</w:t>
      </w:r>
      <w:r w:rsidR="00BA5125">
        <w:rPr>
          <w:rFonts w:ascii="Times New Roman" w:hAnsi="Times New Roman" w:cs="Times New Roman"/>
        </w:rPr>
        <w:t>r</w:t>
      </w:r>
      <w:proofErr w:type="spellEnd"/>
      <w:r w:rsidR="003675F6" w:rsidRPr="00E74D04">
        <w:rPr>
          <w:rFonts w:ascii="Times New Roman" w:hAnsi="Times New Roman" w:cs="Times New Roman"/>
        </w:rPr>
        <w:t xml:space="preserve"> os produtos conforme especificações, marcas, validades e preços propostos na licitação, e nas quantidades solicitadas pela Administração; </w:t>
      </w:r>
    </w:p>
    <w:p w14:paraId="61FECB30" w14:textId="77777777" w:rsidR="00480A6F" w:rsidRPr="00E74D04" w:rsidRDefault="00480A6F" w:rsidP="00020008">
      <w:pPr>
        <w:jc w:val="both"/>
        <w:rPr>
          <w:rFonts w:ascii="Times New Roman" w:hAnsi="Times New Roman" w:cs="Times New Roman"/>
        </w:rPr>
      </w:pPr>
    </w:p>
    <w:p w14:paraId="4B8A8A98" w14:textId="06C5E58E" w:rsidR="00020008" w:rsidRDefault="00020008" w:rsidP="00020008">
      <w:pPr>
        <w:jc w:val="both"/>
        <w:rPr>
          <w:rFonts w:ascii="Times New Roman" w:hAnsi="Times New Roman" w:cs="Times New Roman"/>
        </w:rPr>
      </w:pPr>
      <w:r w:rsidRPr="00E74D04">
        <w:rPr>
          <w:rFonts w:ascii="Times New Roman" w:hAnsi="Times New Roman" w:cs="Times New Roman"/>
        </w:rPr>
        <w:t xml:space="preserve">15.32 </w:t>
      </w:r>
      <w:r w:rsidR="003675F6" w:rsidRPr="00E74D04">
        <w:rPr>
          <w:rFonts w:ascii="Times New Roman" w:hAnsi="Times New Roman" w:cs="Times New Roman"/>
        </w:rPr>
        <w:t xml:space="preserve">Entregar os produtos adquiridos estritamente no prazo estipulado, em perfeitas condições, , sem indícios de avarias ou violação; </w:t>
      </w:r>
    </w:p>
    <w:p w14:paraId="71042863" w14:textId="77777777" w:rsidR="00480A6F" w:rsidRPr="00E74D04" w:rsidRDefault="00480A6F" w:rsidP="00020008">
      <w:pPr>
        <w:jc w:val="both"/>
        <w:rPr>
          <w:rFonts w:ascii="Times New Roman" w:hAnsi="Times New Roman" w:cs="Times New Roman"/>
        </w:rPr>
      </w:pPr>
    </w:p>
    <w:p w14:paraId="15980895" w14:textId="478E59D2" w:rsidR="00020008" w:rsidRDefault="00020008" w:rsidP="00020008">
      <w:pPr>
        <w:jc w:val="both"/>
        <w:rPr>
          <w:rFonts w:ascii="Times New Roman" w:hAnsi="Times New Roman" w:cs="Times New Roman"/>
        </w:rPr>
      </w:pPr>
      <w:r w:rsidRPr="00E74D04">
        <w:rPr>
          <w:rFonts w:ascii="Times New Roman" w:hAnsi="Times New Roman" w:cs="Times New Roman"/>
        </w:rPr>
        <w:t xml:space="preserve">15.33 </w:t>
      </w:r>
      <w:r w:rsidR="003675F6" w:rsidRPr="00E74D04">
        <w:rPr>
          <w:rFonts w:ascii="Times New Roman" w:hAnsi="Times New Roman" w:cs="Times New Roman"/>
        </w:rPr>
        <w:t xml:space="preserve">Responsabilizar-se por todo e qualquer ônus decorrente da entrega do objeto licitado, inclusive frete; </w:t>
      </w:r>
    </w:p>
    <w:p w14:paraId="3B18B0DF" w14:textId="77777777" w:rsidR="00480A6F" w:rsidRPr="00E74D04" w:rsidRDefault="00480A6F" w:rsidP="00020008">
      <w:pPr>
        <w:jc w:val="both"/>
        <w:rPr>
          <w:rFonts w:ascii="Times New Roman" w:hAnsi="Times New Roman" w:cs="Times New Roman"/>
        </w:rPr>
      </w:pPr>
    </w:p>
    <w:p w14:paraId="2498AF72" w14:textId="3D461DD9" w:rsidR="008E4508" w:rsidRDefault="00020008" w:rsidP="00020008">
      <w:pPr>
        <w:jc w:val="both"/>
        <w:rPr>
          <w:rFonts w:ascii="Times New Roman" w:hAnsi="Times New Roman" w:cs="Times New Roman"/>
        </w:rPr>
      </w:pPr>
      <w:r w:rsidRPr="00E74D04">
        <w:rPr>
          <w:rFonts w:ascii="Times New Roman" w:hAnsi="Times New Roman" w:cs="Times New Roman"/>
        </w:rPr>
        <w:t xml:space="preserve">15.34 </w:t>
      </w:r>
      <w:r w:rsidR="003675F6" w:rsidRPr="00E74D04">
        <w:rPr>
          <w:rFonts w:ascii="Times New Roman" w:hAnsi="Times New Roman" w:cs="Times New Roman"/>
        </w:rPr>
        <w:t xml:space="preserve">Responsabilizar-se pelo transporte dos </w:t>
      </w:r>
      <w:r w:rsidR="00E74D04">
        <w:rPr>
          <w:rFonts w:ascii="Times New Roman" w:hAnsi="Times New Roman" w:cs="Times New Roman"/>
        </w:rPr>
        <w:t>produtos</w:t>
      </w:r>
      <w:r w:rsidR="003675F6" w:rsidRPr="00E74D04">
        <w:rPr>
          <w:rFonts w:ascii="Times New Roman" w:hAnsi="Times New Roman" w:cs="Times New Roman"/>
        </w:rPr>
        <w:t xml:space="preserve"> até </w:t>
      </w:r>
      <w:r w:rsidR="00E74D04">
        <w:rPr>
          <w:rFonts w:ascii="Times New Roman" w:hAnsi="Times New Roman" w:cs="Times New Roman"/>
        </w:rPr>
        <w:t>o local de entrega</w:t>
      </w:r>
      <w:r w:rsidR="003675F6" w:rsidRPr="00E74D04">
        <w:rPr>
          <w:rFonts w:ascii="Times New Roman" w:hAnsi="Times New Roman" w:cs="Times New Roman"/>
        </w:rPr>
        <w:t xml:space="preserve">; </w:t>
      </w:r>
    </w:p>
    <w:p w14:paraId="45F3E892" w14:textId="77777777" w:rsidR="00480A6F" w:rsidRPr="00E74D04" w:rsidRDefault="00480A6F" w:rsidP="00020008">
      <w:pPr>
        <w:jc w:val="both"/>
        <w:rPr>
          <w:rFonts w:ascii="Times New Roman" w:hAnsi="Times New Roman" w:cs="Times New Roman"/>
        </w:rPr>
      </w:pPr>
    </w:p>
    <w:p w14:paraId="2F7A6D82" w14:textId="392E019B" w:rsidR="008E4508" w:rsidRDefault="008E4508" w:rsidP="00020008">
      <w:pPr>
        <w:jc w:val="both"/>
        <w:rPr>
          <w:rFonts w:ascii="Times New Roman" w:hAnsi="Times New Roman" w:cs="Times New Roman"/>
        </w:rPr>
      </w:pPr>
      <w:r w:rsidRPr="00E74D04">
        <w:rPr>
          <w:rFonts w:ascii="Times New Roman" w:hAnsi="Times New Roman" w:cs="Times New Roman"/>
        </w:rPr>
        <w:t>15.36 A</w:t>
      </w:r>
      <w:r w:rsidR="003675F6" w:rsidRPr="00E74D04">
        <w:rPr>
          <w:rFonts w:ascii="Times New Roman" w:hAnsi="Times New Roman" w:cs="Times New Roman"/>
        </w:rPr>
        <w:t xml:space="preserve"> contratad</w:t>
      </w:r>
      <w:r w:rsidRPr="00E74D04">
        <w:rPr>
          <w:rFonts w:ascii="Times New Roman" w:hAnsi="Times New Roman" w:cs="Times New Roman"/>
        </w:rPr>
        <w:t>a</w:t>
      </w:r>
      <w:r w:rsidR="003675F6" w:rsidRPr="00E74D04">
        <w:rPr>
          <w:rFonts w:ascii="Times New Roman" w:hAnsi="Times New Roman" w:cs="Times New Roman"/>
        </w:rPr>
        <w:t xml:space="preserve"> deverá fornecer diretamente o objeto, não podendo transferir a responsabilidade pelo objeto demandado para nenhuma outra empresa ou instituição de qualquer natureza. </w:t>
      </w:r>
    </w:p>
    <w:p w14:paraId="3500659C" w14:textId="77777777" w:rsidR="00480A6F" w:rsidRPr="00E74D04" w:rsidRDefault="00480A6F" w:rsidP="00020008">
      <w:pPr>
        <w:jc w:val="both"/>
        <w:rPr>
          <w:rFonts w:ascii="Times New Roman" w:hAnsi="Times New Roman" w:cs="Times New Roman"/>
        </w:rPr>
      </w:pPr>
    </w:p>
    <w:p w14:paraId="6F43B244" w14:textId="6B46E464" w:rsidR="008E4508" w:rsidRDefault="008E4508" w:rsidP="00020008">
      <w:pPr>
        <w:jc w:val="both"/>
        <w:rPr>
          <w:rFonts w:ascii="Times New Roman" w:hAnsi="Times New Roman" w:cs="Times New Roman"/>
          <w:bCs/>
          <w:color w:val="000000"/>
        </w:rPr>
      </w:pPr>
      <w:r w:rsidRPr="00E74D04">
        <w:rPr>
          <w:rFonts w:ascii="Times New Roman" w:hAnsi="Times New Roman" w:cs="Times New Roman"/>
        </w:rPr>
        <w:t>15.37 A contratada</w:t>
      </w:r>
      <w:r w:rsidR="003675F6" w:rsidRPr="00E74D04">
        <w:rPr>
          <w:rFonts w:ascii="Times New Roman" w:hAnsi="Times New Roman" w:cs="Times New Roman"/>
        </w:rPr>
        <w:t xml:space="preserve"> deverá prestar todos os esclarecimentos técnicos que lhe forem solicitados, relacionados com as características dos gêneros fornecidos.</w:t>
      </w:r>
      <w:r w:rsidR="003675F6" w:rsidRPr="00E74D04">
        <w:rPr>
          <w:rFonts w:ascii="Times New Roman" w:hAnsi="Times New Roman" w:cs="Times New Roman"/>
          <w:bCs/>
          <w:color w:val="000000"/>
        </w:rPr>
        <w:t xml:space="preserve"> </w:t>
      </w:r>
    </w:p>
    <w:p w14:paraId="19B4BE8D" w14:textId="77777777" w:rsidR="00480A6F" w:rsidRPr="00E74D04" w:rsidRDefault="00480A6F" w:rsidP="00020008">
      <w:pPr>
        <w:jc w:val="both"/>
        <w:rPr>
          <w:rFonts w:ascii="Times New Roman" w:hAnsi="Times New Roman" w:cs="Times New Roman"/>
          <w:bCs/>
          <w:color w:val="000000"/>
        </w:rPr>
      </w:pPr>
    </w:p>
    <w:p w14:paraId="51873368" w14:textId="45FEE231" w:rsidR="008E4508" w:rsidRDefault="008E4508" w:rsidP="00020008">
      <w:pPr>
        <w:jc w:val="both"/>
        <w:rPr>
          <w:rFonts w:ascii="Times New Roman" w:hAnsi="Times New Roman" w:cs="Times New Roman"/>
          <w:bCs/>
          <w:color w:val="000000"/>
        </w:rPr>
      </w:pPr>
      <w:r w:rsidRPr="00E74D04">
        <w:rPr>
          <w:rFonts w:ascii="Times New Roman" w:hAnsi="Times New Roman" w:cs="Times New Roman"/>
          <w:bCs/>
          <w:color w:val="000000"/>
        </w:rPr>
        <w:lastRenderedPageBreak/>
        <w:t xml:space="preserve">15.38 </w:t>
      </w:r>
      <w:r w:rsidR="003675F6" w:rsidRPr="00E74D04">
        <w:rPr>
          <w:rFonts w:ascii="Times New Roman" w:hAnsi="Times New Roman" w:cs="Times New Roman"/>
          <w:bCs/>
          <w:color w:val="000000"/>
        </w:rPr>
        <w:t xml:space="preserve">O fornecimento se dará a partir da emissão de Autorização de Fornecimento para a empresa ganhadora do certame de acordo com a necessidade das escolas; </w:t>
      </w:r>
    </w:p>
    <w:p w14:paraId="5E3849C4" w14:textId="77777777" w:rsidR="00480A6F" w:rsidRPr="00E74D04" w:rsidRDefault="00480A6F" w:rsidP="00020008">
      <w:pPr>
        <w:jc w:val="both"/>
        <w:rPr>
          <w:rFonts w:ascii="Times New Roman" w:hAnsi="Times New Roman" w:cs="Times New Roman"/>
          <w:bCs/>
          <w:color w:val="000000"/>
        </w:rPr>
      </w:pPr>
    </w:p>
    <w:p w14:paraId="012876ED" w14:textId="5853002A" w:rsidR="003675F6" w:rsidRPr="00E74D04" w:rsidRDefault="008E4508" w:rsidP="00020008">
      <w:pPr>
        <w:jc w:val="both"/>
        <w:rPr>
          <w:rFonts w:ascii="Times New Roman" w:hAnsi="Times New Roman" w:cs="Times New Roman"/>
        </w:rPr>
      </w:pPr>
      <w:r w:rsidRPr="00E74D04">
        <w:rPr>
          <w:rFonts w:ascii="Times New Roman" w:hAnsi="Times New Roman" w:cs="Times New Roman"/>
          <w:bCs/>
          <w:color w:val="000000"/>
        </w:rPr>
        <w:t xml:space="preserve">15.45 </w:t>
      </w:r>
      <w:r w:rsidR="003675F6" w:rsidRPr="00E74D04">
        <w:rPr>
          <w:rFonts w:ascii="Times New Roman" w:hAnsi="Times New Roman" w:cs="Times New Roman"/>
          <w:bCs/>
          <w:color w:val="000000"/>
        </w:rPr>
        <w:t>O recebimento será na segunda-feira ou terça-feira no horário de 8:00 às 1</w:t>
      </w:r>
      <w:r w:rsidR="00E74D04">
        <w:rPr>
          <w:rFonts w:ascii="Times New Roman" w:hAnsi="Times New Roman" w:cs="Times New Roman"/>
          <w:bCs/>
          <w:color w:val="000000"/>
        </w:rPr>
        <w:t>1</w:t>
      </w:r>
      <w:r w:rsidR="003675F6" w:rsidRPr="00E74D04">
        <w:rPr>
          <w:rFonts w:ascii="Times New Roman" w:hAnsi="Times New Roman" w:cs="Times New Roman"/>
          <w:bCs/>
          <w:color w:val="000000"/>
        </w:rPr>
        <w:t>:00 ou das 13:00 às 16:00 nos locais especificados no pedido feito pela nutricionista.</w:t>
      </w:r>
    </w:p>
    <w:p w14:paraId="7C74496E" w14:textId="4719E46B" w:rsidR="00623CDD" w:rsidRDefault="00623CDD" w:rsidP="008C298D">
      <w:pPr>
        <w:jc w:val="both"/>
        <w:rPr>
          <w:rFonts w:ascii="Times New Roman" w:hAnsi="Times New Roman" w:cs="Times New Roman"/>
        </w:rPr>
      </w:pPr>
    </w:p>
    <w:p w14:paraId="475CA76D" w14:textId="77777777" w:rsidR="00B8047C" w:rsidRPr="00E74D04" w:rsidRDefault="00B8047C" w:rsidP="008C298D">
      <w:pPr>
        <w:jc w:val="both"/>
        <w:rPr>
          <w:rFonts w:ascii="Times New Roman" w:hAnsi="Times New Roman" w:cs="Times New Roman"/>
        </w:rPr>
      </w:pPr>
    </w:p>
    <w:p w14:paraId="478734C0" w14:textId="64F83694" w:rsidR="00573ADD" w:rsidRPr="00E74D04" w:rsidRDefault="00573ADD" w:rsidP="00873EEF">
      <w:pPr>
        <w:jc w:val="both"/>
        <w:rPr>
          <w:rFonts w:ascii="Times New Roman" w:hAnsi="Times New Roman" w:cs="Times New Roman"/>
          <w:b/>
        </w:rPr>
      </w:pPr>
      <w:r w:rsidRPr="00E74D04">
        <w:rPr>
          <w:rFonts w:ascii="Times New Roman" w:hAnsi="Times New Roman" w:cs="Times New Roman"/>
          <w:b/>
        </w:rPr>
        <w:t xml:space="preserve">16. DAS OBRIGAÇÕES DA CONTRATANTE </w:t>
      </w:r>
    </w:p>
    <w:p w14:paraId="01718745" w14:textId="3072C77C" w:rsidR="008C298D" w:rsidRDefault="008C298D" w:rsidP="008C298D">
      <w:pPr>
        <w:jc w:val="both"/>
        <w:rPr>
          <w:rFonts w:ascii="Times New Roman" w:hAnsi="Times New Roman" w:cs="Times New Roman"/>
        </w:rPr>
      </w:pPr>
      <w:r w:rsidRPr="00E74D04">
        <w:rPr>
          <w:rFonts w:ascii="Times New Roman" w:hAnsi="Times New Roman" w:cs="Times New Roman"/>
        </w:rPr>
        <w:t xml:space="preserve">16.1.1 Exigir o cumprimento de todas as obrigações assumidas pela Contratada, de acordo com as cláusulas contratuais e os termos de sua proposta; </w:t>
      </w:r>
    </w:p>
    <w:p w14:paraId="3E5BAD60" w14:textId="77777777" w:rsidR="00480A6F" w:rsidRPr="00E74D04" w:rsidRDefault="00480A6F" w:rsidP="008C298D">
      <w:pPr>
        <w:jc w:val="both"/>
        <w:rPr>
          <w:rFonts w:ascii="Times New Roman" w:hAnsi="Times New Roman" w:cs="Times New Roman"/>
        </w:rPr>
      </w:pPr>
    </w:p>
    <w:p w14:paraId="7B5F0880" w14:textId="5E1700BC" w:rsidR="008C298D" w:rsidRDefault="008C298D" w:rsidP="008C298D">
      <w:pPr>
        <w:jc w:val="both"/>
        <w:rPr>
          <w:rFonts w:ascii="Times New Roman" w:hAnsi="Times New Roman" w:cs="Times New Roman"/>
        </w:rPr>
      </w:pPr>
      <w:r w:rsidRPr="00E74D04">
        <w:rPr>
          <w:rFonts w:ascii="Times New Roman" w:hAnsi="Times New Roman" w:cs="Times New Roman"/>
        </w:rPr>
        <w:t xml:space="preserve">16.1.2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3384035D" w14:textId="77777777" w:rsidR="00480A6F" w:rsidRPr="00E74D04" w:rsidRDefault="00480A6F" w:rsidP="008C298D">
      <w:pPr>
        <w:jc w:val="both"/>
        <w:rPr>
          <w:rFonts w:ascii="Times New Roman" w:hAnsi="Times New Roman" w:cs="Times New Roman"/>
        </w:rPr>
      </w:pPr>
    </w:p>
    <w:p w14:paraId="07D61DAD" w14:textId="6A81E32B" w:rsidR="008C298D" w:rsidRDefault="008C298D" w:rsidP="008C298D">
      <w:pPr>
        <w:jc w:val="both"/>
        <w:rPr>
          <w:rFonts w:ascii="Times New Roman" w:hAnsi="Times New Roman" w:cs="Times New Roman"/>
        </w:rPr>
      </w:pPr>
      <w:r w:rsidRPr="00E74D04">
        <w:rPr>
          <w:rFonts w:ascii="Times New Roman" w:hAnsi="Times New Roman" w:cs="Times New Roman"/>
        </w:rPr>
        <w:t>16.1.3 Notificar a Contratada por escrito da ocorrência de eventuais imperfeições no curso da execução dos serviços, fixando prazo para a sua correção;</w:t>
      </w:r>
    </w:p>
    <w:p w14:paraId="13F4E767" w14:textId="77777777" w:rsidR="00480A6F" w:rsidRPr="00E74D04" w:rsidRDefault="00480A6F" w:rsidP="008C298D">
      <w:pPr>
        <w:jc w:val="both"/>
        <w:rPr>
          <w:rFonts w:ascii="Times New Roman" w:hAnsi="Times New Roman" w:cs="Times New Roman"/>
        </w:rPr>
      </w:pPr>
    </w:p>
    <w:p w14:paraId="3C3D2893" w14:textId="355E1AC8" w:rsidR="008C298D" w:rsidRDefault="008C298D" w:rsidP="008C298D">
      <w:pPr>
        <w:jc w:val="both"/>
        <w:rPr>
          <w:rFonts w:ascii="Times New Roman" w:hAnsi="Times New Roman" w:cs="Times New Roman"/>
        </w:rPr>
      </w:pPr>
      <w:r w:rsidRPr="00E74D04">
        <w:rPr>
          <w:rFonts w:ascii="Times New Roman" w:hAnsi="Times New Roman" w:cs="Times New Roman"/>
        </w:rPr>
        <w:t xml:space="preserve">16.1.4 Pagar à Contratada o valor resultante da prestação do serviço, no prazo e condições estabelecidas no Edital e seus anexos; </w:t>
      </w:r>
    </w:p>
    <w:p w14:paraId="7636459E" w14:textId="77777777" w:rsidR="00480A6F" w:rsidRPr="00E74D04" w:rsidRDefault="00480A6F" w:rsidP="008C298D">
      <w:pPr>
        <w:jc w:val="both"/>
        <w:rPr>
          <w:rFonts w:ascii="Times New Roman" w:hAnsi="Times New Roman" w:cs="Times New Roman"/>
        </w:rPr>
      </w:pPr>
    </w:p>
    <w:p w14:paraId="5AAB5068" w14:textId="1B19ABDF" w:rsidR="00573ADD" w:rsidRDefault="008C298D" w:rsidP="00873EEF">
      <w:pPr>
        <w:jc w:val="both"/>
        <w:rPr>
          <w:rFonts w:ascii="Times New Roman" w:hAnsi="Times New Roman" w:cs="Times New Roman"/>
        </w:rPr>
      </w:pPr>
      <w:r w:rsidRPr="00E74D04">
        <w:rPr>
          <w:rFonts w:ascii="Times New Roman" w:hAnsi="Times New Roman" w:cs="Times New Roman"/>
        </w:rPr>
        <w:t>16.1.5 Efetuar as retenções tributárias devidas sobre o valor da Nota Fiscal/Fatura fornecida pela contratada, em conformidade com o art. 36, §8º da IN SLTI/MPOG N. 05/2017.</w:t>
      </w:r>
    </w:p>
    <w:p w14:paraId="42E34C06" w14:textId="77777777" w:rsidR="00480A6F" w:rsidRPr="00E74D04" w:rsidRDefault="00480A6F" w:rsidP="00873EEF">
      <w:pPr>
        <w:jc w:val="both"/>
        <w:rPr>
          <w:rFonts w:ascii="Times New Roman" w:hAnsi="Times New Roman" w:cs="Times New Roman"/>
        </w:rPr>
      </w:pPr>
    </w:p>
    <w:p w14:paraId="7E49FD7B" w14:textId="2B5C03A2" w:rsidR="00573ADD" w:rsidRDefault="008C298D" w:rsidP="00873EEF">
      <w:pPr>
        <w:jc w:val="both"/>
        <w:rPr>
          <w:rFonts w:ascii="Times New Roman" w:hAnsi="Times New Roman" w:cs="Times New Roman"/>
        </w:rPr>
      </w:pPr>
      <w:r w:rsidRPr="00E74D04">
        <w:rPr>
          <w:rFonts w:ascii="Times New Roman" w:hAnsi="Times New Roman" w:cs="Times New Roman"/>
        </w:rPr>
        <w:t>1</w:t>
      </w:r>
      <w:r w:rsidR="00573ADD" w:rsidRPr="00E74D04">
        <w:rPr>
          <w:rFonts w:ascii="Times New Roman" w:hAnsi="Times New Roman" w:cs="Times New Roman"/>
        </w:rPr>
        <w:t>6.1.</w:t>
      </w:r>
      <w:r w:rsidRPr="00E74D04">
        <w:rPr>
          <w:rFonts w:ascii="Times New Roman" w:hAnsi="Times New Roman" w:cs="Times New Roman"/>
        </w:rPr>
        <w:t>6</w:t>
      </w:r>
      <w:r w:rsidR="00573ADD" w:rsidRPr="00E74D04">
        <w:rPr>
          <w:rFonts w:ascii="Times New Roman" w:hAnsi="Times New Roman" w:cs="Times New Roman"/>
        </w:rPr>
        <w:t xml:space="preserve"> Efetuar o pagamento à Contratada no valor correspondente ao fornecimento do objeto, no prazo e forma estabelecidos no Edital e seus anexos.</w:t>
      </w:r>
    </w:p>
    <w:p w14:paraId="04042004" w14:textId="77777777" w:rsidR="00480A6F" w:rsidRPr="00E74D04" w:rsidRDefault="00480A6F" w:rsidP="00873EEF">
      <w:pPr>
        <w:jc w:val="both"/>
        <w:rPr>
          <w:rFonts w:ascii="Times New Roman" w:hAnsi="Times New Roman" w:cs="Times New Roman"/>
        </w:rPr>
      </w:pPr>
    </w:p>
    <w:p w14:paraId="7D0FD085" w14:textId="2D4CFBD7" w:rsidR="00573ADD" w:rsidRDefault="008C298D" w:rsidP="00873EEF">
      <w:pPr>
        <w:jc w:val="both"/>
        <w:rPr>
          <w:rFonts w:ascii="Times New Roman" w:hAnsi="Times New Roman" w:cs="Times New Roman"/>
        </w:rPr>
      </w:pPr>
      <w:r w:rsidRPr="00E74D04">
        <w:rPr>
          <w:rFonts w:ascii="Times New Roman" w:hAnsi="Times New Roman" w:cs="Times New Roman"/>
        </w:rPr>
        <w:t>1</w:t>
      </w:r>
      <w:r w:rsidR="00573ADD" w:rsidRPr="00E74D04">
        <w:rPr>
          <w:rFonts w:ascii="Times New Roman" w:hAnsi="Times New Roman" w:cs="Times New Roman"/>
        </w:rPr>
        <w:t>6.1.</w:t>
      </w:r>
      <w:r w:rsidRPr="00E74D04">
        <w:rPr>
          <w:rFonts w:ascii="Times New Roman" w:hAnsi="Times New Roman" w:cs="Times New Roman"/>
        </w:rPr>
        <w:t>7</w:t>
      </w:r>
      <w:r w:rsidR="00573ADD" w:rsidRPr="00E74D04">
        <w:rPr>
          <w:rFonts w:ascii="Times New Roman" w:hAnsi="Times New Roman" w:cs="Times New Roman"/>
        </w:rPr>
        <w:t xml:space="preserve"> Aplicar ao CONTRATADO as sanções previstas na lei e no contrato. </w:t>
      </w:r>
    </w:p>
    <w:p w14:paraId="7D663E65" w14:textId="77777777" w:rsidR="00480A6F" w:rsidRPr="00E74D04" w:rsidRDefault="00480A6F" w:rsidP="00873EEF">
      <w:pPr>
        <w:jc w:val="both"/>
        <w:rPr>
          <w:rFonts w:ascii="Times New Roman" w:hAnsi="Times New Roman" w:cs="Times New Roman"/>
        </w:rPr>
      </w:pPr>
    </w:p>
    <w:p w14:paraId="2A8456DB" w14:textId="567499FB" w:rsidR="00573ADD" w:rsidRDefault="00573ADD" w:rsidP="00873EEF">
      <w:pPr>
        <w:jc w:val="both"/>
        <w:rPr>
          <w:rFonts w:ascii="Times New Roman" w:hAnsi="Times New Roman" w:cs="Times New Roman"/>
        </w:rPr>
      </w:pPr>
      <w:r w:rsidRPr="00E74D04">
        <w:rPr>
          <w:rFonts w:ascii="Times New Roman" w:hAnsi="Times New Roman" w:cs="Times New Roman"/>
        </w:rPr>
        <w:t>16.1.</w:t>
      </w:r>
      <w:r w:rsidR="008C298D" w:rsidRPr="00E74D04">
        <w:rPr>
          <w:rFonts w:ascii="Times New Roman" w:hAnsi="Times New Roman" w:cs="Times New Roman"/>
        </w:rPr>
        <w:t>8</w:t>
      </w:r>
      <w:r w:rsidRPr="00E74D04">
        <w:rPr>
          <w:rFonts w:ascii="Times New Roman" w:hAnsi="Times New Roman" w:cs="Times New Roman"/>
        </w:rPr>
        <w:t xml:space="preserve"> Explicitamente emitir decisão sobre todas as solicitações e reclamações relacionadas à execução do contrato, ressalvados os requerimentos manifestamente impertinentes, meramente protelatórios ou de nenhum interesse para a boa execução do ajuste. </w:t>
      </w:r>
    </w:p>
    <w:p w14:paraId="52442499" w14:textId="77777777" w:rsidR="00480A6F" w:rsidRPr="00E74D04" w:rsidRDefault="00480A6F" w:rsidP="00873EEF">
      <w:pPr>
        <w:jc w:val="both"/>
        <w:rPr>
          <w:rFonts w:ascii="Times New Roman" w:hAnsi="Times New Roman" w:cs="Times New Roman"/>
        </w:rPr>
      </w:pPr>
    </w:p>
    <w:p w14:paraId="78A5B2A0" w14:textId="1B3CE96F" w:rsidR="00573ADD" w:rsidRDefault="00573ADD" w:rsidP="00873EEF">
      <w:pPr>
        <w:jc w:val="both"/>
        <w:rPr>
          <w:rFonts w:ascii="Times New Roman" w:hAnsi="Times New Roman" w:cs="Times New Roman"/>
        </w:rPr>
      </w:pPr>
      <w:r w:rsidRPr="00E74D04">
        <w:rPr>
          <w:rFonts w:ascii="Times New Roman" w:hAnsi="Times New Roman" w:cs="Times New Roman"/>
        </w:rPr>
        <w:t>16.1.</w:t>
      </w:r>
      <w:r w:rsidR="00422815" w:rsidRPr="00E74D04">
        <w:rPr>
          <w:rFonts w:ascii="Times New Roman" w:hAnsi="Times New Roman" w:cs="Times New Roman"/>
        </w:rPr>
        <w:t>9</w:t>
      </w:r>
      <w:r w:rsidRPr="00E74D04">
        <w:rPr>
          <w:rFonts w:ascii="Times New Roman" w:hAnsi="Times New Roman" w:cs="Times New Roman"/>
        </w:rPr>
        <w:t xml:space="preserve"> A Administração terá o prazo de 30 (trinta) dias, a contar da data do protocolo do requerimento para decidir, admitida a prorrogação motivada, por igual período. </w:t>
      </w:r>
    </w:p>
    <w:p w14:paraId="0AD417BA" w14:textId="77777777" w:rsidR="00480A6F" w:rsidRPr="00E74D04" w:rsidRDefault="00480A6F" w:rsidP="00873EEF">
      <w:pPr>
        <w:jc w:val="both"/>
        <w:rPr>
          <w:rFonts w:ascii="Times New Roman" w:hAnsi="Times New Roman" w:cs="Times New Roman"/>
        </w:rPr>
      </w:pPr>
    </w:p>
    <w:p w14:paraId="4EA0396F" w14:textId="059EEA3B" w:rsidR="00573ADD" w:rsidRDefault="00422815" w:rsidP="00873EEF">
      <w:pPr>
        <w:jc w:val="both"/>
        <w:rPr>
          <w:rFonts w:ascii="Times New Roman" w:hAnsi="Times New Roman" w:cs="Times New Roman"/>
        </w:rPr>
      </w:pPr>
      <w:r w:rsidRPr="00E74D04">
        <w:rPr>
          <w:rFonts w:ascii="Times New Roman" w:hAnsi="Times New Roman" w:cs="Times New Roman"/>
        </w:rPr>
        <w:t xml:space="preserve">16.1.10 </w:t>
      </w:r>
      <w:r w:rsidR="00573ADD" w:rsidRPr="00E74D04">
        <w:rPr>
          <w:rFonts w:ascii="Times New Roman" w:hAnsi="Times New Roman" w:cs="Times New Roman"/>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3C8C7AA1" w14:textId="77777777" w:rsidR="00480A6F" w:rsidRPr="00E74D04" w:rsidRDefault="00480A6F" w:rsidP="00873EEF">
      <w:pPr>
        <w:jc w:val="both"/>
        <w:rPr>
          <w:rFonts w:ascii="Times New Roman" w:hAnsi="Times New Roman" w:cs="Times New Roman"/>
        </w:rPr>
      </w:pPr>
    </w:p>
    <w:p w14:paraId="2C4C6930" w14:textId="744937DE" w:rsidR="00573ADD" w:rsidRDefault="00573ADD" w:rsidP="00873EEF">
      <w:pPr>
        <w:jc w:val="both"/>
        <w:rPr>
          <w:rFonts w:ascii="Times New Roman" w:hAnsi="Times New Roman" w:cs="Times New Roman"/>
        </w:rPr>
      </w:pPr>
      <w:r w:rsidRPr="00E74D04">
        <w:rPr>
          <w:rFonts w:ascii="Times New Roman" w:hAnsi="Times New Roman" w:cs="Times New Roman"/>
        </w:rPr>
        <w:t>16.1.</w:t>
      </w:r>
      <w:r w:rsidR="00422815" w:rsidRPr="00E74D04">
        <w:rPr>
          <w:rFonts w:ascii="Times New Roman" w:hAnsi="Times New Roman" w:cs="Times New Roman"/>
        </w:rPr>
        <w:t>11</w:t>
      </w:r>
      <w:r w:rsidRPr="00E74D04">
        <w:rPr>
          <w:rFonts w:ascii="Times New Roman" w:hAnsi="Times New Roman" w:cs="Times New Roman"/>
        </w:rPr>
        <w:t xml:space="preserve"> Receber o objeto no prazo e condições estabelecidas no Termo de Contrato. </w:t>
      </w:r>
    </w:p>
    <w:p w14:paraId="37F1477F" w14:textId="77777777" w:rsidR="00480A6F" w:rsidRPr="00E74D04" w:rsidRDefault="00480A6F" w:rsidP="00873EEF">
      <w:pPr>
        <w:jc w:val="both"/>
        <w:rPr>
          <w:rFonts w:ascii="Times New Roman" w:hAnsi="Times New Roman" w:cs="Times New Roman"/>
        </w:rPr>
      </w:pPr>
    </w:p>
    <w:p w14:paraId="6F0BE0C7" w14:textId="6B0BEB96" w:rsidR="00573ADD" w:rsidRPr="00E74D04" w:rsidRDefault="00573ADD" w:rsidP="00873EEF">
      <w:pPr>
        <w:jc w:val="both"/>
        <w:rPr>
          <w:rFonts w:ascii="Times New Roman" w:hAnsi="Times New Roman" w:cs="Times New Roman"/>
        </w:rPr>
      </w:pPr>
      <w:r w:rsidRPr="00E74D04">
        <w:rPr>
          <w:rFonts w:ascii="Times New Roman" w:hAnsi="Times New Roman" w:cs="Times New Roman"/>
        </w:rPr>
        <w:t>16.1.1</w:t>
      </w:r>
      <w:r w:rsidR="00422815" w:rsidRPr="00E74D04">
        <w:rPr>
          <w:rFonts w:ascii="Times New Roman" w:hAnsi="Times New Roman" w:cs="Times New Roman"/>
        </w:rPr>
        <w:t>2</w:t>
      </w:r>
      <w:r w:rsidRPr="00E74D04">
        <w:rPr>
          <w:rFonts w:ascii="Times New Roman" w:hAnsi="Times New Roman" w:cs="Times New Roman"/>
        </w:rPr>
        <w:t xml:space="preserve"> Verificar minuciosamente, no prazo fixado, a conformidade dos bens recebidos provisoriamente com as especificações constantes do Termo de Contrato e da proposta, para fins de aceitação e recebimento definitivo.</w:t>
      </w:r>
    </w:p>
    <w:p w14:paraId="1C7225D5" w14:textId="3E5092C0" w:rsidR="00573ADD" w:rsidRDefault="00573ADD" w:rsidP="00873EEF">
      <w:pPr>
        <w:jc w:val="both"/>
        <w:rPr>
          <w:rFonts w:ascii="Times New Roman" w:hAnsi="Times New Roman" w:cs="Times New Roman"/>
        </w:rPr>
      </w:pPr>
      <w:r w:rsidRPr="00E74D04">
        <w:rPr>
          <w:rFonts w:ascii="Times New Roman" w:hAnsi="Times New Roman" w:cs="Times New Roman"/>
        </w:rPr>
        <w:lastRenderedPageBreak/>
        <w:t>16.1.1</w:t>
      </w:r>
      <w:r w:rsidR="00422815" w:rsidRPr="00E74D04">
        <w:rPr>
          <w:rFonts w:ascii="Times New Roman" w:hAnsi="Times New Roman" w:cs="Times New Roman"/>
        </w:rPr>
        <w:t>3</w:t>
      </w:r>
      <w:r w:rsidRPr="00E74D04">
        <w:rPr>
          <w:rFonts w:ascii="Times New Roman" w:hAnsi="Times New Roman" w:cs="Times New Roman"/>
        </w:rPr>
        <w:t xml:space="preserve"> Comunicar à Contratada, por escrito, sobre imperfeições, falhas ou irregularidades verificadas no objeto fornecido, para que seja substituído, reparado ou corrigido, fixando prazo para a resposta da empresa e a sua ação corretiva. </w:t>
      </w:r>
    </w:p>
    <w:p w14:paraId="341AB1C2" w14:textId="77777777" w:rsidR="00480A6F" w:rsidRPr="00E74D04" w:rsidRDefault="00480A6F" w:rsidP="00873EEF">
      <w:pPr>
        <w:jc w:val="both"/>
        <w:rPr>
          <w:rFonts w:ascii="Times New Roman" w:hAnsi="Times New Roman" w:cs="Times New Roman"/>
        </w:rPr>
      </w:pPr>
    </w:p>
    <w:p w14:paraId="500B3137" w14:textId="7F22296D" w:rsidR="00573ADD" w:rsidRDefault="00573ADD" w:rsidP="00873EEF">
      <w:pPr>
        <w:jc w:val="both"/>
        <w:rPr>
          <w:rFonts w:ascii="Times New Roman" w:hAnsi="Times New Roman" w:cs="Times New Roman"/>
        </w:rPr>
      </w:pPr>
      <w:r w:rsidRPr="00E74D04">
        <w:rPr>
          <w:rFonts w:ascii="Times New Roman" w:hAnsi="Times New Roman" w:cs="Times New Roman"/>
        </w:rPr>
        <w:t>16.1.1</w:t>
      </w:r>
      <w:r w:rsidR="00422815" w:rsidRPr="00E74D04">
        <w:rPr>
          <w:rFonts w:ascii="Times New Roman" w:hAnsi="Times New Roman" w:cs="Times New Roman"/>
        </w:rPr>
        <w:t>3</w:t>
      </w:r>
      <w:r w:rsidRPr="00E74D04">
        <w:rPr>
          <w:rFonts w:ascii="Times New Roman" w:hAnsi="Times New Roman" w:cs="Times New Roman"/>
        </w:rPr>
        <w:t xml:space="preserve">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5C9C4583" w14:textId="77777777" w:rsidR="00480A6F" w:rsidRPr="00E74D04" w:rsidRDefault="00480A6F" w:rsidP="00873EEF">
      <w:pPr>
        <w:jc w:val="both"/>
        <w:rPr>
          <w:rFonts w:ascii="Times New Roman" w:hAnsi="Times New Roman" w:cs="Times New Roman"/>
        </w:rPr>
      </w:pPr>
    </w:p>
    <w:p w14:paraId="586BFC1F" w14:textId="2269B4A4" w:rsidR="00573ADD" w:rsidRDefault="00573ADD" w:rsidP="00873EEF">
      <w:pPr>
        <w:jc w:val="both"/>
        <w:rPr>
          <w:rFonts w:ascii="Times New Roman" w:hAnsi="Times New Roman" w:cs="Times New Roman"/>
        </w:rPr>
      </w:pPr>
      <w:r w:rsidRPr="00E74D04">
        <w:rPr>
          <w:rFonts w:ascii="Times New Roman" w:hAnsi="Times New Roman" w:cs="Times New Roman"/>
        </w:rPr>
        <w:t>16.1.1</w:t>
      </w:r>
      <w:r w:rsidR="00422815" w:rsidRPr="00E74D04">
        <w:rPr>
          <w:rFonts w:ascii="Times New Roman" w:hAnsi="Times New Roman" w:cs="Times New Roman"/>
        </w:rPr>
        <w:t>4</w:t>
      </w:r>
      <w:r w:rsidRPr="00E74D04">
        <w:rPr>
          <w:rFonts w:ascii="Times New Roman" w:hAnsi="Times New Roman" w:cs="Times New Roman"/>
        </w:rPr>
        <w:t xml:space="preserve"> Observar para que, durante a vigência do presente Termo de Contrato, sejam mantidas todas as condições de habilitação e qualificação exigida para a contratação, assim como a sua compatibilidade com as obrigações assumidas. </w:t>
      </w:r>
    </w:p>
    <w:p w14:paraId="4C43B04C" w14:textId="5BCF40B4" w:rsidR="00B8047C" w:rsidRDefault="00B8047C" w:rsidP="00873EEF">
      <w:pPr>
        <w:jc w:val="both"/>
        <w:rPr>
          <w:rFonts w:ascii="Times New Roman" w:hAnsi="Times New Roman" w:cs="Times New Roman"/>
        </w:rPr>
      </w:pPr>
    </w:p>
    <w:p w14:paraId="38F22537" w14:textId="3C8A7111" w:rsidR="00B8047C" w:rsidRDefault="00B8047C" w:rsidP="00873EEF">
      <w:pPr>
        <w:jc w:val="both"/>
        <w:rPr>
          <w:rFonts w:ascii="Times New Roman" w:hAnsi="Times New Roman" w:cs="Times New Roman"/>
        </w:rPr>
      </w:pPr>
    </w:p>
    <w:p w14:paraId="26207AF6" w14:textId="77777777" w:rsidR="00B8047C" w:rsidRPr="00E74D04" w:rsidRDefault="00B8047C" w:rsidP="00873EEF">
      <w:pPr>
        <w:jc w:val="both"/>
        <w:rPr>
          <w:rFonts w:ascii="Times New Roman" w:hAnsi="Times New Roman" w:cs="Times New Roman"/>
        </w:rPr>
      </w:pPr>
    </w:p>
    <w:p w14:paraId="25B324F2" w14:textId="6EDFB756" w:rsidR="00D832DC" w:rsidRPr="00E74D04" w:rsidRDefault="00D832DC" w:rsidP="00873EEF">
      <w:pPr>
        <w:jc w:val="both"/>
        <w:rPr>
          <w:rFonts w:ascii="Times New Roman" w:hAnsi="Times New Roman" w:cs="Times New Roman"/>
          <w:b/>
        </w:rPr>
      </w:pPr>
      <w:r w:rsidRPr="00E74D04">
        <w:rPr>
          <w:rFonts w:ascii="Times New Roman" w:hAnsi="Times New Roman" w:cs="Times New Roman"/>
          <w:b/>
        </w:rPr>
        <w:t xml:space="preserve">17. REAJUSTE </w:t>
      </w:r>
      <w:r w:rsidR="005265F0" w:rsidRPr="00E74D04">
        <w:rPr>
          <w:rFonts w:ascii="Times New Roman" w:hAnsi="Times New Roman" w:cs="Times New Roman"/>
          <w:b/>
        </w:rPr>
        <w:t xml:space="preserve">E </w:t>
      </w:r>
      <w:r w:rsidRPr="00E74D04">
        <w:rPr>
          <w:rFonts w:ascii="Times New Roman" w:hAnsi="Times New Roman" w:cs="Times New Roman"/>
          <w:b/>
        </w:rPr>
        <w:t xml:space="preserve">REEQUILÍBRIO DO CONTRATO </w:t>
      </w:r>
    </w:p>
    <w:p w14:paraId="260B8DF0" w14:textId="7223A9CC" w:rsidR="00D832DC" w:rsidRDefault="00D832DC" w:rsidP="00873EEF">
      <w:pPr>
        <w:jc w:val="both"/>
        <w:rPr>
          <w:rFonts w:ascii="Times New Roman" w:hAnsi="Times New Roman" w:cs="Times New Roman"/>
        </w:rPr>
      </w:pPr>
      <w:r w:rsidRPr="00E74D04">
        <w:rPr>
          <w:rFonts w:ascii="Times New Roman" w:hAnsi="Times New Roman" w:cs="Times New Roman"/>
        </w:rPr>
        <w:t>17.1 Independentemente do prazo de duração do contrato utilizar-se-á como critério de reajuste o Índice Nacional de Preços ao Consumidor Amplo - IPCA, com data-base vinculada à data do orçamento estimado</w:t>
      </w:r>
      <w:r w:rsidR="00987DB1" w:rsidRPr="00E74D04">
        <w:rPr>
          <w:rFonts w:ascii="Times New Roman" w:hAnsi="Times New Roman" w:cs="Times New Roman"/>
        </w:rPr>
        <w:t xml:space="preserve">, que ocorreu no dia </w:t>
      </w:r>
      <w:r w:rsidR="00E74D04">
        <w:rPr>
          <w:rFonts w:ascii="Times New Roman" w:hAnsi="Times New Roman" w:cs="Times New Roman"/>
        </w:rPr>
        <w:t>14 de abril de 2026.</w:t>
      </w:r>
    </w:p>
    <w:p w14:paraId="5D35F6F0" w14:textId="77777777" w:rsidR="00480A6F" w:rsidRPr="00E74D04" w:rsidRDefault="00480A6F" w:rsidP="00873EEF">
      <w:pPr>
        <w:jc w:val="both"/>
        <w:rPr>
          <w:rFonts w:ascii="Times New Roman" w:hAnsi="Times New Roman" w:cs="Times New Roman"/>
        </w:rPr>
      </w:pPr>
    </w:p>
    <w:p w14:paraId="32D69D2A" w14:textId="7A4F2A87" w:rsidR="00D832DC" w:rsidRDefault="00D832DC" w:rsidP="00873EEF">
      <w:pPr>
        <w:jc w:val="both"/>
        <w:rPr>
          <w:rFonts w:ascii="Times New Roman" w:hAnsi="Times New Roman" w:cs="Times New Roman"/>
        </w:rPr>
      </w:pPr>
      <w:r w:rsidRPr="00E74D04">
        <w:rPr>
          <w:rFonts w:ascii="Times New Roman" w:hAnsi="Times New Roman" w:cs="Times New Roman"/>
        </w:rPr>
        <w:t xml:space="preserve">17.2 A concessão do reajuste será realizada de oficio mediante apostilamento ao contrato. </w:t>
      </w:r>
    </w:p>
    <w:p w14:paraId="4A1F78F9" w14:textId="77777777" w:rsidR="00480A6F" w:rsidRPr="00E74D04" w:rsidRDefault="00480A6F" w:rsidP="00873EEF">
      <w:pPr>
        <w:jc w:val="both"/>
        <w:rPr>
          <w:rFonts w:ascii="Times New Roman" w:hAnsi="Times New Roman" w:cs="Times New Roman"/>
        </w:rPr>
      </w:pPr>
    </w:p>
    <w:p w14:paraId="74DF50AF" w14:textId="3470D315" w:rsidR="00D832DC" w:rsidRDefault="00D832DC" w:rsidP="00873EEF">
      <w:pPr>
        <w:jc w:val="both"/>
        <w:rPr>
          <w:rFonts w:ascii="Times New Roman" w:hAnsi="Times New Roman" w:cs="Times New Roman"/>
        </w:rPr>
      </w:pPr>
      <w:r w:rsidRPr="00E74D04">
        <w:rPr>
          <w:rFonts w:ascii="Times New Roman" w:hAnsi="Times New Roman" w:cs="Times New Roman"/>
        </w:rPr>
        <w:t xml:space="preserve">17.3 Nos reajustes subsequentes ao primeiro, o interregno mínimo de um ano será contado a partir dos efeitos financeiros do último reajuste. </w:t>
      </w:r>
    </w:p>
    <w:p w14:paraId="675E924F" w14:textId="77777777" w:rsidR="00480A6F" w:rsidRPr="00E74D04" w:rsidRDefault="00480A6F" w:rsidP="00873EEF">
      <w:pPr>
        <w:jc w:val="both"/>
        <w:rPr>
          <w:rFonts w:ascii="Times New Roman" w:hAnsi="Times New Roman" w:cs="Times New Roman"/>
        </w:rPr>
      </w:pPr>
    </w:p>
    <w:p w14:paraId="162C5170" w14:textId="321FDE0E" w:rsidR="00D832DC" w:rsidRDefault="00D832DC" w:rsidP="00873EEF">
      <w:pPr>
        <w:jc w:val="both"/>
        <w:rPr>
          <w:rFonts w:ascii="Times New Roman" w:hAnsi="Times New Roman" w:cs="Times New Roman"/>
        </w:rPr>
      </w:pPr>
      <w:r w:rsidRPr="00E74D04">
        <w:rPr>
          <w:rFonts w:ascii="Times New Roman" w:hAnsi="Times New Roman" w:cs="Times New Roman"/>
        </w:rPr>
        <w:t xml:space="preserve">17.4 No caso de atraso ou não divulgação do índice de reajustamento, o CONTRATANTE pagará à CONTRATADA a importância calculada pela última variação conhecida, liquidando a diferença correspondente tão logo seja divulgado o índice definitivo. </w:t>
      </w:r>
    </w:p>
    <w:p w14:paraId="0B969482" w14:textId="77777777" w:rsidR="00480A6F" w:rsidRPr="00E74D04" w:rsidRDefault="00480A6F" w:rsidP="00873EEF">
      <w:pPr>
        <w:jc w:val="both"/>
        <w:rPr>
          <w:rFonts w:ascii="Times New Roman" w:hAnsi="Times New Roman" w:cs="Times New Roman"/>
        </w:rPr>
      </w:pPr>
    </w:p>
    <w:p w14:paraId="399F70E8" w14:textId="2ACBF567" w:rsidR="00D832DC" w:rsidRDefault="00D832DC" w:rsidP="00873EEF">
      <w:pPr>
        <w:jc w:val="both"/>
        <w:rPr>
          <w:rFonts w:ascii="Times New Roman" w:hAnsi="Times New Roman" w:cs="Times New Roman"/>
        </w:rPr>
      </w:pPr>
      <w:r w:rsidRPr="00E74D04">
        <w:rPr>
          <w:rFonts w:ascii="Times New Roman" w:hAnsi="Times New Roman" w:cs="Times New Roman"/>
        </w:rPr>
        <w:t xml:space="preserve">17.5 Nas aferições finais, o índice utilizado para reajuste será, obrigatoriamente, o definitivo; </w:t>
      </w:r>
    </w:p>
    <w:p w14:paraId="6D923067" w14:textId="77777777" w:rsidR="00480A6F" w:rsidRPr="00E74D04" w:rsidRDefault="00480A6F" w:rsidP="00873EEF">
      <w:pPr>
        <w:jc w:val="both"/>
        <w:rPr>
          <w:rFonts w:ascii="Times New Roman" w:hAnsi="Times New Roman" w:cs="Times New Roman"/>
        </w:rPr>
      </w:pPr>
    </w:p>
    <w:p w14:paraId="0DA266DD" w14:textId="1C57E445" w:rsidR="00D832DC" w:rsidRDefault="00D832DC" w:rsidP="00873EEF">
      <w:pPr>
        <w:jc w:val="both"/>
        <w:rPr>
          <w:rFonts w:ascii="Times New Roman" w:hAnsi="Times New Roman" w:cs="Times New Roman"/>
        </w:rPr>
      </w:pPr>
      <w:r w:rsidRPr="00E74D04">
        <w:rPr>
          <w:rFonts w:ascii="Times New Roman" w:hAnsi="Times New Roman" w:cs="Times New Roman"/>
        </w:rPr>
        <w:t xml:space="preserve">17.6 Caso o índice estabelecido para reajustamento venha a ser extinto ou de qualquer forma não possa mais ser utilizado, será adotado, em substituição, o que vier a ser determinado pela legislação então em vigor. </w:t>
      </w:r>
    </w:p>
    <w:p w14:paraId="72DCE07D" w14:textId="77777777" w:rsidR="00480A6F" w:rsidRPr="00E74D04" w:rsidRDefault="00480A6F" w:rsidP="00873EEF">
      <w:pPr>
        <w:jc w:val="both"/>
        <w:rPr>
          <w:rFonts w:ascii="Times New Roman" w:hAnsi="Times New Roman" w:cs="Times New Roman"/>
        </w:rPr>
      </w:pPr>
    </w:p>
    <w:p w14:paraId="1B8B9238" w14:textId="1E9D08CF" w:rsidR="00D832DC" w:rsidRDefault="00D832DC" w:rsidP="00873EEF">
      <w:pPr>
        <w:jc w:val="both"/>
        <w:rPr>
          <w:rFonts w:ascii="Times New Roman" w:hAnsi="Times New Roman" w:cs="Times New Roman"/>
        </w:rPr>
      </w:pPr>
      <w:r w:rsidRPr="00E74D04">
        <w:rPr>
          <w:rFonts w:ascii="Times New Roman" w:hAnsi="Times New Roman" w:cs="Times New Roman"/>
        </w:rPr>
        <w:t xml:space="preserve">17.7 Na ausência de previsão legal quanto ao índice substituto, as partes elegerão novo índice oficial, para reajustamento do preço do valor remanescente, por meio de termo aditivo. </w:t>
      </w:r>
    </w:p>
    <w:p w14:paraId="0967A82C" w14:textId="77777777" w:rsidR="00480A6F" w:rsidRPr="00E74D04" w:rsidRDefault="00480A6F" w:rsidP="00873EEF">
      <w:pPr>
        <w:jc w:val="both"/>
        <w:rPr>
          <w:rFonts w:ascii="Times New Roman" w:hAnsi="Times New Roman" w:cs="Times New Roman"/>
        </w:rPr>
      </w:pPr>
    </w:p>
    <w:p w14:paraId="1C3ADA55" w14:textId="68AB5196" w:rsidR="00D832DC" w:rsidRDefault="00D832DC" w:rsidP="00873EEF">
      <w:pPr>
        <w:jc w:val="both"/>
        <w:rPr>
          <w:rFonts w:ascii="Times New Roman" w:hAnsi="Times New Roman" w:cs="Times New Roman"/>
        </w:rPr>
      </w:pPr>
      <w:r w:rsidRPr="00E74D04">
        <w:rPr>
          <w:rFonts w:ascii="Times New Roman" w:hAnsi="Times New Roman" w:cs="Times New Roman"/>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0F65CAC7" w14:textId="77777777" w:rsidR="00480A6F" w:rsidRPr="00E74D04" w:rsidRDefault="00480A6F" w:rsidP="00873EEF">
      <w:pPr>
        <w:jc w:val="both"/>
        <w:rPr>
          <w:rFonts w:ascii="Times New Roman" w:hAnsi="Times New Roman" w:cs="Times New Roman"/>
        </w:rPr>
      </w:pPr>
    </w:p>
    <w:p w14:paraId="0D53F664" w14:textId="4F20DB41" w:rsidR="00D832DC" w:rsidRDefault="00D832DC" w:rsidP="00873EEF">
      <w:pPr>
        <w:jc w:val="both"/>
        <w:rPr>
          <w:rFonts w:ascii="Times New Roman" w:hAnsi="Times New Roman" w:cs="Times New Roman"/>
        </w:rPr>
      </w:pPr>
      <w:r w:rsidRPr="00E74D04">
        <w:rPr>
          <w:rFonts w:ascii="Times New Roman" w:hAnsi="Times New Roman" w:cs="Times New Roman"/>
        </w:rPr>
        <w:t>17.9 O prazo para a Contratante analisar e decidir sobre</w:t>
      </w:r>
      <w:r w:rsidR="00402475" w:rsidRPr="00E74D04">
        <w:rPr>
          <w:rFonts w:ascii="Times New Roman" w:hAnsi="Times New Roman" w:cs="Times New Roman"/>
        </w:rPr>
        <w:t xml:space="preserve"> o pedido de reequilíbrio é de 30</w:t>
      </w:r>
      <w:r w:rsidRPr="00E74D04">
        <w:rPr>
          <w:rFonts w:ascii="Times New Roman" w:hAnsi="Times New Roman" w:cs="Times New Roman"/>
        </w:rPr>
        <w:t xml:space="preserve"> (</w:t>
      </w:r>
      <w:r w:rsidR="00402475" w:rsidRPr="00E74D04">
        <w:rPr>
          <w:rFonts w:ascii="Times New Roman" w:hAnsi="Times New Roman" w:cs="Times New Roman"/>
        </w:rPr>
        <w:t>trinta</w:t>
      </w:r>
      <w:r w:rsidRPr="00E74D04">
        <w:rPr>
          <w:rFonts w:ascii="Times New Roman" w:hAnsi="Times New Roman" w:cs="Times New Roman"/>
        </w:rPr>
        <w:t xml:space="preserve">) dias corridos, sendo que em caso de ultrapassar esses dias, caberá incidência de juros de 1% (um por cento) ao mês mais a correção monetária sob o respectivo montante. </w:t>
      </w:r>
    </w:p>
    <w:p w14:paraId="3A8837D6" w14:textId="77777777" w:rsidR="00480A6F" w:rsidRPr="00E74D04" w:rsidRDefault="00480A6F" w:rsidP="00873EEF">
      <w:pPr>
        <w:jc w:val="both"/>
        <w:rPr>
          <w:rFonts w:ascii="Times New Roman" w:hAnsi="Times New Roman" w:cs="Times New Roman"/>
        </w:rPr>
      </w:pPr>
    </w:p>
    <w:p w14:paraId="62428350" w14:textId="0BF55E13" w:rsidR="00D00213" w:rsidRPr="00E74D04" w:rsidRDefault="00D832DC" w:rsidP="00873EEF">
      <w:pPr>
        <w:jc w:val="both"/>
        <w:rPr>
          <w:rFonts w:ascii="Times New Roman" w:hAnsi="Times New Roman" w:cs="Times New Roman"/>
        </w:rPr>
      </w:pPr>
      <w:r w:rsidRPr="00E74D04">
        <w:rPr>
          <w:rFonts w:ascii="Times New Roman" w:hAnsi="Times New Roman" w:cs="Times New Roman"/>
        </w:rPr>
        <w:lastRenderedPageBreak/>
        <w:t>17.10 A exclusão do regime tributário do simples nacional por ato voluntário da contratada ou superação dos limites da receita bruta anual, que cuida o art. 30 da Lei Completar nº 123/2006, não enseja o reequilíbrio econômico financeiro do contrato.</w:t>
      </w:r>
    </w:p>
    <w:p w14:paraId="2CB48488" w14:textId="77777777" w:rsidR="00D00213" w:rsidRPr="00E74D04" w:rsidRDefault="00D00213" w:rsidP="00873EEF">
      <w:pPr>
        <w:jc w:val="both"/>
        <w:rPr>
          <w:rFonts w:ascii="Times New Roman" w:hAnsi="Times New Roman" w:cs="Times New Roman"/>
        </w:rPr>
      </w:pPr>
    </w:p>
    <w:p w14:paraId="1E26A96B" w14:textId="0158927D" w:rsidR="00D832DC" w:rsidRPr="00E74D04" w:rsidRDefault="00D832DC" w:rsidP="00873EEF">
      <w:pPr>
        <w:jc w:val="both"/>
        <w:rPr>
          <w:rFonts w:ascii="Times New Roman" w:hAnsi="Times New Roman" w:cs="Times New Roman"/>
          <w:b/>
        </w:rPr>
      </w:pPr>
      <w:r w:rsidRPr="00E74D04">
        <w:rPr>
          <w:rFonts w:ascii="Times New Roman" w:hAnsi="Times New Roman" w:cs="Times New Roman"/>
          <w:b/>
        </w:rPr>
        <w:t xml:space="preserve">18. ALTERAÇÃO SUBJETIVA: </w:t>
      </w:r>
    </w:p>
    <w:p w14:paraId="306CC4D2" w14:textId="4C3E38A6" w:rsidR="00D539D0" w:rsidRPr="00E74D04" w:rsidRDefault="00D832DC" w:rsidP="00873EEF">
      <w:pPr>
        <w:jc w:val="both"/>
        <w:rPr>
          <w:rFonts w:ascii="Times New Roman" w:hAnsi="Times New Roman" w:cs="Times New Roman"/>
        </w:rPr>
      </w:pPr>
      <w:r w:rsidRPr="00E74D04">
        <w:rPr>
          <w:rFonts w:ascii="Times New Roman" w:hAnsi="Times New Roman" w:cs="Times New Roman"/>
        </w:rPr>
        <w:t>18.1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7A2E918" w14:textId="15C477C3" w:rsidR="00683BD6" w:rsidRPr="00E74D04" w:rsidRDefault="00683BD6" w:rsidP="00873EEF">
      <w:pPr>
        <w:jc w:val="both"/>
        <w:rPr>
          <w:rFonts w:ascii="Times New Roman" w:hAnsi="Times New Roman" w:cs="Times New Roman"/>
          <w:b/>
        </w:rPr>
      </w:pPr>
    </w:p>
    <w:p w14:paraId="26FF9441" w14:textId="44C30F38" w:rsidR="00D832DC" w:rsidRPr="00E74D04" w:rsidRDefault="00D832DC" w:rsidP="00873EEF">
      <w:pPr>
        <w:jc w:val="both"/>
        <w:rPr>
          <w:rFonts w:ascii="Times New Roman" w:hAnsi="Times New Roman" w:cs="Times New Roman"/>
        </w:rPr>
      </w:pPr>
      <w:r w:rsidRPr="00E74D04">
        <w:rPr>
          <w:rFonts w:ascii="Times New Roman" w:hAnsi="Times New Roman" w:cs="Times New Roman"/>
          <w:b/>
        </w:rPr>
        <w:t>19. ESCLARECIMENTOS E EXIGÊNCIAS ADICIONAIS</w:t>
      </w:r>
      <w:r w:rsidRPr="00E74D04">
        <w:rPr>
          <w:rFonts w:ascii="Times New Roman" w:hAnsi="Times New Roman" w:cs="Times New Roman"/>
        </w:rPr>
        <w:t xml:space="preserve">: </w:t>
      </w:r>
    </w:p>
    <w:p w14:paraId="4D2B7E0D" w14:textId="5DE70136" w:rsidR="00C438B5" w:rsidRPr="00E74D04" w:rsidRDefault="00C438B5" w:rsidP="00C438B5">
      <w:pPr>
        <w:jc w:val="both"/>
        <w:rPr>
          <w:rFonts w:ascii="Times New Roman" w:hAnsi="Times New Roman" w:cs="Times New Roman"/>
        </w:rPr>
      </w:pPr>
      <w:r w:rsidRPr="00E74D04">
        <w:rPr>
          <w:rFonts w:ascii="Times New Roman" w:hAnsi="Times New Roman" w:cs="Times New Roman"/>
        </w:rPr>
        <w:t xml:space="preserve">Servidor: </w:t>
      </w:r>
      <w:proofErr w:type="spellStart"/>
      <w:r w:rsidR="00F47FE0">
        <w:rPr>
          <w:rFonts w:ascii="Times New Roman" w:hAnsi="Times New Roman" w:cs="Times New Roman"/>
        </w:rPr>
        <w:t>Laudemir</w:t>
      </w:r>
      <w:proofErr w:type="spellEnd"/>
      <w:r w:rsidR="00F47FE0">
        <w:rPr>
          <w:rFonts w:ascii="Times New Roman" w:hAnsi="Times New Roman" w:cs="Times New Roman"/>
        </w:rPr>
        <w:t xml:space="preserve"> </w:t>
      </w:r>
      <w:proofErr w:type="spellStart"/>
      <w:r w:rsidR="00F47FE0">
        <w:rPr>
          <w:rFonts w:ascii="Times New Roman" w:hAnsi="Times New Roman" w:cs="Times New Roman"/>
        </w:rPr>
        <w:t>Leocadio</w:t>
      </w:r>
      <w:proofErr w:type="spellEnd"/>
      <w:r w:rsidR="00F47FE0">
        <w:rPr>
          <w:rFonts w:ascii="Times New Roman" w:hAnsi="Times New Roman" w:cs="Times New Roman"/>
        </w:rPr>
        <w:t xml:space="preserve"> </w:t>
      </w:r>
      <w:proofErr w:type="spellStart"/>
      <w:r w:rsidR="00F47FE0">
        <w:rPr>
          <w:rFonts w:ascii="Times New Roman" w:hAnsi="Times New Roman" w:cs="Times New Roman"/>
        </w:rPr>
        <w:t>Porn</w:t>
      </w:r>
      <w:proofErr w:type="spellEnd"/>
      <w:r w:rsidR="00655C6C" w:rsidRPr="00E74D04">
        <w:rPr>
          <w:rFonts w:ascii="Times New Roman" w:hAnsi="Times New Roman" w:cs="Times New Roman"/>
        </w:rPr>
        <w:t xml:space="preserve">        Matrícula: </w:t>
      </w:r>
      <w:r w:rsidR="00F47FE0">
        <w:rPr>
          <w:rFonts w:ascii="Times New Roman" w:hAnsi="Times New Roman" w:cs="Times New Roman"/>
        </w:rPr>
        <w:t>17048</w:t>
      </w:r>
    </w:p>
    <w:p w14:paraId="188FA898" w14:textId="2DF66D23" w:rsidR="00C438B5" w:rsidRPr="00E74D04" w:rsidRDefault="00C438B5" w:rsidP="00C438B5">
      <w:pPr>
        <w:jc w:val="both"/>
        <w:rPr>
          <w:rFonts w:ascii="Times New Roman" w:hAnsi="Times New Roman" w:cs="Times New Roman"/>
        </w:rPr>
      </w:pPr>
      <w:r w:rsidRPr="00E74D04">
        <w:rPr>
          <w:rFonts w:ascii="Times New Roman" w:hAnsi="Times New Roman" w:cs="Times New Roman"/>
        </w:rPr>
        <w:t xml:space="preserve">E-mail: </w:t>
      </w:r>
      <w:r w:rsidR="00F47FE0">
        <w:rPr>
          <w:rFonts w:ascii="Times New Roman" w:hAnsi="Times New Roman" w:cs="Times New Roman"/>
        </w:rPr>
        <w:t>licitacao@portovitoria.pr.gov.br</w:t>
      </w:r>
      <w:r w:rsidRPr="00E74D04">
        <w:rPr>
          <w:rFonts w:ascii="Times New Roman" w:hAnsi="Times New Roman" w:cs="Times New Roman"/>
        </w:rPr>
        <w:t xml:space="preserve"> </w:t>
      </w:r>
    </w:p>
    <w:p w14:paraId="7A34BA2A" w14:textId="38B9B52E" w:rsidR="00E82735" w:rsidRPr="00E74D04" w:rsidRDefault="00C438B5" w:rsidP="00F501A3">
      <w:pPr>
        <w:jc w:val="both"/>
        <w:rPr>
          <w:rFonts w:ascii="Times New Roman" w:hAnsi="Times New Roman" w:cs="Times New Roman"/>
        </w:rPr>
      </w:pPr>
      <w:r w:rsidRPr="00E74D04">
        <w:rPr>
          <w:rFonts w:ascii="Times New Roman" w:hAnsi="Times New Roman" w:cs="Times New Roman"/>
        </w:rPr>
        <w:t>Fone: (42) 0800 000 4406 Ramal 3</w:t>
      </w:r>
      <w:r w:rsidR="00F47FE0">
        <w:rPr>
          <w:rFonts w:ascii="Times New Roman" w:hAnsi="Times New Roman" w:cs="Times New Roman"/>
        </w:rPr>
        <w:t>14</w:t>
      </w:r>
      <w:r w:rsidRPr="00E74D04">
        <w:rPr>
          <w:rFonts w:ascii="Times New Roman" w:hAnsi="Times New Roman" w:cs="Times New Roman"/>
        </w:rPr>
        <w:t xml:space="preserve">                                  </w:t>
      </w:r>
      <w:r w:rsidR="00E82735" w:rsidRPr="00E74D04">
        <w:rPr>
          <w:rFonts w:ascii="Times New Roman" w:hAnsi="Times New Roman" w:cs="Times New Roman"/>
        </w:rPr>
        <w:t xml:space="preserve">  </w:t>
      </w:r>
    </w:p>
    <w:p w14:paraId="5428DE7C" w14:textId="50766E98" w:rsidR="000C77AC" w:rsidRPr="00E74D04" w:rsidRDefault="00E82735" w:rsidP="00F501A3">
      <w:pPr>
        <w:jc w:val="both"/>
        <w:rPr>
          <w:rFonts w:ascii="Times New Roman" w:hAnsi="Times New Roman" w:cs="Times New Roman"/>
        </w:rPr>
      </w:pPr>
      <w:r w:rsidRPr="00E74D04">
        <w:rPr>
          <w:rFonts w:ascii="Times New Roman" w:hAnsi="Times New Roman" w:cs="Times New Roman"/>
        </w:rPr>
        <w:t xml:space="preserve">          </w:t>
      </w:r>
      <w:r w:rsidR="00C438B5" w:rsidRPr="00E74D04">
        <w:rPr>
          <w:rFonts w:ascii="Times New Roman" w:hAnsi="Times New Roman" w:cs="Times New Roman"/>
        </w:rPr>
        <w:t xml:space="preserve">                          </w:t>
      </w:r>
    </w:p>
    <w:p w14:paraId="6C108BCA" w14:textId="42AA196B" w:rsidR="00C438B5" w:rsidRPr="00E74D04" w:rsidRDefault="00C438B5" w:rsidP="00F501A3">
      <w:pPr>
        <w:jc w:val="both"/>
        <w:rPr>
          <w:rFonts w:ascii="Times New Roman" w:hAnsi="Times New Roman" w:cs="Times New Roman"/>
        </w:rPr>
      </w:pPr>
      <w:r w:rsidRPr="00E74D04">
        <w:rPr>
          <w:rFonts w:ascii="Times New Roman" w:hAnsi="Times New Roman" w:cs="Times New Roman"/>
        </w:rPr>
        <w:t>________</w:t>
      </w:r>
      <w:r w:rsidR="00FD0088" w:rsidRPr="00E74D04">
        <w:rPr>
          <w:rFonts w:ascii="Times New Roman" w:hAnsi="Times New Roman" w:cs="Times New Roman"/>
        </w:rPr>
        <w:t>________________________</w:t>
      </w:r>
      <w:r w:rsidRPr="00E74D04">
        <w:rPr>
          <w:rFonts w:ascii="Times New Roman" w:hAnsi="Times New Roman" w:cs="Times New Roman"/>
        </w:rPr>
        <w:t xml:space="preserve">   </w:t>
      </w:r>
    </w:p>
    <w:p w14:paraId="51CFB406" w14:textId="77777777" w:rsidR="00C438B5" w:rsidRPr="00E74D04" w:rsidRDefault="00C438B5" w:rsidP="00C438B5">
      <w:pPr>
        <w:rPr>
          <w:rFonts w:ascii="Times New Roman" w:hAnsi="Times New Roman" w:cs="Times New Roman"/>
          <w:b/>
          <w:bCs/>
        </w:rPr>
      </w:pPr>
      <w:r w:rsidRPr="00E74D04">
        <w:rPr>
          <w:rFonts w:ascii="Times New Roman" w:hAnsi="Times New Roman" w:cs="Times New Roman"/>
          <w:b/>
          <w:bCs/>
        </w:rPr>
        <w:t xml:space="preserve">Servidor Responsável pela Pesquisa de Preços                              </w:t>
      </w:r>
    </w:p>
    <w:p w14:paraId="283A3CE6" w14:textId="71F51C77" w:rsidR="00C438B5" w:rsidRPr="00E74D04" w:rsidRDefault="00623CDD" w:rsidP="00C438B5">
      <w:pPr>
        <w:rPr>
          <w:rFonts w:ascii="Times New Roman" w:hAnsi="Times New Roman" w:cs="Times New Roman"/>
        </w:rPr>
      </w:pPr>
      <w:r w:rsidRPr="00E74D04">
        <w:rPr>
          <w:rFonts w:ascii="Times New Roman" w:hAnsi="Times New Roman" w:cs="Times New Roman"/>
        </w:rPr>
        <w:t xml:space="preserve">Nome: </w:t>
      </w:r>
      <w:proofErr w:type="spellStart"/>
      <w:r w:rsidR="00F47FE0">
        <w:rPr>
          <w:rFonts w:ascii="Times New Roman" w:hAnsi="Times New Roman" w:cs="Times New Roman"/>
        </w:rPr>
        <w:t>Laudemir</w:t>
      </w:r>
      <w:proofErr w:type="spellEnd"/>
      <w:r w:rsidR="00F47FE0">
        <w:rPr>
          <w:rFonts w:ascii="Times New Roman" w:hAnsi="Times New Roman" w:cs="Times New Roman"/>
        </w:rPr>
        <w:t xml:space="preserve"> </w:t>
      </w:r>
      <w:proofErr w:type="spellStart"/>
      <w:r w:rsidR="00F47FE0">
        <w:rPr>
          <w:rFonts w:ascii="Times New Roman" w:hAnsi="Times New Roman" w:cs="Times New Roman"/>
        </w:rPr>
        <w:t>Leocadio</w:t>
      </w:r>
      <w:proofErr w:type="spellEnd"/>
      <w:r w:rsidR="00F47FE0">
        <w:rPr>
          <w:rFonts w:ascii="Times New Roman" w:hAnsi="Times New Roman" w:cs="Times New Roman"/>
        </w:rPr>
        <w:t xml:space="preserve"> </w:t>
      </w:r>
      <w:proofErr w:type="spellStart"/>
      <w:r w:rsidR="00F47FE0">
        <w:rPr>
          <w:rFonts w:ascii="Times New Roman" w:hAnsi="Times New Roman" w:cs="Times New Roman"/>
        </w:rPr>
        <w:t>Porn</w:t>
      </w:r>
      <w:proofErr w:type="spellEnd"/>
      <w:r w:rsidR="00F47FE0">
        <w:rPr>
          <w:rFonts w:ascii="Times New Roman" w:hAnsi="Times New Roman" w:cs="Times New Roman"/>
        </w:rPr>
        <w:t xml:space="preserve"> </w:t>
      </w:r>
    </w:p>
    <w:p w14:paraId="014426C1" w14:textId="65860F22" w:rsidR="009B4425" w:rsidRDefault="00655C6C" w:rsidP="00E74D04">
      <w:pPr>
        <w:rPr>
          <w:rFonts w:ascii="Times New Roman" w:hAnsi="Times New Roman" w:cs="Times New Roman"/>
        </w:rPr>
      </w:pPr>
      <w:r w:rsidRPr="00E74D04">
        <w:rPr>
          <w:rFonts w:ascii="Times New Roman" w:hAnsi="Times New Roman" w:cs="Times New Roman"/>
        </w:rPr>
        <w:t xml:space="preserve">Matrícula:  </w:t>
      </w:r>
      <w:r w:rsidR="00F47FE0">
        <w:rPr>
          <w:rFonts w:ascii="Times New Roman" w:hAnsi="Times New Roman" w:cs="Times New Roman"/>
        </w:rPr>
        <w:t>17048</w:t>
      </w:r>
    </w:p>
    <w:p w14:paraId="62FF681C" w14:textId="77777777" w:rsidR="00F47FE0" w:rsidRDefault="00F47FE0" w:rsidP="00E74D04">
      <w:pPr>
        <w:rPr>
          <w:rFonts w:ascii="Times New Roman" w:hAnsi="Times New Roman" w:cs="Times New Roman"/>
        </w:rPr>
      </w:pPr>
      <w:bookmarkStart w:id="0" w:name="_GoBack"/>
      <w:bookmarkEnd w:id="0"/>
    </w:p>
    <w:p w14:paraId="1A5BDF3A" w14:textId="77777777" w:rsidR="00B8047C" w:rsidRPr="00E74D04" w:rsidRDefault="00B8047C" w:rsidP="00E74D04">
      <w:pPr>
        <w:rPr>
          <w:rFonts w:ascii="Times New Roman" w:hAnsi="Times New Roman" w:cs="Times New Roman"/>
        </w:rPr>
      </w:pPr>
    </w:p>
    <w:p w14:paraId="2E3CC9E1" w14:textId="77777777" w:rsidR="00376821" w:rsidRPr="00E74D04" w:rsidRDefault="00376821" w:rsidP="00376821">
      <w:pPr>
        <w:pStyle w:val="dou-paragraph"/>
        <w:shd w:val="clear" w:color="auto" w:fill="FFFFFF"/>
        <w:spacing w:before="0" w:beforeAutospacing="0" w:after="0" w:afterAutospacing="0"/>
        <w:jc w:val="center"/>
        <w:rPr>
          <w:bCs/>
        </w:rPr>
      </w:pPr>
      <w:r w:rsidRPr="00E74D04">
        <w:rPr>
          <w:bCs/>
        </w:rPr>
        <w:t>____________________________</w:t>
      </w:r>
    </w:p>
    <w:p w14:paraId="6D198019" w14:textId="67579AE1" w:rsidR="00376821" w:rsidRPr="00E74D04" w:rsidRDefault="00E74D04" w:rsidP="00376821">
      <w:pPr>
        <w:pStyle w:val="dou-paragraph"/>
        <w:shd w:val="clear" w:color="auto" w:fill="FFFFFF"/>
        <w:spacing w:before="0" w:beforeAutospacing="0" w:after="0" w:afterAutospacing="0"/>
        <w:jc w:val="center"/>
        <w:rPr>
          <w:bCs/>
        </w:rPr>
      </w:pPr>
      <w:r w:rsidRPr="00E74D04">
        <w:rPr>
          <w:bCs/>
        </w:rPr>
        <w:t>ANDREIA INÊS SCHACK</w:t>
      </w:r>
    </w:p>
    <w:p w14:paraId="33ECF80C" w14:textId="70079435" w:rsidR="00E74D04" w:rsidRPr="00E74D04" w:rsidRDefault="00E74D04" w:rsidP="00E74D04">
      <w:pPr>
        <w:autoSpaceDE w:val="0"/>
        <w:autoSpaceDN w:val="0"/>
        <w:adjustRightInd w:val="0"/>
        <w:spacing w:line="276" w:lineRule="auto"/>
        <w:rPr>
          <w:rFonts w:ascii="Times New Roman" w:hAnsi="Times New Roman" w:cs="Times New Roman"/>
          <w:b/>
          <w:sz w:val="22"/>
          <w:szCs w:val="22"/>
        </w:rPr>
      </w:pPr>
      <w:r w:rsidRPr="00E74D04">
        <w:rPr>
          <w:rFonts w:ascii="Times New Roman" w:hAnsi="Times New Roman" w:cs="Times New Roman"/>
          <w:bCs/>
        </w:rPr>
        <w:t>Secretária Municipal de Assistência Social Habitação, Política Para Mulheres E Inclusão Social</w:t>
      </w:r>
      <w:r w:rsidRPr="00E74D04">
        <w:rPr>
          <w:rFonts w:ascii="Times New Roman" w:hAnsi="Times New Roman" w:cs="Times New Roman"/>
          <w:b/>
          <w:sz w:val="22"/>
          <w:szCs w:val="22"/>
        </w:rPr>
        <w:t xml:space="preserve"> </w:t>
      </w:r>
    </w:p>
    <w:p w14:paraId="0654243D" w14:textId="24F4AB2B" w:rsidR="00376821" w:rsidRPr="00E74D04" w:rsidRDefault="00376821" w:rsidP="00376821">
      <w:pPr>
        <w:pStyle w:val="dou-paragraph"/>
        <w:shd w:val="clear" w:color="auto" w:fill="FFFFFF"/>
        <w:spacing w:before="0" w:beforeAutospacing="0" w:after="0" w:afterAutospacing="0"/>
        <w:jc w:val="center"/>
        <w:rPr>
          <w:bCs/>
        </w:rPr>
      </w:pPr>
    </w:p>
    <w:p w14:paraId="47A44B6A" w14:textId="77777777" w:rsidR="009B4425" w:rsidRPr="00E74D04" w:rsidRDefault="009B4425" w:rsidP="00376821">
      <w:pPr>
        <w:pStyle w:val="dou-paragraph"/>
        <w:shd w:val="clear" w:color="auto" w:fill="FFFFFF"/>
        <w:spacing w:before="0" w:beforeAutospacing="0" w:after="0" w:afterAutospacing="0"/>
        <w:jc w:val="center"/>
      </w:pPr>
    </w:p>
    <w:p w14:paraId="7AB9C3A4" w14:textId="49DA438B" w:rsidR="003A1892" w:rsidRPr="00E74D04" w:rsidRDefault="00F501A3" w:rsidP="001216DB">
      <w:pPr>
        <w:pStyle w:val="Estilo7"/>
        <w:ind w:left="0"/>
        <w:jc w:val="right"/>
        <w:rPr>
          <w:kern w:val="2"/>
          <w:szCs w:val="24"/>
        </w:rPr>
      </w:pPr>
      <w:r w:rsidRPr="00E74D04">
        <w:rPr>
          <w:kern w:val="2"/>
          <w:szCs w:val="24"/>
        </w:rPr>
        <w:t xml:space="preserve">Porto Vitória/PR, </w:t>
      </w:r>
      <w:r w:rsidR="00E74D04">
        <w:rPr>
          <w:kern w:val="2"/>
          <w:szCs w:val="24"/>
        </w:rPr>
        <w:t>1</w:t>
      </w:r>
      <w:r w:rsidR="00B8047C">
        <w:rPr>
          <w:kern w:val="2"/>
          <w:szCs w:val="24"/>
        </w:rPr>
        <w:t>5</w:t>
      </w:r>
      <w:r w:rsidR="00E74D04">
        <w:rPr>
          <w:kern w:val="2"/>
          <w:szCs w:val="24"/>
        </w:rPr>
        <w:t xml:space="preserve"> de </w:t>
      </w:r>
      <w:r w:rsidR="00B8047C">
        <w:rPr>
          <w:kern w:val="2"/>
          <w:szCs w:val="24"/>
        </w:rPr>
        <w:t xml:space="preserve">junho </w:t>
      </w:r>
      <w:r w:rsidR="00E74D04">
        <w:rPr>
          <w:kern w:val="2"/>
          <w:szCs w:val="24"/>
        </w:rPr>
        <w:t>de 2026</w:t>
      </w:r>
      <w:r w:rsidR="0019076F" w:rsidRPr="00E74D04">
        <w:rPr>
          <w:kern w:val="2"/>
          <w:szCs w:val="24"/>
        </w:rPr>
        <w:t>.</w:t>
      </w:r>
    </w:p>
    <w:p w14:paraId="6B7D76C7" w14:textId="0A5DA5CC" w:rsidR="0019076F" w:rsidRPr="00E74D04" w:rsidRDefault="0019076F" w:rsidP="0019076F">
      <w:pPr>
        <w:pStyle w:val="Estilo7"/>
        <w:ind w:left="0"/>
        <w:rPr>
          <w:kern w:val="2"/>
          <w:szCs w:val="24"/>
        </w:rPr>
      </w:pPr>
      <w:r w:rsidRPr="00E74D04">
        <w:rPr>
          <w:kern w:val="2"/>
          <w:szCs w:val="24"/>
        </w:rPr>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4742A45B" w14:textId="77777777" w:rsidR="0019076F" w:rsidRPr="00E74D04" w:rsidRDefault="0019076F" w:rsidP="0019076F">
      <w:pPr>
        <w:pStyle w:val="Estilo7"/>
        <w:ind w:left="0"/>
        <w:rPr>
          <w:kern w:val="2"/>
          <w:szCs w:val="24"/>
        </w:rPr>
      </w:pPr>
    </w:p>
    <w:p w14:paraId="62A81ED5" w14:textId="74395158" w:rsidR="0019076F" w:rsidRPr="00E74D04" w:rsidRDefault="0019076F" w:rsidP="0019076F">
      <w:pPr>
        <w:pStyle w:val="Estilo7"/>
        <w:ind w:left="0"/>
        <w:rPr>
          <w:kern w:val="2"/>
          <w:szCs w:val="24"/>
        </w:rPr>
      </w:pPr>
      <w:r w:rsidRPr="00E74D04">
        <w:rPr>
          <w:kern w:val="2"/>
          <w:szCs w:val="24"/>
        </w:rPr>
        <w:t>Analisado sob a ótica da oportunidade, conveniência e relevância para o interesse público, APROVO o presente Termo de Referência.</w:t>
      </w:r>
    </w:p>
    <w:p w14:paraId="66B3C12B" w14:textId="77777777" w:rsidR="0019076F" w:rsidRPr="00E74D04" w:rsidRDefault="0019076F" w:rsidP="0019076F">
      <w:pPr>
        <w:jc w:val="both"/>
        <w:rPr>
          <w:rFonts w:ascii="Times New Roman" w:hAnsi="Times New Roman" w:cs="Times New Roman"/>
          <w:color w:val="000000"/>
        </w:rPr>
      </w:pPr>
    </w:p>
    <w:p w14:paraId="2BAD85CF" w14:textId="25E5103B" w:rsidR="0019076F" w:rsidRPr="00E74D04" w:rsidRDefault="0019076F" w:rsidP="0019076F">
      <w:pPr>
        <w:pStyle w:val="Estilo7"/>
        <w:ind w:left="0"/>
        <w:jc w:val="right"/>
        <w:rPr>
          <w:kern w:val="2"/>
          <w:szCs w:val="24"/>
        </w:rPr>
      </w:pPr>
      <w:r w:rsidRPr="00E74D04">
        <w:rPr>
          <w:kern w:val="2"/>
          <w:szCs w:val="24"/>
        </w:rPr>
        <w:t xml:space="preserve">Porto Vitória/PR, </w:t>
      </w:r>
      <w:r w:rsidR="00E74D04">
        <w:rPr>
          <w:kern w:val="2"/>
          <w:szCs w:val="24"/>
        </w:rPr>
        <w:t>1</w:t>
      </w:r>
      <w:r w:rsidR="00B8047C">
        <w:rPr>
          <w:kern w:val="2"/>
          <w:szCs w:val="24"/>
        </w:rPr>
        <w:t>5</w:t>
      </w:r>
      <w:r w:rsidR="00E74D04">
        <w:rPr>
          <w:kern w:val="2"/>
          <w:szCs w:val="24"/>
        </w:rPr>
        <w:t xml:space="preserve"> de </w:t>
      </w:r>
      <w:r w:rsidR="00B8047C">
        <w:rPr>
          <w:kern w:val="2"/>
          <w:szCs w:val="24"/>
        </w:rPr>
        <w:t xml:space="preserve">junho </w:t>
      </w:r>
      <w:r w:rsidR="00E74D04">
        <w:rPr>
          <w:kern w:val="2"/>
          <w:szCs w:val="24"/>
        </w:rPr>
        <w:t>de 2026</w:t>
      </w:r>
      <w:r w:rsidR="00841BE4" w:rsidRPr="00E74D04">
        <w:rPr>
          <w:kern w:val="2"/>
          <w:szCs w:val="24"/>
        </w:rPr>
        <w:t>.</w:t>
      </w:r>
    </w:p>
    <w:p w14:paraId="1BFD1E89" w14:textId="77777777" w:rsidR="0019076F" w:rsidRPr="00E74D04" w:rsidRDefault="0019076F" w:rsidP="0019076F">
      <w:pPr>
        <w:jc w:val="center"/>
        <w:rPr>
          <w:rFonts w:ascii="Times New Roman" w:hAnsi="Times New Roman" w:cs="Times New Roman"/>
          <w:color w:val="000000"/>
        </w:rPr>
      </w:pPr>
    </w:p>
    <w:p w14:paraId="48349FD4" w14:textId="66D30050" w:rsidR="0098405E" w:rsidRPr="00E74D04" w:rsidRDefault="0098405E" w:rsidP="0019076F">
      <w:pPr>
        <w:jc w:val="center"/>
        <w:rPr>
          <w:rFonts w:ascii="Times New Roman" w:hAnsi="Times New Roman" w:cs="Times New Roman"/>
          <w:color w:val="000000"/>
        </w:rPr>
      </w:pPr>
    </w:p>
    <w:p w14:paraId="56C21B20" w14:textId="77777777" w:rsidR="00EE1F7A" w:rsidRPr="00E74D04" w:rsidRDefault="00EE1F7A" w:rsidP="0061070D">
      <w:pPr>
        <w:rPr>
          <w:rFonts w:ascii="Times New Roman" w:hAnsi="Times New Roman" w:cs="Times New Roman"/>
          <w:color w:val="000000"/>
        </w:rPr>
      </w:pPr>
    </w:p>
    <w:p w14:paraId="65B4BD54" w14:textId="77777777" w:rsidR="0002038C" w:rsidRPr="00E74D04" w:rsidRDefault="0002038C" w:rsidP="00376821">
      <w:pPr>
        <w:jc w:val="center"/>
        <w:rPr>
          <w:rFonts w:ascii="Times New Roman" w:hAnsi="Times New Roman" w:cs="Times New Roman"/>
          <w:color w:val="000000"/>
        </w:rPr>
      </w:pPr>
    </w:p>
    <w:p w14:paraId="4E4BB568" w14:textId="56F84316" w:rsidR="0019076F" w:rsidRPr="00E74D04" w:rsidRDefault="0019076F" w:rsidP="00376821">
      <w:pPr>
        <w:jc w:val="center"/>
        <w:rPr>
          <w:rFonts w:ascii="Times New Roman" w:hAnsi="Times New Roman" w:cs="Times New Roman"/>
          <w:color w:val="000000"/>
        </w:rPr>
      </w:pPr>
      <w:r w:rsidRPr="00E74D04">
        <w:rPr>
          <w:rFonts w:ascii="Times New Roman" w:hAnsi="Times New Roman" w:cs="Times New Roman"/>
          <w:color w:val="000000"/>
        </w:rPr>
        <w:t>_________________________________________</w:t>
      </w:r>
    </w:p>
    <w:p w14:paraId="497B3651" w14:textId="34DC0088" w:rsidR="0019076F" w:rsidRPr="00E74D04" w:rsidRDefault="00376821" w:rsidP="00376821">
      <w:pPr>
        <w:jc w:val="center"/>
        <w:rPr>
          <w:rFonts w:ascii="Times New Roman" w:hAnsi="Times New Roman" w:cs="Times New Roman"/>
          <w:color w:val="000000"/>
        </w:rPr>
      </w:pPr>
      <w:r w:rsidRPr="00E74D04">
        <w:rPr>
          <w:rFonts w:ascii="Times New Roman" w:hAnsi="Times New Roman" w:cs="Times New Roman"/>
          <w:color w:val="000000"/>
        </w:rPr>
        <w:t>FABIANO JOSÉ GLAAB</w:t>
      </w:r>
    </w:p>
    <w:p w14:paraId="7BF283BA" w14:textId="2EE47CA7" w:rsidR="00E24237" w:rsidRPr="00E74D04" w:rsidRDefault="00376821" w:rsidP="00376821">
      <w:pPr>
        <w:jc w:val="center"/>
        <w:rPr>
          <w:rFonts w:ascii="Times New Roman" w:hAnsi="Times New Roman" w:cs="Times New Roman"/>
          <w:color w:val="000000"/>
        </w:rPr>
      </w:pPr>
      <w:r w:rsidRPr="00E74D04">
        <w:rPr>
          <w:rFonts w:ascii="Times New Roman" w:hAnsi="Times New Roman" w:cs="Times New Roman"/>
          <w:color w:val="000000"/>
        </w:rPr>
        <w:t>Prefeito</w:t>
      </w:r>
      <w:r w:rsidR="0019076F" w:rsidRPr="00E74D04">
        <w:rPr>
          <w:rFonts w:ascii="Times New Roman" w:hAnsi="Times New Roman" w:cs="Times New Roman"/>
          <w:color w:val="000000"/>
        </w:rPr>
        <w:t xml:space="preserve"> Municipal</w:t>
      </w:r>
    </w:p>
    <w:sectPr w:rsidR="00E24237" w:rsidRPr="00E74D04" w:rsidSect="001C40D9">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A7FCF6" w14:textId="77777777" w:rsidR="00FE3799" w:rsidRDefault="00FE3799">
      <w:r>
        <w:separator/>
      </w:r>
    </w:p>
  </w:endnote>
  <w:endnote w:type="continuationSeparator" w:id="0">
    <w:p w14:paraId="76904457" w14:textId="77777777" w:rsidR="00FE3799" w:rsidRDefault="00FE3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OpenSymbol">
    <w:charset w:val="00"/>
    <w:family w:val="auto"/>
    <w:pitch w:val="variable"/>
    <w:sig w:usb0="800000AF" w:usb1="1001ECEA"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88329" w14:textId="7C020DE2" w:rsidR="001F6C6A" w:rsidRDefault="001F6C6A">
    <w:pPr>
      <w:pStyle w:val="Rodap"/>
      <w:jc w:val="right"/>
    </w:pPr>
    <w:r>
      <w:fldChar w:fldCharType="begin"/>
    </w:r>
    <w:r>
      <w:instrText xml:space="preserve"> PAGE   \* MERGEFORMAT </w:instrText>
    </w:r>
    <w:r>
      <w:fldChar w:fldCharType="separate"/>
    </w:r>
    <w:r>
      <w:rPr>
        <w:noProof/>
      </w:rPr>
      <w:t>116</w:t>
    </w:r>
    <w:r>
      <w:fldChar w:fldCharType="end"/>
    </w:r>
  </w:p>
  <w:p w14:paraId="545C797C" w14:textId="77777777" w:rsidR="001F6C6A" w:rsidRDefault="001F6C6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2820A6" w14:textId="77777777" w:rsidR="00FE3799" w:rsidRDefault="00FE3799">
      <w:r>
        <w:separator/>
      </w:r>
    </w:p>
  </w:footnote>
  <w:footnote w:type="continuationSeparator" w:id="0">
    <w:p w14:paraId="3A39A97F" w14:textId="77777777" w:rsidR="00FE3799" w:rsidRDefault="00FE37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2825D" w14:textId="77777777" w:rsidR="001F6C6A" w:rsidRDefault="001F6C6A" w:rsidP="00D24F93">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7A7D1D1" w14:textId="77777777" w:rsidR="001F6C6A" w:rsidRPr="00E77C3F" w:rsidRDefault="001F6C6A"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7777777" w:rsidR="001F6C6A" w:rsidRPr="00D24F93" w:rsidRDefault="001F6C6A"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3573-1212 </w:t>
                          </w:r>
                        </w:p>
                        <w:p w14:paraId="21A1D21E" w14:textId="77777777" w:rsidR="001F6C6A" w:rsidRPr="00D24F93" w:rsidRDefault="001F6C6A"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F6C6A" w:rsidRPr="00D24F93" w:rsidRDefault="001F6C6A"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F6C6A" w:rsidRPr="00803072" w:rsidRDefault="001F6C6A"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" fillcolor="white [3212]" strokecolor="white [3212]">
              <v:textbox>
                <w:txbxContent>
                  <w:p w14:paraId="47A7D1D1" w14:textId="77777777" w:rsidR="001F6C6A" w:rsidRPr="00E77C3F" w:rsidRDefault="001F6C6A"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7777777" w:rsidR="001F6C6A" w:rsidRPr="00D24F93" w:rsidRDefault="001F6C6A"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3573-1212 </w:t>
                    </w:r>
                  </w:p>
                  <w:p w14:paraId="21A1D21E" w14:textId="77777777" w:rsidR="001F6C6A" w:rsidRPr="00D24F93" w:rsidRDefault="001F6C6A"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F6C6A" w:rsidRPr="00D24F93" w:rsidRDefault="001F6C6A"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F6C6A" w:rsidRPr="00803072" w:rsidRDefault="001F6C6A"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597007F8" w14:textId="77777777" w:rsidR="001F6C6A" w:rsidRPr="00D24F93" w:rsidRDefault="001F6C6A" w:rsidP="00D24F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34EE4749"/>
    <w:multiLevelType w:val="multilevel"/>
    <w:tmpl w:val="0B2CEBAC"/>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4" w15:restartNumberingAfterBreak="0">
    <w:nsid w:val="4DFF6C56"/>
    <w:multiLevelType w:val="multilevel"/>
    <w:tmpl w:val="D7B4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93C0D38"/>
    <w:multiLevelType w:val="multilevel"/>
    <w:tmpl w:val="80F4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5"/>
  </w:num>
  <w:num w:numId="3">
    <w:abstractNumId w:val="7"/>
  </w:num>
  <w:num w:numId="4">
    <w:abstractNumId w:val="2"/>
  </w:num>
  <w:num w:numId="5">
    <w:abstractNumId w:val="1"/>
  </w:num>
  <w:num w:numId="6">
    <w:abstractNumId w:val="3"/>
  </w:num>
  <w:num w:numId="7">
    <w:abstractNumId w:val="6"/>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6E5"/>
    <w:rsid w:val="000015DD"/>
    <w:rsid w:val="0000236D"/>
    <w:rsid w:val="000030CE"/>
    <w:rsid w:val="00003298"/>
    <w:rsid w:val="00003772"/>
    <w:rsid w:val="000045B3"/>
    <w:rsid w:val="0000722F"/>
    <w:rsid w:val="00014A2D"/>
    <w:rsid w:val="000152AC"/>
    <w:rsid w:val="00016BB6"/>
    <w:rsid w:val="00017749"/>
    <w:rsid w:val="00020008"/>
    <w:rsid w:val="0002038C"/>
    <w:rsid w:val="00022115"/>
    <w:rsid w:val="0002260C"/>
    <w:rsid w:val="0002306D"/>
    <w:rsid w:val="000242C8"/>
    <w:rsid w:val="00027155"/>
    <w:rsid w:val="00027F01"/>
    <w:rsid w:val="00031079"/>
    <w:rsid w:val="000318BA"/>
    <w:rsid w:val="00033838"/>
    <w:rsid w:val="00034A29"/>
    <w:rsid w:val="0003739C"/>
    <w:rsid w:val="00040585"/>
    <w:rsid w:val="00040957"/>
    <w:rsid w:val="00045337"/>
    <w:rsid w:val="00046C6D"/>
    <w:rsid w:val="00047D73"/>
    <w:rsid w:val="00050F1F"/>
    <w:rsid w:val="00050F48"/>
    <w:rsid w:val="00052CAE"/>
    <w:rsid w:val="00052EFE"/>
    <w:rsid w:val="00053993"/>
    <w:rsid w:val="0005591F"/>
    <w:rsid w:val="00056433"/>
    <w:rsid w:val="00060414"/>
    <w:rsid w:val="00062853"/>
    <w:rsid w:val="00063028"/>
    <w:rsid w:val="0006537A"/>
    <w:rsid w:val="000670EC"/>
    <w:rsid w:val="000677A2"/>
    <w:rsid w:val="00070897"/>
    <w:rsid w:val="00070AFA"/>
    <w:rsid w:val="00070EA5"/>
    <w:rsid w:val="00072F1F"/>
    <w:rsid w:val="00075858"/>
    <w:rsid w:val="00076822"/>
    <w:rsid w:val="00076CBC"/>
    <w:rsid w:val="000779C7"/>
    <w:rsid w:val="00080145"/>
    <w:rsid w:val="000801A1"/>
    <w:rsid w:val="00081098"/>
    <w:rsid w:val="00087EF2"/>
    <w:rsid w:val="00090F5D"/>
    <w:rsid w:val="00092759"/>
    <w:rsid w:val="000930A9"/>
    <w:rsid w:val="000936C0"/>
    <w:rsid w:val="00093AEE"/>
    <w:rsid w:val="00093D8F"/>
    <w:rsid w:val="00094321"/>
    <w:rsid w:val="000967E2"/>
    <w:rsid w:val="000A0E00"/>
    <w:rsid w:val="000A102A"/>
    <w:rsid w:val="000A1A7B"/>
    <w:rsid w:val="000A1B88"/>
    <w:rsid w:val="000A23DA"/>
    <w:rsid w:val="000A3F1A"/>
    <w:rsid w:val="000A674F"/>
    <w:rsid w:val="000B1322"/>
    <w:rsid w:val="000B2C53"/>
    <w:rsid w:val="000B395D"/>
    <w:rsid w:val="000B5584"/>
    <w:rsid w:val="000B73D9"/>
    <w:rsid w:val="000B7B55"/>
    <w:rsid w:val="000C123B"/>
    <w:rsid w:val="000C21AD"/>
    <w:rsid w:val="000C2C16"/>
    <w:rsid w:val="000C3FC0"/>
    <w:rsid w:val="000C4182"/>
    <w:rsid w:val="000C5374"/>
    <w:rsid w:val="000C670A"/>
    <w:rsid w:val="000C67E1"/>
    <w:rsid w:val="000C72D3"/>
    <w:rsid w:val="000C77AC"/>
    <w:rsid w:val="000D0CDC"/>
    <w:rsid w:val="000D2693"/>
    <w:rsid w:val="000D2AC3"/>
    <w:rsid w:val="000D3AA6"/>
    <w:rsid w:val="000E2A86"/>
    <w:rsid w:val="000E52DE"/>
    <w:rsid w:val="000E7AF3"/>
    <w:rsid w:val="000F1C1C"/>
    <w:rsid w:val="000F2916"/>
    <w:rsid w:val="000F4088"/>
    <w:rsid w:val="000F4E6F"/>
    <w:rsid w:val="000F4F96"/>
    <w:rsid w:val="000F5A07"/>
    <w:rsid w:val="000F5DF6"/>
    <w:rsid w:val="000F6661"/>
    <w:rsid w:val="000F6988"/>
    <w:rsid w:val="00100990"/>
    <w:rsid w:val="001009A8"/>
    <w:rsid w:val="001052A9"/>
    <w:rsid w:val="00105707"/>
    <w:rsid w:val="00110127"/>
    <w:rsid w:val="001103FF"/>
    <w:rsid w:val="00113EEB"/>
    <w:rsid w:val="00114259"/>
    <w:rsid w:val="001154B7"/>
    <w:rsid w:val="001216DB"/>
    <w:rsid w:val="001219B0"/>
    <w:rsid w:val="00122EE6"/>
    <w:rsid w:val="0012300F"/>
    <w:rsid w:val="00123742"/>
    <w:rsid w:val="0012413C"/>
    <w:rsid w:val="00124990"/>
    <w:rsid w:val="00126E1D"/>
    <w:rsid w:val="001273B5"/>
    <w:rsid w:val="00127927"/>
    <w:rsid w:val="001304C0"/>
    <w:rsid w:val="001315F2"/>
    <w:rsid w:val="001327E7"/>
    <w:rsid w:val="00132DCC"/>
    <w:rsid w:val="00133136"/>
    <w:rsid w:val="00135C4F"/>
    <w:rsid w:val="00136317"/>
    <w:rsid w:val="001377C7"/>
    <w:rsid w:val="0014004B"/>
    <w:rsid w:val="0014138A"/>
    <w:rsid w:val="0014325E"/>
    <w:rsid w:val="001433FD"/>
    <w:rsid w:val="00144412"/>
    <w:rsid w:val="001449A3"/>
    <w:rsid w:val="00145173"/>
    <w:rsid w:val="00146A23"/>
    <w:rsid w:val="00146BDF"/>
    <w:rsid w:val="00150981"/>
    <w:rsid w:val="00151073"/>
    <w:rsid w:val="001516EA"/>
    <w:rsid w:val="0015253A"/>
    <w:rsid w:val="00153E25"/>
    <w:rsid w:val="00154505"/>
    <w:rsid w:val="0015684D"/>
    <w:rsid w:val="00156997"/>
    <w:rsid w:val="00156B9F"/>
    <w:rsid w:val="00160BBD"/>
    <w:rsid w:val="00160DA4"/>
    <w:rsid w:val="00161E25"/>
    <w:rsid w:val="00162A2D"/>
    <w:rsid w:val="0016584A"/>
    <w:rsid w:val="001671BF"/>
    <w:rsid w:val="00170CE1"/>
    <w:rsid w:val="0017108F"/>
    <w:rsid w:val="001711CA"/>
    <w:rsid w:val="0017131C"/>
    <w:rsid w:val="00171BD1"/>
    <w:rsid w:val="00173AE1"/>
    <w:rsid w:val="00174CAA"/>
    <w:rsid w:val="00175588"/>
    <w:rsid w:val="0017592B"/>
    <w:rsid w:val="001760E0"/>
    <w:rsid w:val="00177327"/>
    <w:rsid w:val="001778EF"/>
    <w:rsid w:val="00177CD5"/>
    <w:rsid w:val="001817D2"/>
    <w:rsid w:val="0018214D"/>
    <w:rsid w:val="00184086"/>
    <w:rsid w:val="0018538D"/>
    <w:rsid w:val="00185605"/>
    <w:rsid w:val="001904A8"/>
    <w:rsid w:val="0019076F"/>
    <w:rsid w:val="00193976"/>
    <w:rsid w:val="001948E6"/>
    <w:rsid w:val="00196832"/>
    <w:rsid w:val="00197992"/>
    <w:rsid w:val="001A1732"/>
    <w:rsid w:val="001A2CE9"/>
    <w:rsid w:val="001A3A05"/>
    <w:rsid w:val="001A3E18"/>
    <w:rsid w:val="001A3FD3"/>
    <w:rsid w:val="001A457E"/>
    <w:rsid w:val="001A6C50"/>
    <w:rsid w:val="001B005B"/>
    <w:rsid w:val="001B080F"/>
    <w:rsid w:val="001B5321"/>
    <w:rsid w:val="001B5975"/>
    <w:rsid w:val="001C147E"/>
    <w:rsid w:val="001C2192"/>
    <w:rsid w:val="001C26F5"/>
    <w:rsid w:val="001C3369"/>
    <w:rsid w:val="001C3F32"/>
    <w:rsid w:val="001C40D9"/>
    <w:rsid w:val="001C4595"/>
    <w:rsid w:val="001C48B6"/>
    <w:rsid w:val="001C4C04"/>
    <w:rsid w:val="001C525E"/>
    <w:rsid w:val="001C694F"/>
    <w:rsid w:val="001C721E"/>
    <w:rsid w:val="001D0D66"/>
    <w:rsid w:val="001D287D"/>
    <w:rsid w:val="001D3A3C"/>
    <w:rsid w:val="001D555C"/>
    <w:rsid w:val="001D63A5"/>
    <w:rsid w:val="001D6DC5"/>
    <w:rsid w:val="001E2FC9"/>
    <w:rsid w:val="001E3AAF"/>
    <w:rsid w:val="001E4985"/>
    <w:rsid w:val="001E5B25"/>
    <w:rsid w:val="001F0A6E"/>
    <w:rsid w:val="001F0E61"/>
    <w:rsid w:val="001F39FA"/>
    <w:rsid w:val="001F4C14"/>
    <w:rsid w:val="001F62C0"/>
    <w:rsid w:val="001F6C6A"/>
    <w:rsid w:val="001F6D1E"/>
    <w:rsid w:val="0020199F"/>
    <w:rsid w:val="002023D9"/>
    <w:rsid w:val="00202A04"/>
    <w:rsid w:val="00202D3A"/>
    <w:rsid w:val="00203BFF"/>
    <w:rsid w:val="00205197"/>
    <w:rsid w:val="00205420"/>
    <w:rsid w:val="0020593D"/>
    <w:rsid w:val="00206F07"/>
    <w:rsid w:val="00206F5F"/>
    <w:rsid w:val="00207B98"/>
    <w:rsid w:val="00207DA8"/>
    <w:rsid w:val="00207F08"/>
    <w:rsid w:val="00210001"/>
    <w:rsid w:val="0021106D"/>
    <w:rsid w:val="00211522"/>
    <w:rsid w:val="00221BA5"/>
    <w:rsid w:val="00221C49"/>
    <w:rsid w:val="00221F73"/>
    <w:rsid w:val="00222980"/>
    <w:rsid w:val="00222A90"/>
    <w:rsid w:val="00222EDD"/>
    <w:rsid w:val="0022365E"/>
    <w:rsid w:val="002241A2"/>
    <w:rsid w:val="002262CB"/>
    <w:rsid w:val="00231B87"/>
    <w:rsid w:val="00231CEB"/>
    <w:rsid w:val="00231E9C"/>
    <w:rsid w:val="00235EE6"/>
    <w:rsid w:val="00240B17"/>
    <w:rsid w:val="00241D78"/>
    <w:rsid w:val="00241F3C"/>
    <w:rsid w:val="00243616"/>
    <w:rsid w:val="002460E3"/>
    <w:rsid w:val="00246457"/>
    <w:rsid w:val="00246DAE"/>
    <w:rsid w:val="00250498"/>
    <w:rsid w:val="00250F5A"/>
    <w:rsid w:val="0025141A"/>
    <w:rsid w:val="0025189F"/>
    <w:rsid w:val="00252EB5"/>
    <w:rsid w:val="002538B4"/>
    <w:rsid w:val="002538E3"/>
    <w:rsid w:val="00255446"/>
    <w:rsid w:val="00255C24"/>
    <w:rsid w:val="00255C5A"/>
    <w:rsid w:val="00256C58"/>
    <w:rsid w:val="00260802"/>
    <w:rsid w:val="00261218"/>
    <w:rsid w:val="0026386A"/>
    <w:rsid w:val="00263B20"/>
    <w:rsid w:val="002666C1"/>
    <w:rsid w:val="00267125"/>
    <w:rsid w:val="00267B22"/>
    <w:rsid w:val="00271CB6"/>
    <w:rsid w:val="00271D2F"/>
    <w:rsid w:val="0027301A"/>
    <w:rsid w:val="002738AE"/>
    <w:rsid w:val="00275D63"/>
    <w:rsid w:val="00276846"/>
    <w:rsid w:val="00276879"/>
    <w:rsid w:val="00276ECC"/>
    <w:rsid w:val="00277FC0"/>
    <w:rsid w:val="002857F2"/>
    <w:rsid w:val="002857FC"/>
    <w:rsid w:val="0028765E"/>
    <w:rsid w:val="00287771"/>
    <w:rsid w:val="0029037D"/>
    <w:rsid w:val="00290501"/>
    <w:rsid w:val="002934F5"/>
    <w:rsid w:val="002937D4"/>
    <w:rsid w:val="002A1D84"/>
    <w:rsid w:val="002A1D8D"/>
    <w:rsid w:val="002A28E7"/>
    <w:rsid w:val="002A304F"/>
    <w:rsid w:val="002A7F10"/>
    <w:rsid w:val="002B0DDE"/>
    <w:rsid w:val="002B1EF0"/>
    <w:rsid w:val="002B2899"/>
    <w:rsid w:val="002B394E"/>
    <w:rsid w:val="002B5882"/>
    <w:rsid w:val="002C16D2"/>
    <w:rsid w:val="002C177E"/>
    <w:rsid w:val="002C1F74"/>
    <w:rsid w:val="002C302D"/>
    <w:rsid w:val="002C3E38"/>
    <w:rsid w:val="002C54C1"/>
    <w:rsid w:val="002C7099"/>
    <w:rsid w:val="002D2439"/>
    <w:rsid w:val="002D289F"/>
    <w:rsid w:val="002D44CA"/>
    <w:rsid w:val="002D4D82"/>
    <w:rsid w:val="002D656F"/>
    <w:rsid w:val="002D6BDB"/>
    <w:rsid w:val="002D71FF"/>
    <w:rsid w:val="002D78B4"/>
    <w:rsid w:val="002D7BE0"/>
    <w:rsid w:val="002D7C8E"/>
    <w:rsid w:val="002E160F"/>
    <w:rsid w:val="002E174E"/>
    <w:rsid w:val="002E38F2"/>
    <w:rsid w:val="002E3F91"/>
    <w:rsid w:val="002E480D"/>
    <w:rsid w:val="002E5F6B"/>
    <w:rsid w:val="002E63B7"/>
    <w:rsid w:val="002F084D"/>
    <w:rsid w:val="002F308B"/>
    <w:rsid w:val="002F33FD"/>
    <w:rsid w:val="002F4306"/>
    <w:rsid w:val="002F5A68"/>
    <w:rsid w:val="002F72D3"/>
    <w:rsid w:val="003017A1"/>
    <w:rsid w:val="00301963"/>
    <w:rsid w:val="00302F82"/>
    <w:rsid w:val="00304940"/>
    <w:rsid w:val="003053DD"/>
    <w:rsid w:val="00306D32"/>
    <w:rsid w:val="00310B4A"/>
    <w:rsid w:val="00313266"/>
    <w:rsid w:val="00316234"/>
    <w:rsid w:val="003167A3"/>
    <w:rsid w:val="00316ED2"/>
    <w:rsid w:val="003237EC"/>
    <w:rsid w:val="003238C3"/>
    <w:rsid w:val="00324BCD"/>
    <w:rsid w:val="00324F30"/>
    <w:rsid w:val="00325023"/>
    <w:rsid w:val="00325FD8"/>
    <w:rsid w:val="003265B9"/>
    <w:rsid w:val="00326851"/>
    <w:rsid w:val="00327232"/>
    <w:rsid w:val="00331182"/>
    <w:rsid w:val="00331DAE"/>
    <w:rsid w:val="0033216F"/>
    <w:rsid w:val="00335336"/>
    <w:rsid w:val="00340EE0"/>
    <w:rsid w:val="00342B4E"/>
    <w:rsid w:val="00343032"/>
    <w:rsid w:val="00343936"/>
    <w:rsid w:val="003450C3"/>
    <w:rsid w:val="0034645C"/>
    <w:rsid w:val="003464AF"/>
    <w:rsid w:val="00347B58"/>
    <w:rsid w:val="00350CF0"/>
    <w:rsid w:val="00350DF6"/>
    <w:rsid w:val="0035216E"/>
    <w:rsid w:val="00355021"/>
    <w:rsid w:val="00355049"/>
    <w:rsid w:val="00356367"/>
    <w:rsid w:val="00356451"/>
    <w:rsid w:val="0035658A"/>
    <w:rsid w:val="003620A6"/>
    <w:rsid w:val="00364141"/>
    <w:rsid w:val="00364909"/>
    <w:rsid w:val="00365E2C"/>
    <w:rsid w:val="003675F6"/>
    <w:rsid w:val="00367EF6"/>
    <w:rsid w:val="003713B6"/>
    <w:rsid w:val="003718FA"/>
    <w:rsid w:val="00372300"/>
    <w:rsid w:val="003727B7"/>
    <w:rsid w:val="003730B4"/>
    <w:rsid w:val="00373F2A"/>
    <w:rsid w:val="00375288"/>
    <w:rsid w:val="00376821"/>
    <w:rsid w:val="00376AB8"/>
    <w:rsid w:val="003774F3"/>
    <w:rsid w:val="003779A2"/>
    <w:rsid w:val="00380518"/>
    <w:rsid w:val="0038139C"/>
    <w:rsid w:val="00383AFC"/>
    <w:rsid w:val="00384EC7"/>
    <w:rsid w:val="003858B6"/>
    <w:rsid w:val="00386157"/>
    <w:rsid w:val="00386ADE"/>
    <w:rsid w:val="00391E14"/>
    <w:rsid w:val="003926CB"/>
    <w:rsid w:val="003928C6"/>
    <w:rsid w:val="003957C3"/>
    <w:rsid w:val="003959F6"/>
    <w:rsid w:val="003A0734"/>
    <w:rsid w:val="003A15D0"/>
    <w:rsid w:val="003A1892"/>
    <w:rsid w:val="003A3423"/>
    <w:rsid w:val="003A3846"/>
    <w:rsid w:val="003A3AAC"/>
    <w:rsid w:val="003A4C5B"/>
    <w:rsid w:val="003A6751"/>
    <w:rsid w:val="003A6760"/>
    <w:rsid w:val="003A73C1"/>
    <w:rsid w:val="003A7CC3"/>
    <w:rsid w:val="003B3D04"/>
    <w:rsid w:val="003B7624"/>
    <w:rsid w:val="003B791E"/>
    <w:rsid w:val="003C25D1"/>
    <w:rsid w:val="003C4DE9"/>
    <w:rsid w:val="003C609E"/>
    <w:rsid w:val="003C6275"/>
    <w:rsid w:val="003C6E3B"/>
    <w:rsid w:val="003D21E4"/>
    <w:rsid w:val="003D2EBD"/>
    <w:rsid w:val="003D39FE"/>
    <w:rsid w:val="003D4441"/>
    <w:rsid w:val="003D61DB"/>
    <w:rsid w:val="003E13CD"/>
    <w:rsid w:val="003E254F"/>
    <w:rsid w:val="003E2853"/>
    <w:rsid w:val="003E2EA9"/>
    <w:rsid w:val="003E42E6"/>
    <w:rsid w:val="003E4927"/>
    <w:rsid w:val="003E49E4"/>
    <w:rsid w:val="003E4D76"/>
    <w:rsid w:val="003E55B1"/>
    <w:rsid w:val="003E5AAA"/>
    <w:rsid w:val="003E70E9"/>
    <w:rsid w:val="003F004A"/>
    <w:rsid w:val="003F1437"/>
    <w:rsid w:val="003F147C"/>
    <w:rsid w:val="003F185C"/>
    <w:rsid w:val="003F25A5"/>
    <w:rsid w:val="003F36A3"/>
    <w:rsid w:val="003F44BD"/>
    <w:rsid w:val="003F7CA4"/>
    <w:rsid w:val="00402475"/>
    <w:rsid w:val="00403E13"/>
    <w:rsid w:val="0040443F"/>
    <w:rsid w:val="004053E1"/>
    <w:rsid w:val="00406975"/>
    <w:rsid w:val="00407F1C"/>
    <w:rsid w:val="00410D02"/>
    <w:rsid w:val="00412D74"/>
    <w:rsid w:val="00415F27"/>
    <w:rsid w:val="00416A59"/>
    <w:rsid w:val="00417CA8"/>
    <w:rsid w:val="0042190C"/>
    <w:rsid w:val="004219FE"/>
    <w:rsid w:val="004227FE"/>
    <w:rsid w:val="00422815"/>
    <w:rsid w:val="00425359"/>
    <w:rsid w:val="004256BA"/>
    <w:rsid w:val="00425B58"/>
    <w:rsid w:val="00425E50"/>
    <w:rsid w:val="00426330"/>
    <w:rsid w:val="00430938"/>
    <w:rsid w:val="004316D7"/>
    <w:rsid w:val="00431EDA"/>
    <w:rsid w:val="0043231C"/>
    <w:rsid w:val="00432470"/>
    <w:rsid w:val="00432D22"/>
    <w:rsid w:val="00433851"/>
    <w:rsid w:val="00435447"/>
    <w:rsid w:val="00436A45"/>
    <w:rsid w:val="00436A9A"/>
    <w:rsid w:val="00441EA1"/>
    <w:rsid w:val="004430A9"/>
    <w:rsid w:val="00445798"/>
    <w:rsid w:val="00445E94"/>
    <w:rsid w:val="0044725C"/>
    <w:rsid w:val="00447465"/>
    <w:rsid w:val="00450728"/>
    <w:rsid w:val="004518DE"/>
    <w:rsid w:val="004532A9"/>
    <w:rsid w:val="00454B05"/>
    <w:rsid w:val="00454DB3"/>
    <w:rsid w:val="00455CBE"/>
    <w:rsid w:val="00455EB7"/>
    <w:rsid w:val="00455FD5"/>
    <w:rsid w:val="00460E8A"/>
    <w:rsid w:val="00461CDA"/>
    <w:rsid w:val="0046230A"/>
    <w:rsid w:val="00462C95"/>
    <w:rsid w:val="004631A0"/>
    <w:rsid w:val="004641D4"/>
    <w:rsid w:val="0046486A"/>
    <w:rsid w:val="00464E60"/>
    <w:rsid w:val="00464EE4"/>
    <w:rsid w:val="00465EC1"/>
    <w:rsid w:val="00465F99"/>
    <w:rsid w:val="0046659B"/>
    <w:rsid w:val="00473A9B"/>
    <w:rsid w:val="00474B5E"/>
    <w:rsid w:val="00475A3B"/>
    <w:rsid w:val="00476D90"/>
    <w:rsid w:val="00476F16"/>
    <w:rsid w:val="00476FE2"/>
    <w:rsid w:val="004773FC"/>
    <w:rsid w:val="004776AA"/>
    <w:rsid w:val="00477804"/>
    <w:rsid w:val="0048028A"/>
    <w:rsid w:val="00480328"/>
    <w:rsid w:val="00480A6F"/>
    <w:rsid w:val="004826BC"/>
    <w:rsid w:val="00482ED8"/>
    <w:rsid w:val="004834FC"/>
    <w:rsid w:val="00483B15"/>
    <w:rsid w:val="00483FB9"/>
    <w:rsid w:val="00486E80"/>
    <w:rsid w:val="00490CC2"/>
    <w:rsid w:val="004914AE"/>
    <w:rsid w:val="00494AE7"/>
    <w:rsid w:val="00494CBF"/>
    <w:rsid w:val="004954C6"/>
    <w:rsid w:val="004956B6"/>
    <w:rsid w:val="00497BAF"/>
    <w:rsid w:val="004A25BC"/>
    <w:rsid w:val="004A3640"/>
    <w:rsid w:val="004A4BBF"/>
    <w:rsid w:val="004B05B0"/>
    <w:rsid w:val="004B0CAC"/>
    <w:rsid w:val="004B19B5"/>
    <w:rsid w:val="004B1D7D"/>
    <w:rsid w:val="004B2FEC"/>
    <w:rsid w:val="004B315C"/>
    <w:rsid w:val="004B3EDF"/>
    <w:rsid w:val="004B460A"/>
    <w:rsid w:val="004B498B"/>
    <w:rsid w:val="004C0212"/>
    <w:rsid w:val="004C05F9"/>
    <w:rsid w:val="004C313D"/>
    <w:rsid w:val="004C5625"/>
    <w:rsid w:val="004D1C79"/>
    <w:rsid w:val="004D2606"/>
    <w:rsid w:val="004D4F5B"/>
    <w:rsid w:val="004D5B11"/>
    <w:rsid w:val="004D627C"/>
    <w:rsid w:val="004D6A05"/>
    <w:rsid w:val="004D7064"/>
    <w:rsid w:val="004D7583"/>
    <w:rsid w:val="004E0194"/>
    <w:rsid w:val="004E7BEB"/>
    <w:rsid w:val="004F2335"/>
    <w:rsid w:val="004F4897"/>
    <w:rsid w:val="004F5DF9"/>
    <w:rsid w:val="004F6120"/>
    <w:rsid w:val="004F66B4"/>
    <w:rsid w:val="004F7706"/>
    <w:rsid w:val="004F78C6"/>
    <w:rsid w:val="0050224C"/>
    <w:rsid w:val="005037A6"/>
    <w:rsid w:val="00503ADF"/>
    <w:rsid w:val="005058CD"/>
    <w:rsid w:val="00506DE3"/>
    <w:rsid w:val="00506E6E"/>
    <w:rsid w:val="00511EE1"/>
    <w:rsid w:val="00512D53"/>
    <w:rsid w:val="00514883"/>
    <w:rsid w:val="00514F25"/>
    <w:rsid w:val="005171BA"/>
    <w:rsid w:val="00517280"/>
    <w:rsid w:val="00520AD6"/>
    <w:rsid w:val="005231CB"/>
    <w:rsid w:val="00523C55"/>
    <w:rsid w:val="00523F32"/>
    <w:rsid w:val="005265F0"/>
    <w:rsid w:val="00530489"/>
    <w:rsid w:val="0053132E"/>
    <w:rsid w:val="00531E7F"/>
    <w:rsid w:val="0053213D"/>
    <w:rsid w:val="0053276B"/>
    <w:rsid w:val="00532D34"/>
    <w:rsid w:val="00540B7E"/>
    <w:rsid w:val="005427FE"/>
    <w:rsid w:val="005448CB"/>
    <w:rsid w:val="00545169"/>
    <w:rsid w:val="0055045F"/>
    <w:rsid w:val="00551DD3"/>
    <w:rsid w:val="0055502A"/>
    <w:rsid w:val="005579FD"/>
    <w:rsid w:val="00560E2F"/>
    <w:rsid w:val="00561C04"/>
    <w:rsid w:val="0056213B"/>
    <w:rsid w:val="00562F82"/>
    <w:rsid w:val="00564913"/>
    <w:rsid w:val="005666B7"/>
    <w:rsid w:val="00566E89"/>
    <w:rsid w:val="00571644"/>
    <w:rsid w:val="00573100"/>
    <w:rsid w:val="00573ABB"/>
    <w:rsid w:val="00573ADD"/>
    <w:rsid w:val="00574DE3"/>
    <w:rsid w:val="0057719F"/>
    <w:rsid w:val="005777BC"/>
    <w:rsid w:val="00577C4E"/>
    <w:rsid w:val="00577FCC"/>
    <w:rsid w:val="005800D8"/>
    <w:rsid w:val="00580D41"/>
    <w:rsid w:val="005825E6"/>
    <w:rsid w:val="00582E30"/>
    <w:rsid w:val="005846C9"/>
    <w:rsid w:val="005873FC"/>
    <w:rsid w:val="00587439"/>
    <w:rsid w:val="005905B2"/>
    <w:rsid w:val="00590EAF"/>
    <w:rsid w:val="00594B26"/>
    <w:rsid w:val="0059590D"/>
    <w:rsid w:val="00595DA6"/>
    <w:rsid w:val="005A0DE4"/>
    <w:rsid w:val="005A3429"/>
    <w:rsid w:val="005A3BE7"/>
    <w:rsid w:val="005A3D18"/>
    <w:rsid w:val="005A6793"/>
    <w:rsid w:val="005A6A91"/>
    <w:rsid w:val="005A6E9B"/>
    <w:rsid w:val="005A6F18"/>
    <w:rsid w:val="005B0066"/>
    <w:rsid w:val="005B1D0B"/>
    <w:rsid w:val="005B383E"/>
    <w:rsid w:val="005B5D6E"/>
    <w:rsid w:val="005B7448"/>
    <w:rsid w:val="005C14A0"/>
    <w:rsid w:val="005C1F61"/>
    <w:rsid w:val="005C3930"/>
    <w:rsid w:val="005C48E3"/>
    <w:rsid w:val="005C5615"/>
    <w:rsid w:val="005C67F5"/>
    <w:rsid w:val="005C6F27"/>
    <w:rsid w:val="005C76D8"/>
    <w:rsid w:val="005D048A"/>
    <w:rsid w:val="005D1CD2"/>
    <w:rsid w:val="005D3F36"/>
    <w:rsid w:val="005D7686"/>
    <w:rsid w:val="005E02B0"/>
    <w:rsid w:val="005E0DFF"/>
    <w:rsid w:val="005E1321"/>
    <w:rsid w:val="005E2DD4"/>
    <w:rsid w:val="005E4D73"/>
    <w:rsid w:val="005E5F39"/>
    <w:rsid w:val="005E6D43"/>
    <w:rsid w:val="005F2AAF"/>
    <w:rsid w:val="005F6208"/>
    <w:rsid w:val="005F6F64"/>
    <w:rsid w:val="005F73C4"/>
    <w:rsid w:val="005F7B0A"/>
    <w:rsid w:val="005F7E84"/>
    <w:rsid w:val="00605541"/>
    <w:rsid w:val="00605C11"/>
    <w:rsid w:val="00605D38"/>
    <w:rsid w:val="00605ECD"/>
    <w:rsid w:val="006062D6"/>
    <w:rsid w:val="00606440"/>
    <w:rsid w:val="00606C2E"/>
    <w:rsid w:val="006078C2"/>
    <w:rsid w:val="0061070D"/>
    <w:rsid w:val="00612867"/>
    <w:rsid w:val="00614227"/>
    <w:rsid w:val="006149F6"/>
    <w:rsid w:val="0061569E"/>
    <w:rsid w:val="0061680E"/>
    <w:rsid w:val="006171A9"/>
    <w:rsid w:val="0061752D"/>
    <w:rsid w:val="00617864"/>
    <w:rsid w:val="00617B0A"/>
    <w:rsid w:val="0062161B"/>
    <w:rsid w:val="00623436"/>
    <w:rsid w:val="00623C35"/>
    <w:rsid w:val="00623CDD"/>
    <w:rsid w:val="00624098"/>
    <w:rsid w:val="0062451B"/>
    <w:rsid w:val="00625D9C"/>
    <w:rsid w:val="00630B62"/>
    <w:rsid w:val="00630B80"/>
    <w:rsid w:val="00631AF4"/>
    <w:rsid w:val="0063237C"/>
    <w:rsid w:val="006341B1"/>
    <w:rsid w:val="0063471E"/>
    <w:rsid w:val="00636509"/>
    <w:rsid w:val="00640714"/>
    <w:rsid w:val="00640F39"/>
    <w:rsid w:val="0064240A"/>
    <w:rsid w:val="0064301E"/>
    <w:rsid w:val="00643EB7"/>
    <w:rsid w:val="00645844"/>
    <w:rsid w:val="00647DD1"/>
    <w:rsid w:val="0065255D"/>
    <w:rsid w:val="00653CFC"/>
    <w:rsid w:val="00655AAF"/>
    <w:rsid w:val="00655C6C"/>
    <w:rsid w:val="00655DAA"/>
    <w:rsid w:val="00656A30"/>
    <w:rsid w:val="00661C53"/>
    <w:rsid w:val="00665000"/>
    <w:rsid w:val="006673E7"/>
    <w:rsid w:val="00670784"/>
    <w:rsid w:val="006724F2"/>
    <w:rsid w:val="00674964"/>
    <w:rsid w:val="00675C08"/>
    <w:rsid w:val="00680B7E"/>
    <w:rsid w:val="00681CFA"/>
    <w:rsid w:val="00682596"/>
    <w:rsid w:val="00683B94"/>
    <w:rsid w:val="00683BD6"/>
    <w:rsid w:val="006840BB"/>
    <w:rsid w:val="00685013"/>
    <w:rsid w:val="0068665A"/>
    <w:rsid w:val="00686692"/>
    <w:rsid w:val="0069298D"/>
    <w:rsid w:val="00693033"/>
    <w:rsid w:val="00693321"/>
    <w:rsid w:val="006940D7"/>
    <w:rsid w:val="006947FF"/>
    <w:rsid w:val="00694893"/>
    <w:rsid w:val="00694DD9"/>
    <w:rsid w:val="00696C43"/>
    <w:rsid w:val="006A12B1"/>
    <w:rsid w:val="006A27A8"/>
    <w:rsid w:val="006A2C48"/>
    <w:rsid w:val="006A5F42"/>
    <w:rsid w:val="006A6103"/>
    <w:rsid w:val="006B10ED"/>
    <w:rsid w:val="006B156A"/>
    <w:rsid w:val="006B51B2"/>
    <w:rsid w:val="006B68FC"/>
    <w:rsid w:val="006C17A0"/>
    <w:rsid w:val="006C6A99"/>
    <w:rsid w:val="006C70A0"/>
    <w:rsid w:val="006D1189"/>
    <w:rsid w:val="006D2304"/>
    <w:rsid w:val="006D26CA"/>
    <w:rsid w:val="006D27E3"/>
    <w:rsid w:val="006D4135"/>
    <w:rsid w:val="006D5919"/>
    <w:rsid w:val="006E08A5"/>
    <w:rsid w:val="006E09F2"/>
    <w:rsid w:val="006E1373"/>
    <w:rsid w:val="006E20BC"/>
    <w:rsid w:val="006E280E"/>
    <w:rsid w:val="006E2F4C"/>
    <w:rsid w:val="006E3209"/>
    <w:rsid w:val="006E36C9"/>
    <w:rsid w:val="006E3E48"/>
    <w:rsid w:val="006E580B"/>
    <w:rsid w:val="006E5E44"/>
    <w:rsid w:val="006E721C"/>
    <w:rsid w:val="006E7694"/>
    <w:rsid w:val="006F0495"/>
    <w:rsid w:val="006F3EE2"/>
    <w:rsid w:val="007002F0"/>
    <w:rsid w:val="00700CBD"/>
    <w:rsid w:val="007028C7"/>
    <w:rsid w:val="00703B2C"/>
    <w:rsid w:val="00704462"/>
    <w:rsid w:val="00705168"/>
    <w:rsid w:val="00710C7E"/>
    <w:rsid w:val="00711EA2"/>
    <w:rsid w:val="00722766"/>
    <w:rsid w:val="007262E7"/>
    <w:rsid w:val="00732D9D"/>
    <w:rsid w:val="007332B6"/>
    <w:rsid w:val="00733DE0"/>
    <w:rsid w:val="007342A7"/>
    <w:rsid w:val="00734D5A"/>
    <w:rsid w:val="007357C5"/>
    <w:rsid w:val="00736048"/>
    <w:rsid w:val="0074032D"/>
    <w:rsid w:val="00740D25"/>
    <w:rsid w:val="00741328"/>
    <w:rsid w:val="00744967"/>
    <w:rsid w:val="007462B1"/>
    <w:rsid w:val="0074684D"/>
    <w:rsid w:val="007503C3"/>
    <w:rsid w:val="0075183D"/>
    <w:rsid w:val="00753905"/>
    <w:rsid w:val="00753F8F"/>
    <w:rsid w:val="007561E4"/>
    <w:rsid w:val="00756F76"/>
    <w:rsid w:val="0076217F"/>
    <w:rsid w:val="00765562"/>
    <w:rsid w:val="007679B9"/>
    <w:rsid w:val="007700D8"/>
    <w:rsid w:val="00775510"/>
    <w:rsid w:val="00776572"/>
    <w:rsid w:val="0077691F"/>
    <w:rsid w:val="0077738D"/>
    <w:rsid w:val="007774C2"/>
    <w:rsid w:val="00777570"/>
    <w:rsid w:val="00777772"/>
    <w:rsid w:val="007816D2"/>
    <w:rsid w:val="0078232C"/>
    <w:rsid w:val="00784F62"/>
    <w:rsid w:val="00786932"/>
    <w:rsid w:val="00786A43"/>
    <w:rsid w:val="00787D28"/>
    <w:rsid w:val="0079000C"/>
    <w:rsid w:val="00790D93"/>
    <w:rsid w:val="0079156B"/>
    <w:rsid w:val="00791CD7"/>
    <w:rsid w:val="0079430D"/>
    <w:rsid w:val="007955A7"/>
    <w:rsid w:val="0079754C"/>
    <w:rsid w:val="007A0CA3"/>
    <w:rsid w:val="007A1395"/>
    <w:rsid w:val="007A1F04"/>
    <w:rsid w:val="007A24C6"/>
    <w:rsid w:val="007A30B7"/>
    <w:rsid w:val="007A4CE0"/>
    <w:rsid w:val="007B0482"/>
    <w:rsid w:val="007B19CE"/>
    <w:rsid w:val="007B434B"/>
    <w:rsid w:val="007B4A7C"/>
    <w:rsid w:val="007B61B4"/>
    <w:rsid w:val="007B72BE"/>
    <w:rsid w:val="007B7C23"/>
    <w:rsid w:val="007C0255"/>
    <w:rsid w:val="007C02D7"/>
    <w:rsid w:val="007C09C8"/>
    <w:rsid w:val="007C0C22"/>
    <w:rsid w:val="007C13ED"/>
    <w:rsid w:val="007C1661"/>
    <w:rsid w:val="007C2707"/>
    <w:rsid w:val="007C2F35"/>
    <w:rsid w:val="007C3846"/>
    <w:rsid w:val="007C3C0C"/>
    <w:rsid w:val="007D3572"/>
    <w:rsid w:val="007D501A"/>
    <w:rsid w:val="007E093B"/>
    <w:rsid w:val="007E1FE3"/>
    <w:rsid w:val="007E26AF"/>
    <w:rsid w:val="007E3694"/>
    <w:rsid w:val="007E3F65"/>
    <w:rsid w:val="007E40FC"/>
    <w:rsid w:val="007E5253"/>
    <w:rsid w:val="007E57A5"/>
    <w:rsid w:val="007E585A"/>
    <w:rsid w:val="007E5D77"/>
    <w:rsid w:val="007E68F6"/>
    <w:rsid w:val="007E6EF9"/>
    <w:rsid w:val="007E7C5F"/>
    <w:rsid w:val="007F034C"/>
    <w:rsid w:val="007F0511"/>
    <w:rsid w:val="007F27C8"/>
    <w:rsid w:val="007F2AE5"/>
    <w:rsid w:val="007F3CAA"/>
    <w:rsid w:val="007F3F94"/>
    <w:rsid w:val="007F4A3A"/>
    <w:rsid w:val="007F5733"/>
    <w:rsid w:val="007F5B43"/>
    <w:rsid w:val="007F6AB0"/>
    <w:rsid w:val="007F6C9C"/>
    <w:rsid w:val="008005E4"/>
    <w:rsid w:val="0080329B"/>
    <w:rsid w:val="00803805"/>
    <w:rsid w:val="0080582D"/>
    <w:rsid w:val="0080756C"/>
    <w:rsid w:val="00810256"/>
    <w:rsid w:val="00814904"/>
    <w:rsid w:val="0082039F"/>
    <w:rsid w:val="008227B2"/>
    <w:rsid w:val="00824BB3"/>
    <w:rsid w:val="00824F35"/>
    <w:rsid w:val="00825C07"/>
    <w:rsid w:val="008279F6"/>
    <w:rsid w:val="0083066C"/>
    <w:rsid w:val="00830A69"/>
    <w:rsid w:val="00831204"/>
    <w:rsid w:val="00831208"/>
    <w:rsid w:val="0083195A"/>
    <w:rsid w:val="00832A37"/>
    <w:rsid w:val="00835A02"/>
    <w:rsid w:val="00835CED"/>
    <w:rsid w:val="008371E0"/>
    <w:rsid w:val="00841BE4"/>
    <w:rsid w:val="00842339"/>
    <w:rsid w:val="008429CF"/>
    <w:rsid w:val="008446E2"/>
    <w:rsid w:val="00845A10"/>
    <w:rsid w:val="00846437"/>
    <w:rsid w:val="008468B8"/>
    <w:rsid w:val="00847E19"/>
    <w:rsid w:val="00850CD3"/>
    <w:rsid w:val="00850E31"/>
    <w:rsid w:val="0085112C"/>
    <w:rsid w:val="008523D7"/>
    <w:rsid w:val="00854E43"/>
    <w:rsid w:val="00855857"/>
    <w:rsid w:val="0085751B"/>
    <w:rsid w:val="008601A9"/>
    <w:rsid w:val="00861E43"/>
    <w:rsid w:val="0086450A"/>
    <w:rsid w:val="00865B0D"/>
    <w:rsid w:val="00865EFA"/>
    <w:rsid w:val="00866FE1"/>
    <w:rsid w:val="008672AB"/>
    <w:rsid w:val="00870380"/>
    <w:rsid w:val="00871B33"/>
    <w:rsid w:val="00872949"/>
    <w:rsid w:val="008729C2"/>
    <w:rsid w:val="00873EEF"/>
    <w:rsid w:val="00876AA8"/>
    <w:rsid w:val="00880349"/>
    <w:rsid w:val="00881E62"/>
    <w:rsid w:val="0088649C"/>
    <w:rsid w:val="00887874"/>
    <w:rsid w:val="00887DC0"/>
    <w:rsid w:val="00890D87"/>
    <w:rsid w:val="008918A4"/>
    <w:rsid w:val="008941DB"/>
    <w:rsid w:val="0089478B"/>
    <w:rsid w:val="00894B8E"/>
    <w:rsid w:val="00894C85"/>
    <w:rsid w:val="00895F14"/>
    <w:rsid w:val="008A0217"/>
    <w:rsid w:val="008A16EA"/>
    <w:rsid w:val="008A3463"/>
    <w:rsid w:val="008A5BEB"/>
    <w:rsid w:val="008A767A"/>
    <w:rsid w:val="008B0D30"/>
    <w:rsid w:val="008B11DF"/>
    <w:rsid w:val="008B423E"/>
    <w:rsid w:val="008B6162"/>
    <w:rsid w:val="008B7A8F"/>
    <w:rsid w:val="008B7E51"/>
    <w:rsid w:val="008C04DF"/>
    <w:rsid w:val="008C0A2A"/>
    <w:rsid w:val="008C0A92"/>
    <w:rsid w:val="008C1971"/>
    <w:rsid w:val="008C298D"/>
    <w:rsid w:val="008C2FA0"/>
    <w:rsid w:val="008C4621"/>
    <w:rsid w:val="008C6E3B"/>
    <w:rsid w:val="008D1DE2"/>
    <w:rsid w:val="008D2CAF"/>
    <w:rsid w:val="008D3ACE"/>
    <w:rsid w:val="008D51CC"/>
    <w:rsid w:val="008D5307"/>
    <w:rsid w:val="008D783C"/>
    <w:rsid w:val="008E4508"/>
    <w:rsid w:val="008E4F95"/>
    <w:rsid w:val="008E5442"/>
    <w:rsid w:val="008E6CD7"/>
    <w:rsid w:val="008E7A01"/>
    <w:rsid w:val="008F4D52"/>
    <w:rsid w:val="008F4E41"/>
    <w:rsid w:val="008F6102"/>
    <w:rsid w:val="008F6E0C"/>
    <w:rsid w:val="008F7181"/>
    <w:rsid w:val="00900240"/>
    <w:rsid w:val="00901124"/>
    <w:rsid w:val="0090408D"/>
    <w:rsid w:val="009043EE"/>
    <w:rsid w:val="00904E6B"/>
    <w:rsid w:val="00906EEC"/>
    <w:rsid w:val="00910F10"/>
    <w:rsid w:val="009124B0"/>
    <w:rsid w:val="00912FB8"/>
    <w:rsid w:val="0091353B"/>
    <w:rsid w:val="00914023"/>
    <w:rsid w:val="00914204"/>
    <w:rsid w:val="00914572"/>
    <w:rsid w:val="00915016"/>
    <w:rsid w:val="0091549D"/>
    <w:rsid w:val="00915C7E"/>
    <w:rsid w:val="00917718"/>
    <w:rsid w:val="00917C44"/>
    <w:rsid w:val="00921A32"/>
    <w:rsid w:val="00922058"/>
    <w:rsid w:val="00922606"/>
    <w:rsid w:val="009227BA"/>
    <w:rsid w:val="00922D31"/>
    <w:rsid w:val="0092559F"/>
    <w:rsid w:val="00931141"/>
    <w:rsid w:val="00935665"/>
    <w:rsid w:val="00935B30"/>
    <w:rsid w:val="00936A4E"/>
    <w:rsid w:val="00936BE7"/>
    <w:rsid w:val="00936C04"/>
    <w:rsid w:val="009401FC"/>
    <w:rsid w:val="00941580"/>
    <w:rsid w:val="0094352B"/>
    <w:rsid w:val="00944E0C"/>
    <w:rsid w:val="009456F6"/>
    <w:rsid w:val="00950D81"/>
    <w:rsid w:val="00951B95"/>
    <w:rsid w:val="00952945"/>
    <w:rsid w:val="00953196"/>
    <w:rsid w:val="009543EB"/>
    <w:rsid w:val="00954ADC"/>
    <w:rsid w:val="0095517B"/>
    <w:rsid w:val="0095559D"/>
    <w:rsid w:val="0095598B"/>
    <w:rsid w:val="00961EA3"/>
    <w:rsid w:val="009623AB"/>
    <w:rsid w:val="00964CA4"/>
    <w:rsid w:val="00964EED"/>
    <w:rsid w:val="00964FB2"/>
    <w:rsid w:val="00970A6B"/>
    <w:rsid w:val="00970DC4"/>
    <w:rsid w:val="00972224"/>
    <w:rsid w:val="00972F87"/>
    <w:rsid w:val="009758F0"/>
    <w:rsid w:val="00975E13"/>
    <w:rsid w:val="009763C4"/>
    <w:rsid w:val="0097673B"/>
    <w:rsid w:val="009773A4"/>
    <w:rsid w:val="009803F1"/>
    <w:rsid w:val="00982A2B"/>
    <w:rsid w:val="00982F76"/>
    <w:rsid w:val="0098405E"/>
    <w:rsid w:val="009844F7"/>
    <w:rsid w:val="0098483E"/>
    <w:rsid w:val="00984AC0"/>
    <w:rsid w:val="00986D28"/>
    <w:rsid w:val="00987DB1"/>
    <w:rsid w:val="0099001A"/>
    <w:rsid w:val="009902EB"/>
    <w:rsid w:val="0099079E"/>
    <w:rsid w:val="00991CD2"/>
    <w:rsid w:val="009946F2"/>
    <w:rsid w:val="0099585F"/>
    <w:rsid w:val="00995FFD"/>
    <w:rsid w:val="0099635B"/>
    <w:rsid w:val="009A0EF4"/>
    <w:rsid w:val="009A27DB"/>
    <w:rsid w:val="009A3D10"/>
    <w:rsid w:val="009A45B0"/>
    <w:rsid w:val="009A4B65"/>
    <w:rsid w:val="009A6A6F"/>
    <w:rsid w:val="009A7EB7"/>
    <w:rsid w:val="009A7ED9"/>
    <w:rsid w:val="009B02F3"/>
    <w:rsid w:val="009B0F34"/>
    <w:rsid w:val="009B1B69"/>
    <w:rsid w:val="009B4425"/>
    <w:rsid w:val="009B7B61"/>
    <w:rsid w:val="009C1A6D"/>
    <w:rsid w:val="009C24AD"/>
    <w:rsid w:val="009C470D"/>
    <w:rsid w:val="009C638B"/>
    <w:rsid w:val="009C6814"/>
    <w:rsid w:val="009C789A"/>
    <w:rsid w:val="009D1BC6"/>
    <w:rsid w:val="009D2560"/>
    <w:rsid w:val="009D3626"/>
    <w:rsid w:val="009D3BB0"/>
    <w:rsid w:val="009D3FD5"/>
    <w:rsid w:val="009D464C"/>
    <w:rsid w:val="009D68FB"/>
    <w:rsid w:val="009D6CDC"/>
    <w:rsid w:val="009D71C3"/>
    <w:rsid w:val="009E017A"/>
    <w:rsid w:val="009E04B3"/>
    <w:rsid w:val="009E073B"/>
    <w:rsid w:val="009E0CFF"/>
    <w:rsid w:val="009E0DFC"/>
    <w:rsid w:val="009E5B74"/>
    <w:rsid w:val="009E7C14"/>
    <w:rsid w:val="009F207A"/>
    <w:rsid w:val="009F266F"/>
    <w:rsid w:val="009F419C"/>
    <w:rsid w:val="009F43E0"/>
    <w:rsid w:val="009F69D9"/>
    <w:rsid w:val="009F76BF"/>
    <w:rsid w:val="00A032D0"/>
    <w:rsid w:val="00A055A5"/>
    <w:rsid w:val="00A05D35"/>
    <w:rsid w:val="00A06703"/>
    <w:rsid w:val="00A06CA2"/>
    <w:rsid w:val="00A07054"/>
    <w:rsid w:val="00A074F3"/>
    <w:rsid w:val="00A11165"/>
    <w:rsid w:val="00A12825"/>
    <w:rsid w:val="00A12A7C"/>
    <w:rsid w:val="00A1330E"/>
    <w:rsid w:val="00A137B2"/>
    <w:rsid w:val="00A13D75"/>
    <w:rsid w:val="00A15567"/>
    <w:rsid w:val="00A16044"/>
    <w:rsid w:val="00A17065"/>
    <w:rsid w:val="00A226A2"/>
    <w:rsid w:val="00A23F4C"/>
    <w:rsid w:val="00A27558"/>
    <w:rsid w:val="00A27C1E"/>
    <w:rsid w:val="00A31301"/>
    <w:rsid w:val="00A32A4E"/>
    <w:rsid w:val="00A3378A"/>
    <w:rsid w:val="00A36676"/>
    <w:rsid w:val="00A36CD0"/>
    <w:rsid w:val="00A36F05"/>
    <w:rsid w:val="00A37382"/>
    <w:rsid w:val="00A375DC"/>
    <w:rsid w:val="00A40166"/>
    <w:rsid w:val="00A402A1"/>
    <w:rsid w:val="00A408B3"/>
    <w:rsid w:val="00A44175"/>
    <w:rsid w:val="00A44C5E"/>
    <w:rsid w:val="00A44D8E"/>
    <w:rsid w:val="00A44F69"/>
    <w:rsid w:val="00A44F7A"/>
    <w:rsid w:val="00A46406"/>
    <w:rsid w:val="00A46E32"/>
    <w:rsid w:val="00A50D22"/>
    <w:rsid w:val="00A512C3"/>
    <w:rsid w:val="00A527B0"/>
    <w:rsid w:val="00A52C37"/>
    <w:rsid w:val="00A52E27"/>
    <w:rsid w:val="00A53CAC"/>
    <w:rsid w:val="00A571FE"/>
    <w:rsid w:val="00A60395"/>
    <w:rsid w:val="00A60B11"/>
    <w:rsid w:val="00A6287E"/>
    <w:rsid w:val="00A63AD2"/>
    <w:rsid w:val="00A6640E"/>
    <w:rsid w:val="00A66622"/>
    <w:rsid w:val="00A66AD3"/>
    <w:rsid w:val="00A66AEA"/>
    <w:rsid w:val="00A671FE"/>
    <w:rsid w:val="00A724FB"/>
    <w:rsid w:val="00A73367"/>
    <w:rsid w:val="00A7529B"/>
    <w:rsid w:val="00A76690"/>
    <w:rsid w:val="00A76CE0"/>
    <w:rsid w:val="00A77C2C"/>
    <w:rsid w:val="00A80062"/>
    <w:rsid w:val="00A8306E"/>
    <w:rsid w:val="00A83461"/>
    <w:rsid w:val="00A856EB"/>
    <w:rsid w:val="00A87824"/>
    <w:rsid w:val="00A9022E"/>
    <w:rsid w:val="00A909E4"/>
    <w:rsid w:val="00A913C5"/>
    <w:rsid w:val="00A91ABD"/>
    <w:rsid w:val="00A96183"/>
    <w:rsid w:val="00A96467"/>
    <w:rsid w:val="00A979CC"/>
    <w:rsid w:val="00AA1165"/>
    <w:rsid w:val="00AA15DF"/>
    <w:rsid w:val="00AA25DB"/>
    <w:rsid w:val="00AA3F31"/>
    <w:rsid w:val="00AA4625"/>
    <w:rsid w:val="00AA4E72"/>
    <w:rsid w:val="00AA5BF2"/>
    <w:rsid w:val="00AA5D78"/>
    <w:rsid w:val="00AA7B06"/>
    <w:rsid w:val="00AB061B"/>
    <w:rsid w:val="00AB11EE"/>
    <w:rsid w:val="00AB1F1A"/>
    <w:rsid w:val="00AB2A33"/>
    <w:rsid w:val="00AB2B52"/>
    <w:rsid w:val="00AB3A43"/>
    <w:rsid w:val="00AB554D"/>
    <w:rsid w:val="00AB5CDD"/>
    <w:rsid w:val="00AB6AF4"/>
    <w:rsid w:val="00AC079B"/>
    <w:rsid w:val="00AC1297"/>
    <w:rsid w:val="00AC4156"/>
    <w:rsid w:val="00AC4F34"/>
    <w:rsid w:val="00AC6230"/>
    <w:rsid w:val="00AC6DE8"/>
    <w:rsid w:val="00AC6EC2"/>
    <w:rsid w:val="00AD1595"/>
    <w:rsid w:val="00AD3382"/>
    <w:rsid w:val="00AD5B58"/>
    <w:rsid w:val="00AD6EF6"/>
    <w:rsid w:val="00AD714B"/>
    <w:rsid w:val="00AD7EFC"/>
    <w:rsid w:val="00AE29B8"/>
    <w:rsid w:val="00AE3A63"/>
    <w:rsid w:val="00AE5435"/>
    <w:rsid w:val="00AE67E5"/>
    <w:rsid w:val="00AE72A7"/>
    <w:rsid w:val="00AF1CAB"/>
    <w:rsid w:val="00AF1EF2"/>
    <w:rsid w:val="00AF28FC"/>
    <w:rsid w:val="00AF374D"/>
    <w:rsid w:val="00AF3ABE"/>
    <w:rsid w:val="00AF6386"/>
    <w:rsid w:val="00AF6959"/>
    <w:rsid w:val="00AF6967"/>
    <w:rsid w:val="00AF7840"/>
    <w:rsid w:val="00B00520"/>
    <w:rsid w:val="00B00EE1"/>
    <w:rsid w:val="00B00F8E"/>
    <w:rsid w:val="00B014D0"/>
    <w:rsid w:val="00B016F3"/>
    <w:rsid w:val="00B0279F"/>
    <w:rsid w:val="00B03103"/>
    <w:rsid w:val="00B03CB0"/>
    <w:rsid w:val="00B041A9"/>
    <w:rsid w:val="00B0465E"/>
    <w:rsid w:val="00B1218F"/>
    <w:rsid w:val="00B12CAC"/>
    <w:rsid w:val="00B12ED5"/>
    <w:rsid w:val="00B13262"/>
    <w:rsid w:val="00B13953"/>
    <w:rsid w:val="00B14C20"/>
    <w:rsid w:val="00B16238"/>
    <w:rsid w:val="00B23F8B"/>
    <w:rsid w:val="00B24686"/>
    <w:rsid w:val="00B24AA2"/>
    <w:rsid w:val="00B27724"/>
    <w:rsid w:val="00B30B43"/>
    <w:rsid w:val="00B30F3D"/>
    <w:rsid w:val="00B338F8"/>
    <w:rsid w:val="00B33F89"/>
    <w:rsid w:val="00B35626"/>
    <w:rsid w:val="00B37913"/>
    <w:rsid w:val="00B415FF"/>
    <w:rsid w:val="00B432A0"/>
    <w:rsid w:val="00B433B1"/>
    <w:rsid w:val="00B44AA0"/>
    <w:rsid w:val="00B44DEC"/>
    <w:rsid w:val="00B4738B"/>
    <w:rsid w:val="00B47828"/>
    <w:rsid w:val="00B517F7"/>
    <w:rsid w:val="00B52AFC"/>
    <w:rsid w:val="00B52EFE"/>
    <w:rsid w:val="00B5737C"/>
    <w:rsid w:val="00B60DCA"/>
    <w:rsid w:val="00B62470"/>
    <w:rsid w:val="00B63064"/>
    <w:rsid w:val="00B63C73"/>
    <w:rsid w:val="00B64C59"/>
    <w:rsid w:val="00B66230"/>
    <w:rsid w:val="00B66E42"/>
    <w:rsid w:val="00B672B3"/>
    <w:rsid w:val="00B76DB6"/>
    <w:rsid w:val="00B77DBF"/>
    <w:rsid w:val="00B8047C"/>
    <w:rsid w:val="00B80DE0"/>
    <w:rsid w:val="00B810DF"/>
    <w:rsid w:val="00B81702"/>
    <w:rsid w:val="00B81FBB"/>
    <w:rsid w:val="00B82C12"/>
    <w:rsid w:val="00B902B9"/>
    <w:rsid w:val="00B90EF7"/>
    <w:rsid w:val="00B92C59"/>
    <w:rsid w:val="00B93909"/>
    <w:rsid w:val="00B95BFE"/>
    <w:rsid w:val="00B96C22"/>
    <w:rsid w:val="00B972D3"/>
    <w:rsid w:val="00B976F9"/>
    <w:rsid w:val="00BA1390"/>
    <w:rsid w:val="00BA1705"/>
    <w:rsid w:val="00BA2132"/>
    <w:rsid w:val="00BA4182"/>
    <w:rsid w:val="00BA4B10"/>
    <w:rsid w:val="00BA4FCA"/>
    <w:rsid w:val="00BA5125"/>
    <w:rsid w:val="00BB0487"/>
    <w:rsid w:val="00BB340B"/>
    <w:rsid w:val="00BB3845"/>
    <w:rsid w:val="00BB4389"/>
    <w:rsid w:val="00BB61BE"/>
    <w:rsid w:val="00BB755D"/>
    <w:rsid w:val="00BB760A"/>
    <w:rsid w:val="00BC17CA"/>
    <w:rsid w:val="00BC1BB6"/>
    <w:rsid w:val="00BC2797"/>
    <w:rsid w:val="00BC2B06"/>
    <w:rsid w:val="00BC34D9"/>
    <w:rsid w:val="00BC352B"/>
    <w:rsid w:val="00BC3553"/>
    <w:rsid w:val="00BC4227"/>
    <w:rsid w:val="00BC6612"/>
    <w:rsid w:val="00BD1230"/>
    <w:rsid w:val="00BD1366"/>
    <w:rsid w:val="00BD280D"/>
    <w:rsid w:val="00BD3419"/>
    <w:rsid w:val="00BD39FD"/>
    <w:rsid w:val="00BD43E5"/>
    <w:rsid w:val="00BD59E3"/>
    <w:rsid w:val="00BD6FE2"/>
    <w:rsid w:val="00BD7FD7"/>
    <w:rsid w:val="00BE0315"/>
    <w:rsid w:val="00BE05F0"/>
    <w:rsid w:val="00BE1772"/>
    <w:rsid w:val="00BE1DEB"/>
    <w:rsid w:val="00BE20FA"/>
    <w:rsid w:val="00BE343E"/>
    <w:rsid w:val="00BE44F6"/>
    <w:rsid w:val="00BE5B9F"/>
    <w:rsid w:val="00BE5F6D"/>
    <w:rsid w:val="00BF0C57"/>
    <w:rsid w:val="00BF0E8E"/>
    <w:rsid w:val="00BF16E5"/>
    <w:rsid w:val="00BF1A7F"/>
    <w:rsid w:val="00BF232B"/>
    <w:rsid w:val="00BF2713"/>
    <w:rsid w:val="00BF3861"/>
    <w:rsid w:val="00BF49D1"/>
    <w:rsid w:val="00BF66BC"/>
    <w:rsid w:val="00BF709C"/>
    <w:rsid w:val="00C009E9"/>
    <w:rsid w:val="00C00F37"/>
    <w:rsid w:val="00C024DE"/>
    <w:rsid w:val="00C02982"/>
    <w:rsid w:val="00C02BCF"/>
    <w:rsid w:val="00C03F51"/>
    <w:rsid w:val="00C0478B"/>
    <w:rsid w:val="00C057CD"/>
    <w:rsid w:val="00C10708"/>
    <w:rsid w:val="00C10CC7"/>
    <w:rsid w:val="00C11C58"/>
    <w:rsid w:val="00C13225"/>
    <w:rsid w:val="00C14C86"/>
    <w:rsid w:val="00C15B3B"/>
    <w:rsid w:val="00C20AB8"/>
    <w:rsid w:val="00C21CA1"/>
    <w:rsid w:val="00C229F8"/>
    <w:rsid w:val="00C248BD"/>
    <w:rsid w:val="00C25E63"/>
    <w:rsid w:val="00C272A3"/>
    <w:rsid w:val="00C27550"/>
    <w:rsid w:val="00C32259"/>
    <w:rsid w:val="00C322F1"/>
    <w:rsid w:val="00C32B17"/>
    <w:rsid w:val="00C33284"/>
    <w:rsid w:val="00C371FA"/>
    <w:rsid w:val="00C42012"/>
    <w:rsid w:val="00C438B5"/>
    <w:rsid w:val="00C46F61"/>
    <w:rsid w:val="00C47BB2"/>
    <w:rsid w:val="00C51C28"/>
    <w:rsid w:val="00C53456"/>
    <w:rsid w:val="00C5679E"/>
    <w:rsid w:val="00C569E3"/>
    <w:rsid w:val="00C5729E"/>
    <w:rsid w:val="00C60C2D"/>
    <w:rsid w:val="00C70043"/>
    <w:rsid w:val="00C70948"/>
    <w:rsid w:val="00C70E1F"/>
    <w:rsid w:val="00C72531"/>
    <w:rsid w:val="00C733B0"/>
    <w:rsid w:val="00C735FB"/>
    <w:rsid w:val="00C73861"/>
    <w:rsid w:val="00C7432C"/>
    <w:rsid w:val="00C75791"/>
    <w:rsid w:val="00C760ED"/>
    <w:rsid w:val="00C76304"/>
    <w:rsid w:val="00C76C31"/>
    <w:rsid w:val="00C770FE"/>
    <w:rsid w:val="00C81B24"/>
    <w:rsid w:val="00C83B2D"/>
    <w:rsid w:val="00C83CBB"/>
    <w:rsid w:val="00C8421C"/>
    <w:rsid w:val="00C84955"/>
    <w:rsid w:val="00C85015"/>
    <w:rsid w:val="00C86467"/>
    <w:rsid w:val="00C910B0"/>
    <w:rsid w:val="00C91699"/>
    <w:rsid w:val="00C9195B"/>
    <w:rsid w:val="00C942C1"/>
    <w:rsid w:val="00C95C72"/>
    <w:rsid w:val="00C96B86"/>
    <w:rsid w:val="00C96BBA"/>
    <w:rsid w:val="00C97373"/>
    <w:rsid w:val="00C97DF7"/>
    <w:rsid w:val="00C97DFC"/>
    <w:rsid w:val="00CA0560"/>
    <w:rsid w:val="00CA1A6A"/>
    <w:rsid w:val="00CA2C73"/>
    <w:rsid w:val="00CA5A08"/>
    <w:rsid w:val="00CA6008"/>
    <w:rsid w:val="00CA6108"/>
    <w:rsid w:val="00CB0780"/>
    <w:rsid w:val="00CB408F"/>
    <w:rsid w:val="00CB61C7"/>
    <w:rsid w:val="00CB766B"/>
    <w:rsid w:val="00CC2668"/>
    <w:rsid w:val="00CC356D"/>
    <w:rsid w:val="00CC4CAB"/>
    <w:rsid w:val="00CD109D"/>
    <w:rsid w:val="00CD1E9D"/>
    <w:rsid w:val="00CD2B81"/>
    <w:rsid w:val="00CD68D1"/>
    <w:rsid w:val="00CD6ABB"/>
    <w:rsid w:val="00CD71B6"/>
    <w:rsid w:val="00CE2F93"/>
    <w:rsid w:val="00CE4261"/>
    <w:rsid w:val="00CE434D"/>
    <w:rsid w:val="00CE5CF2"/>
    <w:rsid w:val="00CE691B"/>
    <w:rsid w:val="00CF21DC"/>
    <w:rsid w:val="00CF467A"/>
    <w:rsid w:val="00CF52E8"/>
    <w:rsid w:val="00CF5466"/>
    <w:rsid w:val="00CF6656"/>
    <w:rsid w:val="00CF7366"/>
    <w:rsid w:val="00D00213"/>
    <w:rsid w:val="00D0032C"/>
    <w:rsid w:val="00D00A5D"/>
    <w:rsid w:val="00D00A87"/>
    <w:rsid w:val="00D02F2F"/>
    <w:rsid w:val="00D04D41"/>
    <w:rsid w:val="00D1187E"/>
    <w:rsid w:val="00D12797"/>
    <w:rsid w:val="00D12E27"/>
    <w:rsid w:val="00D13087"/>
    <w:rsid w:val="00D16FA0"/>
    <w:rsid w:val="00D24F93"/>
    <w:rsid w:val="00D2604C"/>
    <w:rsid w:val="00D26DCE"/>
    <w:rsid w:val="00D329B1"/>
    <w:rsid w:val="00D357E6"/>
    <w:rsid w:val="00D368A3"/>
    <w:rsid w:val="00D37C20"/>
    <w:rsid w:val="00D40044"/>
    <w:rsid w:val="00D411B4"/>
    <w:rsid w:val="00D42501"/>
    <w:rsid w:val="00D4701A"/>
    <w:rsid w:val="00D50A0A"/>
    <w:rsid w:val="00D5130A"/>
    <w:rsid w:val="00D51769"/>
    <w:rsid w:val="00D522D8"/>
    <w:rsid w:val="00D52359"/>
    <w:rsid w:val="00D539D0"/>
    <w:rsid w:val="00D54127"/>
    <w:rsid w:val="00D5418E"/>
    <w:rsid w:val="00D545C2"/>
    <w:rsid w:val="00D5491C"/>
    <w:rsid w:val="00D554E8"/>
    <w:rsid w:val="00D5748E"/>
    <w:rsid w:val="00D57BE7"/>
    <w:rsid w:val="00D612A9"/>
    <w:rsid w:val="00D616B8"/>
    <w:rsid w:val="00D617A5"/>
    <w:rsid w:val="00D651CE"/>
    <w:rsid w:val="00D66935"/>
    <w:rsid w:val="00D70CF6"/>
    <w:rsid w:val="00D71591"/>
    <w:rsid w:val="00D71C54"/>
    <w:rsid w:val="00D75608"/>
    <w:rsid w:val="00D77ABC"/>
    <w:rsid w:val="00D80021"/>
    <w:rsid w:val="00D832DC"/>
    <w:rsid w:val="00D85D0B"/>
    <w:rsid w:val="00D8724C"/>
    <w:rsid w:val="00D90905"/>
    <w:rsid w:val="00D938C1"/>
    <w:rsid w:val="00D941BD"/>
    <w:rsid w:val="00D94736"/>
    <w:rsid w:val="00D9522E"/>
    <w:rsid w:val="00DA2494"/>
    <w:rsid w:val="00DA47A8"/>
    <w:rsid w:val="00DA5235"/>
    <w:rsid w:val="00DB206B"/>
    <w:rsid w:val="00DB3477"/>
    <w:rsid w:val="00DB3592"/>
    <w:rsid w:val="00DB37F3"/>
    <w:rsid w:val="00DB3D26"/>
    <w:rsid w:val="00DB4518"/>
    <w:rsid w:val="00DB4847"/>
    <w:rsid w:val="00DB4C93"/>
    <w:rsid w:val="00DB5215"/>
    <w:rsid w:val="00DB70AA"/>
    <w:rsid w:val="00DC0142"/>
    <w:rsid w:val="00DC023D"/>
    <w:rsid w:val="00DC3F8A"/>
    <w:rsid w:val="00DC65EF"/>
    <w:rsid w:val="00DC71C4"/>
    <w:rsid w:val="00DD0F74"/>
    <w:rsid w:val="00DD3215"/>
    <w:rsid w:val="00DD46E9"/>
    <w:rsid w:val="00DD558E"/>
    <w:rsid w:val="00DE0D00"/>
    <w:rsid w:val="00DE16CD"/>
    <w:rsid w:val="00DE33AF"/>
    <w:rsid w:val="00DE39E0"/>
    <w:rsid w:val="00DE3D5A"/>
    <w:rsid w:val="00DE5E04"/>
    <w:rsid w:val="00DE6492"/>
    <w:rsid w:val="00DF0B7F"/>
    <w:rsid w:val="00DF16E7"/>
    <w:rsid w:val="00DF280B"/>
    <w:rsid w:val="00DF28B7"/>
    <w:rsid w:val="00DF50F0"/>
    <w:rsid w:val="00DF55AC"/>
    <w:rsid w:val="00DF68C0"/>
    <w:rsid w:val="00DF6CEC"/>
    <w:rsid w:val="00DF7F5A"/>
    <w:rsid w:val="00E00FFD"/>
    <w:rsid w:val="00E01F1F"/>
    <w:rsid w:val="00E027D7"/>
    <w:rsid w:val="00E02FC0"/>
    <w:rsid w:val="00E04494"/>
    <w:rsid w:val="00E04C02"/>
    <w:rsid w:val="00E053B2"/>
    <w:rsid w:val="00E07282"/>
    <w:rsid w:val="00E07BB4"/>
    <w:rsid w:val="00E10714"/>
    <w:rsid w:val="00E1076C"/>
    <w:rsid w:val="00E122CA"/>
    <w:rsid w:val="00E12508"/>
    <w:rsid w:val="00E139D5"/>
    <w:rsid w:val="00E14CA5"/>
    <w:rsid w:val="00E152DF"/>
    <w:rsid w:val="00E17CC5"/>
    <w:rsid w:val="00E22D1B"/>
    <w:rsid w:val="00E235F5"/>
    <w:rsid w:val="00E23783"/>
    <w:rsid w:val="00E24237"/>
    <w:rsid w:val="00E251E0"/>
    <w:rsid w:val="00E259D6"/>
    <w:rsid w:val="00E26411"/>
    <w:rsid w:val="00E3006A"/>
    <w:rsid w:val="00E307B6"/>
    <w:rsid w:val="00E32AD3"/>
    <w:rsid w:val="00E36456"/>
    <w:rsid w:val="00E41AD6"/>
    <w:rsid w:val="00E42017"/>
    <w:rsid w:val="00E42730"/>
    <w:rsid w:val="00E45637"/>
    <w:rsid w:val="00E46268"/>
    <w:rsid w:val="00E51135"/>
    <w:rsid w:val="00E5224C"/>
    <w:rsid w:val="00E55492"/>
    <w:rsid w:val="00E55854"/>
    <w:rsid w:val="00E55FF6"/>
    <w:rsid w:val="00E57B58"/>
    <w:rsid w:val="00E61F1E"/>
    <w:rsid w:val="00E620EF"/>
    <w:rsid w:val="00E628AD"/>
    <w:rsid w:val="00E62D2C"/>
    <w:rsid w:val="00E64339"/>
    <w:rsid w:val="00E66FCF"/>
    <w:rsid w:val="00E677BD"/>
    <w:rsid w:val="00E67B0D"/>
    <w:rsid w:val="00E705EE"/>
    <w:rsid w:val="00E70C44"/>
    <w:rsid w:val="00E71BF3"/>
    <w:rsid w:val="00E72922"/>
    <w:rsid w:val="00E72B6E"/>
    <w:rsid w:val="00E7329D"/>
    <w:rsid w:val="00E74D04"/>
    <w:rsid w:val="00E75C2E"/>
    <w:rsid w:val="00E75F89"/>
    <w:rsid w:val="00E7628A"/>
    <w:rsid w:val="00E77623"/>
    <w:rsid w:val="00E822A1"/>
    <w:rsid w:val="00E82735"/>
    <w:rsid w:val="00E83DCB"/>
    <w:rsid w:val="00E86E38"/>
    <w:rsid w:val="00E872A7"/>
    <w:rsid w:val="00E87D04"/>
    <w:rsid w:val="00E90AB1"/>
    <w:rsid w:val="00E948D1"/>
    <w:rsid w:val="00E95BEA"/>
    <w:rsid w:val="00EA19E9"/>
    <w:rsid w:val="00EA369D"/>
    <w:rsid w:val="00EA411E"/>
    <w:rsid w:val="00EA58E7"/>
    <w:rsid w:val="00EA5983"/>
    <w:rsid w:val="00EA641F"/>
    <w:rsid w:val="00EA6A5A"/>
    <w:rsid w:val="00EA745A"/>
    <w:rsid w:val="00EB10BE"/>
    <w:rsid w:val="00EB19E0"/>
    <w:rsid w:val="00EB50EB"/>
    <w:rsid w:val="00EB5A80"/>
    <w:rsid w:val="00EB6065"/>
    <w:rsid w:val="00EB7AF3"/>
    <w:rsid w:val="00EC07DD"/>
    <w:rsid w:val="00EC0D7C"/>
    <w:rsid w:val="00EC1A83"/>
    <w:rsid w:val="00EC1AEE"/>
    <w:rsid w:val="00EC2F1D"/>
    <w:rsid w:val="00EC2FAF"/>
    <w:rsid w:val="00EC3652"/>
    <w:rsid w:val="00EC4200"/>
    <w:rsid w:val="00EC49D5"/>
    <w:rsid w:val="00EC5060"/>
    <w:rsid w:val="00EC7F14"/>
    <w:rsid w:val="00ED139F"/>
    <w:rsid w:val="00ED3447"/>
    <w:rsid w:val="00ED42BE"/>
    <w:rsid w:val="00EE1F4D"/>
    <w:rsid w:val="00EE1F7A"/>
    <w:rsid w:val="00EE220A"/>
    <w:rsid w:val="00EE243F"/>
    <w:rsid w:val="00EE2853"/>
    <w:rsid w:val="00EE2873"/>
    <w:rsid w:val="00EE4692"/>
    <w:rsid w:val="00EE4728"/>
    <w:rsid w:val="00EE4735"/>
    <w:rsid w:val="00EE77C8"/>
    <w:rsid w:val="00EF014F"/>
    <w:rsid w:val="00EF2163"/>
    <w:rsid w:val="00EF22FC"/>
    <w:rsid w:val="00EF3035"/>
    <w:rsid w:val="00EF432E"/>
    <w:rsid w:val="00EF43BF"/>
    <w:rsid w:val="00EF55D7"/>
    <w:rsid w:val="00EF5D36"/>
    <w:rsid w:val="00EF662E"/>
    <w:rsid w:val="00EF66FC"/>
    <w:rsid w:val="00F0073D"/>
    <w:rsid w:val="00F00F7C"/>
    <w:rsid w:val="00F0135B"/>
    <w:rsid w:val="00F02153"/>
    <w:rsid w:val="00F02E73"/>
    <w:rsid w:val="00F02F48"/>
    <w:rsid w:val="00F07C0A"/>
    <w:rsid w:val="00F10140"/>
    <w:rsid w:val="00F115B6"/>
    <w:rsid w:val="00F11BAF"/>
    <w:rsid w:val="00F11CE3"/>
    <w:rsid w:val="00F16FDF"/>
    <w:rsid w:val="00F17DCE"/>
    <w:rsid w:val="00F2038A"/>
    <w:rsid w:val="00F22750"/>
    <w:rsid w:val="00F238B0"/>
    <w:rsid w:val="00F23CA1"/>
    <w:rsid w:val="00F2401A"/>
    <w:rsid w:val="00F249C6"/>
    <w:rsid w:val="00F24F28"/>
    <w:rsid w:val="00F261DE"/>
    <w:rsid w:val="00F2646F"/>
    <w:rsid w:val="00F27E65"/>
    <w:rsid w:val="00F30A2C"/>
    <w:rsid w:val="00F30C3A"/>
    <w:rsid w:val="00F327E5"/>
    <w:rsid w:val="00F33925"/>
    <w:rsid w:val="00F36C5B"/>
    <w:rsid w:val="00F37599"/>
    <w:rsid w:val="00F37721"/>
    <w:rsid w:val="00F377C9"/>
    <w:rsid w:val="00F405C9"/>
    <w:rsid w:val="00F40A19"/>
    <w:rsid w:val="00F4132A"/>
    <w:rsid w:val="00F414CD"/>
    <w:rsid w:val="00F414F8"/>
    <w:rsid w:val="00F41594"/>
    <w:rsid w:val="00F42CFC"/>
    <w:rsid w:val="00F430D1"/>
    <w:rsid w:val="00F44B10"/>
    <w:rsid w:val="00F44FA1"/>
    <w:rsid w:val="00F453B6"/>
    <w:rsid w:val="00F47626"/>
    <w:rsid w:val="00F47A71"/>
    <w:rsid w:val="00F47CAB"/>
    <w:rsid w:val="00F47FE0"/>
    <w:rsid w:val="00F501A3"/>
    <w:rsid w:val="00F50275"/>
    <w:rsid w:val="00F505C7"/>
    <w:rsid w:val="00F51366"/>
    <w:rsid w:val="00F54824"/>
    <w:rsid w:val="00F551C0"/>
    <w:rsid w:val="00F553D8"/>
    <w:rsid w:val="00F55E03"/>
    <w:rsid w:val="00F56527"/>
    <w:rsid w:val="00F566F6"/>
    <w:rsid w:val="00F56CE1"/>
    <w:rsid w:val="00F56D0F"/>
    <w:rsid w:val="00F56D34"/>
    <w:rsid w:val="00F6211E"/>
    <w:rsid w:val="00F62D01"/>
    <w:rsid w:val="00F62EE5"/>
    <w:rsid w:val="00F62F3D"/>
    <w:rsid w:val="00F669C5"/>
    <w:rsid w:val="00F7016B"/>
    <w:rsid w:val="00F715E2"/>
    <w:rsid w:val="00F72DEA"/>
    <w:rsid w:val="00F76C7F"/>
    <w:rsid w:val="00F777E8"/>
    <w:rsid w:val="00F803B0"/>
    <w:rsid w:val="00F80E14"/>
    <w:rsid w:val="00F80E25"/>
    <w:rsid w:val="00F869B7"/>
    <w:rsid w:val="00F9005C"/>
    <w:rsid w:val="00F904AE"/>
    <w:rsid w:val="00F927A8"/>
    <w:rsid w:val="00F92C52"/>
    <w:rsid w:val="00F975F2"/>
    <w:rsid w:val="00FA0966"/>
    <w:rsid w:val="00FA150D"/>
    <w:rsid w:val="00FA25F8"/>
    <w:rsid w:val="00FA2E37"/>
    <w:rsid w:val="00FA60A9"/>
    <w:rsid w:val="00FA6905"/>
    <w:rsid w:val="00FA7A01"/>
    <w:rsid w:val="00FB03E9"/>
    <w:rsid w:val="00FB13E6"/>
    <w:rsid w:val="00FB3224"/>
    <w:rsid w:val="00FB4456"/>
    <w:rsid w:val="00FB5D74"/>
    <w:rsid w:val="00FB7A86"/>
    <w:rsid w:val="00FC38AE"/>
    <w:rsid w:val="00FC3A0E"/>
    <w:rsid w:val="00FC48B1"/>
    <w:rsid w:val="00FC4B44"/>
    <w:rsid w:val="00FC6BAB"/>
    <w:rsid w:val="00FD0088"/>
    <w:rsid w:val="00FD0A3A"/>
    <w:rsid w:val="00FD0BA3"/>
    <w:rsid w:val="00FD16AF"/>
    <w:rsid w:val="00FD1843"/>
    <w:rsid w:val="00FD1D99"/>
    <w:rsid w:val="00FD1F4D"/>
    <w:rsid w:val="00FD2753"/>
    <w:rsid w:val="00FD2A3E"/>
    <w:rsid w:val="00FD3588"/>
    <w:rsid w:val="00FD542D"/>
    <w:rsid w:val="00FD55B1"/>
    <w:rsid w:val="00FD7077"/>
    <w:rsid w:val="00FE1609"/>
    <w:rsid w:val="00FE3799"/>
    <w:rsid w:val="00FE5BBC"/>
    <w:rsid w:val="00FE6BDF"/>
    <w:rsid w:val="00FF0454"/>
    <w:rsid w:val="00FF1E03"/>
    <w:rsid w:val="00FF272C"/>
    <w:rsid w:val="00FF32AB"/>
    <w:rsid w:val="00FF3B3C"/>
    <w:rsid w:val="00FF4727"/>
    <w:rsid w:val="00FF4902"/>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C053B0"/>
  <w15:chartTrackingRefBased/>
  <w15:docId w15:val="{7FC29EC5-CB13-43A3-BA35-ACC79D84D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4D04"/>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uiPriority w:val="9"/>
    <w:semiHidden/>
    <w:unhideWhenUsed/>
    <w:qFormat/>
    <w:rsid w:val="006F0495"/>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uiPriority w:val="9"/>
    <w:semiHidden/>
    <w:unhideWhenUsed/>
    <w:qFormat/>
    <w:rsid w:val="00841BE4"/>
    <w:pPr>
      <w:keepNext/>
      <w:keepLines/>
      <w:widowControl w:val="0"/>
      <w:suppressAutoHyphens/>
      <w:autoSpaceDN w:val="0"/>
      <w:spacing w:before="40"/>
      <w:textAlignment w:val="baseline"/>
      <w:outlineLvl w:val="6"/>
    </w:pPr>
    <w:rPr>
      <w:rFonts w:asciiTheme="majorHAnsi" w:eastAsiaTheme="majorEastAsia" w:hAnsiTheme="majorHAnsi" w:cs="Mangal"/>
      <w:i/>
      <w:iCs/>
      <w:noProof/>
      <w:color w:val="1F3763" w:themeColor="accent1" w:themeShade="7F"/>
      <w:kern w:val="3"/>
      <w:szCs w:val="21"/>
      <w:lang w:eastAsia="hi-I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cs="Times New Roman"/>
      <w:sz w:val="16"/>
      <w:szCs w:val="16"/>
      <w:lang w:val="x-none" w:eastAsia="x-none"/>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rsid w:val="00F7016B"/>
    <w:rPr>
      <w:rFonts w:ascii="Ecofont_Spranq_eco_Sans" w:hAnsi="Ecofont_Spranq_eco_Sans" w:cs="Tahoma"/>
      <w:sz w:val="24"/>
      <w:szCs w:val="24"/>
    </w:rPr>
  </w:style>
  <w:style w:type="paragraph" w:styleId="Rodap">
    <w:name w:val="footer"/>
    <w:basedOn w:val="Normal"/>
    <w:link w:val="RodapChar"/>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iPriority w:val="99"/>
    <w:unhideWhenUsed/>
    <w:rsid w:val="00F7016B"/>
    <w:rPr>
      <w:rFonts w:cs="Times New Roman"/>
      <w:sz w:val="20"/>
      <w:szCs w:val="20"/>
      <w:lang w:val="x-none" w:eastAsia="x-none"/>
    </w:rPr>
  </w:style>
  <w:style w:type="character" w:customStyle="1" w:styleId="TextodecomentrioChar">
    <w:name w:val="Texto de comentário Char"/>
    <w:link w:val="Textodecomentrio"/>
    <w:uiPriority w:val="99"/>
    <w:rsid w:val="00F7016B"/>
    <w:rPr>
      <w:rFonts w:ascii="Ecofont_Spranq_eco_Sans" w:hAnsi="Ecofont_Spranq_eco_Sans" w:cs="Tahoma"/>
    </w:rPr>
  </w:style>
  <w:style w:type="table" w:styleId="Tabelacomgrade">
    <w:name w:val="Table Grid"/>
    <w:basedOn w:val="Tabelanormal"/>
    <w:uiPriority w:val="5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 w:type="paragraph" w:customStyle="1" w:styleId="LO-Normal">
    <w:name w:val="LO-Normal"/>
    <w:qFormat/>
    <w:rsid w:val="00A60B11"/>
    <w:pPr>
      <w:widowControl w:val="0"/>
      <w:suppressAutoHyphens/>
      <w:autoSpaceDN w:val="0"/>
      <w:textAlignment w:val="baseline"/>
    </w:pPr>
    <w:rPr>
      <w:rFonts w:eastAsia="SimSun" w:cs="Tahoma"/>
      <w:kern w:val="3"/>
      <w:sz w:val="24"/>
      <w:szCs w:val="24"/>
      <w:lang w:eastAsia="hi-IN" w:bidi="hi-IN"/>
    </w:rPr>
  </w:style>
  <w:style w:type="paragraph" w:customStyle="1" w:styleId="dou-paragraph">
    <w:name w:val="dou-paragraph"/>
    <w:basedOn w:val="Normal"/>
    <w:rsid w:val="00B33F89"/>
    <w:pPr>
      <w:spacing w:before="100" w:beforeAutospacing="1" w:after="100" w:afterAutospacing="1"/>
    </w:pPr>
    <w:rPr>
      <w:rFonts w:ascii="Times New Roman" w:hAnsi="Times New Roman" w:cs="Times New Roman"/>
    </w:rPr>
  </w:style>
  <w:style w:type="character" w:styleId="Refdecomentrio">
    <w:name w:val="annotation reference"/>
    <w:basedOn w:val="Fontepargpadro"/>
    <w:uiPriority w:val="99"/>
    <w:semiHidden/>
    <w:unhideWhenUsed/>
    <w:rsid w:val="004641D4"/>
    <w:rPr>
      <w:sz w:val="16"/>
      <w:szCs w:val="16"/>
    </w:rPr>
  </w:style>
  <w:style w:type="paragraph" w:styleId="Assuntodocomentrio">
    <w:name w:val="annotation subject"/>
    <w:basedOn w:val="Textodecomentrio"/>
    <w:next w:val="Textodecomentrio"/>
    <w:link w:val="AssuntodocomentrioChar"/>
    <w:uiPriority w:val="99"/>
    <w:semiHidden/>
    <w:unhideWhenUsed/>
    <w:rsid w:val="004641D4"/>
    <w:rPr>
      <w:rFonts w:cs="Tahoma"/>
      <w:b/>
      <w:bCs/>
      <w:lang w:val="pt-BR" w:eastAsia="pt-BR"/>
    </w:rPr>
  </w:style>
  <w:style w:type="character" w:customStyle="1" w:styleId="AssuntodocomentrioChar">
    <w:name w:val="Assunto do comentário Char"/>
    <w:basedOn w:val="TextodecomentrioChar"/>
    <w:link w:val="Assuntodocomentrio"/>
    <w:uiPriority w:val="99"/>
    <w:semiHidden/>
    <w:rsid w:val="004641D4"/>
    <w:rPr>
      <w:rFonts w:ascii="Ecofont_Spranq_eco_Sans" w:hAnsi="Ecofont_Spranq_eco_Sans" w:cs="Tahoma"/>
      <w:b/>
      <w:bCs/>
    </w:rPr>
  </w:style>
  <w:style w:type="table" w:customStyle="1" w:styleId="Tabelacomgrade1">
    <w:name w:val="Tabela com grade1"/>
    <w:basedOn w:val="Tabelanormal"/>
    <w:next w:val="Tabelacomgrade"/>
    <w:uiPriority w:val="39"/>
    <w:rsid w:val="00306D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semiHidden/>
    <w:unhideWhenUsed/>
    <w:rsid w:val="0061070D"/>
    <w:rPr>
      <w:sz w:val="20"/>
      <w:szCs w:val="20"/>
    </w:rPr>
  </w:style>
  <w:style w:type="character" w:customStyle="1" w:styleId="TextodenotaderodapChar">
    <w:name w:val="Texto de nota de rodapé Char"/>
    <w:basedOn w:val="Fontepargpadro"/>
    <w:link w:val="Textodenotaderodap"/>
    <w:semiHidden/>
    <w:rsid w:val="0061070D"/>
    <w:rPr>
      <w:rFonts w:ascii="Ecofont_Spranq_eco_Sans" w:hAnsi="Ecofont_Spranq_eco_Sans" w:cs="Tahoma"/>
    </w:rPr>
  </w:style>
  <w:style w:type="character" w:styleId="Refdenotaderodap">
    <w:name w:val="footnote reference"/>
    <w:basedOn w:val="Fontepargpadro"/>
    <w:semiHidden/>
    <w:unhideWhenUsed/>
    <w:rsid w:val="0061070D"/>
    <w:rPr>
      <w:vertAlign w:val="superscript"/>
    </w:rPr>
  </w:style>
  <w:style w:type="table" w:customStyle="1" w:styleId="Tabelacomgrade2">
    <w:name w:val="Tabela com grade2"/>
    <w:basedOn w:val="Tabelanormal"/>
    <w:next w:val="Tabelacomgrade"/>
    <w:uiPriority w:val="39"/>
    <w:rsid w:val="00DD32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474B5E"/>
    <w:rPr>
      <w:color w:val="954F72"/>
      <w:u w:val="single"/>
    </w:rPr>
  </w:style>
  <w:style w:type="paragraph" w:customStyle="1" w:styleId="msonormal0">
    <w:name w:val="msonormal"/>
    <w:basedOn w:val="Normal"/>
    <w:rsid w:val="00474B5E"/>
    <w:pPr>
      <w:spacing w:before="100" w:beforeAutospacing="1" w:after="100" w:afterAutospacing="1"/>
    </w:pPr>
    <w:rPr>
      <w:rFonts w:ascii="Times New Roman" w:hAnsi="Times New Roman" w:cs="Times New Roman"/>
    </w:rPr>
  </w:style>
  <w:style w:type="paragraph" w:customStyle="1" w:styleId="xl65">
    <w:name w:val="xl65"/>
    <w:basedOn w:val="Normal"/>
    <w:rsid w:val="00474B5E"/>
    <w:pPr>
      <w:spacing w:before="100" w:beforeAutospacing="1" w:after="100" w:afterAutospacing="1"/>
    </w:pPr>
    <w:rPr>
      <w:rFonts w:ascii="Times New Roman" w:hAnsi="Times New Roman" w:cs="Times New Roman"/>
      <w:b/>
      <w:bCs/>
    </w:rPr>
  </w:style>
  <w:style w:type="paragraph" w:customStyle="1" w:styleId="xl66">
    <w:name w:val="xl66"/>
    <w:basedOn w:val="Normal"/>
    <w:rsid w:val="00474B5E"/>
    <w:pPr>
      <w:spacing w:before="100" w:beforeAutospacing="1" w:after="100" w:afterAutospacing="1"/>
      <w:jc w:val="center"/>
    </w:pPr>
    <w:rPr>
      <w:rFonts w:ascii="Arial" w:hAnsi="Arial" w:cs="Arial"/>
      <w:b/>
      <w:bCs/>
      <w:sz w:val="20"/>
      <w:szCs w:val="20"/>
    </w:rPr>
  </w:style>
  <w:style w:type="paragraph" w:customStyle="1" w:styleId="xl67">
    <w:name w:val="xl67"/>
    <w:basedOn w:val="Normal"/>
    <w:rsid w:val="00474B5E"/>
    <w:pPr>
      <w:spacing w:before="100" w:beforeAutospacing="1" w:after="100" w:afterAutospacing="1"/>
      <w:jc w:val="center"/>
    </w:pPr>
    <w:rPr>
      <w:rFonts w:ascii="Arial" w:hAnsi="Arial" w:cs="Arial"/>
      <w:b/>
      <w:bCs/>
      <w:sz w:val="20"/>
      <w:szCs w:val="20"/>
    </w:rPr>
  </w:style>
  <w:style w:type="paragraph" w:customStyle="1" w:styleId="xl68">
    <w:name w:val="xl68"/>
    <w:basedOn w:val="Normal"/>
    <w:rsid w:val="00474B5E"/>
    <w:pPr>
      <w:spacing w:before="100" w:beforeAutospacing="1" w:after="100" w:afterAutospacing="1"/>
    </w:pPr>
    <w:rPr>
      <w:rFonts w:ascii="Times New Roman" w:hAnsi="Times New Roman" w:cs="Times New Roman"/>
      <w:sz w:val="20"/>
      <w:szCs w:val="20"/>
    </w:rPr>
  </w:style>
  <w:style w:type="paragraph" w:customStyle="1" w:styleId="xl69">
    <w:name w:val="xl69"/>
    <w:basedOn w:val="Normal"/>
    <w:rsid w:val="00474B5E"/>
    <w:pPr>
      <w:spacing w:before="100" w:beforeAutospacing="1" w:after="100" w:afterAutospacing="1"/>
    </w:pPr>
    <w:rPr>
      <w:rFonts w:ascii="Times New Roman" w:hAnsi="Times New Roman" w:cs="Times New Roman"/>
      <w:sz w:val="20"/>
      <w:szCs w:val="20"/>
    </w:rPr>
  </w:style>
  <w:style w:type="paragraph" w:customStyle="1" w:styleId="xl70">
    <w:name w:val="xl70"/>
    <w:basedOn w:val="Normal"/>
    <w:rsid w:val="00474B5E"/>
    <w:pPr>
      <w:spacing w:before="100" w:beforeAutospacing="1" w:after="100" w:afterAutospacing="1"/>
      <w:jc w:val="center"/>
      <w:textAlignment w:val="center"/>
    </w:pPr>
    <w:rPr>
      <w:rFonts w:ascii="Times New Roman" w:hAnsi="Times New Roman" w:cs="Times New Roman"/>
      <w:sz w:val="20"/>
      <w:szCs w:val="20"/>
    </w:rPr>
  </w:style>
  <w:style w:type="paragraph" w:customStyle="1" w:styleId="xl71">
    <w:name w:val="xl71"/>
    <w:basedOn w:val="Normal"/>
    <w:rsid w:val="00474B5E"/>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72">
    <w:name w:val="xl72"/>
    <w:basedOn w:val="Normal"/>
    <w:rsid w:val="00474B5E"/>
    <w:pPr>
      <w:pBdr>
        <w:top w:val="single" w:sz="4" w:space="0" w:color="auto"/>
        <w:bottom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73">
    <w:name w:val="xl73"/>
    <w:basedOn w:val="Normal"/>
    <w:rsid w:val="00474B5E"/>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74">
    <w:name w:val="xl74"/>
    <w:basedOn w:val="Normal"/>
    <w:rsid w:val="00474B5E"/>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0"/>
      <w:szCs w:val="20"/>
    </w:rPr>
  </w:style>
  <w:style w:type="paragraph" w:customStyle="1" w:styleId="xl75">
    <w:name w:val="xl75"/>
    <w:basedOn w:val="Normal"/>
    <w:rsid w:val="00474B5E"/>
    <w:pPr>
      <w:pBdr>
        <w:top w:val="single" w:sz="4" w:space="0" w:color="auto"/>
        <w:bottom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rsid w:val="00474B5E"/>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78">
    <w:name w:val="xl78"/>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79">
    <w:name w:val="xl79"/>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20"/>
      <w:szCs w:val="20"/>
    </w:rPr>
  </w:style>
  <w:style w:type="paragraph" w:customStyle="1" w:styleId="xl80">
    <w:name w:val="xl80"/>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1">
    <w:name w:val="xl81"/>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2">
    <w:name w:val="xl82"/>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3">
    <w:name w:val="xl83"/>
    <w:basedOn w:val="Normal"/>
    <w:rsid w:val="00474B5E"/>
    <w:pPr>
      <w:pBdr>
        <w:top w:val="single" w:sz="4" w:space="0" w:color="auto"/>
        <w:bottom w:val="single" w:sz="4" w:space="0" w:color="auto"/>
      </w:pBdr>
      <w:spacing w:before="100" w:beforeAutospacing="1" w:after="100" w:afterAutospacing="1"/>
      <w:jc w:val="center"/>
    </w:pPr>
    <w:rPr>
      <w:rFonts w:ascii="Arial" w:hAnsi="Arial" w:cs="Arial"/>
      <w:sz w:val="20"/>
      <w:szCs w:val="20"/>
    </w:rPr>
  </w:style>
  <w:style w:type="paragraph" w:customStyle="1" w:styleId="xl84">
    <w:name w:val="xl84"/>
    <w:basedOn w:val="Normal"/>
    <w:rsid w:val="00474B5E"/>
    <w:pPr>
      <w:pBdr>
        <w:top w:val="single" w:sz="4" w:space="0" w:color="auto"/>
        <w:bottom w:val="single" w:sz="4" w:space="0" w:color="auto"/>
      </w:pBdr>
      <w:spacing w:before="100" w:beforeAutospacing="1" w:after="100" w:afterAutospacing="1"/>
      <w:jc w:val="center"/>
    </w:pPr>
    <w:rPr>
      <w:rFonts w:ascii="Arial" w:hAnsi="Arial" w:cs="Arial"/>
      <w:b/>
      <w:bCs/>
      <w:sz w:val="20"/>
      <w:szCs w:val="20"/>
    </w:rPr>
  </w:style>
  <w:style w:type="paragraph" w:customStyle="1" w:styleId="xl85">
    <w:name w:val="xl85"/>
    <w:basedOn w:val="Normal"/>
    <w:rsid w:val="00474B5E"/>
    <w:pPr>
      <w:pBdr>
        <w:top w:val="single" w:sz="4" w:space="0" w:color="auto"/>
        <w:bottom w:val="single" w:sz="4" w:space="0" w:color="auto"/>
      </w:pBdr>
      <w:spacing w:before="100" w:beforeAutospacing="1" w:after="100" w:afterAutospacing="1"/>
      <w:jc w:val="center"/>
    </w:pPr>
    <w:rPr>
      <w:rFonts w:ascii="Arial" w:hAnsi="Arial" w:cs="Arial"/>
      <w:b/>
      <w:bCs/>
      <w:sz w:val="20"/>
      <w:szCs w:val="20"/>
    </w:rPr>
  </w:style>
  <w:style w:type="paragraph" w:customStyle="1" w:styleId="xl86">
    <w:name w:val="xl86"/>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FF0000"/>
      <w:sz w:val="20"/>
      <w:szCs w:val="20"/>
    </w:rPr>
  </w:style>
  <w:style w:type="paragraph" w:customStyle="1" w:styleId="xl87">
    <w:name w:val="xl87"/>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8">
    <w:name w:val="xl88"/>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9">
    <w:name w:val="xl89"/>
    <w:basedOn w:val="Normal"/>
    <w:rsid w:val="00474B5E"/>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90">
    <w:name w:val="xl90"/>
    <w:basedOn w:val="Normal"/>
    <w:rsid w:val="00474B5E"/>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rPr>
  </w:style>
  <w:style w:type="paragraph" w:customStyle="1" w:styleId="xl91">
    <w:name w:val="xl91"/>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2">
    <w:name w:val="xl92"/>
    <w:basedOn w:val="Normal"/>
    <w:rsid w:val="00474B5E"/>
    <w:pPr>
      <w:spacing w:before="100" w:beforeAutospacing="1" w:after="100" w:afterAutospacing="1"/>
    </w:pPr>
    <w:rPr>
      <w:rFonts w:ascii="Arial" w:hAnsi="Arial" w:cs="Arial"/>
      <w:color w:val="000000"/>
      <w:sz w:val="20"/>
      <w:szCs w:val="20"/>
    </w:rPr>
  </w:style>
  <w:style w:type="paragraph" w:customStyle="1" w:styleId="xl93">
    <w:name w:val="xl93"/>
    <w:basedOn w:val="Normal"/>
    <w:rsid w:val="00474B5E"/>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94">
    <w:name w:val="xl94"/>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95">
    <w:name w:val="xl95"/>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rPr>
  </w:style>
  <w:style w:type="paragraph" w:customStyle="1" w:styleId="xl96">
    <w:name w:val="xl96"/>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97">
    <w:name w:val="xl97"/>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98">
    <w:name w:val="xl98"/>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99">
    <w:name w:val="xl99"/>
    <w:basedOn w:val="Normal"/>
    <w:rsid w:val="00474B5E"/>
    <w:pPr>
      <w:spacing w:before="100" w:beforeAutospacing="1" w:after="100" w:afterAutospacing="1"/>
    </w:pPr>
    <w:rPr>
      <w:rFonts w:ascii="Arial" w:hAnsi="Arial" w:cs="Arial"/>
      <w:b/>
      <w:bCs/>
      <w:sz w:val="20"/>
      <w:szCs w:val="20"/>
    </w:rPr>
  </w:style>
  <w:style w:type="paragraph" w:customStyle="1" w:styleId="xl100">
    <w:name w:val="xl100"/>
    <w:basedOn w:val="Normal"/>
    <w:rsid w:val="00474B5E"/>
    <w:pPr>
      <w:spacing w:before="100" w:beforeAutospacing="1" w:after="100" w:afterAutospacing="1"/>
      <w:jc w:val="center"/>
    </w:pPr>
    <w:rPr>
      <w:rFonts w:ascii="Arial" w:hAnsi="Arial" w:cs="Arial"/>
      <w:b/>
      <w:bCs/>
      <w:sz w:val="20"/>
      <w:szCs w:val="20"/>
    </w:rPr>
  </w:style>
  <w:style w:type="paragraph" w:customStyle="1" w:styleId="xl101">
    <w:name w:val="xl101"/>
    <w:basedOn w:val="Normal"/>
    <w:rsid w:val="00474B5E"/>
    <w:pPr>
      <w:spacing w:before="100" w:beforeAutospacing="1" w:after="100" w:afterAutospacing="1"/>
      <w:jc w:val="center"/>
    </w:pPr>
    <w:rPr>
      <w:rFonts w:ascii="Arial" w:hAnsi="Arial" w:cs="Arial"/>
      <w:sz w:val="20"/>
      <w:szCs w:val="20"/>
    </w:rPr>
  </w:style>
  <w:style w:type="paragraph" w:customStyle="1" w:styleId="xl102">
    <w:name w:val="xl102"/>
    <w:basedOn w:val="Normal"/>
    <w:rsid w:val="00474B5E"/>
    <w:pPr>
      <w:spacing w:before="100" w:beforeAutospacing="1" w:after="100" w:afterAutospacing="1"/>
      <w:jc w:val="center"/>
    </w:pPr>
    <w:rPr>
      <w:rFonts w:ascii="Arial" w:hAnsi="Arial" w:cs="Arial"/>
      <w:sz w:val="20"/>
      <w:szCs w:val="20"/>
    </w:rPr>
  </w:style>
  <w:style w:type="paragraph" w:customStyle="1" w:styleId="xl103">
    <w:name w:val="xl103"/>
    <w:basedOn w:val="Normal"/>
    <w:rsid w:val="00474B5E"/>
    <w:pPr>
      <w:spacing w:before="100" w:beforeAutospacing="1" w:after="100" w:afterAutospacing="1"/>
      <w:jc w:val="center"/>
    </w:pPr>
    <w:rPr>
      <w:rFonts w:ascii="Arial" w:hAnsi="Arial" w:cs="Arial"/>
      <w:sz w:val="20"/>
      <w:szCs w:val="20"/>
    </w:rPr>
  </w:style>
  <w:style w:type="paragraph" w:customStyle="1" w:styleId="xl104">
    <w:name w:val="xl104"/>
    <w:basedOn w:val="Normal"/>
    <w:rsid w:val="00474B5E"/>
    <w:pPr>
      <w:spacing w:before="100" w:beforeAutospacing="1" w:after="100" w:afterAutospacing="1"/>
      <w:jc w:val="center"/>
    </w:pPr>
    <w:rPr>
      <w:rFonts w:ascii="Arial" w:hAnsi="Arial" w:cs="Arial"/>
      <w:sz w:val="20"/>
      <w:szCs w:val="20"/>
    </w:rPr>
  </w:style>
  <w:style w:type="paragraph" w:customStyle="1" w:styleId="xl105">
    <w:name w:val="xl105"/>
    <w:basedOn w:val="Normal"/>
    <w:rsid w:val="00474B5E"/>
    <w:pPr>
      <w:spacing w:before="100" w:beforeAutospacing="1" w:after="100" w:afterAutospacing="1"/>
    </w:pPr>
    <w:rPr>
      <w:rFonts w:ascii="Arial" w:hAnsi="Arial" w:cs="Arial"/>
      <w:sz w:val="20"/>
      <w:szCs w:val="20"/>
    </w:rPr>
  </w:style>
  <w:style w:type="paragraph" w:customStyle="1" w:styleId="xl106">
    <w:name w:val="xl106"/>
    <w:basedOn w:val="Normal"/>
    <w:rsid w:val="00474B5E"/>
    <w:pPr>
      <w:spacing w:before="100" w:beforeAutospacing="1" w:after="100" w:afterAutospacing="1"/>
    </w:pPr>
    <w:rPr>
      <w:rFonts w:ascii="Arial" w:hAnsi="Arial" w:cs="Arial"/>
      <w:sz w:val="20"/>
      <w:szCs w:val="20"/>
    </w:rPr>
  </w:style>
  <w:style w:type="paragraph" w:customStyle="1" w:styleId="xl107">
    <w:name w:val="xl107"/>
    <w:basedOn w:val="Normal"/>
    <w:rsid w:val="00474B5E"/>
    <w:pPr>
      <w:spacing w:before="100" w:beforeAutospacing="1" w:after="100" w:afterAutospacing="1"/>
      <w:jc w:val="center"/>
      <w:textAlignment w:val="center"/>
    </w:pPr>
    <w:rPr>
      <w:rFonts w:ascii="Times New Roman" w:hAnsi="Times New Roman" w:cs="Times New Roman"/>
      <w:color w:val="FF0000"/>
      <w:sz w:val="20"/>
      <w:szCs w:val="20"/>
    </w:rPr>
  </w:style>
  <w:style w:type="paragraph" w:customStyle="1" w:styleId="xl108">
    <w:name w:val="xl108"/>
    <w:basedOn w:val="Normal"/>
    <w:rsid w:val="00474B5E"/>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0"/>
      <w:szCs w:val="20"/>
    </w:rPr>
  </w:style>
  <w:style w:type="paragraph" w:customStyle="1" w:styleId="xl109">
    <w:name w:val="xl109"/>
    <w:basedOn w:val="Normal"/>
    <w:rsid w:val="00474B5E"/>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110">
    <w:name w:val="xl110"/>
    <w:basedOn w:val="Normal"/>
    <w:rsid w:val="00474B5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FF0000"/>
      <w:sz w:val="20"/>
      <w:szCs w:val="20"/>
    </w:rPr>
  </w:style>
  <w:style w:type="paragraph" w:customStyle="1" w:styleId="xl111">
    <w:name w:val="xl111"/>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12">
    <w:name w:val="xl112"/>
    <w:basedOn w:val="Normal"/>
    <w:rsid w:val="00474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FF0000"/>
      <w:sz w:val="20"/>
      <w:szCs w:val="20"/>
    </w:rPr>
  </w:style>
  <w:style w:type="paragraph" w:customStyle="1" w:styleId="xl113">
    <w:name w:val="xl113"/>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114">
    <w:name w:val="xl114"/>
    <w:basedOn w:val="Normal"/>
    <w:rsid w:val="00474B5E"/>
    <w:pPr>
      <w:spacing w:before="100" w:beforeAutospacing="1" w:after="100" w:afterAutospacing="1"/>
    </w:pPr>
    <w:rPr>
      <w:rFonts w:ascii="Arial" w:hAnsi="Arial" w:cs="Arial"/>
      <w:sz w:val="20"/>
      <w:szCs w:val="20"/>
    </w:rPr>
  </w:style>
  <w:style w:type="paragraph" w:customStyle="1" w:styleId="xl115">
    <w:name w:val="xl115"/>
    <w:basedOn w:val="Normal"/>
    <w:rsid w:val="00474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6">
    <w:name w:val="xl116"/>
    <w:basedOn w:val="Normal"/>
    <w:rsid w:val="00474B5E"/>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7">
    <w:name w:val="xl117"/>
    <w:basedOn w:val="Normal"/>
    <w:rsid w:val="00474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8">
    <w:name w:val="xl118"/>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19">
    <w:name w:val="xl119"/>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0">
    <w:name w:val="xl120"/>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1">
    <w:name w:val="xl121"/>
    <w:basedOn w:val="Normal"/>
    <w:rsid w:val="00474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22">
    <w:name w:val="xl122"/>
    <w:basedOn w:val="Normal"/>
    <w:rsid w:val="00474B5E"/>
    <w:pPr>
      <w:spacing w:before="100" w:beforeAutospacing="1" w:after="100" w:afterAutospacing="1"/>
      <w:jc w:val="center"/>
      <w:textAlignment w:val="center"/>
    </w:pPr>
    <w:rPr>
      <w:rFonts w:ascii="Arial" w:hAnsi="Arial" w:cs="Arial"/>
      <w:b/>
      <w:bCs/>
      <w:sz w:val="20"/>
      <w:szCs w:val="20"/>
    </w:rPr>
  </w:style>
  <w:style w:type="paragraph" w:customStyle="1" w:styleId="xl123">
    <w:name w:val="xl123"/>
    <w:basedOn w:val="Normal"/>
    <w:rsid w:val="00474B5E"/>
    <w:pPr>
      <w:spacing w:before="100" w:beforeAutospacing="1" w:after="100" w:afterAutospacing="1"/>
      <w:jc w:val="center"/>
    </w:pPr>
    <w:rPr>
      <w:rFonts w:ascii="Times New Roman" w:hAnsi="Times New Roman" w:cs="Times New Roman"/>
      <w:sz w:val="20"/>
      <w:szCs w:val="20"/>
    </w:rPr>
  </w:style>
  <w:style w:type="paragraph" w:customStyle="1" w:styleId="Standard">
    <w:name w:val="Standard"/>
    <w:rsid w:val="00880349"/>
    <w:pPr>
      <w:suppressAutoHyphens/>
      <w:autoSpaceDN w:val="0"/>
      <w:textAlignment w:val="baseline"/>
    </w:pPr>
    <w:rPr>
      <w:rFonts w:ascii="Ecofont_Spranq_eco_Sans" w:hAnsi="Ecofont_Spranq_eco_Sans" w:cs="Tahoma"/>
      <w:sz w:val="24"/>
      <w:szCs w:val="24"/>
    </w:rPr>
  </w:style>
  <w:style w:type="character" w:customStyle="1" w:styleId="fontstyle01">
    <w:name w:val="fontstyle01"/>
    <w:basedOn w:val="Fontepargpadro"/>
    <w:rsid w:val="00880349"/>
    <w:rPr>
      <w:rFonts w:ascii="TimesNewRomanPSMT" w:hAnsi="TimesNewRomanPSMT" w:hint="default"/>
      <w:b w:val="0"/>
      <w:bCs w:val="0"/>
      <w:i w:val="0"/>
      <w:iCs w:val="0"/>
      <w:color w:val="000000"/>
      <w:sz w:val="24"/>
      <w:szCs w:val="24"/>
    </w:rPr>
  </w:style>
  <w:style w:type="table" w:customStyle="1" w:styleId="TableGrid">
    <w:name w:val="TableGrid"/>
    <w:rsid w:val="00880349"/>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Semlista1">
    <w:name w:val="Sem lista1"/>
    <w:next w:val="Semlista"/>
    <w:uiPriority w:val="99"/>
    <w:semiHidden/>
    <w:unhideWhenUsed/>
    <w:rsid w:val="00880349"/>
  </w:style>
  <w:style w:type="paragraph" w:customStyle="1" w:styleId="font5">
    <w:name w:val="font5"/>
    <w:basedOn w:val="Normal"/>
    <w:rsid w:val="00880349"/>
    <w:pPr>
      <w:spacing w:before="100" w:beforeAutospacing="1" w:after="100" w:afterAutospacing="1"/>
    </w:pPr>
    <w:rPr>
      <w:rFonts w:ascii="Arial" w:hAnsi="Arial" w:cs="Arial"/>
      <w:b/>
      <w:bCs/>
      <w:sz w:val="16"/>
      <w:szCs w:val="16"/>
    </w:rPr>
  </w:style>
  <w:style w:type="paragraph" w:customStyle="1" w:styleId="font6">
    <w:name w:val="font6"/>
    <w:basedOn w:val="Normal"/>
    <w:rsid w:val="00880349"/>
    <w:pPr>
      <w:spacing w:before="100" w:beforeAutospacing="1" w:after="100" w:afterAutospacing="1"/>
    </w:pPr>
    <w:rPr>
      <w:rFonts w:ascii="Arial" w:hAnsi="Arial" w:cs="Arial"/>
      <w:sz w:val="16"/>
      <w:szCs w:val="16"/>
    </w:rPr>
  </w:style>
  <w:style w:type="paragraph" w:styleId="SemEspaamento">
    <w:name w:val="No Spacing"/>
    <w:uiPriority w:val="1"/>
    <w:qFormat/>
    <w:rsid w:val="00880349"/>
    <w:rPr>
      <w:rFonts w:ascii="Calibri" w:eastAsia="Calibri" w:hAnsi="Calibri"/>
      <w:sz w:val="22"/>
      <w:szCs w:val="22"/>
      <w:lang w:eastAsia="en-US"/>
    </w:rPr>
  </w:style>
  <w:style w:type="paragraph" w:styleId="Legenda">
    <w:name w:val="caption"/>
    <w:basedOn w:val="Normal"/>
    <w:next w:val="Normal"/>
    <w:qFormat/>
    <w:rsid w:val="00880349"/>
    <w:pPr>
      <w:framePr w:w="8500" w:h="2299" w:hSpace="141" w:wrap="auto" w:vAnchor="text" w:hAnchor="page" w:x="2731" w:y="175"/>
      <w:jc w:val="center"/>
    </w:pPr>
    <w:rPr>
      <w:rFonts w:ascii="Times New Roman" w:hAnsi="Times New Roman" w:cs="Times New Roman"/>
    </w:rPr>
  </w:style>
  <w:style w:type="paragraph" w:customStyle="1" w:styleId="font7">
    <w:name w:val="font7"/>
    <w:basedOn w:val="Normal"/>
    <w:rsid w:val="00880349"/>
    <w:pPr>
      <w:spacing w:before="100" w:beforeAutospacing="1" w:after="100" w:afterAutospacing="1"/>
    </w:pPr>
    <w:rPr>
      <w:rFonts w:ascii="Times New Roman" w:hAnsi="Times New Roman" w:cs="Times New Roman"/>
      <w:b/>
      <w:bCs/>
    </w:rPr>
  </w:style>
  <w:style w:type="paragraph" w:customStyle="1" w:styleId="font8">
    <w:name w:val="font8"/>
    <w:basedOn w:val="Normal"/>
    <w:rsid w:val="00880349"/>
    <w:pPr>
      <w:spacing w:before="100" w:beforeAutospacing="1" w:after="100" w:afterAutospacing="1"/>
    </w:pPr>
    <w:rPr>
      <w:rFonts w:ascii="Times New Roman" w:hAnsi="Times New Roman" w:cs="Times New Roman"/>
    </w:rPr>
  </w:style>
  <w:style w:type="paragraph" w:styleId="Recuodecorpodetexto2">
    <w:name w:val="Body Text Indent 2"/>
    <w:basedOn w:val="Normal"/>
    <w:link w:val="Recuodecorpodetexto2Char"/>
    <w:semiHidden/>
    <w:unhideWhenUsed/>
    <w:rsid w:val="001D63A5"/>
    <w:pPr>
      <w:spacing w:after="120" w:line="480" w:lineRule="auto"/>
      <w:ind w:left="283"/>
    </w:pPr>
    <w:rPr>
      <w:rFonts w:ascii="Times New Roman" w:hAnsi="Times New Roman" w:cs="Times New Roman"/>
    </w:rPr>
  </w:style>
  <w:style w:type="character" w:customStyle="1" w:styleId="Recuodecorpodetexto2Char">
    <w:name w:val="Recuo de corpo de texto 2 Char"/>
    <w:basedOn w:val="Fontepargpadro"/>
    <w:link w:val="Recuodecorpodetexto2"/>
    <w:semiHidden/>
    <w:rsid w:val="001D63A5"/>
    <w:rPr>
      <w:sz w:val="24"/>
      <w:szCs w:val="24"/>
    </w:rPr>
  </w:style>
  <w:style w:type="paragraph" w:customStyle="1" w:styleId="WW-Padro">
    <w:name w:val="WW-Padrão"/>
    <w:rsid w:val="001D63A5"/>
    <w:pPr>
      <w:suppressAutoHyphens/>
    </w:pPr>
    <w:rPr>
      <w:rFonts w:eastAsia="Arial"/>
      <w:sz w:val="24"/>
      <w:lang w:eastAsia="ar-SA"/>
    </w:rPr>
  </w:style>
  <w:style w:type="paragraph" w:customStyle="1" w:styleId="xl63">
    <w:name w:val="xl63"/>
    <w:basedOn w:val="Normal"/>
    <w:rsid w:val="006055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rPr>
  </w:style>
  <w:style w:type="paragraph" w:customStyle="1" w:styleId="xl64">
    <w:name w:val="xl64"/>
    <w:basedOn w:val="Normal"/>
    <w:rsid w:val="0060554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b/>
      <w:bCs/>
    </w:rPr>
  </w:style>
  <w:style w:type="character" w:customStyle="1" w:styleId="Ttulo7Char">
    <w:name w:val="Título 7 Char"/>
    <w:basedOn w:val="Fontepargpadro"/>
    <w:link w:val="Ttulo7"/>
    <w:uiPriority w:val="9"/>
    <w:semiHidden/>
    <w:rsid w:val="00841BE4"/>
    <w:rPr>
      <w:rFonts w:asciiTheme="majorHAnsi" w:eastAsiaTheme="majorEastAsia" w:hAnsiTheme="majorHAnsi" w:cs="Mangal"/>
      <w:i/>
      <w:iCs/>
      <w:noProof/>
      <w:color w:val="1F3763" w:themeColor="accent1" w:themeShade="7F"/>
      <w:kern w:val="3"/>
      <w:sz w:val="24"/>
      <w:szCs w:val="21"/>
      <w:lang w:eastAsia="hi-IN" w:bidi="hi-IN"/>
    </w:rPr>
  </w:style>
  <w:style w:type="paragraph" w:customStyle="1" w:styleId="Heading">
    <w:name w:val="Heading"/>
    <w:basedOn w:val="Standard"/>
    <w:next w:val="Textbody"/>
    <w:rsid w:val="00841BE4"/>
    <w:pPr>
      <w:widowControl w:val="0"/>
      <w:jc w:val="center"/>
    </w:pPr>
    <w:rPr>
      <w:rFonts w:ascii="Times New Roman" w:eastAsia="SimSun" w:hAnsi="Times New Roman"/>
      <w:b/>
      <w:bCs/>
      <w:kern w:val="3"/>
      <w:sz w:val="36"/>
      <w:szCs w:val="36"/>
      <w:lang w:eastAsia="zh-CN" w:bidi="hi-IN"/>
    </w:rPr>
  </w:style>
  <w:style w:type="paragraph" w:customStyle="1" w:styleId="Textbody">
    <w:name w:val="Text body"/>
    <w:basedOn w:val="Standard"/>
    <w:rsid w:val="00841BE4"/>
    <w:pPr>
      <w:widowControl w:val="0"/>
      <w:spacing w:after="120"/>
    </w:pPr>
    <w:rPr>
      <w:rFonts w:ascii="Times New Roman" w:eastAsia="SimSun" w:hAnsi="Times New Roman"/>
      <w:kern w:val="3"/>
      <w:lang w:eastAsia="zh-CN" w:bidi="hi-IN"/>
    </w:rPr>
  </w:style>
  <w:style w:type="paragraph" w:customStyle="1" w:styleId="texto">
    <w:name w:val="texto"/>
    <w:rsid w:val="00841BE4"/>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kern w:val="3"/>
      <w:lang w:eastAsia="zh-CN"/>
    </w:rPr>
  </w:style>
  <w:style w:type="paragraph" w:customStyle="1" w:styleId="TableContents">
    <w:name w:val="Table Contents"/>
    <w:basedOn w:val="Standard"/>
    <w:rsid w:val="00841BE4"/>
    <w:pPr>
      <w:widowControl w:val="0"/>
      <w:suppressLineNumbers/>
    </w:pPr>
    <w:rPr>
      <w:rFonts w:ascii="Times New Roman" w:eastAsia="SimSun" w:hAnsi="Times New Roman"/>
      <w:kern w:val="3"/>
      <w:lang w:eastAsia="zh-CN" w:bidi="hi-IN"/>
    </w:rPr>
  </w:style>
  <w:style w:type="paragraph" w:customStyle="1" w:styleId="HeaderandFooter">
    <w:name w:val="Header and Footer"/>
    <w:basedOn w:val="Standard"/>
    <w:rsid w:val="00841BE4"/>
    <w:pPr>
      <w:widowControl w:val="0"/>
      <w:suppressLineNumbers/>
      <w:tabs>
        <w:tab w:val="center" w:pos="4819"/>
        <w:tab w:val="right" w:pos="9638"/>
      </w:tabs>
    </w:pPr>
    <w:rPr>
      <w:rFonts w:ascii="Times New Roman" w:eastAsia="SimSun" w:hAnsi="Times New Roman"/>
      <w:kern w:val="3"/>
      <w:lang w:eastAsia="zh-CN" w:bidi="hi-IN"/>
    </w:rPr>
  </w:style>
  <w:style w:type="paragraph" w:customStyle="1" w:styleId="TableHeading">
    <w:name w:val="Table Heading"/>
    <w:basedOn w:val="TableContents"/>
    <w:rsid w:val="00841BE4"/>
    <w:pPr>
      <w:jc w:val="center"/>
    </w:pPr>
    <w:rPr>
      <w:b/>
      <w:bCs/>
    </w:rPr>
  </w:style>
  <w:style w:type="paragraph" w:customStyle="1" w:styleId="Quotations">
    <w:name w:val="Quotations"/>
    <w:basedOn w:val="Standard"/>
    <w:rsid w:val="00841BE4"/>
    <w:pPr>
      <w:widowControl w:val="0"/>
      <w:spacing w:after="283"/>
      <w:ind w:left="567" w:right="567"/>
    </w:pPr>
    <w:rPr>
      <w:rFonts w:ascii="Times New Roman" w:eastAsia="SimSun" w:hAnsi="Times New Roman"/>
      <w:kern w:val="3"/>
      <w:lang w:eastAsia="zh-CN" w:bidi="hi-IN"/>
    </w:rPr>
  </w:style>
  <w:style w:type="paragraph" w:styleId="Subttulo">
    <w:name w:val="Subtitle"/>
    <w:basedOn w:val="Heading"/>
    <w:next w:val="Textbody"/>
    <w:link w:val="SubttuloChar"/>
    <w:uiPriority w:val="11"/>
    <w:qFormat/>
    <w:rsid w:val="00841BE4"/>
    <w:rPr>
      <w:i/>
      <w:iCs/>
    </w:rPr>
  </w:style>
  <w:style w:type="character" w:customStyle="1" w:styleId="SubttuloChar">
    <w:name w:val="Subtítulo Char"/>
    <w:basedOn w:val="Fontepargpadro"/>
    <w:link w:val="Subttulo"/>
    <w:uiPriority w:val="11"/>
    <w:rsid w:val="00841BE4"/>
    <w:rPr>
      <w:rFonts w:eastAsia="SimSun" w:cs="Tahoma"/>
      <w:b/>
      <w:bCs/>
      <w:i/>
      <w:iCs/>
      <w:kern w:val="3"/>
      <w:sz w:val="36"/>
      <w:szCs w:val="36"/>
      <w:lang w:eastAsia="zh-CN" w:bidi="hi-IN"/>
    </w:rPr>
  </w:style>
  <w:style w:type="paragraph" w:customStyle="1" w:styleId="EPTabela">
    <w:name w:val="EP Tabela"/>
    <w:basedOn w:val="Normal"/>
    <w:rsid w:val="00841BE4"/>
    <w:pPr>
      <w:widowControl w:val="0"/>
      <w:suppressAutoHyphens/>
      <w:autoSpaceDN w:val="0"/>
      <w:jc w:val="center"/>
      <w:textAlignment w:val="baseline"/>
    </w:pPr>
    <w:rPr>
      <w:rFonts w:ascii="Times New Roman" w:eastAsia="SimSun" w:hAnsi="Times New Roman" w:cs="Arial"/>
      <w:b/>
      <w:noProof/>
      <w:kern w:val="3"/>
      <w:sz w:val="22"/>
      <w:lang w:eastAsia="ar-SA" w:bidi="hi-IN"/>
    </w:rPr>
  </w:style>
  <w:style w:type="paragraph" w:customStyle="1" w:styleId="EPConteudotabela">
    <w:name w:val="EP Conteudotabela"/>
    <w:basedOn w:val="Normal"/>
    <w:rsid w:val="00841BE4"/>
    <w:pPr>
      <w:widowControl w:val="0"/>
      <w:tabs>
        <w:tab w:val="left" w:pos="-302"/>
      </w:tabs>
      <w:suppressAutoHyphens/>
      <w:autoSpaceDN w:val="0"/>
      <w:spacing w:line="100" w:lineRule="atLeast"/>
      <w:ind w:left="23" w:firstLine="45"/>
      <w:textAlignment w:val="baseline"/>
    </w:pPr>
    <w:rPr>
      <w:rFonts w:ascii="Times New Roman" w:eastAsia="SimSun" w:hAnsi="Times New Roman" w:cs="Arial"/>
      <w:noProof/>
      <w:kern w:val="3"/>
      <w:lang w:eastAsia="ar-SA" w:bidi="hi-IN"/>
    </w:rPr>
  </w:style>
  <w:style w:type="paragraph" w:customStyle="1" w:styleId="Table">
    <w:name w:val="Table"/>
    <w:basedOn w:val="Legenda"/>
    <w:rsid w:val="00841BE4"/>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841BE4"/>
    <w:pPr>
      <w:autoSpaceDN w:val="0"/>
      <w:spacing w:before="100" w:after="119" w:line="276" w:lineRule="auto"/>
      <w:textAlignment w:val="baseline"/>
    </w:pPr>
    <w:rPr>
      <w:sz w:val="22"/>
      <w:szCs w:val="22"/>
    </w:rPr>
  </w:style>
  <w:style w:type="character" w:customStyle="1" w:styleId="BulletSymbols">
    <w:name w:val="Bullet Symbols"/>
    <w:rsid w:val="00841BE4"/>
    <w:rPr>
      <w:rFonts w:ascii="OpenSymbol" w:eastAsia="OpenSymbol" w:hAnsi="OpenSymbol" w:cs="OpenSymbol"/>
    </w:rPr>
  </w:style>
  <w:style w:type="character" w:customStyle="1" w:styleId="Internetlink">
    <w:name w:val="Internet link"/>
    <w:rsid w:val="00841BE4"/>
    <w:rPr>
      <w:color w:val="000080"/>
      <w:u w:val="single"/>
    </w:rPr>
  </w:style>
  <w:style w:type="character" w:customStyle="1" w:styleId="VisitedInternetLink">
    <w:name w:val="Visited Internet Link"/>
    <w:rsid w:val="00841BE4"/>
    <w:rPr>
      <w:color w:val="800000"/>
      <w:u w:val="single"/>
    </w:rPr>
  </w:style>
  <w:style w:type="numbering" w:customStyle="1" w:styleId="WWNum1">
    <w:name w:val="WWNum1"/>
    <w:basedOn w:val="Semlista"/>
    <w:rsid w:val="00841BE4"/>
    <w:pPr>
      <w:numPr>
        <w:numId w:val="4"/>
      </w:numPr>
    </w:pPr>
  </w:style>
  <w:style w:type="character" w:customStyle="1" w:styleId="ui-provider">
    <w:name w:val="ui-provider"/>
    <w:basedOn w:val="Fontepargpadro"/>
    <w:rsid w:val="00841BE4"/>
  </w:style>
  <w:style w:type="paragraph" w:styleId="Commarcadores">
    <w:name w:val="List Bullet"/>
    <w:basedOn w:val="Normal"/>
    <w:uiPriority w:val="99"/>
    <w:unhideWhenUsed/>
    <w:rsid w:val="00841BE4"/>
    <w:pPr>
      <w:numPr>
        <w:numId w:val="5"/>
      </w:numPr>
      <w:tabs>
        <w:tab w:val="clear" w:pos="360"/>
      </w:tabs>
      <w:spacing w:after="200" w:line="276" w:lineRule="auto"/>
      <w:ind w:left="0" w:firstLine="0"/>
      <w:contextualSpacing/>
    </w:pPr>
    <w:rPr>
      <w:rFonts w:ascii="Calibri" w:eastAsia="Calibri" w:hAnsi="Calibri" w:cstheme="minorBidi"/>
      <w:noProof/>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688728">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306326483">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8951862">
      <w:bodyDiv w:val="1"/>
      <w:marLeft w:val="0"/>
      <w:marRight w:val="0"/>
      <w:marTop w:val="0"/>
      <w:marBottom w:val="0"/>
      <w:divBdr>
        <w:top w:val="none" w:sz="0" w:space="0" w:color="auto"/>
        <w:left w:val="none" w:sz="0" w:space="0" w:color="auto"/>
        <w:bottom w:val="none" w:sz="0" w:space="0" w:color="auto"/>
        <w:right w:val="none" w:sz="0" w:space="0" w:color="auto"/>
      </w:divBdr>
    </w:div>
    <w:div w:id="365450703">
      <w:bodyDiv w:val="1"/>
      <w:marLeft w:val="0"/>
      <w:marRight w:val="0"/>
      <w:marTop w:val="0"/>
      <w:marBottom w:val="0"/>
      <w:divBdr>
        <w:top w:val="none" w:sz="0" w:space="0" w:color="auto"/>
        <w:left w:val="none" w:sz="0" w:space="0" w:color="auto"/>
        <w:bottom w:val="none" w:sz="0" w:space="0" w:color="auto"/>
        <w:right w:val="none" w:sz="0" w:space="0" w:color="auto"/>
      </w:divBdr>
    </w:div>
    <w:div w:id="366413328">
      <w:bodyDiv w:val="1"/>
      <w:marLeft w:val="0"/>
      <w:marRight w:val="0"/>
      <w:marTop w:val="0"/>
      <w:marBottom w:val="0"/>
      <w:divBdr>
        <w:top w:val="none" w:sz="0" w:space="0" w:color="auto"/>
        <w:left w:val="none" w:sz="0" w:space="0" w:color="auto"/>
        <w:bottom w:val="none" w:sz="0" w:space="0" w:color="auto"/>
        <w:right w:val="none" w:sz="0" w:space="0" w:color="auto"/>
      </w:divBdr>
    </w:div>
    <w:div w:id="422723822">
      <w:bodyDiv w:val="1"/>
      <w:marLeft w:val="0"/>
      <w:marRight w:val="0"/>
      <w:marTop w:val="0"/>
      <w:marBottom w:val="0"/>
      <w:divBdr>
        <w:top w:val="none" w:sz="0" w:space="0" w:color="auto"/>
        <w:left w:val="none" w:sz="0" w:space="0" w:color="auto"/>
        <w:bottom w:val="none" w:sz="0" w:space="0" w:color="auto"/>
        <w:right w:val="none" w:sz="0" w:space="0" w:color="auto"/>
      </w:divBdr>
    </w:div>
    <w:div w:id="429205389">
      <w:bodyDiv w:val="1"/>
      <w:marLeft w:val="0"/>
      <w:marRight w:val="0"/>
      <w:marTop w:val="0"/>
      <w:marBottom w:val="0"/>
      <w:divBdr>
        <w:top w:val="none" w:sz="0" w:space="0" w:color="auto"/>
        <w:left w:val="none" w:sz="0" w:space="0" w:color="auto"/>
        <w:bottom w:val="none" w:sz="0" w:space="0" w:color="auto"/>
        <w:right w:val="none" w:sz="0" w:space="0" w:color="auto"/>
      </w:divBdr>
    </w:div>
    <w:div w:id="535243703">
      <w:bodyDiv w:val="1"/>
      <w:marLeft w:val="0"/>
      <w:marRight w:val="0"/>
      <w:marTop w:val="0"/>
      <w:marBottom w:val="0"/>
      <w:divBdr>
        <w:top w:val="none" w:sz="0" w:space="0" w:color="auto"/>
        <w:left w:val="none" w:sz="0" w:space="0" w:color="auto"/>
        <w:bottom w:val="none" w:sz="0" w:space="0" w:color="auto"/>
        <w:right w:val="none" w:sz="0" w:space="0" w:color="auto"/>
      </w:divBdr>
    </w:div>
    <w:div w:id="61637545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0874795">
      <w:bodyDiv w:val="1"/>
      <w:marLeft w:val="0"/>
      <w:marRight w:val="0"/>
      <w:marTop w:val="0"/>
      <w:marBottom w:val="0"/>
      <w:divBdr>
        <w:top w:val="none" w:sz="0" w:space="0" w:color="auto"/>
        <w:left w:val="none" w:sz="0" w:space="0" w:color="auto"/>
        <w:bottom w:val="none" w:sz="0" w:space="0" w:color="auto"/>
        <w:right w:val="none" w:sz="0" w:space="0" w:color="auto"/>
      </w:divBdr>
    </w:div>
    <w:div w:id="901335721">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062143744">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53766672">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1323464353">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sChild>
    </w:div>
    <w:div w:id="145976379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49950612">
      <w:bodyDiv w:val="1"/>
      <w:marLeft w:val="0"/>
      <w:marRight w:val="0"/>
      <w:marTop w:val="0"/>
      <w:marBottom w:val="0"/>
      <w:divBdr>
        <w:top w:val="none" w:sz="0" w:space="0" w:color="auto"/>
        <w:left w:val="none" w:sz="0" w:space="0" w:color="auto"/>
        <w:bottom w:val="none" w:sz="0" w:space="0" w:color="auto"/>
        <w:right w:val="none" w:sz="0" w:space="0" w:color="auto"/>
      </w:divBdr>
    </w:div>
    <w:div w:id="1602252024">
      <w:bodyDiv w:val="1"/>
      <w:marLeft w:val="0"/>
      <w:marRight w:val="0"/>
      <w:marTop w:val="0"/>
      <w:marBottom w:val="0"/>
      <w:divBdr>
        <w:top w:val="none" w:sz="0" w:space="0" w:color="auto"/>
        <w:left w:val="none" w:sz="0" w:space="0" w:color="auto"/>
        <w:bottom w:val="none" w:sz="0" w:space="0" w:color="auto"/>
        <w:right w:val="none" w:sz="0" w:space="0" w:color="auto"/>
      </w:divBdr>
    </w:div>
    <w:div w:id="1716536874">
      <w:bodyDiv w:val="1"/>
      <w:marLeft w:val="0"/>
      <w:marRight w:val="0"/>
      <w:marTop w:val="0"/>
      <w:marBottom w:val="0"/>
      <w:divBdr>
        <w:top w:val="none" w:sz="0" w:space="0" w:color="auto"/>
        <w:left w:val="none" w:sz="0" w:space="0" w:color="auto"/>
        <w:bottom w:val="none" w:sz="0" w:space="0" w:color="auto"/>
        <w:right w:val="none" w:sz="0" w:space="0" w:color="auto"/>
      </w:divBdr>
    </w:div>
    <w:div w:id="1742829622">
      <w:bodyDiv w:val="1"/>
      <w:marLeft w:val="0"/>
      <w:marRight w:val="0"/>
      <w:marTop w:val="0"/>
      <w:marBottom w:val="0"/>
      <w:divBdr>
        <w:top w:val="none" w:sz="0" w:space="0" w:color="auto"/>
        <w:left w:val="none" w:sz="0" w:space="0" w:color="auto"/>
        <w:bottom w:val="none" w:sz="0" w:space="0" w:color="auto"/>
        <w:right w:val="none" w:sz="0" w:space="0" w:color="auto"/>
      </w:divBdr>
    </w:div>
    <w:div w:id="1876000164">
      <w:bodyDiv w:val="1"/>
      <w:marLeft w:val="0"/>
      <w:marRight w:val="0"/>
      <w:marTop w:val="0"/>
      <w:marBottom w:val="0"/>
      <w:divBdr>
        <w:top w:val="none" w:sz="0" w:space="0" w:color="auto"/>
        <w:left w:val="none" w:sz="0" w:space="0" w:color="auto"/>
        <w:bottom w:val="none" w:sz="0" w:space="0" w:color="auto"/>
        <w:right w:val="none" w:sz="0" w:space="0" w:color="auto"/>
      </w:divBdr>
    </w:div>
    <w:div w:id="1982995644">
      <w:bodyDiv w:val="1"/>
      <w:marLeft w:val="0"/>
      <w:marRight w:val="0"/>
      <w:marTop w:val="0"/>
      <w:marBottom w:val="0"/>
      <w:divBdr>
        <w:top w:val="none" w:sz="0" w:space="0" w:color="auto"/>
        <w:left w:val="none" w:sz="0" w:space="0" w:color="auto"/>
        <w:bottom w:val="none" w:sz="0" w:space="0" w:color="auto"/>
        <w:right w:val="none" w:sz="0" w:space="0" w:color="auto"/>
      </w:divBdr>
    </w:div>
    <w:div w:id="1988705347">
      <w:bodyDiv w:val="1"/>
      <w:marLeft w:val="0"/>
      <w:marRight w:val="0"/>
      <w:marTop w:val="0"/>
      <w:marBottom w:val="0"/>
      <w:divBdr>
        <w:top w:val="none" w:sz="0" w:space="0" w:color="auto"/>
        <w:left w:val="none" w:sz="0" w:space="0" w:color="auto"/>
        <w:bottom w:val="none" w:sz="0" w:space="0" w:color="auto"/>
        <w:right w:val="none" w:sz="0" w:space="0" w:color="auto"/>
      </w:divBdr>
    </w:div>
    <w:div w:id="2009016150">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427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br/agu/pt-br/composicao/cgu/cgu/guias/guia-de-contratacoes-sustentaveis-set-20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modelo de minuta</Template>
  <TotalTime>182</TotalTime>
  <Pages>28</Pages>
  <Words>6239</Words>
  <Characters>33696</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dc:description/>
  <cp:lastModifiedBy>User</cp:lastModifiedBy>
  <cp:revision>6</cp:revision>
  <cp:lastPrinted>2024-05-03T15:07:00Z</cp:lastPrinted>
  <dcterms:created xsi:type="dcterms:W3CDTF">2026-06-15T14:02:00Z</dcterms:created>
  <dcterms:modified xsi:type="dcterms:W3CDTF">2026-06-16T11:46:00Z</dcterms:modified>
</cp:coreProperties>
</file>