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5815A594"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w:t>
      </w:r>
      <w:r w:rsidR="00FE2D82" w:rsidRPr="003500F7">
        <w:rPr>
          <w:rFonts w:ascii="Times New Roman" w:hAnsi="Times New Roman" w:cs="Times New Roman"/>
          <w:color w:val="auto"/>
          <w:sz w:val="24"/>
          <w:szCs w:val="24"/>
          <w:highlight w:val="yellow"/>
        </w:rPr>
        <w:t xml:space="preserve">Nº </w:t>
      </w:r>
      <w:r w:rsidR="003500F7" w:rsidRPr="003500F7">
        <w:rPr>
          <w:rFonts w:ascii="Times New Roman" w:hAnsi="Times New Roman" w:cs="Times New Roman"/>
          <w:color w:val="auto"/>
          <w:sz w:val="24"/>
          <w:szCs w:val="24"/>
          <w:highlight w:val="yellow"/>
        </w:rPr>
        <w:t>151</w:t>
      </w:r>
      <w:r w:rsidR="00D367EA" w:rsidRPr="003500F7">
        <w:rPr>
          <w:rFonts w:ascii="Times New Roman" w:hAnsi="Times New Roman" w:cs="Times New Roman"/>
          <w:color w:val="auto"/>
          <w:sz w:val="24"/>
          <w:szCs w:val="24"/>
          <w:highlight w:val="yellow"/>
        </w:rPr>
        <w:t>/</w:t>
      </w:r>
      <w:r w:rsidR="00FE2D82" w:rsidRPr="003500F7">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491AE835"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w:t>
      </w:r>
      <w:r w:rsidRPr="003500F7">
        <w:rPr>
          <w:rFonts w:ascii="Times New Roman" w:hAnsi="Times New Roman" w:cs="Times New Roman"/>
          <w:color w:val="auto"/>
          <w:sz w:val="24"/>
          <w:szCs w:val="24"/>
          <w:highlight w:val="yellow"/>
        </w:rPr>
        <w:t xml:space="preserve">Nº </w:t>
      </w:r>
      <w:r w:rsidR="003500F7" w:rsidRPr="003500F7">
        <w:rPr>
          <w:rFonts w:ascii="Times New Roman" w:hAnsi="Times New Roman" w:cs="Times New Roman"/>
          <w:color w:val="auto"/>
          <w:sz w:val="24"/>
          <w:szCs w:val="24"/>
          <w:highlight w:val="yellow"/>
        </w:rPr>
        <w:t>......</w:t>
      </w:r>
      <w:r w:rsidR="00FE3DA2" w:rsidRPr="003500F7">
        <w:rPr>
          <w:rFonts w:ascii="Times New Roman" w:hAnsi="Times New Roman" w:cs="Times New Roman"/>
          <w:color w:val="auto"/>
          <w:sz w:val="24"/>
          <w:szCs w:val="24"/>
          <w:highlight w:val="yellow"/>
        </w:rPr>
        <w:t>/202</w:t>
      </w:r>
      <w:r w:rsidR="003D3A9B" w:rsidRPr="003500F7">
        <w:rPr>
          <w:rFonts w:ascii="Times New Roman" w:hAnsi="Times New Roman" w:cs="Times New Roman"/>
          <w:color w:val="auto"/>
          <w:sz w:val="24"/>
          <w:szCs w:val="24"/>
          <w:highlight w:val="yellow"/>
        </w:rPr>
        <w:t>6</w:t>
      </w:r>
    </w:p>
    <w:p w14:paraId="6A66D6FD" w14:textId="634A001C" w:rsidR="00911FF4" w:rsidRPr="000472AF" w:rsidRDefault="003500F7"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EMISSÃO:...../.....</w:t>
      </w:r>
      <w:r w:rsidR="00F94342" w:rsidRPr="003D3A9B">
        <w:rPr>
          <w:rFonts w:ascii="Times New Roman" w:hAnsi="Times New Roman" w:cs="Times New Roman"/>
          <w:color w:val="auto"/>
          <w:sz w:val="24"/>
          <w:szCs w:val="24"/>
        </w:rPr>
        <w:t>/202</w:t>
      </w:r>
      <w:r w:rsidR="003D3A9B">
        <w:rPr>
          <w:rFonts w:ascii="Times New Roman" w:hAnsi="Times New Roman" w:cs="Times New Roman"/>
          <w:color w:val="auto"/>
          <w:sz w:val="24"/>
          <w:szCs w:val="24"/>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FE2D82"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Prefeitura Municipal de </w:t>
      </w:r>
      <w:r w:rsidR="00FE3DA2" w:rsidRPr="00FE2D82">
        <w:rPr>
          <w:rFonts w:ascii="Times New Roman" w:hAnsi="Times New Roman" w:cs="Times New Roman"/>
          <w:color w:val="auto"/>
          <w:sz w:val="24"/>
          <w:szCs w:val="24"/>
        </w:rPr>
        <w:t xml:space="preserve">PORTO VITORIA </w:t>
      </w:r>
      <w:r w:rsidR="00185D7E" w:rsidRPr="00FE2D82">
        <w:rPr>
          <w:rFonts w:ascii="Times New Roman" w:hAnsi="Times New Roman" w:cs="Times New Roman"/>
          <w:color w:val="auto"/>
          <w:sz w:val="24"/>
          <w:szCs w:val="24"/>
        </w:rPr>
        <w:t>–</w:t>
      </w:r>
      <w:r w:rsidR="00FE3DA2" w:rsidRPr="00FE2D82">
        <w:rPr>
          <w:rFonts w:ascii="Times New Roman" w:hAnsi="Times New Roman" w:cs="Times New Roman"/>
          <w:color w:val="auto"/>
          <w:sz w:val="24"/>
          <w:szCs w:val="24"/>
        </w:rPr>
        <w:t xml:space="preserve"> PR</w:t>
      </w:r>
      <w:r w:rsidR="00185D7E" w:rsidRPr="00FE2D82">
        <w:rPr>
          <w:rFonts w:ascii="Times New Roman" w:hAnsi="Times New Roman" w:cs="Times New Roman"/>
          <w:color w:val="auto"/>
          <w:sz w:val="24"/>
          <w:szCs w:val="24"/>
        </w:rPr>
        <w:t xml:space="preserve">, </w:t>
      </w:r>
      <w:r w:rsidRPr="00FE2D82">
        <w:rPr>
          <w:rFonts w:ascii="Times New Roman" w:hAnsi="Times New Roman" w:cs="Times New Roman"/>
          <w:color w:val="auto"/>
          <w:sz w:val="24"/>
          <w:szCs w:val="24"/>
        </w:rPr>
        <w:t>CNPJ: 7</w:t>
      </w:r>
      <w:r w:rsidR="00FE3DA2" w:rsidRPr="00FE2D82">
        <w:rPr>
          <w:rFonts w:ascii="Times New Roman" w:hAnsi="Times New Roman" w:cs="Times New Roman"/>
          <w:color w:val="auto"/>
          <w:sz w:val="24"/>
          <w:szCs w:val="24"/>
        </w:rPr>
        <w:t>5.688.366/0001-02</w:t>
      </w:r>
      <w:r w:rsidRPr="00FE2D82">
        <w:rPr>
          <w:rFonts w:ascii="Times New Roman" w:hAnsi="Times New Roman" w:cs="Times New Roman"/>
          <w:color w:val="auto"/>
          <w:sz w:val="24"/>
          <w:szCs w:val="24"/>
        </w:rPr>
        <w:t xml:space="preserve">. </w:t>
      </w:r>
    </w:p>
    <w:p w14:paraId="2666740C" w14:textId="77777777" w:rsidR="003500F7" w:rsidRPr="003500F7" w:rsidRDefault="003500F7" w:rsidP="003500F7">
      <w:pPr>
        <w:rPr>
          <w:rFonts w:ascii="Times New Roman" w:hAnsi="Times New Roman" w:cs="Times New Roman"/>
          <w:sz w:val="24"/>
          <w:szCs w:val="24"/>
          <w:highlight w:val="yellow"/>
        </w:rPr>
      </w:pPr>
      <w:r w:rsidRPr="003500F7">
        <w:rPr>
          <w:rFonts w:ascii="Times New Roman" w:hAnsi="Times New Roman" w:cs="Times New Roman"/>
          <w:sz w:val="24"/>
          <w:szCs w:val="24"/>
          <w:highlight w:val="yellow"/>
        </w:rPr>
        <w:t>Órgão</w:t>
      </w:r>
      <w:bookmarkStart w:id="0" w:name="_Hlk167450380"/>
      <w:r w:rsidRPr="003500F7">
        <w:rPr>
          <w:rFonts w:ascii="Times New Roman" w:hAnsi="Times New Roman" w:cs="Times New Roman"/>
          <w:sz w:val="24"/>
          <w:szCs w:val="24"/>
          <w:highlight w:val="yellow"/>
        </w:rPr>
        <w:t>: Secretaria Municipal de Obras, Serviços Públicos e Desenvolvimento Urbano</w:t>
      </w:r>
      <w:bookmarkEnd w:id="0"/>
      <w:r w:rsidRPr="003500F7">
        <w:rPr>
          <w:rFonts w:ascii="Times New Roman" w:hAnsi="Times New Roman" w:cs="Times New Roman"/>
          <w:sz w:val="24"/>
          <w:szCs w:val="24"/>
          <w:highlight w:val="yellow"/>
        </w:rPr>
        <w:t>.</w:t>
      </w:r>
    </w:p>
    <w:p w14:paraId="437EC7A7" w14:textId="77777777" w:rsidR="003500F7" w:rsidRPr="00E34467" w:rsidRDefault="003500F7" w:rsidP="003500F7">
      <w:pPr>
        <w:rPr>
          <w:rFonts w:ascii="Times New Roman" w:hAnsi="Times New Roman" w:cs="Times New Roman"/>
          <w:sz w:val="24"/>
          <w:szCs w:val="24"/>
        </w:rPr>
      </w:pPr>
      <w:r w:rsidRPr="003500F7">
        <w:rPr>
          <w:rFonts w:ascii="Times New Roman" w:hAnsi="Times New Roman" w:cs="Times New Roman"/>
          <w:sz w:val="24"/>
          <w:szCs w:val="24"/>
          <w:highlight w:val="yellow"/>
        </w:rPr>
        <w:t>Secretaria Municipal de Agricultura e Meio Ambiente</w:t>
      </w:r>
      <w:r w:rsidRPr="00E34467">
        <w:rPr>
          <w:rFonts w:ascii="Times New Roman" w:hAnsi="Times New Roman" w:cs="Times New Roman"/>
          <w:sz w:val="24"/>
          <w:szCs w:val="24"/>
        </w:rPr>
        <w:t>.</w:t>
      </w:r>
    </w:p>
    <w:p w14:paraId="20FE6A34"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4D5A6503" w14:textId="77777777" w:rsidR="003500F7" w:rsidRPr="00E34467" w:rsidRDefault="003500F7" w:rsidP="003500F7">
      <w:pPr>
        <w:spacing w:after="0" w:line="240" w:lineRule="auto"/>
        <w:ind w:firstLine="360"/>
        <w:rPr>
          <w:rStyle w:val="fontstyle01"/>
          <w:rFonts w:ascii="Times New Roman" w:hAnsi="Times New Roman" w:cs="Times New Roman"/>
          <w:color w:val="auto"/>
          <w:sz w:val="24"/>
          <w:szCs w:val="24"/>
        </w:rPr>
      </w:pPr>
      <w:r w:rsidRPr="00E34467">
        <w:rPr>
          <w:rStyle w:val="fontstyle01"/>
          <w:rFonts w:ascii="Times New Roman" w:hAnsi="Times New Roman" w:cs="Times New Roman"/>
          <w:sz w:val="24"/>
          <w:szCs w:val="24"/>
        </w:rPr>
        <w:t>Registro de preços para futura e eventual aquisição de</w:t>
      </w:r>
      <w:r w:rsidRPr="00E34467">
        <w:rPr>
          <w:rFonts w:ascii="Times New Roman" w:hAnsi="Times New Roman" w:cs="Times New Roman"/>
          <w:sz w:val="24"/>
          <w:szCs w:val="24"/>
        </w:rPr>
        <w:t xml:space="preserve"> cascalho, pedras, meio fios, pavers, lajota sextavada, meio tubos e tubos de concreto </w:t>
      </w:r>
      <w:r w:rsidRPr="00E34467">
        <w:rPr>
          <w:rStyle w:val="fontstyle01"/>
          <w:rFonts w:ascii="Times New Roman" w:hAnsi="Times New Roman" w:cs="Times New Roman"/>
          <w:sz w:val="24"/>
          <w:szCs w:val="24"/>
        </w:rPr>
        <w:t>que serão utilizadas para realização das manutenções em ruas e estradas rurais do Município de Porto Vitória.</w:t>
      </w:r>
    </w:p>
    <w:p w14:paraId="49DA159C"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3A9E0FE" w14:textId="34354EFE"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4C94BAA3" w14:textId="2D6B1E91" w:rsidR="003957FE" w:rsidRDefault="003500F7" w:rsidP="00D56F73">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E34467">
        <w:rPr>
          <w:rFonts w:ascii="Times New Roman" w:hAnsi="Times New Roman" w:cs="Times New Roman"/>
          <w:b/>
          <w:sz w:val="24"/>
        </w:rPr>
        <w:t xml:space="preserve">R$ </w:t>
      </w:r>
      <w:r w:rsidRPr="00E34467">
        <w:rPr>
          <w:rFonts w:ascii="Times New Roman" w:hAnsi="Times New Roman" w:cs="Times New Roman"/>
          <w:b/>
          <w:bCs/>
          <w:iCs/>
          <w:sz w:val="24"/>
        </w:rPr>
        <w:t xml:space="preserve">783.964,50 </w:t>
      </w:r>
      <w:r w:rsidRPr="00E34467">
        <w:rPr>
          <w:rFonts w:ascii="Times New Roman" w:hAnsi="Times New Roman" w:cs="Times New Roman"/>
          <w:bCs/>
          <w:sz w:val="24"/>
        </w:rPr>
        <w:t>(setecentos e oitenta e três mil e novecentos e sessenta e quatro reais e cinquenta centavos)</w:t>
      </w:r>
      <w:r w:rsidR="00D56F73" w:rsidRPr="008C31B4">
        <w:rPr>
          <w:rFonts w:ascii="Times New Roman" w:hAnsi="Times New Roman" w:cs="Times New Roman"/>
          <w:sz w:val="24"/>
        </w:rPr>
        <w:t>.</w:t>
      </w:r>
    </w:p>
    <w:p w14:paraId="101CFF71" w14:textId="77777777" w:rsidR="003500F7" w:rsidRPr="009D7DCC" w:rsidRDefault="003500F7" w:rsidP="003500F7">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9D7DCC">
        <w:rPr>
          <w:rFonts w:ascii="Times New Roman" w:eastAsia="Times New Roman" w:hAnsi="Times New Roman" w:cs="Times New Roman"/>
          <w:b/>
          <w:color w:val="auto"/>
          <w:sz w:val="24"/>
          <w:szCs w:val="24"/>
          <w:highlight w:val="yellow"/>
        </w:rPr>
        <w:t xml:space="preserve">Esclarece-se que, em razão da natureza do Sistema de Registro de Preços, </w:t>
      </w:r>
      <w:r w:rsidRPr="009D7DCC">
        <w:rPr>
          <w:rFonts w:ascii="Times New Roman" w:eastAsia="Times New Roman" w:hAnsi="Times New Roman" w:cs="Times New Roman"/>
          <w:b/>
          <w:bCs/>
          <w:color w:val="auto"/>
          <w:sz w:val="24"/>
          <w:szCs w:val="24"/>
          <w:highlight w:val="yellow"/>
          <w:u w:val="single"/>
        </w:rPr>
        <w:t>não há obrigatoriedade</w:t>
      </w:r>
      <w:r w:rsidRPr="009D7DCC">
        <w:rPr>
          <w:rFonts w:ascii="Times New Roman" w:eastAsia="Times New Roman" w:hAnsi="Times New Roman" w:cs="Times New Roman"/>
          <w:b/>
          <w:bCs/>
          <w:color w:val="auto"/>
          <w:sz w:val="24"/>
          <w:szCs w:val="24"/>
          <w:highlight w:val="yellow"/>
        </w:rPr>
        <w:t xml:space="preserve"> de contratação integral dos quantitativos estimados</w:t>
      </w:r>
      <w:r w:rsidRPr="009D7DCC">
        <w:rPr>
          <w:rFonts w:ascii="Times New Roman" w:eastAsia="Times New Roman" w:hAnsi="Times New Roman" w:cs="Times New Roman"/>
          <w:b/>
          <w:color w:val="auto"/>
          <w:sz w:val="24"/>
          <w:szCs w:val="24"/>
          <w:highlight w:val="yellow"/>
        </w:rPr>
        <w:t xml:space="preserve">, </w:t>
      </w:r>
      <w:r w:rsidRPr="009D7DCC">
        <w:rPr>
          <w:rFonts w:ascii="Times New Roman" w:eastAsia="Times New Roman" w:hAnsi="Times New Roman" w:cs="Times New Roman"/>
          <w:b/>
          <w:color w:val="auto"/>
          <w:sz w:val="24"/>
          <w:szCs w:val="24"/>
          <w:highlight w:val="yellow"/>
          <w:u w:val="single"/>
        </w:rPr>
        <w:t xml:space="preserve">tampouco </w:t>
      </w:r>
      <w:r w:rsidRPr="009D7DCC">
        <w:rPr>
          <w:rFonts w:ascii="Times New Roman" w:eastAsia="Times New Roman" w:hAnsi="Times New Roman" w:cs="Times New Roman"/>
          <w:b/>
          <w:bCs/>
          <w:color w:val="auto"/>
          <w:sz w:val="24"/>
          <w:szCs w:val="24"/>
          <w:highlight w:val="yellow"/>
          <w:u w:val="single"/>
        </w:rPr>
        <w:t>garantia de quantidade mínima por solicitação</w:t>
      </w:r>
      <w:r w:rsidRPr="009D7DCC">
        <w:rPr>
          <w:rFonts w:ascii="Times New Roman" w:eastAsia="Times New Roman" w:hAnsi="Times New Roman" w:cs="Times New Roman"/>
          <w:b/>
          <w:color w:val="auto"/>
          <w:sz w:val="24"/>
          <w:szCs w:val="24"/>
          <w:highlight w:val="yellow"/>
        </w:rPr>
        <w:t>, ficando a emissão das Autorizações de Fornecimento condicionada à demanda efetiva da Administração, nos termos do planejamento e conveniência administrativa, conforme previsto na Lei nº 14.133/2021.</w:t>
      </w:r>
    </w:p>
    <w:p w14:paraId="438059D5" w14:textId="77777777" w:rsidR="003500F7" w:rsidRPr="009D7DCC" w:rsidRDefault="003500F7" w:rsidP="003500F7">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9D7DCC">
        <w:rPr>
          <w:rFonts w:ascii="Times New Roman" w:eastAsia="Times New Roman" w:hAnsi="Times New Roman" w:cs="Times New Roman"/>
          <w:b/>
          <w:color w:val="auto"/>
          <w:sz w:val="24"/>
          <w:szCs w:val="24"/>
          <w:highlight w:val="yellow"/>
        </w:rPr>
        <w:t xml:space="preserve">A contratada deverá realizar a entrega dos materiais solicitados no prazo máximo de </w:t>
      </w:r>
      <w:r w:rsidRPr="009D7DCC">
        <w:rPr>
          <w:rFonts w:ascii="Times New Roman" w:eastAsia="Times New Roman" w:hAnsi="Times New Roman" w:cs="Times New Roman"/>
          <w:b/>
          <w:bCs/>
          <w:color w:val="auto"/>
          <w:sz w:val="24"/>
          <w:szCs w:val="24"/>
          <w:highlight w:val="yellow"/>
        </w:rPr>
        <w:t>10 (dez) dias úteis</w:t>
      </w:r>
      <w:r w:rsidRPr="009D7DCC">
        <w:rPr>
          <w:rFonts w:ascii="Times New Roman" w:eastAsia="Times New Roman" w:hAnsi="Times New Roman" w:cs="Times New Roman"/>
          <w:b/>
          <w:color w:val="auto"/>
          <w:sz w:val="24"/>
          <w:szCs w:val="24"/>
          <w:highlight w:val="yellow"/>
        </w:rPr>
        <w:t>, contados do recebimento da respectiva Autorização de Fornecimento ou instrumento equivalente.</w:t>
      </w:r>
    </w:p>
    <w:p w14:paraId="2E031AAB" w14:textId="77777777" w:rsidR="003500F7" w:rsidRPr="009D7DCC" w:rsidRDefault="003500F7" w:rsidP="003500F7">
      <w:pPr>
        <w:spacing w:before="100" w:beforeAutospacing="1" w:after="100" w:afterAutospacing="1" w:line="240" w:lineRule="auto"/>
        <w:ind w:left="0" w:firstLine="0"/>
        <w:rPr>
          <w:rFonts w:ascii="Times New Roman" w:eastAsia="Times New Roman" w:hAnsi="Times New Roman" w:cs="Times New Roman"/>
          <w:b/>
          <w:color w:val="auto"/>
          <w:sz w:val="24"/>
          <w:szCs w:val="24"/>
        </w:rPr>
      </w:pPr>
      <w:r w:rsidRPr="009D7DCC">
        <w:rPr>
          <w:rFonts w:ascii="Times New Roman" w:eastAsia="Times New Roman" w:hAnsi="Times New Roman" w:cs="Times New Roman"/>
          <w:b/>
          <w:color w:val="auto"/>
          <w:sz w:val="24"/>
          <w:szCs w:val="24"/>
          <w:highlight w:val="yellow"/>
        </w:rPr>
        <w:t xml:space="preserve">O descumprimento do prazo de entrega sujeitará a contratada à aplicação das penalidades cabíveis, inclusive </w:t>
      </w:r>
      <w:r w:rsidRPr="009D7DCC">
        <w:rPr>
          <w:rFonts w:ascii="Times New Roman" w:eastAsia="Times New Roman" w:hAnsi="Times New Roman" w:cs="Times New Roman"/>
          <w:b/>
          <w:bCs/>
          <w:color w:val="auto"/>
          <w:sz w:val="24"/>
          <w:szCs w:val="24"/>
          <w:highlight w:val="yellow"/>
        </w:rPr>
        <w:t>multa administrativa</w:t>
      </w:r>
      <w:r w:rsidRPr="009D7DCC">
        <w:rPr>
          <w:rFonts w:ascii="Times New Roman" w:eastAsia="Times New Roman" w:hAnsi="Times New Roman" w:cs="Times New Roman"/>
          <w:b/>
          <w:color w:val="auto"/>
          <w:sz w:val="24"/>
          <w:szCs w:val="24"/>
          <w:highlight w:val="yellow"/>
        </w:rPr>
        <w:t>, nos termos previstos neste edital e na legislação vigente, sem prejuízo de outras sanções aplicáveis.</w:t>
      </w:r>
    </w:p>
    <w:p w14:paraId="45F0658A" w14:textId="383EC76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439E54CB" w14:textId="77777777" w:rsidR="007C1B2B" w:rsidRPr="000472AF"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8E5F99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5A5BEB" w:rsidRPr="000472AF">
        <w:rPr>
          <w:rFonts w:ascii="Times New Roman" w:hAnsi="Times New Roman" w:cs="Times New Roman"/>
          <w:color w:val="auto"/>
          <w:sz w:val="24"/>
          <w:szCs w:val="24"/>
          <w:highlight w:val="yellow"/>
        </w:rPr>
        <w:t xml:space="preserve"> </w:t>
      </w:r>
      <w:r w:rsidR="003500F7">
        <w:rPr>
          <w:rFonts w:ascii="Times New Roman" w:hAnsi="Times New Roman" w:cs="Times New Roman"/>
          <w:color w:val="auto"/>
          <w:sz w:val="24"/>
          <w:szCs w:val="24"/>
          <w:highlight w:val="yellow"/>
        </w:rPr>
        <w:t>...../......</w:t>
      </w:r>
      <w:r w:rsidR="004C48EA">
        <w:rPr>
          <w:rFonts w:ascii="Times New Roman" w:hAnsi="Times New Roman" w:cs="Times New Roman"/>
          <w:color w:val="auto"/>
          <w:sz w:val="24"/>
          <w:szCs w:val="24"/>
          <w:highlight w:val="yellow"/>
        </w:rPr>
        <w:t>/2026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4C48EA">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316C9D9B"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3500F7"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3500F7"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0436643F"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035FBED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4C48EA">
        <w:rPr>
          <w:rFonts w:ascii="Times New Roman" w:hAnsi="Times New Roman" w:cs="Times New Roman"/>
          <w:color w:val="auto"/>
          <w:sz w:val="24"/>
          <w:szCs w:val="24"/>
          <w:highlight w:val="yellow"/>
        </w:rPr>
        <w:t>RICARDO CASTILHO DE OLIVEIRA</w:t>
      </w:r>
      <w:r w:rsidRPr="000472AF">
        <w:rPr>
          <w:rFonts w:ascii="Times New Roman" w:hAnsi="Times New Roman" w:cs="Times New Roman"/>
          <w:color w:val="auto"/>
          <w:sz w:val="24"/>
          <w:szCs w:val="24"/>
        </w:rPr>
        <w:t xml:space="preserve"> </w:t>
      </w:r>
    </w:p>
    <w:p w14:paraId="49119DF4" w14:textId="77777777" w:rsidR="00F2144F" w:rsidRPr="000472AF"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531F80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w:t>
      </w:r>
      <w:r w:rsidRPr="004C48EA">
        <w:rPr>
          <w:rFonts w:ascii="Times New Roman" w:hAnsi="Times New Roman" w:cs="Times New Roman"/>
          <w:color w:val="auto"/>
          <w:sz w:val="24"/>
          <w:szCs w:val="24"/>
          <w:highlight w:val="yellow"/>
        </w:rPr>
        <w:t xml:space="preserve">nº </w:t>
      </w:r>
      <w:r w:rsidR="004C48EA" w:rsidRPr="004C48EA">
        <w:rPr>
          <w:rFonts w:ascii="Times New Roman" w:hAnsi="Times New Roman" w:cs="Times New Roman"/>
          <w:color w:val="auto"/>
          <w:sz w:val="24"/>
          <w:szCs w:val="24"/>
          <w:highlight w:val="yellow"/>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E0DF62F" w:rsidR="00742A2A" w:rsidRPr="000472AF" w:rsidRDefault="00024B50" w:rsidP="003500F7">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1" w:name="_Toc158797186"/>
      <w:r w:rsidR="00742A2A" w:rsidRPr="000472AF">
        <w:rPr>
          <w:rFonts w:ascii="Times New Roman" w:hAnsi="Times New Roman" w:cs="Times New Roman"/>
          <w:color w:val="auto"/>
          <w:sz w:val="24"/>
          <w:szCs w:val="24"/>
        </w:rPr>
        <w:br w:type="page"/>
      </w:r>
    </w:p>
    <w:p w14:paraId="75E94021" w14:textId="05880B0A"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FE2D82">
        <w:rPr>
          <w:rFonts w:ascii="Times New Roman" w:hAnsi="Times New Roman" w:cs="Times New Roman"/>
          <w:color w:val="auto"/>
          <w:sz w:val="24"/>
          <w:szCs w:val="24"/>
        </w:rPr>
        <w:t>Nº</w:t>
      </w:r>
      <w:r w:rsidR="005B0D71" w:rsidRPr="00FE2D82">
        <w:rPr>
          <w:rFonts w:ascii="Times New Roman" w:hAnsi="Times New Roman" w:cs="Times New Roman"/>
          <w:color w:val="auto"/>
          <w:sz w:val="24"/>
          <w:szCs w:val="24"/>
        </w:rPr>
        <w:t xml:space="preserve"> </w:t>
      </w:r>
      <w:r w:rsidR="003500F7">
        <w:rPr>
          <w:rFonts w:ascii="Times New Roman" w:hAnsi="Times New Roman" w:cs="Times New Roman"/>
          <w:color w:val="auto"/>
          <w:sz w:val="24"/>
          <w:szCs w:val="24"/>
        </w:rPr>
        <w:t>......</w:t>
      </w:r>
      <w:r w:rsidR="00FE3DA2" w:rsidRPr="00FE2D82">
        <w:rPr>
          <w:rFonts w:ascii="Times New Roman" w:hAnsi="Times New Roman" w:cs="Times New Roman"/>
          <w:color w:val="auto"/>
          <w:sz w:val="24"/>
          <w:szCs w:val="24"/>
        </w:rPr>
        <w:t>/202</w:t>
      </w:r>
      <w:bookmarkEnd w:id="1"/>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173BD288" w:rsidR="00911FF4" w:rsidRPr="000472AF" w:rsidRDefault="000B6B61" w:rsidP="003500F7">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a</w:t>
      </w:r>
      <w:r w:rsidR="00DE3D13" w:rsidRPr="008C31B4">
        <w:rPr>
          <w:rFonts w:ascii="Times New Roman" w:hAnsi="Times New Roman" w:cs="Times New Roman"/>
          <w:sz w:val="24"/>
          <w:szCs w:val="24"/>
        </w:rPr>
        <w:t xml:space="preserve"> </w:t>
      </w:r>
      <w:r w:rsidR="003500F7" w:rsidRPr="003500F7">
        <w:rPr>
          <w:rFonts w:ascii="Times New Roman" w:hAnsi="Times New Roman" w:cs="Times New Roman"/>
          <w:sz w:val="24"/>
          <w:szCs w:val="24"/>
          <w:highlight w:val="yellow"/>
        </w:rPr>
        <w:t>Secretaria Municipal de Obras, Serviços Públicos e Desenvolvimento Urbano</w:t>
      </w:r>
      <w:r w:rsidR="003500F7">
        <w:rPr>
          <w:rFonts w:ascii="Times New Roman" w:hAnsi="Times New Roman" w:cs="Times New Roman"/>
          <w:sz w:val="24"/>
          <w:szCs w:val="24"/>
          <w:highlight w:val="yellow"/>
        </w:rPr>
        <w:t xml:space="preserve">, </w:t>
      </w:r>
      <w:r w:rsidR="003500F7" w:rsidRPr="003500F7">
        <w:rPr>
          <w:rFonts w:ascii="Times New Roman" w:hAnsi="Times New Roman" w:cs="Times New Roman"/>
          <w:sz w:val="24"/>
          <w:szCs w:val="24"/>
          <w:highlight w:val="yellow"/>
        </w:rPr>
        <w:t>Secretaria Municipal de Agricultura e Meio Ambiente</w:t>
      </w:r>
      <w:r w:rsidR="00DE3D13">
        <w:rPr>
          <w:rFonts w:ascii="Times New Roman" w:hAnsi="Times New Roman" w:cs="Times New Roman"/>
          <w:sz w:val="24"/>
          <w:szCs w:val="24"/>
        </w:rPr>
        <w:t xml:space="preserve">, </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4C48EA">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E96189B"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9128A3" w:rsidRPr="000472AF">
              <w:rPr>
                <w:rFonts w:ascii="Times New Roman" w:hAnsi="Times New Roman" w:cs="Times New Roman"/>
                <w:color w:val="auto"/>
                <w:sz w:val="24"/>
                <w:szCs w:val="24"/>
                <w:highlight w:val="yellow"/>
              </w:rPr>
              <w:t xml:space="preserve"> </w:t>
            </w:r>
            <w:r w:rsidR="003500F7">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2CC2E2BB" w:rsidR="00911FF4" w:rsidRPr="000472AF" w:rsidRDefault="000B6B61" w:rsidP="004C48EA">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500F7">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 xml:space="preserve">dia </w:t>
            </w:r>
            <w:r w:rsidR="003500F7">
              <w:rPr>
                <w:rFonts w:ascii="Times New Roman" w:hAnsi="Times New Roman" w:cs="Times New Roman"/>
                <w:color w:val="auto"/>
                <w:sz w:val="24"/>
                <w:szCs w:val="24"/>
                <w:highlight w:val="yellow"/>
              </w:rPr>
              <w:t>..../...../</w:t>
            </w:r>
            <w:r w:rsidR="003500F7" w:rsidRPr="000472AF">
              <w:rPr>
                <w:rFonts w:ascii="Times New Roman" w:hAnsi="Times New Roman" w:cs="Times New Roman"/>
                <w:color w:val="auto"/>
                <w:sz w:val="24"/>
                <w:szCs w:val="24"/>
                <w:highlight w:val="yellow"/>
              </w:rPr>
              <w:t>202</w:t>
            </w:r>
            <w:r w:rsidR="003500F7">
              <w:rPr>
                <w:rFonts w:ascii="Times New Roman" w:hAnsi="Times New Roman" w:cs="Times New Roman"/>
                <w:color w:val="auto"/>
                <w:sz w:val="24"/>
                <w:szCs w:val="24"/>
                <w:highlight w:val="yellow"/>
              </w:rPr>
              <w:t>6</w:t>
            </w:r>
            <w:r w:rsidR="003500F7" w:rsidRPr="000472AF">
              <w:rPr>
                <w:rFonts w:ascii="Times New Roman" w:hAnsi="Times New Roman" w:cs="Times New Roman"/>
                <w:color w:val="auto"/>
                <w:sz w:val="24"/>
                <w:szCs w:val="24"/>
                <w:highlight w:val="yellow"/>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9CDA2B6" w:rsidR="00911FF4" w:rsidRPr="000472AF" w:rsidRDefault="003500F7"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6E224109" w:rsidR="00911FF4" w:rsidRPr="000472AF" w:rsidRDefault="003500F7" w:rsidP="004C48EA">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410B871" w:rsidR="000472AF" w:rsidRPr="009536B7" w:rsidRDefault="000472AF" w:rsidP="009536B7">
      <w:pPr>
        <w:pStyle w:val="PargrafodaLista"/>
        <w:numPr>
          <w:ilvl w:val="0"/>
          <w:numId w:val="24"/>
        </w:numPr>
        <w:spacing w:after="0" w:line="240" w:lineRule="auto"/>
        <w:rPr>
          <w:rFonts w:ascii="Times New Roman" w:hAnsi="Times New Roman" w:cs="Times New Roman"/>
          <w:color w:val="auto"/>
          <w:sz w:val="24"/>
          <w:szCs w:val="24"/>
        </w:rPr>
      </w:pPr>
      <w:bookmarkStart w:id="2" w:name="_Toc158797187"/>
      <w:r w:rsidRPr="009536B7">
        <w:rPr>
          <w:rFonts w:ascii="Times New Roman" w:hAnsi="Times New Roman" w:cs="Times New Roman"/>
          <w:color w:val="auto"/>
          <w:sz w:val="24"/>
          <w:szCs w:val="24"/>
        </w:rPr>
        <w:t xml:space="preserve">OBJETO </w:t>
      </w:r>
    </w:p>
    <w:p w14:paraId="7B218A13" w14:textId="77777777" w:rsidR="000472AF" w:rsidRPr="000472AF" w:rsidRDefault="000472AF" w:rsidP="000472AF">
      <w:pPr>
        <w:spacing w:after="0" w:line="240" w:lineRule="auto"/>
        <w:ind w:left="0" w:firstLine="0"/>
        <w:contextualSpacing/>
        <w:rPr>
          <w:rStyle w:val="fontstyle01"/>
          <w:rFonts w:ascii="Times New Roman" w:hAnsi="Times New Roman" w:cs="Times New Roman"/>
          <w:sz w:val="24"/>
          <w:szCs w:val="24"/>
        </w:rPr>
      </w:pPr>
    </w:p>
    <w:p w14:paraId="0815F2FF" w14:textId="77777777" w:rsidR="003500F7" w:rsidRPr="00E34467" w:rsidRDefault="003500F7" w:rsidP="003500F7">
      <w:pPr>
        <w:spacing w:after="0" w:line="240" w:lineRule="auto"/>
        <w:ind w:firstLine="360"/>
        <w:rPr>
          <w:rStyle w:val="fontstyle01"/>
          <w:rFonts w:ascii="Times New Roman" w:hAnsi="Times New Roman" w:cs="Times New Roman"/>
          <w:color w:val="auto"/>
          <w:sz w:val="24"/>
          <w:szCs w:val="24"/>
        </w:rPr>
      </w:pPr>
      <w:r w:rsidRPr="003500F7">
        <w:rPr>
          <w:rStyle w:val="fontstyle01"/>
          <w:rFonts w:ascii="Times New Roman" w:hAnsi="Times New Roman" w:cs="Times New Roman"/>
          <w:sz w:val="24"/>
          <w:szCs w:val="24"/>
          <w:highlight w:val="yellow"/>
        </w:rPr>
        <w:t>Registro de preços para futura e eventual aquisição de</w:t>
      </w:r>
      <w:r w:rsidRPr="003500F7">
        <w:rPr>
          <w:rFonts w:ascii="Times New Roman" w:hAnsi="Times New Roman" w:cs="Times New Roman"/>
          <w:sz w:val="24"/>
          <w:szCs w:val="24"/>
          <w:highlight w:val="yellow"/>
        </w:rPr>
        <w:t xml:space="preserve"> cascalho, pedras, meio fios, pavers, lajota sextavada, meio tubos e tubos de concreto </w:t>
      </w:r>
      <w:r w:rsidRPr="003500F7">
        <w:rPr>
          <w:rStyle w:val="fontstyle01"/>
          <w:rFonts w:ascii="Times New Roman" w:hAnsi="Times New Roman" w:cs="Times New Roman"/>
          <w:sz w:val="24"/>
          <w:szCs w:val="24"/>
          <w:highlight w:val="yellow"/>
        </w:rPr>
        <w:t>que serão utilizadas para realização das manutenções em ruas e estradas rurais do Município de Porto Vitória.</w:t>
      </w:r>
    </w:p>
    <w:p w14:paraId="69A1C794" w14:textId="77777777" w:rsidR="003D3A9B" w:rsidRPr="000472AF" w:rsidRDefault="003D3A9B" w:rsidP="003D3A9B">
      <w:pPr>
        <w:spacing w:after="0" w:line="240" w:lineRule="auto"/>
        <w:ind w:left="0" w:firstLine="0"/>
        <w:contextualSpacing/>
        <w:rPr>
          <w:rFonts w:ascii="Times New Roman" w:hAnsi="Times New Roman" w:cs="Times New Roman"/>
          <w:color w:val="auto"/>
          <w:sz w:val="24"/>
          <w:szCs w:val="24"/>
        </w:rPr>
      </w:pPr>
    </w:p>
    <w:p w14:paraId="6F7806F7" w14:textId="2140DDE1" w:rsidR="003957FE" w:rsidRPr="009536B7" w:rsidRDefault="003957FE" w:rsidP="009536B7">
      <w:pPr>
        <w:pStyle w:val="PargrafodaLista"/>
        <w:numPr>
          <w:ilvl w:val="1"/>
          <w:numId w:val="24"/>
        </w:numPr>
        <w:spacing w:after="0" w:line="240" w:lineRule="auto"/>
        <w:rPr>
          <w:rFonts w:ascii="Times New Roman" w:hAnsi="Times New Roman" w:cs="Times New Roman"/>
          <w:color w:val="auto"/>
          <w:sz w:val="24"/>
          <w:szCs w:val="24"/>
        </w:rPr>
      </w:pPr>
      <w:r w:rsidRPr="009536B7">
        <w:rPr>
          <w:rFonts w:ascii="Times New Roman" w:hAnsi="Times New Roman" w:cs="Times New Roman"/>
          <w:color w:val="auto"/>
          <w:sz w:val="24"/>
          <w:szCs w:val="24"/>
        </w:rPr>
        <w:t xml:space="preserve">VALOR MÁXIMO ESTIMADO PARA ESTA LICITAÇÃO </w:t>
      </w:r>
    </w:p>
    <w:p w14:paraId="290B4D5C" w14:textId="77777777" w:rsidR="003500F7" w:rsidRDefault="003500F7" w:rsidP="003500F7">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E34467">
        <w:rPr>
          <w:rFonts w:ascii="Times New Roman" w:hAnsi="Times New Roman" w:cs="Times New Roman"/>
          <w:b/>
          <w:sz w:val="24"/>
        </w:rPr>
        <w:t xml:space="preserve">R$ </w:t>
      </w:r>
      <w:r w:rsidRPr="00E34467">
        <w:rPr>
          <w:rFonts w:ascii="Times New Roman" w:hAnsi="Times New Roman" w:cs="Times New Roman"/>
          <w:b/>
          <w:bCs/>
          <w:iCs/>
          <w:sz w:val="24"/>
        </w:rPr>
        <w:t xml:space="preserve">783.964,50 </w:t>
      </w:r>
      <w:r w:rsidRPr="00E34467">
        <w:rPr>
          <w:rFonts w:ascii="Times New Roman" w:hAnsi="Times New Roman" w:cs="Times New Roman"/>
          <w:bCs/>
          <w:sz w:val="24"/>
        </w:rPr>
        <w:t>(setecentos e oitenta e três mil e novecentos e sessenta e quatro reais e cinquenta centavos)</w:t>
      </w:r>
      <w:r w:rsidRPr="008C31B4">
        <w:rPr>
          <w:rFonts w:ascii="Times New Roman" w:hAnsi="Times New Roman" w:cs="Times New Roman"/>
          <w:sz w:val="24"/>
        </w:rPr>
        <w:t>.</w:t>
      </w:r>
    </w:p>
    <w:p w14:paraId="067A3E34" w14:textId="68913651" w:rsidR="00D367EA" w:rsidRDefault="00D367EA" w:rsidP="00D367EA">
      <w:pPr>
        <w:rPr>
          <w:rFonts w:ascii="Times New Roman" w:hAnsi="Times New Roman" w:cs="Times New Roman"/>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4514"/>
        <w:gridCol w:w="783"/>
        <w:gridCol w:w="930"/>
        <w:gridCol w:w="1027"/>
        <w:gridCol w:w="1537"/>
      </w:tblGrid>
      <w:tr w:rsidR="003500F7" w:rsidRPr="00E34467" w14:paraId="24783188"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hideMark/>
          </w:tcPr>
          <w:p w14:paraId="70D15304"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b/>
                <w:bCs/>
                <w:sz w:val="24"/>
                <w:szCs w:val="24"/>
              </w:rPr>
              <w:t xml:space="preserve">Item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6AA755"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b/>
                <w:bCs/>
                <w:sz w:val="24"/>
                <w:szCs w:val="24"/>
              </w:rPr>
              <w:t>Especificações</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A22A7D"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b/>
                <w:bCs/>
                <w:sz w:val="24"/>
                <w:szCs w:val="24"/>
              </w:rPr>
              <w:t xml:space="preserve">Unid.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44E99C"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b/>
                <w:bCs/>
                <w:sz w:val="24"/>
                <w:szCs w:val="24"/>
              </w:rPr>
              <w:t>Quant.</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9C2C43D"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b/>
                <w:bCs/>
                <w:sz w:val="24"/>
                <w:szCs w:val="24"/>
              </w:rPr>
              <w:t>Valor Unit. R$</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EF255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b/>
                <w:bCs/>
                <w:sz w:val="24"/>
                <w:szCs w:val="24"/>
              </w:rPr>
              <w:t>Valor Máximo Total R$</w:t>
            </w:r>
          </w:p>
        </w:tc>
      </w:tr>
      <w:tr w:rsidR="003500F7" w:rsidRPr="00E34467" w14:paraId="409BEC7B"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3210E75A"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1</w:t>
            </w:r>
          </w:p>
        </w:tc>
        <w:tc>
          <w:tcPr>
            <w:tcW w:w="0" w:type="auto"/>
            <w:tcBorders>
              <w:top w:val="single" w:sz="4" w:space="0" w:color="000000"/>
              <w:left w:val="single" w:sz="4" w:space="0" w:color="000000"/>
              <w:bottom w:val="single" w:sz="4" w:space="0" w:color="000000"/>
              <w:right w:val="single" w:sz="4" w:space="0" w:color="000000"/>
            </w:tcBorders>
            <w:vAlign w:val="center"/>
          </w:tcPr>
          <w:p w14:paraId="4D884355"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Cascalho natural de cascalheira, extraído diretamente da cascalheira, </w:t>
            </w:r>
            <w:r w:rsidRPr="00E34467">
              <w:rPr>
                <w:rFonts w:ascii="Times New Roman" w:hAnsi="Times New Roman" w:cs="Times New Roman"/>
                <w:b/>
                <w:bCs/>
                <w:sz w:val="24"/>
                <w:szCs w:val="24"/>
              </w:rPr>
              <w:t>NÃO britado</w:t>
            </w:r>
            <w:r w:rsidRPr="00E34467">
              <w:rPr>
                <w:rFonts w:ascii="Times New Roman" w:hAnsi="Times New Roman" w:cs="Times New Roman"/>
                <w:sz w:val="24"/>
                <w:szCs w:val="24"/>
              </w:rPr>
              <w:t>, granulometria fino, médio e grosso, retirado na cascalheira, (não sendo aceito capa de pedra ou rocha).</w:t>
            </w:r>
          </w:p>
        </w:tc>
        <w:tc>
          <w:tcPr>
            <w:tcW w:w="0" w:type="auto"/>
            <w:tcBorders>
              <w:top w:val="single" w:sz="4" w:space="0" w:color="000000"/>
              <w:left w:val="single" w:sz="4" w:space="0" w:color="000000"/>
              <w:bottom w:val="single" w:sz="4" w:space="0" w:color="000000"/>
              <w:right w:val="single" w:sz="4" w:space="0" w:color="000000"/>
            </w:tcBorders>
            <w:vAlign w:val="center"/>
          </w:tcPr>
          <w:p w14:paraId="7F8BF35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TON</w:t>
            </w:r>
          </w:p>
        </w:tc>
        <w:tc>
          <w:tcPr>
            <w:tcW w:w="0" w:type="auto"/>
            <w:tcBorders>
              <w:top w:val="single" w:sz="4" w:space="0" w:color="000000"/>
              <w:left w:val="single" w:sz="4" w:space="0" w:color="000000"/>
              <w:bottom w:val="single" w:sz="4" w:space="0" w:color="000000"/>
              <w:right w:val="single" w:sz="4" w:space="0" w:color="000000"/>
            </w:tcBorders>
            <w:vAlign w:val="center"/>
          </w:tcPr>
          <w:p w14:paraId="370313D1"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7.000</w:t>
            </w:r>
          </w:p>
        </w:tc>
        <w:tc>
          <w:tcPr>
            <w:tcW w:w="0" w:type="auto"/>
            <w:tcBorders>
              <w:top w:val="single" w:sz="4" w:space="0" w:color="000000"/>
              <w:left w:val="single" w:sz="4" w:space="0" w:color="000000"/>
              <w:bottom w:val="single" w:sz="4" w:space="0" w:color="000000"/>
              <w:right w:val="single" w:sz="4" w:space="0" w:color="000000"/>
            </w:tcBorders>
            <w:vAlign w:val="center"/>
          </w:tcPr>
          <w:p w14:paraId="0C1C1039"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30,00 </w:t>
            </w:r>
          </w:p>
        </w:tc>
        <w:tc>
          <w:tcPr>
            <w:tcW w:w="0" w:type="auto"/>
            <w:tcBorders>
              <w:top w:val="single" w:sz="4" w:space="0" w:color="000000"/>
              <w:left w:val="single" w:sz="4" w:space="0" w:color="000000"/>
              <w:bottom w:val="single" w:sz="4" w:space="0" w:color="000000"/>
              <w:right w:val="single" w:sz="4" w:space="0" w:color="000000"/>
            </w:tcBorders>
            <w:vAlign w:val="center"/>
          </w:tcPr>
          <w:p w14:paraId="2BA6FF4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210.000,00 </w:t>
            </w:r>
          </w:p>
        </w:tc>
      </w:tr>
      <w:tr w:rsidR="003500F7" w:rsidRPr="00E34467" w14:paraId="0532B638"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38CC1289"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2</w:t>
            </w:r>
          </w:p>
        </w:tc>
        <w:tc>
          <w:tcPr>
            <w:tcW w:w="0" w:type="auto"/>
            <w:tcBorders>
              <w:top w:val="single" w:sz="4" w:space="0" w:color="000000"/>
              <w:left w:val="single" w:sz="4" w:space="0" w:color="000000"/>
              <w:bottom w:val="single" w:sz="4" w:space="0" w:color="000000"/>
              <w:right w:val="single" w:sz="4" w:space="0" w:color="000000"/>
            </w:tcBorders>
            <w:vAlign w:val="center"/>
          </w:tcPr>
          <w:p w14:paraId="07EFE22C"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Pedra brita nº4 rachãozinho - entregar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18C461A4"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TON</w:t>
            </w:r>
          </w:p>
        </w:tc>
        <w:tc>
          <w:tcPr>
            <w:tcW w:w="0" w:type="auto"/>
            <w:tcBorders>
              <w:top w:val="single" w:sz="4" w:space="0" w:color="000000"/>
              <w:left w:val="single" w:sz="4" w:space="0" w:color="000000"/>
              <w:bottom w:val="single" w:sz="4" w:space="0" w:color="000000"/>
              <w:right w:val="single" w:sz="4" w:space="0" w:color="000000"/>
            </w:tcBorders>
            <w:vAlign w:val="center"/>
          </w:tcPr>
          <w:p w14:paraId="40E29823"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1.000</w:t>
            </w:r>
          </w:p>
        </w:tc>
        <w:tc>
          <w:tcPr>
            <w:tcW w:w="0" w:type="auto"/>
            <w:tcBorders>
              <w:top w:val="single" w:sz="4" w:space="0" w:color="000000"/>
              <w:left w:val="single" w:sz="4" w:space="0" w:color="000000"/>
              <w:bottom w:val="single" w:sz="4" w:space="0" w:color="000000"/>
              <w:right w:val="single" w:sz="4" w:space="0" w:color="000000"/>
            </w:tcBorders>
            <w:vAlign w:val="center"/>
          </w:tcPr>
          <w:p w14:paraId="4FF33C19"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66,44 </w:t>
            </w:r>
          </w:p>
        </w:tc>
        <w:tc>
          <w:tcPr>
            <w:tcW w:w="0" w:type="auto"/>
            <w:tcBorders>
              <w:top w:val="single" w:sz="4" w:space="0" w:color="000000"/>
              <w:left w:val="single" w:sz="4" w:space="0" w:color="000000"/>
              <w:bottom w:val="single" w:sz="4" w:space="0" w:color="000000"/>
              <w:right w:val="single" w:sz="4" w:space="0" w:color="000000"/>
            </w:tcBorders>
            <w:vAlign w:val="center"/>
          </w:tcPr>
          <w:p w14:paraId="41556C9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66.440,00 </w:t>
            </w:r>
          </w:p>
        </w:tc>
      </w:tr>
      <w:tr w:rsidR="003500F7" w:rsidRPr="00E34467" w14:paraId="70F8CC2B"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05853706"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lastRenderedPageBreak/>
              <w:t>3</w:t>
            </w:r>
          </w:p>
        </w:tc>
        <w:tc>
          <w:tcPr>
            <w:tcW w:w="0" w:type="auto"/>
            <w:tcBorders>
              <w:top w:val="single" w:sz="4" w:space="0" w:color="000000"/>
              <w:left w:val="single" w:sz="4" w:space="0" w:color="000000"/>
              <w:bottom w:val="single" w:sz="4" w:space="0" w:color="000000"/>
              <w:right w:val="single" w:sz="4" w:space="0" w:color="000000"/>
            </w:tcBorders>
            <w:vAlign w:val="center"/>
          </w:tcPr>
          <w:p w14:paraId="629C88E4"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Pedra Número 3 - entregar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A3C7702"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TON</w:t>
            </w:r>
          </w:p>
        </w:tc>
        <w:tc>
          <w:tcPr>
            <w:tcW w:w="0" w:type="auto"/>
            <w:tcBorders>
              <w:top w:val="single" w:sz="4" w:space="0" w:color="000000"/>
              <w:left w:val="single" w:sz="4" w:space="0" w:color="000000"/>
              <w:bottom w:val="single" w:sz="4" w:space="0" w:color="000000"/>
              <w:right w:val="single" w:sz="4" w:space="0" w:color="000000"/>
            </w:tcBorders>
            <w:vAlign w:val="center"/>
          </w:tcPr>
          <w:p w14:paraId="6CAE5BF2"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3.000</w:t>
            </w:r>
          </w:p>
        </w:tc>
        <w:tc>
          <w:tcPr>
            <w:tcW w:w="0" w:type="auto"/>
            <w:tcBorders>
              <w:top w:val="single" w:sz="4" w:space="0" w:color="000000"/>
              <w:left w:val="single" w:sz="4" w:space="0" w:color="000000"/>
              <w:bottom w:val="single" w:sz="4" w:space="0" w:color="000000"/>
              <w:right w:val="single" w:sz="4" w:space="0" w:color="000000"/>
            </w:tcBorders>
            <w:vAlign w:val="center"/>
          </w:tcPr>
          <w:p w14:paraId="780A330B"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73,45 </w:t>
            </w:r>
          </w:p>
        </w:tc>
        <w:tc>
          <w:tcPr>
            <w:tcW w:w="0" w:type="auto"/>
            <w:tcBorders>
              <w:top w:val="single" w:sz="4" w:space="0" w:color="000000"/>
              <w:left w:val="single" w:sz="4" w:space="0" w:color="000000"/>
              <w:bottom w:val="single" w:sz="4" w:space="0" w:color="000000"/>
              <w:right w:val="single" w:sz="4" w:space="0" w:color="000000"/>
            </w:tcBorders>
            <w:vAlign w:val="center"/>
          </w:tcPr>
          <w:p w14:paraId="3A552EFF"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220.350,00 </w:t>
            </w:r>
          </w:p>
        </w:tc>
      </w:tr>
      <w:tr w:rsidR="003500F7" w:rsidRPr="00E34467" w14:paraId="040BF763"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13BD7E2B"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4</w:t>
            </w:r>
          </w:p>
        </w:tc>
        <w:tc>
          <w:tcPr>
            <w:tcW w:w="0" w:type="auto"/>
            <w:tcBorders>
              <w:top w:val="single" w:sz="4" w:space="0" w:color="000000"/>
              <w:left w:val="single" w:sz="4" w:space="0" w:color="000000"/>
              <w:bottom w:val="single" w:sz="4" w:space="0" w:color="000000"/>
              <w:right w:val="single" w:sz="4" w:space="0" w:color="000000"/>
            </w:tcBorders>
            <w:vAlign w:val="center"/>
          </w:tcPr>
          <w:p w14:paraId="679DE480"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Pó de pedra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F53FB23"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TON</w:t>
            </w:r>
          </w:p>
        </w:tc>
        <w:tc>
          <w:tcPr>
            <w:tcW w:w="0" w:type="auto"/>
            <w:tcBorders>
              <w:top w:val="single" w:sz="4" w:space="0" w:color="000000"/>
              <w:left w:val="single" w:sz="4" w:space="0" w:color="000000"/>
              <w:bottom w:val="single" w:sz="4" w:space="0" w:color="000000"/>
              <w:right w:val="single" w:sz="4" w:space="0" w:color="000000"/>
            </w:tcBorders>
            <w:vAlign w:val="center"/>
          </w:tcPr>
          <w:p w14:paraId="43D63220"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300</w:t>
            </w:r>
          </w:p>
        </w:tc>
        <w:tc>
          <w:tcPr>
            <w:tcW w:w="0" w:type="auto"/>
            <w:tcBorders>
              <w:top w:val="single" w:sz="4" w:space="0" w:color="000000"/>
              <w:left w:val="single" w:sz="4" w:space="0" w:color="000000"/>
              <w:bottom w:val="single" w:sz="4" w:space="0" w:color="000000"/>
              <w:right w:val="single" w:sz="4" w:space="0" w:color="000000"/>
            </w:tcBorders>
            <w:vAlign w:val="center"/>
          </w:tcPr>
          <w:p w14:paraId="0B4DC94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76,97 </w:t>
            </w:r>
          </w:p>
        </w:tc>
        <w:tc>
          <w:tcPr>
            <w:tcW w:w="0" w:type="auto"/>
            <w:tcBorders>
              <w:top w:val="single" w:sz="4" w:space="0" w:color="000000"/>
              <w:left w:val="single" w:sz="4" w:space="0" w:color="000000"/>
              <w:bottom w:val="single" w:sz="4" w:space="0" w:color="000000"/>
              <w:right w:val="single" w:sz="4" w:space="0" w:color="000000"/>
            </w:tcBorders>
            <w:vAlign w:val="center"/>
          </w:tcPr>
          <w:p w14:paraId="422E44A3"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23.091,00 </w:t>
            </w:r>
          </w:p>
        </w:tc>
      </w:tr>
      <w:tr w:rsidR="003500F7" w:rsidRPr="00E34467" w14:paraId="4864FE52"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5A1E4018"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5</w:t>
            </w:r>
          </w:p>
        </w:tc>
        <w:tc>
          <w:tcPr>
            <w:tcW w:w="0" w:type="auto"/>
            <w:tcBorders>
              <w:top w:val="single" w:sz="4" w:space="0" w:color="000000"/>
              <w:left w:val="single" w:sz="4" w:space="0" w:color="000000"/>
              <w:bottom w:val="single" w:sz="4" w:space="0" w:color="000000"/>
              <w:right w:val="single" w:sz="4" w:space="0" w:color="000000"/>
            </w:tcBorders>
            <w:vAlign w:val="center"/>
          </w:tcPr>
          <w:p w14:paraId="558DBC39"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Pedrisco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397AB8F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TON</w:t>
            </w:r>
          </w:p>
        </w:tc>
        <w:tc>
          <w:tcPr>
            <w:tcW w:w="0" w:type="auto"/>
            <w:tcBorders>
              <w:top w:val="single" w:sz="4" w:space="0" w:color="000000"/>
              <w:left w:val="single" w:sz="4" w:space="0" w:color="000000"/>
              <w:bottom w:val="single" w:sz="4" w:space="0" w:color="000000"/>
              <w:right w:val="single" w:sz="4" w:space="0" w:color="000000"/>
            </w:tcBorders>
            <w:vAlign w:val="center"/>
          </w:tcPr>
          <w:p w14:paraId="3415AE0C"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400</w:t>
            </w:r>
          </w:p>
        </w:tc>
        <w:tc>
          <w:tcPr>
            <w:tcW w:w="0" w:type="auto"/>
            <w:tcBorders>
              <w:top w:val="single" w:sz="4" w:space="0" w:color="000000"/>
              <w:left w:val="single" w:sz="4" w:space="0" w:color="000000"/>
              <w:bottom w:val="single" w:sz="4" w:space="0" w:color="000000"/>
              <w:right w:val="single" w:sz="4" w:space="0" w:color="000000"/>
            </w:tcBorders>
            <w:vAlign w:val="center"/>
          </w:tcPr>
          <w:p w14:paraId="3EC2DA8D"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68,40 </w:t>
            </w:r>
          </w:p>
        </w:tc>
        <w:tc>
          <w:tcPr>
            <w:tcW w:w="0" w:type="auto"/>
            <w:tcBorders>
              <w:top w:val="single" w:sz="4" w:space="0" w:color="000000"/>
              <w:left w:val="single" w:sz="4" w:space="0" w:color="000000"/>
              <w:bottom w:val="single" w:sz="4" w:space="0" w:color="000000"/>
              <w:right w:val="single" w:sz="4" w:space="0" w:color="000000"/>
            </w:tcBorders>
            <w:vAlign w:val="center"/>
          </w:tcPr>
          <w:p w14:paraId="5447250B"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27.360,00 </w:t>
            </w:r>
          </w:p>
        </w:tc>
      </w:tr>
      <w:tr w:rsidR="003500F7" w:rsidRPr="00E34467" w14:paraId="56D5F929"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657D7C22"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6</w:t>
            </w:r>
          </w:p>
        </w:tc>
        <w:tc>
          <w:tcPr>
            <w:tcW w:w="0" w:type="auto"/>
            <w:tcBorders>
              <w:top w:val="single" w:sz="4" w:space="0" w:color="000000"/>
              <w:left w:val="single" w:sz="4" w:space="0" w:color="000000"/>
              <w:bottom w:val="single" w:sz="4" w:space="0" w:color="000000"/>
              <w:right w:val="single" w:sz="4" w:space="0" w:color="000000"/>
            </w:tcBorders>
            <w:vAlign w:val="center"/>
          </w:tcPr>
          <w:p w14:paraId="1A101738"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Tubos de concreto para condução de água pluvial S, DN 200, PS1, MF, JR–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7657844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167A75D5"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150</w:t>
            </w:r>
          </w:p>
        </w:tc>
        <w:tc>
          <w:tcPr>
            <w:tcW w:w="0" w:type="auto"/>
            <w:tcBorders>
              <w:top w:val="single" w:sz="4" w:space="0" w:color="000000"/>
              <w:left w:val="single" w:sz="4" w:space="0" w:color="000000"/>
              <w:bottom w:val="single" w:sz="4" w:space="0" w:color="000000"/>
              <w:right w:val="single" w:sz="4" w:space="0" w:color="000000"/>
            </w:tcBorders>
            <w:vAlign w:val="center"/>
          </w:tcPr>
          <w:p w14:paraId="73071E5A"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30,70 </w:t>
            </w:r>
          </w:p>
        </w:tc>
        <w:tc>
          <w:tcPr>
            <w:tcW w:w="0" w:type="auto"/>
            <w:tcBorders>
              <w:top w:val="single" w:sz="4" w:space="0" w:color="000000"/>
              <w:left w:val="single" w:sz="4" w:space="0" w:color="000000"/>
              <w:bottom w:val="single" w:sz="4" w:space="0" w:color="000000"/>
              <w:right w:val="single" w:sz="4" w:space="0" w:color="000000"/>
            </w:tcBorders>
            <w:vAlign w:val="center"/>
          </w:tcPr>
          <w:p w14:paraId="732468D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4.605,00 </w:t>
            </w:r>
          </w:p>
        </w:tc>
      </w:tr>
      <w:tr w:rsidR="003500F7" w:rsidRPr="00E34467" w14:paraId="5D340B1A"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69C46EA3"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7</w:t>
            </w:r>
          </w:p>
        </w:tc>
        <w:tc>
          <w:tcPr>
            <w:tcW w:w="0" w:type="auto"/>
            <w:tcBorders>
              <w:top w:val="single" w:sz="4" w:space="0" w:color="000000"/>
              <w:left w:val="single" w:sz="4" w:space="0" w:color="000000"/>
              <w:bottom w:val="single" w:sz="4" w:space="0" w:color="000000"/>
              <w:right w:val="single" w:sz="4" w:space="0" w:color="000000"/>
            </w:tcBorders>
            <w:vAlign w:val="center"/>
          </w:tcPr>
          <w:p w14:paraId="2FD54DC4"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Tubos de concreto para água pluvial S, DN 300, PS1, MF, JR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51516EC"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51D107C"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300</w:t>
            </w:r>
          </w:p>
        </w:tc>
        <w:tc>
          <w:tcPr>
            <w:tcW w:w="0" w:type="auto"/>
            <w:tcBorders>
              <w:top w:val="single" w:sz="4" w:space="0" w:color="000000"/>
              <w:left w:val="single" w:sz="4" w:space="0" w:color="000000"/>
              <w:bottom w:val="single" w:sz="4" w:space="0" w:color="000000"/>
              <w:right w:val="single" w:sz="4" w:space="0" w:color="000000"/>
            </w:tcBorders>
            <w:vAlign w:val="center"/>
          </w:tcPr>
          <w:p w14:paraId="370E3A1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40,00 </w:t>
            </w:r>
          </w:p>
        </w:tc>
        <w:tc>
          <w:tcPr>
            <w:tcW w:w="0" w:type="auto"/>
            <w:tcBorders>
              <w:top w:val="single" w:sz="4" w:space="0" w:color="000000"/>
              <w:left w:val="single" w:sz="4" w:space="0" w:color="000000"/>
              <w:bottom w:val="single" w:sz="4" w:space="0" w:color="000000"/>
              <w:right w:val="single" w:sz="4" w:space="0" w:color="000000"/>
            </w:tcBorders>
            <w:vAlign w:val="center"/>
          </w:tcPr>
          <w:p w14:paraId="37D7646A"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12.000,00 </w:t>
            </w:r>
          </w:p>
        </w:tc>
      </w:tr>
      <w:tr w:rsidR="003500F7" w:rsidRPr="00E34467" w14:paraId="7777B316"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309AC10F"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8</w:t>
            </w:r>
          </w:p>
        </w:tc>
        <w:tc>
          <w:tcPr>
            <w:tcW w:w="0" w:type="auto"/>
            <w:tcBorders>
              <w:top w:val="single" w:sz="4" w:space="0" w:color="000000"/>
              <w:left w:val="single" w:sz="4" w:space="0" w:color="000000"/>
              <w:bottom w:val="single" w:sz="4" w:space="0" w:color="000000"/>
              <w:right w:val="single" w:sz="4" w:space="0" w:color="000000"/>
            </w:tcBorders>
            <w:vAlign w:val="center"/>
          </w:tcPr>
          <w:p w14:paraId="3BED2368"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Tubo de concreto DN 800 mm, PA1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1374272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6A0E9287"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280</w:t>
            </w:r>
          </w:p>
        </w:tc>
        <w:tc>
          <w:tcPr>
            <w:tcW w:w="0" w:type="auto"/>
            <w:tcBorders>
              <w:top w:val="single" w:sz="4" w:space="0" w:color="000000"/>
              <w:left w:val="single" w:sz="4" w:space="0" w:color="000000"/>
              <w:bottom w:val="single" w:sz="4" w:space="0" w:color="000000"/>
              <w:right w:val="single" w:sz="4" w:space="0" w:color="000000"/>
            </w:tcBorders>
            <w:vAlign w:val="center"/>
          </w:tcPr>
          <w:p w14:paraId="4C1827F3"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322,00 </w:t>
            </w:r>
          </w:p>
        </w:tc>
        <w:tc>
          <w:tcPr>
            <w:tcW w:w="0" w:type="auto"/>
            <w:tcBorders>
              <w:top w:val="single" w:sz="4" w:space="0" w:color="000000"/>
              <w:left w:val="single" w:sz="4" w:space="0" w:color="000000"/>
              <w:bottom w:val="single" w:sz="4" w:space="0" w:color="000000"/>
              <w:right w:val="single" w:sz="4" w:space="0" w:color="000000"/>
            </w:tcBorders>
            <w:vAlign w:val="center"/>
          </w:tcPr>
          <w:p w14:paraId="55C1662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90.160,00 </w:t>
            </w:r>
          </w:p>
        </w:tc>
      </w:tr>
      <w:tr w:rsidR="003500F7" w:rsidRPr="00E34467" w14:paraId="32C14133"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461E4E8D"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9</w:t>
            </w:r>
          </w:p>
        </w:tc>
        <w:tc>
          <w:tcPr>
            <w:tcW w:w="0" w:type="auto"/>
            <w:tcBorders>
              <w:top w:val="single" w:sz="4" w:space="0" w:color="000000"/>
              <w:left w:val="single" w:sz="4" w:space="0" w:color="000000"/>
              <w:bottom w:val="single" w:sz="4" w:space="0" w:color="000000"/>
              <w:right w:val="single" w:sz="4" w:space="0" w:color="000000"/>
            </w:tcBorders>
            <w:vAlign w:val="center"/>
          </w:tcPr>
          <w:p w14:paraId="13B83EEF"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Tubos de concreto para água pluvial A, DN 1000, PA2, MF, JR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1E5303C9"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1C4E8E5"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50</w:t>
            </w:r>
          </w:p>
        </w:tc>
        <w:tc>
          <w:tcPr>
            <w:tcW w:w="0" w:type="auto"/>
            <w:tcBorders>
              <w:top w:val="single" w:sz="4" w:space="0" w:color="000000"/>
              <w:left w:val="single" w:sz="4" w:space="0" w:color="000000"/>
              <w:bottom w:val="single" w:sz="4" w:space="0" w:color="000000"/>
              <w:right w:val="single" w:sz="4" w:space="0" w:color="000000"/>
            </w:tcBorders>
            <w:vAlign w:val="center"/>
          </w:tcPr>
          <w:p w14:paraId="2A277FD8"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499,99 </w:t>
            </w:r>
          </w:p>
        </w:tc>
        <w:tc>
          <w:tcPr>
            <w:tcW w:w="0" w:type="auto"/>
            <w:tcBorders>
              <w:top w:val="single" w:sz="4" w:space="0" w:color="000000"/>
              <w:left w:val="single" w:sz="4" w:space="0" w:color="000000"/>
              <w:bottom w:val="single" w:sz="4" w:space="0" w:color="000000"/>
              <w:right w:val="single" w:sz="4" w:space="0" w:color="000000"/>
            </w:tcBorders>
            <w:vAlign w:val="center"/>
          </w:tcPr>
          <w:p w14:paraId="4860559D"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24.999,50 </w:t>
            </w:r>
          </w:p>
        </w:tc>
      </w:tr>
      <w:tr w:rsidR="003500F7" w:rsidRPr="00E34467" w14:paraId="004906CD"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3AEF2136"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02D9ECBD"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Meio tubo de concreto / canaleta meia cana / manilha meia lua de concreto 40 cm de diâmetro x 100 cm de comprimento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7D5BB326"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1F4A441"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300</w:t>
            </w:r>
          </w:p>
        </w:tc>
        <w:tc>
          <w:tcPr>
            <w:tcW w:w="0" w:type="auto"/>
            <w:tcBorders>
              <w:top w:val="single" w:sz="4" w:space="0" w:color="000000"/>
              <w:left w:val="single" w:sz="4" w:space="0" w:color="000000"/>
              <w:bottom w:val="single" w:sz="4" w:space="0" w:color="000000"/>
              <w:right w:val="single" w:sz="4" w:space="0" w:color="000000"/>
            </w:tcBorders>
            <w:vAlign w:val="center"/>
          </w:tcPr>
          <w:p w14:paraId="614E2E4C"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46,57 </w:t>
            </w:r>
          </w:p>
        </w:tc>
        <w:tc>
          <w:tcPr>
            <w:tcW w:w="0" w:type="auto"/>
            <w:tcBorders>
              <w:top w:val="single" w:sz="4" w:space="0" w:color="000000"/>
              <w:left w:val="single" w:sz="4" w:space="0" w:color="000000"/>
              <w:bottom w:val="single" w:sz="4" w:space="0" w:color="000000"/>
              <w:right w:val="single" w:sz="4" w:space="0" w:color="000000"/>
            </w:tcBorders>
            <w:vAlign w:val="center"/>
          </w:tcPr>
          <w:p w14:paraId="0F530DE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13.971,00 </w:t>
            </w:r>
          </w:p>
        </w:tc>
      </w:tr>
      <w:tr w:rsidR="003500F7" w:rsidRPr="00E34467" w14:paraId="5C4BDF6A"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0C969C93"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11</w:t>
            </w:r>
          </w:p>
        </w:tc>
        <w:tc>
          <w:tcPr>
            <w:tcW w:w="0" w:type="auto"/>
            <w:tcBorders>
              <w:top w:val="single" w:sz="4" w:space="0" w:color="000000"/>
              <w:left w:val="single" w:sz="4" w:space="0" w:color="000000"/>
              <w:bottom w:val="single" w:sz="4" w:space="0" w:color="000000"/>
              <w:right w:val="single" w:sz="4" w:space="0" w:color="000000"/>
            </w:tcBorders>
            <w:vAlign w:val="center"/>
          </w:tcPr>
          <w:p w14:paraId="09016C6E"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Lajota sextavada vibroprensada – espessura de 8 cm e dimensões 25 x 25 cm–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16A95C38"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M²</w:t>
            </w:r>
          </w:p>
        </w:tc>
        <w:tc>
          <w:tcPr>
            <w:tcW w:w="0" w:type="auto"/>
            <w:tcBorders>
              <w:top w:val="single" w:sz="4" w:space="0" w:color="000000"/>
              <w:left w:val="single" w:sz="4" w:space="0" w:color="000000"/>
              <w:bottom w:val="single" w:sz="4" w:space="0" w:color="000000"/>
              <w:right w:val="single" w:sz="4" w:space="0" w:color="000000"/>
            </w:tcBorders>
            <w:vAlign w:val="center"/>
          </w:tcPr>
          <w:p w14:paraId="7A4397A0"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500</w:t>
            </w:r>
          </w:p>
        </w:tc>
        <w:tc>
          <w:tcPr>
            <w:tcW w:w="0" w:type="auto"/>
            <w:tcBorders>
              <w:top w:val="single" w:sz="4" w:space="0" w:color="000000"/>
              <w:left w:val="single" w:sz="4" w:space="0" w:color="000000"/>
              <w:bottom w:val="single" w:sz="4" w:space="0" w:color="000000"/>
              <w:right w:val="single" w:sz="4" w:space="0" w:color="000000"/>
            </w:tcBorders>
            <w:vAlign w:val="center"/>
          </w:tcPr>
          <w:p w14:paraId="0E1CD2C8"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59,20 </w:t>
            </w:r>
          </w:p>
        </w:tc>
        <w:tc>
          <w:tcPr>
            <w:tcW w:w="0" w:type="auto"/>
            <w:tcBorders>
              <w:top w:val="single" w:sz="4" w:space="0" w:color="000000"/>
              <w:left w:val="single" w:sz="4" w:space="0" w:color="000000"/>
              <w:bottom w:val="single" w:sz="4" w:space="0" w:color="000000"/>
              <w:right w:val="single" w:sz="4" w:space="0" w:color="000000"/>
            </w:tcBorders>
            <w:vAlign w:val="center"/>
          </w:tcPr>
          <w:p w14:paraId="02CF0DAA"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29.600,00 </w:t>
            </w:r>
          </w:p>
        </w:tc>
      </w:tr>
      <w:tr w:rsidR="003500F7" w:rsidRPr="00E34467" w14:paraId="364C186B"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65C6C93D"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162310F0"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Paver 10X20X06 natural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5A4D909E"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M²</w:t>
            </w:r>
          </w:p>
        </w:tc>
        <w:tc>
          <w:tcPr>
            <w:tcW w:w="0" w:type="auto"/>
            <w:tcBorders>
              <w:top w:val="single" w:sz="4" w:space="0" w:color="000000"/>
              <w:left w:val="single" w:sz="4" w:space="0" w:color="000000"/>
              <w:bottom w:val="single" w:sz="4" w:space="0" w:color="000000"/>
              <w:right w:val="single" w:sz="4" w:space="0" w:color="000000"/>
            </w:tcBorders>
            <w:vAlign w:val="center"/>
          </w:tcPr>
          <w:p w14:paraId="6CB1D789"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500</w:t>
            </w:r>
          </w:p>
        </w:tc>
        <w:tc>
          <w:tcPr>
            <w:tcW w:w="0" w:type="auto"/>
            <w:tcBorders>
              <w:top w:val="single" w:sz="4" w:space="0" w:color="000000"/>
              <w:left w:val="single" w:sz="4" w:space="0" w:color="000000"/>
              <w:bottom w:val="single" w:sz="4" w:space="0" w:color="000000"/>
              <w:right w:val="single" w:sz="4" w:space="0" w:color="000000"/>
            </w:tcBorders>
            <w:vAlign w:val="center"/>
          </w:tcPr>
          <w:p w14:paraId="7DA6905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60,00 </w:t>
            </w:r>
          </w:p>
        </w:tc>
        <w:tc>
          <w:tcPr>
            <w:tcW w:w="0" w:type="auto"/>
            <w:tcBorders>
              <w:top w:val="single" w:sz="4" w:space="0" w:color="000000"/>
              <w:left w:val="single" w:sz="4" w:space="0" w:color="000000"/>
              <w:bottom w:val="single" w:sz="4" w:space="0" w:color="000000"/>
              <w:right w:val="single" w:sz="4" w:space="0" w:color="000000"/>
            </w:tcBorders>
            <w:vAlign w:val="center"/>
          </w:tcPr>
          <w:p w14:paraId="79FB3C7A"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30.000,00 </w:t>
            </w:r>
          </w:p>
        </w:tc>
      </w:tr>
      <w:tr w:rsidR="003500F7" w:rsidRPr="00E34467" w14:paraId="3F1366C2"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2051A3B4"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13</w:t>
            </w:r>
          </w:p>
        </w:tc>
        <w:tc>
          <w:tcPr>
            <w:tcW w:w="0" w:type="auto"/>
            <w:tcBorders>
              <w:top w:val="single" w:sz="4" w:space="0" w:color="000000"/>
              <w:left w:val="single" w:sz="4" w:space="0" w:color="000000"/>
              <w:bottom w:val="single" w:sz="4" w:space="0" w:color="000000"/>
              <w:right w:val="single" w:sz="4" w:space="0" w:color="000000"/>
            </w:tcBorders>
            <w:vAlign w:val="center"/>
          </w:tcPr>
          <w:p w14:paraId="7701FA44"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Paver 20X20X06 Tátil (direcional e alerta)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1EB06A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M²</w:t>
            </w:r>
          </w:p>
        </w:tc>
        <w:tc>
          <w:tcPr>
            <w:tcW w:w="0" w:type="auto"/>
            <w:tcBorders>
              <w:top w:val="single" w:sz="4" w:space="0" w:color="000000"/>
              <w:left w:val="single" w:sz="4" w:space="0" w:color="000000"/>
              <w:bottom w:val="single" w:sz="4" w:space="0" w:color="000000"/>
              <w:right w:val="single" w:sz="4" w:space="0" w:color="000000"/>
            </w:tcBorders>
            <w:vAlign w:val="center"/>
          </w:tcPr>
          <w:p w14:paraId="506B099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200</w:t>
            </w:r>
          </w:p>
        </w:tc>
        <w:tc>
          <w:tcPr>
            <w:tcW w:w="0" w:type="auto"/>
            <w:tcBorders>
              <w:top w:val="single" w:sz="4" w:space="0" w:color="000000"/>
              <w:left w:val="single" w:sz="4" w:space="0" w:color="000000"/>
              <w:bottom w:val="single" w:sz="4" w:space="0" w:color="000000"/>
              <w:right w:val="single" w:sz="4" w:space="0" w:color="000000"/>
            </w:tcBorders>
            <w:vAlign w:val="center"/>
          </w:tcPr>
          <w:p w14:paraId="355AAB6F"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79,00 </w:t>
            </w:r>
          </w:p>
        </w:tc>
        <w:tc>
          <w:tcPr>
            <w:tcW w:w="0" w:type="auto"/>
            <w:tcBorders>
              <w:top w:val="single" w:sz="4" w:space="0" w:color="000000"/>
              <w:left w:val="single" w:sz="4" w:space="0" w:color="000000"/>
              <w:bottom w:val="single" w:sz="4" w:space="0" w:color="000000"/>
              <w:right w:val="single" w:sz="4" w:space="0" w:color="000000"/>
            </w:tcBorders>
            <w:vAlign w:val="center"/>
          </w:tcPr>
          <w:p w14:paraId="726F9E28"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15.800,00 </w:t>
            </w:r>
          </w:p>
        </w:tc>
      </w:tr>
      <w:tr w:rsidR="003500F7" w:rsidRPr="00E34467" w14:paraId="5D6E320F"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6659EEA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14</w:t>
            </w:r>
          </w:p>
        </w:tc>
        <w:tc>
          <w:tcPr>
            <w:tcW w:w="0" w:type="auto"/>
            <w:tcBorders>
              <w:top w:val="single" w:sz="4" w:space="0" w:color="000000"/>
              <w:left w:val="single" w:sz="4" w:space="0" w:color="000000"/>
              <w:bottom w:val="single" w:sz="4" w:space="0" w:color="000000"/>
              <w:right w:val="single" w:sz="4" w:space="0" w:color="000000"/>
            </w:tcBorders>
            <w:vAlign w:val="center"/>
          </w:tcPr>
          <w:p w14:paraId="23245B46"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Meio fio em concreto </w:t>
            </w:r>
            <w:r w:rsidRPr="00E34467">
              <w:rPr>
                <w:rFonts w:ascii="Times New Roman" w:hAnsi="Times New Roman" w:cs="Times New Roman"/>
                <w:b/>
                <w:bCs/>
                <w:sz w:val="24"/>
                <w:szCs w:val="24"/>
              </w:rPr>
              <w:t>com sarjeta</w:t>
            </w:r>
            <w:r w:rsidRPr="00E34467">
              <w:rPr>
                <w:rFonts w:ascii="Times New Roman" w:hAnsi="Times New Roman" w:cs="Times New Roman"/>
                <w:sz w:val="24"/>
                <w:szCs w:val="24"/>
              </w:rPr>
              <w:t>, altura mínima de 25 cm, comprimento mínimo 80 cm, largura mínima 25 cm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44CE5C8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BC0878D"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300</w:t>
            </w:r>
          </w:p>
        </w:tc>
        <w:tc>
          <w:tcPr>
            <w:tcW w:w="0" w:type="auto"/>
            <w:tcBorders>
              <w:top w:val="single" w:sz="4" w:space="0" w:color="000000"/>
              <w:left w:val="single" w:sz="4" w:space="0" w:color="000000"/>
              <w:bottom w:val="single" w:sz="4" w:space="0" w:color="000000"/>
              <w:right w:val="single" w:sz="4" w:space="0" w:color="000000"/>
            </w:tcBorders>
            <w:vAlign w:val="center"/>
          </w:tcPr>
          <w:p w14:paraId="641D0443"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25,98 </w:t>
            </w:r>
          </w:p>
        </w:tc>
        <w:tc>
          <w:tcPr>
            <w:tcW w:w="0" w:type="auto"/>
            <w:tcBorders>
              <w:top w:val="single" w:sz="4" w:space="0" w:color="000000"/>
              <w:left w:val="single" w:sz="4" w:space="0" w:color="000000"/>
              <w:bottom w:val="single" w:sz="4" w:space="0" w:color="000000"/>
              <w:right w:val="single" w:sz="4" w:space="0" w:color="000000"/>
            </w:tcBorders>
            <w:vAlign w:val="center"/>
          </w:tcPr>
          <w:p w14:paraId="4839689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7.794,00 </w:t>
            </w:r>
          </w:p>
        </w:tc>
      </w:tr>
      <w:tr w:rsidR="003500F7" w:rsidRPr="00E34467" w14:paraId="4DF89F14" w14:textId="77777777" w:rsidTr="003500F7">
        <w:tc>
          <w:tcPr>
            <w:tcW w:w="0" w:type="auto"/>
            <w:tcBorders>
              <w:top w:val="single" w:sz="4" w:space="0" w:color="000000"/>
              <w:left w:val="single" w:sz="4" w:space="0" w:color="000000"/>
              <w:bottom w:val="single" w:sz="4" w:space="0" w:color="000000"/>
              <w:right w:val="single" w:sz="4" w:space="0" w:color="000000"/>
            </w:tcBorders>
            <w:vAlign w:val="center"/>
          </w:tcPr>
          <w:p w14:paraId="6783550B" w14:textId="77777777" w:rsidR="003500F7" w:rsidRPr="00E34467" w:rsidRDefault="003500F7" w:rsidP="003500F7">
            <w:pPr>
              <w:widowControl w:val="0"/>
              <w:suppressAutoHyphens/>
              <w:spacing w:after="0" w:line="240" w:lineRule="auto"/>
              <w:jc w:val="center"/>
              <w:rPr>
                <w:rFonts w:ascii="Times New Roman" w:hAnsi="Times New Roman" w:cs="Times New Roman"/>
                <w:b/>
                <w:sz w:val="24"/>
                <w:szCs w:val="24"/>
              </w:rPr>
            </w:pPr>
            <w:r w:rsidRPr="00E34467">
              <w:rPr>
                <w:rFonts w:ascii="Times New Roman" w:hAnsi="Times New Roman" w:cs="Times New Roman"/>
                <w:sz w:val="24"/>
                <w:szCs w:val="24"/>
              </w:rPr>
              <w:t>15</w:t>
            </w:r>
          </w:p>
        </w:tc>
        <w:tc>
          <w:tcPr>
            <w:tcW w:w="0" w:type="auto"/>
            <w:tcBorders>
              <w:top w:val="single" w:sz="4" w:space="0" w:color="000000"/>
              <w:left w:val="single" w:sz="4" w:space="0" w:color="000000"/>
              <w:bottom w:val="single" w:sz="4" w:space="0" w:color="000000"/>
              <w:right w:val="single" w:sz="4" w:space="0" w:color="000000"/>
            </w:tcBorders>
            <w:vAlign w:val="center"/>
          </w:tcPr>
          <w:p w14:paraId="346280E8" w14:textId="77777777" w:rsidR="003500F7" w:rsidRPr="00E34467" w:rsidRDefault="003500F7" w:rsidP="003500F7">
            <w:pPr>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Meio fio em concreto, altura mínima de 25 cm, comprimento mínimo 80 cm, largura mínima 25 cm – entregue na prefeitura</w:t>
            </w:r>
          </w:p>
        </w:tc>
        <w:tc>
          <w:tcPr>
            <w:tcW w:w="0" w:type="auto"/>
            <w:tcBorders>
              <w:top w:val="single" w:sz="4" w:space="0" w:color="000000"/>
              <w:left w:val="single" w:sz="4" w:space="0" w:color="000000"/>
              <w:bottom w:val="single" w:sz="4" w:space="0" w:color="000000"/>
              <w:right w:val="single" w:sz="4" w:space="0" w:color="000000"/>
            </w:tcBorders>
            <w:vAlign w:val="center"/>
          </w:tcPr>
          <w:p w14:paraId="41F80C10"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63F39C19" w14:textId="77777777" w:rsidR="003500F7" w:rsidRPr="00E34467" w:rsidRDefault="003500F7" w:rsidP="003500F7">
            <w:pPr>
              <w:widowControl w:val="0"/>
              <w:suppressAutoHyphens/>
              <w:spacing w:after="0" w:line="240" w:lineRule="auto"/>
              <w:jc w:val="center"/>
              <w:rPr>
                <w:rFonts w:ascii="Times New Roman" w:hAnsi="Times New Roman" w:cs="Times New Roman"/>
                <w:b/>
                <w:bCs/>
                <w:sz w:val="24"/>
                <w:szCs w:val="24"/>
              </w:rPr>
            </w:pPr>
            <w:r w:rsidRPr="00E34467">
              <w:rPr>
                <w:rFonts w:ascii="Times New Roman" w:hAnsi="Times New Roman" w:cs="Times New Roman"/>
                <w:sz w:val="24"/>
                <w:szCs w:val="24"/>
              </w:rPr>
              <w:t>300</w:t>
            </w:r>
          </w:p>
        </w:tc>
        <w:tc>
          <w:tcPr>
            <w:tcW w:w="0" w:type="auto"/>
            <w:tcBorders>
              <w:top w:val="single" w:sz="4" w:space="0" w:color="000000"/>
              <w:left w:val="single" w:sz="4" w:space="0" w:color="000000"/>
              <w:bottom w:val="single" w:sz="4" w:space="0" w:color="000000"/>
              <w:right w:val="single" w:sz="4" w:space="0" w:color="000000"/>
            </w:tcBorders>
            <w:vAlign w:val="center"/>
          </w:tcPr>
          <w:p w14:paraId="13B86691"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25,98 </w:t>
            </w:r>
          </w:p>
        </w:tc>
        <w:tc>
          <w:tcPr>
            <w:tcW w:w="0" w:type="auto"/>
            <w:tcBorders>
              <w:top w:val="single" w:sz="4" w:space="0" w:color="000000"/>
              <w:left w:val="single" w:sz="4" w:space="0" w:color="000000"/>
              <w:bottom w:val="single" w:sz="4" w:space="0" w:color="000000"/>
              <w:right w:val="single" w:sz="4" w:space="0" w:color="000000"/>
            </w:tcBorders>
            <w:vAlign w:val="center"/>
          </w:tcPr>
          <w:p w14:paraId="24438957" w14:textId="77777777" w:rsidR="003500F7" w:rsidRPr="00E34467" w:rsidRDefault="003500F7" w:rsidP="003500F7">
            <w:pPr>
              <w:widowControl w:val="0"/>
              <w:suppressAutoHyphens/>
              <w:spacing w:after="0" w:line="240" w:lineRule="auto"/>
              <w:jc w:val="center"/>
              <w:rPr>
                <w:rFonts w:ascii="Times New Roman" w:hAnsi="Times New Roman" w:cs="Times New Roman"/>
                <w:sz w:val="24"/>
                <w:szCs w:val="24"/>
              </w:rPr>
            </w:pPr>
            <w:r w:rsidRPr="00E34467">
              <w:rPr>
                <w:rFonts w:ascii="Times New Roman" w:hAnsi="Times New Roman" w:cs="Times New Roman"/>
                <w:sz w:val="24"/>
                <w:szCs w:val="24"/>
              </w:rPr>
              <w:t xml:space="preserve"> R$         7.794,00 </w:t>
            </w:r>
          </w:p>
        </w:tc>
      </w:tr>
      <w:tr w:rsidR="003500F7" w:rsidRPr="00E34467" w14:paraId="3119440D" w14:textId="77777777" w:rsidTr="003500F7">
        <w:tc>
          <w:tcPr>
            <w:tcW w:w="0" w:type="auto"/>
            <w:gridSpan w:val="6"/>
            <w:tcBorders>
              <w:top w:val="single" w:sz="4" w:space="0" w:color="000000"/>
              <w:left w:val="single" w:sz="4" w:space="0" w:color="000000"/>
              <w:bottom w:val="single" w:sz="4" w:space="0" w:color="000000"/>
              <w:right w:val="single" w:sz="4" w:space="0" w:color="000000"/>
            </w:tcBorders>
            <w:vAlign w:val="center"/>
          </w:tcPr>
          <w:p w14:paraId="55FB9F40" w14:textId="77777777" w:rsidR="003500F7" w:rsidRPr="00E34467" w:rsidRDefault="003500F7" w:rsidP="003500F7">
            <w:pPr>
              <w:widowControl w:val="0"/>
              <w:suppressAutoHyphens/>
              <w:spacing w:after="0" w:line="240" w:lineRule="auto"/>
              <w:jc w:val="right"/>
              <w:rPr>
                <w:rFonts w:ascii="Times New Roman" w:hAnsi="Times New Roman" w:cs="Times New Roman"/>
                <w:b/>
                <w:sz w:val="24"/>
                <w:szCs w:val="24"/>
              </w:rPr>
            </w:pPr>
            <w:r w:rsidRPr="00E34467">
              <w:rPr>
                <w:rFonts w:ascii="Times New Roman" w:hAnsi="Times New Roman" w:cs="Times New Roman"/>
                <w:b/>
                <w:sz w:val="24"/>
                <w:szCs w:val="24"/>
              </w:rPr>
              <w:t xml:space="preserve">VALOR TOTAL R$ </w:t>
            </w:r>
            <w:r w:rsidRPr="00E34467">
              <w:rPr>
                <w:rFonts w:ascii="Times New Roman" w:hAnsi="Times New Roman" w:cs="Times New Roman"/>
                <w:b/>
                <w:bCs/>
                <w:iCs/>
                <w:sz w:val="24"/>
                <w:szCs w:val="24"/>
              </w:rPr>
              <w:t>783.964,50</w:t>
            </w:r>
          </w:p>
        </w:tc>
      </w:tr>
    </w:tbl>
    <w:p w14:paraId="5614B37B" w14:textId="77777777" w:rsidR="003500F7" w:rsidRDefault="003500F7" w:rsidP="003500F7">
      <w:pPr>
        <w:rPr>
          <w:rFonts w:ascii="Times New Roman" w:hAnsi="Times New Roman" w:cs="Times New Roman"/>
          <w:b/>
          <w:sz w:val="24"/>
          <w:highlight w:val="yellow"/>
        </w:rPr>
      </w:pPr>
    </w:p>
    <w:p w14:paraId="0E28D5A6" w14:textId="158441DF" w:rsidR="003500F7" w:rsidRDefault="009536B7" w:rsidP="003500F7">
      <w:pPr>
        <w:rPr>
          <w:rFonts w:ascii="Times New Roman" w:hAnsi="Times New Roman" w:cs="Times New Roman"/>
          <w:b/>
          <w:sz w:val="24"/>
          <w:szCs w:val="24"/>
        </w:rPr>
      </w:pPr>
      <w:r>
        <w:rPr>
          <w:rFonts w:ascii="Times New Roman" w:hAnsi="Times New Roman" w:cs="Times New Roman"/>
          <w:b/>
          <w:sz w:val="24"/>
          <w:highlight w:val="yellow"/>
        </w:rPr>
        <w:t xml:space="preserve">1.1.2. </w:t>
      </w:r>
      <w:r w:rsidR="003500F7" w:rsidRPr="003500F7">
        <w:rPr>
          <w:rFonts w:ascii="Times New Roman" w:hAnsi="Times New Roman" w:cs="Times New Roman"/>
          <w:b/>
          <w:sz w:val="24"/>
          <w:highlight w:val="yellow"/>
        </w:rPr>
        <w:t>OBS:</w:t>
      </w:r>
      <w:r w:rsidR="003500F7" w:rsidRPr="003500F7">
        <w:rPr>
          <w:rFonts w:ascii="Times New Roman" w:hAnsi="Times New Roman" w:cs="Times New Roman"/>
          <w:sz w:val="24"/>
          <w:highlight w:val="yellow"/>
        </w:rPr>
        <w:t xml:space="preserve"> </w:t>
      </w:r>
      <w:r w:rsidR="003500F7" w:rsidRPr="003500F7">
        <w:rPr>
          <w:rFonts w:ascii="Times New Roman" w:hAnsi="Times New Roman" w:cs="Times New Roman"/>
          <w:b/>
          <w:sz w:val="24"/>
          <w:szCs w:val="24"/>
          <w:highlight w:val="yellow"/>
        </w:rPr>
        <w:t xml:space="preserve">SOBRE O CASCALHO, O MESMO DEVERÁ SER SEM LASCAS CORTANTES OU ARESTAS </w:t>
      </w:r>
      <w:r w:rsidR="003500F7" w:rsidRPr="00E34467">
        <w:rPr>
          <w:rFonts w:ascii="Times New Roman" w:hAnsi="Times New Roman" w:cs="Times New Roman"/>
          <w:b/>
          <w:sz w:val="24"/>
          <w:szCs w:val="24"/>
          <w:highlight w:val="yellow"/>
        </w:rPr>
        <w:t>PONTIAGUDAS, MATERIAL UNIFORME, PRÓPRIO PARA SER UTILIZADO EM ESTRADAS E ACESSOS, QUE POSSIBILITEM O TRÁFEGO DE VEÍCULOS NAS ESTRADAS, NÃO SERÁ ACEITO PEDRA DE DECAPE, CAPA DE PEDRA, CAPA ROCHA OU QUALQUER MATERIAL BRITADO OU INDUSTRIALIZADO ATRAVÉS DE BRITADOR QUE NÃO SEJA CONDIZENTE AO CASCALHO NATURAL EXTRAÍDO DIRETAMENTE DA MINA CASCALHEIRA.</w:t>
      </w:r>
    </w:p>
    <w:p w14:paraId="4998BD83" w14:textId="31DA6729" w:rsidR="003500F7" w:rsidRPr="009536B7" w:rsidRDefault="003500F7" w:rsidP="003500F7">
      <w:pPr>
        <w:rPr>
          <w:rFonts w:ascii="Times New Roman" w:hAnsi="Times New Roman" w:cs="Times New Roman"/>
          <w:color w:val="auto"/>
          <w:sz w:val="24"/>
        </w:rPr>
      </w:pPr>
    </w:p>
    <w:p w14:paraId="23FE82BC" w14:textId="09A7158C"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1.2.</w:t>
      </w:r>
      <w:r w:rsidRPr="009536B7">
        <w:rPr>
          <w:rFonts w:ascii="Times New Roman" w:hAnsi="Times New Roman" w:cs="Times New Roman"/>
          <w:color w:val="auto"/>
          <w:sz w:val="24"/>
          <w:szCs w:val="24"/>
          <w:highlight w:val="yellow"/>
        </w:rPr>
        <w:t xml:space="preserve"> </w:t>
      </w:r>
      <w:bookmarkStart w:id="3" w:name="_Hlk167450824"/>
      <w:r w:rsidRPr="009536B7">
        <w:rPr>
          <w:rFonts w:ascii="Times New Roman" w:hAnsi="Times New Roman" w:cs="Times New Roman"/>
          <w:color w:val="auto"/>
          <w:sz w:val="24"/>
          <w:szCs w:val="24"/>
          <w:highlight w:val="yellow"/>
        </w:rPr>
        <w:t>A contratação do objeto ora pretendido deverá ser feita mediante registro de preços, utilizando a modalidade Pregão Eletrônico do tipo menor preço por item, a contratante sempre encaminhará com no mínimo 2 (dois) dias de antecedência a empresa contratada a SF (solicitação de fornecimento) para a entrega do material que deverá ser no máximo em 2 (dois) dias a partir do encaminhamento da SF (solicitação de fornecimento).</w:t>
      </w:r>
    </w:p>
    <w:p w14:paraId="75EA2E60" w14:textId="10D2B4C2"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lastRenderedPageBreak/>
        <w:t>1.3</w:t>
      </w:r>
      <w:r w:rsidRPr="009536B7">
        <w:rPr>
          <w:rFonts w:ascii="Times New Roman" w:hAnsi="Times New Roman" w:cs="Times New Roman"/>
          <w:color w:val="auto"/>
          <w:sz w:val="24"/>
          <w:szCs w:val="24"/>
          <w:highlight w:val="yellow"/>
        </w:rPr>
        <w:t xml:space="preserve"> A empresa vencedora do certame deverá realizar a entrega do material limpo, sem impurezas, isentas de materiais orgânicos como: terra, argila, capim ou demais detritos que não condizem com os itens licitados ou outras impurezas como óleos e graxas, respeitando-se a granulometria indicada.</w:t>
      </w:r>
    </w:p>
    <w:p w14:paraId="34020F0A" w14:textId="7BBED0B3" w:rsidR="009536B7" w:rsidRPr="009536B7" w:rsidRDefault="009536B7" w:rsidP="009536B7">
      <w:pPr>
        <w:autoSpaceDE w:val="0"/>
        <w:autoSpaceDN w:val="0"/>
        <w:adjustRightInd w:val="0"/>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1.4</w:t>
      </w:r>
      <w:r w:rsidRPr="009536B7">
        <w:rPr>
          <w:rFonts w:ascii="Times New Roman" w:hAnsi="Times New Roman" w:cs="Times New Roman"/>
          <w:color w:val="auto"/>
          <w:sz w:val="24"/>
          <w:szCs w:val="24"/>
          <w:highlight w:val="yellow"/>
        </w:rPr>
        <w:t>. Alguns itens deverão ser entregues diretamente no pátio de obras do Município de Porto Vitória – PR, localizado na rua Gustavo Gaebler – ao lado do Ginásio Municipal de Esportes sendo eles os itens 2, 3, 4, 5, 6, 7, 8, 9, 10, 11, 12, 13, 14 e 15.</w:t>
      </w:r>
    </w:p>
    <w:p w14:paraId="4E07B757" w14:textId="40B8B241" w:rsidR="009536B7" w:rsidRPr="009536B7" w:rsidRDefault="009536B7" w:rsidP="009536B7">
      <w:pPr>
        <w:autoSpaceDE w:val="0"/>
        <w:autoSpaceDN w:val="0"/>
        <w:adjustRightInd w:val="0"/>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1.5</w:t>
      </w:r>
      <w:r w:rsidRPr="009536B7">
        <w:rPr>
          <w:rFonts w:ascii="Times New Roman" w:hAnsi="Times New Roman" w:cs="Times New Roman"/>
          <w:color w:val="auto"/>
          <w:sz w:val="24"/>
          <w:szCs w:val="24"/>
          <w:highlight w:val="yellow"/>
        </w:rPr>
        <w:t xml:space="preserve">.  O item 1 será retirado na empresa fornecedora, justifica-se essa forma em casos de emergência onde o material necessita ser retirado na empresa e levado diretamente ao ponto onde estiver necessitando do material, em forma de pronto atendimento, sejam nos casos de chuvas intensas onde formam locais de lama severa, que necessita uma colocação de pedras imediata, fazendo com que não se formem atoleiros severos, o cascalho é necessariamente utilizado em locais de atoleiros e também distribuído aos produtores rurais para o cascalhamento de locais de acesso a entrega da produção rural, sendo para caminhões coletar leite, acesso de lavouras, estrada da roça e demais acessos de produção agrícola. </w:t>
      </w:r>
    </w:p>
    <w:p w14:paraId="1911741A" w14:textId="61FBF513"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1.6</w:t>
      </w:r>
      <w:r w:rsidRPr="009536B7">
        <w:rPr>
          <w:rFonts w:ascii="Times New Roman" w:hAnsi="Times New Roman" w:cs="Times New Roman"/>
          <w:color w:val="auto"/>
          <w:sz w:val="24"/>
          <w:szCs w:val="24"/>
          <w:highlight w:val="yellow"/>
        </w:rPr>
        <w:t>. Contudo vale ressaltar para que se tenha menor custo de transportes provindos da administração municipal, os estabelecimentos fornecedores do certame referentes ao item 1, referente a cascalho a empresa fornecedora deverá estar localizada em uma distância máxima de 40 (quarenta) quilômetros da sede do Município, visando a economia, devido a logística de retirada dos materiais.</w:t>
      </w:r>
    </w:p>
    <w:p w14:paraId="4D9FC7B6" w14:textId="5FECB891" w:rsidR="009536B7" w:rsidRPr="009536B7" w:rsidRDefault="009536B7" w:rsidP="009536B7">
      <w:pPr>
        <w:spacing w:after="0" w:line="240" w:lineRule="auto"/>
        <w:rPr>
          <w:rFonts w:ascii="Times New Roman" w:hAnsi="Times New Roman" w:cs="Times New Roman"/>
          <w:color w:val="auto"/>
          <w:sz w:val="24"/>
          <w:szCs w:val="24"/>
          <w:highlight w:val="yellow"/>
        </w:rPr>
      </w:pPr>
      <w:bookmarkStart w:id="4" w:name="_Hlk161989822"/>
      <w:r w:rsidRPr="009536B7">
        <w:rPr>
          <w:rFonts w:ascii="Times New Roman" w:hAnsi="Times New Roman" w:cs="Times New Roman"/>
          <w:color w:val="auto"/>
          <w:sz w:val="24"/>
          <w:szCs w:val="24"/>
          <w:highlight w:val="yellow"/>
        </w:rPr>
        <w:t>1.7</w:t>
      </w:r>
      <w:r w:rsidRPr="009536B7">
        <w:rPr>
          <w:rFonts w:ascii="Times New Roman" w:hAnsi="Times New Roman" w:cs="Times New Roman"/>
          <w:color w:val="auto"/>
          <w:sz w:val="24"/>
          <w:szCs w:val="24"/>
          <w:highlight w:val="yellow"/>
        </w:rPr>
        <w:t xml:space="preserve">. Comprovação de aptidão para desempenho de atividade pertinente e compatível em características, quantidades e prazos com o objeto da licitação, preconizado pelo art.67 § 2º da Lei Federal 14.133/21, comprovação essa que será atendida por pelo mínimo 1 (um) atestado fornecido por pessoa jurídica de direito público ou privado. </w:t>
      </w:r>
    </w:p>
    <w:p w14:paraId="05BD68CA" w14:textId="0BC6DEC1" w:rsidR="009536B7" w:rsidRPr="009536B7" w:rsidRDefault="009536B7" w:rsidP="009536B7">
      <w:pPr>
        <w:spacing w:after="0" w:line="240" w:lineRule="auto"/>
        <w:rPr>
          <w:rFonts w:ascii="Times New Roman" w:hAnsi="Times New Roman" w:cs="Times New Roman"/>
          <w:color w:val="auto"/>
          <w:sz w:val="24"/>
          <w:szCs w:val="24"/>
          <w:highlight w:val="yellow"/>
        </w:rPr>
      </w:pPr>
      <w:bookmarkStart w:id="5" w:name="_GoBack"/>
      <w:bookmarkEnd w:id="4"/>
      <w:bookmarkEnd w:id="5"/>
      <w:r w:rsidRPr="009536B7">
        <w:rPr>
          <w:rFonts w:ascii="Times New Roman" w:hAnsi="Times New Roman" w:cs="Times New Roman"/>
          <w:color w:val="auto"/>
          <w:sz w:val="24"/>
          <w:szCs w:val="24"/>
          <w:highlight w:val="yellow"/>
        </w:rPr>
        <w:t>1.8</w:t>
      </w:r>
      <w:r w:rsidRPr="009536B7">
        <w:rPr>
          <w:rFonts w:ascii="Times New Roman" w:hAnsi="Times New Roman" w:cs="Times New Roman"/>
          <w:color w:val="auto"/>
          <w:sz w:val="24"/>
          <w:szCs w:val="24"/>
          <w:highlight w:val="yellow"/>
        </w:rPr>
        <w:t>. A (s) empresa (s) vencedora (s), dos itens 1; 2; 3; 4 e 5; deverá (ao) apresentar declaração/Documento de Licença Ambiental de Operação (LAO) expedida pelo órgão ambiental competente da sede da proponente, própria e válida para extração e beneficiamento de minerais – quando a proponente for a própria mineradora; OU Quando a proponente não for a própria mineradora, comprovação de origem do produto mediante Termo de Compromisso a ser fornecido pela mineradora acompanhada da respectiva Licença Ambiental de Operação (LAO) do emissor do Termo de Compromisso. Autorização de lavra (ou documento equivalente) expedida pelo DNPM (Departamento Nacional de Produção Mineral) em nome da própria mineradora OU quando a licitante não for a própria mineradora apresentar a autorização referente àquela que está fornecendo o material. Comprovação de verificação metrológica, fornecida pelo INMETRO, vigente, comprovando que o (os) instrumentos (os) de pesagem foi (foram) devidamente verificado (s). Caso o equipamento não seja da própria mineradora, deverá apresentar tal documento referente àquela que está disponibilizando o equipamento, juntamente com comprovação de autorização de uso.</w:t>
      </w:r>
    </w:p>
    <w:p w14:paraId="4E69AE6D" w14:textId="68B17666"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1.9</w:t>
      </w:r>
      <w:r w:rsidRPr="009536B7">
        <w:rPr>
          <w:rFonts w:ascii="Times New Roman" w:hAnsi="Times New Roman" w:cs="Times New Roman"/>
          <w:color w:val="auto"/>
          <w:sz w:val="24"/>
          <w:szCs w:val="24"/>
          <w:highlight w:val="yellow"/>
        </w:rPr>
        <w:t>. Deverão ser apresentados em nome da mineradora, os documentos de regularidade ambiental, sendo eles: a) Certidão Negativa de Débitos Ambientais expedida pelo IAT, ou outro órgão competente, dentro do prazo de validade; B) Licença de Operação, expedida pelo Instituto Água e Terra (IAT), ou outro órgão competente, própria e válida para extração e beneficiamento de minérios, dentro do prazo de validade; c) Documento comprobatório de concessão/permissão de lavra, dentro do prazo de validade e compatível com o objeto da licitação, expedido pelo D.N.P.M. – Departamento Nacional de Produção Mineral (ex.: alvará/portaria de lavra; autorização de registro de licença; guia de utilização compatível com o quantitativo cotado ou qualquer outro documento emitido pelo D.N.P.M. que comprove a regularidade da mineradora para este quesito). D). Quando a licitante não for a própria mineradora, deverá ser apresentada comprovação de origem do produto mediante termo de compromisso a ser fornecido pela empresa produtora dos minérios e, neste caso, os documentos elencados nos itens "a, b e c" da alínea deste subitem, deverão ser apresentados em favor do emissor do termo de compromisso.</w:t>
      </w:r>
    </w:p>
    <w:p w14:paraId="47556968" w14:textId="622DF37A"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1.10</w:t>
      </w:r>
      <w:r w:rsidRPr="009536B7">
        <w:rPr>
          <w:rFonts w:ascii="Times New Roman" w:hAnsi="Times New Roman" w:cs="Times New Roman"/>
          <w:color w:val="auto"/>
          <w:sz w:val="24"/>
          <w:szCs w:val="24"/>
          <w:highlight w:val="yellow"/>
        </w:rPr>
        <w:t xml:space="preserve">. Para os itens 6, 7, 8, 9, 10, 11, 12, 13, 14 e 15 a empresa vencedora deverá apresentar registro ou inscrição da empresa licitante junto ao Conselho Regional de Engenharia e Agronomia–CREA </w:t>
      </w:r>
      <w:r w:rsidRPr="009536B7">
        <w:rPr>
          <w:rFonts w:ascii="Times New Roman" w:hAnsi="Times New Roman" w:cs="Times New Roman"/>
          <w:color w:val="auto"/>
          <w:sz w:val="24"/>
          <w:szCs w:val="24"/>
          <w:highlight w:val="yellow"/>
        </w:rPr>
        <w:lastRenderedPageBreak/>
        <w:t>ou CAU – Conselho de Arquitetura e Urbanismo, na região da sede da empresa, sendo necessário para o fornecimento a apresentação de ART (Anotação de Responsabilidade Técnica) do CREA ou RRT (Registro de Responsabilidade Técnica) do CAU. Comprovação de registro de capacitação técnico-profissional, expedida pelo CREA ou CAU, em nome do responsável. Os responsáveis técnicos e/ou membros da equipe técnica acima descritos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 Poderá ainda ser apresentado a ART ou RRTde cargo e função (no critério de registro/contrato/carteira de trabalho ou ART / RRT de cargo e função).</w:t>
      </w:r>
    </w:p>
    <w:p w14:paraId="32B9A482" w14:textId="631BC9E8" w:rsidR="009536B7" w:rsidRPr="009536B7" w:rsidRDefault="009536B7" w:rsidP="009536B7">
      <w:pPr>
        <w:spacing w:after="0" w:line="240" w:lineRule="auto"/>
        <w:rPr>
          <w:rFonts w:ascii="Times New Roman" w:hAnsi="Times New Roman" w:cs="Times New Roman"/>
          <w:color w:val="auto"/>
          <w:sz w:val="24"/>
          <w:szCs w:val="24"/>
          <w:highlight w:val="yellow"/>
        </w:rPr>
      </w:pPr>
      <w:r w:rsidRPr="009536B7">
        <w:rPr>
          <w:rFonts w:ascii="Times New Roman" w:hAnsi="Times New Roman" w:cs="Times New Roman"/>
          <w:color w:val="auto"/>
          <w:sz w:val="24"/>
          <w:szCs w:val="24"/>
          <w:highlight w:val="yellow"/>
        </w:rPr>
        <w:t>1.11</w:t>
      </w:r>
      <w:r w:rsidRPr="009536B7">
        <w:rPr>
          <w:rFonts w:ascii="Times New Roman" w:hAnsi="Times New Roman" w:cs="Times New Roman"/>
          <w:color w:val="auto"/>
          <w:sz w:val="24"/>
          <w:szCs w:val="24"/>
          <w:highlight w:val="yellow"/>
        </w:rPr>
        <w:t>. Os itens serão adquiridos conforme a demanda e a necessidade da Secretaria de Obras.</w:t>
      </w:r>
    </w:p>
    <w:p w14:paraId="16E8CE05" w14:textId="65581072" w:rsidR="009536B7" w:rsidRPr="009536B7" w:rsidRDefault="009536B7" w:rsidP="009536B7">
      <w:pPr>
        <w:spacing w:after="0" w:line="240" w:lineRule="auto"/>
        <w:rPr>
          <w:rFonts w:ascii="Times New Roman" w:hAnsi="Times New Roman" w:cs="Times New Roman"/>
          <w:color w:val="auto"/>
          <w:sz w:val="24"/>
          <w:szCs w:val="24"/>
        </w:rPr>
      </w:pPr>
      <w:r w:rsidRPr="009536B7">
        <w:rPr>
          <w:rFonts w:ascii="Times New Roman" w:hAnsi="Times New Roman" w:cs="Times New Roman"/>
          <w:color w:val="auto"/>
          <w:sz w:val="24"/>
          <w:szCs w:val="24"/>
          <w:highlight w:val="yellow"/>
        </w:rPr>
        <w:t>1.12</w:t>
      </w:r>
      <w:r w:rsidRPr="009536B7">
        <w:rPr>
          <w:rFonts w:ascii="Times New Roman" w:hAnsi="Times New Roman" w:cs="Times New Roman"/>
          <w:color w:val="auto"/>
          <w:sz w:val="24"/>
          <w:szCs w:val="24"/>
          <w:highlight w:val="yellow"/>
        </w:rPr>
        <w:t>. A fundamentação da contratação, seus quantitativos e demais condições encontram-se nos Estudos Técnicos Preliminares, apêndice deste Termo de Referência.</w:t>
      </w:r>
    </w:p>
    <w:bookmarkEnd w:id="3"/>
    <w:p w14:paraId="1FDAD433" w14:textId="290B787A" w:rsidR="009536B7" w:rsidRDefault="009536B7" w:rsidP="003500F7">
      <w:pPr>
        <w:rPr>
          <w:rFonts w:ascii="Times New Roman" w:hAnsi="Times New Roman" w:cs="Times New Roman"/>
          <w:sz w:val="24"/>
        </w:rPr>
      </w:pPr>
    </w:p>
    <w:p w14:paraId="3819B2E4" w14:textId="4CF0B51C" w:rsidR="009536B7" w:rsidRDefault="009536B7" w:rsidP="003500F7">
      <w:pPr>
        <w:rPr>
          <w:rFonts w:ascii="Times New Roman" w:hAnsi="Times New Roman" w:cs="Times New Roman"/>
          <w:sz w:val="24"/>
        </w:rPr>
      </w:pPr>
    </w:p>
    <w:p w14:paraId="4960DCAC" w14:textId="77777777" w:rsidR="009536B7" w:rsidRDefault="009536B7" w:rsidP="003500F7">
      <w:pPr>
        <w:rPr>
          <w:rFonts w:ascii="Times New Roman" w:hAnsi="Times New Roman" w:cs="Times New Roman"/>
          <w:sz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0F17739F" w14:textId="77777777" w:rsidR="008267AE" w:rsidRPr="000472AF"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88"/>
      <w:r w:rsidRPr="000472AF">
        <w:rPr>
          <w:rFonts w:cs="Times New Roman"/>
          <w:szCs w:val="24"/>
        </w:rPr>
        <w:t>3 CREDENCIAMENTO NO SISTEMA DE LICITAÇÕES DA BOLSA DE LICITAÇÕES E LEILÕES DO BRASIL</w:t>
      </w:r>
      <w:bookmarkEnd w:id="6"/>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89"/>
      <w:r w:rsidRPr="000472AF">
        <w:rPr>
          <w:rFonts w:cs="Times New Roman"/>
          <w:szCs w:val="24"/>
        </w:rPr>
        <w:t xml:space="preserve">4 </w:t>
      </w:r>
      <w:r w:rsidRPr="000472AF">
        <w:rPr>
          <w:rFonts w:cs="Times New Roman"/>
          <w:szCs w:val="24"/>
        </w:rPr>
        <w:tab/>
        <w:t>CONDIÇÕES PARA PARTICIPAÇÃO</w:t>
      </w:r>
      <w:bookmarkEnd w:id="7"/>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0"/>
      <w:r w:rsidRPr="000472AF">
        <w:rPr>
          <w:rFonts w:cs="Times New Roman"/>
          <w:szCs w:val="24"/>
        </w:rPr>
        <w:t xml:space="preserve">5 </w:t>
      </w:r>
      <w:r w:rsidRPr="000472AF">
        <w:rPr>
          <w:rFonts w:cs="Times New Roman"/>
          <w:szCs w:val="24"/>
        </w:rPr>
        <w:tab/>
        <w:t>APRESENTAÇÃO DAS PROPOSTAS E DOS DOCUMENTOS DE HABILITAÇÃO</w:t>
      </w:r>
      <w:bookmarkEnd w:id="8"/>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w:t>
      </w:r>
      <w:r w:rsidRPr="000472AF">
        <w:rPr>
          <w:rFonts w:ascii="Times New Roman" w:hAnsi="Times New Roman" w:cs="Times New Roman"/>
          <w:color w:val="auto"/>
          <w:sz w:val="24"/>
          <w:szCs w:val="24"/>
        </w:rPr>
        <w:lastRenderedPageBreak/>
        <w:t xml:space="preserve">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1"/>
      <w:r w:rsidRPr="000472AF">
        <w:rPr>
          <w:rFonts w:cs="Times New Roman"/>
          <w:szCs w:val="24"/>
        </w:rPr>
        <w:t xml:space="preserve">6 </w:t>
      </w:r>
      <w:r w:rsidRPr="000472AF">
        <w:rPr>
          <w:rFonts w:cs="Times New Roman"/>
          <w:szCs w:val="24"/>
        </w:rPr>
        <w:tab/>
        <w:t>PROPOSTA NO SISTEMA ELETRÔNICO</w:t>
      </w:r>
      <w:bookmarkEnd w:id="9"/>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2"/>
      <w:r w:rsidRPr="000472AF">
        <w:rPr>
          <w:rFonts w:cs="Times New Roman"/>
          <w:szCs w:val="24"/>
        </w:rPr>
        <w:t xml:space="preserve">7 </w:t>
      </w:r>
      <w:r w:rsidRPr="000472AF">
        <w:rPr>
          <w:rFonts w:cs="Times New Roman"/>
          <w:szCs w:val="24"/>
        </w:rPr>
        <w:tab/>
        <w:t>ABERTURA DAS PROPOSTAS E FORMULAÇÃO DOS LANCES</w:t>
      </w:r>
      <w:bookmarkEnd w:id="10"/>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3"/>
      <w:r w:rsidRPr="000472AF">
        <w:rPr>
          <w:rFonts w:cs="Times New Roman"/>
          <w:szCs w:val="24"/>
        </w:rPr>
        <w:t xml:space="preserve">8 </w:t>
      </w:r>
      <w:r w:rsidRPr="000472AF">
        <w:rPr>
          <w:rFonts w:cs="Times New Roman"/>
          <w:szCs w:val="24"/>
        </w:rPr>
        <w:tab/>
        <w:t>DISPUTA NO SISTEMA ABERTO</w:t>
      </w:r>
      <w:bookmarkEnd w:id="11"/>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w:t>
      </w:r>
      <w:r w:rsidRPr="000472AF">
        <w:rPr>
          <w:rFonts w:ascii="Times New Roman" w:hAnsi="Times New Roman" w:cs="Times New Roman"/>
          <w:color w:val="auto"/>
          <w:sz w:val="24"/>
          <w:szCs w:val="24"/>
        </w:rPr>
        <w:lastRenderedPageBreak/>
        <w:t xml:space="preserve">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8797194"/>
      <w:r w:rsidRPr="000472AF">
        <w:rPr>
          <w:rFonts w:cs="Times New Roman"/>
          <w:szCs w:val="24"/>
        </w:rPr>
        <w:t xml:space="preserve">9 </w:t>
      </w:r>
      <w:r w:rsidRPr="000472AF">
        <w:rPr>
          <w:rFonts w:cs="Times New Roman"/>
          <w:szCs w:val="24"/>
        </w:rPr>
        <w:tab/>
        <w:t>FASE DE JULGAMENTO</w:t>
      </w:r>
      <w:bookmarkEnd w:id="12"/>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3"/>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8797196"/>
      <w:r w:rsidRPr="000472AF">
        <w:rPr>
          <w:rFonts w:cs="Times New Roman"/>
          <w:szCs w:val="24"/>
        </w:rPr>
        <w:t xml:space="preserve">11 </w:t>
      </w:r>
      <w:r w:rsidRPr="000472AF">
        <w:rPr>
          <w:rFonts w:cs="Times New Roman"/>
          <w:szCs w:val="24"/>
        </w:rPr>
        <w:tab/>
        <w:t>HABILITAÇÃO</w:t>
      </w:r>
      <w:bookmarkEnd w:id="14"/>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7071156"/>
      <w:bookmarkStart w:id="16" w:name="_Toc158797197"/>
      <w:r w:rsidRPr="000472AF">
        <w:rPr>
          <w:rFonts w:cs="Times New Roman"/>
          <w:szCs w:val="24"/>
        </w:rPr>
        <w:t xml:space="preserve">12 </w:t>
      </w:r>
      <w:r w:rsidRPr="000472AF">
        <w:rPr>
          <w:rFonts w:cs="Times New Roman"/>
          <w:szCs w:val="24"/>
        </w:rPr>
        <w:tab/>
        <w:t>PROPOSTA FINAL ESCRITA E FORNECIMENTO</w:t>
      </w:r>
      <w:bookmarkEnd w:id="15"/>
      <w:bookmarkEnd w:id="16"/>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7071157"/>
      <w:bookmarkStart w:id="18" w:name="_Toc158797198"/>
      <w:r w:rsidRPr="000472AF">
        <w:rPr>
          <w:rFonts w:cs="Times New Roman"/>
          <w:szCs w:val="24"/>
        </w:rPr>
        <w:t xml:space="preserve">13 </w:t>
      </w:r>
      <w:r w:rsidRPr="000472AF">
        <w:rPr>
          <w:rFonts w:cs="Times New Roman"/>
          <w:szCs w:val="24"/>
        </w:rPr>
        <w:tab/>
        <w:t>REABERTURA DA SESSÃO PÚBLICA</w:t>
      </w:r>
      <w:bookmarkEnd w:id="17"/>
      <w:bookmarkEnd w:id="18"/>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199"/>
      <w:r w:rsidRPr="000472AF">
        <w:rPr>
          <w:rFonts w:cs="Times New Roman"/>
          <w:szCs w:val="24"/>
        </w:rPr>
        <w:t xml:space="preserve">14 </w:t>
      </w:r>
      <w:r w:rsidRPr="000472AF">
        <w:rPr>
          <w:rFonts w:cs="Times New Roman"/>
          <w:szCs w:val="24"/>
        </w:rPr>
        <w:tab/>
        <w:t>ESCLARECIMENTOS, IMPUGNAÇÃO AO EDITAL E RECURSOS</w:t>
      </w:r>
      <w:bookmarkEnd w:id="19"/>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0"/>
      <w:r w:rsidRPr="000472AF">
        <w:rPr>
          <w:rFonts w:cs="Times New Roman"/>
          <w:szCs w:val="24"/>
        </w:rPr>
        <w:t xml:space="preserve">15 </w:t>
      </w:r>
      <w:r w:rsidRPr="000472AF">
        <w:rPr>
          <w:rFonts w:cs="Times New Roman"/>
          <w:szCs w:val="24"/>
        </w:rPr>
        <w:tab/>
        <w:t>ESCLARECIMENTOS</w:t>
      </w:r>
      <w:bookmarkEnd w:id="20"/>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1"/>
      <w:r w:rsidRPr="000472AF">
        <w:rPr>
          <w:rFonts w:cs="Times New Roman"/>
          <w:szCs w:val="24"/>
        </w:rPr>
        <w:t xml:space="preserve">16 </w:t>
      </w:r>
      <w:r w:rsidRPr="000472AF">
        <w:rPr>
          <w:rFonts w:cs="Times New Roman"/>
          <w:szCs w:val="24"/>
        </w:rPr>
        <w:tab/>
        <w:t>IMPUGNAÇÕES</w:t>
      </w:r>
      <w:bookmarkEnd w:id="21"/>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22" w:name="_Toc158797202"/>
      <w:r w:rsidRPr="000472AF">
        <w:rPr>
          <w:rFonts w:cs="Times New Roman"/>
          <w:szCs w:val="24"/>
        </w:rPr>
        <w:t xml:space="preserve">17 </w:t>
      </w:r>
      <w:r w:rsidRPr="000472AF">
        <w:rPr>
          <w:rFonts w:cs="Times New Roman"/>
          <w:szCs w:val="24"/>
        </w:rPr>
        <w:tab/>
        <w:t>RECURSOS</w:t>
      </w:r>
      <w:bookmarkEnd w:id="22"/>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3" w:name="_Toc158797203"/>
      <w:r w:rsidRPr="000472AF">
        <w:rPr>
          <w:rFonts w:cs="Times New Roman"/>
          <w:szCs w:val="24"/>
        </w:rPr>
        <w:t xml:space="preserve">18 </w:t>
      </w:r>
      <w:r w:rsidRPr="000472AF">
        <w:rPr>
          <w:rFonts w:cs="Times New Roman"/>
          <w:szCs w:val="24"/>
        </w:rPr>
        <w:tab/>
        <w:t>ADJUDICAÇÃO E HOMOLOGAÇÃO</w:t>
      </w:r>
      <w:bookmarkEnd w:id="23"/>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4" w:name="_Toc158797204"/>
      <w:r w:rsidRPr="000472AF">
        <w:rPr>
          <w:rFonts w:cs="Times New Roman"/>
          <w:szCs w:val="24"/>
        </w:rPr>
        <w:t xml:space="preserve">19 </w:t>
      </w:r>
      <w:r w:rsidRPr="000472AF">
        <w:rPr>
          <w:rFonts w:cs="Times New Roman"/>
          <w:szCs w:val="24"/>
        </w:rPr>
        <w:tab/>
        <w:t>DOS RECURSOS ORÇAMENTÁRIOS</w:t>
      </w:r>
      <w:bookmarkEnd w:id="24"/>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48ECE172" w14:textId="77777777" w:rsidR="009536B7" w:rsidRPr="00E34467" w:rsidRDefault="009536B7" w:rsidP="009536B7">
      <w:pPr>
        <w:spacing w:after="0" w:line="240" w:lineRule="auto"/>
        <w:rPr>
          <w:rFonts w:ascii="Times New Roman" w:hAnsi="Times New Roman" w:cs="Times New Roman"/>
          <w:b/>
          <w:sz w:val="24"/>
          <w:szCs w:val="24"/>
        </w:rPr>
      </w:pPr>
      <w:r w:rsidRPr="00E34467">
        <w:rPr>
          <w:rFonts w:ascii="Times New Roman" w:hAnsi="Times New Roman" w:cs="Times New Roman"/>
          <w:b/>
          <w:sz w:val="24"/>
          <w:szCs w:val="24"/>
          <w:highlight w:val="yellow"/>
        </w:rPr>
        <w:t>PARA O ITEM 1 DOTAÇÃO DA PARTE DA SECRETARIA DE AGRICULTURA</w:t>
      </w:r>
    </w:p>
    <w:p w14:paraId="4291B279" w14:textId="77777777" w:rsidR="009536B7" w:rsidRPr="00E34467" w:rsidRDefault="009536B7" w:rsidP="009536B7">
      <w:pPr>
        <w:spacing w:after="0" w:line="240" w:lineRule="auto"/>
        <w:rPr>
          <w:rFonts w:ascii="Times New Roman" w:hAnsi="Times New Roman" w:cs="Times New Roman"/>
          <w:b/>
          <w:sz w:val="24"/>
          <w:szCs w:val="24"/>
        </w:rPr>
      </w:pPr>
      <w:r w:rsidRPr="00E34467">
        <w:rPr>
          <w:rFonts w:ascii="Times New Roman" w:hAnsi="Times New Roman" w:cs="Times New Roman"/>
          <w:b/>
          <w:sz w:val="24"/>
          <w:szCs w:val="24"/>
        </w:rPr>
        <w:t>Secretaria Municipal De Agricultura e Meio Ambiente.</w:t>
      </w:r>
    </w:p>
    <w:p w14:paraId="6A78A08C"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Unidade:07</w:t>
      </w:r>
    </w:p>
    <w:p w14:paraId="30B41DD6"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Cód.Red. 169</w:t>
      </w:r>
    </w:p>
    <w:p w14:paraId="08E961B4"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Proj/Atividade: 2.008</w:t>
      </w:r>
    </w:p>
    <w:p w14:paraId="7C55EA63"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lastRenderedPageBreak/>
        <w:t>Elemento: 3.3.90.32</w:t>
      </w:r>
    </w:p>
    <w:p w14:paraId="070DDA6B"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Complemento do elemento: 000</w:t>
      </w:r>
    </w:p>
    <w:p w14:paraId="3980F77D" w14:textId="77777777" w:rsidR="009536B7" w:rsidRPr="00E34467" w:rsidRDefault="009536B7" w:rsidP="009536B7">
      <w:pPr>
        <w:spacing w:after="0" w:line="240" w:lineRule="auto"/>
        <w:rPr>
          <w:rFonts w:ascii="Times New Roman" w:hAnsi="Times New Roman" w:cs="Times New Roman"/>
          <w:sz w:val="24"/>
          <w:szCs w:val="24"/>
        </w:rPr>
      </w:pPr>
    </w:p>
    <w:p w14:paraId="23A34E3A" w14:textId="77777777" w:rsidR="009536B7" w:rsidRPr="00E34467" w:rsidRDefault="009536B7" w:rsidP="009536B7">
      <w:pPr>
        <w:spacing w:after="0" w:line="240" w:lineRule="auto"/>
        <w:rPr>
          <w:rFonts w:ascii="Times New Roman" w:hAnsi="Times New Roman" w:cs="Times New Roman"/>
          <w:b/>
          <w:sz w:val="24"/>
          <w:szCs w:val="24"/>
        </w:rPr>
      </w:pPr>
      <w:r w:rsidRPr="00E34467">
        <w:rPr>
          <w:rFonts w:ascii="Times New Roman" w:hAnsi="Times New Roman" w:cs="Times New Roman"/>
          <w:b/>
          <w:sz w:val="24"/>
          <w:szCs w:val="24"/>
          <w:highlight w:val="yellow"/>
        </w:rPr>
        <w:t>PARA OS DEMAIS ITENS DO PROCESSO</w:t>
      </w:r>
    </w:p>
    <w:p w14:paraId="4AFCDC6A" w14:textId="77777777" w:rsidR="009536B7" w:rsidRPr="00E34467" w:rsidRDefault="009536B7" w:rsidP="009536B7">
      <w:pPr>
        <w:spacing w:after="0" w:line="240" w:lineRule="auto"/>
        <w:rPr>
          <w:rFonts w:ascii="Times New Roman" w:hAnsi="Times New Roman" w:cs="Times New Roman"/>
          <w:b/>
          <w:sz w:val="24"/>
          <w:szCs w:val="24"/>
        </w:rPr>
      </w:pPr>
      <w:r w:rsidRPr="00E34467">
        <w:rPr>
          <w:rFonts w:ascii="Times New Roman" w:hAnsi="Times New Roman" w:cs="Times New Roman"/>
          <w:b/>
          <w:sz w:val="24"/>
          <w:szCs w:val="24"/>
        </w:rPr>
        <w:t>Secretaria Municipal De Obras, Serviços Públicos E Desenvolvimento Urbano</w:t>
      </w:r>
    </w:p>
    <w:p w14:paraId="61A0A413"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Unidade:05</w:t>
      </w:r>
    </w:p>
    <w:p w14:paraId="6AC35760"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Cód.Red. 92</w:t>
      </w:r>
    </w:p>
    <w:p w14:paraId="62FBDBFC"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Proj/Atividade: 2.006</w:t>
      </w:r>
    </w:p>
    <w:p w14:paraId="733331C7"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Elemento: 3.3.90.30</w:t>
      </w:r>
    </w:p>
    <w:p w14:paraId="0E099A54" w14:textId="77777777" w:rsidR="009536B7" w:rsidRPr="00E34467" w:rsidRDefault="009536B7" w:rsidP="009536B7">
      <w:pPr>
        <w:spacing w:after="0" w:line="240" w:lineRule="auto"/>
        <w:rPr>
          <w:rFonts w:ascii="Times New Roman" w:hAnsi="Times New Roman" w:cs="Times New Roman"/>
          <w:sz w:val="24"/>
          <w:szCs w:val="24"/>
        </w:rPr>
      </w:pPr>
      <w:r w:rsidRPr="00E34467">
        <w:rPr>
          <w:rFonts w:ascii="Times New Roman" w:hAnsi="Times New Roman" w:cs="Times New Roman"/>
          <w:sz w:val="24"/>
          <w:szCs w:val="24"/>
        </w:rPr>
        <w:t xml:space="preserve">Complemento do elemento: 000 </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5" w:name="_Toc158797205"/>
      <w:r w:rsidRPr="000472AF">
        <w:rPr>
          <w:rFonts w:cs="Times New Roman"/>
          <w:szCs w:val="24"/>
        </w:rPr>
        <w:tab/>
        <w:t>INFRAÇÕES ADMINISTRATIVAS E SANÇÕES</w:t>
      </w:r>
      <w:bookmarkEnd w:id="25"/>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D56F73">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D56F73">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w:t>
      </w:r>
      <w:r w:rsidRPr="000472AF">
        <w:rPr>
          <w:rFonts w:ascii="Times New Roman" w:hAnsi="Times New Roman" w:cs="Times New Roman"/>
          <w:sz w:val="24"/>
        </w:rPr>
        <w:lastRenderedPageBreak/>
        <w:t xml:space="preserve">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6" w:name="art156§8"/>
      <w:bookmarkStart w:id="27" w:name="art156§7"/>
      <w:bookmarkStart w:id="28" w:name="art156§6"/>
      <w:bookmarkEnd w:id="26"/>
      <w:bookmarkEnd w:id="27"/>
      <w:bookmarkEnd w:id="28"/>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9" w:name="_Toc158797206"/>
      <w:r w:rsidRPr="000472AF">
        <w:rPr>
          <w:rFonts w:cs="Times New Roman"/>
          <w:szCs w:val="24"/>
        </w:rPr>
        <w:t xml:space="preserve">21 </w:t>
      </w:r>
      <w:r w:rsidRPr="000472AF">
        <w:rPr>
          <w:rFonts w:cs="Times New Roman"/>
          <w:szCs w:val="24"/>
        </w:rPr>
        <w:tab/>
        <w:t>DISPOSIÇÕES FINAIS</w:t>
      </w:r>
      <w:bookmarkEnd w:id="29"/>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 xml:space="preserve">fazer declarações falsas aos representantes do organismo financeiro multilateral, com o objetivo de impedir materialmente a apuração de alegações de prática prevista, deste edital; (ii) atos cuja </w:t>
      </w:r>
      <w:r w:rsidR="00EA161A" w:rsidRPr="000472AF">
        <w:rPr>
          <w:rFonts w:ascii="Times New Roman" w:hAnsi="Times New Roman" w:cs="Times New Roman"/>
          <w:color w:val="auto"/>
          <w:sz w:val="24"/>
          <w:szCs w:val="24"/>
        </w:rPr>
        <w:lastRenderedPageBreak/>
        <w:t>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23E53E7F"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9536B7">
        <w:rPr>
          <w:rFonts w:ascii="Times New Roman" w:hAnsi="Times New Roman" w:cs="Times New Roman"/>
          <w:color w:val="auto"/>
          <w:sz w:val="24"/>
          <w:szCs w:val="24"/>
        </w:rPr>
        <w:t xml:space="preserve">20 de agosto de </w:t>
      </w:r>
      <w:r w:rsidR="00723C0D" w:rsidRPr="000472AF">
        <w:rPr>
          <w:rFonts w:ascii="Times New Roman" w:hAnsi="Times New Roman" w:cs="Times New Roman"/>
          <w:color w:val="auto"/>
          <w:sz w:val="24"/>
          <w:szCs w:val="24"/>
        </w:rPr>
        <w:t xml:space="preserv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30"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30"/>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D56F73">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D56F73">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D56F73">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D56F73">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D56F73">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D56F73">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585023B9" w14:textId="77777777" w:rsidR="00DE3D13" w:rsidRDefault="00DE3D13" w:rsidP="00DE3D13">
      <w:pPr>
        <w:spacing w:after="0" w:line="240" w:lineRule="auto"/>
        <w:rPr>
          <w:rFonts w:ascii="Times New Roman" w:hAnsi="Times New Roman" w:cs="Times New Roman"/>
          <w:sz w:val="24"/>
          <w:szCs w:val="24"/>
        </w:rPr>
      </w:pPr>
    </w:p>
    <w:p w14:paraId="7AE42D7A" w14:textId="364C64BE" w:rsidR="009536B7" w:rsidRPr="00E34467" w:rsidRDefault="009536B7" w:rsidP="009536B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5..1. </w:t>
      </w:r>
      <w:r w:rsidRPr="00E34467">
        <w:rPr>
          <w:rFonts w:ascii="Times New Roman" w:hAnsi="Times New Roman" w:cs="Times New Roman"/>
          <w:sz w:val="24"/>
          <w:szCs w:val="24"/>
        </w:rPr>
        <w:t>A (s) empresa (s) vencedora (s), dos itens 1; 2; 3; 4; e 5 deverá (ao) apresentar declaração/Documento de Licença Ambiental de Operação (LAO) expedida pelo órgão ambiental competente da sede da proponente, própria e válida para extração e beneficiamento de minerais – quando a proponente for a própria mineradora; OU Quando a proponente não for a própria mineradora, comprovação de origem do produto mediante Termo de Compromisso a ser fornecido pela mineradora acompanhada da respectiva Licença Ambiental de Operação (LAO) do emissor do Termo de Compromisso. Autorização de lavra (ou documento equivalente) expedida pelo DNPM (Departamento Nacional de Produção Mineral) em nome da própria mineradora OU quando a licitante não for a própria mineradora apresentar a autorização referente àquela que está fornecendo o material. Comprovação de verificação metrológica, fornecida pelo INMETRO, vigente, comprovando que o (os) instrumentos (os) de pesagem foi (foram) devidamente verificado (s). Caso o equipamento não seja da própria mineradora, deverá apresentar tal documento referente àquela que está disponibilizando o equipamento, juntamente com comprovação de autorização de uso.</w:t>
      </w:r>
    </w:p>
    <w:p w14:paraId="50C530FA" w14:textId="77777777" w:rsidR="009536B7" w:rsidRDefault="009536B7" w:rsidP="009536B7">
      <w:pPr>
        <w:spacing w:after="0" w:line="240" w:lineRule="auto"/>
        <w:rPr>
          <w:rFonts w:ascii="Times New Roman" w:hAnsi="Times New Roman" w:cs="Times New Roman"/>
          <w:sz w:val="24"/>
          <w:szCs w:val="24"/>
        </w:rPr>
      </w:pPr>
    </w:p>
    <w:p w14:paraId="1EB1A8DE" w14:textId="4C873086" w:rsidR="009536B7" w:rsidRPr="00E34467" w:rsidRDefault="009536B7" w:rsidP="009536B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5.1.1. </w:t>
      </w:r>
      <w:r w:rsidRPr="00E34467">
        <w:rPr>
          <w:rFonts w:ascii="Times New Roman" w:hAnsi="Times New Roman" w:cs="Times New Roman"/>
          <w:sz w:val="24"/>
          <w:szCs w:val="24"/>
        </w:rPr>
        <w:t>. Deverão ser apresentados em nome da mineradora, os documentos de regularidade ambiental, sendo eles: a) Certidão Negativa de Débitos Ambientais expedida pelo IAT, ou outro órgão competente, dentro do prazo de validade; B) Licença de Operação, expedida pelo Instituto Água e Terra (IAT), ou outro órgão competente, própria e válida para extração e beneficiamento de minérios, dentro do prazo de validade; c) Documento comprobatório de concessão/permissão de lavra, dentro do prazo de validade e compatível com o objeto da licitação, expedido pelo D.N.P.M. – Departamento Nacional de Produção Mineral (ex.: alvará/portaria de lavra; autorização de registro de licença; guia de utilização compatível com o quantitativo cotado ou qualquer outro documento emitido pelo D.N.P.M. que comprove a regularidade da mineradora para este quesito). D). Quando a licitante não for a própria mineradora, deverá ser apresentada comprovação de origem do produto mediante termo de compromisso a ser fornecido pela empresa produtora dos minérios e, neste caso, os documentos elencados nos itens "a, b e c" da alínea deste subitem, deverão ser apresentados em favor do emissor do termo de compromisso.</w:t>
      </w:r>
    </w:p>
    <w:p w14:paraId="1078498A" w14:textId="77777777" w:rsidR="009536B7" w:rsidRDefault="009536B7" w:rsidP="009536B7">
      <w:pPr>
        <w:spacing w:after="0" w:line="240" w:lineRule="auto"/>
        <w:rPr>
          <w:rFonts w:ascii="Times New Roman" w:hAnsi="Times New Roman" w:cs="Times New Roman"/>
          <w:sz w:val="24"/>
          <w:szCs w:val="24"/>
        </w:rPr>
      </w:pPr>
    </w:p>
    <w:p w14:paraId="20A816C1" w14:textId="6C078D53" w:rsidR="009536B7" w:rsidRPr="00E34467" w:rsidRDefault="009536B7" w:rsidP="009536B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5.2. </w:t>
      </w:r>
      <w:r w:rsidRPr="00E34467">
        <w:rPr>
          <w:rFonts w:ascii="Times New Roman" w:hAnsi="Times New Roman" w:cs="Times New Roman"/>
          <w:sz w:val="24"/>
          <w:szCs w:val="24"/>
        </w:rPr>
        <w:t xml:space="preserve"> Para os itens 6, 7, 8, 9, 10, 11, 12, 13, 14 e 15, a empresa vencedora deverá apresentar registro ou inscrição da empresa licitante junto ao Conselho Regional de Engenharia e Agronomia–CREA ou CAU – Conselho de Arquitetura e Urbanismo, na região da sede da empresa, sendo necessário para o fornecimento a apresentação de ART (Anotação de Responsabilidade Técnica) do CREA ou </w:t>
      </w:r>
      <w:r w:rsidRPr="00E34467">
        <w:rPr>
          <w:rFonts w:ascii="Times New Roman" w:hAnsi="Times New Roman" w:cs="Times New Roman"/>
          <w:sz w:val="24"/>
          <w:szCs w:val="24"/>
        </w:rPr>
        <w:lastRenderedPageBreak/>
        <w:t>RRT (Registro de Responsabilidade Técnica) do CAU. Comprovação de registro de capacitação técnico-profissional, expedida pelo CREA ou CAU, em nome do responsável. Os responsáveis técnicos e/ou membros da equipe técnica acima descritos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 Poderá ainda ser apresentado a ART ou RRTde cargo e função (no critério de registro/contrato/carteira de trabalho ou ART / RRT de cargo e função).</w:t>
      </w:r>
    </w:p>
    <w:p w14:paraId="27B6F275" w14:textId="2AC2161A" w:rsidR="00452935" w:rsidRDefault="00452935" w:rsidP="00C5583D">
      <w:pPr>
        <w:spacing w:after="0" w:line="240" w:lineRule="auto"/>
        <w:ind w:left="0" w:firstLine="0"/>
        <w:contextualSpacing/>
        <w:rPr>
          <w:rFonts w:ascii="Times New Roman" w:hAnsi="Times New Roman" w:cs="Times New Roman"/>
          <w:sz w:val="24"/>
          <w:szCs w:val="24"/>
        </w:rPr>
      </w:pP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7BB0F565" w14:textId="770F1B5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31"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31"/>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282334" w14:textId="6559B3C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D52D380"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2"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32"/>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33"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3"/>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4"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4"/>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5"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6" w:name="_Toc158797214"/>
      <w:bookmarkEnd w:id="35"/>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7E19FCAD" w:rsidR="009C7B37" w:rsidRPr="000472AF" w:rsidRDefault="009C7B37" w:rsidP="00DE3D13">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DE3D13">
        <w:rPr>
          <w:rFonts w:ascii="Times New Roman" w:hAnsi="Times New Roman" w:cs="Times New Roman"/>
          <w:color w:val="auto"/>
          <w:sz w:val="24"/>
          <w:szCs w:val="24"/>
        </w:rPr>
        <w:t>.</w:t>
      </w:r>
      <w:r w:rsidR="00DE3D13" w:rsidRPr="00DE3D13">
        <w:rPr>
          <w:rFonts w:ascii="Times New Roman" w:hAnsi="Times New Roman" w:cs="Times New Roman"/>
          <w:color w:val="auto"/>
          <w:sz w:val="24"/>
          <w:szCs w:val="24"/>
          <w:highlight w:val="yellow"/>
        </w:rPr>
        <w:t>....</w:t>
      </w:r>
      <w:r w:rsidRPr="00DE3D13">
        <w:rPr>
          <w:rFonts w:ascii="Times New Roman" w:hAnsi="Times New Roman" w:cs="Times New Roman"/>
          <w:color w:val="auto"/>
          <w:sz w:val="24"/>
          <w:szCs w:val="24"/>
          <w:highlight w:val="yellow"/>
        </w:rPr>
        <w:t>/202</w:t>
      </w:r>
      <w:r w:rsidR="00BE197E" w:rsidRPr="00DE3D13">
        <w:rPr>
          <w:rFonts w:ascii="Times New Roman" w:hAnsi="Times New Roman" w:cs="Times New Roman"/>
          <w:color w:val="auto"/>
          <w:sz w:val="24"/>
          <w:szCs w:val="24"/>
          <w:highlight w:val="yellow"/>
        </w:rPr>
        <w:t>6</w:t>
      </w:r>
      <w:r w:rsidRPr="00DE3D13">
        <w:rPr>
          <w:rFonts w:ascii="Times New Roman" w:hAnsi="Times New Roman" w:cs="Times New Roman"/>
          <w:color w:val="auto"/>
          <w:sz w:val="24"/>
          <w:szCs w:val="24"/>
          <w:highlight w:val="yellow"/>
        </w:rPr>
        <w:t xml:space="preserve">, Processo licitatório nº </w:t>
      </w:r>
      <w:r w:rsidR="00DE3D13">
        <w:rPr>
          <w:rFonts w:ascii="Times New Roman" w:hAnsi="Times New Roman" w:cs="Times New Roman"/>
          <w:color w:val="auto"/>
          <w:sz w:val="24"/>
          <w:szCs w:val="24"/>
          <w:highlight w:val="yellow"/>
        </w:rPr>
        <w:t>......</w:t>
      </w:r>
      <w:r w:rsidRPr="00DE3D13">
        <w:rPr>
          <w:rFonts w:ascii="Times New Roman" w:hAnsi="Times New Roman" w:cs="Times New Roman"/>
          <w:color w:val="auto"/>
          <w:sz w:val="24"/>
          <w:szCs w:val="24"/>
          <w:highlight w:val="yellow"/>
        </w:rPr>
        <w:t>/202</w:t>
      </w:r>
      <w:r w:rsidR="00BE197E" w:rsidRPr="00DE3D13">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w:t>
      </w:r>
      <w:r w:rsidR="00DE3D13">
        <w:rPr>
          <w:rFonts w:ascii="Times New Roman" w:hAnsi="Times New Roman" w:cs="Times New Roman"/>
          <w:color w:val="auto"/>
          <w:sz w:val="24"/>
          <w:szCs w:val="24"/>
        </w:rPr>
        <w:t xml:space="preserve">tração Pública, objetivando </w:t>
      </w:r>
      <w:r w:rsidR="00DE3D13" w:rsidRPr="00DE3D13">
        <w:rPr>
          <w:rFonts w:ascii="Times New Roman" w:hAnsi="Times New Roman" w:cs="Times New Roman"/>
          <w:sz w:val="24"/>
          <w:szCs w:val="24"/>
          <w:highlight w:val="yellow"/>
        </w:rPr>
        <w:t>Registro de preços para futura e eventual aquisição de pedras, asfalto e tubos que serão utilizadas pela Secretaria Municipal de Obras, Serviços Públicos e Desenvolvimento Urbano para realização das manutenções em ruas e estradas rurai</w:t>
      </w:r>
      <w:r w:rsidR="00DE3D13">
        <w:rPr>
          <w:rFonts w:ascii="Times New Roman" w:hAnsi="Times New Roman" w:cs="Times New Roman"/>
          <w:sz w:val="24"/>
          <w:szCs w:val="24"/>
          <w:highlight w:val="yellow"/>
        </w:rPr>
        <w:t xml:space="preserve">s do município de Porto Vitória, </w:t>
      </w:r>
      <w:r w:rsidRPr="000472AF">
        <w:rPr>
          <w:rFonts w:ascii="Times New Roman" w:hAnsi="Times New Roman" w:cs="Times New Roman"/>
          <w:color w:val="auto"/>
          <w:sz w:val="24"/>
          <w:szCs w:val="24"/>
        </w:rPr>
        <w:t xml:space="preserve">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500F7" w:rsidRDefault="003500F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500F7" w:rsidRDefault="003500F7"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500F7" w:rsidRDefault="003500F7"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500F7" w:rsidRDefault="003500F7"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500F7" w:rsidRDefault="003500F7"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500F7" w:rsidRDefault="003500F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500F7" w:rsidRDefault="003500F7"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500F7" w:rsidRDefault="003500F7"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500F7" w:rsidRDefault="003500F7"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500F7" w:rsidRDefault="003500F7"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37B1B164" w:rsidR="009C7B37" w:rsidRPr="000472AF" w:rsidRDefault="009C7B37" w:rsidP="00DE3D13">
      <w:pPr>
        <w:ind w:firstLine="720"/>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DE3D13" w:rsidRPr="00DE3D13">
        <w:rPr>
          <w:rFonts w:ascii="Times New Roman" w:hAnsi="Times New Roman" w:cs="Times New Roman"/>
          <w:sz w:val="24"/>
          <w:szCs w:val="24"/>
          <w:highlight w:val="yellow"/>
        </w:rPr>
        <w:t>Registro de preços para futura e eventual aquisição de pedras, asfalto e tubos que serão utilizadas pela Secretaria Municipal de Obras, Serviços Públicos e Desenvolvimento Urbano para realização das manutenções em ruas e estradas rurai</w:t>
      </w:r>
      <w:r w:rsidR="00DE3D13">
        <w:rPr>
          <w:rFonts w:ascii="Times New Roman" w:hAnsi="Times New Roman" w:cs="Times New Roman"/>
          <w:sz w:val="24"/>
          <w:szCs w:val="24"/>
          <w:highlight w:val="yellow"/>
        </w:rPr>
        <w:t>s do município de Porto Vitória</w:t>
      </w:r>
      <w:r w:rsidR="00DE3D13">
        <w:rPr>
          <w:rFonts w:ascii="Times New Roman" w:hAnsi="Times New Roman" w:cs="Times New Roman"/>
          <w:sz w:val="24"/>
          <w:szCs w:val="24"/>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5.1.2.1. O órgão gerenciador sempre que os órgãos e entidades usuários da ata de registro de preços necessitarem da entrega dos materiais, indicará os fornecedores e seus respectivos saldos, visando </w:t>
      </w:r>
      <w:r w:rsidRPr="000472AF">
        <w:rPr>
          <w:rFonts w:ascii="Times New Roman" w:hAnsi="Times New Roman" w:cs="Times New Roman"/>
          <w:color w:val="auto"/>
          <w:sz w:val="24"/>
          <w:szCs w:val="24"/>
        </w:rPr>
        <w:lastRenderedPageBreak/>
        <w:t>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6"/>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500F7" w:rsidRDefault="003500F7">
      <w:pPr>
        <w:spacing w:after="0" w:line="240" w:lineRule="auto"/>
      </w:pPr>
      <w:r>
        <w:separator/>
      </w:r>
    </w:p>
  </w:endnote>
  <w:endnote w:type="continuationSeparator" w:id="0">
    <w:p w14:paraId="5A03A912" w14:textId="77777777" w:rsidR="003500F7" w:rsidRDefault="0035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500F7" w:rsidRDefault="003500F7">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500F7" w:rsidRDefault="003500F7">
    <w:pPr>
      <w:spacing w:after="0" w:line="259" w:lineRule="auto"/>
      <w:ind w:left="142" w:firstLine="0"/>
      <w:jc w:val="left"/>
    </w:pPr>
    <w:r>
      <w:t xml:space="preserve"> </w:t>
    </w:r>
  </w:p>
  <w:p w14:paraId="06932431" w14:textId="77777777" w:rsidR="003500F7" w:rsidRDefault="003500F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500F7" w:rsidRPr="00FE3DA2" w:rsidRDefault="003500F7"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500F7" w:rsidRPr="000B6B61" w:rsidRDefault="003500F7"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500F7" w:rsidRDefault="003500F7">
      <w:pPr>
        <w:spacing w:after="0" w:line="362" w:lineRule="auto"/>
        <w:ind w:left="108" w:right="8" w:firstLine="0"/>
      </w:pPr>
      <w:r>
        <w:separator/>
      </w:r>
    </w:p>
  </w:footnote>
  <w:footnote w:type="continuationSeparator" w:id="0">
    <w:p w14:paraId="11449F1C" w14:textId="77777777" w:rsidR="003500F7" w:rsidRDefault="003500F7">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500F7" w:rsidRDefault="003500F7">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500F7" w:rsidRDefault="003500F7">
    <w:pPr>
      <w:spacing w:after="0" w:line="259" w:lineRule="auto"/>
      <w:ind w:left="139" w:firstLine="0"/>
      <w:jc w:val="center"/>
    </w:pPr>
    <w:r>
      <w:rPr>
        <w:b/>
        <w:color w:val="0070C0"/>
      </w:rPr>
      <w:t xml:space="preserve">MUNICÍPIO DE PONTA GROSSA </w:t>
    </w:r>
  </w:p>
  <w:p w14:paraId="377CB401" w14:textId="77777777" w:rsidR="003500F7" w:rsidRDefault="003500F7">
    <w:pPr>
      <w:spacing w:after="0" w:line="259" w:lineRule="auto"/>
      <w:ind w:left="131" w:firstLine="0"/>
      <w:jc w:val="center"/>
    </w:pPr>
    <w:r>
      <w:rPr>
        <w:b/>
      </w:rPr>
      <w:t>Secretaria Municipal de Administração e Recursos Humanos</w:t>
    </w:r>
    <w:r>
      <w:t xml:space="preserve"> </w:t>
    </w:r>
  </w:p>
  <w:p w14:paraId="46126660" w14:textId="77777777" w:rsidR="003500F7" w:rsidRDefault="003500F7">
    <w:pPr>
      <w:spacing w:after="46" w:line="259" w:lineRule="auto"/>
      <w:ind w:left="132" w:firstLine="0"/>
      <w:jc w:val="center"/>
    </w:pPr>
    <w:r>
      <w:t xml:space="preserve">Departamento de Compras e Contratos </w:t>
    </w:r>
  </w:p>
  <w:p w14:paraId="4AEE4CD0" w14:textId="77777777" w:rsidR="003500F7" w:rsidRDefault="003500F7">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500F7" w:rsidRDefault="003500F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500F7" w:rsidRDefault="003500F7"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500F7" w:rsidRDefault="003500F7"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500F7" w:rsidRDefault="003500F7" w:rsidP="00A96E1F">
    <w:pPr>
      <w:spacing w:after="0" w:line="240" w:lineRule="auto"/>
      <w:ind w:left="1643" w:right="33" w:firstLine="0"/>
      <w:jc w:val="center"/>
    </w:pPr>
    <w:r>
      <w:t>CNPJ: 75.688.366/0001-02 - CEP:  84615-000</w:t>
    </w:r>
  </w:p>
  <w:p w14:paraId="6566D5E0" w14:textId="77777777" w:rsidR="003500F7" w:rsidRDefault="003500F7" w:rsidP="00A96E1F">
    <w:pPr>
      <w:spacing w:after="0" w:line="240" w:lineRule="auto"/>
      <w:ind w:left="1643" w:right="33" w:firstLine="0"/>
      <w:jc w:val="center"/>
    </w:pPr>
    <w:r>
      <w:t xml:space="preserve"> </w:t>
    </w:r>
    <w:r>
      <w:rPr>
        <w:b/>
      </w:rPr>
      <w:t xml:space="preserve">www.portovitoria.pr.gov.br </w:t>
    </w:r>
  </w:p>
  <w:p w14:paraId="3527E850" w14:textId="77777777" w:rsidR="003500F7" w:rsidRDefault="003500F7">
    <w:pPr>
      <w:spacing w:after="0" w:line="259" w:lineRule="auto"/>
      <w:ind w:left="191" w:firstLine="0"/>
      <w:jc w:val="center"/>
    </w:pPr>
    <w:r>
      <w:t xml:space="preserve"> </w:t>
    </w:r>
  </w:p>
  <w:p w14:paraId="5B310A1B" w14:textId="77777777" w:rsidR="003500F7" w:rsidRDefault="003500F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500F7" w:rsidRDefault="003500F7"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500F7" w:rsidRDefault="003500F7" w:rsidP="00A96E1F">
    <w:pPr>
      <w:spacing w:after="0" w:line="240" w:lineRule="auto"/>
      <w:ind w:left="2487" w:firstLine="0"/>
      <w:jc w:val="left"/>
    </w:pPr>
    <w:r>
      <w:t xml:space="preserve">Rua Osvaldo Gomes da Silva, 717 – Fone: </w:t>
    </w:r>
    <w:r w:rsidRPr="00675FA4">
      <w:t>(42) 2101-9781</w:t>
    </w:r>
  </w:p>
  <w:p w14:paraId="41C97CB8" w14:textId="77777777" w:rsidR="003500F7" w:rsidRDefault="003500F7" w:rsidP="00A96E1F">
    <w:pPr>
      <w:spacing w:after="0" w:line="240" w:lineRule="auto"/>
      <w:ind w:left="1643" w:right="33" w:firstLine="0"/>
      <w:jc w:val="center"/>
    </w:pPr>
    <w:r>
      <w:t>CNPJ: 75.688.366/0001-02 - CEP:  84615-000</w:t>
    </w:r>
  </w:p>
  <w:p w14:paraId="69C263DA" w14:textId="77777777" w:rsidR="003500F7" w:rsidRDefault="003500F7" w:rsidP="00A96E1F">
    <w:pPr>
      <w:spacing w:after="0" w:line="240" w:lineRule="auto"/>
      <w:ind w:left="1643" w:right="33" w:firstLine="0"/>
      <w:jc w:val="center"/>
    </w:pPr>
    <w:r>
      <w:t xml:space="preserve"> </w:t>
    </w:r>
    <w:r>
      <w:rPr>
        <w:b/>
      </w:rPr>
      <w:t xml:space="preserve">www.portovitoria.pr.gov.br </w:t>
    </w:r>
  </w:p>
  <w:p w14:paraId="617D8732" w14:textId="77777777" w:rsidR="003500F7" w:rsidRDefault="003500F7" w:rsidP="00A96E1F">
    <w:pPr>
      <w:spacing w:after="99" w:line="259" w:lineRule="auto"/>
      <w:ind w:left="1574" w:firstLine="0"/>
      <w:jc w:val="left"/>
    </w:pPr>
    <w:r>
      <w:t xml:space="preserve"> </w:t>
    </w:r>
    <w:r>
      <w:tab/>
      <w:t xml:space="preserve"> </w:t>
    </w:r>
  </w:p>
  <w:p w14:paraId="27B883AC" w14:textId="77777777" w:rsidR="003500F7" w:rsidRDefault="003500F7">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408025CA"/>
    <w:multiLevelType w:val="multilevel"/>
    <w:tmpl w:val="A1188B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9"/>
  </w:num>
  <w:num w:numId="3">
    <w:abstractNumId w:val="6"/>
  </w:num>
  <w:num w:numId="4">
    <w:abstractNumId w:val="15"/>
  </w:num>
  <w:num w:numId="5">
    <w:abstractNumId w:val="21"/>
  </w:num>
  <w:num w:numId="6">
    <w:abstractNumId w:val="4"/>
  </w:num>
  <w:num w:numId="7">
    <w:abstractNumId w:val="14"/>
  </w:num>
  <w:num w:numId="8">
    <w:abstractNumId w:val="16"/>
  </w:num>
  <w:num w:numId="9">
    <w:abstractNumId w:val="23"/>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2"/>
  </w:num>
  <w:num w:numId="18">
    <w:abstractNumId w:val="17"/>
  </w:num>
  <w:num w:numId="19">
    <w:abstractNumId w:val="7"/>
  </w:num>
  <w:num w:numId="20">
    <w:abstractNumId w:val="10"/>
  </w:num>
  <w:num w:numId="21">
    <w:abstractNumId w:val="19"/>
  </w:num>
  <w:num w:numId="22">
    <w:abstractNumId w:val="18"/>
  </w:num>
  <w:num w:numId="23">
    <w:abstractNumId w:val="1"/>
  </w:num>
  <w:num w:numId="24">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hyphenationZone w:val="425"/>
  <w:characterSpacingControl w:val="doNotCompress"/>
  <w:hdrShapeDefaults>
    <o:shapedefaults v:ext="edit" spidmax="1228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5FA8"/>
    <w:rsid w:val="00156023"/>
    <w:rsid w:val="00164535"/>
    <w:rsid w:val="001650E6"/>
    <w:rsid w:val="00172287"/>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00F7"/>
    <w:rsid w:val="0035683C"/>
    <w:rsid w:val="00367181"/>
    <w:rsid w:val="00383287"/>
    <w:rsid w:val="00384326"/>
    <w:rsid w:val="003957FE"/>
    <w:rsid w:val="003A0D11"/>
    <w:rsid w:val="003A668A"/>
    <w:rsid w:val="003B05FD"/>
    <w:rsid w:val="003C4C37"/>
    <w:rsid w:val="003D10D8"/>
    <w:rsid w:val="003D1378"/>
    <w:rsid w:val="003D3A9B"/>
    <w:rsid w:val="003E6224"/>
    <w:rsid w:val="003F2EB3"/>
    <w:rsid w:val="00402E8F"/>
    <w:rsid w:val="00403A4C"/>
    <w:rsid w:val="00405457"/>
    <w:rsid w:val="004264E6"/>
    <w:rsid w:val="00431E84"/>
    <w:rsid w:val="004360B0"/>
    <w:rsid w:val="00441285"/>
    <w:rsid w:val="00442984"/>
    <w:rsid w:val="00452935"/>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C48EA"/>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7056D9"/>
    <w:rsid w:val="00705D4C"/>
    <w:rsid w:val="00712530"/>
    <w:rsid w:val="00713187"/>
    <w:rsid w:val="00716B49"/>
    <w:rsid w:val="00717670"/>
    <w:rsid w:val="00717F1B"/>
    <w:rsid w:val="00723C0D"/>
    <w:rsid w:val="0073259D"/>
    <w:rsid w:val="00742A2A"/>
    <w:rsid w:val="0078231A"/>
    <w:rsid w:val="0078364F"/>
    <w:rsid w:val="00786D50"/>
    <w:rsid w:val="007878D5"/>
    <w:rsid w:val="007902E9"/>
    <w:rsid w:val="007B6C1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45D42"/>
    <w:rsid w:val="009536B7"/>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51196"/>
    <w:rsid w:val="00D52787"/>
    <w:rsid w:val="00D53D0E"/>
    <w:rsid w:val="00D54A1B"/>
    <w:rsid w:val="00D56F73"/>
    <w:rsid w:val="00D6120B"/>
    <w:rsid w:val="00D65C1A"/>
    <w:rsid w:val="00D70A1B"/>
    <w:rsid w:val="00D8571F"/>
    <w:rsid w:val="00D871F5"/>
    <w:rsid w:val="00D91318"/>
    <w:rsid w:val="00D95D91"/>
    <w:rsid w:val="00DA3A79"/>
    <w:rsid w:val="00DC09FD"/>
    <w:rsid w:val="00DC2C8C"/>
    <w:rsid w:val="00DC77BB"/>
    <w:rsid w:val="00DD06AC"/>
    <w:rsid w:val="00DD0971"/>
    <w:rsid w:val="00DD6F22"/>
    <w:rsid w:val="00DE30A7"/>
    <w:rsid w:val="00DE3D13"/>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0D7F6-C7CC-41BC-B724-84CEC471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45</Pages>
  <Words>19016</Words>
  <Characters>102692</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5</cp:revision>
  <cp:lastPrinted>2025-06-13T16:31:00Z</cp:lastPrinted>
  <dcterms:created xsi:type="dcterms:W3CDTF">2026-02-25T16:21:00Z</dcterms:created>
  <dcterms:modified xsi:type="dcterms:W3CDTF">2026-08-20T14:43:00Z</dcterms:modified>
</cp:coreProperties>
</file>