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EA14F" w14:textId="348F231A" w:rsidR="00C0373F" w:rsidRDefault="00C0373F" w:rsidP="00867FEF">
      <w:pPr>
        <w:jc w:val="center"/>
        <w:rPr>
          <w:rFonts w:eastAsia="Arial"/>
          <w:b/>
          <w:bCs/>
        </w:rPr>
      </w:pPr>
      <w:r>
        <w:rPr>
          <w:rFonts w:eastAsia="Arial"/>
          <w:b/>
          <w:bCs/>
        </w:rPr>
        <w:t>ANEXO I</w:t>
      </w:r>
    </w:p>
    <w:p w14:paraId="6AB59DB7" w14:textId="77777777" w:rsidR="00C0373F" w:rsidRDefault="00C0373F" w:rsidP="00867FEF">
      <w:pPr>
        <w:jc w:val="center"/>
        <w:rPr>
          <w:rFonts w:eastAsia="Arial"/>
          <w:b/>
          <w:bCs/>
        </w:rPr>
      </w:pPr>
    </w:p>
    <w:p w14:paraId="7C37B6E1" w14:textId="3E505020" w:rsidR="000967E3" w:rsidRDefault="00867FEF" w:rsidP="00867FEF">
      <w:pPr>
        <w:jc w:val="center"/>
        <w:rPr>
          <w:rFonts w:eastAsia="Arial"/>
          <w:b/>
          <w:bCs/>
        </w:rPr>
      </w:pPr>
      <w:r>
        <w:rPr>
          <w:rFonts w:eastAsia="Arial"/>
          <w:b/>
          <w:bCs/>
        </w:rPr>
        <w:t>TERMO DE REFERÊNCIA</w:t>
      </w:r>
    </w:p>
    <w:p w14:paraId="05D42FCA" w14:textId="383A1B4B" w:rsidR="00867FEF" w:rsidRDefault="00867FEF" w:rsidP="00867FEF">
      <w:pPr>
        <w:jc w:val="both"/>
        <w:rPr>
          <w:rFonts w:eastAsia="Arial"/>
          <w:b/>
          <w:bCs/>
        </w:rPr>
      </w:pPr>
    </w:p>
    <w:p w14:paraId="2835EDF4" w14:textId="75AB75FE" w:rsidR="00867FEF" w:rsidRDefault="00867FEF" w:rsidP="00867FEF">
      <w:pPr>
        <w:jc w:val="both"/>
        <w:rPr>
          <w:rFonts w:eastAsia="Arial"/>
          <w:b/>
          <w:bCs/>
        </w:rPr>
      </w:pPr>
      <w:r>
        <w:rPr>
          <w:rFonts w:eastAsia="Arial"/>
          <w:b/>
          <w:bCs/>
        </w:rPr>
        <w:t>1. OBJETO</w:t>
      </w:r>
    </w:p>
    <w:p w14:paraId="4DDA7899" w14:textId="51517201" w:rsidR="00867FEF" w:rsidRDefault="00867FEF" w:rsidP="00867FEF">
      <w:pPr>
        <w:jc w:val="both"/>
        <w:rPr>
          <w:rFonts w:eastAsia="Arial"/>
          <w:b/>
          <w:bCs/>
        </w:rPr>
      </w:pPr>
    </w:p>
    <w:p w14:paraId="053F6D0E" w14:textId="6F9DA1FD" w:rsidR="00C53EDC" w:rsidRDefault="00867FEF" w:rsidP="00C53EDC">
      <w:pPr>
        <w:jc w:val="both"/>
        <w:rPr>
          <w:rFonts w:eastAsia="Arial"/>
        </w:rPr>
      </w:pPr>
      <w:r>
        <w:rPr>
          <w:rFonts w:eastAsia="Arial"/>
        </w:rPr>
        <w:t xml:space="preserve">1.1 Aquisição de </w:t>
      </w:r>
      <w:r w:rsidR="00665382">
        <w:rPr>
          <w:rFonts w:eastAsia="Arial"/>
        </w:rPr>
        <w:t>Pães</w:t>
      </w:r>
      <w:r>
        <w:rPr>
          <w:rFonts w:eastAsia="Arial"/>
        </w:rPr>
        <w:t>, conforme condições, quantidades, exigências e estimativas estabelecidas neste instrumento: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02"/>
        <w:gridCol w:w="1054"/>
        <w:gridCol w:w="4757"/>
        <w:gridCol w:w="864"/>
        <w:gridCol w:w="566"/>
        <w:gridCol w:w="711"/>
        <w:gridCol w:w="1096"/>
        <w:gridCol w:w="15"/>
      </w:tblGrid>
      <w:tr w:rsidR="00665382" w:rsidRPr="00665382" w14:paraId="30E0F446" w14:textId="77777777" w:rsidTr="00665382">
        <w:tc>
          <w:tcPr>
            <w:tcW w:w="9774" w:type="dxa"/>
            <w:gridSpan w:val="8"/>
            <w:tcBorders>
              <w:top w:val="single" w:sz="6" w:space="0" w:color="000000"/>
              <w:left w:val="single" w:sz="6" w:space="0" w:color="000000"/>
              <w:bottom w:val="single" w:sz="6" w:space="0" w:color="000000"/>
              <w:right w:val="single" w:sz="6" w:space="0" w:color="000000"/>
            </w:tcBorders>
          </w:tcPr>
          <w:p w14:paraId="1A14F3FD"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Lote: 1 - Lote 001</w:t>
            </w:r>
          </w:p>
        </w:tc>
      </w:tr>
      <w:tr w:rsidR="00665382" w:rsidRPr="00665382" w14:paraId="7C873BD3" w14:textId="77777777" w:rsidTr="00665382">
        <w:trPr>
          <w:gridAfter w:val="1"/>
          <w:wAfter w:w="15" w:type="dxa"/>
        </w:trPr>
        <w:tc>
          <w:tcPr>
            <w:tcW w:w="703" w:type="dxa"/>
            <w:tcBorders>
              <w:top w:val="single" w:sz="6" w:space="0" w:color="000000"/>
              <w:left w:val="single" w:sz="6" w:space="0" w:color="000000"/>
              <w:bottom w:val="single" w:sz="6" w:space="0" w:color="000000"/>
              <w:right w:val="single" w:sz="6" w:space="0" w:color="000000"/>
            </w:tcBorders>
            <w:shd w:val="clear" w:color="auto" w:fill="C0C0C0"/>
          </w:tcPr>
          <w:p w14:paraId="4107E03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Item</w:t>
            </w:r>
          </w:p>
        </w:tc>
        <w:tc>
          <w:tcPr>
            <w:tcW w:w="1055" w:type="dxa"/>
            <w:tcBorders>
              <w:top w:val="single" w:sz="6" w:space="0" w:color="000000"/>
              <w:left w:val="single" w:sz="6" w:space="0" w:color="000000"/>
              <w:bottom w:val="single" w:sz="6" w:space="0" w:color="000000"/>
              <w:right w:val="single" w:sz="6" w:space="0" w:color="000000"/>
            </w:tcBorders>
            <w:shd w:val="clear" w:color="auto" w:fill="C0C0C0"/>
          </w:tcPr>
          <w:p w14:paraId="6631A66C"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Código do produto/serviço</w:t>
            </w:r>
          </w:p>
        </w:tc>
        <w:tc>
          <w:tcPr>
            <w:tcW w:w="4763" w:type="dxa"/>
            <w:tcBorders>
              <w:top w:val="single" w:sz="6" w:space="0" w:color="000000"/>
              <w:left w:val="single" w:sz="6" w:space="0" w:color="000000"/>
              <w:bottom w:val="single" w:sz="6" w:space="0" w:color="000000"/>
              <w:right w:val="single" w:sz="6" w:space="0" w:color="000000"/>
            </w:tcBorders>
            <w:shd w:val="clear" w:color="auto" w:fill="C0C0C0"/>
          </w:tcPr>
          <w:p w14:paraId="19CA7486"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Nome do produto/serviço</w:t>
            </w:r>
          </w:p>
        </w:tc>
        <w:tc>
          <w:tcPr>
            <w:tcW w:w="865" w:type="dxa"/>
            <w:tcBorders>
              <w:top w:val="single" w:sz="6" w:space="0" w:color="000000"/>
              <w:left w:val="single" w:sz="6" w:space="0" w:color="000000"/>
              <w:bottom w:val="single" w:sz="6" w:space="0" w:color="000000"/>
              <w:right w:val="single" w:sz="6" w:space="0" w:color="000000"/>
            </w:tcBorders>
            <w:shd w:val="clear" w:color="auto" w:fill="C0C0C0"/>
          </w:tcPr>
          <w:p w14:paraId="06E4F2C1"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84180D3"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3F7E6A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Preço máximo</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14:paraId="7858AA3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Preço máximo total</w:t>
            </w:r>
          </w:p>
        </w:tc>
      </w:tr>
      <w:tr w:rsidR="00665382" w:rsidRPr="00665382" w14:paraId="37D5C10A" w14:textId="77777777" w:rsidTr="00665382">
        <w:trPr>
          <w:gridAfter w:val="1"/>
          <w:wAfter w:w="15" w:type="dxa"/>
        </w:trPr>
        <w:tc>
          <w:tcPr>
            <w:tcW w:w="703" w:type="dxa"/>
            <w:tcBorders>
              <w:top w:val="single" w:sz="6" w:space="0" w:color="000000"/>
              <w:left w:val="single" w:sz="6" w:space="0" w:color="000000"/>
              <w:bottom w:val="single" w:sz="6" w:space="0" w:color="000000"/>
              <w:right w:val="single" w:sz="6" w:space="0" w:color="000000"/>
            </w:tcBorders>
          </w:tcPr>
          <w:p w14:paraId="6B0EF5E0"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w:t>
            </w:r>
          </w:p>
        </w:tc>
        <w:tc>
          <w:tcPr>
            <w:tcW w:w="1055" w:type="dxa"/>
            <w:tcBorders>
              <w:top w:val="single" w:sz="6" w:space="0" w:color="000000"/>
              <w:left w:val="single" w:sz="6" w:space="0" w:color="000000"/>
              <w:bottom w:val="single" w:sz="6" w:space="0" w:color="000000"/>
              <w:right w:val="single" w:sz="6" w:space="0" w:color="000000"/>
            </w:tcBorders>
          </w:tcPr>
          <w:p w14:paraId="37FB85B1"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2295</w:t>
            </w:r>
          </w:p>
        </w:tc>
        <w:tc>
          <w:tcPr>
            <w:tcW w:w="4763" w:type="dxa"/>
            <w:tcBorders>
              <w:top w:val="single" w:sz="6" w:space="0" w:color="000000"/>
              <w:left w:val="single" w:sz="6" w:space="0" w:color="000000"/>
              <w:bottom w:val="single" w:sz="6" w:space="0" w:color="000000"/>
              <w:right w:val="single" w:sz="6" w:space="0" w:color="000000"/>
            </w:tcBorders>
          </w:tcPr>
          <w:p w14:paraId="47449FC2"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 xml:space="preserve">PAO FRANCES ASSADO   </w:t>
            </w:r>
          </w:p>
        </w:tc>
        <w:tc>
          <w:tcPr>
            <w:tcW w:w="865" w:type="dxa"/>
            <w:tcBorders>
              <w:top w:val="single" w:sz="6" w:space="0" w:color="000000"/>
              <w:left w:val="single" w:sz="6" w:space="0" w:color="000000"/>
              <w:bottom w:val="single" w:sz="6" w:space="0" w:color="000000"/>
              <w:right w:val="single" w:sz="6" w:space="0" w:color="000000"/>
            </w:tcBorders>
          </w:tcPr>
          <w:p w14:paraId="2EB1A1C1"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8.700,00</w:t>
            </w:r>
          </w:p>
        </w:tc>
        <w:tc>
          <w:tcPr>
            <w:tcW w:w="567" w:type="dxa"/>
            <w:tcBorders>
              <w:top w:val="single" w:sz="6" w:space="0" w:color="000000"/>
              <w:left w:val="single" w:sz="6" w:space="0" w:color="000000"/>
              <w:bottom w:val="single" w:sz="6" w:space="0" w:color="000000"/>
              <w:right w:val="single" w:sz="6" w:space="0" w:color="000000"/>
            </w:tcBorders>
          </w:tcPr>
          <w:p w14:paraId="6F973F81"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KG</w:t>
            </w:r>
          </w:p>
        </w:tc>
        <w:tc>
          <w:tcPr>
            <w:tcW w:w="709" w:type="dxa"/>
            <w:tcBorders>
              <w:top w:val="single" w:sz="6" w:space="0" w:color="000000"/>
              <w:left w:val="single" w:sz="6" w:space="0" w:color="000000"/>
              <w:bottom w:val="single" w:sz="6" w:space="0" w:color="000000"/>
              <w:right w:val="single" w:sz="6" w:space="0" w:color="000000"/>
            </w:tcBorders>
          </w:tcPr>
          <w:p w14:paraId="186C2244"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14,40</w:t>
            </w:r>
          </w:p>
        </w:tc>
        <w:tc>
          <w:tcPr>
            <w:tcW w:w="1097" w:type="dxa"/>
            <w:tcBorders>
              <w:top w:val="single" w:sz="6" w:space="0" w:color="000000"/>
              <w:left w:val="single" w:sz="6" w:space="0" w:color="000000"/>
              <w:bottom w:val="single" w:sz="6" w:space="0" w:color="000000"/>
              <w:right w:val="single" w:sz="6" w:space="0" w:color="000000"/>
            </w:tcBorders>
          </w:tcPr>
          <w:p w14:paraId="076B3B7C"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125.280,00</w:t>
            </w:r>
          </w:p>
        </w:tc>
      </w:tr>
      <w:tr w:rsidR="00665382" w:rsidRPr="00665382" w14:paraId="2ECC752E" w14:textId="77777777" w:rsidTr="00665382">
        <w:trPr>
          <w:gridAfter w:val="1"/>
          <w:wAfter w:w="12" w:type="dxa"/>
        </w:trPr>
        <w:tc>
          <w:tcPr>
            <w:tcW w:w="8665" w:type="dxa"/>
            <w:gridSpan w:val="6"/>
            <w:tcBorders>
              <w:top w:val="single" w:sz="6" w:space="0" w:color="000000"/>
              <w:left w:val="single" w:sz="6" w:space="0" w:color="000000"/>
              <w:bottom w:val="single" w:sz="6" w:space="0" w:color="000000"/>
              <w:right w:val="single" w:sz="6" w:space="0" w:color="000000"/>
            </w:tcBorders>
          </w:tcPr>
          <w:p w14:paraId="1E5B70EE"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35081B33"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TOTAL</w:t>
            </w:r>
          </w:p>
        </w:tc>
        <w:tc>
          <w:tcPr>
            <w:tcW w:w="1097" w:type="dxa"/>
            <w:tcBorders>
              <w:top w:val="single" w:sz="6" w:space="0" w:color="000000"/>
              <w:left w:val="single" w:sz="6" w:space="0" w:color="000000"/>
              <w:bottom w:val="single" w:sz="6" w:space="0" w:color="000000"/>
              <w:right w:val="single" w:sz="6" w:space="0" w:color="000000"/>
            </w:tcBorders>
          </w:tcPr>
          <w:p w14:paraId="13084AF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4030E4F6"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125.280,00</w:t>
            </w:r>
          </w:p>
        </w:tc>
      </w:tr>
      <w:tr w:rsidR="00665382" w:rsidRPr="00665382" w14:paraId="57E15EA2" w14:textId="77777777" w:rsidTr="00665382">
        <w:tc>
          <w:tcPr>
            <w:tcW w:w="9774" w:type="dxa"/>
            <w:gridSpan w:val="8"/>
            <w:tcBorders>
              <w:top w:val="single" w:sz="6" w:space="0" w:color="000000"/>
              <w:left w:val="single" w:sz="6" w:space="0" w:color="000000"/>
              <w:bottom w:val="single" w:sz="6" w:space="0" w:color="000000"/>
              <w:right w:val="single" w:sz="6" w:space="0" w:color="000000"/>
            </w:tcBorders>
          </w:tcPr>
          <w:p w14:paraId="74B827F2"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Lote: 2 - Lote 002</w:t>
            </w:r>
          </w:p>
        </w:tc>
      </w:tr>
      <w:tr w:rsidR="00665382" w:rsidRPr="00665382" w14:paraId="1EA884E0" w14:textId="77777777" w:rsidTr="00665382">
        <w:trPr>
          <w:gridAfter w:val="1"/>
          <w:wAfter w:w="15" w:type="dxa"/>
        </w:trPr>
        <w:tc>
          <w:tcPr>
            <w:tcW w:w="703" w:type="dxa"/>
            <w:tcBorders>
              <w:top w:val="single" w:sz="6" w:space="0" w:color="000000"/>
              <w:left w:val="single" w:sz="6" w:space="0" w:color="000000"/>
              <w:bottom w:val="single" w:sz="6" w:space="0" w:color="000000"/>
              <w:right w:val="single" w:sz="6" w:space="0" w:color="000000"/>
            </w:tcBorders>
            <w:shd w:val="clear" w:color="auto" w:fill="C0C0C0"/>
          </w:tcPr>
          <w:p w14:paraId="7BF8401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Item</w:t>
            </w:r>
          </w:p>
        </w:tc>
        <w:tc>
          <w:tcPr>
            <w:tcW w:w="1055" w:type="dxa"/>
            <w:tcBorders>
              <w:top w:val="single" w:sz="6" w:space="0" w:color="000000"/>
              <w:left w:val="single" w:sz="6" w:space="0" w:color="000000"/>
              <w:bottom w:val="single" w:sz="6" w:space="0" w:color="000000"/>
              <w:right w:val="single" w:sz="6" w:space="0" w:color="000000"/>
            </w:tcBorders>
            <w:shd w:val="clear" w:color="auto" w:fill="C0C0C0"/>
          </w:tcPr>
          <w:p w14:paraId="7DBFD15A"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Código do produto/serviço</w:t>
            </w:r>
          </w:p>
        </w:tc>
        <w:tc>
          <w:tcPr>
            <w:tcW w:w="4763" w:type="dxa"/>
            <w:tcBorders>
              <w:top w:val="single" w:sz="6" w:space="0" w:color="000000"/>
              <w:left w:val="single" w:sz="6" w:space="0" w:color="000000"/>
              <w:bottom w:val="single" w:sz="6" w:space="0" w:color="000000"/>
              <w:right w:val="single" w:sz="6" w:space="0" w:color="000000"/>
            </w:tcBorders>
            <w:shd w:val="clear" w:color="auto" w:fill="C0C0C0"/>
          </w:tcPr>
          <w:p w14:paraId="42CF549E"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Nome do produto/serviço</w:t>
            </w:r>
          </w:p>
        </w:tc>
        <w:tc>
          <w:tcPr>
            <w:tcW w:w="865" w:type="dxa"/>
            <w:tcBorders>
              <w:top w:val="single" w:sz="6" w:space="0" w:color="000000"/>
              <w:left w:val="single" w:sz="6" w:space="0" w:color="000000"/>
              <w:bottom w:val="single" w:sz="6" w:space="0" w:color="000000"/>
              <w:right w:val="single" w:sz="6" w:space="0" w:color="000000"/>
            </w:tcBorders>
            <w:shd w:val="clear" w:color="auto" w:fill="C0C0C0"/>
          </w:tcPr>
          <w:p w14:paraId="26EE130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65CE763"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5256D67"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Preço máximo</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14:paraId="07E2B0E2"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Preço máximo total</w:t>
            </w:r>
          </w:p>
        </w:tc>
      </w:tr>
      <w:tr w:rsidR="00665382" w:rsidRPr="00665382" w14:paraId="2838457F" w14:textId="77777777" w:rsidTr="00665382">
        <w:trPr>
          <w:gridAfter w:val="1"/>
          <w:wAfter w:w="15" w:type="dxa"/>
        </w:trPr>
        <w:tc>
          <w:tcPr>
            <w:tcW w:w="703" w:type="dxa"/>
            <w:tcBorders>
              <w:top w:val="single" w:sz="6" w:space="0" w:color="000000"/>
              <w:left w:val="single" w:sz="6" w:space="0" w:color="000000"/>
              <w:bottom w:val="single" w:sz="6" w:space="0" w:color="000000"/>
              <w:right w:val="single" w:sz="6" w:space="0" w:color="000000"/>
            </w:tcBorders>
          </w:tcPr>
          <w:p w14:paraId="41FE56BF"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w:t>
            </w:r>
          </w:p>
        </w:tc>
        <w:tc>
          <w:tcPr>
            <w:tcW w:w="1055" w:type="dxa"/>
            <w:tcBorders>
              <w:top w:val="single" w:sz="6" w:space="0" w:color="000000"/>
              <w:left w:val="single" w:sz="6" w:space="0" w:color="000000"/>
              <w:bottom w:val="single" w:sz="6" w:space="0" w:color="000000"/>
              <w:right w:val="single" w:sz="6" w:space="0" w:color="000000"/>
            </w:tcBorders>
          </w:tcPr>
          <w:p w14:paraId="5552C144"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11494</w:t>
            </w:r>
          </w:p>
        </w:tc>
        <w:tc>
          <w:tcPr>
            <w:tcW w:w="4763" w:type="dxa"/>
            <w:tcBorders>
              <w:top w:val="single" w:sz="6" w:space="0" w:color="000000"/>
              <w:left w:val="single" w:sz="6" w:space="0" w:color="000000"/>
              <w:bottom w:val="single" w:sz="6" w:space="0" w:color="000000"/>
              <w:right w:val="single" w:sz="6" w:space="0" w:color="000000"/>
            </w:tcBorders>
          </w:tcPr>
          <w:p w14:paraId="62CD2C6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 xml:space="preserve">PAO TIPO HOT DOG ASSADO 50G PÃO MACIO, TIPO HOT DOG, PESO 50G CADA UNIDADE, DO TIPO BRIOCHE, PREPARADO A PARTIR DE MATÉRIAS PRIMAS SÃS, DE PRIMEIRA QUALIDADE, ISENTAS DE MATÉRIA TERROSA E PARASITAS, EM PERFEITO ESTADO DE CONSERVAÇÃO. SERÁ REJEITADO O PÃO QUEIMADO OU MAL COZIDO, COM ODOR E SABOR DESAGRADÁVEL, PRESENÇA DE FUNGOS E NÃO SERÁ PERMITIDA A ADIÇÃO DE FARELOS E DE CORANTES DE QUALQUER NATUREZA EM SUA CONFECÇÃO. </w:t>
            </w:r>
          </w:p>
          <w:p w14:paraId="742DA8C2"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16B01AE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DEVERÁ SER ACONDICIONADO EM EMBALAGEM DE POLIETILENO RESISTENTE E ATÓXICO COM 10 UNIDADES CADA. CONTENDO NA EMBALAGEM A IDENTIFICAÇÃO DO PRODUTO, MARCA DO FABRICANTE, PRAZO DE VALIDADE, DATA DO ENVASE, PESO LÍQUIDO.</w:t>
            </w:r>
          </w:p>
          <w:p w14:paraId="7D04F6A4"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4276F2E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 xml:space="preserve">VALIDADE MÍNIMA DE 05 (CINCO) DIAS A CONTAR DO ATO DA ENTREGA  </w:t>
            </w:r>
          </w:p>
        </w:tc>
        <w:tc>
          <w:tcPr>
            <w:tcW w:w="865" w:type="dxa"/>
            <w:tcBorders>
              <w:top w:val="single" w:sz="6" w:space="0" w:color="000000"/>
              <w:left w:val="single" w:sz="6" w:space="0" w:color="000000"/>
              <w:bottom w:val="single" w:sz="6" w:space="0" w:color="000000"/>
              <w:right w:val="single" w:sz="6" w:space="0" w:color="000000"/>
            </w:tcBorders>
          </w:tcPr>
          <w:p w14:paraId="6851758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850,00</w:t>
            </w:r>
          </w:p>
        </w:tc>
        <w:tc>
          <w:tcPr>
            <w:tcW w:w="567" w:type="dxa"/>
            <w:tcBorders>
              <w:top w:val="single" w:sz="6" w:space="0" w:color="000000"/>
              <w:left w:val="single" w:sz="6" w:space="0" w:color="000000"/>
              <w:bottom w:val="single" w:sz="6" w:space="0" w:color="000000"/>
              <w:right w:val="single" w:sz="6" w:space="0" w:color="000000"/>
            </w:tcBorders>
          </w:tcPr>
          <w:p w14:paraId="1816FF02"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KG</w:t>
            </w:r>
          </w:p>
        </w:tc>
        <w:tc>
          <w:tcPr>
            <w:tcW w:w="709" w:type="dxa"/>
            <w:tcBorders>
              <w:top w:val="single" w:sz="6" w:space="0" w:color="000000"/>
              <w:left w:val="single" w:sz="6" w:space="0" w:color="000000"/>
              <w:bottom w:val="single" w:sz="6" w:space="0" w:color="000000"/>
              <w:right w:val="single" w:sz="6" w:space="0" w:color="000000"/>
            </w:tcBorders>
          </w:tcPr>
          <w:p w14:paraId="4541BB54"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15,94</w:t>
            </w:r>
          </w:p>
        </w:tc>
        <w:tc>
          <w:tcPr>
            <w:tcW w:w="1097" w:type="dxa"/>
            <w:tcBorders>
              <w:top w:val="single" w:sz="6" w:space="0" w:color="000000"/>
              <w:left w:val="single" w:sz="6" w:space="0" w:color="000000"/>
              <w:bottom w:val="single" w:sz="6" w:space="0" w:color="000000"/>
              <w:right w:val="single" w:sz="6" w:space="0" w:color="000000"/>
            </w:tcBorders>
          </w:tcPr>
          <w:p w14:paraId="05BC69EC"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13.549,00</w:t>
            </w:r>
          </w:p>
        </w:tc>
      </w:tr>
      <w:tr w:rsidR="00665382" w:rsidRPr="00665382" w14:paraId="21671DEA" w14:textId="77777777" w:rsidTr="00665382">
        <w:trPr>
          <w:gridAfter w:val="1"/>
          <w:wAfter w:w="12" w:type="dxa"/>
        </w:trPr>
        <w:tc>
          <w:tcPr>
            <w:tcW w:w="8665" w:type="dxa"/>
            <w:gridSpan w:val="6"/>
            <w:tcBorders>
              <w:top w:val="single" w:sz="6" w:space="0" w:color="000000"/>
              <w:left w:val="single" w:sz="6" w:space="0" w:color="000000"/>
              <w:bottom w:val="single" w:sz="6" w:space="0" w:color="000000"/>
              <w:right w:val="single" w:sz="6" w:space="0" w:color="000000"/>
            </w:tcBorders>
          </w:tcPr>
          <w:p w14:paraId="11CEECE9"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4A635CF8"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TOTAL</w:t>
            </w:r>
          </w:p>
        </w:tc>
        <w:tc>
          <w:tcPr>
            <w:tcW w:w="1097" w:type="dxa"/>
            <w:tcBorders>
              <w:top w:val="single" w:sz="6" w:space="0" w:color="000000"/>
              <w:left w:val="single" w:sz="6" w:space="0" w:color="000000"/>
              <w:bottom w:val="single" w:sz="6" w:space="0" w:color="000000"/>
              <w:right w:val="single" w:sz="6" w:space="0" w:color="000000"/>
            </w:tcBorders>
          </w:tcPr>
          <w:p w14:paraId="60F26404"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p>
          <w:p w14:paraId="4DF3EA0F" w14:textId="77777777" w:rsidR="00665382" w:rsidRPr="00665382" w:rsidRDefault="00665382" w:rsidP="00665382">
            <w:pPr>
              <w:autoSpaceDE w:val="0"/>
              <w:autoSpaceDN w:val="0"/>
              <w:adjustRightInd w:val="0"/>
              <w:rPr>
                <w:rFonts w:ascii="Arial" w:eastAsiaTheme="minorHAnsi" w:hAnsi="Arial" w:cs="Arial"/>
                <w:sz w:val="20"/>
                <w:szCs w:val="20"/>
                <w:lang w:val="x-none" w:eastAsia="en-US"/>
              </w:rPr>
            </w:pPr>
            <w:r w:rsidRPr="00665382">
              <w:rPr>
                <w:rFonts w:ascii="Arial" w:eastAsiaTheme="minorHAnsi" w:hAnsi="Arial" w:cs="Arial"/>
                <w:sz w:val="20"/>
                <w:szCs w:val="20"/>
                <w:lang w:val="x-none" w:eastAsia="en-US"/>
              </w:rPr>
              <w:t>13.549,00</w:t>
            </w:r>
          </w:p>
        </w:tc>
      </w:tr>
    </w:tbl>
    <w:p w14:paraId="0BF35308" w14:textId="77777777" w:rsidR="00665382" w:rsidRPr="00665382" w:rsidRDefault="00665382" w:rsidP="00665382">
      <w:pPr>
        <w:autoSpaceDE w:val="0"/>
        <w:autoSpaceDN w:val="0"/>
        <w:adjustRightInd w:val="0"/>
        <w:rPr>
          <w:rFonts w:ascii="Arial" w:eastAsiaTheme="minorHAnsi" w:hAnsi="Arial" w:cs="Arial"/>
          <w:lang w:eastAsia="en-US"/>
        </w:rPr>
      </w:pPr>
    </w:p>
    <w:p w14:paraId="31995D7F" w14:textId="0D5C579B" w:rsidR="00F0606B" w:rsidRPr="00C0373F" w:rsidRDefault="00F0606B" w:rsidP="00C53EDC">
      <w:pPr>
        <w:jc w:val="both"/>
        <w:rPr>
          <w:rFonts w:ascii="Arial" w:eastAsiaTheme="minorHAnsi" w:hAnsi="Arial" w:cs="Arial"/>
          <w:lang w:eastAsia="en-US"/>
        </w:rPr>
      </w:pPr>
    </w:p>
    <w:p w14:paraId="4BFB9ACE" w14:textId="7F0A93A8" w:rsidR="00867FEF" w:rsidRDefault="00867FEF" w:rsidP="00867FEF">
      <w:pPr>
        <w:jc w:val="both"/>
        <w:rPr>
          <w:rFonts w:eastAsia="Arial"/>
        </w:rPr>
      </w:pPr>
      <w:r w:rsidRPr="00867FEF">
        <w:rPr>
          <w:rFonts w:eastAsia="Arial"/>
        </w:rPr>
        <w:t>1.2 Valores: Foram realizados os procedimentos básicos para realização de pesquisa de</w:t>
      </w:r>
      <w:r>
        <w:rPr>
          <w:rFonts w:eastAsia="Arial"/>
        </w:rPr>
        <w:t xml:space="preserve"> </w:t>
      </w:r>
      <w:r w:rsidRPr="00867FEF">
        <w:rPr>
          <w:rFonts w:eastAsia="Arial"/>
        </w:rPr>
        <w:t>preço</w:t>
      </w:r>
      <w:r>
        <w:rPr>
          <w:rFonts w:eastAsia="Arial"/>
        </w:rPr>
        <w:t xml:space="preserve"> </w:t>
      </w:r>
      <w:r w:rsidRPr="00867FEF">
        <w:rPr>
          <w:rFonts w:eastAsia="Arial"/>
        </w:rPr>
        <w:t>apurando-se o valor médio</w:t>
      </w:r>
      <w:r>
        <w:rPr>
          <w:rFonts w:eastAsia="Arial"/>
        </w:rPr>
        <w:t>.</w:t>
      </w:r>
    </w:p>
    <w:p w14:paraId="53CF9967" w14:textId="5E3CEA8B" w:rsidR="00867FEF" w:rsidRDefault="00867FEF" w:rsidP="00867FEF">
      <w:pPr>
        <w:jc w:val="both"/>
        <w:rPr>
          <w:rFonts w:eastAsia="Arial"/>
        </w:rPr>
      </w:pPr>
    </w:p>
    <w:p w14:paraId="61FEC670" w14:textId="2EE295D0" w:rsidR="00867FEF" w:rsidRDefault="00867FEF" w:rsidP="00867FEF">
      <w:pPr>
        <w:jc w:val="both"/>
        <w:rPr>
          <w:rFonts w:eastAsia="Arial"/>
        </w:rPr>
      </w:pPr>
      <w:r w:rsidRPr="00867FEF">
        <w:rPr>
          <w:rFonts w:eastAsia="Arial"/>
        </w:rPr>
        <w:t>1.2.1 Nos preços propostos deverão estar inclusos, todos os custos diretos e indiretos,</w:t>
      </w:r>
      <w:r>
        <w:rPr>
          <w:rFonts w:eastAsia="Arial"/>
        </w:rPr>
        <w:t xml:space="preserve"> </w:t>
      </w:r>
      <w:r w:rsidRPr="00867FEF">
        <w:rPr>
          <w:rFonts w:eastAsia="Arial"/>
        </w:rPr>
        <w:t>inclusive com fretes, carga e descarga dos materiais até os locais definidos para a</w:t>
      </w:r>
      <w:r>
        <w:rPr>
          <w:rFonts w:eastAsia="Arial"/>
        </w:rPr>
        <w:t xml:space="preserve"> </w:t>
      </w:r>
      <w:r w:rsidRPr="00867FEF">
        <w:rPr>
          <w:rFonts w:eastAsia="Arial"/>
        </w:rPr>
        <w:t>entrega dos respectivos materiais.</w:t>
      </w:r>
    </w:p>
    <w:p w14:paraId="459A2B92" w14:textId="4686662B" w:rsidR="00867FEF" w:rsidRDefault="00867FEF" w:rsidP="00867FEF">
      <w:pPr>
        <w:jc w:val="both"/>
        <w:rPr>
          <w:rFonts w:eastAsia="Arial"/>
        </w:rPr>
      </w:pPr>
    </w:p>
    <w:p w14:paraId="2D0A4934" w14:textId="23D13963" w:rsidR="00867FEF" w:rsidRDefault="00867FEF" w:rsidP="00867FEF">
      <w:pPr>
        <w:jc w:val="both"/>
        <w:rPr>
          <w:rFonts w:eastAsia="Arial"/>
        </w:rPr>
      </w:pPr>
      <w:r w:rsidRPr="00867FEF">
        <w:rPr>
          <w:rFonts w:eastAsia="Arial"/>
        </w:rPr>
        <w:t>1.3. Descrição: Os objetos foram descritos com as especificações necessárias para</w:t>
      </w:r>
      <w:r>
        <w:rPr>
          <w:rFonts w:eastAsia="Arial"/>
        </w:rPr>
        <w:t xml:space="preserve"> </w:t>
      </w:r>
      <w:r w:rsidRPr="00867FEF">
        <w:rPr>
          <w:rFonts w:eastAsia="Arial"/>
        </w:rPr>
        <w:t>garantir a qualidade da contratação, portanto os materiais a serem ofertados deverão ser</w:t>
      </w:r>
      <w:r>
        <w:rPr>
          <w:rFonts w:eastAsia="Arial"/>
        </w:rPr>
        <w:t xml:space="preserve"> </w:t>
      </w:r>
      <w:r w:rsidRPr="00867FEF">
        <w:rPr>
          <w:rFonts w:eastAsia="Arial"/>
        </w:rPr>
        <w:t>necessariamente de 1ª linha, segundo os padrões usuais de mercado. Devem-se levar</w:t>
      </w:r>
      <w:r>
        <w:rPr>
          <w:rFonts w:eastAsia="Arial"/>
        </w:rPr>
        <w:t xml:space="preserve"> </w:t>
      </w:r>
      <w:r w:rsidRPr="00867FEF">
        <w:rPr>
          <w:rFonts w:eastAsia="Arial"/>
        </w:rPr>
        <w:t>em consideração as normas técnicas eventualmente existentes, elaboradas pela</w:t>
      </w:r>
      <w:r>
        <w:rPr>
          <w:rFonts w:eastAsia="Arial"/>
        </w:rPr>
        <w:t xml:space="preserve"> </w:t>
      </w:r>
      <w:r w:rsidRPr="00867FEF">
        <w:rPr>
          <w:rFonts w:eastAsia="Arial"/>
        </w:rPr>
        <w:t xml:space="preserve">Associação Brasileira de Normas Técnicas – ABNT, quanto </w:t>
      </w:r>
      <w:r w:rsidRPr="00867FEF">
        <w:rPr>
          <w:rFonts w:eastAsia="Arial"/>
        </w:rPr>
        <w:lastRenderedPageBreak/>
        <w:t>a requisitos mínimos de</w:t>
      </w:r>
      <w:r>
        <w:rPr>
          <w:rFonts w:eastAsia="Arial"/>
        </w:rPr>
        <w:t xml:space="preserve"> </w:t>
      </w:r>
      <w:r w:rsidRPr="00867FEF">
        <w:rPr>
          <w:rFonts w:eastAsia="Arial"/>
        </w:rPr>
        <w:t>qualidade, utilidade, resistência e segurança, nos termos da Lei n° 4.150, de 1962.</w:t>
      </w:r>
    </w:p>
    <w:p w14:paraId="2C9353DF" w14:textId="2B0561BD" w:rsidR="00867FEF" w:rsidRDefault="00867FEF" w:rsidP="00867FEF">
      <w:pPr>
        <w:jc w:val="both"/>
        <w:rPr>
          <w:rFonts w:eastAsia="Arial"/>
        </w:rPr>
      </w:pPr>
    </w:p>
    <w:p w14:paraId="08834D54" w14:textId="2D6CEB06" w:rsidR="00867FEF" w:rsidRDefault="00867FEF" w:rsidP="00867FEF">
      <w:pPr>
        <w:jc w:val="both"/>
        <w:rPr>
          <w:rFonts w:eastAsia="Arial"/>
        </w:rPr>
      </w:pPr>
      <w:r w:rsidRPr="00867FEF">
        <w:rPr>
          <w:rFonts w:eastAsia="Arial"/>
        </w:rPr>
        <w:t>1.3.1. O prazo de validade dos materiais será de no mínimo 12 meses contados a partir</w:t>
      </w:r>
      <w:r>
        <w:rPr>
          <w:rFonts w:eastAsia="Arial"/>
        </w:rPr>
        <w:t xml:space="preserve"> </w:t>
      </w:r>
      <w:r w:rsidRPr="00867FEF">
        <w:rPr>
          <w:rFonts w:eastAsia="Arial"/>
        </w:rPr>
        <w:t>da entrega, salvo para itens cujo fabricante indicar período de validade igual ou inferior a</w:t>
      </w:r>
      <w:r>
        <w:rPr>
          <w:rFonts w:eastAsia="Arial"/>
        </w:rPr>
        <w:t xml:space="preserve"> </w:t>
      </w:r>
      <w:r w:rsidRPr="00867FEF">
        <w:rPr>
          <w:rFonts w:eastAsia="Arial"/>
        </w:rPr>
        <w:t>12 meses.</w:t>
      </w:r>
    </w:p>
    <w:p w14:paraId="46810F6F" w14:textId="6039EF63" w:rsidR="00867FEF" w:rsidRDefault="00867FEF" w:rsidP="00867FEF">
      <w:pPr>
        <w:jc w:val="both"/>
        <w:rPr>
          <w:rFonts w:eastAsia="Arial"/>
        </w:rPr>
      </w:pPr>
    </w:p>
    <w:p w14:paraId="29A18F8B" w14:textId="7C51DDCD" w:rsidR="00867FEF" w:rsidRDefault="00867FEF" w:rsidP="00867FEF">
      <w:pPr>
        <w:jc w:val="both"/>
        <w:rPr>
          <w:rFonts w:eastAsia="Arial"/>
        </w:rPr>
      </w:pPr>
      <w:r w:rsidRPr="00867FEF">
        <w:rPr>
          <w:rFonts w:eastAsia="Arial"/>
        </w:rPr>
        <w:t xml:space="preserve">1.4 Parcelamento: </w:t>
      </w:r>
      <w:r>
        <w:rPr>
          <w:rFonts w:eastAsia="Arial"/>
        </w:rPr>
        <w:t>O</w:t>
      </w:r>
      <w:r w:rsidRPr="00867FEF">
        <w:rPr>
          <w:rFonts w:eastAsia="Arial"/>
        </w:rPr>
        <w:t>s</w:t>
      </w:r>
      <w:r>
        <w:rPr>
          <w:rFonts w:eastAsia="Arial"/>
        </w:rPr>
        <w:t xml:space="preserve"> </w:t>
      </w:r>
      <w:r w:rsidRPr="00867FEF">
        <w:rPr>
          <w:rFonts w:eastAsia="Arial"/>
        </w:rPr>
        <w:t>materiais pretendidos serão licitados por itens, visando maior economicidade à</w:t>
      </w:r>
      <w:r w:rsidRPr="00867FEF">
        <w:rPr>
          <w:rFonts w:eastAsia="Arial"/>
        </w:rPr>
        <w:cr/>
        <w:t>Administração e a amplitude da disputa durante o certame licitatório a fim de obter a</w:t>
      </w:r>
      <w:r>
        <w:rPr>
          <w:rFonts w:eastAsia="Arial"/>
        </w:rPr>
        <w:t xml:space="preserve"> </w:t>
      </w:r>
      <w:r w:rsidRPr="00867FEF">
        <w:rPr>
          <w:rFonts w:eastAsia="Arial"/>
        </w:rPr>
        <w:t>proposta mais vantajosa.</w:t>
      </w:r>
    </w:p>
    <w:p w14:paraId="6BB6F72F" w14:textId="6535ADB3" w:rsidR="00867FEF" w:rsidRDefault="00867FEF" w:rsidP="00867FEF">
      <w:pPr>
        <w:jc w:val="both"/>
        <w:rPr>
          <w:rFonts w:eastAsia="Arial"/>
        </w:rPr>
      </w:pPr>
    </w:p>
    <w:p w14:paraId="57558DF5" w14:textId="7CEB5445" w:rsidR="00867FEF" w:rsidRDefault="00867FEF" w:rsidP="00867FEF">
      <w:pPr>
        <w:jc w:val="both"/>
        <w:rPr>
          <w:rFonts w:eastAsia="Arial"/>
        </w:rPr>
      </w:pPr>
      <w:r w:rsidRPr="00867FEF">
        <w:rPr>
          <w:rFonts w:eastAsia="Arial"/>
        </w:rPr>
        <w:t>1.5 Sustentabilidade:</w:t>
      </w:r>
      <w:r>
        <w:rPr>
          <w:rFonts w:eastAsia="Arial"/>
        </w:rPr>
        <w:t xml:space="preserve"> </w:t>
      </w:r>
      <w:r w:rsidRPr="00867FEF">
        <w:rPr>
          <w:rFonts w:eastAsia="Arial"/>
        </w:rPr>
        <w:t>as licitantes deverão ofertar preferencialmente produtos que</w:t>
      </w:r>
      <w:r>
        <w:rPr>
          <w:rFonts w:eastAsia="Arial"/>
        </w:rPr>
        <w:t xml:space="preserve"> </w:t>
      </w:r>
      <w:r w:rsidRPr="00867FEF">
        <w:rPr>
          <w:rFonts w:eastAsia="Arial"/>
        </w:rPr>
        <w:t>atendam os seguintes critérios de sustentabilidade ambiental</w:t>
      </w:r>
      <w:r>
        <w:rPr>
          <w:rFonts w:eastAsia="Arial"/>
        </w:rPr>
        <w:t>:</w:t>
      </w:r>
    </w:p>
    <w:p w14:paraId="6B0CCCF5" w14:textId="651FB070" w:rsidR="00867FEF" w:rsidRDefault="00867FEF" w:rsidP="00867FEF">
      <w:pPr>
        <w:jc w:val="both"/>
        <w:rPr>
          <w:rFonts w:eastAsia="Arial"/>
        </w:rPr>
      </w:pPr>
    </w:p>
    <w:p w14:paraId="0BC0A603" w14:textId="7EA10A28" w:rsidR="00867FEF" w:rsidRDefault="00867FEF" w:rsidP="00867FEF">
      <w:pPr>
        <w:jc w:val="both"/>
        <w:rPr>
          <w:rFonts w:eastAsia="Arial"/>
        </w:rPr>
      </w:pPr>
      <w:r w:rsidRPr="00867FEF">
        <w:rPr>
          <w:rFonts w:eastAsia="Arial"/>
        </w:rPr>
        <w:t>I – que os bens sejam constituídos, no todo ou em parte, por material reciclado, atóxico,</w:t>
      </w:r>
      <w:r>
        <w:rPr>
          <w:rFonts w:eastAsia="Arial"/>
        </w:rPr>
        <w:t xml:space="preserve"> </w:t>
      </w:r>
      <w:r w:rsidRPr="00867FEF">
        <w:rPr>
          <w:rFonts w:eastAsia="Arial"/>
        </w:rPr>
        <w:t>biodegradável, conforme ABNT NBR – 15448-1 e 15448-2;</w:t>
      </w:r>
    </w:p>
    <w:p w14:paraId="030F99D8" w14:textId="088DA9F2" w:rsidR="00867FEF" w:rsidRDefault="00867FEF" w:rsidP="00867FEF">
      <w:pPr>
        <w:jc w:val="both"/>
        <w:rPr>
          <w:rFonts w:eastAsia="Arial"/>
        </w:rPr>
      </w:pPr>
    </w:p>
    <w:p w14:paraId="3DBD5E6A" w14:textId="558C5B88" w:rsidR="00867FEF" w:rsidRDefault="00867FEF" w:rsidP="00867FEF">
      <w:pPr>
        <w:jc w:val="both"/>
        <w:rPr>
          <w:rFonts w:eastAsia="Arial"/>
        </w:rPr>
      </w:pPr>
      <w:r w:rsidRPr="00867FEF">
        <w:rPr>
          <w:rFonts w:eastAsia="Arial"/>
        </w:rPr>
        <w:t>II – que sejam observados os requisitos ambientais para a obtenção de certificação do</w:t>
      </w:r>
      <w:r>
        <w:rPr>
          <w:rFonts w:eastAsia="Arial"/>
        </w:rPr>
        <w:t xml:space="preserve"> </w:t>
      </w:r>
      <w:r w:rsidRPr="00867FEF">
        <w:rPr>
          <w:rFonts w:eastAsia="Arial"/>
        </w:rPr>
        <w:t>Instituto Nacional de Metrologia, Normalização e Qualidade Industrial – INMETRO como</w:t>
      </w:r>
      <w:r>
        <w:rPr>
          <w:rFonts w:eastAsia="Arial"/>
        </w:rPr>
        <w:t xml:space="preserve"> </w:t>
      </w:r>
      <w:r w:rsidRPr="00867FEF">
        <w:rPr>
          <w:rFonts w:eastAsia="Arial"/>
        </w:rPr>
        <w:t>produtos sustentáveis ou de menor impacto ambiental em relação aos seus similares;</w:t>
      </w:r>
    </w:p>
    <w:p w14:paraId="04A0495A" w14:textId="142AA61D" w:rsidR="00867FEF" w:rsidRDefault="00867FEF" w:rsidP="00867FEF">
      <w:pPr>
        <w:jc w:val="both"/>
        <w:rPr>
          <w:rFonts w:eastAsia="Arial"/>
        </w:rPr>
      </w:pPr>
    </w:p>
    <w:p w14:paraId="433364A7" w14:textId="73472418" w:rsidR="00867FEF" w:rsidRDefault="00867FEF" w:rsidP="00867FEF">
      <w:pPr>
        <w:jc w:val="both"/>
        <w:rPr>
          <w:rFonts w:eastAsia="Arial"/>
        </w:rPr>
      </w:pPr>
      <w:r w:rsidRPr="00867FEF">
        <w:rPr>
          <w:rFonts w:eastAsia="Arial"/>
        </w:rPr>
        <w:t>III – que os bens devam ser, preferencialmente, acondicionados em embalagem individual</w:t>
      </w:r>
      <w:r>
        <w:rPr>
          <w:rFonts w:eastAsia="Arial"/>
        </w:rPr>
        <w:t xml:space="preserve"> </w:t>
      </w:r>
      <w:r w:rsidRPr="00867FEF">
        <w:rPr>
          <w:rFonts w:eastAsia="Arial"/>
        </w:rPr>
        <w:t>adequada, com o menor volume possível, que utilize materiais recicláveis, de forma a</w:t>
      </w:r>
      <w:r>
        <w:rPr>
          <w:rFonts w:eastAsia="Arial"/>
        </w:rPr>
        <w:t xml:space="preserve"> </w:t>
      </w:r>
      <w:r w:rsidRPr="00867FEF">
        <w:rPr>
          <w:rFonts w:eastAsia="Arial"/>
        </w:rPr>
        <w:t>garantir a máxima proteção durante o transporte e o armazenamento;</w:t>
      </w:r>
    </w:p>
    <w:p w14:paraId="0B40AD00" w14:textId="4B398B47" w:rsidR="00867FEF" w:rsidRDefault="00867FEF" w:rsidP="00867FEF">
      <w:pPr>
        <w:jc w:val="both"/>
        <w:rPr>
          <w:rFonts w:eastAsia="Arial"/>
        </w:rPr>
      </w:pPr>
    </w:p>
    <w:p w14:paraId="79A0F80F" w14:textId="1575053F" w:rsidR="00867FEF" w:rsidRDefault="00867FEF" w:rsidP="00867FEF">
      <w:pPr>
        <w:jc w:val="both"/>
        <w:rPr>
          <w:rFonts w:eastAsia="Arial"/>
        </w:rPr>
      </w:pPr>
      <w:r w:rsidRPr="00867FEF">
        <w:rPr>
          <w:rFonts w:eastAsia="Arial"/>
        </w:rPr>
        <w:t>IV – que os bens não contenham substâncias perigosas em concentração acima da</w:t>
      </w:r>
      <w:r>
        <w:rPr>
          <w:rFonts w:eastAsia="Arial"/>
        </w:rPr>
        <w:t xml:space="preserve"> </w:t>
      </w:r>
      <w:r w:rsidRPr="00867FEF">
        <w:rPr>
          <w:rFonts w:eastAsia="Arial"/>
        </w:rPr>
        <w:t>recomendada na diretiva RoHS (</w:t>
      </w:r>
      <w:r w:rsidRPr="00867FEF">
        <w:rPr>
          <w:rFonts w:eastAsia="Arial"/>
          <w:i/>
          <w:iCs/>
        </w:rPr>
        <w:t>Restriction of Certain Hazardous Substances</w:t>
      </w:r>
      <w:r w:rsidRPr="00867FEF">
        <w:rPr>
          <w:rFonts w:eastAsia="Arial"/>
        </w:rPr>
        <w:t>), tais como</w:t>
      </w:r>
      <w:r>
        <w:rPr>
          <w:rFonts w:eastAsia="Arial"/>
        </w:rPr>
        <w:t xml:space="preserve"> </w:t>
      </w:r>
      <w:r w:rsidRPr="00867FEF">
        <w:rPr>
          <w:rFonts w:eastAsia="Arial"/>
        </w:rPr>
        <w:t>mercúrio (Hg), chumbo (Pb), cromo hexavalente (Cr(VI)), cádmio (Cd), bifenilpolibromados (PBBs), éteres difenil-polibromados (PBDEs).</w:t>
      </w:r>
    </w:p>
    <w:p w14:paraId="4556ECBF" w14:textId="32C53155" w:rsidR="00867FEF" w:rsidRDefault="00867FEF" w:rsidP="00867FEF">
      <w:pPr>
        <w:jc w:val="both"/>
        <w:rPr>
          <w:rFonts w:eastAsia="Arial"/>
        </w:rPr>
      </w:pPr>
    </w:p>
    <w:p w14:paraId="52024A77" w14:textId="1E1DE5DD" w:rsidR="00867FEF" w:rsidRDefault="00867FEF" w:rsidP="00867FEF">
      <w:pPr>
        <w:jc w:val="both"/>
        <w:rPr>
          <w:rFonts w:eastAsia="Arial"/>
        </w:rPr>
      </w:pPr>
      <w:r w:rsidRPr="00867FEF">
        <w:rPr>
          <w:rFonts w:eastAsia="Arial"/>
        </w:rPr>
        <w:t>1.5.1. As proponentes deverão ainda observar e cumprir a legislação ambiental pertinente</w:t>
      </w:r>
      <w:r>
        <w:rPr>
          <w:rFonts w:eastAsia="Arial"/>
        </w:rPr>
        <w:t xml:space="preserve"> </w:t>
      </w:r>
      <w:r w:rsidRPr="00867FEF">
        <w:rPr>
          <w:rFonts w:eastAsia="Arial"/>
        </w:rPr>
        <w:t>ao objeto da licitação, tanto no processo de extração das matérias-primas utilizadas,</w:t>
      </w:r>
      <w:r>
        <w:rPr>
          <w:rFonts w:eastAsia="Arial"/>
        </w:rPr>
        <w:t xml:space="preserve"> </w:t>
      </w:r>
      <w:r w:rsidRPr="00867FEF">
        <w:rPr>
          <w:rFonts w:eastAsia="Arial"/>
        </w:rPr>
        <w:t>como na fabricação, utilização, transporte e descarte dos produtos e matérias-primas</w:t>
      </w:r>
      <w:r>
        <w:rPr>
          <w:rFonts w:eastAsia="Arial"/>
        </w:rPr>
        <w:t>.</w:t>
      </w:r>
    </w:p>
    <w:p w14:paraId="7C0802AF" w14:textId="5A5BE4A4" w:rsidR="00867FEF" w:rsidRDefault="00867FEF" w:rsidP="00867FEF">
      <w:pPr>
        <w:jc w:val="both"/>
        <w:rPr>
          <w:rFonts w:eastAsia="Arial"/>
        </w:rPr>
      </w:pPr>
    </w:p>
    <w:p w14:paraId="125F452B" w14:textId="1642DF1E" w:rsidR="00867FEF" w:rsidRDefault="00867FEF" w:rsidP="00867FEF">
      <w:pPr>
        <w:jc w:val="both"/>
        <w:rPr>
          <w:rFonts w:eastAsia="Arial"/>
        </w:rPr>
      </w:pPr>
      <w:r w:rsidRPr="00867FEF">
        <w:rPr>
          <w:rFonts w:eastAsia="Arial"/>
        </w:rPr>
        <w:t>1.5.2. A contratada deverá providenciar o adequado recolhimento das pilhas e baterias</w:t>
      </w:r>
      <w:r>
        <w:rPr>
          <w:rFonts w:eastAsia="Arial"/>
        </w:rPr>
        <w:t xml:space="preserve"> </w:t>
      </w:r>
      <w:r w:rsidRPr="00867FEF">
        <w:rPr>
          <w:rFonts w:eastAsia="Arial"/>
        </w:rPr>
        <w:t>originárias da contratação, para fins de repasse ao respectivo fabricante ou importador,</w:t>
      </w:r>
      <w:r>
        <w:rPr>
          <w:rFonts w:eastAsia="Arial"/>
        </w:rPr>
        <w:t xml:space="preserve"> </w:t>
      </w:r>
      <w:r w:rsidRPr="00867FEF">
        <w:rPr>
          <w:rFonts w:eastAsia="Arial"/>
        </w:rPr>
        <w:t>responsável pela destinação ambientalmente adequada</w:t>
      </w:r>
      <w:r>
        <w:rPr>
          <w:rFonts w:eastAsia="Arial"/>
        </w:rPr>
        <w:t>.</w:t>
      </w:r>
    </w:p>
    <w:p w14:paraId="1E7633E1" w14:textId="37B0F822" w:rsidR="00867FEF" w:rsidRDefault="00867FEF" w:rsidP="00867FEF">
      <w:pPr>
        <w:jc w:val="both"/>
        <w:rPr>
          <w:rFonts w:eastAsia="Arial"/>
        </w:rPr>
      </w:pPr>
    </w:p>
    <w:p w14:paraId="1B2C0F70" w14:textId="242EBDEF" w:rsidR="00867FEF" w:rsidRDefault="00867FEF" w:rsidP="00867FEF">
      <w:pPr>
        <w:jc w:val="both"/>
        <w:rPr>
          <w:rFonts w:eastAsia="Arial"/>
          <w:b/>
          <w:bCs/>
        </w:rPr>
      </w:pPr>
      <w:r>
        <w:rPr>
          <w:rFonts w:eastAsia="Arial"/>
          <w:b/>
          <w:bCs/>
        </w:rPr>
        <w:t>2. JUSTIFICATIVA</w:t>
      </w:r>
    </w:p>
    <w:p w14:paraId="30393026" w14:textId="34DB91FD" w:rsidR="00867FEF" w:rsidRDefault="00867FEF" w:rsidP="00867FEF">
      <w:pPr>
        <w:jc w:val="both"/>
        <w:rPr>
          <w:rFonts w:eastAsia="Arial"/>
          <w:b/>
          <w:bCs/>
        </w:rPr>
      </w:pPr>
    </w:p>
    <w:p w14:paraId="6F96FEB7" w14:textId="77777777" w:rsidR="00665382" w:rsidRPr="00665382" w:rsidRDefault="00867FEF" w:rsidP="00665382">
      <w:pPr>
        <w:jc w:val="both"/>
        <w:rPr>
          <w:rFonts w:eastAsia="Arial"/>
        </w:rPr>
      </w:pPr>
      <w:r>
        <w:rPr>
          <w:rFonts w:eastAsia="Arial"/>
        </w:rPr>
        <w:t xml:space="preserve">2.1 </w:t>
      </w:r>
      <w:r w:rsidR="00665382" w:rsidRPr="00665382">
        <w:rPr>
          <w:rFonts w:eastAsia="Arial"/>
        </w:rPr>
        <w:t xml:space="preserve">A compra de pães para compor a Merenda Escolar é essencial para garantir a alimentação adequada e saudável dos estudantes, contribuindo diretamente para o seu desenvolvimento físico, mental e emocional. Existem várias razões pelas quais a compra de merenda escolar é justificada: 1 – Nutrição adequada: A merenda escolar fornece nutrientes essenciais para o crescimento das crianças e adolescentes, garantindo que tenham energia e foco para aprender; 2 – Inclusão social: muitos estudantes dependem da merenda escolar como sua principal refeição do dia, garantindo que todos tenham acesso a uma alimentação adequada, independente de sua situação financeira; 3- Desempenho acadêmico: estudos mostram que estudantes bem alimentados tem melhor desempenho acadêmico, concentração e comportamento em sala de aula; 4 – saúde e bem-estar: uma alimentação saudável contribui para a prevenção de doenças, melhora a imunidade e promove o bem estar físico e mental dos estudantes; 5 – educação alimentar: a merenda escolar pode ser uma oportunidade para educar os estudantes sobre hábitos alimentares saudáveis, promovendo um estilo de vida saudável a longo prazo. </w:t>
      </w:r>
    </w:p>
    <w:p w14:paraId="70626F02" w14:textId="0EB6B77B" w:rsidR="00C0373F" w:rsidRDefault="00665382" w:rsidP="00665382">
      <w:pPr>
        <w:jc w:val="both"/>
        <w:rPr>
          <w:rFonts w:eastAsia="Arial"/>
        </w:rPr>
      </w:pPr>
      <w:r w:rsidRPr="00665382">
        <w:rPr>
          <w:rFonts w:eastAsia="Arial"/>
        </w:rPr>
        <w:lastRenderedPageBreak/>
        <w:t>Quanto a compra pães para o Asilo e para o Serviço de Convivência e Fortalecimento de Vínculos é fundamental para combater a fome, a pobreza e a desigualdade, garantindo acesso à alimentação adequada para a comunidade em situação de vulnerabilidades.</w:t>
      </w:r>
    </w:p>
    <w:p w14:paraId="005CAAB3" w14:textId="77777777" w:rsidR="00C53EDC" w:rsidRDefault="00C53EDC" w:rsidP="00C53EDC">
      <w:pPr>
        <w:jc w:val="both"/>
        <w:rPr>
          <w:rFonts w:eastAsia="Arial"/>
        </w:rPr>
      </w:pPr>
    </w:p>
    <w:p w14:paraId="7B23E7C5" w14:textId="72D94303" w:rsidR="00867FEF" w:rsidRDefault="00867FEF" w:rsidP="00867FEF">
      <w:pPr>
        <w:jc w:val="both"/>
        <w:rPr>
          <w:rFonts w:eastAsia="Arial"/>
          <w:b/>
          <w:bCs/>
        </w:rPr>
      </w:pPr>
      <w:r>
        <w:rPr>
          <w:rFonts w:eastAsia="Arial"/>
          <w:b/>
          <w:bCs/>
        </w:rPr>
        <w:t>3. CLASSIFICAÇÃO DOS BENS COMUNS</w:t>
      </w:r>
    </w:p>
    <w:p w14:paraId="13ECD1B7" w14:textId="7F360443" w:rsidR="00867FEF" w:rsidRDefault="00867FEF" w:rsidP="00867FEF">
      <w:pPr>
        <w:jc w:val="both"/>
        <w:rPr>
          <w:rFonts w:eastAsia="Arial"/>
        </w:rPr>
      </w:pPr>
    </w:p>
    <w:p w14:paraId="564E73AD" w14:textId="5556E1C5" w:rsidR="00867FEF" w:rsidRDefault="00867FEF" w:rsidP="00867FEF">
      <w:pPr>
        <w:jc w:val="both"/>
        <w:rPr>
          <w:rFonts w:eastAsia="Arial"/>
        </w:rPr>
      </w:pPr>
      <w:r w:rsidRPr="00867FEF">
        <w:rPr>
          <w:rFonts w:eastAsia="Arial"/>
        </w:rPr>
        <w:t>3.1. Os bens ora pretendidos pela Administração enquadram-se na categoria de bens</w:t>
      </w:r>
      <w:r w:rsidR="008B160D">
        <w:rPr>
          <w:rFonts w:eastAsia="Arial"/>
        </w:rPr>
        <w:t xml:space="preserve"> </w:t>
      </w:r>
      <w:r w:rsidRPr="00867FEF">
        <w:rPr>
          <w:rFonts w:eastAsia="Arial"/>
        </w:rPr>
        <w:t>considerados comuns de uso geral</w:t>
      </w:r>
      <w:r w:rsidR="008B160D">
        <w:rPr>
          <w:rFonts w:eastAsia="Arial"/>
        </w:rPr>
        <w:t xml:space="preserve"> </w:t>
      </w:r>
      <w:r w:rsidRPr="00867FEF">
        <w:rPr>
          <w:rFonts w:eastAsia="Arial"/>
        </w:rPr>
        <w:t>por possuir padrões de desempenho e características gerais e específicas</w:t>
      </w:r>
      <w:r w:rsidR="008B160D">
        <w:rPr>
          <w:rFonts w:eastAsia="Arial"/>
        </w:rPr>
        <w:t xml:space="preserve"> </w:t>
      </w:r>
      <w:r w:rsidRPr="00867FEF">
        <w:rPr>
          <w:rFonts w:eastAsia="Arial"/>
        </w:rPr>
        <w:t>usualmente encontradas no mercado.</w:t>
      </w:r>
    </w:p>
    <w:p w14:paraId="01202F71" w14:textId="4AC8B29B" w:rsidR="008B160D" w:rsidRDefault="008B160D" w:rsidP="00867FEF">
      <w:pPr>
        <w:jc w:val="both"/>
        <w:rPr>
          <w:rFonts w:eastAsia="Arial"/>
        </w:rPr>
      </w:pPr>
    </w:p>
    <w:p w14:paraId="1078B2C3" w14:textId="4E75DAD5" w:rsidR="008B160D" w:rsidRDefault="008B160D" w:rsidP="00867FEF">
      <w:pPr>
        <w:jc w:val="both"/>
        <w:rPr>
          <w:rFonts w:eastAsia="Arial"/>
          <w:b/>
          <w:bCs/>
        </w:rPr>
      </w:pPr>
      <w:r>
        <w:rPr>
          <w:rFonts w:eastAsia="Arial"/>
          <w:b/>
          <w:bCs/>
        </w:rPr>
        <w:t>4. ENTREGA E CRITÉRIOS DE ACEITAÇÃO DO OBJETO</w:t>
      </w:r>
    </w:p>
    <w:p w14:paraId="1A59030F" w14:textId="63D71C95" w:rsidR="008B160D" w:rsidRDefault="008B160D" w:rsidP="00867FEF">
      <w:pPr>
        <w:jc w:val="both"/>
        <w:rPr>
          <w:rFonts w:eastAsia="Arial"/>
          <w:b/>
          <w:bCs/>
        </w:rPr>
      </w:pPr>
    </w:p>
    <w:p w14:paraId="4E705A91" w14:textId="597E76AB" w:rsidR="008B160D" w:rsidRDefault="008B160D" w:rsidP="00867FEF">
      <w:pPr>
        <w:jc w:val="both"/>
        <w:rPr>
          <w:rFonts w:eastAsia="Arial"/>
        </w:rPr>
      </w:pPr>
      <w:r w:rsidRPr="008B160D">
        <w:rPr>
          <w:rFonts w:eastAsia="Arial"/>
        </w:rPr>
        <w:t xml:space="preserve">4.1 O prazo para entrega dos materiais é de </w:t>
      </w:r>
      <w:r w:rsidR="00665382">
        <w:rPr>
          <w:rFonts w:eastAsia="Arial"/>
        </w:rPr>
        <w:t>01</w:t>
      </w:r>
      <w:r w:rsidRPr="008B160D">
        <w:rPr>
          <w:rFonts w:eastAsia="Arial"/>
        </w:rPr>
        <w:t xml:space="preserve"> (</w:t>
      </w:r>
      <w:r w:rsidR="00665382">
        <w:rPr>
          <w:rFonts w:eastAsia="Arial"/>
        </w:rPr>
        <w:t>um</w:t>
      </w:r>
      <w:r w:rsidRPr="008B160D">
        <w:rPr>
          <w:rFonts w:eastAsia="Arial"/>
        </w:rPr>
        <w:t>) dia, contados a partir do</w:t>
      </w:r>
      <w:r>
        <w:rPr>
          <w:rFonts w:eastAsia="Arial"/>
        </w:rPr>
        <w:t xml:space="preserve"> </w:t>
      </w:r>
      <w:r w:rsidRPr="008B160D">
        <w:rPr>
          <w:rFonts w:eastAsia="Arial"/>
        </w:rPr>
        <w:t>recebimento de cada Nota de Empenho</w:t>
      </w:r>
      <w:r w:rsidR="00665382">
        <w:rPr>
          <w:rFonts w:eastAsia="Arial"/>
        </w:rPr>
        <w:t>, devendo as entregas serem realizadas conforme orientação dos Secretários das Pastas</w:t>
      </w:r>
      <w:r>
        <w:rPr>
          <w:rFonts w:eastAsia="Arial"/>
        </w:rPr>
        <w:t>.</w:t>
      </w:r>
    </w:p>
    <w:p w14:paraId="359239DF" w14:textId="45C2E911" w:rsidR="008B160D" w:rsidRDefault="008B160D" w:rsidP="00867FEF">
      <w:pPr>
        <w:jc w:val="both"/>
        <w:rPr>
          <w:rFonts w:eastAsia="Arial"/>
        </w:rPr>
      </w:pPr>
    </w:p>
    <w:p w14:paraId="61740ED6" w14:textId="23721C4F" w:rsidR="008B160D" w:rsidRDefault="008B160D" w:rsidP="00867FEF">
      <w:pPr>
        <w:jc w:val="both"/>
        <w:rPr>
          <w:rFonts w:eastAsia="Arial"/>
        </w:rPr>
      </w:pPr>
      <w:r w:rsidRPr="008B160D">
        <w:rPr>
          <w:rFonts w:eastAsia="Arial"/>
        </w:rPr>
        <w:t>4.2. No caso de produtos perecíveis, o prazo de validade na data da entrega não poderá</w:t>
      </w:r>
      <w:r>
        <w:rPr>
          <w:rFonts w:eastAsia="Arial"/>
        </w:rPr>
        <w:t xml:space="preserve"> </w:t>
      </w:r>
      <w:r w:rsidRPr="008B160D">
        <w:rPr>
          <w:rFonts w:eastAsia="Arial"/>
        </w:rPr>
        <w:t xml:space="preserve">ser inferior a </w:t>
      </w:r>
      <w:r w:rsidR="00665382">
        <w:rPr>
          <w:rFonts w:eastAsia="Arial"/>
        </w:rPr>
        <w:t>05 (cinco) dias</w:t>
      </w:r>
      <w:r w:rsidRPr="008B160D">
        <w:rPr>
          <w:rFonts w:eastAsia="Arial"/>
        </w:rPr>
        <w:t>.</w:t>
      </w:r>
    </w:p>
    <w:p w14:paraId="5A042F29" w14:textId="6D920FA2" w:rsidR="008B160D" w:rsidRDefault="008B160D" w:rsidP="00867FEF">
      <w:pPr>
        <w:jc w:val="both"/>
        <w:rPr>
          <w:rFonts w:eastAsia="Arial"/>
        </w:rPr>
      </w:pPr>
    </w:p>
    <w:p w14:paraId="176EAE98" w14:textId="655CA63A" w:rsidR="008B160D" w:rsidRDefault="008B160D" w:rsidP="00867FEF">
      <w:pPr>
        <w:jc w:val="both"/>
        <w:rPr>
          <w:rFonts w:eastAsia="Arial"/>
        </w:rPr>
      </w:pPr>
      <w:r w:rsidRPr="008B160D">
        <w:rPr>
          <w:rFonts w:eastAsia="Arial"/>
        </w:rPr>
        <w:t xml:space="preserve">4.3. Os bens serão recebidos provisoriamente no prazo </w:t>
      </w:r>
      <w:r>
        <w:rPr>
          <w:rFonts w:eastAsia="Arial"/>
        </w:rPr>
        <w:t xml:space="preserve">máximo </w:t>
      </w:r>
      <w:r w:rsidRPr="008B160D">
        <w:rPr>
          <w:rFonts w:eastAsia="Arial"/>
        </w:rPr>
        <w:t xml:space="preserve">de </w:t>
      </w:r>
      <w:r>
        <w:rPr>
          <w:rFonts w:eastAsia="Arial"/>
        </w:rPr>
        <w:t>10</w:t>
      </w:r>
      <w:r w:rsidRPr="008B160D">
        <w:rPr>
          <w:rFonts w:eastAsia="Arial"/>
        </w:rPr>
        <w:t xml:space="preserve"> (d</w:t>
      </w:r>
      <w:r>
        <w:rPr>
          <w:rFonts w:eastAsia="Arial"/>
        </w:rPr>
        <w:t>ez</w:t>
      </w:r>
      <w:r w:rsidRPr="008B160D">
        <w:rPr>
          <w:rFonts w:eastAsia="Arial"/>
        </w:rPr>
        <w:t>) dias úteis, pelo</w:t>
      </w:r>
      <w:r>
        <w:rPr>
          <w:rFonts w:eastAsia="Arial"/>
        </w:rPr>
        <w:t xml:space="preserve"> </w:t>
      </w:r>
      <w:r w:rsidRPr="008B160D">
        <w:rPr>
          <w:rFonts w:eastAsia="Arial"/>
        </w:rPr>
        <w:t>responsável pelo acompanhamento e gestor do contrato, para efeito de posterior</w:t>
      </w:r>
      <w:r>
        <w:rPr>
          <w:rFonts w:eastAsia="Arial"/>
        </w:rPr>
        <w:t xml:space="preserve"> </w:t>
      </w:r>
      <w:r w:rsidRPr="008B160D">
        <w:rPr>
          <w:rFonts w:eastAsia="Arial"/>
        </w:rPr>
        <w:t>verificação de sua conformidade com as especificações constantes neste Termo de</w:t>
      </w:r>
      <w:r>
        <w:rPr>
          <w:rFonts w:eastAsia="Arial"/>
        </w:rPr>
        <w:t xml:space="preserve"> </w:t>
      </w:r>
      <w:r w:rsidRPr="008B160D">
        <w:rPr>
          <w:rFonts w:eastAsia="Arial"/>
        </w:rPr>
        <w:t>Referência e na proposta</w:t>
      </w:r>
      <w:r>
        <w:rPr>
          <w:rFonts w:eastAsia="Arial"/>
        </w:rPr>
        <w:t xml:space="preserve"> (art. 25 da Lei nº 14.133/21)</w:t>
      </w:r>
      <w:r w:rsidRPr="008B160D">
        <w:rPr>
          <w:rFonts w:eastAsia="Arial"/>
        </w:rPr>
        <w:t>.</w:t>
      </w:r>
    </w:p>
    <w:p w14:paraId="2E61E666" w14:textId="7CD09D09" w:rsidR="008B160D" w:rsidRDefault="008B160D" w:rsidP="00867FEF">
      <w:pPr>
        <w:jc w:val="both"/>
        <w:rPr>
          <w:rFonts w:eastAsia="Arial"/>
        </w:rPr>
      </w:pPr>
    </w:p>
    <w:p w14:paraId="6A255522" w14:textId="309E325A" w:rsidR="008B160D" w:rsidRDefault="008B160D" w:rsidP="00867FEF">
      <w:pPr>
        <w:jc w:val="both"/>
        <w:rPr>
          <w:rFonts w:eastAsia="Arial"/>
        </w:rPr>
      </w:pPr>
      <w:r w:rsidRPr="008B160D">
        <w:rPr>
          <w:rFonts w:eastAsia="Arial"/>
        </w:rPr>
        <w:t>4.4. Os bens poderão ser rejeitados, no todo ou em parte, quando em desacordo com as</w:t>
      </w:r>
      <w:r>
        <w:rPr>
          <w:rFonts w:eastAsia="Arial"/>
        </w:rPr>
        <w:t xml:space="preserve"> </w:t>
      </w:r>
      <w:r w:rsidRPr="008B160D">
        <w:rPr>
          <w:rFonts w:eastAsia="Arial"/>
        </w:rPr>
        <w:t>especificações constantes neste Termo de Referência e na proposta, devendo ser</w:t>
      </w:r>
      <w:r>
        <w:rPr>
          <w:rFonts w:eastAsia="Arial"/>
        </w:rPr>
        <w:t xml:space="preserve"> </w:t>
      </w:r>
      <w:r w:rsidRPr="008B160D">
        <w:rPr>
          <w:rFonts w:eastAsia="Arial"/>
        </w:rPr>
        <w:t>substituídos no prazo de 05 (cinco) dias, a contar da notificação da contratada, às suas</w:t>
      </w:r>
      <w:r>
        <w:rPr>
          <w:rFonts w:eastAsia="Arial"/>
        </w:rPr>
        <w:t xml:space="preserve"> </w:t>
      </w:r>
      <w:r w:rsidRPr="008B160D">
        <w:rPr>
          <w:rFonts w:eastAsia="Arial"/>
        </w:rPr>
        <w:t>custas, sem prejuízo da aplicação das penalidades.</w:t>
      </w:r>
    </w:p>
    <w:p w14:paraId="3FFE669C" w14:textId="1DB34631" w:rsidR="008B160D" w:rsidRDefault="008B160D" w:rsidP="00867FEF">
      <w:pPr>
        <w:jc w:val="both"/>
        <w:rPr>
          <w:rFonts w:eastAsia="Arial"/>
        </w:rPr>
      </w:pPr>
    </w:p>
    <w:p w14:paraId="01987F46" w14:textId="60C3BDB0" w:rsidR="008B160D" w:rsidRDefault="008B160D" w:rsidP="00867FEF">
      <w:pPr>
        <w:jc w:val="both"/>
        <w:rPr>
          <w:rFonts w:eastAsia="Arial"/>
        </w:rPr>
      </w:pPr>
      <w:r w:rsidRPr="008B160D">
        <w:rPr>
          <w:rFonts w:eastAsia="Arial"/>
        </w:rPr>
        <w:t>4.5. Os bens serão recebidos definitivamente no prazo de 07 (sete) dias úteis após o</w:t>
      </w:r>
      <w:r>
        <w:rPr>
          <w:rFonts w:eastAsia="Arial"/>
        </w:rPr>
        <w:t xml:space="preserve"> </w:t>
      </w:r>
      <w:r w:rsidRPr="008B160D">
        <w:rPr>
          <w:rFonts w:eastAsia="Arial"/>
        </w:rPr>
        <w:t>recebimento provisório, após a verificação da qualidade e quantidade do material e</w:t>
      </w:r>
      <w:r>
        <w:rPr>
          <w:rFonts w:eastAsia="Arial"/>
        </w:rPr>
        <w:t xml:space="preserve"> </w:t>
      </w:r>
      <w:r w:rsidRPr="008B160D">
        <w:rPr>
          <w:rFonts w:eastAsia="Arial"/>
        </w:rPr>
        <w:t>consequente aceitação mediante termo circunstanciado.</w:t>
      </w:r>
    </w:p>
    <w:p w14:paraId="5050F3C9" w14:textId="4CA5409B" w:rsidR="008B160D" w:rsidRDefault="008B160D" w:rsidP="00867FEF">
      <w:pPr>
        <w:jc w:val="both"/>
        <w:rPr>
          <w:rFonts w:eastAsia="Arial"/>
        </w:rPr>
      </w:pPr>
    </w:p>
    <w:p w14:paraId="7AAC6B4C" w14:textId="63E8F0A0" w:rsidR="008B160D" w:rsidRDefault="008B160D" w:rsidP="00867FEF">
      <w:pPr>
        <w:jc w:val="both"/>
        <w:rPr>
          <w:rFonts w:eastAsia="Arial"/>
        </w:rPr>
      </w:pPr>
      <w:r w:rsidRPr="008B160D">
        <w:rPr>
          <w:rFonts w:eastAsia="Arial"/>
        </w:rPr>
        <w:t>4.5.1. Na hipótese de a verificação a que se refere o subitem anterior não ser procedida</w:t>
      </w:r>
      <w:r>
        <w:rPr>
          <w:rFonts w:eastAsia="Arial"/>
        </w:rPr>
        <w:t xml:space="preserve"> </w:t>
      </w:r>
      <w:r w:rsidRPr="008B160D">
        <w:rPr>
          <w:rFonts w:eastAsia="Arial"/>
        </w:rPr>
        <w:t>dentro do prazo fixado, reputar-se-á como realizada, consumando-se o recebimento</w:t>
      </w:r>
      <w:r>
        <w:rPr>
          <w:rFonts w:eastAsia="Arial"/>
        </w:rPr>
        <w:t xml:space="preserve"> </w:t>
      </w:r>
      <w:r w:rsidRPr="008B160D">
        <w:rPr>
          <w:rFonts w:eastAsia="Arial"/>
        </w:rPr>
        <w:t>definitivo no dia do esgotamento do prazo.</w:t>
      </w:r>
    </w:p>
    <w:p w14:paraId="7A64218F" w14:textId="6E685951" w:rsidR="008B160D" w:rsidRDefault="008B160D" w:rsidP="00867FEF">
      <w:pPr>
        <w:jc w:val="both"/>
        <w:rPr>
          <w:rFonts w:eastAsia="Arial"/>
        </w:rPr>
      </w:pPr>
    </w:p>
    <w:p w14:paraId="343767B2" w14:textId="66C08520" w:rsidR="008B160D" w:rsidRDefault="008B160D" w:rsidP="00867FEF">
      <w:pPr>
        <w:jc w:val="both"/>
        <w:rPr>
          <w:rFonts w:eastAsia="Arial"/>
        </w:rPr>
      </w:pPr>
      <w:r w:rsidRPr="008B160D">
        <w:rPr>
          <w:rFonts w:eastAsia="Arial"/>
        </w:rPr>
        <w:t>4.6. O recebimento provisório ou definitivo do objeto não exclui a responsabilidade da</w:t>
      </w:r>
      <w:r>
        <w:rPr>
          <w:rFonts w:eastAsia="Arial"/>
        </w:rPr>
        <w:t xml:space="preserve"> </w:t>
      </w:r>
      <w:r w:rsidRPr="008B160D">
        <w:rPr>
          <w:rFonts w:eastAsia="Arial"/>
        </w:rPr>
        <w:t>contratada pelos prejuízos resultantes da incorreta execução do contrato.</w:t>
      </w:r>
    </w:p>
    <w:p w14:paraId="02C004DB" w14:textId="1B86EC13" w:rsidR="008B160D" w:rsidRDefault="008B160D" w:rsidP="00867FEF">
      <w:pPr>
        <w:jc w:val="both"/>
        <w:rPr>
          <w:rFonts w:eastAsia="Arial"/>
        </w:rPr>
      </w:pPr>
    </w:p>
    <w:p w14:paraId="221B5652" w14:textId="65A87D6C" w:rsidR="008B160D" w:rsidRDefault="008B160D" w:rsidP="00867FEF">
      <w:pPr>
        <w:jc w:val="both"/>
        <w:rPr>
          <w:rFonts w:eastAsia="Arial"/>
        </w:rPr>
      </w:pPr>
      <w:r>
        <w:rPr>
          <w:rFonts w:eastAsia="Arial"/>
          <w:b/>
          <w:bCs/>
        </w:rPr>
        <w:t>5. DAS OBRIGAÇÕES DA CONTRATANTE</w:t>
      </w:r>
    </w:p>
    <w:p w14:paraId="0BE08BA1" w14:textId="40594879" w:rsidR="008B160D" w:rsidRDefault="008B160D" w:rsidP="00867FEF">
      <w:pPr>
        <w:jc w:val="both"/>
        <w:rPr>
          <w:rFonts w:eastAsia="Arial"/>
        </w:rPr>
      </w:pPr>
    </w:p>
    <w:p w14:paraId="3C3E3182" w14:textId="7BDBC905" w:rsidR="008B160D" w:rsidRDefault="008B160D" w:rsidP="00867FEF">
      <w:pPr>
        <w:jc w:val="both"/>
        <w:rPr>
          <w:rFonts w:eastAsia="Arial"/>
        </w:rPr>
      </w:pPr>
      <w:r w:rsidRPr="008B160D">
        <w:rPr>
          <w:rFonts w:eastAsia="Arial"/>
        </w:rPr>
        <w:t>5.1. São obrigações da Contratante:</w:t>
      </w:r>
    </w:p>
    <w:p w14:paraId="39BBC372" w14:textId="7345C55A" w:rsidR="008B160D" w:rsidRDefault="008B160D" w:rsidP="00867FEF">
      <w:pPr>
        <w:jc w:val="both"/>
        <w:rPr>
          <w:rFonts w:eastAsia="Arial"/>
        </w:rPr>
      </w:pPr>
    </w:p>
    <w:p w14:paraId="56B0FED6" w14:textId="675DCDE3" w:rsidR="008B160D" w:rsidRDefault="008B160D" w:rsidP="00867FEF">
      <w:pPr>
        <w:jc w:val="both"/>
        <w:rPr>
          <w:rFonts w:eastAsia="Arial"/>
        </w:rPr>
      </w:pPr>
      <w:r w:rsidRPr="008B160D">
        <w:rPr>
          <w:rFonts w:eastAsia="Arial"/>
        </w:rPr>
        <w:t>5.1.1 Receber o objeto no prazo e condições estabelecidas no Edital e seus anexos;</w:t>
      </w:r>
    </w:p>
    <w:p w14:paraId="14B070C8" w14:textId="4FE37109" w:rsidR="008B160D" w:rsidRDefault="008B160D" w:rsidP="00867FEF">
      <w:pPr>
        <w:jc w:val="both"/>
        <w:rPr>
          <w:rFonts w:eastAsia="Arial"/>
        </w:rPr>
      </w:pPr>
    </w:p>
    <w:p w14:paraId="637451F1" w14:textId="52794E0B" w:rsidR="008B160D" w:rsidRDefault="008B160D" w:rsidP="00867FEF">
      <w:pPr>
        <w:jc w:val="both"/>
        <w:rPr>
          <w:rFonts w:eastAsia="Arial"/>
        </w:rPr>
      </w:pPr>
      <w:r w:rsidRPr="008B160D">
        <w:rPr>
          <w:rFonts w:eastAsia="Arial"/>
        </w:rPr>
        <w:t>5.1.2. Verificar minuciosamente, no prazo fixado, a conformidade dos bens recebidos</w:t>
      </w:r>
      <w:r>
        <w:rPr>
          <w:rFonts w:eastAsia="Arial"/>
        </w:rPr>
        <w:t xml:space="preserve"> </w:t>
      </w:r>
      <w:r w:rsidRPr="008B160D">
        <w:rPr>
          <w:rFonts w:eastAsia="Arial"/>
        </w:rPr>
        <w:t>provisoriamente com as especificações constantes do Edital e da proposta, para fins de</w:t>
      </w:r>
      <w:r>
        <w:rPr>
          <w:rFonts w:eastAsia="Arial"/>
        </w:rPr>
        <w:t xml:space="preserve"> </w:t>
      </w:r>
      <w:r w:rsidRPr="008B160D">
        <w:rPr>
          <w:rFonts w:eastAsia="Arial"/>
        </w:rPr>
        <w:t>aceitação e recebimento definitivo;</w:t>
      </w:r>
    </w:p>
    <w:p w14:paraId="12B3D504" w14:textId="17FFA5D7" w:rsidR="008B160D" w:rsidRDefault="008B160D" w:rsidP="00867FEF">
      <w:pPr>
        <w:jc w:val="both"/>
        <w:rPr>
          <w:rFonts w:eastAsia="Arial"/>
        </w:rPr>
      </w:pPr>
    </w:p>
    <w:p w14:paraId="4589E31A" w14:textId="3F4FD923" w:rsidR="008B160D" w:rsidRDefault="008B160D" w:rsidP="00867FEF">
      <w:pPr>
        <w:jc w:val="both"/>
        <w:rPr>
          <w:rFonts w:eastAsia="Arial"/>
        </w:rPr>
      </w:pPr>
      <w:r w:rsidRPr="008B160D">
        <w:rPr>
          <w:rFonts w:eastAsia="Arial"/>
        </w:rPr>
        <w:t>5.1.3 Comunicar à Contratada, por escrito, sobre imperfeições, falhas ou irregularidades</w:t>
      </w:r>
      <w:r>
        <w:rPr>
          <w:rFonts w:eastAsia="Arial"/>
        </w:rPr>
        <w:t xml:space="preserve"> </w:t>
      </w:r>
      <w:r w:rsidRPr="008B160D">
        <w:rPr>
          <w:rFonts w:eastAsia="Arial"/>
        </w:rPr>
        <w:t>verificadas no objeto fornecido, para que seja substituído, reparado ou corrigido;</w:t>
      </w:r>
    </w:p>
    <w:p w14:paraId="7549E635" w14:textId="2F117EEF" w:rsidR="008B160D" w:rsidRDefault="008B160D" w:rsidP="00867FEF">
      <w:pPr>
        <w:jc w:val="both"/>
        <w:rPr>
          <w:rFonts w:eastAsia="Arial"/>
        </w:rPr>
      </w:pPr>
    </w:p>
    <w:p w14:paraId="4D3F5E15" w14:textId="0387533E" w:rsidR="008B160D" w:rsidRDefault="008B160D" w:rsidP="00867FEF">
      <w:pPr>
        <w:jc w:val="both"/>
        <w:rPr>
          <w:rFonts w:eastAsia="Arial"/>
        </w:rPr>
      </w:pPr>
      <w:r w:rsidRPr="008B160D">
        <w:rPr>
          <w:rFonts w:eastAsia="Arial"/>
        </w:rPr>
        <w:t>5.1.4. Acompanhar e fiscalizar o cumprimento das obrigações da Contratada, através de</w:t>
      </w:r>
      <w:r>
        <w:rPr>
          <w:rFonts w:eastAsia="Arial"/>
        </w:rPr>
        <w:t xml:space="preserve"> </w:t>
      </w:r>
      <w:r w:rsidRPr="008B160D">
        <w:rPr>
          <w:rFonts w:eastAsia="Arial"/>
        </w:rPr>
        <w:t>comissão/servidor especialmente designado;</w:t>
      </w:r>
    </w:p>
    <w:p w14:paraId="7991267F" w14:textId="507EC016" w:rsidR="008B160D" w:rsidRDefault="008B160D" w:rsidP="00867FEF">
      <w:pPr>
        <w:jc w:val="both"/>
        <w:rPr>
          <w:rFonts w:eastAsia="Arial"/>
        </w:rPr>
      </w:pPr>
    </w:p>
    <w:p w14:paraId="299BDFD7" w14:textId="6BD78AA5" w:rsidR="008B160D" w:rsidRDefault="008B160D" w:rsidP="00867FEF">
      <w:pPr>
        <w:jc w:val="both"/>
        <w:rPr>
          <w:rFonts w:eastAsia="Arial"/>
        </w:rPr>
      </w:pPr>
      <w:r w:rsidRPr="008B160D">
        <w:rPr>
          <w:rFonts w:eastAsia="Arial"/>
        </w:rPr>
        <w:t>5.1.5. Efetuar o pagamento à Contratada no valor correspondente ao fornecimento do</w:t>
      </w:r>
      <w:r>
        <w:rPr>
          <w:rFonts w:eastAsia="Arial"/>
        </w:rPr>
        <w:t xml:space="preserve"> </w:t>
      </w:r>
      <w:r w:rsidRPr="008B160D">
        <w:rPr>
          <w:rFonts w:eastAsia="Arial"/>
        </w:rPr>
        <w:t>objeto, no prazo e forma estabelecidos no Edital e seus anexos.</w:t>
      </w:r>
    </w:p>
    <w:p w14:paraId="46EEBAA7" w14:textId="4F7B62EC" w:rsidR="008B160D" w:rsidRDefault="008B160D" w:rsidP="00867FEF">
      <w:pPr>
        <w:jc w:val="both"/>
        <w:rPr>
          <w:rFonts w:eastAsia="Arial"/>
        </w:rPr>
      </w:pPr>
    </w:p>
    <w:p w14:paraId="4B8ED1CC" w14:textId="72F36190" w:rsidR="008B160D" w:rsidRDefault="008B160D" w:rsidP="00867FEF">
      <w:pPr>
        <w:jc w:val="both"/>
        <w:rPr>
          <w:rFonts w:eastAsia="Arial"/>
        </w:rPr>
      </w:pPr>
      <w:r w:rsidRPr="008B160D">
        <w:rPr>
          <w:rFonts w:eastAsia="Arial"/>
        </w:rPr>
        <w:t>5.2. A Administração não responderá por quaisquer compromissos assumidos pela</w:t>
      </w:r>
      <w:r>
        <w:rPr>
          <w:rFonts w:eastAsia="Arial"/>
        </w:rPr>
        <w:t xml:space="preserve"> </w:t>
      </w:r>
      <w:r w:rsidRPr="008B160D">
        <w:rPr>
          <w:rFonts w:eastAsia="Arial"/>
        </w:rPr>
        <w:t>Contratada com terceiros, ainda que vinculados à execução do presente Termo de</w:t>
      </w:r>
      <w:r>
        <w:rPr>
          <w:rFonts w:eastAsia="Arial"/>
        </w:rPr>
        <w:t xml:space="preserve"> </w:t>
      </w:r>
      <w:r w:rsidRPr="008B160D">
        <w:rPr>
          <w:rFonts w:eastAsia="Arial"/>
        </w:rPr>
        <w:t>Contrato, bem como por qualquer dano causado a terceiros em decorrência de ato da</w:t>
      </w:r>
      <w:r>
        <w:rPr>
          <w:rFonts w:eastAsia="Arial"/>
        </w:rPr>
        <w:t xml:space="preserve"> </w:t>
      </w:r>
      <w:r w:rsidRPr="008B160D">
        <w:rPr>
          <w:rFonts w:eastAsia="Arial"/>
        </w:rPr>
        <w:t>Contratada, de seus empregados, prepostos ou subordinados.</w:t>
      </w:r>
    </w:p>
    <w:p w14:paraId="7DF2D389" w14:textId="67AA2348" w:rsidR="008B160D" w:rsidRDefault="008B160D" w:rsidP="00867FEF">
      <w:pPr>
        <w:jc w:val="both"/>
        <w:rPr>
          <w:rFonts w:eastAsia="Arial"/>
        </w:rPr>
      </w:pPr>
    </w:p>
    <w:p w14:paraId="05186C62" w14:textId="3AABA48E" w:rsidR="008B160D" w:rsidRDefault="008B160D" w:rsidP="00867FEF">
      <w:pPr>
        <w:jc w:val="both"/>
        <w:rPr>
          <w:rFonts w:eastAsia="Arial"/>
        </w:rPr>
      </w:pPr>
      <w:r>
        <w:rPr>
          <w:rFonts w:eastAsia="Arial"/>
          <w:b/>
          <w:bCs/>
        </w:rPr>
        <w:t>6. OBRIGAÇÕES DA CONTRATADA</w:t>
      </w:r>
    </w:p>
    <w:p w14:paraId="65D4B5A6" w14:textId="2C4987E2" w:rsidR="008B160D" w:rsidRDefault="008B160D" w:rsidP="00867FEF">
      <w:pPr>
        <w:jc w:val="both"/>
        <w:rPr>
          <w:rFonts w:eastAsia="Arial"/>
        </w:rPr>
      </w:pPr>
    </w:p>
    <w:p w14:paraId="1BEEB621" w14:textId="30951AD4" w:rsidR="008B160D" w:rsidRDefault="008B160D" w:rsidP="00867FEF">
      <w:pPr>
        <w:jc w:val="both"/>
        <w:rPr>
          <w:rFonts w:eastAsia="Arial"/>
        </w:rPr>
      </w:pPr>
      <w:r w:rsidRPr="008B160D">
        <w:rPr>
          <w:rFonts w:eastAsia="Arial"/>
        </w:rPr>
        <w:t>6.1. A Contratada deve cumprir todas as obrigações constantes no Edital, seus anexos e</w:t>
      </w:r>
      <w:r>
        <w:rPr>
          <w:rFonts w:eastAsia="Arial"/>
        </w:rPr>
        <w:t xml:space="preserve"> </w:t>
      </w:r>
      <w:r w:rsidRPr="008B160D">
        <w:rPr>
          <w:rFonts w:eastAsia="Arial"/>
        </w:rPr>
        <w:t>sua proposta, assumindo como exclusivamente seus os riscos e as despesas decorrentes</w:t>
      </w:r>
      <w:r>
        <w:rPr>
          <w:rFonts w:eastAsia="Arial"/>
        </w:rPr>
        <w:t xml:space="preserve"> </w:t>
      </w:r>
      <w:r w:rsidRPr="008B160D">
        <w:rPr>
          <w:rFonts w:eastAsia="Arial"/>
        </w:rPr>
        <w:t>da boa e perfeita execução do objeto e, ainda:</w:t>
      </w:r>
    </w:p>
    <w:p w14:paraId="6332F5F4" w14:textId="351281A9" w:rsidR="008B160D" w:rsidRDefault="008B160D" w:rsidP="00867FEF">
      <w:pPr>
        <w:jc w:val="both"/>
        <w:rPr>
          <w:rFonts w:eastAsia="Arial"/>
        </w:rPr>
      </w:pPr>
    </w:p>
    <w:p w14:paraId="2204F914" w14:textId="092A54E6" w:rsidR="008B160D" w:rsidRDefault="008B160D" w:rsidP="00867FEF">
      <w:pPr>
        <w:jc w:val="both"/>
        <w:rPr>
          <w:rFonts w:eastAsia="Arial"/>
        </w:rPr>
      </w:pPr>
      <w:r w:rsidRPr="008B160D">
        <w:rPr>
          <w:rFonts w:eastAsia="Arial"/>
        </w:rPr>
        <w:t>6.1.1. Efetuar a entrega do objeto em perfeitas condições, conforme especificações, prazo</w:t>
      </w:r>
      <w:r>
        <w:rPr>
          <w:rFonts w:eastAsia="Arial"/>
        </w:rPr>
        <w:t xml:space="preserve"> </w:t>
      </w:r>
      <w:r w:rsidRPr="008B160D">
        <w:rPr>
          <w:rFonts w:eastAsia="Arial"/>
        </w:rPr>
        <w:t>e local constantes no Edital e seus anexos, acompanhado da respectiva nota fiscal, na</w:t>
      </w:r>
      <w:r>
        <w:rPr>
          <w:rFonts w:eastAsia="Arial"/>
        </w:rPr>
        <w:t xml:space="preserve"> </w:t>
      </w:r>
      <w:r w:rsidRPr="008B160D">
        <w:rPr>
          <w:rFonts w:eastAsia="Arial"/>
        </w:rPr>
        <w:t>qual constarão as indicações referentes à: marca fabricante, modelo, procedência e prazo</w:t>
      </w:r>
      <w:r>
        <w:rPr>
          <w:rFonts w:eastAsia="Arial"/>
        </w:rPr>
        <w:t xml:space="preserve"> </w:t>
      </w:r>
      <w:r w:rsidRPr="008B160D">
        <w:rPr>
          <w:rFonts w:eastAsia="Arial"/>
        </w:rPr>
        <w:t>de garantia ou validade;</w:t>
      </w:r>
    </w:p>
    <w:p w14:paraId="3807BEFE" w14:textId="1C36DC09" w:rsidR="008B160D" w:rsidRDefault="008B160D" w:rsidP="00867FEF">
      <w:pPr>
        <w:jc w:val="both"/>
        <w:rPr>
          <w:rFonts w:eastAsia="Arial"/>
        </w:rPr>
      </w:pPr>
    </w:p>
    <w:p w14:paraId="7FA3FCDD" w14:textId="045C08E3" w:rsidR="008B160D" w:rsidRDefault="008B160D" w:rsidP="00867FEF">
      <w:pPr>
        <w:jc w:val="both"/>
        <w:rPr>
          <w:rFonts w:eastAsia="Arial"/>
        </w:rPr>
      </w:pPr>
      <w:r w:rsidRPr="008B160D">
        <w:rPr>
          <w:rFonts w:eastAsia="Arial"/>
        </w:rPr>
        <w:t>6.1.2. Responsabilizar-se pelos vícios e danos decorrentes do objeto, de acordo com os</w:t>
      </w:r>
      <w:r>
        <w:rPr>
          <w:rFonts w:eastAsia="Arial"/>
        </w:rPr>
        <w:t xml:space="preserve"> </w:t>
      </w:r>
      <w:r w:rsidRPr="008B160D">
        <w:rPr>
          <w:rFonts w:eastAsia="Arial"/>
        </w:rPr>
        <w:t>artigos 12, 13 e 17 a 27, do Código de Defesa do Consumidor (Lei nº 8.078, de 1990);</w:t>
      </w:r>
    </w:p>
    <w:p w14:paraId="59CD9141" w14:textId="3E4A4B92" w:rsidR="008B160D" w:rsidRDefault="008B160D" w:rsidP="00867FEF">
      <w:pPr>
        <w:jc w:val="both"/>
        <w:rPr>
          <w:rFonts w:eastAsia="Arial"/>
        </w:rPr>
      </w:pPr>
    </w:p>
    <w:p w14:paraId="4341FB87" w14:textId="47180C53" w:rsidR="008B160D" w:rsidRDefault="00AD2ADA" w:rsidP="00867FEF">
      <w:pPr>
        <w:jc w:val="both"/>
        <w:rPr>
          <w:rFonts w:eastAsia="Arial"/>
        </w:rPr>
      </w:pPr>
      <w:r w:rsidRPr="00AD2ADA">
        <w:rPr>
          <w:rFonts w:eastAsia="Arial"/>
        </w:rPr>
        <w:t>6.1.3. Substituir, reparar ou corrigir, às suas expensas, no prazo fixado neste Termo de</w:t>
      </w:r>
      <w:r>
        <w:rPr>
          <w:rFonts w:eastAsia="Arial"/>
        </w:rPr>
        <w:t xml:space="preserve"> </w:t>
      </w:r>
      <w:r w:rsidRPr="00AD2ADA">
        <w:rPr>
          <w:rFonts w:eastAsia="Arial"/>
        </w:rPr>
        <w:t>Referência, o objeto com avarias ou defeitos;</w:t>
      </w:r>
    </w:p>
    <w:p w14:paraId="009D98A9" w14:textId="38F629F7" w:rsidR="00AD2ADA" w:rsidRDefault="00AD2ADA" w:rsidP="00867FEF">
      <w:pPr>
        <w:jc w:val="both"/>
        <w:rPr>
          <w:rFonts w:eastAsia="Arial"/>
        </w:rPr>
      </w:pPr>
    </w:p>
    <w:p w14:paraId="56B4C6C4" w14:textId="1A72E93D" w:rsidR="00AD2ADA" w:rsidRDefault="00AD2ADA" w:rsidP="00867FEF">
      <w:pPr>
        <w:jc w:val="both"/>
        <w:rPr>
          <w:rFonts w:eastAsia="Arial"/>
        </w:rPr>
      </w:pPr>
      <w:r w:rsidRPr="00AD2ADA">
        <w:rPr>
          <w:rFonts w:eastAsia="Arial"/>
        </w:rPr>
        <w:t>6.1.4. Comunicar à Contratante, no prazo máximo de 24 (vinte e quatro) horas que</w:t>
      </w:r>
      <w:r>
        <w:rPr>
          <w:rFonts w:eastAsia="Arial"/>
        </w:rPr>
        <w:t xml:space="preserve"> </w:t>
      </w:r>
      <w:r w:rsidRPr="00AD2ADA">
        <w:rPr>
          <w:rFonts w:eastAsia="Arial"/>
        </w:rPr>
        <w:t>antecede a data da entrega, os motivos que impossibilitem o cumprimento do prazo</w:t>
      </w:r>
      <w:r>
        <w:rPr>
          <w:rFonts w:eastAsia="Arial"/>
        </w:rPr>
        <w:t xml:space="preserve"> </w:t>
      </w:r>
      <w:r w:rsidRPr="00AD2ADA">
        <w:rPr>
          <w:rFonts w:eastAsia="Arial"/>
        </w:rPr>
        <w:t>previsto, com a devida comprovação;</w:t>
      </w:r>
    </w:p>
    <w:p w14:paraId="456A8F5E" w14:textId="240AEA8F" w:rsidR="00AD2ADA" w:rsidRDefault="00AD2ADA" w:rsidP="00867FEF">
      <w:pPr>
        <w:jc w:val="both"/>
        <w:rPr>
          <w:rFonts w:eastAsia="Arial"/>
        </w:rPr>
      </w:pPr>
    </w:p>
    <w:p w14:paraId="51D52885" w14:textId="669C7716" w:rsidR="00AD2ADA" w:rsidRDefault="00AD2ADA" w:rsidP="00867FEF">
      <w:pPr>
        <w:jc w:val="both"/>
        <w:rPr>
          <w:rFonts w:eastAsia="Arial"/>
        </w:rPr>
      </w:pPr>
      <w:r w:rsidRPr="00AD2ADA">
        <w:rPr>
          <w:rFonts w:eastAsia="Arial"/>
        </w:rPr>
        <w:t>6.1.5. Manter, durante toda a execução do contrato, em compatibilidade com as</w:t>
      </w:r>
      <w:r>
        <w:rPr>
          <w:rFonts w:eastAsia="Arial"/>
        </w:rPr>
        <w:t xml:space="preserve"> </w:t>
      </w:r>
      <w:r w:rsidRPr="00AD2ADA">
        <w:rPr>
          <w:rFonts w:eastAsia="Arial"/>
        </w:rPr>
        <w:t>obrigações assumidas, todas as condições de habilitação e qualificação exigidas na</w:t>
      </w:r>
      <w:r>
        <w:rPr>
          <w:rFonts w:eastAsia="Arial"/>
        </w:rPr>
        <w:t xml:space="preserve"> </w:t>
      </w:r>
      <w:r w:rsidRPr="00AD2ADA">
        <w:rPr>
          <w:rFonts w:eastAsia="Arial"/>
        </w:rPr>
        <w:t>licitação;</w:t>
      </w:r>
    </w:p>
    <w:p w14:paraId="1B917404" w14:textId="361C7BF2" w:rsidR="00AD2ADA" w:rsidRDefault="00AD2ADA" w:rsidP="00867FEF">
      <w:pPr>
        <w:jc w:val="both"/>
        <w:rPr>
          <w:rFonts w:eastAsia="Arial"/>
        </w:rPr>
      </w:pPr>
    </w:p>
    <w:p w14:paraId="7DCBB91E" w14:textId="45EC79E0" w:rsidR="00AD2ADA" w:rsidRDefault="00AD2ADA" w:rsidP="00867FEF">
      <w:pPr>
        <w:jc w:val="both"/>
        <w:rPr>
          <w:rFonts w:eastAsia="Arial"/>
        </w:rPr>
      </w:pPr>
      <w:r w:rsidRPr="00AD2ADA">
        <w:rPr>
          <w:rFonts w:eastAsia="Arial"/>
        </w:rPr>
        <w:t>6.1.6. Indicar preposto para representá-la durante a execução do contrato.</w:t>
      </w:r>
    </w:p>
    <w:p w14:paraId="1C0C640A" w14:textId="2266890F" w:rsidR="00AD2ADA" w:rsidRDefault="00AD2ADA" w:rsidP="00867FEF">
      <w:pPr>
        <w:jc w:val="both"/>
        <w:rPr>
          <w:rFonts w:eastAsia="Arial"/>
        </w:rPr>
      </w:pPr>
    </w:p>
    <w:p w14:paraId="52A4CB7B" w14:textId="39554F99" w:rsidR="00AD2ADA" w:rsidRDefault="00AD2ADA" w:rsidP="00867FEF">
      <w:pPr>
        <w:jc w:val="both"/>
        <w:rPr>
          <w:rFonts w:eastAsia="Arial"/>
        </w:rPr>
      </w:pPr>
      <w:r>
        <w:rPr>
          <w:rFonts w:eastAsia="Arial"/>
          <w:b/>
          <w:bCs/>
        </w:rPr>
        <w:t>7. DA SUBCONTRATAÇÃO</w:t>
      </w:r>
    </w:p>
    <w:p w14:paraId="18DB7ED9" w14:textId="379E0248" w:rsidR="00AD2ADA" w:rsidRDefault="00AD2ADA" w:rsidP="00867FEF">
      <w:pPr>
        <w:jc w:val="both"/>
        <w:rPr>
          <w:rFonts w:eastAsia="Arial"/>
        </w:rPr>
      </w:pPr>
    </w:p>
    <w:p w14:paraId="43CA4784" w14:textId="3A5F0391" w:rsidR="00AD2ADA" w:rsidRDefault="00AD2ADA" w:rsidP="00867FEF">
      <w:pPr>
        <w:jc w:val="both"/>
        <w:rPr>
          <w:rFonts w:eastAsia="Arial"/>
        </w:rPr>
      </w:pPr>
      <w:r w:rsidRPr="00AD2ADA">
        <w:rPr>
          <w:rFonts w:eastAsia="Arial"/>
        </w:rPr>
        <w:t>7.1. Não será admitida a subcontratação do objeto licitatório.</w:t>
      </w:r>
    </w:p>
    <w:p w14:paraId="6A189795" w14:textId="4C7C1B06" w:rsidR="00AD2ADA" w:rsidRDefault="00AD2ADA" w:rsidP="00867FEF">
      <w:pPr>
        <w:jc w:val="both"/>
        <w:rPr>
          <w:rFonts w:eastAsia="Arial"/>
        </w:rPr>
      </w:pPr>
    </w:p>
    <w:p w14:paraId="5025A499" w14:textId="53780D55" w:rsidR="00AD2ADA" w:rsidRDefault="00AD2ADA" w:rsidP="00867FEF">
      <w:pPr>
        <w:jc w:val="both"/>
        <w:rPr>
          <w:rFonts w:eastAsia="Arial"/>
        </w:rPr>
      </w:pPr>
      <w:r>
        <w:rPr>
          <w:rFonts w:eastAsia="Arial"/>
          <w:b/>
          <w:bCs/>
        </w:rPr>
        <w:t>8. ALTERAÇÃO SUBJETIVA</w:t>
      </w:r>
    </w:p>
    <w:p w14:paraId="3FA44634" w14:textId="1C2607F1" w:rsidR="00AD2ADA" w:rsidRDefault="00AD2ADA" w:rsidP="00867FEF">
      <w:pPr>
        <w:jc w:val="both"/>
        <w:rPr>
          <w:rFonts w:eastAsia="Arial"/>
        </w:rPr>
      </w:pPr>
    </w:p>
    <w:p w14:paraId="7A0B743A" w14:textId="26F9CA7D" w:rsidR="00AD2ADA" w:rsidRDefault="00AD2ADA" w:rsidP="00867FEF">
      <w:pPr>
        <w:jc w:val="both"/>
        <w:rPr>
          <w:rFonts w:eastAsia="Arial"/>
        </w:rPr>
      </w:pPr>
      <w:r w:rsidRPr="00AD2ADA">
        <w:rPr>
          <w:rFonts w:eastAsia="Arial"/>
        </w:rPr>
        <w:t>8.1. É admissível a fusão, cisão ou incorporação da contratada com/em outra pessoa</w:t>
      </w:r>
      <w:r>
        <w:rPr>
          <w:rFonts w:eastAsia="Arial"/>
        </w:rPr>
        <w:t xml:space="preserve"> </w:t>
      </w:r>
      <w:r w:rsidRPr="00AD2ADA">
        <w:rPr>
          <w:rFonts w:eastAsia="Arial"/>
        </w:rPr>
        <w:t>jurídica, desde que sejam observados pela nova pessoa jurídica todos os requisitos de</w:t>
      </w:r>
      <w:r>
        <w:rPr>
          <w:rFonts w:eastAsia="Arial"/>
        </w:rPr>
        <w:t xml:space="preserve"> </w:t>
      </w:r>
      <w:r w:rsidRPr="00AD2ADA">
        <w:rPr>
          <w:rFonts w:eastAsia="Arial"/>
        </w:rPr>
        <w:t>habilitação exigidos na licitação original; sejam mantidas as demais cláusulas e condições</w:t>
      </w:r>
      <w:r>
        <w:rPr>
          <w:rFonts w:eastAsia="Arial"/>
        </w:rPr>
        <w:t xml:space="preserve"> </w:t>
      </w:r>
      <w:r w:rsidRPr="00AD2ADA">
        <w:rPr>
          <w:rFonts w:eastAsia="Arial"/>
        </w:rPr>
        <w:t>do contrato; não haja prejuízo à execução do objeto pactuado e haja a anuência expressa</w:t>
      </w:r>
      <w:r>
        <w:rPr>
          <w:rFonts w:eastAsia="Arial"/>
        </w:rPr>
        <w:t xml:space="preserve"> </w:t>
      </w:r>
      <w:r w:rsidRPr="00AD2ADA">
        <w:rPr>
          <w:rFonts w:eastAsia="Arial"/>
        </w:rPr>
        <w:t>da Administração à continuidade do contrato.</w:t>
      </w:r>
    </w:p>
    <w:p w14:paraId="57D9DBC0" w14:textId="5BD03362" w:rsidR="00AD2ADA" w:rsidRDefault="00AD2ADA" w:rsidP="00867FEF">
      <w:pPr>
        <w:jc w:val="both"/>
        <w:rPr>
          <w:rFonts w:eastAsia="Arial"/>
        </w:rPr>
      </w:pPr>
    </w:p>
    <w:p w14:paraId="5D502040" w14:textId="4E581D0A" w:rsidR="00AD2ADA" w:rsidRDefault="00AD2ADA" w:rsidP="00867FEF">
      <w:pPr>
        <w:jc w:val="both"/>
        <w:rPr>
          <w:rFonts w:eastAsia="Arial"/>
          <w:b/>
          <w:bCs/>
        </w:rPr>
      </w:pPr>
      <w:r>
        <w:rPr>
          <w:rFonts w:eastAsia="Arial"/>
          <w:b/>
          <w:bCs/>
        </w:rPr>
        <w:t>9. CONTROLE DA EXECUÇÃO</w:t>
      </w:r>
    </w:p>
    <w:p w14:paraId="255EE9D1" w14:textId="453CC0F4" w:rsidR="00AD2ADA" w:rsidRDefault="00AD2ADA" w:rsidP="00867FEF">
      <w:pPr>
        <w:jc w:val="both"/>
        <w:rPr>
          <w:rFonts w:eastAsia="Arial"/>
          <w:b/>
          <w:bCs/>
        </w:rPr>
      </w:pPr>
    </w:p>
    <w:p w14:paraId="46C33C2A" w14:textId="1A519545" w:rsidR="00AD2ADA" w:rsidRDefault="00AD2ADA" w:rsidP="00867FEF">
      <w:pPr>
        <w:jc w:val="both"/>
        <w:rPr>
          <w:rFonts w:eastAsia="Arial"/>
        </w:rPr>
      </w:pPr>
      <w:r w:rsidRPr="00AD2ADA">
        <w:rPr>
          <w:rFonts w:eastAsia="Arial"/>
        </w:rPr>
        <w:t xml:space="preserve">9.1. </w:t>
      </w:r>
      <w:r>
        <w:rPr>
          <w:rFonts w:eastAsia="Arial"/>
        </w:rPr>
        <w:t>S</w:t>
      </w:r>
      <w:r w:rsidRPr="00AD2ADA">
        <w:rPr>
          <w:rFonts w:eastAsia="Arial"/>
        </w:rPr>
        <w:t>erá designado</w:t>
      </w:r>
      <w:r>
        <w:rPr>
          <w:rFonts w:eastAsia="Arial"/>
        </w:rPr>
        <w:t xml:space="preserve"> uma comissão de recebimento</w:t>
      </w:r>
      <w:r w:rsidRPr="00AD2ADA">
        <w:rPr>
          <w:rFonts w:eastAsia="Arial"/>
        </w:rPr>
        <w:t xml:space="preserve"> para acompanhar e fiscalizar a entrega dos bens, anotando em registro</w:t>
      </w:r>
      <w:r>
        <w:rPr>
          <w:rFonts w:eastAsia="Arial"/>
        </w:rPr>
        <w:t xml:space="preserve"> </w:t>
      </w:r>
      <w:r w:rsidRPr="00AD2ADA">
        <w:rPr>
          <w:rFonts w:eastAsia="Arial"/>
        </w:rPr>
        <w:t>próprio todas as ocorrências relacionadas com a execução e determinando o que for</w:t>
      </w:r>
      <w:r>
        <w:rPr>
          <w:rFonts w:eastAsia="Arial"/>
        </w:rPr>
        <w:t xml:space="preserve"> </w:t>
      </w:r>
      <w:r w:rsidRPr="00AD2ADA">
        <w:rPr>
          <w:rFonts w:eastAsia="Arial"/>
        </w:rPr>
        <w:t>necessário à regularização de falhas ou defeitos observados.</w:t>
      </w:r>
    </w:p>
    <w:p w14:paraId="46D84491" w14:textId="71CB59F8" w:rsidR="00AD2ADA" w:rsidRDefault="00AD2ADA" w:rsidP="00867FEF">
      <w:pPr>
        <w:jc w:val="both"/>
        <w:rPr>
          <w:rFonts w:eastAsia="Arial"/>
        </w:rPr>
      </w:pPr>
    </w:p>
    <w:p w14:paraId="2147837F" w14:textId="073EC85F" w:rsidR="00AD2ADA" w:rsidRDefault="00AD2ADA" w:rsidP="00867FEF">
      <w:pPr>
        <w:jc w:val="both"/>
        <w:rPr>
          <w:rFonts w:eastAsia="Arial"/>
        </w:rPr>
      </w:pPr>
      <w:r w:rsidRPr="00AD2ADA">
        <w:rPr>
          <w:rFonts w:eastAsia="Arial"/>
        </w:rPr>
        <w:t>9.2. A fiscalização de que trata este item não exclui nem reduz a responsabilidade da</w:t>
      </w:r>
      <w:r>
        <w:rPr>
          <w:rFonts w:eastAsia="Arial"/>
        </w:rPr>
        <w:t xml:space="preserve"> </w:t>
      </w:r>
      <w:r w:rsidRPr="00AD2ADA">
        <w:rPr>
          <w:rFonts w:eastAsia="Arial"/>
        </w:rPr>
        <w:t>Contratada, inclusive perante terceiros, por qualquer irregularidade, ainda que resultante</w:t>
      </w:r>
      <w:r>
        <w:rPr>
          <w:rFonts w:eastAsia="Arial"/>
        </w:rPr>
        <w:t xml:space="preserve"> </w:t>
      </w:r>
      <w:r w:rsidRPr="00AD2ADA">
        <w:rPr>
          <w:rFonts w:eastAsia="Arial"/>
        </w:rPr>
        <w:t xml:space="preserve">de imperfeições técnicas </w:t>
      </w:r>
      <w:r w:rsidRPr="00AD2ADA">
        <w:rPr>
          <w:rFonts w:eastAsia="Arial"/>
        </w:rPr>
        <w:lastRenderedPageBreak/>
        <w:t>ou vícios redibitórios, e, na ocorrência desta, não implica em</w:t>
      </w:r>
      <w:r>
        <w:rPr>
          <w:rFonts w:eastAsia="Arial"/>
        </w:rPr>
        <w:t xml:space="preserve"> </w:t>
      </w:r>
      <w:r w:rsidRPr="00AD2ADA">
        <w:rPr>
          <w:rFonts w:eastAsia="Arial"/>
        </w:rPr>
        <w:t>corresponsabilidade da Administração ou de seus agentes e prepostos</w:t>
      </w:r>
      <w:r>
        <w:rPr>
          <w:rFonts w:eastAsia="Arial"/>
        </w:rPr>
        <w:t>.</w:t>
      </w:r>
    </w:p>
    <w:p w14:paraId="0E9989E7" w14:textId="334C2EE5" w:rsidR="00AD2ADA" w:rsidRDefault="00AD2ADA" w:rsidP="00867FEF">
      <w:pPr>
        <w:jc w:val="both"/>
        <w:rPr>
          <w:rFonts w:eastAsia="Arial"/>
        </w:rPr>
      </w:pPr>
    </w:p>
    <w:p w14:paraId="0CAFE814" w14:textId="2D57B7BE" w:rsidR="00AD2ADA" w:rsidRDefault="00AD2ADA" w:rsidP="00867FEF">
      <w:pPr>
        <w:jc w:val="both"/>
        <w:rPr>
          <w:rFonts w:eastAsia="Arial"/>
        </w:rPr>
      </w:pPr>
      <w:r w:rsidRPr="00AD2ADA">
        <w:rPr>
          <w:rFonts w:eastAsia="Arial"/>
        </w:rPr>
        <w:t>9.3. O</w:t>
      </w:r>
      <w:r>
        <w:rPr>
          <w:rFonts w:eastAsia="Arial"/>
        </w:rPr>
        <w:t>(s)</w:t>
      </w:r>
      <w:r w:rsidRPr="00AD2ADA">
        <w:rPr>
          <w:rFonts w:eastAsia="Arial"/>
        </w:rPr>
        <w:t xml:space="preserve"> representante</w:t>
      </w:r>
      <w:r>
        <w:rPr>
          <w:rFonts w:eastAsia="Arial"/>
        </w:rPr>
        <w:t>(s)</w:t>
      </w:r>
      <w:r w:rsidRPr="00AD2ADA">
        <w:rPr>
          <w:rFonts w:eastAsia="Arial"/>
        </w:rPr>
        <w:t xml:space="preserve"> da Administração anotará</w:t>
      </w:r>
      <w:r>
        <w:rPr>
          <w:rFonts w:eastAsia="Arial"/>
        </w:rPr>
        <w:t>(ão)</w:t>
      </w:r>
      <w:r w:rsidRPr="00AD2ADA">
        <w:rPr>
          <w:rFonts w:eastAsia="Arial"/>
        </w:rPr>
        <w:t xml:space="preserve"> em registro próprio todas as ocorrências</w:t>
      </w:r>
      <w:r>
        <w:rPr>
          <w:rFonts w:eastAsia="Arial"/>
        </w:rPr>
        <w:t xml:space="preserve"> </w:t>
      </w:r>
      <w:r w:rsidRPr="00AD2ADA">
        <w:rPr>
          <w:rFonts w:eastAsia="Arial"/>
        </w:rPr>
        <w:t>relacionadas com a execução do contrato, indicando dia, mês e ano, bem como o nome</w:t>
      </w:r>
      <w:r>
        <w:rPr>
          <w:rFonts w:eastAsia="Arial"/>
        </w:rPr>
        <w:t xml:space="preserve"> </w:t>
      </w:r>
      <w:r w:rsidRPr="00AD2ADA">
        <w:rPr>
          <w:rFonts w:eastAsia="Arial"/>
        </w:rPr>
        <w:t>dos funcionários eventualmente envolvidos, determinando o que for necessário à</w:t>
      </w:r>
      <w:r>
        <w:rPr>
          <w:rFonts w:eastAsia="Arial"/>
        </w:rPr>
        <w:t xml:space="preserve"> </w:t>
      </w:r>
      <w:r w:rsidRPr="00AD2ADA">
        <w:rPr>
          <w:rFonts w:eastAsia="Arial"/>
        </w:rPr>
        <w:t>regularização das falhas ou defeitos observados e encaminhando os apontamentos à</w:t>
      </w:r>
      <w:r>
        <w:rPr>
          <w:rFonts w:eastAsia="Arial"/>
        </w:rPr>
        <w:t xml:space="preserve"> </w:t>
      </w:r>
      <w:r w:rsidRPr="00AD2ADA">
        <w:rPr>
          <w:rFonts w:eastAsia="Arial"/>
        </w:rPr>
        <w:t>autoridade competente para as providências cabíveis.</w:t>
      </w:r>
    </w:p>
    <w:p w14:paraId="1930B836" w14:textId="7D17AE54" w:rsidR="00AD2ADA" w:rsidRDefault="00AD2ADA" w:rsidP="00867FEF">
      <w:pPr>
        <w:jc w:val="both"/>
        <w:rPr>
          <w:rFonts w:eastAsia="Arial"/>
        </w:rPr>
      </w:pPr>
    </w:p>
    <w:p w14:paraId="1087CDFF" w14:textId="14FA87CB" w:rsidR="00AD2ADA" w:rsidRDefault="00AD2ADA" w:rsidP="00867FEF">
      <w:pPr>
        <w:jc w:val="both"/>
        <w:rPr>
          <w:rFonts w:eastAsia="Arial"/>
        </w:rPr>
      </w:pPr>
      <w:r>
        <w:rPr>
          <w:rFonts w:eastAsia="Arial"/>
          <w:b/>
          <w:bCs/>
        </w:rPr>
        <w:t>10. DO PAGAMENTO</w:t>
      </w:r>
    </w:p>
    <w:p w14:paraId="6A383156" w14:textId="08C9B219" w:rsidR="00AD2ADA" w:rsidRDefault="00AD2ADA" w:rsidP="00867FEF">
      <w:pPr>
        <w:jc w:val="both"/>
        <w:rPr>
          <w:rFonts w:eastAsia="Arial"/>
        </w:rPr>
      </w:pPr>
    </w:p>
    <w:p w14:paraId="3CC2143E" w14:textId="412B8552" w:rsidR="00AD2ADA" w:rsidRDefault="00AD2ADA" w:rsidP="00867FEF">
      <w:pPr>
        <w:jc w:val="both"/>
        <w:rPr>
          <w:rFonts w:eastAsia="Arial"/>
        </w:rPr>
      </w:pPr>
      <w:r>
        <w:rPr>
          <w:rFonts w:eastAsia="Arial"/>
        </w:rPr>
        <w:t>10.1.</w:t>
      </w:r>
      <w:r w:rsidR="000D023E">
        <w:rPr>
          <w:rFonts w:eastAsia="Arial"/>
        </w:rPr>
        <w:t xml:space="preserve"> </w:t>
      </w:r>
      <w:r w:rsidR="000D023E" w:rsidRPr="000D023E">
        <w:rPr>
          <w:rFonts w:eastAsia="Arial"/>
        </w:rPr>
        <w:t>O pagamento será efetuado em até 30 (trinta) dias, mediante apresentação da Nota Fiscal/Fatura, que deverá ser entregue ao CONTRATANTE, após ser aceita e atestada pelo servidor designado como fiscal do Contrato. A liberação do pagamento fica condicionada a comprovação de quitação relativa à Seguridade Social, através de Certidão Negativa de Débito - CND, emitida pela PGFN (Procuradoria-Geral da Fazenda Nacional) e prova de quitação relativa ao Fundo de Garantia por Tempo de Serviço (FGTS), através de certidão - CRF, emitida pela CEF;</w:t>
      </w:r>
    </w:p>
    <w:p w14:paraId="3DA66C16" w14:textId="348D64E7" w:rsidR="000D023E" w:rsidRDefault="000D023E" w:rsidP="00867FEF">
      <w:pPr>
        <w:jc w:val="both"/>
        <w:rPr>
          <w:rFonts w:eastAsia="Arial"/>
        </w:rPr>
      </w:pPr>
    </w:p>
    <w:p w14:paraId="2F64D4C0" w14:textId="37D0FF44" w:rsidR="000D023E" w:rsidRDefault="000D023E" w:rsidP="00867FEF">
      <w:pPr>
        <w:jc w:val="both"/>
        <w:rPr>
          <w:rFonts w:eastAsia="Arial"/>
        </w:rPr>
      </w:pPr>
      <w:r>
        <w:rPr>
          <w:rFonts w:eastAsia="Arial"/>
        </w:rPr>
        <w:t xml:space="preserve">10.2. </w:t>
      </w:r>
      <w:r w:rsidRPr="000D023E">
        <w:rPr>
          <w:rFonts w:eastAsia="Arial"/>
        </w:rPr>
        <w:t>O pagamento será realizado em favor da CONTRATADA, através depósito bancário em qualquer banco indicado na proposta, devendo, para isso, ficar explicitado o nome do banco, agência, localidade e número da conta-corrente em que deverá ser efetuado o crédito.</w:t>
      </w:r>
    </w:p>
    <w:p w14:paraId="67DD9663" w14:textId="379AA30E" w:rsidR="000D023E" w:rsidRDefault="000D023E" w:rsidP="00867FEF">
      <w:pPr>
        <w:jc w:val="both"/>
        <w:rPr>
          <w:rFonts w:eastAsia="Arial"/>
        </w:rPr>
      </w:pPr>
    </w:p>
    <w:p w14:paraId="63999F84" w14:textId="6BE55239" w:rsidR="000D023E" w:rsidRDefault="000D023E" w:rsidP="00867FEF">
      <w:pPr>
        <w:jc w:val="both"/>
        <w:rPr>
          <w:rFonts w:eastAsia="Arial"/>
        </w:rPr>
      </w:pPr>
      <w:r>
        <w:rPr>
          <w:rFonts w:eastAsia="Arial"/>
        </w:rPr>
        <w:t xml:space="preserve">10.3. </w:t>
      </w:r>
      <w:r w:rsidRPr="000D023E">
        <w:rPr>
          <w:rFonts w:eastAsia="Arial"/>
        </w:rPr>
        <w:t>Os preços registrados poderão ser atualizados, a pedido do FORNECEDOR, quando ocorrer o interregno de 12 meses da data do orçamento estimado, adotando-se, para tanto, o Índice Nacional de Preços ao Consumidor (INPC) com índice de reajustamento de preços.</w:t>
      </w:r>
    </w:p>
    <w:p w14:paraId="5704BD77" w14:textId="5790464C" w:rsidR="000D023E" w:rsidRDefault="000D023E" w:rsidP="00867FEF">
      <w:pPr>
        <w:jc w:val="both"/>
        <w:rPr>
          <w:rFonts w:eastAsia="Arial"/>
        </w:rPr>
      </w:pPr>
    </w:p>
    <w:p w14:paraId="54E5B989" w14:textId="23EF420E" w:rsidR="000D023E" w:rsidRDefault="000D023E" w:rsidP="00867FEF">
      <w:pPr>
        <w:jc w:val="both"/>
        <w:rPr>
          <w:rFonts w:eastAsia="Arial"/>
        </w:rPr>
      </w:pPr>
      <w:r>
        <w:rPr>
          <w:rFonts w:eastAsia="Arial"/>
        </w:rPr>
        <w:t xml:space="preserve">10.4. </w:t>
      </w:r>
      <w:r w:rsidRPr="000D023E">
        <w:rPr>
          <w:rFonts w:eastAsia="Arial"/>
        </w:rPr>
        <w:t>Os preços registrados poderão ser revistos para restabelecer o equilíbrio econômico financeiro inicial do contrato, observado o art. 124, inc. II, “d” da Lei 14.133/21;</w:t>
      </w:r>
    </w:p>
    <w:p w14:paraId="2CC5D027" w14:textId="3BCF436E" w:rsidR="000D023E" w:rsidRDefault="000D023E" w:rsidP="00867FEF">
      <w:pPr>
        <w:jc w:val="both"/>
        <w:rPr>
          <w:rFonts w:eastAsia="Arial"/>
        </w:rPr>
      </w:pPr>
    </w:p>
    <w:p w14:paraId="195AB5F2" w14:textId="1F583BF6" w:rsidR="000D023E" w:rsidRDefault="000D023E" w:rsidP="00867FEF">
      <w:pPr>
        <w:jc w:val="both"/>
        <w:rPr>
          <w:rFonts w:eastAsia="Arial"/>
          <w:b/>
          <w:bCs/>
        </w:rPr>
      </w:pPr>
      <w:r>
        <w:rPr>
          <w:rFonts w:eastAsia="Arial"/>
          <w:b/>
          <w:bCs/>
        </w:rPr>
        <w:t>11. DAS SANÇÕES ADMINISTRATIVAS</w:t>
      </w:r>
    </w:p>
    <w:p w14:paraId="1701217D" w14:textId="216E7913" w:rsidR="000D023E" w:rsidRDefault="000D023E" w:rsidP="00867FEF">
      <w:pPr>
        <w:jc w:val="both"/>
        <w:rPr>
          <w:rFonts w:eastAsia="Arial"/>
          <w:b/>
          <w:bCs/>
        </w:rPr>
      </w:pPr>
    </w:p>
    <w:p w14:paraId="63ED492C" w14:textId="3B62CBEC" w:rsidR="000D023E" w:rsidRPr="000D023E" w:rsidRDefault="000D023E" w:rsidP="000D023E">
      <w:pPr>
        <w:jc w:val="both"/>
        <w:rPr>
          <w:rFonts w:eastAsia="Arial"/>
        </w:rPr>
      </w:pPr>
      <w:r>
        <w:rPr>
          <w:rFonts w:eastAsia="Arial"/>
        </w:rPr>
        <w:t xml:space="preserve">11.1. </w:t>
      </w:r>
      <w:r w:rsidRPr="000D023E">
        <w:rPr>
          <w:rFonts w:eastAsia="Arial"/>
        </w:rPr>
        <w:t>Com fulcro na Lei nº 14.133, de 2021, a Administração poderá, garantida a prévia defesa, aplicar aos licitantes e/ou adjudicatários as seguintes sanções, sem prejuízo das responsabilidades civil e criminal:</w:t>
      </w:r>
    </w:p>
    <w:p w14:paraId="211CFFAB" w14:textId="77777777" w:rsidR="000D023E" w:rsidRPr="000D023E" w:rsidRDefault="000D023E" w:rsidP="000D023E">
      <w:pPr>
        <w:jc w:val="both"/>
        <w:rPr>
          <w:rFonts w:eastAsia="Arial"/>
        </w:rPr>
      </w:pPr>
      <w:r w:rsidRPr="000D023E">
        <w:rPr>
          <w:rFonts w:eastAsia="Arial"/>
        </w:rPr>
        <w:t>I</w:t>
      </w:r>
      <w:r w:rsidRPr="000D023E">
        <w:rPr>
          <w:rFonts w:eastAsia="Arial"/>
        </w:rPr>
        <w:tab/>
        <w:t>- Advertência;</w:t>
      </w:r>
    </w:p>
    <w:p w14:paraId="7088FF10" w14:textId="77777777" w:rsidR="000D023E" w:rsidRPr="000D023E" w:rsidRDefault="000D023E" w:rsidP="000D023E">
      <w:pPr>
        <w:jc w:val="both"/>
        <w:rPr>
          <w:rFonts w:eastAsia="Arial"/>
        </w:rPr>
      </w:pPr>
      <w:r w:rsidRPr="000D023E">
        <w:rPr>
          <w:rFonts w:eastAsia="Arial"/>
        </w:rPr>
        <w:t>II</w:t>
      </w:r>
      <w:r w:rsidRPr="000D023E">
        <w:rPr>
          <w:rFonts w:eastAsia="Arial"/>
        </w:rPr>
        <w:tab/>
        <w:t>- Multa;</w:t>
      </w:r>
    </w:p>
    <w:p w14:paraId="52ADEEA4" w14:textId="77777777" w:rsidR="000D023E" w:rsidRPr="000D023E" w:rsidRDefault="000D023E" w:rsidP="000D023E">
      <w:pPr>
        <w:jc w:val="both"/>
        <w:rPr>
          <w:rFonts w:eastAsia="Arial"/>
        </w:rPr>
      </w:pPr>
      <w:r w:rsidRPr="000D023E">
        <w:rPr>
          <w:rFonts w:eastAsia="Arial"/>
        </w:rPr>
        <w:t>III</w:t>
      </w:r>
      <w:r w:rsidRPr="000D023E">
        <w:rPr>
          <w:rFonts w:eastAsia="Arial"/>
        </w:rPr>
        <w:tab/>
        <w:t>- Impedimento de licitar e contratar e</w:t>
      </w:r>
    </w:p>
    <w:p w14:paraId="75A8DDB8" w14:textId="77777777" w:rsidR="000D023E" w:rsidRPr="000D023E" w:rsidRDefault="000D023E" w:rsidP="000D023E">
      <w:pPr>
        <w:jc w:val="both"/>
        <w:rPr>
          <w:rFonts w:eastAsia="Arial"/>
        </w:rPr>
      </w:pPr>
      <w:r w:rsidRPr="000D023E">
        <w:rPr>
          <w:rFonts w:eastAsia="Arial"/>
        </w:rPr>
        <w:t>IV</w:t>
      </w:r>
      <w:r w:rsidRPr="000D023E">
        <w:rPr>
          <w:rFonts w:eastAsia="Arial"/>
        </w:rPr>
        <w:tab/>
        <w:t>- Declaração de inidoneidade para licitar ou contratar, enquanto perdurarem os motivos determinantes da punição ou até que seja promovida sua reabilitação perante a própria autoridade que aplicou a penalidade.</w:t>
      </w:r>
    </w:p>
    <w:p w14:paraId="6A4EDB5F" w14:textId="6602C5F1" w:rsidR="000D023E" w:rsidRPr="000D023E" w:rsidRDefault="000D023E" w:rsidP="000D023E">
      <w:pPr>
        <w:jc w:val="both"/>
        <w:rPr>
          <w:rFonts w:eastAsia="Arial"/>
        </w:rPr>
      </w:pPr>
      <w:r>
        <w:rPr>
          <w:rFonts w:eastAsia="Arial"/>
        </w:rPr>
        <w:t xml:space="preserve">11.2. </w:t>
      </w:r>
      <w:r w:rsidRPr="000D023E">
        <w:rPr>
          <w:rFonts w:eastAsia="Arial"/>
        </w:rPr>
        <w:t>Na aplicação das sanções será observado o especificado no art. 156 da Lei 14.133/2021, quando cometidas as infrações administrativas previstas no art. 155 da Lei 14.133/2021.</w:t>
      </w:r>
    </w:p>
    <w:p w14:paraId="6E42AB58" w14:textId="77777777" w:rsidR="000D023E" w:rsidRPr="000D023E" w:rsidRDefault="000D023E" w:rsidP="000D023E">
      <w:pPr>
        <w:jc w:val="both"/>
        <w:rPr>
          <w:rFonts w:eastAsia="Arial"/>
        </w:rPr>
      </w:pPr>
    </w:p>
    <w:p w14:paraId="0EB43506" w14:textId="42703735" w:rsidR="000D023E" w:rsidRPr="000D023E" w:rsidRDefault="000D023E" w:rsidP="000D023E">
      <w:pPr>
        <w:jc w:val="both"/>
        <w:rPr>
          <w:rFonts w:eastAsia="Arial"/>
        </w:rPr>
      </w:pPr>
      <w:r>
        <w:rPr>
          <w:rFonts w:eastAsia="Arial"/>
        </w:rPr>
        <w:t xml:space="preserve">11.3. </w:t>
      </w:r>
      <w:r w:rsidRPr="000D023E">
        <w:rPr>
          <w:rFonts w:eastAsia="Arial"/>
        </w:rPr>
        <w:t>Na hipótese de cometimento de alguma das infrações administrativas dispostas no art. 155 por parte do CONTRATADO, serão aplicadas as infrações administrativas previstas no art. 156, obedecidos os preceitos do art. 157 e seguintes, todos da Lei nº 14.133/2021;</w:t>
      </w:r>
    </w:p>
    <w:p w14:paraId="3262E9F1" w14:textId="77777777" w:rsidR="000D023E" w:rsidRPr="000D023E" w:rsidRDefault="000D023E" w:rsidP="000D023E">
      <w:pPr>
        <w:jc w:val="both"/>
        <w:rPr>
          <w:rFonts w:eastAsia="Arial"/>
        </w:rPr>
      </w:pPr>
    </w:p>
    <w:p w14:paraId="17B59653" w14:textId="50F92FA4" w:rsidR="000D023E" w:rsidRPr="000D023E" w:rsidRDefault="000D023E" w:rsidP="000D023E">
      <w:pPr>
        <w:jc w:val="both"/>
        <w:rPr>
          <w:rFonts w:eastAsia="Arial"/>
        </w:rPr>
      </w:pPr>
      <w:r>
        <w:rPr>
          <w:rFonts w:eastAsia="Arial"/>
        </w:rPr>
        <w:t xml:space="preserve">11.4. </w:t>
      </w:r>
      <w:r w:rsidRPr="000D023E">
        <w:rPr>
          <w:rFonts w:eastAsia="Arial"/>
        </w:rPr>
        <w:t>Conforme disposto no art. 162 da Lei nº 14.133/2021, será aplicada multa para o caso de atraso injustificado na entrega do objeto nos seguintes percentuais e condições:</w:t>
      </w:r>
    </w:p>
    <w:p w14:paraId="2C54A47A" w14:textId="77777777" w:rsidR="000D023E" w:rsidRPr="000D023E" w:rsidRDefault="000D023E" w:rsidP="000D023E">
      <w:pPr>
        <w:jc w:val="both"/>
        <w:rPr>
          <w:rFonts w:eastAsia="Arial"/>
        </w:rPr>
      </w:pPr>
    </w:p>
    <w:p w14:paraId="4636AA3F" w14:textId="11D6A980" w:rsidR="000D023E" w:rsidRPr="000D023E" w:rsidRDefault="000D023E" w:rsidP="000D023E">
      <w:pPr>
        <w:jc w:val="both"/>
        <w:rPr>
          <w:rFonts w:eastAsia="Arial"/>
        </w:rPr>
      </w:pPr>
      <w:r>
        <w:rPr>
          <w:rFonts w:eastAsia="Arial"/>
        </w:rPr>
        <w:t xml:space="preserve">11.4.1. </w:t>
      </w:r>
      <w:r w:rsidRPr="000D023E">
        <w:rPr>
          <w:rFonts w:eastAsia="Arial"/>
        </w:rPr>
        <w:t>De 1% (um por cento) por dia de atraso na entrega do objeto, calculado sobre o valor correspondente à parte inadimplida, até o limite de 10 (dez) dias corridos; e</w:t>
      </w:r>
    </w:p>
    <w:p w14:paraId="3A2E0921" w14:textId="77777777" w:rsidR="000D023E" w:rsidRPr="000D023E" w:rsidRDefault="000D023E" w:rsidP="000D023E">
      <w:pPr>
        <w:jc w:val="both"/>
        <w:rPr>
          <w:rFonts w:eastAsia="Arial"/>
        </w:rPr>
      </w:pPr>
    </w:p>
    <w:p w14:paraId="13211374" w14:textId="4F5BCF53" w:rsidR="000D023E" w:rsidRPr="000D023E" w:rsidRDefault="000D023E" w:rsidP="000D023E">
      <w:pPr>
        <w:jc w:val="both"/>
        <w:rPr>
          <w:rFonts w:eastAsia="Arial"/>
        </w:rPr>
      </w:pPr>
      <w:r>
        <w:rPr>
          <w:rFonts w:eastAsia="Arial"/>
        </w:rPr>
        <w:lastRenderedPageBreak/>
        <w:t xml:space="preserve">11.4.2 </w:t>
      </w:r>
      <w:r w:rsidRPr="000D023E">
        <w:rPr>
          <w:rFonts w:eastAsia="Arial"/>
        </w:rPr>
        <w:t>De 2% (dois por cento) por dia de atraso na entrega do objeto, calculado sobre o valor correspondente à parte inadimplida, quando a entrega ultrapassar o prazo máximo do subitem anterior, até o limite de 30 (trinta) dias;</w:t>
      </w:r>
    </w:p>
    <w:p w14:paraId="76F40228" w14:textId="77777777" w:rsidR="000D023E" w:rsidRPr="000D023E" w:rsidRDefault="000D023E" w:rsidP="000D023E">
      <w:pPr>
        <w:jc w:val="both"/>
        <w:rPr>
          <w:rFonts w:eastAsia="Arial"/>
        </w:rPr>
      </w:pPr>
    </w:p>
    <w:p w14:paraId="0A03C181" w14:textId="676B0417" w:rsidR="000D023E" w:rsidRPr="000D023E" w:rsidRDefault="000D023E" w:rsidP="000D023E">
      <w:pPr>
        <w:jc w:val="both"/>
        <w:rPr>
          <w:rFonts w:eastAsia="Arial"/>
        </w:rPr>
      </w:pPr>
      <w:r>
        <w:rPr>
          <w:rFonts w:eastAsia="Arial"/>
        </w:rPr>
        <w:t xml:space="preserve">11.5. </w:t>
      </w:r>
      <w:r w:rsidRPr="000D023E">
        <w:rPr>
          <w:rFonts w:eastAsia="Arial"/>
        </w:rPr>
        <w:t>No caso de atraso na entrega do objeto superior a 31 (trinta e um) dias, fica facultado ao Município de Abatiá reconhecer a ocorrência das hipóteses de cancelamento da ata, sem prejuízo nas demais sanções;</w:t>
      </w:r>
    </w:p>
    <w:p w14:paraId="4D2326D6" w14:textId="77777777" w:rsidR="000D023E" w:rsidRPr="000D023E" w:rsidRDefault="000D023E" w:rsidP="000D023E">
      <w:pPr>
        <w:jc w:val="both"/>
        <w:rPr>
          <w:rFonts w:eastAsia="Arial"/>
        </w:rPr>
      </w:pPr>
    </w:p>
    <w:p w14:paraId="26279E61" w14:textId="0B498B1A" w:rsidR="000D023E" w:rsidRDefault="000D023E" w:rsidP="000D023E">
      <w:pPr>
        <w:jc w:val="both"/>
        <w:rPr>
          <w:rFonts w:eastAsia="Arial"/>
        </w:rPr>
      </w:pPr>
      <w:r>
        <w:rPr>
          <w:rFonts w:eastAsia="Arial"/>
        </w:rPr>
        <w:t xml:space="preserve">11.6. </w:t>
      </w:r>
      <w:r w:rsidRPr="000D023E">
        <w:rPr>
          <w:rFonts w:eastAsia="Arial"/>
        </w:rPr>
        <w:t>A multa aplicada, após regular processo administrativo e garantido o direito de ampla defesa, será descontada das faturas emitidas pela CONTRATADA ou recolhida por meio de guia de recolhimento municipal.</w:t>
      </w:r>
    </w:p>
    <w:p w14:paraId="1F6A232A" w14:textId="45D3B702" w:rsidR="00C0373F" w:rsidRDefault="00C0373F" w:rsidP="000D023E">
      <w:pPr>
        <w:jc w:val="both"/>
        <w:rPr>
          <w:rFonts w:eastAsia="Arial"/>
        </w:rPr>
      </w:pPr>
    </w:p>
    <w:p w14:paraId="66209CC5" w14:textId="0C2B11A1" w:rsidR="00C0373F" w:rsidRDefault="00C0373F" w:rsidP="000D023E">
      <w:pPr>
        <w:jc w:val="both"/>
        <w:rPr>
          <w:rFonts w:eastAsia="Arial"/>
        </w:rPr>
      </w:pPr>
    </w:p>
    <w:p w14:paraId="6B4FFBB7" w14:textId="239FA381" w:rsidR="00C0373F" w:rsidRPr="000D023E" w:rsidRDefault="00C0373F" w:rsidP="000D023E">
      <w:pPr>
        <w:jc w:val="both"/>
        <w:rPr>
          <w:rFonts w:eastAsia="Arial"/>
        </w:rPr>
      </w:pPr>
      <w:r>
        <w:rPr>
          <w:rFonts w:eastAsia="Arial"/>
        </w:rPr>
        <w:t>A elaboração do Termo de Referência é de responsabilidade do Órgão Demandante conforme previsto no art. 15, IX, §3º do Decreto Municipal nº 05, de 29 de janeiro de 2024.</w:t>
      </w:r>
    </w:p>
    <w:sectPr w:rsidR="00C0373F" w:rsidRPr="000D023E" w:rsidSect="00686312">
      <w:headerReference w:type="default" r:id="rId7"/>
      <w:footerReference w:type="default" r:id="rId8"/>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F8B69" w14:textId="77777777" w:rsidR="007F6BEA" w:rsidRDefault="007F6BEA" w:rsidP="002A26EB">
      <w:r>
        <w:separator/>
      </w:r>
    </w:p>
  </w:endnote>
  <w:endnote w:type="continuationSeparator" w:id="0">
    <w:p w14:paraId="6DDE4D65" w14:textId="77777777" w:rsidR="007F6BEA" w:rsidRDefault="007F6BEA"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8EF8" w14:textId="77777777" w:rsidR="00686312" w:rsidRDefault="00686312" w:rsidP="00686312">
    <w:pPr>
      <w:pStyle w:val="Rodap"/>
      <w:pBdr>
        <w:bottom w:val="single" w:sz="12" w:space="1" w:color="auto"/>
      </w:pBdr>
      <w:tabs>
        <w:tab w:val="left" w:pos="780"/>
      </w:tabs>
      <w:ind w:right="360" w:hanging="284"/>
      <w:rPr>
        <w:sz w:val="16"/>
      </w:rPr>
    </w:pPr>
    <w:r>
      <w:rPr>
        <w:sz w:val="16"/>
      </w:rPr>
      <w:tab/>
    </w:r>
    <w:r>
      <w:rPr>
        <w:sz w:val="16"/>
      </w:rPr>
      <w:tab/>
    </w:r>
  </w:p>
  <w:p w14:paraId="414897D6" w14:textId="77777777" w:rsidR="00686312" w:rsidRPr="003F4211" w:rsidRDefault="00686312"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011 / </w:t>
    </w:r>
    <w:r w:rsidRPr="003F4211">
      <w:rPr>
        <w:b/>
        <w:bCs/>
        <w:sz w:val="20"/>
      </w:rPr>
      <w:t>CNPJ 75.743.567/0001-57</w:t>
    </w:r>
    <w:r>
      <w:rPr>
        <w:b/>
        <w:bCs/>
        <w:sz w:val="20"/>
      </w:rPr>
      <w:t xml:space="preserve">. </w:t>
    </w:r>
  </w:p>
  <w:p w14:paraId="18F5BB1F" w14:textId="77777777" w:rsidR="00686312" w:rsidRDefault="006863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97CF2" w14:textId="77777777" w:rsidR="007F6BEA" w:rsidRDefault="007F6BEA" w:rsidP="002A26EB">
      <w:r>
        <w:separator/>
      </w:r>
    </w:p>
  </w:footnote>
  <w:footnote w:type="continuationSeparator" w:id="0">
    <w:p w14:paraId="3708FCE9" w14:textId="77777777" w:rsidR="007F6BEA" w:rsidRDefault="007F6BEA" w:rsidP="002A2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7A69A" w14:textId="10158DF9" w:rsidR="002A26EB" w:rsidRPr="00987312" w:rsidRDefault="00354E35"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0651957E" wp14:editId="35DA3AFB">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0A9E4" w14:textId="77777777" w:rsidR="002A26EB" w:rsidRDefault="002A26EB" w:rsidP="002A26EB">
                          <w:pPr>
                            <w:jc w:val="right"/>
                          </w:pPr>
                          <w:r>
                            <w:object w:dxaOrig="2850" w:dyaOrig="3135" w14:anchorId="09833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52.5pt">
                                <v:imagedata r:id="rId1" o:title=""/>
                              </v:shape>
                              <o:OLEObject Type="Embed" ProgID="PBrush" ShapeID="_x0000_i1026" DrawAspect="Content" ObjectID="_1777887382"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51957E"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" stroked="f">
              <v:textbox>
                <w:txbxContent>
                  <w:p w14:paraId="02E0A9E4" w14:textId="77777777" w:rsidR="002A26EB" w:rsidRDefault="002A26EB" w:rsidP="002A26EB">
                    <w:pPr>
                      <w:jc w:val="right"/>
                    </w:pPr>
                    <w:r>
                      <w:object w:dxaOrig="2850" w:dyaOrig="3135" w14:anchorId="0983307A">
                        <v:shape id="_x0000_i1026" type="#_x0000_t75" style="width:49.5pt;height:52.5pt">
                          <v:imagedata r:id="rId1" o:title=""/>
                        </v:shape>
                        <o:OLEObject Type="Embed" ProgID="PBrush" ShapeID="_x0000_i1026" DrawAspect="Content" ObjectID="_1777887382" r:id="rId3"/>
                      </w:object>
                    </w:r>
                  </w:p>
                </w:txbxContent>
              </v:textbox>
              <w10:wrap type="square"/>
            </v:shape>
          </w:pict>
        </mc:Fallback>
      </mc:AlternateContent>
    </w:r>
  </w:p>
  <w:p w14:paraId="285F47C6" w14:textId="77777777" w:rsidR="002A26EB" w:rsidRPr="00E2659D" w:rsidRDefault="002A26EB"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6A514AFF" w14:textId="77777777" w:rsidR="002A26EB" w:rsidRDefault="002A26E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66F"/>
    <w:rsid w:val="00001886"/>
    <w:rsid w:val="00003FCF"/>
    <w:rsid w:val="00017014"/>
    <w:rsid w:val="00017485"/>
    <w:rsid w:val="00043F67"/>
    <w:rsid w:val="00046457"/>
    <w:rsid w:val="000557A8"/>
    <w:rsid w:val="0006350A"/>
    <w:rsid w:val="0007566F"/>
    <w:rsid w:val="000762BF"/>
    <w:rsid w:val="00076842"/>
    <w:rsid w:val="00076EB1"/>
    <w:rsid w:val="000777B8"/>
    <w:rsid w:val="0008197A"/>
    <w:rsid w:val="00085954"/>
    <w:rsid w:val="00090B5A"/>
    <w:rsid w:val="000967E3"/>
    <w:rsid w:val="00096C52"/>
    <w:rsid w:val="00097905"/>
    <w:rsid w:val="000A0345"/>
    <w:rsid w:val="000B01A0"/>
    <w:rsid w:val="000B0B42"/>
    <w:rsid w:val="000B2321"/>
    <w:rsid w:val="000B7879"/>
    <w:rsid w:val="000C61FD"/>
    <w:rsid w:val="000D023E"/>
    <w:rsid w:val="000D2859"/>
    <w:rsid w:val="001003C7"/>
    <w:rsid w:val="00104046"/>
    <w:rsid w:val="00130287"/>
    <w:rsid w:val="00133156"/>
    <w:rsid w:val="001346C9"/>
    <w:rsid w:val="00143C0E"/>
    <w:rsid w:val="0015263A"/>
    <w:rsid w:val="00165A08"/>
    <w:rsid w:val="00167AE8"/>
    <w:rsid w:val="001707AD"/>
    <w:rsid w:val="0017245F"/>
    <w:rsid w:val="00176305"/>
    <w:rsid w:val="00184556"/>
    <w:rsid w:val="00194E44"/>
    <w:rsid w:val="00196B1A"/>
    <w:rsid w:val="001A1105"/>
    <w:rsid w:val="001A428F"/>
    <w:rsid w:val="001A5D62"/>
    <w:rsid w:val="001C001E"/>
    <w:rsid w:val="001C2DA8"/>
    <w:rsid w:val="001D431B"/>
    <w:rsid w:val="001D6B40"/>
    <w:rsid w:val="001E2C80"/>
    <w:rsid w:val="001F562F"/>
    <w:rsid w:val="00202CAC"/>
    <w:rsid w:val="002164A8"/>
    <w:rsid w:val="002221FB"/>
    <w:rsid w:val="002300F3"/>
    <w:rsid w:val="00245E10"/>
    <w:rsid w:val="00256035"/>
    <w:rsid w:val="00274BF5"/>
    <w:rsid w:val="00274C71"/>
    <w:rsid w:val="00275866"/>
    <w:rsid w:val="002800F1"/>
    <w:rsid w:val="00283010"/>
    <w:rsid w:val="00286EC0"/>
    <w:rsid w:val="0029484D"/>
    <w:rsid w:val="00296384"/>
    <w:rsid w:val="002A23BC"/>
    <w:rsid w:val="002A26EB"/>
    <w:rsid w:val="002B2E3C"/>
    <w:rsid w:val="002B5F57"/>
    <w:rsid w:val="002C36EE"/>
    <w:rsid w:val="002C79A1"/>
    <w:rsid w:val="002D3064"/>
    <w:rsid w:val="002D3BFD"/>
    <w:rsid w:val="002D52CD"/>
    <w:rsid w:val="002E7DCD"/>
    <w:rsid w:val="00310ADC"/>
    <w:rsid w:val="00313A66"/>
    <w:rsid w:val="00313C43"/>
    <w:rsid w:val="00314BB1"/>
    <w:rsid w:val="00325161"/>
    <w:rsid w:val="00330AB7"/>
    <w:rsid w:val="003432B8"/>
    <w:rsid w:val="003445AD"/>
    <w:rsid w:val="00354E35"/>
    <w:rsid w:val="00355E94"/>
    <w:rsid w:val="00360FE0"/>
    <w:rsid w:val="003656BE"/>
    <w:rsid w:val="00366D5A"/>
    <w:rsid w:val="00377D35"/>
    <w:rsid w:val="00381B32"/>
    <w:rsid w:val="003A3DF3"/>
    <w:rsid w:val="003B5EE2"/>
    <w:rsid w:val="003C1615"/>
    <w:rsid w:val="003D072B"/>
    <w:rsid w:val="003D33B1"/>
    <w:rsid w:val="003D45E4"/>
    <w:rsid w:val="003E1560"/>
    <w:rsid w:val="003E6630"/>
    <w:rsid w:val="003F66A4"/>
    <w:rsid w:val="003F6AC2"/>
    <w:rsid w:val="004018D9"/>
    <w:rsid w:val="0041414D"/>
    <w:rsid w:val="00416DA7"/>
    <w:rsid w:val="00422D0A"/>
    <w:rsid w:val="004408FD"/>
    <w:rsid w:val="00442950"/>
    <w:rsid w:val="00454772"/>
    <w:rsid w:val="00455318"/>
    <w:rsid w:val="00457AF2"/>
    <w:rsid w:val="0046451D"/>
    <w:rsid w:val="00467AD0"/>
    <w:rsid w:val="004B327C"/>
    <w:rsid w:val="004B5CE7"/>
    <w:rsid w:val="004C40F0"/>
    <w:rsid w:val="004D41DA"/>
    <w:rsid w:val="004E1D1E"/>
    <w:rsid w:val="004E7AF8"/>
    <w:rsid w:val="004E7EAB"/>
    <w:rsid w:val="004F0C22"/>
    <w:rsid w:val="004F1F93"/>
    <w:rsid w:val="004F6288"/>
    <w:rsid w:val="00501BBA"/>
    <w:rsid w:val="0051136D"/>
    <w:rsid w:val="00517E9C"/>
    <w:rsid w:val="00520464"/>
    <w:rsid w:val="00521F8D"/>
    <w:rsid w:val="005413E7"/>
    <w:rsid w:val="0054348C"/>
    <w:rsid w:val="005449FB"/>
    <w:rsid w:val="005577BC"/>
    <w:rsid w:val="005606D5"/>
    <w:rsid w:val="0056605A"/>
    <w:rsid w:val="005702AB"/>
    <w:rsid w:val="00571BD4"/>
    <w:rsid w:val="00574547"/>
    <w:rsid w:val="005815CD"/>
    <w:rsid w:val="005918D3"/>
    <w:rsid w:val="00594965"/>
    <w:rsid w:val="005C65FA"/>
    <w:rsid w:val="005E071F"/>
    <w:rsid w:val="005E4FC3"/>
    <w:rsid w:val="005E70EC"/>
    <w:rsid w:val="005F0E25"/>
    <w:rsid w:val="005F5426"/>
    <w:rsid w:val="00600BE5"/>
    <w:rsid w:val="006011CC"/>
    <w:rsid w:val="006053EB"/>
    <w:rsid w:val="006113CE"/>
    <w:rsid w:val="0062045D"/>
    <w:rsid w:val="00622405"/>
    <w:rsid w:val="006252C6"/>
    <w:rsid w:val="00627BE1"/>
    <w:rsid w:val="00637F9D"/>
    <w:rsid w:val="00643106"/>
    <w:rsid w:val="006532E7"/>
    <w:rsid w:val="00653C27"/>
    <w:rsid w:val="00661AB6"/>
    <w:rsid w:val="00665382"/>
    <w:rsid w:val="0066667C"/>
    <w:rsid w:val="00666DAE"/>
    <w:rsid w:val="0067702B"/>
    <w:rsid w:val="00684DFE"/>
    <w:rsid w:val="006850D1"/>
    <w:rsid w:val="00686312"/>
    <w:rsid w:val="006A3172"/>
    <w:rsid w:val="006A5A3B"/>
    <w:rsid w:val="006B3BF8"/>
    <w:rsid w:val="006C7F8F"/>
    <w:rsid w:val="006D2B00"/>
    <w:rsid w:val="006E316F"/>
    <w:rsid w:val="006E579A"/>
    <w:rsid w:val="006F1917"/>
    <w:rsid w:val="006F3A23"/>
    <w:rsid w:val="006F7C63"/>
    <w:rsid w:val="0070680C"/>
    <w:rsid w:val="00712A1E"/>
    <w:rsid w:val="0071452C"/>
    <w:rsid w:val="0072588F"/>
    <w:rsid w:val="00727814"/>
    <w:rsid w:val="00744FBC"/>
    <w:rsid w:val="00762F6D"/>
    <w:rsid w:val="00781606"/>
    <w:rsid w:val="00783E5E"/>
    <w:rsid w:val="0078519C"/>
    <w:rsid w:val="00790748"/>
    <w:rsid w:val="00791FC8"/>
    <w:rsid w:val="00792327"/>
    <w:rsid w:val="007B3AE3"/>
    <w:rsid w:val="007B514D"/>
    <w:rsid w:val="007C3033"/>
    <w:rsid w:val="007D0A49"/>
    <w:rsid w:val="007E11FA"/>
    <w:rsid w:val="007E19A2"/>
    <w:rsid w:val="007E2EFF"/>
    <w:rsid w:val="007F6BEA"/>
    <w:rsid w:val="00812F85"/>
    <w:rsid w:val="00814D3D"/>
    <w:rsid w:val="00830BBB"/>
    <w:rsid w:val="00834366"/>
    <w:rsid w:val="008416F4"/>
    <w:rsid w:val="00845CF9"/>
    <w:rsid w:val="00845E54"/>
    <w:rsid w:val="008512B4"/>
    <w:rsid w:val="00851D65"/>
    <w:rsid w:val="0085366F"/>
    <w:rsid w:val="0086070C"/>
    <w:rsid w:val="00863661"/>
    <w:rsid w:val="00867C55"/>
    <w:rsid w:val="00867FEF"/>
    <w:rsid w:val="00882DFB"/>
    <w:rsid w:val="008857E6"/>
    <w:rsid w:val="00885AE5"/>
    <w:rsid w:val="00890B30"/>
    <w:rsid w:val="00896C6A"/>
    <w:rsid w:val="008A6528"/>
    <w:rsid w:val="008B160D"/>
    <w:rsid w:val="008D21C4"/>
    <w:rsid w:val="008D23DF"/>
    <w:rsid w:val="008E4999"/>
    <w:rsid w:val="008E5EFC"/>
    <w:rsid w:val="009051F5"/>
    <w:rsid w:val="00914912"/>
    <w:rsid w:val="009249FF"/>
    <w:rsid w:val="009347BC"/>
    <w:rsid w:val="00937C85"/>
    <w:rsid w:val="00940FB2"/>
    <w:rsid w:val="00956431"/>
    <w:rsid w:val="00964573"/>
    <w:rsid w:val="009715B5"/>
    <w:rsid w:val="00977E97"/>
    <w:rsid w:val="00981652"/>
    <w:rsid w:val="00981881"/>
    <w:rsid w:val="00984F4C"/>
    <w:rsid w:val="0099093D"/>
    <w:rsid w:val="00993B7D"/>
    <w:rsid w:val="00994ABF"/>
    <w:rsid w:val="009C0292"/>
    <w:rsid w:val="009C12CA"/>
    <w:rsid w:val="009C3AE1"/>
    <w:rsid w:val="009D285D"/>
    <w:rsid w:val="009E1578"/>
    <w:rsid w:val="009F12DC"/>
    <w:rsid w:val="009F221E"/>
    <w:rsid w:val="009F57EA"/>
    <w:rsid w:val="00A00555"/>
    <w:rsid w:val="00A05170"/>
    <w:rsid w:val="00A32979"/>
    <w:rsid w:val="00A458FA"/>
    <w:rsid w:val="00A578F3"/>
    <w:rsid w:val="00A60ED7"/>
    <w:rsid w:val="00A62428"/>
    <w:rsid w:val="00A6395D"/>
    <w:rsid w:val="00A70BB7"/>
    <w:rsid w:val="00A70EEB"/>
    <w:rsid w:val="00A71750"/>
    <w:rsid w:val="00A7533B"/>
    <w:rsid w:val="00A94150"/>
    <w:rsid w:val="00AA701F"/>
    <w:rsid w:val="00AC0863"/>
    <w:rsid w:val="00AD2ADA"/>
    <w:rsid w:val="00AD3A5B"/>
    <w:rsid w:val="00AD4740"/>
    <w:rsid w:val="00AF74E4"/>
    <w:rsid w:val="00B10FE6"/>
    <w:rsid w:val="00B27FD7"/>
    <w:rsid w:val="00B30A3D"/>
    <w:rsid w:val="00B31EC5"/>
    <w:rsid w:val="00B32728"/>
    <w:rsid w:val="00B4210F"/>
    <w:rsid w:val="00B5138F"/>
    <w:rsid w:val="00B52A5F"/>
    <w:rsid w:val="00B54B68"/>
    <w:rsid w:val="00B6698A"/>
    <w:rsid w:val="00B74640"/>
    <w:rsid w:val="00B80187"/>
    <w:rsid w:val="00B821C1"/>
    <w:rsid w:val="00B82407"/>
    <w:rsid w:val="00BB6515"/>
    <w:rsid w:val="00BD4F3F"/>
    <w:rsid w:val="00BE0C51"/>
    <w:rsid w:val="00BE627E"/>
    <w:rsid w:val="00BF733C"/>
    <w:rsid w:val="00C01F3E"/>
    <w:rsid w:val="00C0373F"/>
    <w:rsid w:val="00C07E7B"/>
    <w:rsid w:val="00C134BE"/>
    <w:rsid w:val="00C14C3C"/>
    <w:rsid w:val="00C16675"/>
    <w:rsid w:val="00C17E3E"/>
    <w:rsid w:val="00C20CF5"/>
    <w:rsid w:val="00C53EDC"/>
    <w:rsid w:val="00C8208D"/>
    <w:rsid w:val="00C872C3"/>
    <w:rsid w:val="00CA3DDC"/>
    <w:rsid w:val="00CA7ECF"/>
    <w:rsid w:val="00CB39BF"/>
    <w:rsid w:val="00CB56B9"/>
    <w:rsid w:val="00CB5D02"/>
    <w:rsid w:val="00CC0D36"/>
    <w:rsid w:val="00CC3AEC"/>
    <w:rsid w:val="00CC608D"/>
    <w:rsid w:val="00CD4DAB"/>
    <w:rsid w:val="00CD7F6D"/>
    <w:rsid w:val="00CE1B3E"/>
    <w:rsid w:val="00CE3513"/>
    <w:rsid w:val="00CE43D5"/>
    <w:rsid w:val="00D0546C"/>
    <w:rsid w:val="00D12A2E"/>
    <w:rsid w:val="00D15663"/>
    <w:rsid w:val="00D20999"/>
    <w:rsid w:val="00D26FB0"/>
    <w:rsid w:val="00D27987"/>
    <w:rsid w:val="00D30C40"/>
    <w:rsid w:val="00D31BA2"/>
    <w:rsid w:val="00D31EDC"/>
    <w:rsid w:val="00D34EB3"/>
    <w:rsid w:val="00D4748C"/>
    <w:rsid w:val="00D534AB"/>
    <w:rsid w:val="00D542B0"/>
    <w:rsid w:val="00D62DF4"/>
    <w:rsid w:val="00D63534"/>
    <w:rsid w:val="00D765DB"/>
    <w:rsid w:val="00D82F9E"/>
    <w:rsid w:val="00D83B8A"/>
    <w:rsid w:val="00D961A8"/>
    <w:rsid w:val="00DA1C83"/>
    <w:rsid w:val="00DA7927"/>
    <w:rsid w:val="00DB4004"/>
    <w:rsid w:val="00DB5928"/>
    <w:rsid w:val="00DB7464"/>
    <w:rsid w:val="00DC030D"/>
    <w:rsid w:val="00DC59DF"/>
    <w:rsid w:val="00DD5BB9"/>
    <w:rsid w:val="00DE2518"/>
    <w:rsid w:val="00DE783D"/>
    <w:rsid w:val="00E0011B"/>
    <w:rsid w:val="00E04115"/>
    <w:rsid w:val="00E06920"/>
    <w:rsid w:val="00E14E9A"/>
    <w:rsid w:val="00E21277"/>
    <w:rsid w:val="00E30CFA"/>
    <w:rsid w:val="00E537DA"/>
    <w:rsid w:val="00E55938"/>
    <w:rsid w:val="00E831BE"/>
    <w:rsid w:val="00E84759"/>
    <w:rsid w:val="00EA250A"/>
    <w:rsid w:val="00EA7A9E"/>
    <w:rsid w:val="00EB06F4"/>
    <w:rsid w:val="00EB2569"/>
    <w:rsid w:val="00EB3F3F"/>
    <w:rsid w:val="00EB56CE"/>
    <w:rsid w:val="00EB7B0F"/>
    <w:rsid w:val="00EC02A2"/>
    <w:rsid w:val="00ED7B87"/>
    <w:rsid w:val="00EE1903"/>
    <w:rsid w:val="00EE4609"/>
    <w:rsid w:val="00EF2848"/>
    <w:rsid w:val="00F01422"/>
    <w:rsid w:val="00F0606B"/>
    <w:rsid w:val="00F134F6"/>
    <w:rsid w:val="00F20C0A"/>
    <w:rsid w:val="00F35CED"/>
    <w:rsid w:val="00F542D6"/>
    <w:rsid w:val="00F57190"/>
    <w:rsid w:val="00F66222"/>
    <w:rsid w:val="00F850DB"/>
    <w:rsid w:val="00F85A87"/>
    <w:rsid w:val="00F9193D"/>
    <w:rsid w:val="00F96544"/>
    <w:rsid w:val="00FA1B96"/>
    <w:rsid w:val="00FA3390"/>
    <w:rsid w:val="00FB3DB0"/>
    <w:rsid w:val="00FB601A"/>
    <w:rsid w:val="00FC25FA"/>
    <w:rsid w:val="00FC3202"/>
    <w:rsid w:val="00FC4523"/>
    <w:rsid w:val="00FE00B9"/>
    <w:rsid w:val="00FE0BDA"/>
    <w:rsid w:val="00FE3311"/>
    <w:rsid w:val="00FE672E"/>
    <w:rsid w:val="00FE76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F504"/>
  <w15:docId w15:val="{202CCDC9-9ABF-4424-8BE0-F8BAB28AB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85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FA1B96"/>
    <w:rPr>
      <w:color w:val="0000FF" w:themeColor="hyperlink"/>
      <w:u w:val="single"/>
    </w:rPr>
  </w:style>
  <w:style w:type="paragraph" w:styleId="Cabealho">
    <w:name w:val="header"/>
    <w:basedOn w:val="Normal"/>
    <w:link w:val="CabealhoChar"/>
    <w:unhideWhenUsed/>
    <w:rsid w:val="002A26EB"/>
    <w:pPr>
      <w:tabs>
        <w:tab w:val="center" w:pos="4252"/>
        <w:tab w:val="right" w:pos="8504"/>
      </w:tabs>
    </w:pPr>
  </w:style>
  <w:style w:type="character" w:customStyle="1" w:styleId="CabealhoChar">
    <w:name w:val="Cabeçalho Char"/>
    <w:basedOn w:val="Fontepargpadro"/>
    <w:link w:val="Cabealho"/>
    <w:rsid w:val="002A26EB"/>
    <w:rPr>
      <w:rFonts w:ascii="Times New Roman" w:eastAsia="Times New Roman" w:hAnsi="Times New Roman" w:cs="Times New Roman"/>
      <w:sz w:val="24"/>
      <w:szCs w:val="24"/>
      <w:lang w:eastAsia="pt-BR"/>
    </w:rPr>
  </w:style>
  <w:style w:type="paragraph" w:styleId="Rodap">
    <w:name w:val="footer"/>
    <w:basedOn w:val="Normal"/>
    <w:link w:val="RodapChar"/>
    <w:unhideWhenUsed/>
    <w:rsid w:val="002A26EB"/>
    <w:pPr>
      <w:tabs>
        <w:tab w:val="center" w:pos="4252"/>
        <w:tab w:val="right" w:pos="8504"/>
      </w:tabs>
    </w:pPr>
  </w:style>
  <w:style w:type="character" w:customStyle="1" w:styleId="RodapChar">
    <w:name w:val="Rodapé Char"/>
    <w:basedOn w:val="Fontepargpadro"/>
    <w:link w:val="Rodap"/>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PargrafodaLista">
    <w:name w:val="List Paragraph"/>
    <w:basedOn w:val="Normal"/>
    <w:uiPriority w:val="34"/>
    <w:qFormat/>
    <w:rsid w:val="00867FEF"/>
    <w:pPr>
      <w:ind w:left="720"/>
      <w:contextualSpacing/>
    </w:pPr>
  </w:style>
  <w:style w:type="numbering" w:customStyle="1" w:styleId="Semlista1">
    <w:name w:val="Sem lista1"/>
    <w:next w:val="Semlista"/>
    <w:uiPriority w:val="99"/>
    <w:semiHidden/>
    <w:unhideWhenUsed/>
    <w:rsid w:val="00867FEF"/>
  </w:style>
  <w:style w:type="paragraph" w:customStyle="1" w:styleId="ParagraphStyle">
    <w:name w:val="Paragraph Style"/>
    <w:rsid w:val="00867FEF"/>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867FE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867FEF"/>
    <w:rPr>
      <w:position w:val="8"/>
      <w:sz w:val="16"/>
      <w:szCs w:val="16"/>
    </w:rPr>
  </w:style>
  <w:style w:type="character" w:customStyle="1" w:styleId="Subscrito">
    <w:name w:val="Subscrito"/>
    <w:uiPriority w:val="99"/>
    <w:rsid w:val="00867FEF"/>
    <w:rPr>
      <w:position w:val="-8"/>
      <w:sz w:val="16"/>
      <w:szCs w:val="16"/>
    </w:rPr>
  </w:style>
  <w:style w:type="character" w:customStyle="1" w:styleId="Tag">
    <w:name w:val="Tag"/>
    <w:uiPriority w:val="99"/>
    <w:rsid w:val="00867FEF"/>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404DE-93B0-4D79-809C-D0B1F5360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2291</Words>
  <Characters>12375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licitacaoabatia2@hotmail.com</dc:creator>
  <cp:lastModifiedBy>Ricardo Carvalho</cp:lastModifiedBy>
  <cp:revision>6</cp:revision>
  <cp:lastPrinted>2024-03-25T13:44:00Z</cp:lastPrinted>
  <dcterms:created xsi:type="dcterms:W3CDTF">2024-05-03T12:12:00Z</dcterms:created>
  <dcterms:modified xsi:type="dcterms:W3CDTF">2024-05-22T15:50:00Z</dcterms:modified>
</cp:coreProperties>
</file>