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9A213" w14:textId="18E3E000" w:rsidR="00576E98" w:rsidRPr="00DB61F3" w:rsidRDefault="00DB61F3" w:rsidP="00DB61F3">
      <w:pPr>
        <w:jc w:val="center"/>
        <w:rPr>
          <w:rFonts w:ascii="Book Antiqua" w:hAnsi="Book Antiqua"/>
          <w:b/>
          <w:bCs/>
          <w:caps/>
          <w:sz w:val="24"/>
          <w:szCs w:val="24"/>
        </w:rPr>
      </w:pPr>
      <w:r w:rsidRPr="00DB61F3">
        <w:rPr>
          <w:rFonts w:ascii="Book Antiqua" w:hAnsi="Book Antiqua"/>
          <w:b/>
          <w:bCs/>
          <w:caps/>
          <w:sz w:val="24"/>
          <w:szCs w:val="24"/>
        </w:rPr>
        <w:t>Justificativa de Dispensa de Elaboração de Estudo Técnico Preliminar</w:t>
      </w:r>
      <w:r>
        <w:rPr>
          <w:rFonts w:ascii="Book Antiqua" w:hAnsi="Book Antiqua"/>
          <w:b/>
          <w:bCs/>
          <w:caps/>
          <w:sz w:val="24"/>
          <w:szCs w:val="24"/>
        </w:rPr>
        <w:t xml:space="preserve"> e MAPA DE RISCO.</w:t>
      </w:r>
    </w:p>
    <w:p w14:paraId="390AF2ED" w14:textId="77777777" w:rsidR="00DB61F3" w:rsidRPr="00DB61F3" w:rsidRDefault="00DB61F3" w:rsidP="00DB61F3">
      <w:pPr>
        <w:jc w:val="both"/>
        <w:rPr>
          <w:rFonts w:ascii="Book Antiqua" w:hAnsi="Book Antiqua"/>
          <w:sz w:val="24"/>
          <w:szCs w:val="24"/>
        </w:rPr>
      </w:pPr>
    </w:p>
    <w:p w14:paraId="4F636530" w14:textId="77777777" w:rsidR="00BC68D0" w:rsidRPr="00BC68D0" w:rsidRDefault="00BC68D0" w:rsidP="00BC68D0">
      <w:pPr>
        <w:jc w:val="both"/>
        <w:rPr>
          <w:rFonts w:ascii="Book Antiqua" w:hAnsi="Book Antiqua"/>
          <w:sz w:val="24"/>
          <w:szCs w:val="24"/>
        </w:rPr>
      </w:pPr>
      <w:r w:rsidRPr="00BC68D0">
        <w:rPr>
          <w:rFonts w:ascii="Book Antiqua" w:hAnsi="Book Antiqua"/>
          <w:sz w:val="24"/>
          <w:szCs w:val="24"/>
        </w:rPr>
        <w:t xml:space="preserve">Com fundamento na autorização prevista no art. 4º do Decreto Municipal nº 11.888/2022, </w:t>
      </w:r>
      <w:r w:rsidRPr="00BC68D0">
        <w:rPr>
          <w:rFonts w:ascii="Book Antiqua" w:hAnsi="Book Antiqua"/>
          <w:b/>
          <w:bCs/>
          <w:sz w:val="24"/>
          <w:szCs w:val="24"/>
        </w:rPr>
        <w:t>opta-se pela não elaboração de Estudo Técnico Preliminar (ETP) e de Mapa de Risco</w:t>
      </w:r>
      <w:r w:rsidRPr="00BC68D0">
        <w:rPr>
          <w:rFonts w:ascii="Book Antiqua" w:hAnsi="Book Antiqua"/>
          <w:sz w:val="24"/>
          <w:szCs w:val="24"/>
        </w:rPr>
        <w:t xml:space="preserve"> no presente caso.</w:t>
      </w:r>
    </w:p>
    <w:p w14:paraId="34663405" w14:textId="77777777" w:rsidR="009460B1" w:rsidRPr="009460B1" w:rsidRDefault="009460B1" w:rsidP="009460B1">
      <w:pPr>
        <w:jc w:val="both"/>
        <w:rPr>
          <w:rFonts w:ascii="Book Antiqua" w:hAnsi="Book Antiqua"/>
          <w:sz w:val="24"/>
          <w:szCs w:val="24"/>
        </w:rPr>
      </w:pPr>
      <w:r w:rsidRPr="009460B1">
        <w:rPr>
          <w:rFonts w:ascii="Book Antiqua" w:hAnsi="Book Antiqua"/>
          <w:b/>
          <w:bCs/>
          <w:sz w:val="24"/>
          <w:szCs w:val="24"/>
        </w:rPr>
        <w:t>Justifica-se a não realização desses instrumentos</w:t>
      </w:r>
      <w:r w:rsidRPr="009460B1">
        <w:rPr>
          <w:rFonts w:ascii="Book Antiqua" w:hAnsi="Book Antiqua"/>
          <w:sz w:val="24"/>
          <w:szCs w:val="24"/>
        </w:rPr>
        <w:t xml:space="preserve"> pelo fato de que o objeto da contratação — </w:t>
      </w:r>
      <w:r w:rsidRPr="009460B1">
        <w:rPr>
          <w:rFonts w:ascii="Book Antiqua" w:hAnsi="Book Antiqua"/>
          <w:b/>
          <w:bCs/>
          <w:sz w:val="24"/>
          <w:szCs w:val="24"/>
        </w:rPr>
        <w:t>aquisição de pulverizador hidráulico</w:t>
      </w:r>
      <w:r w:rsidRPr="009460B1">
        <w:rPr>
          <w:rFonts w:ascii="Book Antiqua" w:hAnsi="Book Antiqua"/>
          <w:sz w:val="24"/>
          <w:szCs w:val="24"/>
        </w:rPr>
        <w:t xml:space="preserve">, destinado ao atendimento das demandas de pulverização, manutenção e apoio às atividades operacionais do Município —, embora possua especificações técnicas definidas, apresenta </w:t>
      </w:r>
      <w:r w:rsidRPr="009460B1">
        <w:rPr>
          <w:rFonts w:ascii="Book Antiqua" w:hAnsi="Book Antiqua"/>
          <w:b/>
          <w:bCs/>
          <w:sz w:val="24"/>
          <w:szCs w:val="24"/>
        </w:rPr>
        <w:t>fornecimento simples e usual no mercado</w:t>
      </w:r>
      <w:r w:rsidRPr="009460B1">
        <w:rPr>
          <w:rFonts w:ascii="Book Antiqua" w:hAnsi="Book Antiqua"/>
          <w:sz w:val="24"/>
          <w:szCs w:val="24"/>
        </w:rPr>
        <w:t>, sendo amplamente ofertado por fornecedores especializados no segmento de máquinas e equipamentos agrícolas.</w:t>
      </w:r>
    </w:p>
    <w:p w14:paraId="4FE672DD" w14:textId="77777777" w:rsidR="009460B1" w:rsidRPr="009460B1" w:rsidRDefault="009460B1" w:rsidP="009460B1">
      <w:pPr>
        <w:jc w:val="both"/>
        <w:rPr>
          <w:rFonts w:ascii="Book Antiqua" w:hAnsi="Book Antiqua"/>
          <w:sz w:val="24"/>
          <w:szCs w:val="24"/>
        </w:rPr>
      </w:pPr>
      <w:r w:rsidRPr="009460B1">
        <w:rPr>
          <w:rFonts w:ascii="Book Antiqua" w:hAnsi="Book Antiqua"/>
          <w:sz w:val="24"/>
          <w:szCs w:val="24"/>
        </w:rPr>
        <w:t xml:space="preserve">Trata-se de </w:t>
      </w:r>
      <w:r w:rsidRPr="009460B1">
        <w:rPr>
          <w:rFonts w:ascii="Book Antiqua" w:hAnsi="Book Antiqua"/>
          <w:b/>
          <w:bCs/>
          <w:sz w:val="24"/>
          <w:szCs w:val="24"/>
        </w:rPr>
        <w:t>compra pontual</w:t>
      </w:r>
      <w:r w:rsidRPr="009460B1">
        <w:rPr>
          <w:rFonts w:ascii="Book Antiqua" w:hAnsi="Book Antiqua"/>
          <w:sz w:val="24"/>
          <w:szCs w:val="24"/>
        </w:rPr>
        <w:t xml:space="preserve">, de </w:t>
      </w:r>
      <w:r w:rsidRPr="009460B1">
        <w:rPr>
          <w:rFonts w:ascii="Book Antiqua" w:hAnsi="Book Antiqua"/>
          <w:b/>
          <w:bCs/>
          <w:sz w:val="24"/>
          <w:szCs w:val="24"/>
        </w:rPr>
        <w:t>item único</w:t>
      </w:r>
      <w:r w:rsidRPr="009460B1">
        <w:rPr>
          <w:rFonts w:ascii="Book Antiqua" w:hAnsi="Book Antiqua"/>
          <w:sz w:val="24"/>
          <w:szCs w:val="24"/>
        </w:rPr>
        <w:t xml:space="preserve">, sem caráter continuado, </w:t>
      </w:r>
      <w:r w:rsidRPr="009460B1">
        <w:rPr>
          <w:rFonts w:ascii="Book Antiqua" w:hAnsi="Book Antiqua"/>
          <w:b/>
          <w:bCs/>
          <w:sz w:val="24"/>
          <w:szCs w:val="24"/>
        </w:rPr>
        <w:t>sem complexidade técnica elevada</w:t>
      </w:r>
      <w:r w:rsidRPr="009460B1">
        <w:rPr>
          <w:rFonts w:ascii="Book Antiqua" w:hAnsi="Book Antiqua"/>
          <w:sz w:val="24"/>
          <w:szCs w:val="24"/>
        </w:rPr>
        <w:t xml:space="preserve">, sem riscos operacionais relevantes e </w:t>
      </w:r>
      <w:r w:rsidRPr="009460B1">
        <w:rPr>
          <w:rFonts w:ascii="Book Antiqua" w:hAnsi="Book Antiqua"/>
          <w:b/>
          <w:bCs/>
          <w:sz w:val="24"/>
          <w:szCs w:val="24"/>
        </w:rPr>
        <w:t>sem interdependência com outras contratações</w:t>
      </w:r>
      <w:r w:rsidRPr="009460B1">
        <w:rPr>
          <w:rFonts w:ascii="Book Antiqua" w:hAnsi="Book Antiqua"/>
          <w:sz w:val="24"/>
          <w:szCs w:val="24"/>
        </w:rPr>
        <w:t>, circunstâncias que não justificam o dispêndio de tempo e recursos administrativos para a elaboração de estudos mais aprofundados.</w:t>
      </w:r>
    </w:p>
    <w:p w14:paraId="56D17A53" w14:textId="77777777" w:rsidR="009460B1" w:rsidRPr="009460B1" w:rsidRDefault="009460B1" w:rsidP="009460B1">
      <w:pPr>
        <w:jc w:val="both"/>
        <w:rPr>
          <w:rFonts w:ascii="Book Antiqua" w:hAnsi="Book Antiqua"/>
          <w:sz w:val="24"/>
          <w:szCs w:val="24"/>
        </w:rPr>
      </w:pPr>
      <w:r w:rsidRPr="009460B1">
        <w:rPr>
          <w:rFonts w:ascii="Book Antiqua" w:hAnsi="Book Antiqua"/>
          <w:sz w:val="24"/>
          <w:szCs w:val="24"/>
        </w:rPr>
        <w:t xml:space="preserve">Ademais, o </w:t>
      </w:r>
      <w:r w:rsidRPr="009460B1">
        <w:rPr>
          <w:rFonts w:ascii="Book Antiqua" w:hAnsi="Book Antiqua"/>
          <w:b/>
          <w:bCs/>
          <w:sz w:val="24"/>
          <w:szCs w:val="24"/>
        </w:rPr>
        <w:t>valor estimado da contratação é compatível e moderado</w:t>
      </w:r>
      <w:r w:rsidRPr="009460B1">
        <w:rPr>
          <w:rFonts w:ascii="Book Antiqua" w:hAnsi="Book Antiqua"/>
          <w:sz w:val="24"/>
          <w:szCs w:val="24"/>
        </w:rPr>
        <w:t xml:space="preserve">, encontrando-se alinhado a preços praticados em contratações similares realizadas por entes públicos, conforme pesquisa de mercado realizada e documentos acostados aos autos, o que assegura a </w:t>
      </w:r>
      <w:r w:rsidRPr="009460B1">
        <w:rPr>
          <w:rFonts w:ascii="Book Antiqua" w:hAnsi="Book Antiqua"/>
          <w:b/>
          <w:bCs/>
          <w:sz w:val="24"/>
          <w:szCs w:val="24"/>
        </w:rPr>
        <w:t>viabilidade técnica, econômica e administrativa</w:t>
      </w:r>
      <w:r w:rsidRPr="009460B1">
        <w:rPr>
          <w:rFonts w:ascii="Book Antiqua" w:hAnsi="Book Antiqua"/>
          <w:sz w:val="24"/>
          <w:szCs w:val="24"/>
        </w:rPr>
        <w:t xml:space="preserve"> da solução pretendida.</w:t>
      </w:r>
    </w:p>
    <w:p w14:paraId="3D4EAD86" w14:textId="77777777" w:rsidR="009460B1" w:rsidRPr="009460B1" w:rsidRDefault="009460B1" w:rsidP="009460B1">
      <w:pPr>
        <w:jc w:val="both"/>
        <w:rPr>
          <w:rFonts w:ascii="Book Antiqua" w:hAnsi="Book Antiqua"/>
          <w:sz w:val="24"/>
          <w:szCs w:val="24"/>
        </w:rPr>
      </w:pPr>
      <w:r w:rsidRPr="009460B1">
        <w:rPr>
          <w:rFonts w:ascii="Book Antiqua" w:hAnsi="Book Antiqua"/>
          <w:sz w:val="24"/>
          <w:szCs w:val="24"/>
        </w:rPr>
        <w:t xml:space="preserve">Dessa forma, a contratação atende plenamente ao interesse público, observando os princípios da </w:t>
      </w:r>
      <w:r w:rsidRPr="009460B1">
        <w:rPr>
          <w:rFonts w:ascii="Book Antiqua" w:hAnsi="Book Antiqua"/>
          <w:b/>
          <w:bCs/>
          <w:sz w:val="24"/>
          <w:szCs w:val="24"/>
        </w:rPr>
        <w:t>economicidade, eficiência e razoabilidade</w:t>
      </w:r>
      <w:r w:rsidRPr="009460B1">
        <w:rPr>
          <w:rFonts w:ascii="Book Antiqua" w:hAnsi="Book Antiqua"/>
          <w:sz w:val="24"/>
          <w:szCs w:val="24"/>
        </w:rPr>
        <w:t>, sendo suficiente a instrução processual apresentada para subsidiar a decisão administrativa.</w:t>
      </w:r>
    </w:p>
    <w:p w14:paraId="5BAB54E7" w14:textId="77777777" w:rsidR="00BC68D0" w:rsidRPr="00BC68D0" w:rsidRDefault="00BC68D0" w:rsidP="00BC68D0">
      <w:pPr>
        <w:jc w:val="both"/>
        <w:rPr>
          <w:rFonts w:ascii="Book Antiqua" w:hAnsi="Book Antiqua"/>
          <w:sz w:val="24"/>
          <w:szCs w:val="24"/>
        </w:rPr>
      </w:pPr>
      <w:r w:rsidRPr="00BC68D0">
        <w:rPr>
          <w:rFonts w:ascii="Book Antiqua" w:hAnsi="Book Antiqua"/>
          <w:sz w:val="24"/>
          <w:szCs w:val="24"/>
        </w:rPr>
        <w:t>Assim, diante da simplicidade e da clareza do objeto, da ausência de riscos relevantes e da suficiência das informações técnicas já disponíveis nos autos, entende-se como desnecessária a elaboração do Estudo Técnico Preliminar e do Mapa de Risco.</w:t>
      </w:r>
    </w:p>
    <w:p w14:paraId="3A3449FB" w14:textId="77777777" w:rsidR="00DB61F3" w:rsidRDefault="00DB61F3" w:rsidP="00DB61F3">
      <w:pPr>
        <w:jc w:val="both"/>
        <w:rPr>
          <w:rFonts w:ascii="Book Antiqua" w:hAnsi="Book Antiqua"/>
          <w:sz w:val="24"/>
          <w:szCs w:val="24"/>
        </w:rPr>
      </w:pPr>
    </w:p>
    <w:p w14:paraId="153BED2F" w14:textId="5188CE91" w:rsidR="00BC68D0" w:rsidRDefault="00BC68D0" w:rsidP="009460B1">
      <w:pPr>
        <w:jc w:val="right"/>
        <w:rPr>
          <w:rFonts w:ascii="Book Antiqua" w:hAnsi="Book Antiqua"/>
          <w:sz w:val="24"/>
          <w:szCs w:val="24"/>
        </w:rPr>
      </w:pPr>
      <w:r w:rsidRPr="00D039DA">
        <w:rPr>
          <w:rFonts w:ascii="Book Antiqua" w:hAnsi="Book Antiqua" w:cs="Arial"/>
          <w:color w:val="000000"/>
          <w:sz w:val="24"/>
          <w:szCs w:val="24"/>
        </w:rPr>
        <w:t xml:space="preserve">Faxinal, </w:t>
      </w:r>
      <w:r w:rsidR="009460B1">
        <w:rPr>
          <w:rFonts w:ascii="Book Antiqua" w:hAnsi="Book Antiqua" w:cs="Arial"/>
          <w:color w:val="000000"/>
          <w:sz w:val="24"/>
          <w:szCs w:val="24"/>
        </w:rPr>
        <w:t>10</w:t>
      </w:r>
      <w:r w:rsidRPr="00D039DA">
        <w:rPr>
          <w:rFonts w:ascii="Book Antiqua" w:hAnsi="Book Antiqua" w:cs="Arial"/>
          <w:color w:val="000000"/>
          <w:sz w:val="24"/>
          <w:szCs w:val="24"/>
        </w:rPr>
        <w:t xml:space="preserve"> de </w:t>
      </w:r>
      <w:r w:rsidR="009460B1">
        <w:rPr>
          <w:rFonts w:ascii="Book Antiqua" w:hAnsi="Book Antiqua" w:cs="Arial"/>
          <w:color w:val="000000"/>
          <w:sz w:val="24"/>
          <w:szCs w:val="24"/>
        </w:rPr>
        <w:t>fevereiro</w:t>
      </w:r>
      <w:r w:rsidRPr="00D039DA">
        <w:rPr>
          <w:rFonts w:ascii="Book Antiqua" w:hAnsi="Book Antiqua" w:cs="Arial"/>
          <w:color w:val="000000"/>
          <w:sz w:val="24"/>
          <w:szCs w:val="24"/>
        </w:rPr>
        <w:t xml:space="preserve"> de 202</w:t>
      </w:r>
      <w:r w:rsidR="009460B1">
        <w:rPr>
          <w:rFonts w:ascii="Book Antiqua" w:hAnsi="Book Antiqua" w:cs="Arial"/>
          <w:color w:val="000000"/>
          <w:sz w:val="24"/>
          <w:szCs w:val="24"/>
        </w:rPr>
        <w:t>6</w:t>
      </w:r>
    </w:p>
    <w:p w14:paraId="564027D9" w14:textId="77777777" w:rsidR="009460B1" w:rsidRDefault="009460B1" w:rsidP="009460B1">
      <w:pPr>
        <w:jc w:val="center"/>
        <w:rPr>
          <w:rFonts w:ascii="Arial" w:hAnsi="Arial" w:cs="Arial"/>
          <w:b/>
          <w:sz w:val="18"/>
          <w:szCs w:val="18"/>
        </w:rPr>
      </w:pPr>
    </w:p>
    <w:p w14:paraId="653537DA" w14:textId="77777777" w:rsidR="009460B1" w:rsidRDefault="009460B1" w:rsidP="009460B1">
      <w:pPr>
        <w:jc w:val="center"/>
        <w:rPr>
          <w:rFonts w:ascii="Arial" w:hAnsi="Arial" w:cs="Arial"/>
          <w:b/>
          <w:sz w:val="18"/>
          <w:szCs w:val="18"/>
        </w:rPr>
      </w:pPr>
    </w:p>
    <w:p w14:paraId="1E62CFBD" w14:textId="76458CBD" w:rsidR="009460B1" w:rsidRDefault="009460B1" w:rsidP="009460B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____________________________________</w:t>
      </w:r>
    </w:p>
    <w:p w14:paraId="4FC84653" w14:textId="77777777" w:rsidR="009460B1" w:rsidRDefault="009460B1" w:rsidP="009460B1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REGINALDO ANTONIO PAVESI</w:t>
      </w:r>
    </w:p>
    <w:p w14:paraId="513EAEA0" w14:textId="77777777" w:rsidR="009460B1" w:rsidRDefault="009460B1" w:rsidP="009460B1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SECRETÁRIO DE AGRICULTURA E PECUÁRIA</w:t>
      </w:r>
    </w:p>
    <w:p w14:paraId="5183EE20" w14:textId="08696247" w:rsidR="00DB61F3" w:rsidRPr="009460B1" w:rsidRDefault="009460B1" w:rsidP="009460B1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524B3">
        <w:rPr>
          <w:rFonts w:ascii="Arial" w:hAnsi="Arial" w:cs="Arial"/>
          <w:b/>
          <w:bCs/>
          <w:sz w:val="18"/>
          <w:szCs w:val="18"/>
        </w:rPr>
        <w:t>CPF: 556.842.209-59</w:t>
      </w:r>
    </w:p>
    <w:sectPr w:rsidR="00DB61F3" w:rsidRPr="009460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1F3"/>
    <w:rsid w:val="00312891"/>
    <w:rsid w:val="00576E98"/>
    <w:rsid w:val="005A3049"/>
    <w:rsid w:val="009229DA"/>
    <w:rsid w:val="009460B1"/>
    <w:rsid w:val="009E3A5A"/>
    <w:rsid w:val="00B00812"/>
    <w:rsid w:val="00BB28FE"/>
    <w:rsid w:val="00BC68D0"/>
    <w:rsid w:val="00DB61F3"/>
    <w:rsid w:val="00DB74E3"/>
    <w:rsid w:val="00EA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AAA26"/>
  <w15:chartTrackingRefBased/>
  <w15:docId w15:val="{4AF73F42-695C-40EF-ADBF-4E132A6E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B61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61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B61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B61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B61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B61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B61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B61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B61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61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61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B61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B61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B61F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B61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B61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B61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B61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B61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B61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B61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B61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B61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B61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B61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B61F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B61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B61F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B61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Kleber Stocco</dc:creator>
  <cp:keywords/>
  <dc:description/>
  <cp:lastModifiedBy>Eduardo Vicentini Cantagalo</cp:lastModifiedBy>
  <cp:revision>2</cp:revision>
  <dcterms:created xsi:type="dcterms:W3CDTF">2026-02-10T18:51:00Z</dcterms:created>
  <dcterms:modified xsi:type="dcterms:W3CDTF">2026-02-10T18:51:00Z</dcterms:modified>
</cp:coreProperties>
</file>