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" w:name="__bookmark_2"/>
          <w:bookmarkEnd w:id="1"/>
          <w:tbl>
            <w:tblPr>
              <w:tblStyle w:val="TableNormal"/>
              <w:tblOverlap w:val="never"/>
              <w:tblW w:w="10517" w:type="dxa"/>
              <w:tblInd w:w="20" w:type="dxa"/>
              <w:tblLayout w:type="fixed"/>
              <w:tblLook w:val="01E0"/>
            </w:tblPr>
            <w:tblGrid>
              <w:gridCol w:w="846"/>
              <w:gridCol w:w="4025"/>
              <w:gridCol w:w="1129"/>
              <w:gridCol w:w="1129"/>
              <w:gridCol w:w="1694"/>
              <w:gridCol w:w="1694"/>
            </w:tblGrid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Preço Unit. Máximo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Cotação Maxima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Treinamento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R$2.290,00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R$ 2.290,00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404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26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Total Geral: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R$2.290,00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R$ 2.290,00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396" w:right="566" w:bottom="113" w:left="566" w:header="396" w:footer="1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0"/>
      </w:trPr>
      <w:tc>
        <w:tcPr>
          <w:tcW w:w="10988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170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/>
          </w:tblPr>
          <w:tblGrid>
            <w:gridCol w:w="1721"/>
            <w:gridCol w:w="989"/>
            <w:gridCol w:w="4875"/>
            <w:gridCol w:w="1139"/>
            <w:gridCol w:w="2006"/>
          </w:tblGrid>
          <w:tr>
            <w:tblPrEx>
              <w:tblW w:w="10730" w:type="dxa"/>
              <w:tblInd w:w="2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1E0"/>
            </w:tblPrEx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48pt;height:61.5pt">
                      <v:imagedata r:id="rId1" o:title=""/>
                    </v:shape>
                  </w:pict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  <w:t>CAMARA MUNICIPAL DE MAMBORE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734"/>
                  <w:gridCol w:w="294"/>
                  <w:gridCol w:w="279"/>
                  <w:gridCol w:w="558"/>
                </w:tblGrid>
                <w:tr>
                  <w:tblPrEx>
                    <w:tblW w:w="1865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Estado do Paraná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75.776.278/0001-54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Avenida Manoel Francisco da Silva - 963 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87.340-000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(44) 3568-2108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Mamborê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rPr>
              <w:trHeight w:val="322"/>
            </w:trPr>
            <w:tc>
              <w:tcPr>
                <w:tcW w:w="10770" w:type="dxa"/>
                <w:gridSpan w:val="5"/>
                <w:tcBorders>
                  <w:top w:val="single" w:sz="6" w:space="0" w:color="000000"/>
                </w:tcBorders>
                <w:shd w:val="clear" w:color="auto" w:fill="C0C0C0"/>
                <w:noWrap w:val="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  <w:t>Edital</w: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