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4AE" w:rsidRDefault="007A4A99">
      <w:pPr>
        <w:widowControl/>
        <w:jc w:val="right"/>
      </w:pPr>
      <w:r>
        <w:rPr>
          <w:noProof/>
        </w:rPr>
        <w:drawing>
          <wp:anchor distT="0" distB="0" distL="114300" distR="114300" simplePos="0" relativeHeight="251659264" behindDoc="0" locked="0" layoutInCell="1" allowOverlap="1" wp14:anchorId="14B38CB0" wp14:editId="472900F2">
            <wp:simplePos x="0" y="0"/>
            <wp:positionH relativeFrom="page">
              <wp:posOffset>47625</wp:posOffset>
            </wp:positionH>
            <wp:positionV relativeFrom="paragraph">
              <wp:posOffset>-1134110</wp:posOffset>
            </wp:positionV>
            <wp:extent cx="1828800" cy="1064895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10648950"/>
                    </a:xfrm>
                    <a:prstGeom prst="rect">
                      <a:avLst/>
                    </a:prstGeom>
                    <a:noFill/>
                  </pic:spPr>
                </pic:pic>
              </a:graphicData>
            </a:graphic>
            <wp14:sizeRelH relativeFrom="margin">
              <wp14:pctWidth>0</wp14:pctWidth>
            </wp14:sizeRelH>
            <wp14:sizeRelV relativeFrom="margin">
              <wp14:pctHeight>0</wp14:pctHeight>
            </wp14:sizeRelV>
          </wp:anchor>
        </w:drawing>
      </w:r>
    </w:p>
    <w:p w:rsidR="00CB14AE" w:rsidRDefault="00CB14AE" w:rsidP="007A4A99"/>
    <w:p w:rsidR="00CB14AE" w:rsidRDefault="00CB14AE">
      <w:pPr>
        <w:widowControl/>
      </w:pPr>
    </w:p>
    <w:p w:rsidR="00CB14AE" w:rsidRPr="007A4A99" w:rsidRDefault="007A4A99">
      <w:pPr>
        <w:widowControl/>
        <w:ind w:left="1410" w:firstLine="705"/>
        <w:rPr>
          <w:rFonts w:ascii="Bookman Old Style" w:hAnsi="Bookman Old Style"/>
        </w:rPr>
      </w:pPr>
      <w:r w:rsidRPr="007A4A99">
        <w:rPr>
          <w:rFonts w:ascii="Bookman Old Style" w:eastAsia="Bookman Old Style" w:hAnsi="Bookman Old Style" w:cs="Bookman Old Style"/>
          <w:b/>
          <w:sz w:val="48"/>
        </w:rPr>
        <w:t>PREGÃO ELETRÔNICO</w:t>
      </w:r>
    </w:p>
    <w:p w:rsidR="00CB14AE" w:rsidRPr="007A4A99" w:rsidRDefault="007A4A99">
      <w:pPr>
        <w:widowControl/>
        <w:jc w:val="center"/>
        <w:rPr>
          <w:rFonts w:ascii="Bookman Old Style" w:hAnsi="Bookman Old Style"/>
        </w:rPr>
      </w:pPr>
      <w:r w:rsidRPr="007A4A99">
        <w:rPr>
          <w:rFonts w:ascii="Bookman Old Style" w:eastAsia="Bookman Old Style" w:hAnsi="Bookman Old Style" w:cs="Bookman Old Style"/>
          <w:b/>
          <w:sz w:val="48"/>
        </w:rPr>
        <w:t>N° 0</w:t>
      </w:r>
      <w:r w:rsidRPr="007A4A99">
        <w:rPr>
          <w:rFonts w:ascii="Bookman Old Style" w:eastAsia="Calibri" w:hAnsi="Bookman Old Style" w:cs="Calibri"/>
          <w:b/>
          <w:sz w:val="48"/>
        </w:rPr>
        <w:t>58/2024</w:t>
      </w:r>
    </w:p>
    <w:p w:rsidR="00CB14AE" w:rsidRDefault="007A4A99">
      <w:pPr>
        <w:widowControl/>
        <w:jc w:val="center"/>
        <w:rPr>
          <w:rFonts w:ascii="Bookman Old Style" w:eastAsia="Calibri" w:hAnsi="Bookman Old Style" w:cs="Calibri"/>
          <w:b/>
          <w:sz w:val="48"/>
        </w:rPr>
      </w:pPr>
      <w:r w:rsidRPr="007A4A99">
        <w:rPr>
          <w:rFonts w:ascii="Bookman Old Style" w:eastAsia="Bookman Old Style" w:hAnsi="Bookman Old Style" w:cs="Bookman Old Style"/>
          <w:b/>
          <w:sz w:val="48"/>
        </w:rPr>
        <w:t xml:space="preserve">PROCESSO </w:t>
      </w:r>
      <w:r w:rsidRPr="007A4A99">
        <w:rPr>
          <w:rFonts w:ascii="Bookman Old Style" w:eastAsia="Calibri" w:hAnsi="Bookman Old Style" w:cs="Calibri"/>
          <w:b/>
          <w:sz w:val="48"/>
        </w:rPr>
        <w:t>763/2024.</w:t>
      </w:r>
    </w:p>
    <w:p w:rsidR="007A4A99" w:rsidRPr="007A4A99" w:rsidRDefault="007A4A99">
      <w:pPr>
        <w:widowControl/>
        <w:jc w:val="center"/>
        <w:rPr>
          <w:rFonts w:ascii="Bookman Old Style" w:hAnsi="Bookman Old Style"/>
        </w:rPr>
      </w:pPr>
    </w:p>
    <w:p w:rsidR="00CB14AE" w:rsidRPr="007A4A99" w:rsidRDefault="00CB14AE">
      <w:pPr>
        <w:rPr>
          <w:rFonts w:ascii="Bookman Old Style" w:hAnsi="Bookman Old Style"/>
        </w:rPr>
      </w:pPr>
    </w:p>
    <w:p w:rsidR="00CB14AE" w:rsidRPr="007A4A99" w:rsidRDefault="00CB14AE">
      <w:pPr>
        <w:widowControl/>
        <w:tabs>
          <w:tab w:val="left" w:pos="10170"/>
        </w:tabs>
        <w:jc w:val="both"/>
        <w:rPr>
          <w:rFonts w:ascii="Bookman Old Style" w:hAnsi="Bookman Old Style"/>
        </w:rPr>
      </w:pPr>
    </w:p>
    <w:p w:rsidR="00CB14AE" w:rsidRPr="007A4A99" w:rsidRDefault="00CB14AE">
      <w:pPr>
        <w:widowControl/>
        <w:tabs>
          <w:tab w:val="left" w:pos="10170"/>
        </w:tabs>
        <w:jc w:val="both"/>
        <w:rPr>
          <w:rFonts w:ascii="Bookman Old Style" w:hAnsi="Bookman Old Style"/>
        </w:rPr>
      </w:pPr>
    </w:p>
    <w:p w:rsidR="00CB14AE" w:rsidRPr="007A4A99" w:rsidRDefault="00CB14AE">
      <w:pPr>
        <w:widowControl/>
        <w:tabs>
          <w:tab w:val="left" w:pos="10170"/>
        </w:tabs>
        <w:jc w:val="both"/>
        <w:rPr>
          <w:rFonts w:ascii="Bookman Old Style" w:hAnsi="Bookman Old Style"/>
        </w:rPr>
      </w:pPr>
    </w:p>
    <w:p w:rsidR="00CB14AE" w:rsidRPr="007A4A99" w:rsidRDefault="00CB14AE">
      <w:pPr>
        <w:widowControl/>
        <w:tabs>
          <w:tab w:val="left" w:pos="10170"/>
        </w:tabs>
        <w:jc w:val="both"/>
        <w:rPr>
          <w:rFonts w:ascii="Bookman Old Style" w:hAnsi="Bookman Old Style"/>
        </w:rPr>
      </w:pPr>
    </w:p>
    <w:p w:rsidR="00CB14AE" w:rsidRPr="007A4A99" w:rsidRDefault="007A4A99">
      <w:pPr>
        <w:widowControl/>
        <w:ind w:left="1845"/>
        <w:jc w:val="both"/>
        <w:rPr>
          <w:rFonts w:ascii="Bookman Old Style" w:hAnsi="Bookman Old Style"/>
        </w:rPr>
      </w:pPr>
      <w:r w:rsidRPr="007A4A99">
        <w:rPr>
          <w:rFonts w:ascii="Bookman Old Style" w:eastAsia="Bookman Old Style" w:hAnsi="Bookman Old Style" w:cs="Bookman Old Style"/>
          <w:b/>
          <w:sz w:val="36"/>
        </w:rPr>
        <w:t>OBJETO:</w:t>
      </w:r>
      <w:r w:rsidRPr="007A4A99">
        <w:rPr>
          <w:rFonts w:ascii="Bookman Old Style" w:eastAsia="Bookman Old Style" w:hAnsi="Bookman Old Style" w:cs="Bookman Old Style"/>
          <w:sz w:val="36"/>
        </w:rPr>
        <w:t xml:space="preserve"> </w:t>
      </w:r>
      <w:r w:rsidRPr="007A4A99">
        <w:rPr>
          <w:rFonts w:ascii="Bookman Old Style" w:eastAsia="Calibri" w:hAnsi="Bookman Old Style" w:cs="Calibri"/>
          <w:sz w:val="36"/>
        </w:rPr>
        <w:t xml:space="preserve">Aquisição de MEDICAMENTOS </w:t>
      </w:r>
      <w:r>
        <w:rPr>
          <w:rFonts w:ascii="Bookman Old Style" w:eastAsia="Calibri" w:hAnsi="Bookman Old Style" w:cs="Calibri"/>
          <w:sz w:val="36"/>
        </w:rPr>
        <w:t>e</w:t>
      </w:r>
      <w:r w:rsidRPr="007A4A99">
        <w:rPr>
          <w:rFonts w:ascii="Bookman Old Style" w:eastAsia="Calibri" w:hAnsi="Bookman Old Style" w:cs="Calibri"/>
          <w:sz w:val="36"/>
        </w:rPr>
        <w:t xml:space="preserve"> INJETÁVEIS para atender a demanda da</w:t>
      </w:r>
      <w:r>
        <w:rPr>
          <w:rFonts w:ascii="Bookman Old Style" w:eastAsia="Calibri" w:hAnsi="Bookman Old Style" w:cs="Calibri"/>
          <w:sz w:val="36"/>
        </w:rPr>
        <w:t xml:space="preserve"> Secretaria Municipal de Saúde.</w:t>
      </w:r>
    </w:p>
    <w:p w:rsidR="00CB14AE" w:rsidRPr="007A4A99" w:rsidRDefault="00CB14AE">
      <w:pPr>
        <w:widowControl/>
        <w:rPr>
          <w:rFonts w:ascii="Bookman Old Style" w:hAnsi="Bookman Old Style"/>
        </w:rPr>
      </w:pPr>
    </w:p>
    <w:p w:rsidR="00CB14AE" w:rsidRPr="007A4A99" w:rsidRDefault="00CB14AE">
      <w:pPr>
        <w:widowControl/>
        <w:rPr>
          <w:rFonts w:ascii="Bookman Old Style" w:hAnsi="Bookman Old Style"/>
        </w:rPr>
      </w:pPr>
    </w:p>
    <w:p w:rsidR="00CB14AE" w:rsidRPr="007A4A99" w:rsidRDefault="00CB14AE">
      <w:pPr>
        <w:widowControl/>
        <w:rPr>
          <w:rFonts w:ascii="Bookman Old Style" w:hAnsi="Bookman Old Style"/>
        </w:rPr>
      </w:pPr>
    </w:p>
    <w:p w:rsidR="00CB14AE" w:rsidRPr="007A4A99" w:rsidRDefault="00CB14AE">
      <w:pPr>
        <w:widowControl/>
        <w:rPr>
          <w:rFonts w:ascii="Bookman Old Style" w:hAnsi="Bookman Old Style"/>
        </w:rPr>
      </w:pPr>
    </w:p>
    <w:p w:rsidR="00CB14AE" w:rsidRPr="007A4A99" w:rsidRDefault="00CB14AE">
      <w:pPr>
        <w:widowControl/>
        <w:rPr>
          <w:rFonts w:ascii="Bookman Old Style" w:hAnsi="Bookman Old Style"/>
        </w:rPr>
      </w:pPr>
    </w:p>
    <w:p w:rsidR="00CB14AE" w:rsidRPr="007A4A99" w:rsidRDefault="00CB14AE">
      <w:pPr>
        <w:widowControl/>
        <w:rPr>
          <w:rFonts w:ascii="Bookman Old Style" w:hAnsi="Bookman Old Style"/>
        </w:rPr>
      </w:pPr>
    </w:p>
    <w:p w:rsidR="00CB14AE" w:rsidRPr="007A4A99" w:rsidRDefault="00CB14AE" w:rsidP="007A4A99">
      <w:pPr>
        <w:widowControl/>
        <w:rPr>
          <w:rFonts w:ascii="Bookman Old Style" w:hAnsi="Bookman Old Style"/>
        </w:rPr>
      </w:pP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color w:val="405CA1"/>
        </w:rPr>
        <w:t>VALOR TOTAL DA CONTRATAÇÃO</w:t>
      </w:r>
    </w:p>
    <w:p w:rsidR="00CB14AE" w:rsidRPr="007A4A99" w:rsidRDefault="007A4A99" w:rsidP="007A4A99">
      <w:pPr>
        <w:widowControl/>
        <w:spacing w:after="165" w:line="252" w:lineRule="auto"/>
        <w:ind w:left="3261"/>
        <w:rPr>
          <w:rFonts w:ascii="Bookman Old Style" w:hAnsi="Bookman Old Style"/>
        </w:rPr>
      </w:pPr>
      <w:r w:rsidRPr="007A4A99">
        <w:rPr>
          <w:rFonts w:ascii="Bookman Old Style" w:eastAsia="Bookman Old Style" w:hAnsi="Bookman Old Style" w:cs="Bookman Old Style"/>
          <w:b/>
        </w:rPr>
        <w:t>R$ 1.448.728,89  (Um Milhão, Quatrocentos e Quarenta e Oito Mil, Setecentos e Vinte e Oito Reais e Oitenta e Nove Centavos)</w:t>
      </w:r>
      <w:r w:rsidRPr="007A4A99">
        <w:rPr>
          <w:rFonts w:ascii="Bookman Old Style" w:eastAsia="Bookman Old Style" w:hAnsi="Bookman Old Style" w:cs="Bookman Old Style"/>
        </w:rPr>
        <w:t>.</w:t>
      </w:r>
      <w:r w:rsidRPr="007A4A99">
        <w:rPr>
          <w:rFonts w:ascii="Bookman Old Style" w:hAnsi="Bookman Old Style"/>
        </w:rPr>
        <w:br/>
      </w:r>
    </w:p>
    <w:p w:rsidR="00CB14AE" w:rsidRPr="007A4A99" w:rsidRDefault="00CB14AE" w:rsidP="007A4A99">
      <w:pPr>
        <w:widowControl/>
        <w:ind w:left="3261"/>
        <w:rPr>
          <w:rFonts w:ascii="Bookman Old Style" w:hAnsi="Bookman Old Style"/>
        </w:rPr>
      </w:pP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color w:val="4472C4"/>
          <w:u w:val="single"/>
        </w:rPr>
        <w:t>DATA DA SESSÃO PÚBLICA</w:t>
      </w: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rPr>
        <w:t xml:space="preserve">Dia </w:t>
      </w:r>
      <w:r w:rsidR="009F52A3">
        <w:rPr>
          <w:rFonts w:ascii="Bookman Old Style" w:eastAsia="Calibri" w:hAnsi="Bookman Old Style" w:cs="Calibri"/>
          <w:b/>
        </w:rPr>
        <w:t>02/09</w:t>
      </w:r>
      <w:r w:rsidRPr="007A4A99">
        <w:rPr>
          <w:rFonts w:ascii="Bookman Old Style" w:eastAsia="Calibri" w:hAnsi="Bookman Old Style" w:cs="Calibri"/>
          <w:b/>
        </w:rPr>
        <w:t>/2024</w:t>
      </w:r>
      <w:r w:rsidRPr="007A4A99">
        <w:rPr>
          <w:rFonts w:ascii="Bookman Old Style" w:eastAsia="Calibri" w:hAnsi="Bookman Old Style" w:cs="Calibri"/>
        </w:rPr>
        <w:t xml:space="preserve"> </w:t>
      </w:r>
      <w:r w:rsidRPr="007A4A99">
        <w:rPr>
          <w:rFonts w:ascii="Bookman Old Style" w:eastAsia="Bookman Old Style" w:hAnsi="Bookman Old Style" w:cs="Bookman Old Style"/>
          <w:b/>
        </w:rPr>
        <w:t>às 09h</w:t>
      </w:r>
      <w:r w:rsidRPr="007A4A99">
        <w:rPr>
          <w:rFonts w:ascii="Bookman Old Style" w:eastAsia="Times New Roman" w:hAnsi="Bookman Old Style" w:cs="Times New Roman"/>
          <w:b/>
        </w:rPr>
        <w:t> </w:t>
      </w:r>
      <w:r w:rsidRPr="007A4A99">
        <w:rPr>
          <w:rFonts w:ascii="Bookman Old Style" w:eastAsia="Bookman Old Style" w:hAnsi="Bookman Old Style" w:cs="Bookman Old Style"/>
          <w:b/>
        </w:rPr>
        <w:t>(horário de Brasília)</w:t>
      </w:r>
    </w:p>
    <w:p w:rsidR="00CB14AE" w:rsidRPr="007A4A99" w:rsidRDefault="00CB14AE" w:rsidP="007A4A99">
      <w:pPr>
        <w:widowControl/>
        <w:ind w:left="3261"/>
        <w:rPr>
          <w:rFonts w:ascii="Bookman Old Style" w:hAnsi="Bookman Old Style"/>
        </w:rPr>
      </w:pP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caps/>
          <w:color w:val="405CA1"/>
        </w:rPr>
        <w:t>Critério de Julgamento:</w:t>
      </w:r>
    </w:p>
    <w:p w:rsidR="00CB14AE" w:rsidRPr="007A4A99" w:rsidRDefault="007A4A99" w:rsidP="007A4A99">
      <w:pPr>
        <w:widowControl/>
        <w:spacing w:after="165" w:line="252" w:lineRule="auto"/>
        <w:ind w:left="3261"/>
        <w:rPr>
          <w:rFonts w:ascii="Bookman Old Style" w:hAnsi="Bookman Old Style"/>
          <w:b/>
        </w:rPr>
      </w:pPr>
      <w:r w:rsidRPr="007A4A99">
        <w:rPr>
          <w:rFonts w:ascii="Bookman Old Style" w:eastAsia="Calibri" w:hAnsi="Bookman Old Style" w:cs="Calibri"/>
          <w:b/>
        </w:rPr>
        <w:t>Por item</w:t>
      </w:r>
    </w:p>
    <w:p w:rsidR="00CB14AE" w:rsidRPr="007A4A99" w:rsidRDefault="00CB14AE" w:rsidP="007A4A99">
      <w:pPr>
        <w:widowControl/>
        <w:ind w:left="3261"/>
        <w:rPr>
          <w:rFonts w:ascii="Bookman Old Style" w:hAnsi="Bookman Old Style"/>
        </w:rPr>
      </w:pP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caps/>
          <w:color w:val="405CA1"/>
        </w:rPr>
        <w:t>Modo de disputa:</w:t>
      </w: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rPr>
        <w:t>[</w:t>
      </w:r>
      <w:r w:rsidRPr="007A4A99">
        <w:rPr>
          <w:rFonts w:ascii="Bookman Old Style" w:eastAsia="Bookman Old Style" w:hAnsi="Bookman Old Style" w:cs="Bookman Old Style"/>
          <w:b/>
        </w:rPr>
        <w:t>Aberto / fechado]</w:t>
      </w:r>
    </w:p>
    <w:p w:rsidR="00CB14AE" w:rsidRPr="007A4A99" w:rsidRDefault="00CB14AE" w:rsidP="007A4A99">
      <w:pPr>
        <w:widowControl/>
        <w:ind w:left="3261"/>
        <w:rPr>
          <w:rFonts w:ascii="Bookman Old Style" w:hAnsi="Bookman Old Style"/>
        </w:rPr>
      </w:pPr>
    </w:p>
    <w:p w:rsidR="00CB14AE" w:rsidRPr="007A4A99" w:rsidRDefault="007A4A99" w:rsidP="007A4A99">
      <w:pPr>
        <w:widowControl/>
        <w:ind w:left="3261"/>
        <w:rPr>
          <w:rFonts w:ascii="Bookman Old Style" w:hAnsi="Bookman Old Style"/>
        </w:rPr>
      </w:pPr>
      <w:r w:rsidRPr="007A4A99">
        <w:rPr>
          <w:rFonts w:ascii="Bookman Old Style" w:eastAsia="Bookman Old Style" w:hAnsi="Bookman Old Style" w:cs="Bookman Old Style"/>
          <w:b/>
          <w:color w:val="405CA1"/>
        </w:rPr>
        <w:t xml:space="preserve">PREFERÊNCIA </w:t>
      </w:r>
      <w:r w:rsidRPr="007A4A99">
        <w:rPr>
          <w:rFonts w:ascii="Bookman Old Style" w:hAnsi="Bookman Old Style"/>
        </w:rPr>
        <w:br/>
      </w:r>
      <w:r w:rsidRPr="007A4A99">
        <w:rPr>
          <w:rFonts w:ascii="Bookman Old Style" w:eastAsia="Bookman Old Style" w:hAnsi="Bookman Old Style" w:cs="Bookman Old Style"/>
          <w:b/>
        </w:rPr>
        <w:t>EXCLUSIMA ME/EPP</w:t>
      </w:r>
    </w:p>
    <w:p w:rsidR="00CB14AE" w:rsidRPr="007A4A99" w:rsidRDefault="00CB14AE" w:rsidP="007A4A99">
      <w:pPr>
        <w:widowControl/>
        <w:ind w:left="1845"/>
        <w:jc w:val="right"/>
        <w:rPr>
          <w:rFonts w:ascii="Bookman Old Style" w:hAnsi="Bookman Old Style"/>
        </w:rPr>
      </w:pPr>
    </w:p>
    <w:p w:rsidR="00CB14AE" w:rsidRDefault="00CB14AE" w:rsidP="007A4A99">
      <w:pPr>
        <w:widowControl/>
        <w:jc w:val="right"/>
      </w:pPr>
    </w:p>
    <w:p w:rsidR="00CB14AE" w:rsidRDefault="00CB14AE">
      <w:pPr>
        <w:widowControl/>
      </w:pPr>
    </w:p>
    <w:p w:rsidR="00CB14AE" w:rsidRDefault="00CB14AE">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7A4A99" w:rsidRDefault="007A4A99">
      <w:pPr>
        <w:widowControl/>
      </w:pPr>
    </w:p>
    <w:p w:rsidR="00CB14AE" w:rsidRDefault="00CB14AE">
      <w:pPr>
        <w:widowControl/>
      </w:pPr>
    </w:p>
    <w:p w:rsidR="00CB14AE" w:rsidRDefault="00CB14AE">
      <w:pPr>
        <w:widowControl/>
      </w:pPr>
    </w:p>
    <w:p w:rsidR="00CB14AE" w:rsidRDefault="00CB14AE">
      <w:pPr>
        <w:keepNext/>
        <w:keepLines/>
        <w:widowControl/>
      </w:pPr>
    </w:p>
    <w:p w:rsidR="00CB14AE" w:rsidRDefault="007A4A99">
      <w:pPr>
        <w:keepNext/>
        <w:keepLines/>
        <w:widowControl/>
      </w:pPr>
      <w:r>
        <w:rPr>
          <w:rFonts w:ascii="Bookman Old Style" w:eastAsia="Bookman Old Style" w:hAnsi="Bookman Old Style" w:cs="Bookman Old Style"/>
          <w:color w:val="2E74B5"/>
        </w:rPr>
        <w:t>Sumário</w:t>
      </w:r>
      <w:r>
        <w:br/>
      </w:r>
    </w:p>
    <w:p w:rsidR="00CB14AE" w:rsidRDefault="00CB14AE">
      <w:pPr>
        <w:widowControl/>
      </w:pPr>
    </w:p>
    <w:p w:rsidR="00CB14AE" w:rsidRDefault="00E448D4">
      <w:pPr>
        <w:widowControl/>
        <w:tabs>
          <w:tab w:val="left" w:pos="420"/>
          <w:tab w:val="right" w:leader="dot" w:pos="9630"/>
        </w:tabs>
      </w:pPr>
      <w:hyperlink r:id="rId8" w:anchor="_Toc122606103">
        <w:r w:rsidR="007A4A99">
          <w:rPr>
            <w:rFonts w:ascii="Bookman Old Style" w:eastAsia="Bookman Old Style" w:hAnsi="Bookman Old Style" w:cs="Bookman Old Style"/>
            <w:color w:val="2F5496"/>
            <w:u w:val="single"/>
          </w:rPr>
          <w:t>1.</w:t>
        </w:r>
      </w:hyperlink>
      <w:r w:rsidR="007A4A99">
        <w:rPr>
          <w:color w:val="2F5496"/>
          <w:u w:val="single"/>
        </w:rPr>
        <w:tab/>
      </w:r>
      <w:hyperlink r:id="rId9" w:anchor="_Toc122606103">
        <w:r w:rsidR="007A4A99">
          <w:rPr>
            <w:rFonts w:ascii="Bookman Old Style" w:eastAsia="Bookman Old Style" w:hAnsi="Bookman Old Style" w:cs="Bookman Old Style"/>
            <w:color w:val="2F5496"/>
            <w:u w:val="single"/>
          </w:rPr>
          <w:t>DO OBJETO</w:t>
        </w:r>
      </w:hyperlink>
      <w:r w:rsidR="007A4A99">
        <w:rPr>
          <w:color w:val="2F5496"/>
          <w:u w:val="single"/>
        </w:rPr>
        <w:tab/>
      </w:r>
      <w:hyperlink r:id="rId10" w:anchor="_Toc122606103">
        <w:r w:rsidR="007A4A99">
          <w:rPr>
            <w:rFonts w:ascii="Bookman Old Style" w:eastAsia="Bookman Old Style" w:hAnsi="Bookman Old Style" w:cs="Bookman Old Style"/>
            <w:color w:val="2F5496"/>
            <w:u w:val="single"/>
          </w:rPr>
          <w:t>3</w:t>
        </w:r>
      </w:hyperlink>
    </w:p>
    <w:p w:rsidR="00CB14AE" w:rsidRDefault="00E448D4">
      <w:pPr>
        <w:widowControl/>
        <w:tabs>
          <w:tab w:val="left" w:pos="420"/>
          <w:tab w:val="right" w:leader="dot" w:pos="9630"/>
        </w:tabs>
      </w:pPr>
      <w:hyperlink r:id="rId11" w:anchor="_Toc122606104">
        <w:r w:rsidR="007A4A99">
          <w:rPr>
            <w:rFonts w:ascii="Bookman Old Style" w:eastAsia="Bookman Old Style" w:hAnsi="Bookman Old Style" w:cs="Bookman Old Style"/>
            <w:color w:val="2F5496"/>
            <w:u w:val="single"/>
          </w:rPr>
          <w:t>2.</w:t>
        </w:r>
      </w:hyperlink>
      <w:r w:rsidR="007A4A99">
        <w:rPr>
          <w:color w:val="2F5496"/>
          <w:u w:val="single"/>
        </w:rPr>
        <w:tab/>
      </w:r>
      <w:hyperlink r:id="rId12" w:anchor="_Toc122606104">
        <w:r w:rsidR="007A4A99">
          <w:rPr>
            <w:rFonts w:ascii="Bookman Old Style" w:eastAsia="Bookman Old Style" w:hAnsi="Bookman Old Style" w:cs="Bookman Old Style"/>
            <w:color w:val="2F5496"/>
            <w:u w:val="single"/>
          </w:rPr>
          <w:t>DA PARTICIPAÇÃO NA LICITAÇÃO</w:t>
        </w:r>
      </w:hyperlink>
      <w:r w:rsidR="007A4A99">
        <w:rPr>
          <w:color w:val="2F5496"/>
          <w:u w:val="single"/>
        </w:rPr>
        <w:tab/>
      </w:r>
      <w:r w:rsidR="007A4A99">
        <w:rPr>
          <w:color w:val="2F5496"/>
        </w:rPr>
        <w:t>3</w:t>
      </w:r>
    </w:p>
    <w:p w:rsidR="00CB14AE" w:rsidRDefault="00E448D4">
      <w:pPr>
        <w:widowControl/>
        <w:tabs>
          <w:tab w:val="left" w:pos="420"/>
          <w:tab w:val="right" w:leader="dot" w:pos="9630"/>
        </w:tabs>
      </w:pPr>
      <w:hyperlink r:id="rId13" w:anchor="_Toc122606105">
        <w:r w:rsidR="007A4A99">
          <w:rPr>
            <w:rFonts w:ascii="Bookman Old Style" w:eastAsia="Bookman Old Style" w:hAnsi="Bookman Old Style" w:cs="Bookman Old Style"/>
            <w:color w:val="2F5496"/>
            <w:u w:val="single"/>
          </w:rPr>
          <w:t>3.</w:t>
        </w:r>
      </w:hyperlink>
      <w:r w:rsidR="007A4A99">
        <w:rPr>
          <w:color w:val="2F5496"/>
          <w:u w:val="single"/>
        </w:rPr>
        <w:tab/>
      </w:r>
      <w:hyperlink r:id="rId14" w:anchor="_Toc122606105">
        <w:r w:rsidR="007A4A99">
          <w:rPr>
            <w:rFonts w:ascii="Bookman Old Style" w:eastAsia="Bookman Old Style" w:hAnsi="Bookman Old Style" w:cs="Bookman Old Style"/>
            <w:color w:val="2F5496"/>
            <w:u w:val="single"/>
          </w:rPr>
          <w:t>DA APRESENTAÇÃO DA PROPOSTA E DOS DOCUMENTOS DE HABILITAÇÃO</w:t>
        </w:r>
      </w:hyperlink>
      <w:r w:rsidR="007A4A99">
        <w:rPr>
          <w:color w:val="2F5496"/>
          <w:u w:val="single"/>
        </w:rPr>
        <w:tab/>
      </w:r>
      <w:r w:rsidR="007A4A99">
        <w:rPr>
          <w:color w:val="2F5496"/>
        </w:rPr>
        <w:t>5</w:t>
      </w:r>
    </w:p>
    <w:p w:rsidR="00CB14AE" w:rsidRDefault="00E448D4">
      <w:pPr>
        <w:widowControl/>
        <w:tabs>
          <w:tab w:val="left" w:pos="420"/>
          <w:tab w:val="right" w:leader="dot" w:pos="9630"/>
        </w:tabs>
      </w:pPr>
      <w:hyperlink r:id="rId15" w:anchor="_Toc122606106">
        <w:r w:rsidR="007A4A99">
          <w:rPr>
            <w:rFonts w:ascii="Bookman Old Style" w:eastAsia="Bookman Old Style" w:hAnsi="Bookman Old Style" w:cs="Bookman Old Style"/>
            <w:color w:val="2F5496"/>
            <w:u w:val="single"/>
          </w:rPr>
          <w:t>4.</w:t>
        </w:r>
      </w:hyperlink>
      <w:r w:rsidR="007A4A99">
        <w:rPr>
          <w:color w:val="2F5496"/>
          <w:u w:val="single"/>
        </w:rPr>
        <w:tab/>
      </w:r>
      <w:hyperlink r:id="rId16" w:anchor="_Toc122606106">
        <w:r w:rsidR="007A4A99">
          <w:rPr>
            <w:rFonts w:ascii="Bookman Old Style" w:eastAsia="Bookman Old Style" w:hAnsi="Bookman Old Style" w:cs="Bookman Old Style"/>
            <w:color w:val="2F5496"/>
            <w:u w:val="single"/>
          </w:rPr>
          <w:t>DO PREENCHIMENTO DA PROPOSTA</w:t>
        </w:r>
      </w:hyperlink>
      <w:r w:rsidR="007A4A99">
        <w:rPr>
          <w:color w:val="2F5496"/>
          <w:u w:val="single"/>
        </w:rPr>
        <w:tab/>
      </w:r>
      <w:r w:rsidR="007A4A99">
        <w:rPr>
          <w:color w:val="2F5496"/>
        </w:rPr>
        <w:t>7</w:t>
      </w:r>
    </w:p>
    <w:p w:rsidR="00CB14AE" w:rsidRDefault="00E448D4">
      <w:pPr>
        <w:widowControl/>
        <w:tabs>
          <w:tab w:val="left" w:pos="420"/>
          <w:tab w:val="right" w:leader="dot" w:pos="9630"/>
        </w:tabs>
      </w:pPr>
      <w:hyperlink r:id="rId17" w:anchor="_Toc122606107">
        <w:r w:rsidR="007A4A99">
          <w:rPr>
            <w:rFonts w:ascii="Bookman Old Style" w:eastAsia="Bookman Old Style" w:hAnsi="Bookman Old Style" w:cs="Bookman Old Style"/>
            <w:color w:val="2F5496"/>
            <w:u w:val="single"/>
          </w:rPr>
          <w:t>5.</w:t>
        </w:r>
      </w:hyperlink>
      <w:r w:rsidR="007A4A99">
        <w:rPr>
          <w:color w:val="2F5496"/>
          <w:u w:val="single"/>
        </w:rPr>
        <w:tab/>
      </w:r>
      <w:hyperlink r:id="rId18" w:anchor="_Toc122606107">
        <w:r w:rsidR="007A4A99">
          <w:rPr>
            <w:rFonts w:ascii="Bookman Old Style" w:eastAsia="Bookman Old Style" w:hAnsi="Bookman Old Style" w:cs="Bookman Old Style"/>
            <w:color w:val="2F5496"/>
            <w:u w:val="single"/>
          </w:rPr>
          <w:t xml:space="preserve">DA ABERTURA DA SESSÃO, CLASSIFICAÇÃO DAS PROPOSTAS </w:t>
        </w:r>
        <w:r w:rsidR="007A4A99">
          <w:br/>
        </w:r>
        <w:r w:rsidR="007A4A99">
          <w:rPr>
            <w:rFonts w:ascii="Bookman Old Style" w:eastAsia="Bookman Old Style" w:hAnsi="Bookman Old Style" w:cs="Bookman Old Style"/>
            <w:color w:val="2F5496"/>
            <w:u w:val="single"/>
          </w:rPr>
          <w:t>EFORMULAÇÃODELANCES</w:t>
        </w:r>
      </w:hyperlink>
      <w:r w:rsidR="007A4A99">
        <w:rPr>
          <w:color w:val="2F5496"/>
          <w:u w:val="single"/>
        </w:rPr>
        <w:t>.........................................................</w:t>
      </w:r>
      <w:r w:rsidR="007A4A99">
        <w:rPr>
          <w:rFonts w:ascii="Bookman Old Style" w:eastAsia="Bookman Old Style" w:hAnsi="Bookman Old Style" w:cs="Bookman Old Style"/>
          <w:color w:val="2F5496"/>
          <w:u w:val="single"/>
        </w:rPr>
        <w:t>........................................................8</w:t>
      </w:r>
    </w:p>
    <w:p w:rsidR="00CB14AE" w:rsidRDefault="00E448D4">
      <w:pPr>
        <w:widowControl/>
        <w:tabs>
          <w:tab w:val="left" w:pos="420"/>
          <w:tab w:val="right" w:leader="dot" w:pos="9630"/>
        </w:tabs>
      </w:pPr>
      <w:hyperlink r:id="rId19" w:anchor="_Toc122606108">
        <w:r w:rsidR="007A4A99">
          <w:rPr>
            <w:rFonts w:ascii="Bookman Old Style" w:eastAsia="Bookman Old Style" w:hAnsi="Bookman Old Style" w:cs="Bookman Old Style"/>
            <w:color w:val="2F5496"/>
            <w:u w:val="single"/>
          </w:rPr>
          <w:t>6.</w:t>
        </w:r>
      </w:hyperlink>
      <w:r w:rsidR="007A4A99">
        <w:rPr>
          <w:color w:val="2F5496"/>
          <w:u w:val="single"/>
        </w:rPr>
        <w:tab/>
      </w:r>
      <w:hyperlink r:id="rId20" w:anchor="_Toc122606108">
        <w:r w:rsidR="007A4A99">
          <w:rPr>
            <w:rFonts w:ascii="Bookman Old Style" w:eastAsia="Bookman Old Style" w:hAnsi="Bookman Old Style" w:cs="Bookman Old Style"/>
            <w:color w:val="2F5496"/>
            <w:u w:val="single"/>
          </w:rPr>
          <w:t>DA FASE DE JULGAMENTO</w:t>
        </w:r>
      </w:hyperlink>
      <w:r w:rsidR="007A4A99">
        <w:rPr>
          <w:color w:val="2F5496"/>
          <w:u w:val="single"/>
        </w:rPr>
        <w:t>...................................................................................................</w:t>
      </w:r>
      <w:r w:rsidR="007A4A99">
        <w:rPr>
          <w:rFonts w:ascii="Bookman Old Style" w:eastAsia="Bookman Old Style" w:hAnsi="Bookman Old Style" w:cs="Bookman Old Style"/>
          <w:color w:val="2F5496"/>
          <w:u w:val="single"/>
        </w:rPr>
        <w:t>..........10</w:t>
      </w:r>
    </w:p>
    <w:p w:rsidR="00CB14AE" w:rsidRDefault="00E448D4">
      <w:pPr>
        <w:widowControl/>
        <w:tabs>
          <w:tab w:val="left" w:pos="420"/>
          <w:tab w:val="right" w:leader="dot" w:pos="9630"/>
        </w:tabs>
      </w:pPr>
      <w:hyperlink r:id="rId21" w:anchor="_Toc122606109">
        <w:r w:rsidR="007A4A99">
          <w:rPr>
            <w:rFonts w:ascii="Bookman Old Style" w:eastAsia="Bookman Old Style" w:hAnsi="Bookman Old Style" w:cs="Bookman Old Style"/>
            <w:color w:val="2F5496"/>
            <w:u w:val="single"/>
          </w:rPr>
          <w:t>7.</w:t>
        </w:r>
      </w:hyperlink>
      <w:r w:rsidR="007A4A99">
        <w:rPr>
          <w:color w:val="2F5496"/>
          <w:u w:val="single"/>
        </w:rPr>
        <w:tab/>
      </w:r>
      <w:hyperlink r:id="rId22" w:anchor="_Toc122606109">
        <w:r w:rsidR="007A4A99">
          <w:rPr>
            <w:rFonts w:ascii="Bookman Old Style" w:eastAsia="Bookman Old Style" w:hAnsi="Bookman Old Style" w:cs="Bookman Old Style"/>
            <w:color w:val="2F5496"/>
            <w:u w:val="single"/>
          </w:rPr>
          <w:t>DA FASE DHABILITAÇÃO</w:t>
        </w:r>
      </w:hyperlink>
      <w:r w:rsidR="007A4A99">
        <w:rPr>
          <w:color w:val="2F5496"/>
          <w:u w:val="single"/>
        </w:rPr>
        <w:t>...................................................................................................................12</w:t>
      </w:r>
    </w:p>
    <w:p w:rsidR="00CB14AE" w:rsidRDefault="00E448D4">
      <w:pPr>
        <w:widowControl/>
        <w:tabs>
          <w:tab w:val="left" w:pos="420"/>
          <w:tab w:val="right" w:leader="dot" w:pos="9630"/>
        </w:tabs>
      </w:pPr>
      <w:hyperlink r:id="rId23" w:anchor="_Toc122606110">
        <w:r w:rsidR="007A4A99">
          <w:rPr>
            <w:rFonts w:ascii="Bookman Old Style" w:eastAsia="Bookman Old Style" w:hAnsi="Bookman Old Style" w:cs="Bookman Old Style"/>
            <w:color w:val="2F5496"/>
            <w:u w:val="single"/>
          </w:rPr>
          <w:t>8.</w:t>
        </w:r>
      </w:hyperlink>
      <w:r w:rsidR="007A4A99">
        <w:rPr>
          <w:color w:val="2F5496"/>
          <w:u w:val="single"/>
        </w:rPr>
        <w:tab/>
      </w:r>
      <w:hyperlink r:id="rId24" w:anchor="_Toc122606110">
        <w:r w:rsidR="007A4A99">
          <w:rPr>
            <w:rFonts w:ascii="Bookman Old Style" w:eastAsia="Bookman Old Style" w:hAnsi="Bookman Old Style" w:cs="Bookman Old Style"/>
            <w:color w:val="2F5496"/>
            <w:u w:val="single"/>
          </w:rPr>
          <w:t>DOS RECURSOS</w:t>
        </w:r>
      </w:hyperlink>
      <w:r w:rsidR="007A4A99">
        <w:rPr>
          <w:color w:val="2F5496"/>
          <w:u w:val="single"/>
        </w:rPr>
        <w:t>...................................................................................................................................14</w:t>
      </w:r>
    </w:p>
    <w:p w:rsidR="00CB14AE" w:rsidRDefault="00E448D4">
      <w:pPr>
        <w:widowControl/>
        <w:tabs>
          <w:tab w:val="left" w:pos="420"/>
          <w:tab w:val="right" w:leader="dot" w:pos="9630"/>
        </w:tabs>
      </w:pPr>
      <w:hyperlink r:id="rId25" w:anchor="_Toc122606111">
        <w:r w:rsidR="007A4A99">
          <w:rPr>
            <w:rFonts w:ascii="Bookman Old Style" w:eastAsia="Bookman Old Style" w:hAnsi="Bookman Old Style" w:cs="Bookman Old Style"/>
            <w:color w:val="2F5496"/>
            <w:u w:val="single"/>
          </w:rPr>
          <w:t>9.</w:t>
        </w:r>
      </w:hyperlink>
      <w:r w:rsidR="007A4A99">
        <w:rPr>
          <w:color w:val="2F5496"/>
          <w:u w:val="single"/>
        </w:rPr>
        <w:tab/>
      </w:r>
      <w:hyperlink r:id="rId26" w:anchor="_Toc122606111">
        <w:r w:rsidR="007A4A99">
          <w:rPr>
            <w:rFonts w:ascii="Bookman Old Style" w:eastAsia="Bookman Old Style" w:hAnsi="Bookman Old Style" w:cs="Bookman Old Style"/>
            <w:color w:val="2F5496"/>
            <w:u w:val="single"/>
          </w:rPr>
          <w:t>DAS INFRAÇÕES ADMINISTRATIVAS E SANÇÕES</w:t>
        </w:r>
      </w:hyperlink>
      <w:r w:rsidR="007A4A99">
        <w:rPr>
          <w:color w:val="2F5496"/>
          <w:u w:val="single"/>
        </w:rPr>
        <w:tab/>
        <w:t>14</w:t>
      </w:r>
    </w:p>
    <w:p w:rsidR="00CB14AE" w:rsidRDefault="00E448D4">
      <w:pPr>
        <w:widowControl/>
        <w:tabs>
          <w:tab w:val="left" w:pos="420"/>
          <w:tab w:val="right" w:leader="dot" w:pos="9630"/>
        </w:tabs>
      </w:pPr>
      <w:hyperlink r:id="rId27" w:anchor="_Toc122606112">
        <w:r w:rsidR="007A4A99">
          <w:rPr>
            <w:rFonts w:ascii="Bookman Old Style" w:eastAsia="Bookman Old Style" w:hAnsi="Bookman Old Style" w:cs="Bookman Old Style"/>
            <w:color w:val="2F5496"/>
            <w:u w:val="single"/>
          </w:rPr>
          <w:t>10.</w:t>
        </w:r>
      </w:hyperlink>
      <w:r w:rsidR="007A4A99">
        <w:rPr>
          <w:color w:val="2F5496"/>
          <w:u w:val="single"/>
        </w:rPr>
        <w:tab/>
      </w:r>
      <w:hyperlink r:id="rId28" w:anchor="_Toc122606112">
        <w:r w:rsidR="007A4A99">
          <w:rPr>
            <w:rFonts w:ascii="Bookman Old Style" w:eastAsia="Bookman Old Style" w:hAnsi="Bookman Old Style" w:cs="Bookman Old Style"/>
            <w:color w:val="2F5496"/>
            <w:u w:val="single"/>
          </w:rPr>
          <w:t>DA IMPUGNAÇÃO AO EDITAL E DO PEDIDO DE ESCLARECIMENTO</w:t>
        </w:r>
      </w:hyperlink>
      <w:r w:rsidR="007A4A99">
        <w:rPr>
          <w:color w:val="2F5496"/>
          <w:u w:val="single"/>
        </w:rPr>
        <w:tab/>
        <w:t>16</w:t>
      </w:r>
    </w:p>
    <w:p w:rsidR="00CB14AE" w:rsidRDefault="00E448D4">
      <w:pPr>
        <w:widowControl/>
        <w:tabs>
          <w:tab w:val="left" w:pos="420"/>
          <w:tab w:val="right" w:leader="dot" w:pos="9630"/>
        </w:tabs>
      </w:pPr>
      <w:hyperlink r:id="rId29" w:anchor="_Toc122606113">
        <w:r w:rsidR="007A4A99">
          <w:rPr>
            <w:rFonts w:ascii="Bookman Old Style" w:eastAsia="Bookman Old Style" w:hAnsi="Bookman Old Style" w:cs="Bookman Old Style"/>
            <w:color w:val="2F5496"/>
            <w:u w:val="single"/>
          </w:rPr>
          <w:t>11.</w:t>
        </w:r>
      </w:hyperlink>
      <w:r w:rsidR="007A4A99">
        <w:rPr>
          <w:color w:val="2F5496"/>
          <w:u w:val="single"/>
        </w:rPr>
        <w:tab/>
      </w:r>
      <w:hyperlink r:id="rId30" w:anchor="_Toc122606113">
        <w:r w:rsidR="007A4A99">
          <w:rPr>
            <w:rFonts w:ascii="Bookman Old Style" w:eastAsia="Bookman Old Style" w:hAnsi="Bookman Old Style" w:cs="Bookman Old Style"/>
            <w:color w:val="2F5496"/>
            <w:u w:val="single"/>
          </w:rPr>
          <w:t>DAS DISPOSIÇÕES GERAIS</w:t>
        </w:r>
      </w:hyperlink>
      <w:r w:rsidR="007A4A99">
        <w:rPr>
          <w:color w:val="2F5496"/>
          <w:u w:val="single"/>
        </w:rPr>
        <w:tab/>
        <w:t>17</w:t>
      </w:r>
    </w:p>
    <w:p w:rsidR="00CB14AE" w:rsidRDefault="00CB14AE">
      <w:pPr>
        <w:widowControl/>
      </w:pPr>
    </w:p>
    <w:p w:rsidR="00CB14AE" w:rsidRDefault="00CB14AE">
      <w:pPr>
        <w:widowControl/>
      </w:pPr>
    </w:p>
    <w:p w:rsidR="00CB14AE" w:rsidRDefault="00CB14AE">
      <w:pPr>
        <w:keepNext/>
        <w:keepLines/>
        <w:widowControl/>
      </w:pPr>
    </w:p>
    <w:p w:rsidR="00CB14AE" w:rsidRDefault="00CB14AE">
      <w:pPr>
        <w:keepNext/>
        <w:keepLines/>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7A4A99" w:rsidRDefault="007A4A99">
      <w:pPr>
        <w:widowControl/>
        <w:spacing w:line="312" w:lineRule="auto"/>
        <w:jc w:val="center"/>
        <w:rPr>
          <w:rFonts w:ascii="Bookman Old Style" w:eastAsia="Bookman Old Style" w:hAnsi="Bookman Old Style" w:cs="Bookman Old Style"/>
          <w:b/>
          <w:color w:val="000000"/>
        </w:rPr>
      </w:pPr>
    </w:p>
    <w:p w:rsidR="00CB14AE" w:rsidRDefault="007A4A99" w:rsidP="007A4A99">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058/2024</w:t>
      </w:r>
    </w:p>
    <w:p w:rsidR="00CB14AE" w:rsidRDefault="007A4A99">
      <w:pPr>
        <w:widowControl/>
        <w:jc w:val="center"/>
      </w:pPr>
      <w:r>
        <w:rPr>
          <w:rFonts w:ascii="Bookman Old Style" w:eastAsia="Bookman Old Style" w:hAnsi="Bookman Old Style" w:cs="Bookman Old Style"/>
          <w:b/>
        </w:rPr>
        <w:t>PROCESSO LICITATÓRIO N°763/2024</w:t>
      </w:r>
    </w:p>
    <w:p w:rsidR="00CB14AE" w:rsidRDefault="00CB14AE">
      <w:pPr>
        <w:widowControl/>
        <w:jc w:val="center"/>
      </w:pPr>
    </w:p>
    <w:p w:rsidR="007A4A99" w:rsidRDefault="007A4A99">
      <w:pPr>
        <w:widowControl/>
        <w:jc w:val="center"/>
      </w:pPr>
    </w:p>
    <w:p w:rsidR="00CB14AE" w:rsidRDefault="007A4A99">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B00AB1">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 DE SAUDE,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MEDICAMENTOS E INJETÁVEIS para atender a demanda da Secretaria Municipal de Saúde.</w:t>
      </w:r>
      <w:r>
        <w:rPr>
          <w:rFonts w:ascii="Bookman Old Style" w:eastAsia="Bookman Old Style" w:hAnsi="Bookman Old Style" w:cs="Bookman Old Style"/>
        </w:rPr>
        <w:t xml:space="preserve"> Ainda, de acordo com as condições estabelecidas neste Edital.</w:t>
      </w:r>
    </w:p>
    <w:p w:rsidR="00CB14AE" w:rsidRDefault="00CB14AE">
      <w:pPr>
        <w:widowControl/>
        <w:jc w:val="both"/>
      </w:pPr>
    </w:p>
    <w:tbl>
      <w:tblPr>
        <w:tblStyle w:val="Tabelacomgrade"/>
        <w:tblW w:w="0" w:type="auto"/>
        <w:tblLook w:val="04A0" w:firstRow="1" w:lastRow="0" w:firstColumn="1" w:lastColumn="0" w:noHBand="0" w:noVBand="1"/>
      </w:tblPr>
      <w:tblGrid>
        <w:gridCol w:w="9628"/>
      </w:tblGrid>
      <w:tr w:rsidR="007A4A99" w:rsidTr="007A4A99">
        <w:tc>
          <w:tcPr>
            <w:tcW w:w="9628" w:type="dxa"/>
          </w:tcPr>
          <w:p w:rsidR="009F52A3" w:rsidRDefault="007A4A99" w:rsidP="007A4A99">
            <w:pPr>
              <w:spacing w:before="90" w:line="276" w:lineRule="auto"/>
              <w:ind w:right="30"/>
              <w:jc w:val="center"/>
            </w:pPr>
            <w:r>
              <w:rPr>
                <w:rFonts w:ascii="Bookman Old Style" w:eastAsia="Bookman Old Style" w:hAnsi="Bookman Old Style" w:cs="Bookman Old Style"/>
                <w:b/>
                <w:sz w:val="28"/>
              </w:rPr>
              <w:t>DATA E HORA DA ABERTURA DA SESSÃO PÚBLICA:</w:t>
            </w:r>
          </w:p>
          <w:p w:rsidR="007A4A99" w:rsidRPr="009F52A3" w:rsidRDefault="009F52A3" w:rsidP="007A4A99">
            <w:pPr>
              <w:spacing w:before="90" w:line="276" w:lineRule="auto"/>
              <w:ind w:right="30"/>
              <w:jc w:val="center"/>
              <w:rPr>
                <w:rFonts w:ascii="Bookman Old Style" w:hAnsi="Bookman Old Style"/>
                <w:b/>
                <w:sz w:val="28"/>
                <w:szCs w:val="28"/>
              </w:rPr>
            </w:pPr>
            <w:r w:rsidRPr="009F52A3">
              <w:rPr>
                <w:rFonts w:ascii="Bookman Old Style" w:hAnsi="Bookman Old Style"/>
                <w:b/>
                <w:sz w:val="28"/>
                <w:szCs w:val="28"/>
              </w:rPr>
              <w:t>02</w:t>
            </w:r>
            <w:r w:rsidRPr="009F52A3">
              <w:rPr>
                <w:rFonts w:ascii="Bookman Old Style" w:eastAsia="Bookman Old Style" w:hAnsi="Bookman Old Style" w:cs="Bookman Old Style"/>
                <w:b/>
                <w:sz w:val="28"/>
                <w:szCs w:val="28"/>
              </w:rPr>
              <w:t>/09</w:t>
            </w:r>
            <w:r w:rsidR="007A4A99" w:rsidRPr="009F52A3">
              <w:rPr>
                <w:rFonts w:ascii="Bookman Old Style" w:eastAsia="Bookman Old Style" w:hAnsi="Bookman Old Style" w:cs="Bookman Old Style"/>
                <w:b/>
                <w:sz w:val="28"/>
                <w:szCs w:val="28"/>
              </w:rPr>
              <w:t>/2024, as 09:00 horas</w:t>
            </w:r>
          </w:p>
          <w:p w:rsidR="007A4A99" w:rsidRDefault="007A4A99" w:rsidP="007A4A99">
            <w:pPr>
              <w:spacing w:before="90" w:line="276" w:lineRule="auto"/>
              <w:ind w:right="30"/>
              <w:jc w:val="center"/>
            </w:pPr>
          </w:p>
          <w:p w:rsidR="007A4A99" w:rsidRDefault="007A4A99" w:rsidP="007A4A99">
            <w:pPr>
              <w:spacing w:before="90" w:line="276" w:lineRule="auto"/>
              <w:ind w:right="30"/>
              <w:jc w:val="both"/>
            </w:pPr>
            <w:r>
              <w:rPr>
                <w:rFonts w:ascii="Bookman Old Style" w:eastAsia="Bookman Old Style" w:hAnsi="Bookman Old Style" w:cs="Bookman Old Style"/>
                <w:b/>
                <w:sz w:val="24"/>
              </w:rPr>
              <w:t>UASG: 987857- PREFEITURA MUNICIPAL DE SANTO ANTONIO DO SUDOESTE/PR</w:t>
            </w:r>
          </w:p>
          <w:p w:rsidR="009F52A3" w:rsidRPr="009F52A3" w:rsidRDefault="007A4A99" w:rsidP="009F52A3">
            <w:pPr>
              <w:widowControl/>
              <w:rPr>
                <w:sz w:val="28"/>
                <w:szCs w:val="28"/>
              </w:rPr>
            </w:pPr>
            <w:r w:rsidRPr="009F52A3">
              <w:rPr>
                <w:rFonts w:ascii="Bookman Old Style" w:eastAsia="Bookman Old Style" w:hAnsi="Bookman Old Style" w:cs="Bookman Old Style"/>
                <w:b/>
                <w:sz w:val="28"/>
                <w:szCs w:val="28"/>
              </w:rPr>
              <w:t xml:space="preserve">Local da Sessão Pública: </w:t>
            </w:r>
            <w:hyperlink r:id="rId32">
              <w:r w:rsidR="009F52A3" w:rsidRPr="009F52A3">
                <w:rPr>
                  <w:rFonts w:ascii="Bookman Old Style" w:eastAsia="Bookman Old Style" w:hAnsi="Bookman Old Style" w:cs="Bookman Old Style"/>
                  <w:i/>
                  <w:color w:val="000080"/>
                  <w:sz w:val="28"/>
                  <w:szCs w:val="28"/>
                  <w:u w:val="single"/>
                  <w:shd w:val="clear" w:color="auto" w:fill="DEEAF6"/>
                </w:rPr>
                <w:t>https://bllcompras.com</w:t>
              </w:r>
            </w:hyperlink>
            <w:r w:rsidR="009F52A3" w:rsidRPr="009F52A3">
              <w:rPr>
                <w:rFonts w:ascii="Bookman Old Style" w:eastAsia="Bookman Old Style" w:hAnsi="Bookman Old Style" w:cs="Bookman Old Style"/>
                <w:color w:val="5B9BD5"/>
                <w:sz w:val="28"/>
                <w:szCs w:val="28"/>
              </w:rPr>
              <w:t xml:space="preserve"> </w:t>
            </w:r>
          </w:p>
          <w:p w:rsidR="007A4A99" w:rsidRDefault="007A4A99">
            <w:pPr>
              <w:widowControl/>
              <w:jc w:val="both"/>
            </w:pPr>
          </w:p>
        </w:tc>
      </w:tr>
    </w:tbl>
    <w:p w:rsidR="007A4A99" w:rsidRDefault="007A4A99">
      <w:pPr>
        <w:widowControl/>
        <w:jc w:val="both"/>
      </w:pPr>
    </w:p>
    <w:p w:rsidR="00CB14AE" w:rsidRDefault="00CB14AE">
      <w:pPr>
        <w:widowControl/>
        <w:jc w:val="both"/>
      </w:pPr>
    </w:p>
    <w:p w:rsidR="00CB14AE" w:rsidRDefault="007A4A99" w:rsidP="00672808">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CB14AE" w:rsidRDefault="007A4A99">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MEDICAMENTOS E INJETÁVEIS para atender a demanda da Secretaria Municipal de Saúde</w:t>
      </w:r>
      <w:r>
        <w:rPr>
          <w:rFonts w:ascii="Bookman Old Style" w:eastAsia="Bookman Old Style" w:hAnsi="Bookman Old Style" w:cs="Bookman Old Style"/>
        </w:rPr>
        <w:t>, conforme condições, quantidades e exigências estabelecidas neste Edital e seus anexos.</w:t>
      </w:r>
    </w:p>
    <w:p w:rsidR="00CB14AE" w:rsidRDefault="007A4A99" w:rsidP="00672808">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CB14AE" w:rsidRDefault="00CB14AE">
      <w:pPr>
        <w:widowControl/>
        <w:spacing w:before="120" w:after="120"/>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CB14AE" w:rsidRDefault="00CB14AE">
      <w:pPr>
        <w:widowControl/>
      </w:pPr>
    </w:p>
    <w:p w:rsidR="00CB14AE" w:rsidRDefault="007A4A99" w:rsidP="009F52A3">
      <w:pPr>
        <w:widowControl/>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e no Sistema da </w:t>
      </w:r>
      <w:r w:rsidR="009F52A3">
        <w:rPr>
          <w:rFonts w:ascii="Bookman Old Style" w:eastAsia="Bookman Old Style" w:hAnsi="Bookman Old Style" w:cs="Bookman Old Style"/>
        </w:rPr>
        <w:t>BLL</w:t>
      </w:r>
      <w:r>
        <w:rPr>
          <w:rFonts w:ascii="Bookman Old Style" w:eastAsia="Bookman Old Style" w:hAnsi="Bookman Old Style" w:cs="Bookman Old Style"/>
        </w:rPr>
        <w:t>,</w:t>
      </w:r>
      <w:r>
        <w:rPr>
          <w:rFonts w:ascii="Bookman Old Style" w:eastAsia="Bookman Old Style" w:hAnsi="Bookman Old Style" w:cs="Bookman Old Style"/>
          <w:b/>
          <w:u w:val="single"/>
        </w:rPr>
        <w:t xml:space="preserve"> </w:t>
      </w:r>
      <w:hyperlink r:id="rId33">
        <w:r w:rsidR="009F52A3">
          <w:rPr>
            <w:rFonts w:ascii="Bookman Old Style" w:eastAsia="Bookman Old Style" w:hAnsi="Bookman Old Style" w:cs="Bookman Old Style"/>
            <w:i/>
            <w:color w:val="000080"/>
            <w:u w:val="single"/>
            <w:shd w:val="clear" w:color="auto" w:fill="DEEAF6"/>
          </w:rPr>
          <w:t>https://bllcompras.com</w:t>
        </w:r>
      </w:hyperlink>
      <w:r w:rsidR="009F52A3">
        <w:rPr>
          <w:rFonts w:ascii="Bookman Old Style" w:eastAsia="Bookman Old Style" w:hAnsi="Bookman Old Style" w:cs="Bookman Old Style"/>
          <w:color w:val="5B9BD5"/>
        </w:rPr>
        <w:t xml:space="preserve"> </w:t>
      </w:r>
      <w:r>
        <w:rPr>
          <w:rFonts w:ascii="Bookman Old Style" w:eastAsia="Bookman Old Style" w:hAnsi="Bookman Old Style" w:cs="Bookman Old Style"/>
        </w:rPr>
        <w:t>, por meio de Certificado Digital conferido pela Infraestrutura de Chaves Públicas Brasileira – ICP – Brasil.</w:t>
      </w:r>
    </w:p>
    <w:p w:rsidR="00CB14AE" w:rsidRDefault="00CB14AE">
      <w:pPr>
        <w:widowControl/>
        <w:jc w:val="both"/>
      </w:pPr>
    </w:p>
    <w:p w:rsidR="00CB14AE" w:rsidRDefault="007A4A99" w:rsidP="00672808">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CB14AE" w:rsidRDefault="00CB14AE">
      <w:pPr>
        <w:widowControl/>
        <w:jc w:val="both"/>
      </w:pPr>
    </w:p>
    <w:p w:rsidR="00CB14AE" w:rsidRDefault="007A4A99" w:rsidP="009F52A3">
      <w:pPr>
        <w:widowControl/>
      </w:pPr>
      <w:r>
        <w:rPr>
          <w:rFonts w:ascii="Bookman Old Style" w:eastAsia="Bookman Old Style" w:hAnsi="Bookman Old Style" w:cs="Bookman Old Style"/>
        </w:rPr>
        <w:t xml:space="preserve">Os interessados deverão efetuar seu cadastro junto a plataforma </w:t>
      </w:r>
      <w:r w:rsidR="009F52A3">
        <w:rPr>
          <w:rFonts w:ascii="Bookman Old Style" w:eastAsia="Bookman Old Style" w:hAnsi="Bookman Old Style" w:cs="Bookman Old Style"/>
        </w:rPr>
        <w:t>BLL</w:t>
      </w:r>
      <w:r>
        <w:rPr>
          <w:rFonts w:ascii="Bookman Old Style" w:eastAsia="Bookman Old Style" w:hAnsi="Bookman Old Style" w:cs="Bookman Old Style"/>
        </w:rPr>
        <w:t xml:space="preserve"> no endereço sitio eletrônico </w:t>
      </w:r>
      <w:hyperlink r:id="rId34">
        <w:r w:rsidR="009F52A3">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praticados </w:t>
      </w:r>
      <w:r>
        <w:rPr>
          <w:rFonts w:ascii="Bookman Old Style" w:eastAsia="Bookman Old Style" w:hAnsi="Bookman Old Style" w:cs="Bookman Old Style"/>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5"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6">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CB14AE" w:rsidRDefault="00CB14AE">
      <w:pPr>
        <w:widowControl/>
        <w:ind w:left="720"/>
      </w:pPr>
    </w:p>
    <w:p w:rsidR="00CB14AE" w:rsidRDefault="007A4A99" w:rsidP="00672808">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CB14AE" w:rsidRDefault="00CB14AE">
      <w:pPr>
        <w:widowControl/>
        <w:jc w:val="both"/>
      </w:pPr>
    </w:p>
    <w:p w:rsidR="00CB14AE" w:rsidRDefault="007A4A99" w:rsidP="00672808">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CB14AE" w:rsidRDefault="00CB14AE">
      <w:pPr>
        <w:widowControl/>
        <w:jc w:val="both"/>
      </w:pPr>
    </w:p>
    <w:p w:rsidR="00CB14AE" w:rsidRDefault="007A4A99" w:rsidP="00672808">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proofErr w:type="gramStart"/>
      <w:r>
        <w:rPr>
          <w:rFonts w:ascii="Bookman Old Style" w:eastAsia="Bookman Old Style" w:hAnsi="Bookman Old Style" w:cs="Bookman Old Style"/>
        </w:rPr>
        <w:t>anexo(</w:t>
      </w:r>
      <w:proofErr w:type="gramEnd"/>
      <w:r>
        <w:rPr>
          <w:rFonts w:ascii="Bookman Old Style" w:eastAsia="Bookman Old Style" w:hAnsi="Bookman Old Style" w:cs="Bookman Old Style"/>
        </w:rPr>
        <w:t>s);</w:t>
      </w:r>
    </w:p>
    <w:p w:rsidR="00CB14AE" w:rsidRDefault="00CB14AE">
      <w:pPr>
        <w:widowControl/>
        <w:tabs>
          <w:tab w:val="left" w:pos="1440"/>
        </w:tabs>
        <w:jc w:val="both"/>
      </w:pPr>
    </w:p>
    <w:p w:rsidR="00CB14AE" w:rsidRDefault="007A4A99" w:rsidP="00672808">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CB14AE" w:rsidRDefault="00CB14AE">
      <w:pPr>
        <w:widowControl/>
        <w:jc w:val="both"/>
      </w:pPr>
    </w:p>
    <w:p w:rsidR="00CB14AE" w:rsidRDefault="007A4A99" w:rsidP="00672808">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CB14AE" w:rsidRDefault="00CB14AE">
      <w:pPr>
        <w:widowControl/>
        <w:jc w:val="both"/>
      </w:pPr>
    </w:p>
    <w:p w:rsidR="00CB14AE" w:rsidRDefault="007A4A99" w:rsidP="00672808">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B14AE" w:rsidRDefault="00CB14AE">
      <w:pPr>
        <w:widowControl/>
        <w:jc w:val="both"/>
      </w:pPr>
    </w:p>
    <w:p w:rsidR="00CB14AE" w:rsidRDefault="007A4A99" w:rsidP="00672808">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B14AE" w:rsidRDefault="00CB14AE">
      <w:pPr>
        <w:widowControl/>
        <w:jc w:val="both"/>
      </w:pPr>
    </w:p>
    <w:p w:rsidR="00CB14AE" w:rsidRDefault="007A4A99" w:rsidP="00672808">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7"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w:t>
      </w:r>
      <w:r>
        <w:rPr>
          <w:rFonts w:ascii="Bookman Old Style" w:eastAsia="Bookman Old Style" w:hAnsi="Bookman Old Style" w:cs="Bookman Old Style"/>
        </w:rPr>
        <w:lastRenderedPageBreak/>
        <w:t>aplicada, inclusive a sua controladora, controlada ou coligada, desde que devidamente comprovado o ilícito ou a utilização fraudulenta da personalidade jurídica do licitante.</w:t>
      </w:r>
    </w:p>
    <w:p w:rsidR="00CB14AE" w:rsidRDefault="00CB14AE">
      <w:pPr>
        <w:widowControl/>
        <w:jc w:val="both"/>
      </w:pPr>
    </w:p>
    <w:p w:rsidR="00CB14AE" w:rsidRDefault="007A4A99" w:rsidP="00672808">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CB14AE" w:rsidRDefault="00CB14AE">
      <w:pPr>
        <w:widowControl/>
        <w:jc w:val="both"/>
      </w:pPr>
    </w:p>
    <w:p w:rsidR="00CB14AE" w:rsidRDefault="007A4A99" w:rsidP="00672808">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CB14AE" w:rsidRDefault="00CB14AE">
      <w:pPr>
        <w:widowControl/>
        <w:jc w:val="both"/>
      </w:pPr>
    </w:p>
    <w:p w:rsidR="00CB14AE" w:rsidRDefault="007A4A99" w:rsidP="00672808">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CB14AE" w:rsidRDefault="00CB14AE">
      <w:pPr>
        <w:widowControl/>
        <w:jc w:val="both"/>
      </w:pPr>
    </w:p>
    <w:p w:rsidR="00CB14AE" w:rsidRDefault="007A4A99" w:rsidP="00672808">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8">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CB14AE" w:rsidRDefault="00CB14AE">
      <w:pPr>
        <w:widowControl/>
        <w:jc w:val="both"/>
      </w:pPr>
    </w:p>
    <w:p w:rsidR="00CB14AE" w:rsidRDefault="007A4A99" w:rsidP="00672808">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CB14AE" w:rsidRDefault="007A4A99" w:rsidP="00672808">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CB14AE" w:rsidRPr="00672808" w:rsidRDefault="007A4A99" w:rsidP="00672808">
      <w:pPr>
        <w:widowControl/>
        <w:numPr>
          <w:ilvl w:val="1"/>
          <w:numId w:val="1"/>
        </w:numPr>
        <w:spacing w:before="120" w:after="120"/>
        <w:jc w:val="both"/>
      </w:pPr>
      <w:r w:rsidRPr="00672808">
        <w:rPr>
          <w:rFonts w:ascii="Bookman Old Style" w:eastAsia="Bookman Old Style" w:hAnsi="Bookman Old Style" w:cs="Bookman Old Style"/>
          <w:b/>
          <w:u w:val="single"/>
        </w:rPr>
        <w:t xml:space="preserve">AS PROPONENTES DEVERÃO ENCAMINHAR JUNTAMENTE COM A PROPOSTA ATUALIZADA, sob pena de desclassificação, os seguintes documentos de qualificação Técnica: </w:t>
      </w:r>
    </w:p>
    <w:p w:rsidR="00672808" w:rsidRPr="004773B6" w:rsidRDefault="00672808" w:rsidP="00672808">
      <w:pPr>
        <w:pStyle w:val="Nivel3"/>
        <w:numPr>
          <w:ilvl w:val="2"/>
          <w:numId w:val="1"/>
        </w:numPr>
        <w:spacing w:line="240" w:lineRule="auto"/>
        <w:rPr>
          <w:rFonts w:ascii="Bookman Old Style" w:hAnsi="Bookman Old Style"/>
          <w:b/>
        </w:rPr>
      </w:pPr>
      <w:r w:rsidRPr="004773B6">
        <w:rPr>
          <w:rFonts w:ascii="Bookman Old Style" w:hAnsi="Bookman Old Style"/>
          <w:b/>
        </w:rPr>
        <w:t>Cópia da Autorização de Funcionamento - AFE</w:t>
      </w:r>
      <w:r w:rsidRPr="004773B6">
        <w:rPr>
          <w:rFonts w:ascii="Bookman Old Style" w:hAnsi="Bookman Old Style"/>
        </w:rPr>
        <w:t xml:space="preserve">, pertinente ao objeto licitado, contendo o número de Registro do Ministério da Saúde ou cópia do Diário Oficial da União, expedida pela </w:t>
      </w:r>
      <w:r w:rsidRPr="004773B6">
        <w:rPr>
          <w:rFonts w:ascii="Bookman Old Style" w:hAnsi="Bookman Old Style"/>
        </w:rPr>
        <w:lastRenderedPageBreak/>
        <w:t xml:space="preserve">ANVISA, legível, devendo ser destacada a informação referente à empresa, conforme artigo 2º da Lei Federal nº 6.360/76 e artigo 3º da Resolução RCD nº 16/2014, </w:t>
      </w:r>
      <w:r w:rsidRPr="004773B6">
        <w:rPr>
          <w:rFonts w:ascii="Bookman Old Style" w:hAnsi="Bookman Old Style"/>
          <w:b/>
        </w:rPr>
        <w:t>quando aplicável.</w:t>
      </w:r>
    </w:p>
    <w:p w:rsidR="00672808" w:rsidRPr="004773B6" w:rsidRDefault="00672808" w:rsidP="00672808">
      <w:pPr>
        <w:pStyle w:val="Nivel3"/>
        <w:numPr>
          <w:ilvl w:val="2"/>
          <w:numId w:val="1"/>
        </w:numPr>
        <w:spacing w:line="240" w:lineRule="auto"/>
        <w:rPr>
          <w:rFonts w:ascii="Bookman Old Style" w:hAnsi="Bookman Old Style"/>
          <w:b/>
        </w:rPr>
      </w:pPr>
      <w:r w:rsidRPr="004773B6">
        <w:rPr>
          <w:rFonts w:ascii="Bookman Old Style" w:hAnsi="Bookman Old Style"/>
          <w:b/>
        </w:rPr>
        <w:t>Autorização Especial - AE</w:t>
      </w:r>
      <w:r w:rsidRPr="004773B6">
        <w:rPr>
          <w:rFonts w:ascii="Bookman Old Style" w:hAnsi="Bookman Old Style"/>
        </w:rPr>
        <w:t xml:space="preserve">, expedida pela ANVISA, quando se tratar de medicamentos sujeitos a controle especial, conforme dispõe o artigo 4º da Resolução RDC nº 16/2014, </w:t>
      </w:r>
      <w:r w:rsidRPr="004773B6">
        <w:rPr>
          <w:rFonts w:ascii="Bookman Old Style" w:hAnsi="Bookman Old Style"/>
          <w:b/>
        </w:rPr>
        <w:t xml:space="preserve">quando aplicável. </w:t>
      </w:r>
    </w:p>
    <w:p w:rsidR="00672808" w:rsidRPr="004773B6" w:rsidRDefault="00672808" w:rsidP="00672808">
      <w:pPr>
        <w:pStyle w:val="Nivel3"/>
        <w:numPr>
          <w:ilvl w:val="2"/>
          <w:numId w:val="1"/>
        </w:numPr>
        <w:spacing w:line="240" w:lineRule="auto"/>
        <w:rPr>
          <w:rFonts w:ascii="Bookman Old Style" w:hAnsi="Bookman Old Style"/>
          <w:b/>
        </w:rPr>
      </w:pPr>
      <w:r w:rsidRPr="004773B6">
        <w:rPr>
          <w:rFonts w:ascii="Bookman Old Style" w:hAnsi="Bookman Old Style"/>
          <w:b/>
        </w:rPr>
        <w:t>Cópia do Certificado de Registro do medicamento</w:t>
      </w:r>
      <w:r w:rsidRPr="004773B6">
        <w:rPr>
          <w:rFonts w:ascii="Bookman Old Style" w:hAnsi="Bookman Old Style"/>
        </w:rPr>
        <w:t xml:space="preserve"> cotado </w:t>
      </w:r>
      <w:r w:rsidRPr="004773B6">
        <w:rPr>
          <w:rFonts w:ascii="Bookman Old Style" w:hAnsi="Bookman Old Style"/>
          <w:b/>
        </w:rPr>
        <w:t xml:space="preserve">ou </w:t>
      </w:r>
      <w:r w:rsidRPr="004773B6">
        <w:rPr>
          <w:rFonts w:ascii="Bookman Old Style" w:hAnsi="Bookman Old Style"/>
        </w:rPr>
        <w:t xml:space="preserve">cópia da publicação no Diário Oficial da União, vigente, emitido pela Agência Nacional de Vigilância Sanitária do Ministério da Saúde – ANVISA, em atendimento ao artigo 5º, inciso IV da Portaria nº 2.814/98, e demais legislações vigentes pertinentes a matéria, </w:t>
      </w:r>
      <w:r w:rsidRPr="004773B6">
        <w:rPr>
          <w:rFonts w:ascii="Bookman Old Style" w:hAnsi="Bookman Old Style"/>
          <w:b/>
        </w:rPr>
        <w:t>dos itens ganhos.</w:t>
      </w:r>
    </w:p>
    <w:tbl>
      <w:tblPr>
        <w:tblStyle w:val="Tabelacomgrade"/>
        <w:tblW w:w="0" w:type="auto"/>
        <w:tblInd w:w="-5" w:type="dxa"/>
        <w:shd w:val="clear" w:color="auto" w:fill="C5E0B3" w:themeFill="accent6" w:themeFillTint="66"/>
        <w:tblLook w:val="04A0" w:firstRow="1" w:lastRow="0" w:firstColumn="1" w:lastColumn="0" w:noHBand="0" w:noVBand="1"/>
      </w:tblPr>
      <w:tblGrid>
        <w:gridCol w:w="9633"/>
      </w:tblGrid>
      <w:tr w:rsidR="00672808" w:rsidRPr="004773B6" w:rsidTr="004D63A9">
        <w:tc>
          <w:tcPr>
            <w:tcW w:w="963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rsidR="00672808" w:rsidRPr="004773B6" w:rsidRDefault="00672808" w:rsidP="004D63A9">
            <w:pPr>
              <w:pStyle w:val="PargrafodaLista"/>
              <w:ind w:left="0"/>
              <w:rPr>
                <w:rFonts w:ascii="Bookman Old Style" w:hAnsi="Bookman Old Style"/>
                <w:b/>
                <w:sz w:val="20"/>
                <w:szCs w:val="20"/>
              </w:rPr>
            </w:pPr>
            <w:r w:rsidRPr="004773B6">
              <w:rPr>
                <w:rFonts w:ascii="Bookman Old Style" w:hAnsi="Bookman Old Style"/>
                <w:b/>
                <w:sz w:val="20"/>
                <w:szCs w:val="20"/>
              </w:rPr>
              <w:t>NOTA 01 - As empresas DEVERÃO encaminhar a document</w:t>
            </w:r>
            <w:r>
              <w:rPr>
                <w:rFonts w:ascii="Bookman Old Style" w:hAnsi="Bookman Old Style"/>
                <w:b/>
                <w:sz w:val="20"/>
                <w:szCs w:val="20"/>
              </w:rPr>
              <w:t>ação solicitada nos itens 3.4</w:t>
            </w:r>
            <w:r w:rsidRPr="004773B6">
              <w:rPr>
                <w:rFonts w:ascii="Bookman Old Style" w:hAnsi="Bookman Old Style"/>
                <w:b/>
                <w:sz w:val="20"/>
                <w:szCs w:val="20"/>
              </w:rPr>
              <w:t>.1; 3.</w:t>
            </w:r>
            <w:r>
              <w:rPr>
                <w:rFonts w:ascii="Bookman Old Style" w:hAnsi="Bookman Old Style"/>
                <w:b/>
                <w:sz w:val="20"/>
                <w:szCs w:val="20"/>
              </w:rPr>
              <w:t>4</w:t>
            </w:r>
            <w:r w:rsidRPr="004773B6">
              <w:rPr>
                <w:rFonts w:ascii="Bookman Old Style" w:hAnsi="Bookman Old Style"/>
                <w:b/>
                <w:sz w:val="20"/>
                <w:szCs w:val="20"/>
              </w:rPr>
              <w:t>.2; 3.</w:t>
            </w:r>
            <w:r>
              <w:rPr>
                <w:rFonts w:ascii="Bookman Old Style" w:hAnsi="Bookman Old Style"/>
                <w:b/>
                <w:sz w:val="20"/>
                <w:szCs w:val="20"/>
              </w:rPr>
              <w:t>4</w:t>
            </w:r>
            <w:r w:rsidRPr="004773B6">
              <w:rPr>
                <w:rFonts w:ascii="Bookman Old Style" w:hAnsi="Bookman Old Style"/>
                <w:b/>
                <w:sz w:val="20"/>
                <w:szCs w:val="20"/>
              </w:rPr>
              <w:t>.3 na ordem sequencial numérica dos itens da proposta, indicando o nome do arquivo equivalente ao item.</w:t>
            </w:r>
          </w:p>
        </w:tc>
      </w:tr>
    </w:tbl>
    <w:p w:rsidR="00CB14AE" w:rsidRPr="00D6092C" w:rsidRDefault="007A4A99" w:rsidP="00D6092C">
      <w:pPr>
        <w:pStyle w:val="PargrafodaLista"/>
        <w:numPr>
          <w:ilvl w:val="1"/>
          <w:numId w:val="1"/>
        </w:numPr>
        <w:spacing w:before="120" w:after="120"/>
        <w:jc w:val="both"/>
        <w:rPr>
          <w:sz w:val="20"/>
          <w:szCs w:val="20"/>
        </w:rPr>
      </w:pPr>
      <w:r w:rsidRPr="00D6092C">
        <w:rPr>
          <w:rFonts w:ascii="Bookman Old Style" w:eastAsia="Bookman Old Style" w:hAnsi="Bookman Old Style" w:cs="Bookman Old Style"/>
          <w:color w:val="000000"/>
          <w:sz w:val="20"/>
          <w:szCs w:val="20"/>
        </w:rPr>
        <w:t>Os documentos de qualificação técnica solicitados serão analisados por Comissão Técnica da DEPARTAMENTO DE SAUDE.</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CB14AE" w:rsidRDefault="007A4A99" w:rsidP="00672808">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CB14AE" w:rsidRDefault="00CB14AE">
      <w:pPr>
        <w:widowControl/>
        <w:jc w:val="both"/>
      </w:pPr>
    </w:p>
    <w:p w:rsidR="00CB14AE" w:rsidRDefault="007A4A99" w:rsidP="00672808">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9"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0">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1"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2"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3"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4" w:anchor="art4§1">
        <w:r>
          <w:rPr>
            <w:rFonts w:ascii="Bookman Old Style" w:eastAsia="Bookman Old Style" w:hAnsi="Bookman Old Style" w:cs="Bookman Old Style"/>
            <w:u w:val="single"/>
          </w:rPr>
          <w:t>§§ 1º ao 3º do art. 4º, da Lei n.º 14.133, de 2021.</w:t>
        </w:r>
      </w:hyperlink>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 xml:space="preserve">nos itens em que a participação não for exclusiva para microempresas e empresas de pequeno porte, a assinalação do campo “não” apenas produzirá o efeito de o licitante não ter </w:t>
      </w:r>
      <w:r>
        <w:rPr>
          <w:rFonts w:ascii="Bookman Old Style" w:eastAsia="Bookman Old Style" w:hAnsi="Bookman Old Style" w:cs="Bookman Old Style"/>
          <w:color w:val="000000"/>
        </w:rPr>
        <w:lastRenderedPageBreak/>
        <w:t xml:space="preserve">direito ao tratamento favorecido previsto na </w:t>
      </w:r>
      <w:hyperlink r:id="rId45">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CB14AE" w:rsidRDefault="00CB14AE">
      <w:pPr>
        <w:widowControl/>
        <w:jc w:val="both"/>
      </w:pPr>
    </w:p>
    <w:p w:rsidR="00CB14AE" w:rsidRDefault="007A4A99" w:rsidP="00672808">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Caberá ao licitante interessado em participar </w:t>
      </w:r>
      <w:proofErr w:type="gramStart"/>
      <w:r>
        <w:rPr>
          <w:rFonts w:ascii="Bookman Old Style" w:eastAsia="Bookman Old Style" w:hAnsi="Bookman Old Style" w:cs="Bookman Old Style"/>
        </w:rPr>
        <w:t>da</w:t>
      </w:r>
      <w:proofErr w:type="gramEnd"/>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 xml:space="preserve">A proposta deverá ser preenchida pelo </w:t>
      </w:r>
      <w:r w:rsidR="00D6092C">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CB14AE" w:rsidRDefault="007A4A99">
      <w:pPr>
        <w:widowControl/>
        <w:jc w:val="both"/>
      </w:pPr>
      <w:r>
        <w:rPr>
          <w:rFonts w:ascii="Bookman Old Style" w:eastAsia="Bookman Old Style" w:hAnsi="Bookman Old Style" w:cs="Bookman Old Style"/>
          <w:color w:val="FF0000"/>
        </w:rPr>
        <w:t xml:space="preserve"> </w:t>
      </w:r>
    </w:p>
    <w:p w:rsidR="00CB14AE" w:rsidRDefault="007A4A99" w:rsidP="00672808">
      <w:pPr>
        <w:widowControl/>
        <w:numPr>
          <w:ilvl w:val="1"/>
          <w:numId w:val="1"/>
        </w:numPr>
        <w:jc w:val="both"/>
      </w:pPr>
      <w:r>
        <w:rPr>
          <w:rFonts w:ascii="Bookman Old Style" w:eastAsia="Bookman Old Style" w:hAnsi="Bookman Old Style" w:cs="Bookman Old Style"/>
        </w:rPr>
        <w:t>A proposta deverá conter:</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Conforme anexo da proposta:</w:t>
      </w:r>
    </w:p>
    <w:tbl>
      <w:tblPr>
        <w:tblW w:w="4900" w:type="pct"/>
        <w:jc w:val="center"/>
        <w:tblLayout w:type="fixed"/>
        <w:tblCellMar>
          <w:left w:w="105" w:type="dxa"/>
          <w:right w:w="105" w:type="dxa"/>
        </w:tblCellMar>
        <w:tblLook w:val="04A0" w:firstRow="1" w:lastRow="0" w:firstColumn="1" w:lastColumn="0" w:noHBand="0" w:noVBand="1"/>
      </w:tblPr>
      <w:tblGrid>
        <w:gridCol w:w="707"/>
        <w:gridCol w:w="1023"/>
        <w:gridCol w:w="2045"/>
        <w:gridCol w:w="1519"/>
        <w:gridCol w:w="1023"/>
        <w:gridCol w:w="1023"/>
        <w:gridCol w:w="917"/>
        <w:gridCol w:w="1173"/>
      </w:tblGrid>
      <w:tr w:rsidR="00CB14AE">
        <w:trPr>
          <w:jc w:val="center"/>
        </w:trPr>
        <w:tc>
          <w:tcPr>
            <w:tcW w:w="9405" w:type="dxa"/>
            <w:gridSpan w:val="8"/>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lastRenderedPageBreak/>
              <w:t>Lote: 1 - Lote 001</w:t>
            </w:r>
          </w:p>
        </w:tc>
      </w:tr>
      <w:tr w:rsidR="00CB14AE">
        <w:trPr>
          <w:jc w:val="center"/>
        </w:trPr>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Marca</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Unidade</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Valor Unitário</w:t>
            </w:r>
          </w:p>
        </w:tc>
        <w:tc>
          <w:tcPr>
            <w:tcW w:w="117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Valor Total</w:t>
            </w:r>
          </w:p>
        </w:tc>
      </w:tr>
      <w:tr w:rsidR="00CB14AE">
        <w:trPr>
          <w:jc w:val="center"/>
        </w:trPr>
        <w:tc>
          <w:tcPr>
            <w:tcW w:w="705"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1</w:t>
            </w:r>
          </w:p>
        </w:tc>
        <w:tc>
          <w:tcPr>
            <w:tcW w:w="102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02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02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R$</w:t>
            </w:r>
          </w:p>
        </w:tc>
        <w:tc>
          <w:tcPr>
            <w:tcW w:w="1170"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R$</w:t>
            </w:r>
          </w:p>
        </w:tc>
      </w:tr>
    </w:tbl>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7">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CB14AE" w:rsidRDefault="00CB14AE">
      <w:pPr>
        <w:widowControl/>
      </w:pPr>
    </w:p>
    <w:p w:rsidR="00CB14AE" w:rsidRDefault="00B00AB1" w:rsidP="00672808">
      <w:pPr>
        <w:widowControl/>
        <w:numPr>
          <w:ilvl w:val="1"/>
          <w:numId w:val="1"/>
        </w:numPr>
        <w:jc w:val="both"/>
      </w:pPr>
      <w:r>
        <w:rPr>
          <w:rFonts w:ascii="Bookman Old Style" w:eastAsia="Bookman Old Style" w:hAnsi="Bookman Old Style" w:cs="Bookman Old Style"/>
          <w:b/>
          <w:color w:val="000000"/>
        </w:rPr>
        <w:t>No dia 02/09</w:t>
      </w:r>
      <w:r w:rsidR="00D6092C">
        <w:rPr>
          <w:rFonts w:ascii="Bookman Old Style" w:eastAsia="Bookman Old Style" w:hAnsi="Bookman Old Style" w:cs="Bookman Old Style"/>
          <w:b/>
          <w:color w:val="000000"/>
        </w:rPr>
        <w:t xml:space="preserve">/2024, as 09:00 </w:t>
      </w:r>
      <w:r w:rsidR="007A4A99">
        <w:rPr>
          <w:rFonts w:ascii="Bookman Old Style" w:eastAsia="Bookman Old Style" w:hAnsi="Bookman Old Style" w:cs="Bookman Old Style"/>
          <w:b/>
          <w:color w:val="000000"/>
        </w:rPr>
        <w:t>horas</w:t>
      </w:r>
      <w:r w:rsidR="007A4A99">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lastRenderedPageBreak/>
        <w:t>A desclassificação será sempre fundamentada e registrada no sistema, com acompanhamento em tempo real por todos os participantes.</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proofErr w:type="gramStart"/>
      <w:r>
        <w:rPr>
          <w:rFonts w:ascii="Bookman Old Style" w:eastAsia="Bookman Old Style" w:hAnsi="Bookman Old Style" w:cs="Bookman Old Style"/>
          <w:b/>
          <w:color w:val="000000"/>
        </w:rPr>
        <w:t>Por</w:t>
      </w:r>
      <w:proofErr w:type="gramEnd"/>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CB14AE" w:rsidRDefault="00CB14AE">
      <w:pPr>
        <w:widowControl/>
        <w:jc w:val="both"/>
      </w:pPr>
    </w:p>
    <w:p w:rsidR="00D6092C" w:rsidRPr="00D6092C" w:rsidRDefault="007A4A99" w:rsidP="00C2175D">
      <w:pPr>
        <w:pStyle w:val="Nivel2"/>
        <w:numPr>
          <w:ilvl w:val="1"/>
          <w:numId w:val="18"/>
        </w:numPr>
        <w:spacing w:before="0" w:after="0" w:line="240" w:lineRule="auto"/>
        <w:ind w:left="0" w:firstLine="0"/>
        <w:rPr>
          <w:rFonts w:ascii="Bookman Old Style" w:hAnsi="Bookman Old Style"/>
          <w:color w:val="auto"/>
        </w:rPr>
      </w:pPr>
      <w:r>
        <w:rPr>
          <w:rFonts w:ascii="Bookman Old Style" w:eastAsia="Bookman Old Style" w:hAnsi="Bookman Old Style" w:cs="Bookman Old Style"/>
        </w:rPr>
        <w:t xml:space="preserve">O intervalo mínimo de diferença de valores ou percentuais entre os lances, que incidirá tanto em relação aos lances intermediários quanto em relação à proposta que cobrir a melhor oferta </w:t>
      </w:r>
      <w:r w:rsidRPr="00D6092C">
        <w:rPr>
          <w:rFonts w:ascii="Bookman Old Style" w:eastAsia="Bookman Old Style" w:hAnsi="Bookman Old Style" w:cs="Bookman Old Style"/>
          <w:color w:val="auto"/>
        </w:rPr>
        <w:t>deverá ser</w:t>
      </w:r>
      <w:r w:rsidR="00D6092C" w:rsidRPr="00D6092C">
        <w:rPr>
          <w:rFonts w:ascii="Bookman Old Style" w:eastAsia="Bookman Old Style" w:hAnsi="Bookman Old Style" w:cs="Bookman Old Style"/>
          <w:i/>
          <w:color w:val="auto"/>
        </w:rPr>
        <w:t xml:space="preserve"> </w:t>
      </w:r>
      <w:r w:rsidR="00D6092C">
        <w:rPr>
          <w:rFonts w:ascii="Bookman Old Style" w:hAnsi="Bookman Old Style"/>
          <w:i/>
          <w:iCs/>
          <w:color w:val="auto"/>
        </w:rPr>
        <w:t>0,0001 (Um milésimo de centavo).</w:t>
      </w:r>
    </w:p>
    <w:p w:rsidR="00D6092C" w:rsidRDefault="00D6092C" w:rsidP="00D6092C">
      <w:pPr>
        <w:pStyle w:val="Nivel2"/>
        <w:numPr>
          <w:ilvl w:val="0"/>
          <w:numId w:val="0"/>
        </w:numPr>
        <w:spacing w:before="0" w:after="0" w:line="240" w:lineRule="auto"/>
        <w:rPr>
          <w:rFonts w:ascii="Bookman Old Style" w:hAnsi="Bookman Old Style"/>
          <w:color w:val="auto"/>
        </w:rPr>
      </w:pPr>
    </w:p>
    <w:p w:rsidR="00CB14AE" w:rsidRDefault="007A4A99" w:rsidP="00672808">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CB14AE" w:rsidRDefault="007A4A99" w:rsidP="00672808">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CB14AE" w:rsidRDefault="007A4A99">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CB14AE" w:rsidRDefault="007A4A99">
      <w:pPr>
        <w:widowControl/>
        <w:spacing w:before="120" w:after="120" w:line="276" w:lineRule="auto"/>
        <w:ind w:firstLine="510"/>
        <w:jc w:val="both"/>
      </w:pPr>
      <w:r>
        <w:rPr>
          <w:rFonts w:ascii="Bookman Old Style" w:eastAsia="Bookman Old Style" w:hAnsi="Bookman Old Style" w:cs="Bookman Old Style"/>
        </w:rPr>
        <w:t xml:space="preserve">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B14AE" w:rsidRDefault="007A4A99">
      <w:pPr>
        <w:widowControl/>
        <w:spacing w:before="120" w:after="120" w:line="276" w:lineRule="auto"/>
        <w:ind w:firstLine="510"/>
        <w:jc w:val="both"/>
      </w:pPr>
      <w:r>
        <w:rPr>
          <w:rFonts w:ascii="Bookman Old Style" w:eastAsia="Bookman Old Style" w:hAnsi="Bookman Old Style" w:cs="Bookman Old Style"/>
        </w:rPr>
        <w:t xml:space="preserve">II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brasileiras;</w:t>
      </w:r>
    </w:p>
    <w:p w:rsidR="00CB14AE" w:rsidRDefault="007A4A99">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CB14AE" w:rsidRDefault="007A4A99">
      <w:pPr>
        <w:widowControl/>
        <w:spacing w:before="120" w:after="120"/>
        <w:jc w:val="both"/>
      </w:pPr>
      <w:r>
        <w:rPr>
          <w:rFonts w:ascii="Bookman Old Style" w:eastAsia="Bookman Old Style" w:hAnsi="Bookman Old Style" w:cs="Bookman Old Style"/>
        </w:rPr>
        <w:t xml:space="preserve">        IV - </w:t>
      </w:r>
      <w:proofErr w:type="gramStart"/>
      <w:r>
        <w:rPr>
          <w:rFonts w:ascii="Bookman Old Style" w:eastAsia="Bookman Old Style" w:hAnsi="Bookman Old Style" w:cs="Bookman Old Style"/>
        </w:rPr>
        <w:t>empresas</w:t>
      </w:r>
      <w:proofErr w:type="gramEnd"/>
      <w:r>
        <w:rPr>
          <w:rFonts w:ascii="Bookman Old Style" w:eastAsia="Bookman Old Style" w:hAnsi="Bookman Old Style" w:cs="Bookman Old Style"/>
        </w:rPr>
        <w:t xml:space="preserve"> que comprovem a prática de mitigação, nos termos da Lei nº 12.187, de 29 de dezembro de 2009</w:t>
      </w:r>
    </w:p>
    <w:p w:rsidR="00CB14AE" w:rsidRDefault="007A4A99">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CB14AE" w:rsidRDefault="007A4A99">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CB14AE" w:rsidRDefault="007A4A9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CB14AE" w:rsidRDefault="007A4A99">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CB14AE" w:rsidRDefault="007A4A99">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CB14AE" w:rsidRDefault="007A4A99">
      <w:pPr>
        <w:widowControl/>
        <w:spacing w:before="120" w:after="120"/>
        <w:jc w:val="both"/>
        <w:rPr>
          <w:rFonts w:ascii="Bookman Old Style" w:eastAsia="Bookman Old Style" w:hAnsi="Bookman Old Style" w:cs="Bookman Old Style"/>
          <w:color w:val="000000"/>
        </w:rPr>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F621E7" w:rsidRDefault="00F621E7">
      <w:pPr>
        <w:widowControl/>
        <w:spacing w:before="120" w:after="120"/>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CB14AE" w:rsidRDefault="00CB14AE">
      <w:pPr>
        <w:widowControl/>
      </w:pPr>
    </w:p>
    <w:p w:rsidR="00CB14AE" w:rsidRDefault="007A4A99" w:rsidP="00672808">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w:t>
      </w:r>
      <w:r>
        <w:rPr>
          <w:rFonts w:ascii="Bookman Old Style" w:eastAsia="Bookman Old Style" w:hAnsi="Bookman Old Style" w:cs="Bookman Old Style"/>
          <w:color w:val="000000"/>
        </w:rPr>
        <w:lastRenderedPageBreak/>
        <w:t xml:space="preserve">no </w:t>
      </w:r>
      <w:hyperlink r:id="rId48"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CB14AE" w:rsidRDefault="007A4A99" w:rsidP="00C2175D">
      <w:pPr>
        <w:widowControl/>
        <w:numPr>
          <w:ilvl w:val="0"/>
          <w:numId w:val="11"/>
        </w:numPr>
      </w:pPr>
      <w:r>
        <w:rPr>
          <w:rFonts w:ascii="Bookman Old Style" w:eastAsia="Bookman Old Style" w:hAnsi="Bookman Old Style" w:cs="Bookman Old Style"/>
        </w:rPr>
        <w:t xml:space="preserve">SICAF;  </w:t>
      </w:r>
    </w:p>
    <w:p w:rsidR="00CB14AE" w:rsidRDefault="00CB14AE">
      <w:pPr>
        <w:widowControl/>
        <w:ind w:left="720"/>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9"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0"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1">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2">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No caso de bens e serviços em geral, </w:t>
      </w:r>
      <w:proofErr w:type="gramStart"/>
      <w:r>
        <w:rPr>
          <w:rFonts w:ascii="Bookman Old Style" w:eastAsia="Bookman Old Style" w:hAnsi="Bookman Old Style" w:cs="Bookman Old Style"/>
          <w:color w:val="000000"/>
        </w:rPr>
        <w:t>ao  indício</w:t>
      </w:r>
      <w:proofErr w:type="gramEnd"/>
      <w:r>
        <w:rPr>
          <w:rFonts w:ascii="Bookman Old Style" w:eastAsia="Bookman Old Style" w:hAnsi="Bookman Old Style" w:cs="Bookman Old Style"/>
          <w:color w:val="000000"/>
        </w:rPr>
        <w:t xml:space="preserve"> de inexequibilidade das propostas valores inferiores do valor orçado pela Administração, será solicitado comprovação de exequibilidade conforme  Acordão nº 465/2024, a administração , nos termos do Art. 59, </w:t>
      </w:r>
      <w:proofErr w:type="spellStart"/>
      <w:r>
        <w:rPr>
          <w:rFonts w:ascii="Bookman Old Style" w:eastAsia="Bookman Old Style" w:hAnsi="Bookman Old Style" w:cs="Bookman Old Style"/>
          <w:color w:val="000000"/>
        </w:rPr>
        <w:t>paragrafo</w:t>
      </w:r>
      <w:proofErr w:type="spellEnd"/>
      <w:r>
        <w:rPr>
          <w:rFonts w:ascii="Bookman Old Style" w:eastAsia="Bookman Old Style" w:hAnsi="Bookman Old Style" w:cs="Bookman Old Style"/>
          <w:color w:val="000000"/>
        </w:rPr>
        <w:t xml:space="preserve"> 2º, da referida lei.</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CB14AE" w:rsidRDefault="00CB14AE">
      <w:pPr>
        <w:widowControl/>
        <w:jc w:val="both"/>
      </w:pPr>
    </w:p>
    <w:p w:rsidR="00CB14AE" w:rsidRDefault="007A4A99" w:rsidP="00672808">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Se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s) amostra(s) apresentada(s) pelo primeiro classificado não for(em) aceita(s), o Pregoeiro analisará a aceitabilidade da proposta ou lance ofertado pelo segundo classificado. Seguir-se-á com a verificação </w:t>
      </w:r>
      <w:proofErr w:type="gramStart"/>
      <w:r>
        <w:rPr>
          <w:rFonts w:ascii="Bookman Old Style" w:eastAsia="Bookman Old Style" w:hAnsi="Bookman Old Style" w:cs="Bookman Old Style"/>
          <w:color w:val="000000"/>
        </w:rPr>
        <w:t>da(</w:t>
      </w:r>
      <w:proofErr w:type="gramEnd"/>
      <w:r>
        <w:rPr>
          <w:rFonts w:ascii="Bookman Old Style" w:eastAsia="Bookman Old Style" w:hAnsi="Bookman Old Style" w:cs="Bookman Old Style"/>
          <w:color w:val="000000"/>
        </w:rPr>
        <w:t xml:space="preserve">s) amostra(s) e, assim, sucessivamente, até a verificação de uma que atenda às especificações constantes no Termo de Referência. </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3"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4">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CB14AE" w:rsidRDefault="00CB14AE">
      <w:pPr>
        <w:widowControl/>
        <w:jc w:val="both"/>
      </w:pPr>
    </w:p>
    <w:p w:rsidR="00CB14AE" w:rsidRDefault="007A4A99" w:rsidP="00672808">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CB14AE" w:rsidRDefault="00CB14AE">
      <w:pPr>
        <w:widowControl/>
        <w:jc w:val="both"/>
      </w:pPr>
    </w:p>
    <w:p w:rsidR="00CB14AE" w:rsidRDefault="007A4A99" w:rsidP="00672808">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CB14AE" w:rsidRDefault="00CB14AE">
      <w:pPr>
        <w:widowControl/>
        <w:jc w:val="both"/>
      </w:pPr>
    </w:p>
    <w:p w:rsidR="00CB14AE" w:rsidRDefault="007A4A99" w:rsidP="00672808">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lastRenderedPageBreak/>
        <w:t>O prazo recursal é de 3 (três) dias úteis, contados da data de intimação ou de lavratura da ata.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CB14AE" w:rsidRDefault="00CB14AE">
      <w:pPr>
        <w:widowControl/>
        <w:jc w:val="both"/>
      </w:pPr>
    </w:p>
    <w:p w:rsidR="00CB14AE" w:rsidRDefault="007A4A99" w:rsidP="00672808">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CB14AE" w:rsidRDefault="00CB14AE">
      <w:pPr>
        <w:widowControl/>
        <w:jc w:val="both"/>
      </w:pPr>
    </w:p>
    <w:p w:rsidR="00CB14AE" w:rsidRDefault="007A4A99" w:rsidP="00672808">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CB14AE" w:rsidRDefault="00CB14AE">
      <w:pPr>
        <w:widowControl/>
        <w:jc w:val="both"/>
      </w:pPr>
    </w:p>
    <w:p w:rsidR="00CB14AE" w:rsidRDefault="007A4A99" w:rsidP="00672808">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CB14AE" w:rsidRDefault="00CB14AE">
      <w:pPr>
        <w:widowControl/>
        <w:jc w:val="both"/>
      </w:pPr>
    </w:p>
    <w:p w:rsidR="00CB14AE" w:rsidRDefault="007A4A99" w:rsidP="00672808">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CB14AE" w:rsidRDefault="00CB14AE">
      <w:pPr>
        <w:widowControl/>
        <w:jc w:val="both"/>
      </w:pPr>
    </w:p>
    <w:p w:rsidR="00CB14AE" w:rsidRDefault="007A4A99" w:rsidP="00672808">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CB14AE" w:rsidRDefault="00CB14AE">
      <w:pPr>
        <w:widowControl/>
        <w:jc w:val="both"/>
      </w:pPr>
    </w:p>
    <w:p w:rsidR="00CB14AE" w:rsidRDefault="007A4A99" w:rsidP="00672808">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CB14AE" w:rsidRDefault="00CB14AE">
      <w:pPr>
        <w:widowControl/>
        <w:jc w:val="both"/>
      </w:pPr>
    </w:p>
    <w:p w:rsidR="00CB14AE" w:rsidRDefault="007A4A99" w:rsidP="00672808">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CB14AE" w:rsidRDefault="00CB14AE">
      <w:pPr>
        <w:widowControl/>
        <w:jc w:val="both"/>
      </w:pPr>
    </w:p>
    <w:p w:rsidR="00CB14AE" w:rsidRDefault="007A4A99" w:rsidP="00672808">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CB14AE" w:rsidRDefault="00CB14AE">
      <w:pPr>
        <w:widowControl/>
        <w:jc w:val="both"/>
      </w:pPr>
    </w:p>
    <w:p w:rsidR="00CB14AE" w:rsidRDefault="007A4A99" w:rsidP="00672808">
      <w:pPr>
        <w:widowControl/>
        <w:numPr>
          <w:ilvl w:val="2"/>
          <w:numId w:val="1"/>
        </w:numPr>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CB14AE" w:rsidRDefault="007A4A99">
      <w:pPr>
        <w:widowControl/>
        <w:jc w:val="both"/>
      </w:pPr>
      <w:r>
        <w:rPr>
          <w:rFonts w:ascii="Bookman Old Style" w:eastAsia="Bookman Old Style" w:hAnsi="Bookman Old Style" w:cs="Bookman Old Style"/>
          <w:color w:val="000000"/>
        </w:rPr>
        <w:t xml:space="preserve"> </w:t>
      </w: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CB14AE" w:rsidRDefault="00CB14AE">
      <w:pPr>
        <w:widowControl/>
        <w:jc w:val="both"/>
      </w:pPr>
    </w:p>
    <w:p w:rsidR="00CB14AE" w:rsidRDefault="007A4A99" w:rsidP="00672808">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CB14AE" w:rsidRDefault="00CB14AE">
      <w:pPr>
        <w:widowControl/>
        <w:jc w:val="both"/>
      </w:pPr>
    </w:p>
    <w:p w:rsidR="00CB14AE" w:rsidRDefault="007A4A99" w:rsidP="00672808">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lastRenderedPageBreak/>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CB14AE" w:rsidRDefault="00CB14AE">
      <w:pPr>
        <w:widowControl/>
        <w:jc w:val="both"/>
      </w:pPr>
    </w:p>
    <w:p w:rsidR="00CB14AE" w:rsidRDefault="007A4A99" w:rsidP="00672808">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CB14AE" w:rsidRDefault="00CB14AE">
      <w:pPr>
        <w:widowControl/>
        <w:jc w:val="both"/>
      </w:pPr>
    </w:p>
    <w:p w:rsidR="00CB14AE" w:rsidRDefault="007A4A99" w:rsidP="00672808">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CB14AE" w:rsidRDefault="00CB14AE">
      <w:pPr>
        <w:widowControl/>
      </w:pPr>
    </w:p>
    <w:p w:rsidR="00CB14AE" w:rsidRDefault="007A4A99" w:rsidP="00672808">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CB14AE" w:rsidRDefault="007A4A99" w:rsidP="00672808">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CB14AE" w:rsidRDefault="00CB14AE">
      <w:pPr>
        <w:widowControl/>
        <w:jc w:val="both"/>
      </w:pPr>
    </w:p>
    <w:p w:rsidR="00CB14AE" w:rsidRDefault="007A4A99" w:rsidP="009F52A3">
      <w:pPr>
        <w:widowControl/>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w:t>
      </w:r>
      <w:r w:rsidR="009F52A3">
        <w:rPr>
          <w:rFonts w:ascii="Bookman Old Style" w:eastAsia="Bookman Old Style" w:hAnsi="Bookman Old Style" w:cs="Bookman Old Style"/>
        </w:rPr>
        <w:t>BLL</w:t>
      </w:r>
      <w:r>
        <w:rPr>
          <w:rFonts w:ascii="Bookman Old Style" w:eastAsia="Bookman Old Style" w:hAnsi="Bookman Old Style" w:cs="Bookman Old Style"/>
        </w:rPr>
        <w:t xml:space="preserve">, </w:t>
      </w:r>
      <w:hyperlink r:id="rId67">
        <w:r w:rsidR="009F52A3">
          <w:rPr>
            <w:rFonts w:ascii="Bookman Old Style" w:eastAsia="Bookman Old Style" w:hAnsi="Bookman Old Style" w:cs="Bookman Old Style"/>
            <w:i/>
            <w:color w:val="000080"/>
            <w:u w:val="single"/>
            <w:shd w:val="clear" w:color="auto" w:fill="DEEAF6"/>
          </w:rPr>
          <w:t>https://bllcompras.com</w:t>
        </w:r>
      </w:hyperlink>
      <w:r w:rsidR="009F52A3">
        <w:rPr>
          <w:rFonts w:ascii="Bookman Old Style" w:eastAsia="Bookman Old Style" w:hAnsi="Bookman Old Style" w:cs="Bookman Old Style"/>
          <w:color w:val="5B9BD5"/>
        </w:rPr>
        <w:t xml:space="preserve"> </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CB14AE" w:rsidRDefault="00CB14AE">
      <w:pPr>
        <w:widowControl/>
        <w:jc w:val="both"/>
      </w:pPr>
    </w:p>
    <w:p w:rsidR="00CB14AE" w:rsidRDefault="007A4A99" w:rsidP="00672808">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CB14AE" w:rsidRDefault="00CB14AE">
      <w:pPr>
        <w:widowControl/>
        <w:ind w:left="720"/>
      </w:pPr>
    </w:p>
    <w:p w:rsidR="00CB14AE" w:rsidRDefault="007A4A99" w:rsidP="00672808">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CB14AE" w:rsidRDefault="007A4A99" w:rsidP="00672808">
      <w:pPr>
        <w:widowControl/>
        <w:numPr>
          <w:ilvl w:val="2"/>
          <w:numId w:val="1"/>
        </w:numPr>
        <w:jc w:val="both"/>
      </w:pPr>
      <w:r>
        <w:rPr>
          <w:rFonts w:ascii="Bookman Old Style" w:eastAsia="Bookman Old Style" w:hAnsi="Bookman Old Style" w:cs="Bookman Old Style"/>
          <w:color w:val="000000"/>
        </w:rPr>
        <w:t>ANEXO II- Termo de Referência</w:t>
      </w:r>
    </w:p>
    <w:p w:rsidR="00CB14AE" w:rsidRDefault="007A4A99" w:rsidP="00672808">
      <w:pPr>
        <w:widowControl/>
        <w:numPr>
          <w:ilvl w:val="3"/>
          <w:numId w:val="1"/>
        </w:numPr>
        <w:jc w:val="both"/>
      </w:pPr>
      <w:r>
        <w:rPr>
          <w:rFonts w:ascii="Bookman Old Style" w:eastAsia="Bookman Old Style" w:hAnsi="Bookman Old Style" w:cs="Bookman Old Style"/>
        </w:rPr>
        <w:t>Apêndice do Anexo II – Estudo Técnico Preliminar</w:t>
      </w:r>
    </w:p>
    <w:p w:rsidR="00CB14AE" w:rsidRDefault="007A4A99" w:rsidP="00672808">
      <w:pPr>
        <w:widowControl/>
        <w:numPr>
          <w:ilvl w:val="2"/>
          <w:numId w:val="1"/>
        </w:numPr>
        <w:jc w:val="both"/>
      </w:pPr>
      <w:r>
        <w:rPr>
          <w:rFonts w:ascii="Bookman Old Style" w:eastAsia="Bookman Old Style" w:hAnsi="Bookman Old Style" w:cs="Bookman Old Style"/>
          <w:color w:val="000000"/>
        </w:rPr>
        <w:t>ANEXO III – Modelo de Proposta</w:t>
      </w:r>
    </w:p>
    <w:p w:rsidR="00CB14AE" w:rsidRDefault="007A4A99" w:rsidP="00672808">
      <w:pPr>
        <w:widowControl/>
        <w:numPr>
          <w:ilvl w:val="2"/>
          <w:numId w:val="1"/>
        </w:numPr>
        <w:jc w:val="both"/>
      </w:pPr>
      <w:r>
        <w:rPr>
          <w:rFonts w:ascii="Bookman Old Style" w:eastAsia="Bookman Old Style" w:hAnsi="Bookman Old Style" w:cs="Bookman Old Style"/>
        </w:rPr>
        <w:t>ANEXO IV – Modelo de Declaração de Unificada</w:t>
      </w:r>
    </w:p>
    <w:p w:rsidR="00CB14AE" w:rsidRDefault="007A4A99" w:rsidP="00672808">
      <w:pPr>
        <w:widowControl/>
        <w:numPr>
          <w:ilvl w:val="2"/>
          <w:numId w:val="1"/>
        </w:numPr>
        <w:jc w:val="both"/>
      </w:pPr>
      <w:r>
        <w:rPr>
          <w:rFonts w:ascii="Bookman Old Style" w:eastAsia="Bookman Old Style" w:hAnsi="Bookman Old Style" w:cs="Bookman Old Style"/>
        </w:rPr>
        <w:t>ANEXO V- Minuta do Contrato</w:t>
      </w:r>
    </w:p>
    <w:p w:rsidR="00CB14AE" w:rsidRDefault="00CB14AE">
      <w:pPr>
        <w:widowControl/>
        <w:jc w:val="both"/>
      </w:pPr>
    </w:p>
    <w:p w:rsidR="00CB14AE" w:rsidRDefault="007A4A99">
      <w:pPr>
        <w:widowControl/>
        <w:jc w:val="right"/>
        <w:rPr>
          <w:rFonts w:ascii="Bookman Old Style" w:eastAsia="Bookman Old Style" w:hAnsi="Bookman Old Style" w:cs="Bookman Old Style"/>
        </w:rPr>
      </w:pPr>
      <w:r>
        <w:rPr>
          <w:rFonts w:ascii="Bookman Old Style" w:eastAsia="Bookman Old Style" w:hAnsi="Bookman Old Style" w:cs="Bookman Old Style"/>
          <w:color w:val="000000"/>
        </w:rPr>
        <w:t xml:space="preserve">Santo Antonio do Sudoeste-Paraná, </w:t>
      </w:r>
      <w:r w:rsidR="00E448D4">
        <w:rPr>
          <w:rFonts w:ascii="Bookman Old Style" w:eastAsia="Bookman Old Style" w:hAnsi="Bookman Old Style" w:cs="Bookman Old Style"/>
        </w:rPr>
        <w:t>19</w:t>
      </w:r>
      <w:r>
        <w:rPr>
          <w:rFonts w:ascii="Bookman Old Style" w:eastAsia="Bookman Old Style" w:hAnsi="Bookman Old Style" w:cs="Bookman Old Style"/>
        </w:rPr>
        <w:t>/08/2024.</w:t>
      </w:r>
    </w:p>
    <w:p w:rsidR="00F621E7" w:rsidRDefault="00F621E7">
      <w:pPr>
        <w:widowControl/>
        <w:jc w:val="right"/>
        <w:rPr>
          <w:rFonts w:ascii="Bookman Old Style" w:eastAsia="Bookman Old Style" w:hAnsi="Bookman Old Style" w:cs="Bookman Old Style"/>
        </w:rPr>
      </w:pPr>
    </w:p>
    <w:p w:rsidR="00F621E7" w:rsidRDefault="00F621E7">
      <w:pPr>
        <w:widowControl/>
        <w:jc w:val="right"/>
      </w:pPr>
    </w:p>
    <w:p w:rsidR="00CB14AE" w:rsidRDefault="00CB14AE">
      <w:pPr>
        <w:widowControl/>
        <w:jc w:val="right"/>
      </w:pPr>
    </w:p>
    <w:p w:rsidR="00CB14AE" w:rsidRDefault="00CB14AE">
      <w:pPr>
        <w:widowControl/>
      </w:pPr>
    </w:p>
    <w:p w:rsidR="00CB14AE" w:rsidRDefault="007A4A99">
      <w:pPr>
        <w:widowControl/>
        <w:jc w:val="center"/>
      </w:pPr>
      <w:r>
        <w:rPr>
          <w:rFonts w:ascii="Bookman Old Style" w:eastAsia="Bookman Old Style" w:hAnsi="Bookman Old Style" w:cs="Bookman Old Style"/>
          <w:color w:val="000000"/>
          <w:sz w:val="16"/>
        </w:rPr>
        <w:t>______________________________________________</w:t>
      </w:r>
    </w:p>
    <w:p w:rsidR="00CB14AE" w:rsidRDefault="007A4A99">
      <w:pPr>
        <w:widowControl/>
        <w:jc w:val="center"/>
      </w:pPr>
      <w:r>
        <w:rPr>
          <w:rFonts w:ascii="Bookman Old Style" w:eastAsia="Bookman Old Style" w:hAnsi="Bookman Old Style" w:cs="Bookman Old Style"/>
          <w:b/>
        </w:rPr>
        <w:t>RICARDO ANTONIO ORTIÑA</w:t>
      </w:r>
    </w:p>
    <w:p w:rsidR="00CB14AE" w:rsidRDefault="007A4A99">
      <w:pPr>
        <w:widowControl/>
        <w:jc w:val="center"/>
      </w:pPr>
      <w:r>
        <w:rPr>
          <w:rFonts w:ascii="Bookman Old Style" w:eastAsia="Bookman Old Style" w:hAnsi="Bookman Old Style" w:cs="Bookman Old Style"/>
          <w:b/>
        </w:rPr>
        <w:t>Prefeito Municipal</w:t>
      </w: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9F52A3" w:rsidRDefault="009F52A3">
      <w:pPr>
        <w:widowControl/>
        <w:jc w:val="center"/>
        <w:rPr>
          <w:rFonts w:ascii="Bookman Old Style" w:eastAsia="Bookman Old Style" w:hAnsi="Bookman Old Style" w:cs="Bookman Old Style"/>
          <w:b/>
        </w:rPr>
      </w:pPr>
    </w:p>
    <w:p w:rsidR="009F52A3" w:rsidRDefault="009F52A3">
      <w:pPr>
        <w:widowControl/>
        <w:jc w:val="center"/>
        <w:rPr>
          <w:rFonts w:ascii="Bookman Old Style" w:eastAsia="Bookman Old Style" w:hAnsi="Bookman Old Style" w:cs="Bookman Old Style"/>
          <w:b/>
        </w:rPr>
      </w:pPr>
    </w:p>
    <w:p w:rsidR="009F52A3" w:rsidRDefault="009F52A3">
      <w:pPr>
        <w:widowControl/>
        <w:jc w:val="center"/>
        <w:rPr>
          <w:rFonts w:ascii="Bookman Old Style" w:eastAsia="Bookman Old Style" w:hAnsi="Bookman Old Style" w:cs="Bookman Old Style"/>
          <w:b/>
        </w:rPr>
      </w:pPr>
    </w:p>
    <w:p w:rsidR="009F52A3" w:rsidRDefault="009F52A3">
      <w:pPr>
        <w:widowControl/>
        <w:jc w:val="center"/>
        <w:rPr>
          <w:rFonts w:ascii="Bookman Old Style" w:eastAsia="Bookman Old Style" w:hAnsi="Bookman Old Style" w:cs="Bookman Old Style"/>
          <w:b/>
        </w:rPr>
      </w:pPr>
    </w:p>
    <w:p w:rsidR="009F52A3" w:rsidRDefault="009F52A3">
      <w:pPr>
        <w:widowControl/>
        <w:jc w:val="center"/>
        <w:rPr>
          <w:rFonts w:ascii="Bookman Old Style" w:eastAsia="Bookman Old Style" w:hAnsi="Bookman Old Style" w:cs="Bookman Old Style"/>
          <w:b/>
        </w:rPr>
      </w:pPr>
    </w:p>
    <w:p w:rsidR="009F52A3" w:rsidRDefault="009F52A3">
      <w:pPr>
        <w:widowControl/>
        <w:jc w:val="center"/>
        <w:rPr>
          <w:rFonts w:ascii="Bookman Old Style" w:eastAsia="Bookman Old Style" w:hAnsi="Bookman Old Style" w:cs="Bookman Old Style"/>
          <w:b/>
        </w:rPr>
      </w:pPr>
    </w:p>
    <w:p w:rsidR="00CB14AE" w:rsidRDefault="007A4A99">
      <w:pPr>
        <w:widowControl/>
        <w:jc w:val="center"/>
      </w:pPr>
      <w:r>
        <w:rPr>
          <w:rFonts w:ascii="Bookman Old Style" w:eastAsia="Bookman Old Style" w:hAnsi="Bookman Old Style" w:cs="Bookman Old Style"/>
          <w:b/>
        </w:rPr>
        <w:lastRenderedPageBreak/>
        <w:t xml:space="preserve">ANEXO I </w:t>
      </w:r>
    </w:p>
    <w:p w:rsidR="00CB14AE" w:rsidRDefault="007A4A99">
      <w:pPr>
        <w:jc w:val="center"/>
      </w:pPr>
      <w:r>
        <w:rPr>
          <w:rFonts w:ascii="Bookman Old Style" w:eastAsia="Bookman Old Style" w:hAnsi="Bookman Old Style" w:cs="Bookman Old Style"/>
          <w:b/>
        </w:rPr>
        <w:t>DOCUMENTAÇÃO EXIGIDA PARA HABILITAÇÃO</w:t>
      </w:r>
    </w:p>
    <w:p w:rsidR="00CB14AE" w:rsidRDefault="00CB14AE"/>
    <w:p w:rsidR="00CB14AE" w:rsidRDefault="007A4A99" w:rsidP="00C2175D">
      <w:pPr>
        <w:numPr>
          <w:ilvl w:val="0"/>
          <w:numId w:val="13"/>
        </w:numPr>
        <w:shd w:val="clear" w:color="auto" w:fill="FFFFFF"/>
        <w:jc w:val="both"/>
      </w:pPr>
      <w:r>
        <w:rPr>
          <w:rFonts w:ascii="Bookman Old Style" w:eastAsia="Bookman Old Style" w:hAnsi="Bookman Old Style" w:cs="Bookman Old Style"/>
          <w:b/>
          <w:color w:val="000000"/>
        </w:rPr>
        <w:t xml:space="preserve">HABILITAÇÃO JURÍDICA: </w:t>
      </w:r>
    </w:p>
    <w:p w:rsidR="00CB14AE" w:rsidRDefault="007A4A99" w:rsidP="00C2175D">
      <w:pPr>
        <w:numPr>
          <w:ilvl w:val="1"/>
          <w:numId w:val="14"/>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CB14AE" w:rsidRDefault="007A4A99" w:rsidP="00C2175D">
      <w:pPr>
        <w:numPr>
          <w:ilvl w:val="1"/>
          <w:numId w:val="12"/>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CB14AE" w:rsidRDefault="007A4A99" w:rsidP="00C2175D">
      <w:pPr>
        <w:numPr>
          <w:ilvl w:val="1"/>
          <w:numId w:val="12"/>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B14AE" w:rsidRDefault="007A4A99" w:rsidP="00C2175D">
      <w:pPr>
        <w:numPr>
          <w:ilvl w:val="1"/>
          <w:numId w:val="12"/>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CB14AE" w:rsidRDefault="007A4A99" w:rsidP="00C2175D">
      <w:pPr>
        <w:numPr>
          <w:ilvl w:val="1"/>
          <w:numId w:val="12"/>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CB14AE" w:rsidRDefault="007A4A99" w:rsidP="00C2175D">
      <w:pPr>
        <w:numPr>
          <w:ilvl w:val="1"/>
          <w:numId w:val="12"/>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CB14AE" w:rsidRDefault="007A4A99" w:rsidP="00C2175D">
      <w:pPr>
        <w:numPr>
          <w:ilvl w:val="1"/>
          <w:numId w:val="12"/>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CB14AE" w:rsidRDefault="00CB14AE">
      <w:pPr>
        <w:jc w:val="both"/>
      </w:pPr>
    </w:p>
    <w:p w:rsidR="00CB14AE" w:rsidRDefault="007A4A99" w:rsidP="00672808">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CB14AE" w:rsidRDefault="007A4A99" w:rsidP="00672808">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CB14AE" w:rsidRDefault="007A4A99" w:rsidP="00672808">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CB14AE" w:rsidRDefault="007A4A99" w:rsidP="00672808">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CB14AE" w:rsidRDefault="007A4A99" w:rsidP="00672808">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7C6CAD" w:rsidRDefault="007C6CAD" w:rsidP="007C6CAD">
      <w:pPr>
        <w:pStyle w:val="Nivel01"/>
        <w:numPr>
          <w:ilvl w:val="0"/>
          <w:numId w:val="1"/>
        </w:numPr>
        <w:rPr>
          <w:rFonts w:ascii="Bookman Old Style" w:hAnsi="Bookman Old Style"/>
        </w:rPr>
      </w:pPr>
      <w:r>
        <w:rPr>
          <w:rFonts w:ascii="Bookman Old Style" w:hAnsi="Bookman Old Style"/>
        </w:rPr>
        <w:lastRenderedPageBreak/>
        <w:t xml:space="preserve">A documentação relativa </w:t>
      </w:r>
      <w:proofErr w:type="spellStart"/>
      <w:r>
        <w:rPr>
          <w:rFonts w:ascii="Bookman Old Style" w:hAnsi="Bookman Old Style"/>
        </w:rPr>
        <w:t>á</w:t>
      </w:r>
      <w:proofErr w:type="spellEnd"/>
      <w:r>
        <w:rPr>
          <w:rFonts w:ascii="Bookman Old Style" w:hAnsi="Bookman Old Style"/>
        </w:rPr>
        <w:t xml:space="preserve"> REGULARIDADE TÉCNICA:</w:t>
      </w:r>
    </w:p>
    <w:p w:rsidR="007C6CAD" w:rsidRDefault="007C6CAD" w:rsidP="007C6CAD">
      <w:pPr>
        <w:pStyle w:val="Nivel3"/>
        <w:numPr>
          <w:ilvl w:val="2"/>
          <w:numId w:val="1"/>
        </w:numPr>
        <w:spacing w:line="240" w:lineRule="auto"/>
        <w:rPr>
          <w:rFonts w:ascii="Bookman Old Style" w:hAnsi="Bookman Old Style"/>
          <w:b/>
        </w:rPr>
      </w:pPr>
      <w:r>
        <w:rPr>
          <w:rFonts w:ascii="Bookman Old Style" w:hAnsi="Bookman Old Style"/>
          <w:b/>
        </w:rPr>
        <w:t>Autorização de Funcionamento</w:t>
      </w:r>
      <w:r>
        <w:rPr>
          <w:rFonts w:ascii="Bookman Old Style" w:hAnsi="Bookman Old Style"/>
        </w:rPr>
        <w:t xml:space="preserve">, expedida pela Agência Nacional de Vigilância Sanitária – ANVISA, de acordo com a Lei Federal nº 6.360/1976. </w:t>
      </w:r>
    </w:p>
    <w:p w:rsidR="007C6CAD" w:rsidRDefault="007C6CAD" w:rsidP="007C6CAD">
      <w:pPr>
        <w:pStyle w:val="Nivel3"/>
        <w:numPr>
          <w:ilvl w:val="2"/>
          <w:numId w:val="1"/>
        </w:numPr>
        <w:spacing w:line="240" w:lineRule="auto"/>
        <w:rPr>
          <w:rFonts w:ascii="Bookman Old Style" w:hAnsi="Bookman Old Style"/>
          <w:b/>
        </w:rPr>
      </w:pPr>
      <w:r>
        <w:rPr>
          <w:rFonts w:ascii="Bookman Old Style" w:hAnsi="Bookman Old Style"/>
          <w:b/>
        </w:rPr>
        <w:t>Alvará de Licença atualizado</w:t>
      </w:r>
      <w:r>
        <w:rPr>
          <w:rFonts w:ascii="Bookman Old Style" w:hAnsi="Bookman Old Style"/>
        </w:rPr>
        <w:t xml:space="preserve">, expedido pela Vigilância Sanitária Estadual ou Municipal da sede da licitante, de acordo com o Código Sanitário e legislação complementar. </w:t>
      </w:r>
    </w:p>
    <w:p w:rsidR="007C6CAD" w:rsidRDefault="007C6CAD" w:rsidP="007C6CAD">
      <w:pPr>
        <w:pStyle w:val="Nivel3"/>
        <w:numPr>
          <w:ilvl w:val="2"/>
          <w:numId w:val="1"/>
        </w:numPr>
        <w:spacing w:line="240" w:lineRule="auto"/>
        <w:rPr>
          <w:rFonts w:ascii="Bookman Old Style" w:hAnsi="Bookman Old Style"/>
          <w:b/>
        </w:rPr>
      </w:pPr>
      <w:r>
        <w:rPr>
          <w:rFonts w:ascii="Bookman Old Style" w:hAnsi="Bookman Old Style"/>
          <w:b/>
        </w:rPr>
        <w:t>Certidão de Regularidade Técnica</w:t>
      </w:r>
      <w:r>
        <w:rPr>
          <w:rFonts w:ascii="Bookman Old Style" w:hAnsi="Bookman Old Style"/>
        </w:rPr>
        <w:t xml:space="preserve"> da empresa participante, atualizado, emitida pelo Conselho Regional de Farmácia do estado em que a empresa participante possui sede, </w:t>
      </w:r>
      <w:r>
        <w:rPr>
          <w:rFonts w:ascii="Bookman Old Style" w:hAnsi="Bookman Old Style"/>
          <w:b/>
        </w:rPr>
        <w:t>quando aplicável.</w:t>
      </w:r>
    </w:p>
    <w:p w:rsidR="007C6CAD" w:rsidRDefault="007C6CAD" w:rsidP="007C6CAD">
      <w:pPr>
        <w:pStyle w:val="Nivel3"/>
        <w:numPr>
          <w:ilvl w:val="2"/>
          <w:numId w:val="1"/>
        </w:numPr>
        <w:spacing w:line="240" w:lineRule="auto"/>
        <w:rPr>
          <w:rFonts w:ascii="Bookman Old Style" w:hAnsi="Bookman Old Style"/>
          <w:b/>
          <w:lang w:val="pt-PT"/>
        </w:rPr>
      </w:pPr>
      <w:r>
        <w:rPr>
          <w:rFonts w:ascii="Bookman Old Style" w:hAnsi="Bookman Old Style"/>
          <w:b/>
          <w:bCs/>
        </w:rPr>
        <w:t>Atestado de Capacidade Técnica</w:t>
      </w:r>
      <w:r>
        <w:rPr>
          <w:rFonts w:ascii="Bookman Old Style" w:hAnsi="Bookman Old Style"/>
        </w:rPr>
        <w:t xml:space="preserve"> fornecidos por pessoa jurídica de direito público ou privado, que comprove que a empresa já prestou ou presta serviços idênticos ou similares aos do objeto da presente licitação, de maneira satisfatória e nos prazos</w:t>
      </w:r>
      <w:r>
        <w:rPr>
          <w:rFonts w:ascii="Bookman Old Style" w:hAnsi="Bookman Old Style"/>
          <w:spacing w:val="-15"/>
        </w:rPr>
        <w:t xml:space="preserve"> </w:t>
      </w:r>
      <w:r>
        <w:rPr>
          <w:rFonts w:ascii="Bookman Old Style" w:hAnsi="Bookman Old Style"/>
        </w:rPr>
        <w:t>estabelecidos.</w:t>
      </w:r>
    </w:p>
    <w:p w:rsidR="007C6CAD" w:rsidRDefault="007C6CAD" w:rsidP="007C6CAD">
      <w:pPr>
        <w:pStyle w:val="Nivel2"/>
        <w:numPr>
          <w:ilvl w:val="1"/>
          <w:numId w:val="1"/>
        </w:numPr>
        <w:spacing w:line="240" w:lineRule="auto"/>
        <w:rPr>
          <w:rFonts w:ascii="Bookman Old Style" w:hAnsi="Bookman Old Style"/>
          <w:b/>
        </w:rPr>
      </w:pPr>
      <w:r>
        <w:rPr>
          <w:rFonts w:ascii="Bookman Old Style" w:hAnsi="Bookman Old Style"/>
        </w:rPr>
        <w:t xml:space="preserve">Deverá apresentar ainda as </w:t>
      </w:r>
      <w:r>
        <w:rPr>
          <w:rFonts w:ascii="Bookman Old Style" w:hAnsi="Bookman Old Style"/>
          <w:b/>
        </w:rPr>
        <w:t>DECLARAÇÃO</w:t>
      </w:r>
      <w:r>
        <w:rPr>
          <w:rFonts w:ascii="Bookman Old Style" w:hAnsi="Bookman Old Style"/>
          <w:b/>
          <w:spacing w:val="-2"/>
        </w:rPr>
        <w:t xml:space="preserve"> </w:t>
      </w:r>
      <w:r>
        <w:rPr>
          <w:rFonts w:ascii="Bookman Old Style" w:hAnsi="Bookman Old Style"/>
          <w:b/>
        </w:rPr>
        <w:t xml:space="preserve">UNIFICADA, </w:t>
      </w:r>
      <w:r>
        <w:rPr>
          <w:rFonts w:ascii="Bookman Old Style" w:hAnsi="Bookman Old Style"/>
        </w:rPr>
        <w:t>conforme anexo</w:t>
      </w:r>
      <w:r>
        <w:rPr>
          <w:rFonts w:ascii="Bookman Old Style" w:hAnsi="Bookman Old Style"/>
          <w:b/>
        </w:rPr>
        <w:t>:</w:t>
      </w:r>
    </w:p>
    <w:p w:rsidR="007C6CAD" w:rsidRDefault="007C6CAD" w:rsidP="007C6CAD">
      <w:pPr>
        <w:pStyle w:val="Nivel2"/>
        <w:numPr>
          <w:ilvl w:val="1"/>
          <w:numId w:val="1"/>
        </w:numPr>
        <w:spacing w:line="240" w:lineRule="auto"/>
        <w:rPr>
          <w:rFonts w:ascii="Bookman Old Style" w:hAnsi="Bookman Old Style"/>
          <w:b/>
        </w:rPr>
      </w:pPr>
      <w:r>
        <w:rPr>
          <w:rFonts w:ascii="Bookman Old Style" w:hAnsi="Bookman Old Style"/>
        </w:rPr>
        <w:t xml:space="preserve">Para efeitos da </w:t>
      </w:r>
      <w:r>
        <w:rPr>
          <w:rFonts w:ascii="Bookman Old Style" w:hAnsi="Bookman Old Style"/>
          <w:b/>
          <w:u w:val="single"/>
        </w:rPr>
        <w:t>Lei Complementar nº 123/2006</w:t>
      </w:r>
      <w:r>
        <w:rPr>
          <w:rFonts w:ascii="Bookman Old Style" w:hAnsi="Bookman Old Style"/>
        </w:rPr>
        <w:t xml:space="preserve">, as licitantes deverão apresentar, a fim de </w:t>
      </w:r>
      <w:r>
        <w:rPr>
          <w:rFonts w:ascii="Bookman Old Style" w:hAnsi="Bookman Old Style"/>
          <w:b/>
          <w:u w:val="single"/>
        </w:rPr>
        <w:t>COMPROVAR O ENQUADRAMENTO.</w:t>
      </w:r>
    </w:p>
    <w:p w:rsidR="007C6CAD" w:rsidRDefault="007C6CAD" w:rsidP="007C6CAD">
      <w:pPr>
        <w:pStyle w:val="Nivel3"/>
        <w:numPr>
          <w:ilvl w:val="2"/>
          <w:numId w:val="1"/>
        </w:numPr>
        <w:spacing w:line="240" w:lineRule="auto"/>
        <w:rPr>
          <w:rFonts w:ascii="Bookman Old Style" w:hAnsi="Bookman Old Style"/>
          <w:sz w:val="16"/>
          <w:szCs w:val="16"/>
        </w:rPr>
      </w:pPr>
      <w:r>
        <w:rPr>
          <w:rFonts w:ascii="Bookman Old Style" w:hAnsi="Bookman Old Style"/>
        </w:rPr>
        <w:t>Certidão Simplificada de Microempresa ou Empresa de Pequeno Porte expedida pela Junta Comercial do Estado da sede da Licitante, nos últimos 90 (noventa) dias, contados a partir da data prevista para recebimento das propostas e</w:t>
      </w:r>
      <w:r>
        <w:rPr>
          <w:rFonts w:ascii="Bookman Old Style" w:hAnsi="Bookman Old Style"/>
          <w:sz w:val="16"/>
          <w:szCs w:val="16"/>
        </w:rPr>
        <w:t xml:space="preserve"> da</w:t>
      </w:r>
      <w:r>
        <w:rPr>
          <w:rFonts w:ascii="Bookman Old Style" w:hAnsi="Bookman Old Style"/>
          <w:spacing w:val="-7"/>
          <w:sz w:val="16"/>
          <w:szCs w:val="16"/>
        </w:rPr>
        <w:t xml:space="preserve"> </w:t>
      </w:r>
      <w:r>
        <w:rPr>
          <w:rFonts w:ascii="Bookman Old Style" w:hAnsi="Bookman Old Style"/>
          <w:sz w:val="16"/>
          <w:szCs w:val="16"/>
        </w:rPr>
        <w:t>habilitação.</w:t>
      </w:r>
    </w:p>
    <w:p w:rsidR="00CB14AE" w:rsidRDefault="00CB14AE">
      <w:pPr>
        <w:widowControl/>
        <w:spacing w:before="120" w:after="120"/>
        <w:ind w:left="930"/>
        <w:jc w:val="both"/>
      </w:pPr>
    </w:p>
    <w:p w:rsidR="00CB14AE" w:rsidRDefault="00CB14AE">
      <w:pPr>
        <w:tabs>
          <w:tab w:val="left" w:pos="1440"/>
        </w:tabs>
        <w:jc w:val="both"/>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bookmarkStart w:id="41" w:name="_Hlk82471863"/>
      <w:bookmarkEnd w:id="41"/>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jc w:val="center"/>
      </w:pPr>
    </w:p>
    <w:p w:rsidR="00CB14AE" w:rsidRDefault="00CB14AE">
      <w:pPr>
        <w:widowControl/>
        <w:spacing w:line="312" w:lineRule="auto"/>
        <w:jc w:val="center"/>
      </w:pPr>
    </w:p>
    <w:p w:rsidR="00CB14AE" w:rsidRDefault="007A4A99">
      <w:pPr>
        <w:widowControl/>
        <w:spacing w:line="312" w:lineRule="auto"/>
        <w:jc w:val="center"/>
      </w:pPr>
      <w:r>
        <w:rPr>
          <w:rFonts w:ascii="Bookman Old Style" w:eastAsia="Bookman Old Style" w:hAnsi="Bookman Old Style" w:cs="Bookman Old Style"/>
          <w:b/>
          <w:sz w:val="16"/>
        </w:rPr>
        <w:lastRenderedPageBreak/>
        <w:t>ANEXO II</w:t>
      </w:r>
    </w:p>
    <w:p w:rsidR="00CB14AE" w:rsidRDefault="007A4A99" w:rsidP="00546C50">
      <w:pPr>
        <w:spacing w:line="276" w:lineRule="auto"/>
        <w:jc w:val="center"/>
      </w:pPr>
      <w:r w:rsidRPr="00546C50">
        <w:rPr>
          <w:rFonts w:ascii="Bookman Old Style" w:eastAsia="Bookman Old Style" w:hAnsi="Bookman Old Style" w:cs="Bookman Old Style"/>
          <w:b/>
        </w:rPr>
        <w:t>TERMO DE REFERÊNCIA</w:t>
      </w:r>
      <w:r w:rsidRPr="00546C50">
        <w:br/>
      </w:r>
      <w:r w:rsidRPr="00546C50">
        <w:rPr>
          <w:rFonts w:ascii="Bookman Old Style" w:eastAsia="Bookman Old Style" w:hAnsi="Bookman Old Style" w:cs="Bookman Old Style"/>
          <w:i/>
        </w:rPr>
        <w:t>(Fundamentação Legal: Art. 6, XXIII da Lei n.º 14.133/2021)</w:t>
      </w:r>
    </w:p>
    <w:p w:rsidR="00CB14AE" w:rsidRDefault="00CB14AE">
      <w:pPr>
        <w:widowControl/>
      </w:pPr>
    </w:p>
    <w:p w:rsidR="00CB14AE" w:rsidRDefault="007A4A99" w:rsidP="00C2175D">
      <w:pPr>
        <w:keepNext/>
        <w:keepLines/>
        <w:widowControl/>
        <w:numPr>
          <w:ilvl w:val="0"/>
          <w:numId w:val="16"/>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CB14AE" w:rsidRDefault="007A4A99" w:rsidP="00C2175D">
      <w:pPr>
        <w:widowControl/>
        <w:numPr>
          <w:ilvl w:val="1"/>
          <w:numId w:val="15"/>
        </w:numPr>
        <w:spacing w:line="276" w:lineRule="auto"/>
        <w:jc w:val="both"/>
      </w:pPr>
      <w:r>
        <w:rPr>
          <w:rFonts w:ascii="Bookman Old Style" w:eastAsia="Bookman Old Style" w:hAnsi="Bookman Old Style" w:cs="Bookman Old Style"/>
          <w:b/>
        </w:rPr>
        <w:t>Aquisição de MEDICAMENTOS E INJETÁVEIS para atender a demanda d</w:t>
      </w:r>
      <w:r w:rsidR="004D63A9">
        <w:rPr>
          <w:rFonts w:ascii="Bookman Old Style" w:eastAsia="Bookman Old Style" w:hAnsi="Bookman Old Style" w:cs="Bookman Old Style"/>
          <w:b/>
        </w:rPr>
        <w:t>a Secretaria Municipal de Saúde</w:t>
      </w:r>
      <w:r>
        <w:rPr>
          <w:rFonts w:ascii="Bookman Old Style" w:eastAsia="Bookman Old Style" w:hAnsi="Bookman Old Style" w:cs="Bookman Old Style"/>
        </w:rPr>
        <w:t>, nos termos da tabela abaixo, conforme condições e exigências estabelecidas neste instrumento.</w:t>
      </w:r>
    </w:p>
    <w:p w:rsidR="00CB14AE" w:rsidRDefault="007A4A99" w:rsidP="00C2175D">
      <w:pPr>
        <w:widowControl/>
        <w:numPr>
          <w:ilvl w:val="1"/>
          <w:numId w:val="15"/>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1038"/>
        <w:gridCol w:w="3364"/>
        <w:gridCol w:w="993"/>
        <w:gridCol w:w="850"/>
        <w:gridCol w:w="1134"/>
        <w:gridCol w:w="1550"/>
      </w:tblGrid>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1 - Lote 001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15422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AGUA DESTILADA ASPECTO FISÍCO ESTÉRIL E APIROGÊNICA 10ML (BR0276839-4)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355,00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355,00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2 - Lote 002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6814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AMINOFILINA 24MG/ML (BR0292402) Solução </w:t>
            </w:r>
            <w:proofErr w:type="spellStart"/>
            <w:r w:rsidRPr="004D63A9">
              <w:rPr>
                <w:rFonts w:ascii="Bookman Old Style" w:hAnsi="Bookman Old Style"/>
                <w:sz w:val="16"/>
                <w:szCs w:val="16"/>
              </w:rPr>
              <w:t>injetavel</w:t>
            </w:r>
            <w:proofErr w:type="spellEnd"/>
            <w:r w:rsidRPr="004D63A9">
              <w:rPr>
                <w:rFonts w:ascii="Bookman Old Style" w:hAnsi="Bookman Old Style"/>
                <w:sz w:val="16"/>
                <w:szCs w:val="16"/>
              </w:rPr>
              <w:t xml:space="preserve"> com capacidade10ml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1.372,50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1.372,50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3 - Lote 003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22127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ATROPINA SULFATO 0,500 MG/ML (BR0277934-1) AMPOLA 1 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4 - Lote 004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24456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ACEBROFILINA  10 MG/ ML XAROPE FRASCO 120 </w:t>
            </w:r>
            <w:r w:rsidR="004D63A9" w:rsidRPr="004D63A9">
              <w:rPr>
                <w:rFonts w:ascii="Bookman Old Style" w:hAnsi="Bookman Old Style"/>
                <w:sz w:val="16"/>
                <w:szCs w:val="16"/>
              </w:rPr>
              <w:t>ML ACEBROFILINA</w:t>
            </w:r>
            <w:r w:rsidRPr="004D63A9">
              <w:rPr>
                <w:rFonts w:ascii="Bookman Old Style" w:hAnsi="Bookman Old Style"/>
                <w:sz w:val="16"/>
                <w:szCs w:val="16"/>
              </w:rPr>
              <w:t xml:space="preserve">  10 MG/ ML XAROPE FRASCO 120 ML </w:t>
            </w:r>
            <w:r w:rsidR="004D63A9">
              <w:rPr>
                <w:rFonts w:ascii="Bookman Old Style" w:hAnsi="Bookman Old Style"/>
                <w:sz w:val="16"/>
                <w:szCs w:val="16"/>
              </w:rPr>
              <w:t xml:space="preserve">  </w:t>
            </w:r>
            <w:r w:rsidRPr="004D63A9">
              <w:rPr>
                <w:rFonts w:ascii="Bookman Old Style" w:hAnsi="Bookman Old Style"/>
                <w:sz w:val="16"/>
                <w:szCs w:val="16"/>
              </w:rPr>
              <w:t>(BR0293892)</w:t>
            </w:r>
            <w:r w:rsidR="004D63A9">
              <w:rPr>
                <w:rFonts w:ascii="Bookman Old Style" w:hAnsi="Bookman Old Style"/>
                <w:sz w:val="16"/>
                <w:szCs w:val="16"/>
              </w:rPr>
              <w:t xml:space="preserve">  </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6,28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6.280,00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6.280,00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5 - Lote 005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18858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ACEBROFILINA 5 MG/ML XAROPE FRASCO 120 ML (BR0293891</w:t>
            </w:r>
            <w:r w:rsidR="004D63A9">
              <w:rPr>
                <w:rFonts w:ascii="Bookman Old Style" w:hAnsi="Bookman Old Style"/>
                <w:sz w:val="16"/>
                <w:szCs w:val="16"/>
              </w:rPr>
              <w:t xml:space="preserve">  </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5,79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5.790,00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5.790,00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6 - Lote 006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18859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AMBROXOL, CLORIDRATO 3 MG/ML XAROPE FRASCO 100 ML (BR0271660-1)</w:t>
            </w:r>
            <w:r w:rsidR="004D63A9">
              <w:rPr>
                <w:rFonts w:ascii="Bookman Old Style" w:hAnsi="Bookman Old Style"/>
                <w:sz w:val="16"/>
                <w:szCs w:val="16"/>
              </w:rPr>
              <w:t xml:space="preserve">  </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8.880,00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8.880,00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7 - Lote 007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18860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AMBROXOL, CLORIDRATO 6 MG/ ML XAROPE FRASCO 100 ML (BR0271659-1)</w:t>
            </w:r>
            <w:r w:rsidR="004D63A9">
              <w:rPr>
                <w:rFonts w:ascii="Bookman Old Style" w:hAnsi="Bookman Old Style"/>
                <w:sz w:val="16"/>
                <w:szCs w:val="16"/>
              </w:rPr>
              <w:t xml:space="preserve">  </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18.160,00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18.160,00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8 - Lote 008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1488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ACICLOVIR 200 MG (BR0268370)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9 - Lote 009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1489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ACIDO ACETILSALICÍLICO DOSAGEM 100 MG (BR 0267502)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0,1195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10 - Lote 010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7217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ACIDO FOLICO DOSAGEM 5MG (BR0267503)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11 - Lote 011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24457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ACICLOVIR 5% CREME 10 GRAMAS (BR0268375-2)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12 - Lote 012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1491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ALBENDAZOL DOSAGEM 400 MG (BR0267506)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530,00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530,00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13 - Lote 013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22121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ALBENDAZOL DOSAGEM 40MG/ML USO SUSPENSÃO ORAL FRASCO 10 ML (BR0267507-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1.635,00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1.635,00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14 - Lote 014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2611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ALENDRONATO DE SÓDIO DOSAGEM 70 MG (BR0269462)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15 - Lote 015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2612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ALOPURINOL DOSAGEM 300 MG </w:t>
            </w:r>
            <w:r w:rsidRPr="004D63A9">
              <w:rPr>
                <w:rFonts w:ascii="Bookman Old Style" w:hAnsi="Bookman Old Style"/>
                <w:sz w:val="16"/>
                <w:szCs w:val="16"/>
              </w:rPr>
              <w:lastRenderedPageBreak/>
              <w:t xml:space="preserve">(BR0267509)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16 - Lote 016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AMIODARONA DOSAGEM 200 MG (0267510)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17 - Lote 017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24458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AMOXICILINA CONCENTRAÇÃO 500 MG CÁPSULA (BR0271089-1)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18 - Lote 018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24459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AMOXICILINA CONCENTRAÇÃO 50MG/ML EM PÓ PARA SUSPENÇÃO ORAL 150ML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9,17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18.340,00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18.340,00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19 - Lote 019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AMOXICILINA (BR0271217) PRINCIPIO ATIVO ASSOCIADA COM </w:t>
            </w:r>
            <w:proofErr w:type="gramStart"/>
            <w:r w:rsidRPr="004D63A9">
              <w:rPr>
                <w:rFonts w:ascii="Bookman Old Style" w:hAnsi="Bookman Old Style"/>
                <w:sz w:val="16"/>
                <w:szCs w:val="16"/>
              </w:rPr>
              <w:t>CLAVULANATO  DE</w:t>
            </w:r>
            <w:proofErr w:type="gramEnd"/>
            <w:r w:rsidRPr="004D63A9">
              <w:rPr>
                <w:rFonts w:ascii="Bookman Old Style" w:hAnsi="Bookman Old Style"/>
                <w:sz w:val="16"/>
                <w:szCs w:val="16"/>
              </w:rPr>
              <w:t xml:space="preserve"> POTASSIO, CONCENTRAÇÃO 500MG + 125MG.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3,875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58.125,00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58.125,00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20 - Lote 020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22128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AZITROMICINA DOSAGEM 40MG/ML APRESENTAÇÃO SUSPENÇÃO ORAL 15ML  (BR0314517-1)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8,585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12.877,50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12.877,50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21 - Lote 021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18878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AZITROMICINA DOSAGEM 500MG (BR0267140)</w:t>
            </w:r>
            <w:r w:rsidR="004D63A9">
              <w:rPr>
                <w:rFonts w:ascii="Bookman Old Style" w:hAnsi="Bookman Old Style"/>
                <w:sz w:val="16"/>
                <w:szCs w:val="16"/>
              </w:rPr>
              <w:t xml:space="preserve">  </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21.075,00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21.075,00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22 - Lote 022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AMITRIPTILINA CLORIDRATO DOSAGEM 25MG (BR0267512)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23 - Lote 023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22124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AMITRIPTILINA, CLORIDRATO DOSAGEM 75 MG (BR0276333)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0,379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24 - Lote 024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15424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ANLODIPINO BESILATO DOSAGEM 5MG (BR0272434)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25 - Lote 025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2616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ATENOLOL DOSAGEM 50 MG (BR0267517)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26 - Lote 026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AMINOFILINA 100 MG (BR0267511)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27 - Lote 027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7219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BROMOPRIDA (BR0269958) </w:t>
            </w:r>
            <w:proofErr w:type="spellStart"/>
            <w:r w:rsidRPr="004D63A9">
              <w:rPr>
                <w:rFonts w:ascii="Bookman Old Style" w:hAnsi="Bookman Old Style"/>
                <w:sz w:val="16"/>
                <w:szCs w:val="16"/>
              </w:rPr>
              <w:t>iv</w:t>
            </w:r>
            <w:proofErr w:type="spellEnd"/>
            <w:r w:rsidRPr="004D63A9">
              <w:rPr>
                <w:rFonts w:ascii="Bookman Old Style" w:hAnsi="Bookman Old Style"/>
                <w:sz w:val="16"/>
                <w:szCs w:val="16"/>
              </w:rPr>
              <w:t>/</w:t>
            </w:r>
            <w:proofErr w:type="spellStart"/>
            <w:r w:rsidRPr="004D63A9">
              <w:rPr>
                <w:rFonts w:ascii="Bookman Old Style" w:hAnsi="Bookman Old Style"/>
                <w:sz w:val="16"/>
                <w:szCs w:val="16"/>
              </w:rPr>
              <w:t>im</w:t>
            </w:r>
            <w:proofErr w:type="spellEnd"/>
            <w:r w:rsidRPr="004D63A9">
              <w:rPr>
                <w:rFonts w:ascii="Bookman Old Style" w:hAnsi="Bookman Old Style"/>
                <w:sz w:val="16"/>
                <w:szCs w:val="16"/>
              </w:rPr>
              <w:t xml:space="preserve"> 5mg/ml, forma </w:t>
            </w:r>
            <w:r w:rsidR="004D63A9" w:rsidRPr="004D63A9">
              <w:rPr>
                <w:rFonts w:ascii="Bookman Old Style" w:hAnsi="Bookman Old Style"/>
                <w:sz w:val="16"/>
                <w:szCs w:val="16"/>
              </w:rPr>
              <w:t>farmacêutica</w:t>
            </w:r>
            <w:r w:rsidRPr="004D63A9">
              <w:rPr>
                <w:rFonts w:ascii="Bookman Old Style" w:hAnsi="Bookman Old Style"/>
                <w:sz w:val="16"/>
                <w:szCs w:val="16"/>
              </w:rPr>
              <w:t xml:space="preserve"> </w:t>
            </w:r>
            <w:r w:rsidR="004D63A9" w:rsidRPr="004D63A9">
              <w:rPr>
                <w:rFonts w:ascii="Bookman Old Style" w:hAnsi="Bookman Old Style"/>
                <w:sz w:val="16"/>
                <w:szCs w:val="16"/>
              </w:rPr>
              <w:t>solução</w:t>
            </w:r>
            <w:r w:rsidRPr="004D63A9">
              <w:rPr>
                <w:rFonts w:ascii="Bookman Old Style" w:hAnsi="Bookman Old Style"/>
                <w:sz w:val="16"/>
                <w:szCs w:val="16"/>
              </w:rPr>
              <w:t xml:space="preserve"> </w:t>
            </w:r>
            <w:r w:rsidR="004D63A9" w:rsidRPr="004D63A9">
              <w:rPr>
                <w:rFonts w:ascii="Bookman Old Style" w:hAnsi="Bookman Old Style"/>
                <w:sz w:val="16"/>
                <w:szCs w:val="16"/>
              </w:rPr>
              <w:t>injetável</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3.862,50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3.862,50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28 - Lote 028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8650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BETAMETASONA (BR0270590) COMPOSIÇÃO DIPROPIONATO, APRESENTAÇÃO ASSOCIADA COM BETAMETASONA FOSFATO, DOSAGEM 5MG + 2MG/ML, USO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4,365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3.492,00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3.492,00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29 - Lote 029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BROMOPRIDA 10 MG (BR0269954)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30 - Lote 030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22140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BROMOPRIDA 4 MG/ML SOLUÇÃO ORAL FRASCO 20 ML (BR0269956)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2.435,00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2.435,00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31 - Lote 031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12775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BECLOMETASONA DIPROPIONATO (BR0346586) CONCENTRAÇÃO 50 MCG/DOSE, FORMA FARMACEUTICA AEROSSOL BUCAL, CARACTERÍSTICA ADICIONAL FRASCO DOSEADOR C/ BOCAL AEROGADOR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19,88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3.976,00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3.976,00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32 - Lote 032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BECLOMETASONA DIPROPIONATO CONCENTRAÇÃO 250 MCG/DOSE FORMA FARMACÊUTIC AEEROSSOL BUCAL, CARACTERÍSTICA ADICIONAL FRASCO DOSEADOR C/ BOCAR AEROGADOR FRASCO 200 DOSES (BR0267581)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22,775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4.555,00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4.555,00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33 - Lote 033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BENZILPENICILINA (BR0270613) APRESENTAÇÃO BENZATINA, DOSAGEM 600.000UI PÓ PARA SUSPENSÃO INJETÁVEL USO INTRAMUSCULAR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8,38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4.190,00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34 - Lote 034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BENZILPENICILINA (BR0270612) APRESENTAÇÃO BENZATINA, DOSAGEM 1.200.000 PÓ PARA SUSPENSÃO INJETÁVEL USO INTRAMUSCULAR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8,125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35 - Lote 035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BENZILPENICILINA PROCAÍNA + BENZILPENICILINA POTÁSSICA 400.000 UI  PÓ PARA SUSPENSÃO INJETÁVEL (BR0270614)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5,925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592,50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592,50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36 - Lote 036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BIPERIDENO DOSAGEM 2MG (BR0270140)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37 - Lote 037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22144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BUPROPIONA CLORIDRATO DOSAGEM 150MG (BR0268994)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Lote: 38 - Lote 038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7216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BUDESONIDA  (BR0266707)  APRESENTAÇÃO AEROSSOL NASAL, CONCENTRAÇÃO 64MCG/DOSE, CARACTERÍSTICAS ADICIONAIS FRASCO COM VÁLVULA DOSIFICADORA 120 DOSES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11,185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3.355,50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3.355,50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39 - Lote 039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22143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BUDESONIDA 50 MCG/DOSE AEROSSOL NASAL FRASCO 120 DOSES (BR0266701-1)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20,635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10.317,50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10.317,50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40 - Lote 040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11531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BUDESONIDA (BR0266706) APRESENTAÇÃO AEROSSOL NASAL, CONCENTRAÇÃO 32MCG/DOSE, CARACTERÍSTICAS ADICIONAIS FRASCO COM VÁLVULA DOSIFICADORA 120 DOSES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13,8665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4.159,95</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4.159,95</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41 - Lote 041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22136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BISACODIL 5 MG DRÁGEA (BR0269603)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42 - Lote 042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22166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CETOPROFENO 50MG/2ML IM (BR0448545)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43 - Lote 043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16755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CETOPROFENO 100MG/2ML IM (BR0448844)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3,488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6.976,00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6.976,00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44 - Lote 044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CIMETIDINA 150MG/ML (BR0340167) solução injetável, ampola 2ml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1,3084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3.271,00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3.271,00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45 - Lote 045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10723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CLORETO DE POTASSIO 19,1% 10ML (BR0267162) </w:t>
            </w:r>
            <w:r w:rsidR="004D63A9" w:rsidRPr="004D63A9">
              <w:rPr>
                <w:rFonts w:ascii="Bookman Old Style" w:hAnsi="Bookman Old Style"/>
                <w:sz w:val="16"/>
                <w:szCs w:val="16"/>
              </w:rPr>
              <w:t>Injetável</w:t>
            </w:r>
            <w:r w:rsidRPr="004D63A9">
              <w:rPr>
                <w:rFonts w:ascii="Bookman Old Style" w:hAnsi="Bookman Old Style"/>
                <w:sz w:val="16"/>
                <w:szCs w:val="16"/>
              </w:rPr>
              <w:t xml:space="preserve">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46 - Lote 046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1511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CLORETO DE SÓDIO  0,9%  10ML (BR0268236)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0,323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32,30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32,30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47 - Lote 047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25587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CLORIDRATO LIDOCAINA 2%  CLORIDRATO LIDOCAINA 2% (BR0269843-2) solução injetável, sem vasoconstritor, ampola 20 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3,14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2.512,00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2.512,00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48 - Lote 048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1512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COMPLEXO B (BR0274567) </w:t>
            </w:r>
            <w:r w:rsidR="004D63A9" w:rsidRPr="004D63A9">
              <w:rPr>
                <w:rFonts w:ascii="Bookman Old Style" w:hAnsi="Bookman Old Style"/>
                <w:sz w:val="16"/>
                <w:szCs w:val="16"/>
              </w:rPr>
              <w:t>Injetável</w:t>
            </w:r>
            <w:r w:rsidRPr="004D63A9">
              <w:rPr>
                <w:rFonts w:ascii="Bookman Old Style" w:hAnsi="Bookman Old Style"/>
                <w:sz w:val="16"/>
                <w:szCs w:val="16"/>
              </w:rPr>
              <w:t xml:space="preserve">, ampola de 2ml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2,2645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10.190,25</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10.190,25</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49 - Lote 049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CAPTOPRIL CONCENTRAÇÃO 25 MG (BR0267613)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50 - Lote 050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17097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CARBONATO DE CALCIO (BR0396076) COMPOSIÇÃO ASSOCIADO COM VITAMINA D3, CONCENTRAÇÃO 600MG + 400UI </w:t>
            </w:r>
            <w:proofErr w:type="gramStart"/>
            <w:r w:rsidRPr="004D63A9">
              <w:rPr>
                <w:rFonts w:ascii="Bookman Old Style" w:hAnsi="Bookman Old Style"/>
                <w:sz w:val="16"/>
                <w:szCs w:val="16"/>
              </w:rPr>
              <w:t>( BR</w:t>
            </w:r>
            <w:proofErr w:type="gramEnd"/>
            <w:r w:rsidRPr="004D63A9">
              <w:rPr>
                <w:rFonts w:ascii="Bookman Old Style" w:hAnsi="Bookman Old Style"/>
                <w:sz w:val="16"/>
                <w:szCs w:val="16"/>
              </w:rPr>
              <w:t xml:space="preserve">0306361).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51 - Lote 051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2838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CARBONATO DE CÁLCIO DOSAGEM 500MG DE CALCIO (BR0270895-1)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0,2215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2.215,00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52 - Lote 052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12777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CARVEDILOL DOSAGEM 12,5MG (BR0267564)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53 - Lote 053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11532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CARVEDILOL DOSAGEM 25 MG (BR0267567)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1.750,00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54 - Lote 054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8644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CARVEDILOL DOSAGEM 3,125MG (BR0267566)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55 - Lote 055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8645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CARVEDILOL DOSAGEM 6,25MG (BR0267565)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56 - Lote 056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15386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CARBAMAZEPINA  (BR0272454) DOSAGEM 20MG/ML  APRESENTAÇÃO SUSPENSÃO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8,96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2.688,00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2.688,00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57 - Lote 057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15384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CARBAMAZEPINA DOSAGEM 200MG (BR0267618)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6.900,00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6.900,00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58 - Lote 058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15385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CARBAMAZEPINA DOSAGEM 400MG (BR0267617)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59 - Lote 059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15387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CARBONATO DE LITIO DOSAGEM 300MG (BR0267621)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60 - Lote 060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15390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CLOMIPRAMINA DOSAGEM 25MG (BR0267522)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0,865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6.920,00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6.920,00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61 - Lote 061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13676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CLONAZEPAM (BR0270120) DOSAGEM 2,5MG/ML APRESENTAÇÃO SOLUÇÃO ORAL GOTA 20ML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1.505,00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62 - Lote 062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22181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CLONAZEPAM 2 MG (BR0270119)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4.250,00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4.250,00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63 - Lote 063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15391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CLORPROMAZINA DOSAGEM 100MG (BR0267638)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3.300,00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3.300,00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64 - Lote 064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15742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CLORPROMAZINA DOSAGEM 25 MG (BR0267635)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3.350,00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3.350,00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65 - Lote 065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CLORPROMAZINA, CLORIDRATO 40 MG/ML SOLUÇÃO ORAL FRASCO 20 ML  BR0340207)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7,565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3.782,50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3.782,50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66 - Lote 066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CLORPROMAZINA, CLORIDRATO 5 MG/ML SOLUÇÃO INJETÁVEL (BR0268069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96,50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96,50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67 - Lote 067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22159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CEFOTAXIMA 500 MG PÓ LIOFILIZADO PARA SOLUÇÃO INJETÁVEL (BR0268410)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7,92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2.376,00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2.376,00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68 - Lote 068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CEFALEXINA 500 MG (BR0267625-2)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69 - Lote 069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CEFALEXINA DOSAGEM 50MG/ML (BR0331555-2)   FORMA FARMACÊUTICA PÓ P/ SUSPENSÃO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9,77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4.885,00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4.885,00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70 - Lote 070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22161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CEFTRIAXONA SÓDICA CONCENTRAÇÃO 500MG  FORMA FARMACEUTICA  PÓ PARA SOLUÇÃO INJETAVEL IM( INTRAMUSCULAR )+ DILUENTE LIDOCAÍNA 1% (BR0469930)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9,20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71 - Lote 071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22160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CEFTRIAXONA SÓDICA CONCENTRAÇÃO 1000MG FORMA FARMACÊUTICA  PÓ PARA SOLUÇÃO INJETAVEL IM( INTRAMUSCULAR )+ DILUENTE LIDOCAÍNA 1% (BR0450891)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8,42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16.840,00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16.840,00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72 - Lote 072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22162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CEFTRIAXONA SODICA IV 1G -10ML PO LIOF IV FA (BR0268414)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5.662,50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5.662,50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73 - Lote 073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22172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CIPROFLOXACINO CLORIDRATO DOSAGEM 500 MG (BR0267632)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74 - Lote 074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15389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CLARITROMICINA DOSAGEM 500MG (BR0268439)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5.745,00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5.745,00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75 - Lote 075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22175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CLARITROMICINA 50 MG/ML PÓ PARA SUSPENSÃO FRASCO 60 ML (BR0269988-2)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50,6124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5.061,24</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5.061,24</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76 - Lote 076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22178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CLINDAMICINA, CLORIDRATO 300 MG </w:t>
            </w:r>
            <w:r w:rsidRPr="004D63A9">
              <w:rPr>
                <w:rFonts w:ascii="Bookman Old Style" w:hAnsi="Bookman Old Style"/>
                <w:sz w:val="16"/>
                <w:szCs w:val="16"/>
              </w:rPr>
              <w:lastRenderedPageBreak/>
              <w:t xml:space="preserve">CÁPSULA ( BR0268436)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1.687,50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1.687,50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77 - Lote 077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24309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COMPLEXO B, COMPOSIÇÃO BÁSICA B1, B2, B3, B5, B6, B12 (BR0437109)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78 - Lote 078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22185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CLORETO DE SODIO CONCENTRAÇÃO 0,9% (BR037547-2) FORMA FARMACEUTICA  SOLUÇÃO NASAL 30ML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79 - Lote 079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25588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CARMELOSE SÓDICA 5 MG/ML SOLUÇÃO OFTÁLMICA FRASCO 15 ML  (BR0305428)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18,50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80 - Lote 080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DICLOFENACO SÓDICO 25MG/ML (BR0271003) SAL SÓDICO,  USO SOLUÇÃO INJETÁVEL-3ML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6.350,00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6.350,00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81 - Lote 081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2MG/ML (BR0300733) INJETÁVEL, AMPOLA DE 1ML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0,925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82 - Lote 082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4MG/ML (BR0292427) INJETÁVEL, AMPOLA DE 2,5ML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83 - Lote 083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DIMENIDRINATO +PIRIDOXINA 50 +50 SOLUÇÃO  INJETÁVEL FRASCO 1 ML (BR0272334)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9.337,50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9.337,50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84 - Lote 084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DIMENIDRINATO +PIRIDOXINA +GLICOSE + FRUTOSE  (3+5+100+100) MG/ML COM 10 ML EV; (BR0272336)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8,205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12.307,50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12.307,50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85 - Lote 085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8647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DOSAGEM 4MG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0,2458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1.229,00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1.229,00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86 - Lote 086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1513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DOSAGEM 0,1% APRESENTAÇÃO CREME 10 GRAMAS (BR0267643)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852,50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852,50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87 - Lote 087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1 MG/G POMADA OFTÁLMICA TUBO 3,5 G (BR02715701)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88 - Lote 088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DEXAMETASONA 1 MG/ML SOLUÇÃO OFTÁLMICA (BR0267187)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7,905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3.952,50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3.952,50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89 - Lote 089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DEXCLORFENIRAMINA MALEATO CONCENTRAÇÃO 0,4MG/ML (BR0298454) APRESENTAÇÃO FARMACÊUTICA XAROPE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5.320,00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5.320,00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90 - Lote 090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DEXCLORFENIRAMINA MALEATO DOSAGEM 2MG (BR0267645)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91 - Lote 091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15426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DIAZEPAM 5MG/ML APRESENTAÇÃO SOLUVEL INJETAVEL (BR0267194)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261,00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92 - Lote 092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DIAZEPAM 10MG/ML (BR0395147)  FORMA FARMACÊUTICA SOLUÇÃO INJETÁVEL, AMPOLA 2ML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0,965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96,50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96,50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93 - Lote 093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15425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DIAZEPAM DOSAGEM 5MG (BR0267195)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94 - Lote 094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DIAZEPAM 10 MG COMPRIMIDO (BR0267197)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95 - Lote 095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DICLOFENACO SÓDICO 50 MG (BR0271000)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32.800,00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32.800,00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96 - Lote 096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22209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DICLOFENACO RESINATO GOTAS 15 MG/ML  SUSPENSÃO ORAL 20 ML (BR0352319)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2.316,00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2.316,00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97 - Lote 097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DIGOXINA DOSAGEM 0,25 MG (BR0267647)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98 - Lote 098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DIPIRONA SÓDICA 500MG/ML (BR0267205)  APRESENTAÇÃO SOLUÇÃO ORAL GOTAS 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3.030,00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3.030,00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99 - Lote 099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DIPIRONA SÓDICA 500MG/ML (BR0268252) 2ML IV/IM SOLUÇÃO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100 - Lote 100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22219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DIPIRONA SÓDICA DOSAGEM 500 MG (BR0267203)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11.900,00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11.900,00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101 - Lote 101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21297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DIOSMINA + HESPERIDINA 450 + 50 mg Comprimido (BR0273818)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27.000,00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27.000,00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102 - Lote 102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DOXAZOSINA MESILATO COMPOSIÇÃO 2MG (BR0268493)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103 - Lote 103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DOXICICLINA 100 MG  (BR0271036)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104 - Lote 104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EPINEFRINA (ADRENALINA) CLORIDRATO 1MG  (BR0268255) INJETÁVEL, 1ML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153,00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153,00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105 - Lote 105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ENOXAPARINA SÓDICA 40 MG, SOLUÇÃO INJETÁVEL SERINGA 0,4 ML (BR0272645)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17,385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8.692,50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8.692,50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106 - Lote 106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BUTILBROMETO ,  DOSAGEM 20 MG/ML. INDICAÇÃO SOLUÇÃO NJETÁVEL (BR0267282)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5.775,00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5.775,00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107 - Lote 107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BUTILBROMETO, ASSOCIADA COM DIPIRONA SÓDICA 4 MG+500 MG/ML INJETÁVEL (BR0270621)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11.250,00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11.250,00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Lote: 108 - Lote 108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ENALAPRIL, MALEATO 5 MG (BR0267650) COMP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109 - Lote 109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ENALAPRIL MALEATO DOSAGEM 10MG(BR0267651)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110 - Lote 110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ENALAPRIL MALEATO DOSAGEM 20 MG (BR0267652)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5.700,00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5.700,00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111 - Lote 111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BULTIBROMETO (BR0270620)  APRESENTAÇÃO ASSOCIADA COM DIPIRONA SÓDICA, DOSAGEM10MG + 250MG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17.000,00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112 - Lote 112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BUTILBROMETO (BR0270622) APRESENTAÇÃO ASSOCIADA  COM DIPIRONA SÓDICA, DOSAGEM 6,67MG + 333MG/ML, INDICAÇÃO SOLUÇÃO ORAL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4,39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113 - Lote 113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BUTILBROMETO 10 MG (BR0267283)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114 - Lote 114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ESCOPOLAMINA, BUTILBROMETO 10 MG/ML FRASCO 20 ML  (BR0267281)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7,085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28.340,00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28.340,00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115 - Lote 115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ESPIRONOLACTONA DOSAGEM 100 MG (BR0267654)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0,7251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1.450,20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1.450,20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116 - Lote 116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ESPIRONOLACTONA DOSAGEM 25MG (BR0267653)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8.625,00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8.625,00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117 - Lote 117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ESTRADIOL (BR0270846) APRESENTAÇÃO VALERATO ASSOCIADO COM NORETISTERONA ENANTATO, DOSAGEM5MG + 50MG/1ML, USO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6,445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1.289,00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1.289,00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118 - Lote 118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ESTRIOL DOSAGEM 1MG/G APRESENTAÇÃO CREME VAGINAL (BR0267208)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11,28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4.512,00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4.512,00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119 - Lote 119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ESTROGENIOS CONJUGADOS DOSAGEM 0,625 MG (BR0271434)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DRAGE</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0,83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2.490,00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120 - Lote 120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EXTRATO MEDICINAL PRINCIPIO ATIVO ESPINHEIRA SANTA COMPOSIÇÃO MAYTENUS ILICIFOLIA MART.EX.REISS, CONCENTRAÇÃO 400 MG (BR0448174)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0,5825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2.912,50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2.912,50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121 - Lote 121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EXTRATO MEDICINAL PRINCIPIO ATIVO GUACO (BR397280-1)  (MIKANIA GLOMERATA SPRENG.), CONCENTRAÇÃO O,1 ML/ ML, FORMA FARMACÊUTICA XAROPE100ML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14.075,00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14.075,00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122 - Lote 122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22228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ERITROMICINA APRESENTAÇÃO ESTEARATO, CONCENTRAÇÃO 50 MG/ML,  USO SUSPENSÃO ORAL 60ML (BR0269994)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584,50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584,50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123 - Lote 123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22235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ESPIRAMICINA CONCENTRAÇÃO 1.500.000 UI (BR0343494)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4.560,00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4.560,00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124 - Lote 124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FENOTEROL, BROMIDRATO (BR</w:t>
            </w:r>
            <w:proofErr w:type="gramStart"/>
            <w:r w:rsidRPr="004D63A9">
              <w:rPr>
                <w:rFonts w:ascii="Bookman Old Style" w:hAnsi="Bookman Old Style"/>
                <w:sz w:val="16"/>
                <w:szCs w:val="16"/>
              </w:rPr>
              <w:t>0396471)  5</w:t>
            </w:r>
            <w:proofErr w:type="gramEnd"/>
            <w:r w:rsidRPr="004D63A9">
              <w:rPr>
                <w:rFonts w:ascii="Bookman Old Style" w:hAnsi="Bookman Old Style"/>
                <w:sz w:val="16"/>
                <w:szCs w:val="16"/>
              </w:rPr>
              <w:t xml:space="preserve"> mg/ml, forma farmacêutica solução para inalação.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3,90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195,00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125 - Lote 125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FUROSEMIDA 10MG/ML (BR0267666) SOLUÇÃO INJETÁVEL, AMPOLA DE 2 ML. INTRAMUSCULAR. INTRAVENOSO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3.765,00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3.765,00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126 - Lote 126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FENOTEROL BROMIDRATO, 0,25 MG/ML FORMA FARMACÊUTICA SOLUÇÃO PARA INALAÇÃO .(BR0396470)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664,00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664,00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127 - Lote 127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FINASTERIDA CONCENTRAÇÃO 5MG (BR0275963)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128 - Lote 128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FLUCONAZOL DOSAGEM 150 MG (BR0267662)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545,00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545,00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129 - Lote 129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FOLINATO DE CÁLCIO DOSAGEM 15MG (BR0268292)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1,8169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1.816,90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1.816,90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130 - Lote 130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FUROSEMIDA DOSAGEM 40 MG </w:t>
            </w:r>
            <w:r w:rsidRPr="004D63A9">
              <w:rPr>
                <w:rFonts w:ascii="Bookman Old Style" w:hAnsi="Bookman Old Style"/>
                <w:sz w:val="16"/>
                <w:szCs w:val="16"/>
              </w:rPr>
              <w:lastRenderedPageBreak/>
              <w:t xml:space="preserve">(BR0267663)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131 - Lote 131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FENTANILA (BR0271950) apresentação sal </w:t>
            </w:r>
            <w:proofErr w:type="spellStart"/>
            <w:r w:rsidRPr="004D63A9">
              <w:rPr>
                <w:rFonts w:ascii="Bookman Old Style" w:hAnsi="Bookman Old Style"/>
                <w:sz w:val="16"/>
                <w:szCs w:val="16"/>
              </w:rPr>
              <w:t>citrato</w:t>
            </w:r>
            <w:proofErr w:type="spellEnd"/>
            <w:r w:rsidRPr="004D63A9">
              <w:rPr>
                <w:rFonts w:ascii="Bookman Old Style" w:hAnsi="Bookman Old Style"/>
                <w:sz w:val="16"/>
                <w:szCs w:val="16"/>
              </w:rPr>
              <w:t xml:space="preserve"> dosagem 100 </w:t>
            </w:r>
            <w:proofErr w:type="spellStart"/>
            <w:r w:rsidRPr="004D63A9">
              <w:rPr>
                <w:rFonts w:ascii="Bookman Old Style" w:hAnsi="Bookman Old Style"/>
                <w:sz w:val="16"/>
                <w:szCs w:val="16"/>
              </w:rPr>
              <w:t>mcg</w:t>
            </w:r>
            <w:proofErr w:type="spellEnd"/>
            <w:r w:rsidRPr="004D63A9">
              <w:rPr>
                <w:rFonts w:ascii="Bookman Old Style" w:hAnsi="Bookman Old Style"/>
                <w:sz w:val="16"/>
                <w:szCs w:val="16"/>
              </w:rPr>
              <w:t xml:space="preserve">/2 ml indicação solução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255,50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255,50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132 - Lote 132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FENITOÍNA SÓDICA DOSAGEM 50MG/ML (BR0267107)  APRESENTAÇÃO SOLUVEL INJETAVEL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109,25</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109,25</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133 - Lote 133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FENITOINA SODICA DOSAGEM 100MG (BR0267657)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134 - Lote 134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FENOBARBITAL SÓDICO DOSAGEM 100MG (BR0267660)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135 - Lote 135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FENOBARBITAL SÓDICO DOSAGEM 100MG/ML (BR0300725) FORMA FARMACÊUTICA SOLUÇÃO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381,00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381,00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136 - Lote 136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FENOBARBITAL 200MG/ML (BR0300722) AMPOLA 1ML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126,50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126,50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137 - Lote 137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22248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FENOBARBITAL SÓDICO DOSAGEM 40MG/ML(BR0300723) FORMA FARMACÊUTICA SOLUÇÃO ORAL- GOTAS 20ML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4,405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1.541,75</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1.541,75</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138 - Lote 138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FLUOXETINA DOSAGEM 20MG (BR0273009)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139 - Lote 139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GLICEROL 120 MG/ML ENEMA FRASCO 500 ML (BR0269622-2)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9,325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4.662,50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4.662,50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140 - Lote 140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24467</w:t>
            </w:r>
          </w:p>
        </w:tc>
        <w:tc>
          <w:tcPr>
            <w:tcW w:w="3364" w:type="dxa"/>
            <w:shd w:val="clear" w:color="auto" w:fill="FFFFFF"/>
          </w:tcPr>
          <w:p w:rsidR="00CB14AE" w:rsidRPr="004D63A9" w:rsidRDefault="007A4A99">
            <w:pPr>
              <w:rPr>
                <w:rFonts w:ascii="Bookman Old Style" w:hAnsi="Bookman Old Style"/>
                <w:sz w:val="16"/>
                <w:szCs w:val="16"/>
              </w:rPr>
            </w:pPr>
            <w:proofErr w:type="spellStart"/>
            <w:r w:rsidRPr="004D63A9">
              <w:rPr>
                <w:rFonts w:ascii="Bookman Old Style" w:hAnsi="Bookman Old Style"/>
                <w:sz w:val="16"/>
                <w:szCs w:val="16"/>
              </w:rPr>
              <w:t>Giclazida</w:t>
            </w:r>
            <w:proofErr w:type="spellEnd"/>
            <w:r w:rsidRPr="004D63A9">
              <w:rPr>
                <w:rFonts w:ascii="Bookman Old Style" w:hAnsi="Bookman Old Style"/>
                <w:sz w:val="16"/>
                <w:szCs w:val="16"/>
              </w:rPr>
              <w:t xml:space="preserve"> 30 mg  comprimido de liberação prolongada (BR0273116)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2.250,00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141 - Lote 141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GLICLAZIDA 60 MG COMPRIMIDO DE LIBERAÇÃO PROLONGADA (BR0417713)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4.150,00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142 - Lote 142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22118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(GARRA DO DIABO) HARPAGOPHYTUM PROCUBENS 400 MG COMPRIMIDO (BR0393339)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4.680,00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4.680,00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143 - Lote 143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GLICEROL 95 % ADULTO SUPOSITÓRIO ADULTO (BR0268186)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1,3034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391,02</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391,02</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144 - Lote 144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GLICEROL 95 % INFANTIL SUPOSITÓRIO INFANTIL (BR0268185)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737,50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737,50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145 - Lote 145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22257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GENTAMICINA , SULFATO 80 MG/ML (BR0269759)  SOLUÇÃO INJETÁVEL 2 ML, IV OU IM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321,00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321,00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146 - Lote 146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GLICOSE 25% (BR0267540) SOLUÇÃO INJETÁVEL COM 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213,50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213,50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147 - Lote 147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GLICOSE 50% (BR0267541) SOLUÇÃO INJETÁVEL COM 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217,00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217,00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148 - Lote 148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HIDROCORTISONA (BR0270220) (SUCCINATO SÓDICO), 100 MG, IV/IM,  PÓ LIÓFILO P/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4,325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6.487,50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6.487,50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149 - Lote 149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HEPARINA SÓDICA 5000/0,25 UI/ML SOLUÇÃO INJETÁVEL AMPOLA 0,25 ML  (BR0268463)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4.030,00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4.030,00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150 - Lote 150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HIDROXIDO DE ALUMINIO (BR0340783) CONCENTRAÇÃO  61,5 MG/ML, FORMA FARMACEUTICA SUSPENSÃO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3,10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151 - Lote 151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HIDROCLOROTIAZIDA 25 MG COMPRIMIDO (BR0267674)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152 - Lote 152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HIPROMELOSE 3 MG/ML SOLUÇÃO OFTÁLMICA (BR0373909-1)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15,20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153 - Lote 153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HIPROMELOSE 5 MG/ML SOLUÇÃO OFTÁLMICA (BR0270042)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14,0985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7.049,25</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7.049,25</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Lote: 154 - Lote 154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HALOPERIDOL (BR0292194) APRESENTAÇÃO SAL DECANOATO, CONCENTRAÇÃO 50 MG/ML, TIPO USO SOLUÇÃO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6,155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4.924,00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4.924,00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155 - Lote 155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HALOPERIDOL CONCENTRAÇÃO 2MG/ML SOLUÇÃO ORAL GOTAS 20ML (BR0292195)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747,00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747,00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156 - Lote 156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22269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HALOPERIDOL CONCENTRAÇÃO 5MG/ML SOLUÇÃO INJETAVEL (BR0292196)  ) AMPOLA DE 1ML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157 - Lote 157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HALOPERIDOL DOSAGEM 1MG (BR0267670)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158 - Lote 158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HALOPERIDOL DOSAGEM 5MG (BR0267669)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2.900,00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2.900,00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159 - Lote 159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22278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HIDROXICLOROQUINA SULFATO, DOSAGEM 400 MG (BR0268119)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4.275,00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4.275,00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160 - Lote 160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IBUPROFENO DOSAGEM 300 MG (BR0267677)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1.360,00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1.360,00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161 - Lote 161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IBUPROFENO DOSAGEM 50MG/ML (BR0294643) FORMA  FARMACÊUTICA SUSPENSÃO ORAL 30ML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4.850,00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4.850,00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162 - Lote 162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IBUPROFENO DOSAGEM 600MG (BR0267676)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163 - Lote 163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IPRATROPIO BROMETO (BR0268331) DOSAGEM 0,25MG/ML SOLUÇÃO PARA INALAÇÃO 20ML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518,00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518,00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164 - Lote 164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ISOSSORBIDA (BR0273395) PRINCÍPIO ATIVO SAL DINITRATO,  DOSAGEM 5 MG, TIPO MEDICAMENTO SUBLINGUAL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1.775,00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165 - Lote 165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ISOFLAVONA (GLYCINE MAX (L) MER) 150 MG (BR0395620)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0,4811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9.622,00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9.622,00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166 - Lote 166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ISOSSORBIDA DOSAGEM 20 MG PRINCÍPIO ATIVO SAL DINITRATO (BR0273400)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167 - Lote 167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ITRACONAZOL DOSAGEM 100MG (BR0268861)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1.135,00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1.135,00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168 - Lote 168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IVERMECTINA CONCENTRAÇÃO 6MG (BR0376767)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735,00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735,00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169 - Lote 169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22286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IMIPRAMINA PRINCIPIO ATIVO </w:t>
            </w:r>
            <w:r w:rsidRPr="004D63A9">
              <w:rPr>
                <w:rFonts w:ascii="Bookman Old Style" w:hAnsi="Bookman Old Style"/>
                <w:sz w:val="16"/>
                <w:szCs w:val="16"/>
              </w:rPr>
              <w:lastRenderedPageBreak/>
              <w:t xml:space="preserve">CLORIDRATO DOSAGEM 25 MG (BR0267292)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7.000,00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3.010,00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3.010,00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170 - Lote 170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LACTULOSE (BR0383750) CONCENTRAÇÃO 667 MG/ML,  FORMA FARMACEUTICA XAROPE 120ML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6,925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3.462,50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3.462,50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171 - Lote 171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LANCETA MATERIAL LÂMINA AÇO INOXIDÁVEL,PONTA AFIADA,TRIFACETADA, USO DESCARTÁVEL, CARACTERÍSTICAS ADICIONAIS ESTÉRIL, EMBALAGEM INDIVIDUAL (BR0375573)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CAIXA</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12,07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3.621,00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3.621,00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172 - Lote 172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LEVODOPA (BR0270126) COMPOSIÇÃO ASSOCIADO À BENSERAZIDA,  DOSAGEM 200MG + 50MG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14.920,00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14.920,00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173 - Lote 173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12785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LEVODOPA (BR0270128) COMPOSIÇÃO ASSOCIADO À BENSERAZIDA, DOSAGEM 100MG + 25MG, APRESENTAÇÃO COMPRIMIDOS DISPERSÍVEIS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174 - Lote 174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21279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LEVODOPA + BENSERAZIDA 100MG + 25MG HBS CÁPSULAS (BR0270127-2)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175 - Lote 175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22298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LEVODOPA + BENSERAZIDA 100MG + 25MG BD COMPRIMIDO (BR0270127)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1.215,00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1.215,00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176 - Lote 176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LEVONORGESTREL (BR0448804) COMPOSIÇÃO ASSOCIADO AO </w:t>
            </w:r>
            <w:r w:rsidRPr="004D63A9">
              <w:rPr>
                <w:rFonts w:ascii="Bookman Old Style" w:hAnsi="Bookman Old Style"/>
                <w:sz w:val="16"/>
                <w:szCs w:val="16"/>
              </w:rPr>
              <w:lastRenderedPageBreak/>
              <w:t xml:space="preserve">ETINILESTRADIOL, CONCENTRAÇÃO 0,15 MG + 0,03 MG, CARACTERÍSTICAS ADICIONAIS EM BLISTER CALENDÁRIO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CART</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177 - Lote 177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LEVOTIROXINA SÓDICA 50MCG (BR0268123)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178 - Lote 178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LEVOTIROXINA SODICA DOSAGEM 100MCG (BR0268125)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179 - Lote 179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LEVOTIROXINA SÓDICA DOSAGEM 25MCG (BR0268124)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6.300,00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6.300,00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180 - Lote 180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LORATADINA CONCENTRAÇÃO 10MG (BR0273466)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181 - Lote 181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LORATADINA CONCENTRAÇÃO 1MG/ML MEDICAMENTO XAROPE 100ML(BR0273467)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6.217,50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6.217,50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182 - Lote 182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LEVODOPA + CARBIDOPA 250 + 25 MG COMPRIMIDO (BR0270130)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444,00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444,00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183 - Lote 183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LOSARTANA POTÁSSICA 50 MG COMPRIMIDO (BR0268856)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2.600,00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184 - Lote 184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LEVOMEPROMAZINA , MALEATO 40 MG/ML FRASCO 20 ML (BR0268130-2)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10,705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5.352,50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5.352,50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185 - Lote 185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LEVOMEPROMAZINA, MALEATO 100 MG COMPRIMIDO (BR0268129)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3.900,00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3.900,00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186 - Lote 186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22306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LEVOMEPROMAZINA, MALEATO 25 MG COMPRIMIDO (BRBR0268128)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187 - Lote 187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24470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CLORIDRATO LIDOCAINA 2% (BR0269846) gel 2% gel tubo/bisnaga 30 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4,235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1.270,50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1.270,50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188 - Lote 188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METOCLOPRAMIDA CLORIDRATO,DOSAGEM:5MG/ML, APRESENTAÇÃO:  SOLUÇÃO INJETAVEL (BR0267310)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189 - Lote 189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MEDROXIPROGESTERONA ACETATO DOSAGEM 150MG/ML (BR0292228) FORMA FARMACÊUTICA SOLUÇÃO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6,171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3.085,50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3.085,50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190 - Lote 190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METILDOPA DOSAGEM 250 MG (BR0267689)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9.150,00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9.150,00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191 - Lote 191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METOCLOPRAMIDA CLORIDRATO (BR0267311) DOSAGEM 4MG/ML SOLUÇÃO ORAL 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192 - Lote 192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24310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METOCLOPRAMIDA CLORIDRATO DOSAGEM 10 MG (BR0267312)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193 - Lote 193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METOPROLOL, SUCCINATO 25 MG COMPRIMIDO DE LIBERAÇÃO  PROLONGADA ( BR0276656)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0,278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194 - Lote 194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METOPROLOL (BR0276657) PRINCÍPIO ATIVO SAL SUCCINATO, DOSAGEM 50 MG,  APRESENTAÇÃO LIBERAÇÃO CONTROLADA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31.800,00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31.800,00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195 - Lote 195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METOPROLOL (BR0394650) COMPOSIÇÃO SAL TARTARATO,  CONCENTRAÇÃO 100 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1.637,50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1.637,50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196 - Lote 196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MICONAZOL NITRATO 20MG/G (BR0268286) APRESENTAÇÃO CREME DERMATOLOGICO   30 GRAMAS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2.052,50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2.052,50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197 - Lote 197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MICONAZOL NITRATO DOSAGEM 2% (BR0268162)  APRESENTAÇÃO CREME VAGINAL COM 10 APLICADORES DE 80 GRAMAS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9,405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3.762,00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3.762,00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198 - Lote 198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METFORMINA, CLORIDRATO 850 MG  COMPRIMIDO (BR0267691)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199 - Lote 199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22317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METFORMINA, CLORIDRATO 500 MG </w:t>
            </w:r>
            <w:r w:rsidRPr="004D63A9">
              <w:rPr>
                <w:rFonts w:ascii="Bookman Old Style" w:hAnsi="Bookman Old Style"/>
                <w:sz w:val="16"/>
                <w:szCs w:val="16"/>
              </w:rPr>
              <w:lastRenderedPageBreak/>
              <w:t xml:space="preserve">COMPRIMIDO (BR0267690)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200 - Lote 200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METRONIDAZOL (BR0266863) DOSAGEM 40MG/ML APRESENTAÇÃO   SUSPENSÃO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8,76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2.628,00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2.628,00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201 - Lote 201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METRONIDAZOL (BR0345300) CREME VAGINAL, DOSAGEM 100MG/G - 50G,  C/ APLICADORES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6,285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5.028,00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5.028,00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202 - Lote 202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22329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METRONIDAZOL DOSAGEM 250 MG (BR0267717)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2.460,00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2.460,00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203 - Lote 203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24344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METILFENIDATO CLORIDRATO DOSAGEM 10 MG (BR0272320)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16.950,00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204 - Lote 204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MIDAZOLAN 5MG/ML (BR0268481) APLICAÇÃO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288,00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205 - Lote 205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NAFAZOLINA, ASSOCIADA COM FENOSULFONATO DE ZINCO E BERBERINA   0,5+1+0,025 MG/ ML SOLUÇÃO OFTÁLMICA 24 ML (BR0272411)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6.180,00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6.180,00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206 - Lote 206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NEOMICINA (BR0273167) COMPOSIÇÃO ASSOCIADA COM BACITRACINA,   CONCENTRAÇÃO 5MG + 250UI/G, TIPO MEDICAMENTO POMADA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8.720,00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8.720,00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207 - Lote 207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NISTATINA (BR0267378) DOSAGEM 100.000 UI/ML, APRESENTAÇÃO   SUSPENSÃO ORAL 50ML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9,075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4.537,50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4.537,50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208 - Lote 208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NISTATINA 25.000 UI/G CREME VAGINAL 60 G (BR0266788)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4.872,00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4.872,00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209 - Lote 209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NIMESULIDA 100 MG (BR0273710)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11.500,00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11.500,00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210 - Lote 210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NISTATINA+ ÓXIDO DE ZINCO 100.000+200 UI+MG/G BISNAGA COM 60 G   (BR0279297)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6,497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9.745,50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9.745,50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211 - Lote 211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NIFEDIPINO 20 MG- COMPRIMIDO (BR0267729)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2.900,00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2.900,00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212 - Lote 212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NORETISTERONA (BR0448808) CONCENTRAÇAO 0,35 MG, CARACTERÍSTICAS ADICIONAIS EM BLISTER CALENDÁRIO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BLIST</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2.178,00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2.178,00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213 - Lote 213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NITROFURANTOINA DOSAGEM 100 MG (BR0268273)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214 - Lote 214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NORTRIPTILINA CLORIDATO DOSAGEM 25MG (BR0271606)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3.750,00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Lote: 215 - Lote 215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NORTRIPTILINA, CLORIDRATO 50 MG CÁPSULA (BR0271610)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7.250,00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7.250,00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216 - Lote 216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22346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NORTRIPTILINA CLORIDRATO DOSAGEM 75 MG (BR271607)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0,6146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6.146,00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6.146,00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217 - Lote 217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22335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NIFEDIPINO 10 MG (BR150971)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218 - Lote 218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OMEPRAZOL CONCENTRAÇÃO 20 MG (BR0267712)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0,075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219 - Lote 219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ONDANSETRONA CLORIDRATO DOSAGEM 4MG (BR0268506)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220 - Lote 220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PROMETAZINA 25MG/ML (BR0267769) INJETÁVEL 2ML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221 - Lote 221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PARACETAMOL DOSAGEM 200MG/ML APRESENTAÇÃO SOLUÇÃO ORAL 20ML(BR0267777)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5.340,00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5.340,00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222 - Lote 222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PARACETAMOL DOSAGEM 500MG (BR0267778)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223 - Lote 223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PASTA DAGUA (BR0274648) COMPOSIÇÃO TALCO + GLICERINA + ÓX.ZINCO   + ÁGUA DE CAL, CONCENTRAÇÃO 25% + 25% + 25% + 25% - BISNAGA 100 GRAMAS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5,4925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1.098,50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1.098,50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224 - Lote 224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PERMETRINA CONCENTRAÇÃO 50MG/ML (BR0363597) FORMA FARMACEUTICA   LOÇÃO 60ML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3,37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842,50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842,50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225 - Lote 225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22360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PERMETRINA DOSAGEM 10MG/ML INDICAÇÃO LOÇÃO 60ML (BR0267773)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2.345,00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2.345,00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226 - Lote 226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22363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PETROLATO (BR0233632) ASPECTO FÍSICO LÍQUIDO TIPO LAXATIVO,  USO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3,71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5.565,00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5.565,00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227 - Lote 227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PRESERVATIVO MASCULINO LÁTEX DE BORRACHA NATURAL LUBRIFICADO LISO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CAIXA</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0,32</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4.160,00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4.160,00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228 - Lote 228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22366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PIRIMETAMINA DOSAGEM 25MG (BR0268158)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229 - Lote 229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PREDNISOLONA (BR0448595) COMPOSIÇÃO FOSFATO SÓDICO, CONCENTRAÇÃO 3 MG/ML, FORMA FARMACEUTICA SOLUÇÃO ORAL 60ML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4,765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7.147,50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7.147,50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230 - Lote 230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PREDNISONA DOSAGEM 20 MG </w:t>
            </w:r>
            <w:r w:rsidRPr="004D63A9">
              <w:rPr>
                <w:rFonts w:ascii="Bookman Old Style" w:hAnsi="Bookman Old Style"/>
                <w:sz w:val="16"/>
                <w:szCs w:val="16"/>
              </w:rPr>
              <w:lastRenderedPageBreak/>
              <w:t xml:space="preserve">(BR0267743)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231 - Lote 231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PREDNISONA DOSAGEM 5MG (BR0267741)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232 - Lote 232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PROMETAZINA CLORIDRATO DOSAGEM 25 MG (BR0267768)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495,00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495,00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233 - Lote 233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22380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PROPATILNITRATO 10 MG COMPRIMIDO (BR0273135)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4.950,00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4.950,00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234 - Lote 234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22384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PROPRANOLOL, CLORIDRATO 40 MG COMPRIMIDO (BR0267772)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235 - Lote 235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22364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PILOCARPINA, CLORIDRATO 2 % SOLUÇÃO OFTÁLMICA FRASCO 10 ML   (BR0271353-1)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19,26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1.926,00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1.926,00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236 - Lote 236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PERMANGANATO DE POTÁSSIO 100 MG COMPRIMIDO (BR0327699-1)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0,145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237 - Lote 237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22370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POLIMIXINA B + NEOMICINA + FLUOCINOLONA + LIDOCAÍNA  10.000 UI + 3,5 + 0,25 + 20 MG/ML SOLUÇÃO OTOLÓGICA (BR0380865)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4,965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4.965,00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4.965,00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238 - Lote 238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22382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PROPOFOL 10MG/ML (BR0305935) INJETÁVEL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9,64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964,00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964,00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239 - Lote 239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22355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PAROXETINA CLORIDRATO DOSAGEM 20MG (BR0273940)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0,455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240 - Lote 240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RISPERIDONA DOSAGEM 1 MG (BR0272839)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1.550,00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241 - Lote 241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RISPERIDONA DOSAGEM 2MG (BR0268149)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242 - Lote 242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22389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RISPERIDONA 1 MG//ML SOLUÇÃO ORAL COM PIPETA DOSADORA (BR0284106)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8,51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2.553,00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2.553,00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243 - Lote 243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RIVAROXABANA CONCENTRAÇÃO: 10MG (BR0394103)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585,00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244 - Lote 244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RIVAROXABANA CONCENTRAÇÃO: 15MG (BR0412092)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0,71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710,00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710,00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245 - Lote 245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RIVAROXABANA CONCENTRAÇÃO: 20MG (BR0412091)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0,535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1.070,00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1.070,00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246 - Lote 246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SALICILATO DE METILA (BR333241) </w:t>
            </w:r>
            <w:r w:rsidRPr="004D63A9">
              <w:rPr>
                <w:rFonts w:ascii="Bookman Old Style" w:hAnsi="Bookman Old Style"/>
                <w:sz w:val="16"/>
                <w:szCs w:val="16"/>
              </w:rPr>
              <w:lastRenderedPageBreak/>
              <w:t xml:space="preserve">COMPOSIÇÃO ASSOCIADA À CÂNFORA, MENTOL E SALICILATO DE GLICOL, CONCENTRAÇÃO 30 MG + 38,5 MG + 38,5 MG + 19 MG/ML, FORMA FARMACÊUTICA AEROSSOL TÓPICO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200,00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17,905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3.581,00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3.581,00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247 - Lote 247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SACARATO DE HIDRÓXIDO FÉRRICO 20 MG/ML SOLUÇÃO INJETÁVEL EV –  – AMPOLA 5 ML (BR0274989)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9,46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2.838,00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2.838,00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248 - Lote 248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SAIS PARA HIDRATAÇÃO ORAL (BR0268390) EM PÓ COM 27,9 G. COMPOSIÇÃO:  CADA SACHÊ CONTÉM: CLORETO DE SÓDIO3,5G, CLORETO DE POTÁSSIO1,5G, CITRATO DE SÓDIO2,9G, GLICOSE 20,0G. PADRÃO GENÉRICO OU SUPERIOR. UNIDADE: ENVELOPE COM 27,9G.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ENV</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0,8518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4.259,00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4.259,00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249 - Lote 249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SERTRALINA CLORIDRATO DOSAGEM 50MG (BR0272365)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13.200,00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13.200,00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250 - Lote 250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SULFADIAZINA (BR0272089) PRINCÍPIO ATIVO DE PRATA, DOSAGEM 1%,  INDICAÇÃO CREME 50 GRAMAS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BISN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6,64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6.640,00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6.640,00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251 - Lote 251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SULFADIAZINA DOSAGEM 500 MG (BR0267765)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1,6606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2.490,90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2.490,90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252 - Lote 252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SULFAMETOXAZOL (BR0308882) COMPOSIÇÃO 183ASSOCIADO À TRIMETOPRIMA,   CONCENTRAÇÃO 400MG + 80MG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16.000,00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0,23</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3.680,00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3.680,00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253 - Lote 253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SULFAMETOXAZOL (BR0308884) COMPOSIÇÃO ASSOCIADO À TRIMETOPRIMA,   CONCENTRAÇÃO 40MG + 8MG/ ML, FORMA FARMACÊUTICA SUSPENSÃO ORAL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5,915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4.732,00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4.732,00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254 - Lote 254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SULFADIAZINA DE PRATA 10MG/G (BR0272089) 1%, CREME DE POTE 400G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POTE</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40,7914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2.447,48</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2.447,48</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255 - Lote 255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22397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SALBUTAMOL DOSAGEM 100MCG/DOSE (BR0294887) FORMA FARMACÊUTICA AEROSOL ORAL 200 DOSES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15,80</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12.640,00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12.640,00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256 - Lote 256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SIMETICONA CONCENTRAÇÃO 75MG/ML (BR0412965-1) FORMA FARMACÊUTICA   SOLUÇÃO ORAL- GOTAS 10ML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5.850,00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5.850,00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257 - Lote 257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SINVASTATINA DOSAGEM 20MG (BR0267747)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0,135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8.100,00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8.100,00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258 - Lote 258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22404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SINVASTATINA DOSAGEM 40MG (BR0267745)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0,155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9.300,00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9.300,00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259 - Lote 259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SULFATO FERROSO (BR0292345) DOSAGEM FERRO 25MG/ML DE FERRO II,   FORMA FARMACÊUTICA SOLUÇÃOORAL-GOTAS 30ML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2,49</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1.245,00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1.245,00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260 - Lote 260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w:t>
            </w:r>
            <w:r w:rsidRPr="004D63A9">
              <w:rPr>
                <w:rFonts w:ascii="Bookman Old Style" w:hAnsi="Bookman Old Style"/>
                <w:sz w:val="16"/>
                <w:szCs w:val="16"/>
              </w:rPr>
              <w:lastRenderedPageBreak/>
              <w:t>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SULFATO FERROSO DOSAGEM FERRO 40MG DE FERRO II (BR0292344)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0,04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261 - Lote 261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SULFATO DE ZINCO, CONCENTRAÇÃO 20 MG (BR0472836)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1.800,00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262 - Lote 262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TIAMINA DOSAGEM 300MG (BR0272341)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0,305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3.050,00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3.050,00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263 - Lote 263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22190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CLORIDRATO TETRACAINA + CLORIDRATO DE FENILEFRINA (BR</w:t>
            </w:r>
            <w:proofErr w:type="gramStart"/>
            <w:r w:rsidRPr="004D63A9">
              <w:rPr>
                <w:rFonts w:ascii="Bookman Old Style" w:hAnsi="Bookman Old Style"/>
                <w:sz w:val="16"/>
                <w:szCs w:val="16"/>
              </w:rPr>
              <w:t>0396853)  COMPOSIÇÃO</w:t>
            </w:r>
            <w:proofErr w:type="gramEnd"/>
            <w:r w:rsidRPr="004D63A9">
              <w:rPr>
                <w:rFonts w:ascii="Bookman Old Style" w:hAnsi="Bookman Old Style"/>
                <w:sz w:val="16"/>
                <w:szCs w:val="16"/>
              </w:rPr>
              <w:t xml:space="preserve"> CLOR. TETRA 10MG/ML + CLOR. FENIL 1MG/ML COLÍRIO ANESTÉSICO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15,778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788,90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788,90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264 - Lote 264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22420</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TRAMADOL CLORIDRATO DOSAGEM 50MG/ML SOLUÇÃO INJETAVEL (BR0292382)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AMP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1,985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992,50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992,50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265 - Lote 265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22419</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TOBRAMICINA 0,3 % SOLUÇÃO OFTÁLMICA FRASCO 5 ML (BR0271581)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5,67</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4.536,00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4.536,00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266 - Lote 266</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VARFARINA SODICA DOSAGEM 5MG (BR0279269)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0,185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1.480,00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1.480,00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267 - Lote 267</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22428</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VERAPAMIL CLORIDRATO DOSAGEM 80MG (BR0267425)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0,2646</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1.323,00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1.323,00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268 - Lote 268</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Código do </w:t>
            </w:r>
            <w:r w:rsidRPr="004D63A9">
              <w:rPr>
                <w:rFonts w:ascii="Bookman Old Style" w:hAnsi="Bookman Old Style"/>
                <w:sz w:val="16"/>
                <w:szCs w:val="16"/>
              </w:rPr>
              <w:lastRenderedPageBreak/>
              <w:t>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22424</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VALPROATO DE SÓDIO (BR0328532) CONCENTRAÇÃO 50 MG/ML,   FORMA FARMACÊUTICA XAROPE 100ML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600,00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7,825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4.695,00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4.695,00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269 - Lote 269</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22422</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VALPROATO DE SÓDIO (ÁCIDO VALPRÓICO) CONCENTRAÇÃO 250MG (BR0267504)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8.000,00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0,38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3.040,00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3.040,00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270 - Lote 270</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22423</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VALPROATO DE SÓDIO (ÁCIDO VALPRÓICO) CONCENTRAÇÃO 500MG (BR0267505)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15.000,00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0,665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9.975,00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9.975,00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271 - Lote 271</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22426</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VENLAFAXINA (BR0272380) COMPOSIÇÃO SAL CLORIDRATO, CONCENTRAÇÃO 150 MG  APRESENTAÇÃO LIBERAÇÃO CONTROLADA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CAPS</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1,11</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44.400,00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44.400,00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272 - Lote 272</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22427</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VENLAFAXINA COMPOSIÇÃO SAL CLORIDRATO CONCENTRAÇÃO 75MG (BR0272382)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40.000,00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0,85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34.000,00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34.000,00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273 - Lote 273</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24461</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AMOXICILINA PRINCÍPIO ATIVO ASSOCIADA COM CLAVULANATO DE POTÁSSIO CONCENTRAÇÃO 50 MG/ML + 12,5 MG/ML, FORMA FARMACÊUTICA SUSPENSÃO ORAL 75ML (BR0281135-1).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500,00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FRASC</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34,98</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17.490,00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17.490,00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274 - Lote 274</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24473</w:t>
            </w:r>
          </w:p>
        </w:tc>
        <w:tc>
          <w:tcPr>
            <w:tcW w:w="3364" w:type="dxa"/>
            <w:shd w:val="clear" w:color="auto" w:fill="FFFFFF"/>
          </w:tcPr>
          <w:p w:rsidR="00CB14AE" w:rsidRPr="004D63A9" w:rsidRDefault="007A4A99">
            <w:pPr>
              <w:rPr>
                <w:rFonts w:ascii="Bookman Old Style" w:hAnsi="Bookman Old Style"/>
                <w:sz w:val="16"/>
                <w:szCs w:val="16"/>
              </w:rPr>
            </w:pPr>
            <w:proofErr w:type="spellStart"/>
            <w:r w:rsidRPr="004D63A9">
              <w:rPr>
                <w:rFonts w:ascii="Bookman Old Style" w:hAnsi="Bookman Old Style"/>
                <w:sz w:val="16"/>
                <w:szCs w:val="16"/>
              </w:rPr>
              <w:t>Regencel</w:t>
            </w:r>
            <w:proofErr w:type="spellEnd"/>
            <w:r w:rsidRPr="004D63A9">
              <w:rPr>
                <w:rFonts w:ascii="Bookman Old Style" w:hAnsi="Bookman Old Style"/>
                <w:sz w:val="16"/>
                <w:szCs w:val="16"/>
              </w:rPr>
              <w:t xml:space="preserve"> Acetato de Retinol 10.000UI/g + Aminoácidos 25mg/g  + Metionina 5mg/g + </w:t>
            </w:r>
            <w:proofErr w:type="spellStart"/>
            <w:r w:rsidRPr="004D63A9">
              <w:rPr>
                <w:rFonts w:ascii="Bookman Old Style" w:hAnsi="Bookman Old Style"/>
                <w:sz w:val="16"/>
                <w:szCs w:val="16"/>
              </w:rPr>
              <w:t>Cloranfenicol</w:t>
            </w:r>
            <w:proofErr w:type="spellEnd"/>
            <w:r w:rsidRPr="004D63A9">
              <w:rPr>
                <w:rFonts w:ascii="Bookman Old Style" w:hAnsi="Bookman Old Style"/>
                <w:sz w:val="16"/>
                <w:szCs w:val="16"/>
              </w:rPr>
              <w:t xml:space="preserve"> 5mg/g Pomada Oftalmológica (BR0274918-2)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UN</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11,44</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1.144,00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1.144,00</w:t>
            </w:r>
          </w:p>
        </w:tc>
      </w:tr>
      <w:tr w:rsidR="00CB14AE" w:rsidRPr="004D63A9" w:rsidTr="004D63A9">
        <w:tc>
          <w:tcPr>
            <w:tcW w:w="9622" w:type="dxa"/>
            <w:gridSpan w:val="7"/>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Lote: 275 - Lote 275</w:t>
            </w:r>
          </w:p>
        </w:tc>
      </w:tr>
      <w:tr w:rsidR="00CB14AE" w:rsidRPr="004D63A9" w:rsidTr="004D63A9">
        <w:tc>
          <w:tcPr>
            <w:tcW w:w="6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lastRenderedPageBreak/>
              <w:t>Item</w:t>
            </w:r>
          </w:p>
        </w:tc>
        <w:tc>
          <w:tcPr>
            <w:tcW w:w="1038"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Código do produto/serviço</w:t>
            </w:r>
          </w:p>
        </w:tc>
        <w:tc>
          <w:tcPr>
            <w:tcW w:w="336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Nome do produto/serviço</w:t>
            </w:r>
          </w:p>
        </w:tc>
        <w:tc>
          <w:tcPr>
            <w:tcW w:w="993"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Quantidade</w:t>
            </w:r>
          </w:p>
        </w:tc>
        <w:tc>
          <w:tcPr>
            <w:tcW w:w="8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Unidade</w:t>
            </w:r>
          </w:p>
        </w:tc>
        <w:tc>
          <w:tcPr>
            <w:tcW w:w="1134"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w:t>
            </w:r>
          </w:p>
        </w:tc>
        <w:tc>
          <w:tcPr>
            <w:tcW w:w="1550" w:type="dxa"/>
            <w:shd w:val="clear" w:color="auto" w:fill="C0C0C0"/>
          </w:tcPr>
          <w:p w:rsidR="00CB14AE" w:rsidRPr="004D63A9" w:rsidRDefault="007A4A99">
            <w:pPr>
              <w:rPr>
                <w:rFonts w:ascii="Bookman Old Style" w:hAnsi="Bookman Old Style"/>
                <w:sz w:val="16"/>
                <w:szCs w:val="16"/>
              </w:rPr>
            </w:pPr>
            <w:r w:rsidRPr="004D63A9">
              <w:rPr>
                <w:rFonts w:ascii="Bookman Old Style" w:hAnsi="Bookman Old Style"/>
                <w:sz w:val="16"/>
                <w:szCs w:val="16"/>
              </w:rPr>
              <w:t>Preço máximo total</w:t>
            </w:r>
          </w:p>
        </w:tc>
      </w:tr>
      <w:tr w:rsidR="00CB14AE" w:rsidRPr="004D63A9" w:rsidTr="004D63A9">
        <w:tc>
          <w:tcPr>
            <w:tcW w:w="6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w:t>
            </w:r>
          </w:p>
        </w:tc>
        <w:tc>
          <w:tcPr>
            <w:tcW w:w="1038"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24475</w:t>
            </w:r>
          </w:p>
        </w:tc>
        <w:tc>
          <w:tcPr>
            <w:tcW w:w="336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 xml:space="preserve">APIXABANA 5 MG (BR0429846)   </w:t>
            </w:r>
          </w:p>
        </w:tc>
        <w:tc>
          <w:tcPr>
            <w:tcW w:w="993"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1.000,00</w:t>
            </w:r>
          </w:p>
        </w:tc>
        <w:tc>
          <w:tcPr>
            <w:tcW w:w="8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COMP</w:t>
            </w:r>
          </w:p>
        </w:tc>
        <w:tc>
          <w:tcPr>
            <w:tcW w:w="1134"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1,195</w:t>
            </w:r>
          </w:p>
        </w:tc>
        <w:tc>
          <w:tcPr>
            <w:tcW w:w="1550" w:type="dxa"/>
            <w:shd w:val="clear" w:color="auto" w:fill="FFFFFF"/>
          </w:tcPr>
          <w:p w:rsidR="00CB14AE" w:rsidRPr="004D63A9" w:rsidRDefault="007A4A99">
            <w:pPr>
              <w:rPr>
                <w:rFonts w:ascii="Bookman Old Style" w:hAnsi="Bookman Old Style"/>
                <w:sz w:val="16"/>
                <w:szCs w:val="16"/>
              </w:rPr>
            </w:pPr>
            <w:r w:rsidRPr="004D63A9">
              <w:rPr>
                <w:rFonts w:ascii="Bookman Old Style" w:hAnsi="Bookman Old Style"/>
                <w:sz w:val="16"/>
                <w:szCs w:val="16"/>
              </w:rPr>
              <w:t>1.195,00</w:t>
            </w:r>
          </w:p>
        </w:tc>
      </w:tr>
      <w:tr w:rsidR="00CB14AE" w:rsidRPr="004D63A9" w:rsidTr="004D63A9">
        <w:tc>
          <w:tcPr>
            <w:tcW w:w="8072" w:type="dxa"/>
            <w:gridSpan w:val="6"/>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TOTAL</w:t>
            </w:r>
          </w:p>
        </w:tc>
        <w:tc>
          <w:tcPr>
            <w:tcW w:w="1550" w:type="dxa"/>
            <w:shd w:val="clear" w:color="auto" w:fill="FFFFFF"/>
          </w:tcPr>
          <w:p w:rsidR="00CB14AE" w:rsidRPr="004D63A9" w:rsidRDefault="00CB14AE">
            <w:pPr>
              <w:rPr>
                <w:rFonts w:ascii="Bookman Old Style" w:hAnsi="Bookman Old Style"/>
                <w:sz w:val="16"/>
                <w:szCs w:val="16"/>
              </w:rPr>
            </w:pPr>
          </w:p>
          <w:p w:rsidR="00CB14AE" w:rsidRPr="004D63A9" w:rsidRDefault="007A4A99">
            <w:pPr>
              <w:rPr>
                <w:rFonts w:ascii="Bookman Old Style" w:hAnsi="Bookman Old Style"/>
                <w:sz w:val="16"/>
                <w:szCs w:val="16"/>
              </w:rPr>
            </w:pPr>
            <w:r w:rsidRPr="004D63A9">
              <w:rPr>
                <w:rFonts w:ascii="Bookman Old Style" w:hAnsi="Bookman Old Style"/>
                <w:sz w:val="16"/>
                <w:szCs w:val="16"/>
              </w:rPr>
              <w:t>1.195,00</w:t>
            </w:r>
          </w:p>
        </w:tc>
      </w:tr>
    </w:tbl>
    <w:p w:rsidR="00CB14AE" w:rsidRDefault="00CB14AE">
      <w:pPr>
        <w:spacing w:line="276" w:lineRule="auto"/>
        <w:ind w:right="-15" w:firstLine="705"/>
        <w:jc w:val="both"/>
      </w:pPr>
    </w:p>
    <w:p w:rsidR="004D63A9" w:rsidRPr="0008463E" w:rsidRDefault="004D63A9" w:rsidP="004D63A9">
      <w:pPr>
        <w:keepNext/>
        <w:keepLines/>
        <w:tabs>
          <w:tab w:val="left" w:pos="87"/>
          <w:tab w:val="left" w:pos="567"/>
        </w:tabs>
        <w:spacing w:before="240"/>
        <w:jc w:val="both"/>
        <w:outlineLvl w:val="0"/>
        <w:rPr>
          <w:rFonts w:ascii="Bookman Old Style" w:eastAsia="Arial MT" w:hAnsi="Bookman Old Style" w:cs="Times New Roman"/>
          <w:b/>
          <w:bCs/>
        </w:rPr>
      </w:pPr>
      <w:r w:rsidRPr="006D5F4A">
        <w:rPr>
          <w:rFonts w:ascii="Bookman Old Style" w:eastAsiaTheme="majorEastAsia" w:hAnsi="Bookman Old Style"/>
          <w:b/>
          <w:spacing w:val="5"/>
          <w:kern w:val="28"/>
        </w:rPr>
        <w:t>2</w:t>
      </w:r>
      <w:r>
        <w:rPr>
          <w:rFonts w:ascii="Bookman Old Style" w:eastAsiaTheme="majorEastAsia" w:hAnsi="Bookman Old Style"/>
          <w:b/>
          <w:spacing w:val="5"/>
          <w:kern w:val="28"/>
        </w:rPr>
        <w:t xml:space="preserve"> </w:t>
      </w:r>
      <w:r w:rsidRPr="006D5F4A">
        <w:rPr>
          <w:rFonts w:ascii="Bookman Old Style" w:eastAsiaTheme="majorEastAsia" w:hAnsi="Bookman Old Style" w:cs="Times New Roman"/>
          <w:b/>
          <w:bCs/>
          <w:color w:val="000000"/>
        </w:rPr>
        <w:t xml:space="preserve">FUNDAMENTAÇÃO DA CONTRATAÇÃO </w:t>
      </w:r>
      <w:r w:rsidRPr="0008463E">
        <w:rPr>
          <w:rFonts w:ascii="Bookman Old Style" w:eastAsiaTheme="majorEastAsia" w:hAnsi="Bookman Old Style" w:cs="Times New Roman"/>
          <w:b/>
        </w:rPr>
        <w:t xml:space="preserve">(Art. 6º, inciso XXIII, </w:t>
      </w:r>
      <w:r w:rsidRPr="0008463E">
        <w:rPr>
          <w:rFonts w:ascii="Bookman Old Style" w:eastAsiaTheme="majorEastAsia" w:hAnsi="Bookman Old Style" w:cs="Arial,Bold"/>
          <w:b/>
        </w:rPr>
        <w:t>alínea ‘</w:t>
      </w:r>
      <w:r w:rsidRPr="0008463E">
        <w:rPr>
          <w:rFonts w:ascii="Bookman Old Style" w:eastAsiaTheme="majorEastAsia" w:hAnsi="Bookman Old Style" w:cs="Times New Roman"/>
          <w:b/>
        </w:rPr>
        <w:t>b</w:t>
      </w:r>
      <w:r w:rsidRPr="0008463E">
        <w:rPr>
          <w:rFonts w:ascii="Bookman Old Style" w:eastAsiaTheme="majorEastAsia" w:hAnsi="Bookman Old Style" w:cs="Arial,Bold"/>
          <w:b/>
        </w:rPr>
        <w:t>’</w:t>
      </w:r>
      <w:r w:rsidRPr="0008463E">
        <w:rPr>
          <w:rFonts w:ascii="Bookman Old Style" w:eastAsiaTheme="majorEastAsia" w:hAnsi="Bookman Old Style" w:cs="Times New Roman"/>
          <w:b/>
        </w:rPr>
        <w:t>, da Lei nº 14.133/2021).</w:t>
      </w:r>
    </w:p>
    <w:p w:rsidR="004D63A9" w:rsidRPr="00BB5ABE" w:rsidRDefault="004D63A9" w:rsidP="004D63A9">
      <w:pPr>
        <w:numPr>
          <w:ilvl w:val="1"/>
          <w:numId w:val="0"/>
        </w:numPr>
        <w:spacing w:before="120" w:after="120"/>
        <w:jc w:val="both"/>
        <w:rPr>
          <w:rFonts w:ascii="Bookman Old Style" w:hAnsi="Bookman Old Style"/>
        </w:rPr>
      </w:pPr>
      <w:r w:rsidRPr="00BB5ABE">
        <w:rPr>
          <w:rFonts w:ascii="Bookman Old Style" w:hAnsi="Bookman Old Style"/>
        </w:rPr>
        <w:t>O município conta atualmente com</w:t>
      </w:r>
      <w:r>
        <w:rPr>
          <w:rFonts w:ascii="Bookman Old Style" w:hAnsi="Bookman Old Style"/>
        </w:rPr>
        <w:t xml:space="preserve"> 9 unidades básicas de saúde no município</w:t>
      </w:r>
      <w:r w:rsidRPr="00BB5ABE">
        <w:rPr>
          <w:rFonts w:ascii="Bookman Old Style" w:hAnsi="Bookman Old Style"/>
        </w:rPr>
        <w:t>,</w:t>
      </w:r>
      <w:r>
        <w:rPr>
          <w:rFonts w:ascii="Bookman Old Style" w:hAnsi="Bookman Old Style"/>
        </w:rPr>
        <w:t xml:space="preserve"> contendo farmácias em 7 unidades</w:t>
      </w:r>
      <w:r w:rsidRPr="00BB5ABE">
        <w:rPr>
          <w:rFonts w:ascii="Bookman Old Style" w:hAnsi="Bookman Old Style"/>
        </w:rPr>
        <w:t xml:space="preserve"> onde realizam atendimentos</w:t>
      </w:r>
      <w:r>
        <w:rPr>
          <w:rFonts w:ascii="Bookman Old Style" w:hAnsi="Bookman Old Style"/>
        </w:rPr>
        <w:t xml:space="preserve"> e dispensação de medicação e injetáveis</w:t>
      </w:r>
      <w:r w:rsidRPr="00BB5ABE">
        <w:rPr>
          <w:rFonts w:ascii="Bookman Old Style" w:hAnsi="Bookman Old Style"/>
        </w:rPr>
        <w:t xml:space="preserve">, </w:t>
      </w:r>
      <w:r>
        <w:rPr>
          <w:rFonts w:ascii="Bookman Old Style" w:hAnsi="Bookman Old Style"/>
        </w:rPr>
        <w:t xml:space="preserve">sendo estas </w:t>
      </w:r>
      <w:r w:rsidRPr="00BB5ABE">
        <w:rPr>
          <w:rFonts w:ascii="Bookman Old Style" w:hAnsi="Bookman Old Style"/>
        </w:rPr>
        <w:t xml:space="preserve">atividades de prevenção e promoção à saúde da população. </w:t>
      </w:r>
    </w:p>
    <w:p w:rsidR="004D63A9" w:rsidRPr="00BB5ABE" w:rsidRDefault="004D63A9" w:rsidP="004D63A9">
      <w:pPr>
        <w:numPr>
          <w:ilvl w:val="1"/>
          <w:numId w:val="0"/>
        </w:numPr>
        <w:spacing w:before="120" w:after="120"/>
        <w:jc w:val="both"/>
        <w:rPr>
          <w:rFonts w:ascii="Bookman Old Style" w:hAnsi="Bookman Old Style"/>
        </w:rPr>
      </w:pPr>
      <w:r w:rsidRPr="00BB5ABE">
        <w:rPr>
          <w:rFonts w:ascii="Bookman Old Style" w:hAnsi="Bookman Old Style"/>
        </w:rPr>
        <w:t xml:space="preserve">Dessa forma, para manter os serviços e para que essas ações ocorram, é necessário à aquisição dos </w:t>
      </w:r>
      <w:r>
        <w:rPr>
          <w:rFonts w:ascii="Bookman Old Style" w:hAnsi="Bookman Old Style"/>
        </w:rPr>
        <w:t>medicamentos e injetáveis</w:t>
      </w:r>
      <w:r w:rsidRPr="00BB5ABE">
        <w:rPr>
          <w:rFonts w:ascii="Bookman Old Style" w:hAnsi="Bookman Old Style"/>
        </w:rPr>
        <w:t xml:space="preserve"> especificados neste termo de referência, o que permitirá o atendimento </w:t>
      </w:r>
      <w:proofErr w:type="spellStart"/>
      <w:r w:rsidRPr="00BB5ABE">
        <w:rPr>
          <w:rFonts w:ascii="Bookman Old Style" w:hAnsi="Bookman Old Style"/>
        </w:rPr>
        <w:t>a</w:t>
      </w:r>
      <w:proofErr w:type="spellEnd"/>
      <w:r w:rsidRPr="00BB5ABE">
        <w:rPr>
          <w:rFonts w:ascii="Bookman Old Style" w:hAnsi="Bookman Old Style"/>
        </w:rPr>
        <w:t xml:space="preserve"> saúde da população, por intermédio de ações de promoção, proteção e recuperação da saúde, com a realização integrada das ações assistenciais e das atividades preventivas; previsto na Lei n° 8080/88 que rege o SUS - Sistema Único de Saúde os pedidos são feitos de acordo com a prescrição médica e</w:t>
      </w:r>
      <w:r>
        <w:rPr>
          <w:rFonts w:ascii="Bookman Old Style" w:hAnsi="Bookman Old Style"/>
        </w:rPr>
        <w:t xml:space="preserve"> odontológica para tratamento.</w:t>
      </w:r>
    </w:p>
    <w:p w:rsidR="004D63A9" w:rsidRDefault="004D63A9" w:rsidP="004D63A9">
      <w:pPr>
        <w:numPr>
          <w:ilvl w:val="1"/>
          <w:numId w:val="0"/>
        </w:numPr>
        <w:spacing w:before="120" w:after="120"/>
        <w:jc w:val="both"/>
        <w:rPr>
          <w:rFonts w:ascii="Bookman Old Style" w:eastAsiaTheme="minorEastAsia" w:hAnsi="Bookman Old Style" w:cstheme="minorHAnsi"/>
          <w:color w:val="000000" w:themeColor="text1"/>
        </w:rPr>
      </w:pPr>
      <w:r w:rsidRPr="006D5F4A">
        <w:rPr>
          <w:rFonts w:ascii="Bookman Old Style" w:eastAsiaTheme="minorEastAsia" w:hAnsi="Bookman Old Style"/>
          <w:color w:val="000000"/>
        </w:rPr>
        <w:t xml:space="preserve">Em que se refere ao PCA, Plano de Contratação Anual, </w:t>
      </w:r>
      <w:r w:rsidRPr="006D5F4A">
        <w:rPr>
          <w:rFonts w:ascii="Bookman Old Style" w:eastAsiaTheme="minorEastAsia" w:hAnsi="Bookman Old Style" w:cstheme="minorHAnsi"/>
          <w:color w:val="000000" w:themeColor="text1"/>
        </w:rPr>
        <w:t xml:space="preserve">se aplica, sendo que </w:t>
      </w:r>
      <w:r>
        <w:rPr>
          <w:rFonts w:ascii="Bookman Old Style" w:eastAsiaTheme="minorEastAsia" w:hAnsi="Bookman Old Style" w:cstheme="minorHAnsi"/>
          <w:color w:val="000000" w:themeColor="text1"/>
        </w:rPr>
        <w:t>o município já possui</w:t>
      </w:r>
      <w:r w:rsidRPr="006D5F4A">
        <w:rPr>
          <w:rFonts w:ascii="Bookman Old Style" w:eastAsiaTheme="minorEastAsia" w:hAnsi="Bookman Old Style" w:cstheme="minorHAnsi"/>
          <w:color w:val="000000" w:themeColor="text1"/>
        </w:rPr>
        <w:t xml:space="preserve"> um Plano de Contratações Anual formalizado.</w:t>
      </w:r>
    </w:p>
    <w:p w:rsidR="004D63A9" w:rsidRDefault="004D63A9" w:rsidP="004D63A9">
      <w:pPr>
        <w:numPr>
          <w:ilvl w:val="1"/>
          <w:numId w:val="0"/>
        </w:numPr>
        <w:spacing w:before="120" w:after="120"/>
        <w:jc w:val="both"/>
        <w:rPr>
          <w:rFonts w:ascii="Bookman Old Style" w:hAnsi="Bookman Old Style"/>
          <w:b/>
        </w:rPr>
      </w:pPr>
      <w:r w:rsidRPr="007D355C">
        <w:rPr>
          <w:rFonts w:ascii="Bookman Old Style" w:eastAsiaTheme="minorEastAsia" w:hAnsi="Bookman Old Style" w:cstheme="minorHAnsi"/>
          <w:b/>
          <w:color w:val="000000" w:themeColor="text1"/>
        </w:rPr>
        <w:t>3</w:t>
      </w:r>
      <w:r>
        <w:rPr>
          <w:rFonts w:ascii="Bookman Old Style" w:eastAsiaTheme="minorEastAsia" w:hAnsi="Bookman Old Style" w:cstheme="minorHAnsi"/>
          <w:b/>
          <w:color w:val="000000" w:themeColor="text1"/>
        </w:rPr>
        <w:t xml:space="preserve"> </w:t>
      </w:r>
      <w:r w:rsidRPr="006D5F4A">
        <w:rPr>
          <w:rFonts w:ascii="Bookman Old Style" w:eastAsiaTheme="majorEastAsia" w:hAnsi="Bookman Old Style"/>
          <w:b/>
          <w:bCs/>
          <w:spacing w:val="5"/>
          <w:kern w:val="28"/>
        </w:rPr>
        <w:t>DESCRIÇÃO DA SOLUÇÃO COMO</w:t>
      </w:r>
      <w:r>
        <w:rPr>
          <w:rFonts w:ascii="Bookman Old Style" w:eastAsiaTheme="majorEastAsia" w:hAnsi="Bookman Old Style"/>
          <w:b/>
          <w:bCs/>
          <w:spacing w:val="5"/>
          <w:kern w:val="28"/>
        </w:rPr>
        <w:t xml:space="preserve"> UM TODO CONSIDERADO O CICLO DE </w:t>
      </w:r>
      <w:r w:rsidRPr="006D5F4A">
        <w:rPr>
          <w:rFonts w:ascii="Bookman Old Style" w:eastAsiaTheme="majorEastAsia" w:hAnsi="Bookman Old Style"/>
          <w:b/>
          <w:bCs/>
          <w:spacing w:val="5"/>
          <w:kern w:val="28"/>
        </w:rPr>
        <w:t xml:space="preserve">VIDA DO OBJETO E ESPECIFICAÇÃO DO PRODUTO </w:t>
      </w:r>
      <w:r w:rsidRPr="006D5F4A">
        <w:rPr>
          <w:rFonts w:ascii="Bookman Old Style" w:hAnsi="Bookman Old Style"/>
          <w:b/>
        </w:rPr>
        <w:t xml:space="preserve">(Art. 6º, inciso XXIII, </w:t>
      </w:r>
      <w:r w:rsidRPr="006D5F4A">
        <w:rPr>
          <w:rFonts w:ascii="Bookman Old Style" w:hAnsi="Bookman Old Style" w:cs="Arial,Bold"/>
          <w:b/>
        </w:rPr>
        <w:t>alínea ‘</w:t>
      </w:r>
      <w:r w:rsidRPr="006D5F4A">
        <w:rPr>
          <w:rFonts w:ascii="Bookman Old Style" w:hAnsi="Bookman Old Style"/>
          <w:b/>
        </w:rPr>
        <w:t>c</w:t>
      </w:r>
      <w:r w:rsidRPr="006D5F4A">
        <w:rPr>
          <w:rFonts w:ascii="Bookman Old Style" w:hAnsi="Bookman Old Style" w:cs="Arial,Bold"/>
          <w:b/>
        </w:rPr>
        <w:t>’</w:t>
      </w:r>
      <w:r w:rsidRPr="006D5F4A">
        <w:rPr>
          <w:rFonts w:ascii="Bookman Old Style" w:hAnsi="Bookman Old Style"/>
          <w:b/>
        </w:rPr>
        <w:t>, da Lei nº 14.133/2021). (</w:t>
      </w:r>
      <w:proofErr w:type="gramStart"/>
      <w:r w:rsidRPr="006D5F4A">
        <w:rPr>
          <w:rFonts w:ascii="Bookman Old Style" w:hAnsi="Bookman Old Style"/>
          <w:b/>
        </w:rPr>
        <w:t>art.</w:t>
      </w:r>
      <w:proofErr w:type="gramEnd"/>
      <w:r w:rsidRPr="006D5F4A">
        <w:rPr>
          <w:rFonts w:ascii="Bookman Old Style" w:hAnsi="Bookman Old Style"/>
          <w:b/>
        </w:rPr>
        <w:t xml:space="preserve"> 6º, inciso XXIII, </w:t>
      </w:r>
      <w:r w:rsidRPr="006D5F4A">
        <w:rPr>
          <w:rFonts w:ascii="Bookman Old Style" w:hAnsi="Bookman Old Style" w:cs="Arial,Bold"/>
          <w:b/>
        </w:rPr>
        <w:t>alínea ‘</w:t>
      </w:r>
      <w:r w:rsidRPr="006D5F4A">
        <w:rPr>
          <w:rFonts w:ascii="Bookman Old Style" w:hAnsi="Bookman Old Style"/>
          <w:b/>
        </w:rPr>
        <w:t>c</w:t>
      </w:r>
      <w:r w:rsidRPr="006D5F4A">
        <w:rPr>
          <w:rFonts w:ascii="Bookman Old Style" w:hAnsi="Bookman Old Style" w:cs="Arial,Bold"/>
          <w:b/>
        </w:rPr>
        <w:t>’</w:t>
      </w:r>
      <w:r w:rsidRPr="006D5F4A">
        <w:rPr>
          <w:rFonts w:ascii="Bookman Old Style" w:hAnsi="Bookman Old Style"/>
          <w:b/>
        </w:rPr>
        <w:t>, da Lei nº 14.133/2021).</w:t>
      </w:r>
    </w:p>
    <w:p w:rsidR="004D63A9" w:rsidRPr="00BB5ABE" w:rsidRDefault="004D63A9" w:rsidP="004D63A9">
      <w:pPr>
        <w:numPr>
          <w:ilvl w:val="2"/>
          <w:numId w:val="0"/>
        </w:numPr>
        <w:spacing w:before="240"/>
        <w:jc w:val="both"/>
        <w:rPr>
          <w:rFonts w:ascii="Bookman Old Style" w:eastAsiaTheme="minorEastAsia" w:hAnsi="Bookman Old Style"/>
          <w:bCs/>
        </w:rPr>
      </w:pPr>
      <w:r w:rsidRPr="00BB5ABE">
        <w:rPr>
          <w:rFonts w:ascii="Bookman Old Style" w:eastAsiaTheme="minorEastAsia" w:hAnsi="Bookman Old Style"/>
          <w:bCs/>
        </w:rPr>
        <w:t xml:space="preserve">Ao que se faz necessário considerar que o processo em questão é de extrema relevância para proporcionar qualidade e um adequado atendimento aos pacientes usuários do sistema de saúde municipal </w:t>
      </w:r>
    </w:p>
    <w:p w:rsidR="004D63A9" w:rsidRPr="00BB5ABE" w:rsidRDefault="004D63A9" w:rsidP="004D63A9">
      <w:pPr>
        <w:numPr>
          <w:ilvl w:val="2"/>
          <w:numId w:val="0"/>
        </w:numPr>
        <w:spacing w:before="240"/>
        <w:jc w:val="both"/>
        <w:rPr>
          <w:rFonts w:ascii="Bookman Old Style" w:eastAsiaTheme="minorEastAsia" w:hAnsi="Bookman Old Style"/>
        </w:rPr>
      </w:pPr>
      <w:r w:rsidRPr="00BB5ABE">
        <w:rPr>
          <w:rFonts w:ascii="Bookman Old Style" w:eastAsiaTheme="minorEastAsia" w:hAnsi="Bookman Old Style"/>
        </w:rPr>
        <w:t>Demanda:</w:t>
      </w:r>
      <w:r w:rsidRPr="00BB5ABE">
        <w:rPr>
          <w:rFonts w:ascii="Bookman Old Style" w:hAnsi="Bookman Old Style"/>
        </w:rPr>
        <w:t xml:space="preserve"> O município possui alta demanda, sendo que são realizados </w:t>
      </w:r>
      <w:r>
        <w:rPr>
          <w:rFonts w:ascii="Bookman Old Style" w:hAnsi="Bookman Old Style"/>
        </w:rPr>
        <w:t xml:space="preserve">atendimentos por farmacêuticos responsáveis nas unidades básicas de saúde </w:t>
      </w:r>
      <w:proofErr w:type="gramStart"/>
      <w:r>
        <w:rPr>
          <w:rFonts w:ascii="Bookman Old Style" w:hAnsi="Bookman Old Style"/>
        </w:rPr>
        <w:t>e  na</w:t>
      </w:r>
      <w:proofErr w:type="gramEnd"/>
      <w:r>
        <w:rPr>
          <w:rFonts w:ascii="Bookman Old Style" w:hAnsi="Bookman Old Style"/>
        </w:rPr>
        <w:t xml:space="preserve"> Farmácia Central.</w:t>
      </w:r>
    </w:p>
    <w:p w:rsidR="004D63A9" w:rsidRPr="00BB5ABE" w:rsidRDefault="004D63A9" w:rsidP="004D63A9">
      <w:pPr>
        <w:autoSpaceDE w:val="0"/>
        <w:autoSpaceDN w:val="0"/>
        <w:spacing w:before="240"/>
        <w:ind w:right="-1"/>
        <w:jc w:val="both"/>
        <w:rPr>
          <w:rFonts w:ascii="Bookman Old Style" w:eastAsia="Times New Roman" w:hAnsi="Bookman Old Style" w:cstheme="minorHAnsi"/>
          <w:lang w:val="pt-PT"/>
        </w:rPr>
      </w:pPr>
      <w:r w:rsidRPr="00BB5ABE">
        <w:rPr>
          <w:rFonts w:ascii="Bookman Old Style" w:eastAsiaTheme="minorEastAsia" w:hAnsi="Bookman Old Style"/>
          <w:iCs/>
          <w:lang w:val="pt-PT"/>
        </w:rPr>
        <w:t xml:space="preserve">Disponibilidade: </w:t>
      </w:r>
      <w:r w:rsidRPr="00BB5ABE">
        <w:rPr>
          <w:rFonts w:ascii="Bookman Old Style" w:eastAsia="Times New Roman" w:hAnsi="Bookman Old Style" w:cstheme="minorHAnsi"/>
          <w:lang w:val="pt-PT"/>
        </w:rPr>
        <w:t>Os itens solicitados são comumente comprados para a rede municipal de, sendo de ampla oferta, pois se tratam de itens usuais de mercado para as empresas especializadas e registradas para o fornecimento.</w:t>
      </w:r>
    </w:p>
    <w:p w:rsidR="004D63A9" w:rsidRPr="00BB5ABE" w:rsidRDefault="004D63A9" w:rsidP="004D63A9">
      <w:pPr>
        <w:numPr>
          <w:ilvl w:val="2"/>
          <w:numId w:val="0"/>
        </w:numPr>
        <w:spacing w:before="240"/>
        <w:jc w:val="both"/>
        <w:rPr>
          <w:rFonts w:ascii="Bookman Old Style" w:eastAsiaTheme="minorEastAsia" w:hAnsi="Bookman Old Style"/>
          <w:iCs/>
        </w:rPr>
      </w:pPr>
      <w:r w:rsidRPr="00BB5ABE">
        <w:rPr>
          <w:rFonts w:ascii="Bookman Old Style" w:eastAsiaTheme="minorEastAsia" w:hAnsi="Bookman Old Style"/>
          <w:iCs/>
        </w:rPr>
        <w:t>Preço: Foi avaliado o custo, levando em consideração os preços praticados no mercado</w:t>
      </w:r>
      <w:r>
        <w:rPr>
          <w:rFonts w:ascii="Bookman Old Style" w:eastAsiaTheme="minorEastAsia" w:hAnsi="Bookman Old Style"/>
          <w:iCs/>
        </w:rPr>
        <w:t>, cotados através do banco de preços, contendo três orçamentos e calculou-se a média sobre cada item.</w:t>
      </w:r>
    </w:p>
    <w:p w:rsidR="004D63A9" w:rsidRPr="00BB5ABE" w:rsidRDefault="004D63A9" w:rsidP="004D63A9">
      <w:pPr>
        <w:numPr>
          <w:ilvl w:val="1"/>
          <w:numId w:val="0"/>
        </w:numPr>
        <w:spacing w:before="240"/>
        <w:jc w:val="both"/>
        <w:rPr>
          <w:rFonts w:ascii="Bookman Old Style" w:eastAsiaTheme="minorEastAsia" w:hAnsi="Bookman Old Style"/>
          <w:bCs/>
        </w:rPr>
      </w:pPr>
      <w:r>
        <w:rPr>
          <w:rFonts w:ascii="Bookman Old Style" w:eastAsiaTheme="minorEastAsia" w:hAnsi="Bookman Old Style"/>
        </w:rPr>
        <w:t>Assim em aná</w:t>
      </w:r>
      <w:r w:rsidRPr="00BB5ABE">
        <w:rPr>
          <w:rFonts w:ascii="Bookman Old Style" w:eastAsiaTheme="minorEastAsia" w:hAnsi="Bookman Old Style"/>
        </w:rPr>
        <w:t>lise a viabilidade técnica e econômica</w:t>
      </w:r>
      <w:r w:rsidRPr="00BB5ABE">
        <w:rPr>
          <w:rFonts w:ascii="Bookman Old Style" w:eastAsiaTheme="minorEastAsia" w:hAnsi="Bookman Old Style"/>
          <w:bCs/>
        </w:rPr>
        <w:t>, a</w:t>
      </w:r>
      <w:r w:rsidRPr="00BB5ABE">
        <w:rPr>
          <w:rFonts w:ascii="Bookman Old Style" w:eastAsia="Times New Roman" w:hAnsi="Bookman Old Style" w:cstheme="minorHAnsi"/>
          <w:lang w:val="pt-PT"/>
        </w:rPr>
        <w:t xml:space="preserve"> solução que visa atender a demanda é o Pregão Eletronico, e julgamento por Menor Preço item, conforme os quantitativos definidos, e com entrega parcelada</w:t>
      </w:r>
      <w:r w:rsidRPr="00BB5ABE">
        <w:rPr>
          <w:rFonts w:ascii="Bookman Old Style" w:hAnsi="Bookman Old Style"/>
        </w:rPr>
        <w:t xml:space="preserve"> quando houver necessidade de aquisição, além de atender demandas não previsíveis</w:t>
      </w:r>
      <w:r w:rsidRPr="00BB5ABE">
        <w:rPr>
          <w:rFonts w:ascii="Bookman Old Style" w:eastAsia="Times New Roman" w:hAnsi="Bookman Old Style" w:cstheme="minorHAnsi"/>
          <w:lang w:val="pt-PT"/>
        </w:rPr>
        <w:t>, proporcionando assim</w:t>
      </w:r>
      <w:r w:rsidRPr="00BB5ABE">
        <w:rPr>
          <w:rFonts w:ascii="Bookman Old Style" w:eastAsia="Times New Roman" w:hAnsi="Bookman Old Style" w:cs="Times New Roman"/>
          <w:lang w:val="pt-PT"/>
        </w:rPr>
        <w:t>, uma maior disputa entre os fornecedores.</w:t>
      </w:r>
    </w:p>
    <w:p w:rsidR="004D63A9" w:rsidRPr="006D5F4A" w:rsidRDefault="004D63A9" w:rsidP="00C2175D">
      <w:pPr>
        <w:keepNext/>
        <w:keepLines/>
        <w:widowControl/>
        <w:numPr>
          <w:ilvl w:val="0"/>
          <w:numId w:val="20"/>
        </w:numPr>
        <w:tabs>
          <w:tab w:val="left" w:pos="87"/>
          <w:tab w:val="left" w:pos="142"/>
        </w:tabs>
        <w:spacing w:before="240"/>
        <w:ind w:left="142" w:hanging="142"/>
        <w:jc w:val="both"/>
        <w:outlineLvl w:val="0"/>
        <w:rPr>
          <w:rFonts w:ascii="Bookman Old Style" w:eastAsiaTheme="majorEastAsia" w:hAnsi="Bookman Old Style" w:cs="Times New Roman"/>
          <w:b/>
          <w:bCs/>
          <w:color w:val="FF0000"/>
        </w:rPr>
      </w:pPr>
      <w:r>
        <w:rPr>
          <w:rFonts w:ascii="Bookman Old Style" w:eastAsiaTheme="minorEastAsia" w:hAnsi="Bookman Old Style" w:cs="Times New Roman"/>
          <w:b/>
          <w:color w:val="000000"/>
        </w:rPr>
        <w:t xml:space="preserve"> </w:t>
      </w:r>
      <w:r w:rsidRPr="006D5F4A">
        <w:rPr>
          <w:rFonts w:ascii="Bookman Old Style" w:eastAsiaTheme="minorEastAsia" w:hAnsi="Bookman Old Style" w:cs="Times New Roman"/>
          <w:b/>
          <w:color w:val="000000"/>
        </w:rPr>
        <w:t xml:space="preserve">REQUISITOS DA CONTRATAÇÃO </w:t>
      </w:r>
      <w:r w:rsidRPr="006D5F4A">
        <w:rPr>
          <w:rFonts w:ascii="Bookman Old Style" w:eastAsiaTheme="majorEastAsia" w:hAnsi="Bookman Old Style" w:cs="Times New Roman"/>
          <w:b/>
          <w:color w:val="000000"/>
        </w:rPr>
        <w:t xml:space="preserve">(Art. 6º, inciso XXIII, </w:t>
      </w:r>
      <w:r w:rsidRPr="006D5F4A">
        <w:rPr>
          <w:rFonts w:ascii="Bookman Old Style" w:eastAsiaTheme="majorEastAsia" w:hAnsi="Bookman Old Style" w:cs="Arial,Bold"/>
          <w:b/>
          <w:color w:val="000000"/>
        </w:rPr>
        <w:t>alínea ‘</w:t>
      </w:r>
      <w:r w:rsidRPr="006D5F4A">
        <w:rPr>
          <w:rFonts w:ascii="Bookman Old Style" w:eastAsiaTheme="majorEastAsia" w:hAnsi="Bookman Old Style" w:cs="Times New Roman"/>
          <w:b/>
          <w:color w:val="000000"/>
        </w:rPr>
        <w:t>d</w:t>
      </w:r>
      <w:r w:rsidRPr="006D5F4A">
        <w:rPr>
          <w:rFonts w:ascii="Bookman Old Style" w:eastAsiaTheme="majorEastAsia" w:hAnsi="Bookman Old Style" w:cs="Arial,Bold"/>
          <w:b/>
          <w:color w:val="000000"/>
        </w:rPr>
        <w:t>’</w:t>
      </w:r>
      <w:r w:rsidRPr="006D5F4A">
        <w:rPr>
          <w:rFonts w:ascii="Bookman Old Style" w:eastAsiaTheme="majorEastAsia" w:hAnsi="Bookman Old Style" w:cs="Times New Roman"/>
          <w:b/>
          <w:color w:val="000000"/>
        </w:rPr>
        <w:t>, da Lei nº 14.133/2021).</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 xml:space="preserve">O requisito básico para contratação da empresa fornecedora dos </w:t>
      </w:r>
      <w:r>
        <w:rPr>
          <w:rFonts w:ascii="Bookman Old Style" w:eastAsia="Times New Roman" w:hAnsi="Bookman Old Style" w:cs="Times New Roman"/>
          <w:lang w:val="pt-PT"/>
        </w:rPr>
        <w:t xml:space="preserve">medicamentos e injetáveis </w:t>
      </w:r>
      <w:r w:rsidRPr="00BB5ABE">
        <w:rPr>
          <w:rFonts w:ascii="Bookman Old Style" w:eastAsia="Times New Roman" w:hAnsi="Bookman Old Style" w:cs="Times New Roman"/>
          <w:lang w:val="pt-PT"/>
        </w:rPr>
        <w:t xml:space="preserve">é que os </w:t>
      </w:r>
      <w:r>
        <w:rPr>
          <w:rFonts w:ascii="Bookman Old Style" w:eastAsia="Times New Roman" w:hAnsi="Bookman Old Style" w:cs="Times New Roman"/>
          <w:lang w:val="pt-PT"/>
        </w:rPr>
        <w:t>itens</w:t>
      </w:r>
      <w:r w:rsidRPr="00BB5ABE">
        <w:rPr>
          <w:rFonts w:ascii="Bookman Old Style" w:eastAsia="Times New Roman" w:hAnsi="Bookman Old Style" w:cs="Times New Roman"/>
          <w:lang w:val="pt-PT"/>
        </w:rPr>
        <w:t xml:space="preserve"> solicitados estejam de acordo com as especificações descritas no Termo de Referência e em conformidade com o solicitado em edital.</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Sendo documentos Técnicos Da Empresa Para Habilitação:</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w:t>
      </w:r>
      <w:r w:rsidRPr="00BB5ABE">
        <w:rPr>
          <w:rFonts w:ascii="Bookman Old Style" w:eastAsia="Times New Roman" w:hAnsi="Bookman Old Style" w:cs="Times New Roman"/>
          <w:lang w:val="pt-PT"/>
        </w:rPr>
        <w:tab/>
        <w:t>Autorização de Funcionamento, expedida pela Agência Nacional de Vigilância Sanitária – ANVISA, de acordo com a Lei Federal nº 6.360/1976.</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w:t>
      </w:r>
      <w:r w:rsidRPr="00BB5ABE">
        <w:rPr>
          <w:rFonts w:ascii="Bookman Old Style" w:eastAsia="Times New Roman" w:hAnsi="Bookman Old Style" w:cs="Times New Roman"/>
          <w:lang w:val="pt-PT"/>
        </w:rPr>
        <w:tab/>
        <w:t>Alvará de Licença atualizado, expedido pela Vigilância Sanitária Estadual ou Municipal da sede da licitante, de acordo com o Código Sanitário e legislação complementar.</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lastRenderedPageBreak/>
        <w:t>•</w:t>
      </w:r>
      <w:r w:rsidRPr="00BB5ABE">
        <w:rPr>
          <w:rFonts w:ascii="Bookman Old Style" w:eastAsia="Times New Roman" w:hAnsi="Bookman Old Style" w:cs="Times New Roman"/>
          <w:lang w:val="pt-PT"/>
        </w:rPr>
        <w:tab/>
        <w:t>Atestado de Capacidade Técnica fornecida por pessoa jurídica de direito público ou privado, que comprove que a empresa já prestou ou presta serviços idênticos ou similares aos do objeto da presente licitação, de maneira satisfatória e nos prazos estabelecidos.</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Bem como Documentos Técnicos Para Aceitação Da Proposta:</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w:t>
      </w:r>
      <w:r w:rsidRPr="00BB5ABE">
        <w:rPr>
          <w:rFonts w:ascii="Bookman Old Style" w:eastAsia="Times New Roman" w:hAnsi="Bookman Old Style" w:cs="Times New Roman"/>
          <w:lang w:val="pt-PT"/>
        </w:rPr>
        <w:tab/>
        <w:t>Cópia da Autorização de Funcionamento - AFE, pertinente ao objeto licitado, contendo o número de Registro do Ministério da Saúde ou cópia do Diário Oficial da União, expedida pela ANVISA, legível, devendo ser destacada a informação referente à empresa, conforme artigo 2º da Lei Federal nº 6.360/76 e artigo 3º da Resolução RCD nº 16/2014, quando aplicável.</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w:t>
      </w:r>
      <w:r w:rsidRPr="00BB5ABE">
        <w:rPr>
          <w:rFonts w:ascii="Bookman Old Style" w:eastAsia="Times New Roman" w:hAnsi="Bookman Old Style" w:cs="Times New Roman"/>
          <w:lang w:val="pt-PT"/>
        </w:rPr>
        <w:tab/>
        <w:t xml:space="preserve">Autorização Especial - AE, expedida pela ANVISA, quando se tratar de medicamentos sujeitos a controle especial, conforme dispõe o artigo 4º da Resolução RDC nº 16/2014, quando aplicável. </w:t>
      </w:r>
    </w:p>
    <w:p w:rsidR="004D63A9"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BB5ABE">
        <w:rPr>
          <w:rFonts w:ascii="Bookman Old Style" w:eastAsia="Times New Roman" w:hAnsi="Bookman Old Style" w:cs="Times New Roman"/>
          <w:lang w:val="pt-PT"/>
        </w:rPr>
        <w:t>•</w:t>
      </w:r>
      <w:r w:rsidRPr="00BB5ABE">
        <w:rPr>
          <w:rFonts w:ascii="Bookman Old Style" w:eastAsia="Times New Roman" w:hAnsi="Bookman Old Style" w:cs="Times New Roman"/>
          <w:lang w:val="pt-PT"/>
        </w:rPr>
        <w:tab/>
        <w:t>Cópia do Certificado de Registro do medicamento cotado ou cópia da publicação no Diário Oficial da União, vigente, emitido pela Agência Nacional de Vigilância Sanitária do Ministério da Saúde – ANVISA, em atendimento ao artigo 5º, inciso IV da Portaria nº 2.814/98, e demais legislações vigentes pertinentes a matéria, dos itens ganhos.</w:t>
      </w:r>
    </w:p>
    <w:p w:rsidR="004D63A9" w:rsidRPr="009F3C7D" w:rsidRDefault="004D63A9" w:rsidP="004D63A9">
      <w:pPr>
        <w:autoSpaceDE w:val="0"/>
        <w:autoSpaceDN w:val="0"/>
        <w:spacing w:before="240" w:after="240"/>
        <w:ind w:right="-1"/>
        <w:jc w:val="both"/>
        <w:rPr>
          <w:rFonts w:ascii="Bookman Old Style" w:eastAsia="Times New Roman" w:hAnsi="Bookman Old Style" w:cs="Times New Roman"/>
          <w:lang w:val="pt-PT"/>
        </w:rPr>
      </w:pPr>
      <w:r w:rsidRPr="009F3C7D">
        <w:rPr>
          <w:rFonts w:ascii="Bookman Old Style" w:eastAsia="Times New Roman" w:hAnsi="Bookman Old Style" w:cs="Times New Roman"/>
          <w:lang w:val="pt-PT"/>
        </w:rPr>
        <w:t>•</w:t>
      </w:r>
      <w:r>
        <w:rPr>
          <w:rFonts w:ascii="Bookman Old Style" w:eastAsia="Times New Roman" w:hAnsi="Bookman Old Style" w:cs="Times New Roman"/>
          <w:lang w:val="pt-PT"/>
        </w:rPr>
        <w:t xml:space="preserve"> Cópia de Certidão de Regularidade expedida de conselho do profissional responsável (ex: CRF (conselho regional de farmácia) se o responsável for um farmacêutico. </w:t>
      </w:r>
    </w:p>
    <w:p w:rsidR="004D63A9" w:rsidRPr="00BB5ABE" w:rsidRDefault="004D63A9" w:rsidP="004D63A9">
      <w:pPr>
        <w:autoSpaceDE w:val="0"/>
        <w:autoSpaceDN w:val="0"/>
        <w:spacing w:before="240" w:after="240"/>
        <w:ind w:right="-1"/>
        <w:jc w:val="both"/>
        <w:rPr>
          <w:rFonts w:ascii="Bookman Old Style" w:eastAsia="Times New Roman" w:hAnsi="Bookman Old Style" w:cs="Times New Roman"/>
          <w:lang w:val="pt-PT"/>
        </w:rPr>
      </w:pPr>
      <w:r>
        <w:rPr>
          <w:rFonts w:ascii="Bookman Old Style" w:eastAsia="Times New Roman" w:hAnsi="Bookman Old Style" w:cs="Times New Roman"/>
          <w:lang w:val="pt-PT"/>
        </w:rPr>
        <w:t>•</w:t>
      </w:r>
      <w:r>
        <w:rPr>
          <w:rFonts w:ascii="Bookman Old Style" w:eastAsia="Times New Roman" w:hAnsi="Bookman Old Style" w:cs="Times New Roman"/>
          <w:lang w:val="pt-PT"/>
        </w:rPr>
        <w:tab/>
        <w:t>Contatos de email, válido, para assuntos burocrá</w:t>
      </w:r>
      <w:r w:rsidRPr="00BB5ABE">
        <w:rPr>
          <w:rFonts w:ascii="Bookman Old Style" w:eastAsia="Times New Roman" w:hAnsi="Bookman Old Style" w:cs="Times New Roman"/>
          <w:lang w:val="pt-PT"/>
        </w:rPr>
        <w:t>ticos de licitação, pedido e faturamento, bem como contato de whatsapp da empresa.</w:t>
      </w:r>
    </w:p>
    <w:p w:rsidR="004D63A9" w:rsidRPr="006D5F4A" w:rsidRDefault="004D63A9" w:rsidP="004D63A9">
      <w:pPr>
        <w:numPr>
          <w:ilvl w:val="1"/>
          <w:numId w:val="0"/>
        </w:numPr>
        <w:spacing w:before="120" w:after="120"/>
        <w:jc w:val="both"/>
        <w:rPr>
          <w:rFonts w:ascii="Bookman Old Style" w:eastAsiaTheme="majorEastAsia" w:hAnsi="Bookman Old Style"/>
          <w:b/>
          <w:bCs/>
          <w:spacing w:val="5"/>
          <w:kern w:val="28"/>
        </w:rPr>
      </w:pPr>
      <w:r>
        <w:rPr>
          <w:rFonts w:ascii="Bookman Old Style" w:eastAsiaTheme="majorEastAsia" w:hAnsi="Bookman Old Style"/>
          <w:b/>
          <w:bCs/>
          <w:spacing w:val="5"/>
          <w:kern w:val="28"/>
        </w:rPr>
        <w:t xml:space="preserve">5 </w:t>
      </w:r>
      <w:r w:rsidRPr="006D5F4A">
        <w:rPr>
          <w:rFonts w:ascii="Bookman Old Style" w:eastAsiaTheme="majorEastAsia" w:hAnsi="Bookman Old Style"/>
          <w:b/>
          <w:bCs/>
          <w:spacing w:val="5"/>
          <w:kern w:val="28"/>
        </w:rPr>
        <w:t>MODELO DE EXECUÇÃO DO OBJETO, QUE CONSISTE NA DEFINIÇÃO DE COMO O CONTRATO DEVERÁ PRODUZIR OS RESULTADOS PRETENDIDOS DESDE O SEU INÍCIO ATÉ O SEU ENCERRAMENTO. (Art. 6º, inciso XXIII, alínea ‘e’, da Lei nº 14.133/2021).</w:t>
      </w:r>
    </w:p>
    <w:p w:rsidR="004D63A9" w:rsidRDefault="004D63A9" w:rsidP="004D63A9">
      <w:pPr>
        <w:numPr>
          <w:ilvl w:val="1"/>
          <w:numId w:val="0"/>
        </w:numPr>
        <w:spacing w:before="120" w:after="120"/>
        <w:jc w:val="both"/>
        <w:rPr>
          <w:rFonts w:ascii="Bookman Old Style" w:eastAsiaTheme="minorEastAsia" w:hAnsi="Bookman Old Style"/>
        </w:rPr>
      </w:pPr>
      <w:r w:rsidRPr="006D5F4A">
        <w:rPr>
          <w:rFonts w:ascii="Bookman Old Style" w:eastAsiaTheme="minorEastAsia" w:hAnsi="Bookman Old Style"/>
        </w:rPr>
        <w:t>Condições de Entrega:</w:t>
      </w:r>
    </w:p>
    <w:p w:rsidR="004D63A9" w:rsidRPr="005A5581" w:rsidRDefault="004D63A9" w:rsidP="004D63A9">
      <w:pPr>
        <w:numPr>
          <w:ilvl w:val="1"/>
          <w:numId w:val="0"/>
        </w:numPr>
        <w:spacing w:before="120" w:after="120"/>
        <w:jc w:val="both"/>
        <w:rPr>
          <w:rFonts w:ascii="Bookman Old Style" w:eastAsiaTheme="minorEastAsia" w:hAnsi="Bookman Old Style"/>
        </w:rPr>
      </w:pPr>
      <w:r>
        <w:rPr>
          <w:rFonts w:ascii="Bookman Old Style" w:eastAsiaTheme="minorEastAsia" w:hAnsi="Bookman Old Style"/>
        </w:rPr>
        <w:t>A</w:t>
      </w:r>
      <w:r w:rsidRPr="005A5581">
        <w:rPr>
          <w:rFonts w:ascii="Bookman Old Style" w:eastAsiaTheme="minorEastAsia" w:hAnsi="Bookman Old Style"/>
        </w:rPr>
        <w:t xml:space="preserve"> entrega </w:t>
      </w:r>
      <w:r>
        <w:rPr>
          <w:rFonts w:ascii="Bookman Old Style" w:eastAsiaTheme="minorEastAsia" w:hAnsi="Bookman Old Style"/>
        </w:rPr>
        <w:t xml:space="preserve">dos itens </w:t>
      </w:r>
      <w:r w:rsidRPr="005A5581">
        <w:rPr>
          <w:rFonts w:ascii="Bookman Old Style" w:eastAsiaTheme="minorEastAsia" w:hAnsi="Bookman Old Style"/>
        </w:rPr>
        <w:t>deverá ser realizada de forma única</w:t>
      </w:r>
      <w:r>
        <w:rPr>
          <w:rFonts w:ascii="Bookman Old Style" w:eastAsiaTheme="minorEastAsia" w:hAnsi="Bookman Old Style"/>
        </w:rPr>
        <w:t xml:space="preserve"> no prazo (má</w:t>
      </w:r>
      <w:r w:rsidRPr="005A5581">
        <w:rPr>
          <w:rFonts w:ascii="Bookman Old Style" w:eastAsiaTheme="minorEastAsia" w:hAnsi="Bookman Old Style"/>
        </w:rPr>
        <w:t>ximo) de 10(dez) dias corridos a contar do recebimento das respectivas ordens de compra, requisição de compra ou empenho, seguindo rigorosamente as quantidades solicitadas na respectiva nota de empenho conforme necessidade da Secretaria de Saúde.</w:t>
      </w:r>
    </w:p>
    <w:p w:rsidR="004D63A9" w:rsidRPr="005A5581" w:rsidRDefault="004D63A9" w:rsidP="004D63A9">
      <w:pPr>
        <w:numPr>
          <w:ilvl w:val="1"/>
          <w:numId w:val="0"/>
        </w:numPr>
        <w:spacing w:before="120" w:after="120"/>
        <w:jc w:val="both"/>
        <w:rPr>
          <w:rFonts w:ascii="Bookman Old Style" w:eastAsiaTheme="minorEastAsia" w:hAnsi="Bookman Old Style"/>
        </w:rPr>
      </w:pPr>
      <w:r w:rsidRPr="005A5581">
        <w:rPr>
          <w:rFonts w:ascii="Bookman Old Style" w:eastAsiaTheme="minorEastAsia" w:hAnsi="Bookman Old Style"/>
        </w:rPr>
        <w:t>A Nota Fiscal e/ou de Prestação de Serviços deverá ser emitida em nome do FUNDO MUNICIPAL DE SAÚDE, CNPJ 09.263.736/0001-27, RUA SANTOS DUMONT, 677, CENTRO, SANTO ANTONIO DO</w:t>
      </w:r>
      <w:r>
        <w:rPr>
          <w:rFonts w:ascii="Bookman Old Style" w:eastAsiaTheme="minorEastAsia" w:hAnsi="Bookman Old Style"/>
        </w:rPr>
        <w:t xml:space="preserve"> SUDOESTE – PR, CEP: 85.710-000</w:t>
      </w:r>
      <w:r w:rsidRPr="005A5581">
        <w:rPr>
          <w:rFonts w:ascii="Bookman Old Style" w:eastAsiaTheme="minorEastAsia" w:hAnsi="Bookman Old Style"/>
        </w:rPr>
        <w:t>, além das informações adicionais que se fizerem necessárias, deverá conter as informações do número do Pregão/Co</w:t>
      </w:r>
      <w:r>
        <w:rPr>
          <w:rFonts w:ascii="Bookman Old Style" w:eastAsiaTheme="minorEastAsia" w:hAnsi="Bookman Old Style"/>
        </w:rPr>
        <w:t xml:space="preserve">ntrato e da ordem de compra ou </w:t>
      </w:r>
      <w:r w:rsidRPr="005A5581">
        <w:rPr>
          <w:rFonts w:ascii="Bookman Old Style" w:eastAsiaTheme="minorEastAsia" w:hAnsi="Bookman Old Style"/>
        </w:rPr>
        <w:t>empenho correspondente.</w:t>
      </w:r>
    </w:p>
    <w:p w:rsidR="004D63A9" w:rsidRPr="005A5581" w:rsidRDefault="004D63A9" w:rsidP="004D63A9">
      <w:pPr>
        <w:numPr>
          <w:ilvl w:val="1"/>
          <w:numId w:val="0"/>
        </w:numPr>
        <w:spacing w:before="120" w:after="120"/>
        <w:jc w:val="both"/>
        <w:rPr>
          <w:rFonts w:ascii="Bookman Old Style" w:eastAsiaTheme="minorEastAsia" w:hAnsi="Bookman Old Style"/>
        </w:rPr>
      </w:pPr>
      <w:r w:rsidRPr="005A5581">
        <w:rPr>
          <w:rFonts w:ascii="Bookman Old Style" w:eastAsiaTheme="minorEastAsia" w:hAnsi="Bookman Old Style"/>
        </w:rPr>
        <w:t xml:space="preserve">A entrega deverá ser efetuada </w:t>
      </w:r>
      <w:r>
        <w:rPr>
          <w:rFonts w:ascii="Bookman Old Style" w:eastAsiaTheme="minorEastAsia" w:hAnsi="Bookman Old Style"/>
        </w:rPr>
        <w:t>na Farmácia Municipal</w:t>
      </w:r>
      <w:r w:rsidRPr="005A5581">
        <w:rPr>
          <w:rFonts w:ascii="Bookman Old Style" w:eastAsiaTheme="minorEastAsia" w:hAnsi="Bookman Old Style"/>
        </w:rPr>
        <w:t xml:space="preserve"> do Posto de Saúde Central localizada junto a Unidade de Pronto Atendimento Estendido, no</w:t>
      </w:r>
      <w:r>
        <w:rPr>
          <w:rFonts w:ascii="Bookman Old Style" w:eastAsiaTheme="minorEastAsia" w:hAnsi="Bookman Old Style"/>
        </w:rPr>
        <w:t xml:space="preserve"> endereço Rua Santos Dumont, 676</w:t>
      </w:r>
      <w:r w:rsidRPr="005A5581">
        <w:rPr>
          <w:rFonts w:ascii="Bookman Old Style" w:eastAsiaTheme="minorEastAsia" w:hAnsi="Bookman Old Style"/>
        </w:rPr>
        <w:t xml:space="preserve">, centro, neste município, Santo Antônio do Sudoeste-PR, em dias </w:t>
      </w:r>
      <w:proofErr w:type="gramStart"/>
      <w:r w:rsidRPr="005A5581">
        <w:rPr>
          <w:rFonts w:ascii="Bookman Old Style" w:eastAsiaTheme="minorEastAsia" w:hAnsi="Bookman Old Style"/>
        </w:rPr>
        <w:t>úteis</w:t>
      </w:r>
      <w:r>
        <w:rPr>
          <w:rFonts w:ascii="Bookman Old Style" w:eastAsiaTheme="minorEastAsia" w:hAnsi="Bookman Old Style"/>
        </w:rPr>
        <w:t>(</w:t>
      </w:r>
      <w:proofErr w:type="gramEnd"/>
      <w:r>
        <w:rPr>
          <w:rFonts w:ascii="Bookman Old Style" w:eastAsiaTheme="minorEastAsia" w:hAnsi="Bookman Old Style"/>
        </w:rPr>
        <w:t>segunda à sexta), no horário das 07h30 ás 17:00h</w:t>
      </w:r>
      <w:r w:rsidRPr="005A5581">
        <w:rPr>
          <w:rFonts w:ascii="Bookman Old Style" w:eastAsiaTheme="minorEastAsia" w:hAnsi="Bookman Old Style"/>
        </w:rPr>
        <w:t>. Sendo que não serão recebidos fora dos horários estabelecidos, salvo em casos específicos e acordado previamente.</w:t>
      </w:r>
    </w:p>
    <w:p w:rsidR="004D63A9" w:rsidRPr="005A5581" w:rsidRDefault="004D63A9" w:rsidP="004D63A9">
      <w:pPr>
        <w:numPr>
          <w:ilvl w:val="1"/>
          <w:numId w:val="0"/>
        </w:numPr>
        <w:spacing w:before="120" w:after="120"/>
        <w:jc w:val="both"/>
        <w:rPr>
          <w:rFonts w:ascii="Bookman Old Style" w:eastAsiaTheme="minorEastAsia" w:hAnsi="Bookman Old Style"/>
        </w:rPr>
      </w:pPr>
      <w:r w:rsidRPr="005A5581">
        <w:rPr>
          <w:rFonts w:ascii="Bookman Old Style" w:eastAsiaTheme="minorEastAsia" w:hAnsi="Bookman Old Style"/>
        </w:rPr>
        <w:t>Na entrega serão verificados os prazos de validade e o estado de conservação das embalagens, visto que o prazo de validade não deverá ser inferior a 70% da validade total, a contar da data de entrega do produto, sendo que se for necessária</w:t>
      </w:r>
      <w:r>
        <w:rPr>
          <w:rFonts w:ascii="Bookman Old Style" w:eastAsiaTheme="minorEastAsia" w:hAnsi="Bookman Old Style"/>
        </w:rPr>
        <w:t xml:space="preserve"> </w:t>
      </w:r>
      <w:r w:rsidRPr="005A5581">
        <w:rPr>
          <w:rFonts w:ascii="Bookman Old Style" w:eastAsiaTheme="minorEastAsia" w:hAnsi="Bookman Old Style"/>
        </w:rPr>
        <w:t xml:space="preserve">a troca da mercadoria ou houver recusa da mesma por não atender as condições estabelecidas no Termo de Referência a empresa </w:t>
      </w:r>
      <w:proofErr w:type="gramStart"/>
      <w:r w:rsidRPr="005A5581">
        <w:rPr>
          <w:rFonts w:ascii="Bookman Old Style" w:eastAsiaTheme="minorEastAsia" w:hAnsi="Bookman Old Style"/>
        </w:rPr>
        <w:t>ganhadora  ficará</w:t>
      </w:r>
      <w:proofErr w:type="gramEnd"/>
      <w:r w:rsidRPr="005A5581">
        <w:rPr>
          <w:rFonts w:ascii="Bookman Old Style" w:eastAsiaTheme="minorEastAsia" w:hAnsi="Bookman Old Style"/>
        </w:rPr>
        <w:t xml:space="preserve"> obrigada a trocar, a suas expensas, no prazo de no máximo 05 (cinco) dias úteis. </w:t>
      </w:r>
    </w:p>
    <w:p w:rsidR="004D63A9" w:rsidRPr="005A5581" w:rsidRDefault="004D63A9" w:rsidP="004D63A9">
      <w:pPr>
        <w:numPr>
          <w:ilvl w:val="1"/>
          <w:numId w:val="0"/>
        </w:numPr>
        <w:spacing w:before="120" w:after="120"/>
        <w:jc w:val="both"/>
        <w:rPr>
          <w:rFonts w:ascii="Bookman Old Style" w:eastAsiaTheme="minorEastAsia" w:hAnsi="Bookman Old Style"/>
        </w:rPr>
      </w:pPr>
      <w:r>
        <w:rPr>
          <w:rFonts w:ascii="Bookman Old Style" w:eastAsiaTheme="minorEastAsia" w:hAnsi="Bookman Old Style"/>
        </w:rPr>
        <w:t>Com referê</w:t>
      </w:r>
      <w:r w:rsidRPr="005A5581">
        <w:rPr>
          <w:rFonts w:ascii="Bookman Old Style" w:eastAsiaTheme="minorEastAsia" w:hAnsi="Bookman Old Style"/>
        </w:rPr>
        <w:t>ncia a marca de produtos, a contratada deverá entregar durante toda a vigência do contrato a mesma marca dos produtos apresentados na proposta.</w:t>
      </w:r>
    </w:p>
    <w:p w:rsidR="004D63A9" w:rsidRDefault="004D63A9" w:rsidP="004D63A9">
      <w:pPr>
        <w:numPr>
          <w:ilvl w:val="1"/>
          <w:numId w:val="0"/>
        </w:numPr>
        <w:tabs>
          <w:tab w:val="left" w:pos="0"/>
        </w:tabs>
        <w:spacing w:before="120" w:afterLines="120" w:after="288"/>
        <w:jc w:val="both"/>
        <w:rPr>
          <w:rFonts w:ascii="Bookman Old Style" w:eastAsiaTheme="minorEastAsia" w:hAnsi="Bookman Old Style"/>
        </w:rPr>
      </w:pPr>
    </w:p>
    <w:p w:rsidR="004D63A9" w:rsidRPr="006D5F4A" w:rsidRDefault="004D63A9" w:rsidP="004D63A9">
      <w:pPr>
        <w:numPr>
          <w:ilvl w:val="1"/>
          <w:numId w:val="0"/>
        </w:numPr>
        <w:tabs>
          <w:tab w:val="left" w:pos="0"/>
        </w:tabs>
        <w:spacing w:before="120" w:afterLines="120" w:after="288"/>
        <w:jc w:val="both"/>
        <w:rPr>
          <w:rFonts w:ascii="Bookman Old Style" w:eastAsiaTheme="majorEastAsia" w:hAnsi="Bookman Old Style"/>
          <w:b/>
          <w:bCs/>
          <w:spacing w:val="5"/>
          <w:kern w:val="28"/>
        </w:rPr>
      </w:pPr>
      <w:r w:rsidRPr="006D5F4A">
        <w:rPr>
          <w:rFonts w:ascii="Bookman Old Style" w:eastAsiaTheme="majorEastAsia" w:hAnsi="Bookman Old Style"/>
          <w:b/>
          <w:bCs/>
          <w:spacing w:val="5"/>
          <w:kern w:val="28"/>
        </w:rPr>
        <w:t>6.</w:t>
      </w:r>
      <w:r w:rsidRPr="006D5F4A">
        <w:rPr>
          <w:rFonts w:ascii="Bookman Old Style" w:eastAsiaTheme="majorEastAsia" w:hAnsi="Bookman Old Style"/>
          <w:b/>
          <w:bCs/>
          <w:spacing w:val="5"/>
          <w:kern w:val="28"/>
        </w:rPr>
        <w:tab/>
        <w:t xml:space="preserve">MODELO DE GESTÃO DO CONTRATO, QUE DESCREVE COMO A EXECUÇÃO DO OBJETO SERÁ ACOMPANHADA E FISCALIZADA PELO ÓRGÃO OU ENTIDADE. (Art. 6º, </w:t>
      </w:r>
      <w:r w:rsidRPr="006D5F4A">
        <w:rPr>
          <w:rFonts w:ascii="Bookman Old Style" w:eastAsiaTheme="majorEastAsia" w:hAnsi="Bookman Old Style"/>
          <w:b/>
          <w:bCs/>
          <w:spacing w:val="5"/>
          <w:kern w:val="28"/>
        </w:rPr>
        <w:lastRenderedPageBreak/>
        <w:t>inciso alínea ‘f’, da Lei nº 14.133/XXIII, 2021).</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hAnsi="Bookman Old Style"/>
        </w:rPr>
        <w:t xml:space="preserve">O contrato deverá ser executado fielmente pelas partes, de acordo com as cláusulas avençadas e as normas da Lei nº 14.133, de 2021, e cada parte </w:t>
      </w:r>
      <w:r>
        <w:rPr>
          <w:rFonts w:ascii="Bookman Old Style" w:hAnsi="Bookman Old Style"/>
        </w:rPr>
        <w:t>responderá</w:t>
      </w:r>
      <w:r w:rsidRPr="006D5F4A">
        <w:rPr>
          <w:rFonts w:ascii="Bookman Old Style" w:hAnsi="Bookman Old Style"/>
        </w:rPr>
        <w:t xml:space="preserve"> pelas consequências de sua inexecução total ou parcial.</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As comunicações entre o órgão ou entidade e a contratada devem ser realizadas por escrito sempre que o ato exigir tal formalidade, admitindo-se o uso de mensagem eletrônica para esse fim.</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A execução do contrato deverá ser acompanhada e fiscalizada pelo(s) fiscal(</w:t>
      </w:r>
      <w:proofErr w:type="spellStart"/>
      <w:r w:rsidRPr="006D5F4A">
        <w:rPr>
          <w:rFonts w:ascii="Bookman Old Style" w:eastAsiaTheme="minorEastAsia" w:hAnsi="Bookman Old Style"/>
          <w:color w:val="000000"/>
        </w:rPr>
        <w:t>is</w:t>
      </w:r>
      <w:proofErr w:type="spellEnd"/>
      <w:r w:rsidRPr="006D5F4A">
        <w:rPr>
          <w:rFonts w:ascii="Bookman Old Style" w:eastAsiaTheme="minorEastAsia" w:hAnsi="Bookman Old Style"/>
          <w:color w:val="000000"/>
        </w:rPr>
        <w:t>) do contrato, ou pelos respectivos substitutos (</w:t>
      </w:r>
      <w:hyperlink r:id="rId68" w:anchor="art117" w:history="1">
        <w:r w:rsidRPr="006D5F4A">
          <w:rPr>
            <w:rFonts w:ascii="Bookman Old Style" w:eastAsiaTheme="minorEastAsia" w:hAnsi="Bookman Old Style"/>
            <w:color w:val="000080"/>
            <w:u w:val="single"/>
          </w:rPr>
          <w:t>Lei nº 14.133, de 2021, art. 117, caput</w:t>
        </w:r>
      </w:hyperlink>
      <w:r w:rsidRPr="006D5F4A">
        <w:rPr>
          <w:rFonts w:ascii="Bookman Old Style" w:eastAsiaTheme="minorEastAsia" w:hAnsi="Bookman Old Style"/>
          <w:color w:val="000000"/>
        </w:rPr>
        <w:t>).</w:t>
      </w:r>
    </w:p>
    <w:p w:rsidR="004D63A9" w:rsidRPr="006D5F4A" w:rsidRDefault="004D63A9" w:rsidP="004D63A9">
      <w:pPr>
        <w:spacing w:before="120" w:after="120"/>
        <w:rPr>
          <w:rFonts w:ascii="Bookman Old Style" w:eastAsia="Times New Roman" w:hAnsi="Bookman Old Style" w:cs="Bookman Old Style"/>
          <w:b/>
        </w:rPr>
      </w:pPr>
      <w:r w:rsidRPr="006D5F4A">
        <w:rPr>
          <w:rFonts w:ascii="Bookman Old Style" w:eastAsiaTheme="minorEastAsia" w:hAnsi="Bookman Old Style"/>
          <w:color w:val="000000"/>
        </w:rPr>
        <w:t xml:space="preserve">Fiscais do contrato: </w:t>
      </w:r>
      <w:r>
        <w:rPr>
          <w:rFonts w:ascii="Bookman Old Style" w:eastAsia="Times New Roman" w:hAnsi="Bookman Old Style" w:cs="Bookman Old Style"/>
          <w:b/>
        </w:rPr>
        <w:t>Mateus Milani Kuhn</w:t>
      </w:r>
    </w:p>
    <w:p w:rsidR="004D63A9" w:rsidRPr="006D5F4A" w:rsidRDefault="004D63A9" w:rsidP="004D63A9">
      <w:pPr>
        <w:spacing w:before="120" w:after="120"/>
        <w:rPr>
          <w:rFonts w:ascii="Bookman Old Style" w:eastAsiaTheme="minorEastAsia" w:hAnsi="Bookman Old Style"/>
          <w:b/>
          <w:color w:val="000000"/>
        </w:rPr>
      </w:pP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fiscal técnico do contrato acompanhará a execução do contrato, para que sejam cumpridas todas as condições estabelecidas no contrato, de modo a assegurar os melhores resultados para a Administração. (Decreto nº 11.246, de 2022, art. 22, VI);</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69" w:anchor="art117§1" w:history="1">
        <w:r w:rsidRPr="006D5F4A">
          <w:rPr>
            <w:rFonts w:ascii="Bookman Old Style" w:eastAsiaTheme="minorEastAsia" w:hAnsi="Bookman Old Style"/>
            <w:color w:val="000080"/>
            <w:u w:val="single"/>
          </w:rPr>
          <w:t>Lei nº 14.133, de 2021, art. 117, §1º</w:t>
        </w:r>
      </w:hyperlink>
      <w:r w:rsidRPr="006D5F4A">
        <w:rPr>
          <w:rFonts w:ascii="Bookman Old Style" w:eastAsiaTheme="minorEastAsia" w:hAnsi="Bookman Old Style"/>
          <w:color w:val="000000"/>
        </w:rPr>
        <w:t xml:space="preserve">, e </w:t>
      </w:r>
      <w:hyperlink r:id="rId70" w:anchor="art22" w:history="1">
        <w:r w:rsidRPr="006D5F4A">
          <w:rPr>
            <w:rFonts w:ascii="Bookman Old Style" w:eastAsiaTheme="minorEastAsia" w:hAnsi="Bookman Old Style"/>
            <w:color w:val="000080"/>
            <w:u w:val="single"/>
          </w:rPr>
          <w:t>Decreto nº 11.246, de 2022, art. 22, II);</w:t>
        </w:r>
      </w:hyperlink>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Identificada qualquer inexatidão ou irregularidade, o fiscal técnico do contrato emitirá notificações para a correção da execução do contrato, determinando prazo para a correção. (</w:t>
      </w:r>
      <w:hyperlink r:id="rId71" w:anchor="art22" w:history="1">
        <w:r w:rsidRPr="006D5F4A">
          <w:rPr>
            <w:rFonts w:ascii="Bookman Old Style" w:eastAsiaTheme="minorEastAsia" w:hAnsi="Bookman Old Style"/>
            <w:color w:val="000080"/>
            <w:u w:val="single"/>
          </w:rPr>
          <w:t>Decreto nº 11.246, de 2022, art. 22, III</w:t>
        </w:r>
      </w:hyperlink>
      <w:r w:rsidRPr="006D5F4A">
        <w:rPr>
          <w:rFonts w:ascii="Bookman Old Style" w:eastAsiaTheme="minorEastAsia" w:hAnsi="Bookman Old Style"/>
          <w:color w:val="000000"/>
        </w:rPr>
        <w:t xml:space="preserve">); </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fiscal técnico do contrato informará ao gestor do contrato, em tempo hábil, a situação que demandar decisão ou adoção de medidas que ultrapassem sua competência, para que adote as medidas necessárias e saneadoras, se for o caso. (</w:t>
      </w:r>
      <w:hyperlink r:id="rId72" w:anchor="art22" w:history="1">
        <w:r w:rsidRPr="006D5F4A">
          <w:rPr>
            <w:rFonts w:ascii="Bookman Old Style" w:eastAsiaTheme="minorEastAsia" w:hAnsi="Bookman Old Style"/>
            <w:color w:val="000080"/>
            <w:u w:val="single"/>
          </w:rPr>
          <w:t>Decreto nº 11.246, de 2022, art. 22, IV</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No caso de ocorrências que possam inviabilizar a execução do contrato nas datas aprazadas, o fiscal técnico do contrato comunicará o fato imediatamente ao gestor do contrato. (</w:t>
      </w:r>
      <w:hyperlink r:id="rId73" w:anchor="art22" w:history="1">
        <w:r w:rsidRPr="006D5F4A">
          <w:rPr>
            <w:rFonts w:ascii="Bookman Old Style" w:eastAsiaTheme="minorEastAsia" w:hAnsi="Bookman Old Style"/>
            <w:color w:val="000080"/>
            <w:u w:val="single"/>
          </w:rPr>
          <w:t>Decreto nº 11.246, de 2022, art. 22, V</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fiscal técnico do contrato deverá comunicar ao gestor do contrato, em tempo hábil, o término do contrato sob sua responsabilidade, com vistas à renovação tempestiva ou à prorrogação contratual </w:t>
      </w:r>
      <w:hyperlink r:id="rId74" w:anchor="art22" w:history="1">
        <w:r w:rsidRPr="006D5F4A">
          <w:rPr>
            <w:rFonts w:ascii="Bookman Old Style" w:eastAsiaTheme="minorEastAsia" w:hAnsi="Bookman Old Style"/>
            <w:color w:val="000080"/>
            <w:u w:val="single"/>
          </w:rPr>
          <w:t>(Decreto nº 11.246, de 2022, art. 22, VII</w:t>
        </w:r>
      </w:hyperlink>
      <w:r w:rsidRPr="006D5F4A">
        <w:rPr>
          <w:rFonts w:ascii="Bookman Old Style" w:eastAsiaTheme="minorEastAsia" w:hAnsi="Bookman Old Style"/>
          <w:color w:val="000000"/>
        </w:rPr>
        <w:t>).</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fiscal administrativo do contrato verificará a manutenção das condições de habilitação da contratada, acompanhará o empenho, o pagamento, as garantias, as glosas e a formalização de </w:t>
      </w:r>
      <w:proofErr w:type="spellStart"/>
      <w:r w:rsidRPr="006D5F4A">
        <w:rPr>
          <w:rFonts w:ascii="Bookman Old Style" w:eastAsiaTheme="minorEastAsia" w:hAnsi="Bookman Old Style"/>
          <w:color w:val="000000"/>
        </w:rPr>
        <w:t>apostilamento</w:t>
      </w:r>
      <w:proofErr w:type="spellEnd"/>
      <w:r w:rsidRPr="006D5F4A">
        <w:rPr>
          <w:rFonts w:ascii="Bookman Old Style" w:eastAsiaTheme="minorEastAsia" w:hAnsi="Bookman Old Style"/>
          <w:color w:val="000000"/>
        </w:rPr>
        <w:t xml:space="preserve"> e termos aditivos, solicitando quaisquer documentos comprobatórios pertinentes, caso necessário (</w:t>
      </w:r>
      <w:hyperlink r:id="rId75" w:anchor="art23" w:history="1">
        <w:r w:rsidRPr="006D5F4A">
          <w:rPr>
            <w:rFonts w:ascii="Bookman Old Style" w:eastAsiaTheme="minorEastAsia" w:hAnsi="Bookman Old Style"/>
            <w:color w:val="000080"/>
            <w:u w:val="single"/>
          </w:rPr>
          <w:t>Art. 23, I e II, do Decreto nº 11.246, de 2022</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6" w:anchor="art23" w:history="1">
        <w:r w:rsidRPr="006D5F4A">
          <w:rPr>
            <w:rFonts w:ascii="Bookman Old Style" w:eastAsiaTheme="minorEastAsia" w:hAnsi="Bookman Old Style"/>
            <w:color w:val="000080"/>
            <w:u w:val="single"/>
          </w:rPr>
          <w:t>Decreto nº 11.246, de 2022, art. 23, IV</w:t>
        </w:r>
      </w:hyperlink>
      <w:r w:rsidRPr="006D5F4A">
        <w:rPr>
          <w:rFonts w:ascii="Bookman Old Style" w:eastAsiaTheme="minorEastAsia" w:hAnsi="Bookman Old Style"/>
          <w:color w:val="000000"/>
        </w:rPr>
        <w:t>).</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77" w:anchor="art21" w:history="1">
        <w:r w:rsidRPr="006D5F4A">
          <w:rPr>
            <w:rFonts w:ascii="Bookman Old Style" w:eastAsiaTheme="minorEastAsia" w:hAnsi="Bookman Old Style"/>
            <w:color w:val="000080"/>
            <w:u w:val="single"/>
          </w:rPr>
          <w:t>Decreto nº 11.246, de 2022, art. 21, IV</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78" w:anchor="art21" w:history="1">
        <w:r w:rsidRPr="006D5F4A">
          <w:rPr>
            <w:rFonts w:ascii="Bookman Old Style" w:eastAsiaTheme="minorEastAsia" w:hAnsi="Bookman Old Style"/>
            <w:color w:val="000080"/>
            <w:u w:val="single"/>
          </w:rPr>
          <w:t>Decreto nº 11.246, de 2022, art. 21, III</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79" w:anchor="art21" w:history="1">
        <w:r w:rsidRPr="006D5F4A">
          <w:rPr>
            <w:rFonts w:ascii="Bookman Old Style" w:eastAsiaTheme="minorEastAsia" w:hAnsi="Bookman Old Style"/>
            <w:color w:val="000080"/>
            <w:u w:val="single"/>
          </w:rPr>
          <w:t>Decreto nº 11.246, de 2022, art. 21, II</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80" w:anchor="art21" w:history="1">
        <w:r w:rsidRPr="006D5F4A">
          <w:rPr>
            <w:rFonts w:ascii="Bookman Old Style" w:eastAsiaTheme="minorEastAsia" w:hAnsi="Bookman Old Style"/>
            <w:color w:val="000080"/>
            <w:u w:val="single"/>
          </w:rPr>
          <w:t>Decreto nº 11.246, de 2022, art. 21, VIII</w:t>
        </w:r>
      </w:hyperlink>
      <w:r w:rsidRPr="006D5F4A">
        <w:rPr>
          <w:rFonts w:ascii="Bookman Old Style" w:eastAsiaTheme="minorEastAsia" w:hAnsi="Bookman Old Style"/>
          <w:color w:val="000000"/>
        </w:rPr>
        <w:t>).</w:t>
      </w:r>
    </w:p>
    <w:p w:rsidR="004D63A9" w:rsidRPr="006D5F4A" w:rsidRDefault="004D63A9" w:rsidP="004D63A9">
      <w:pPr>
        <w:numPr>
          <w:ilvl w:val="2"/>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81" w:anchor="art21" w:history="1">
        <w:r w:rsidRPr="006D5F4A">
          <w:rPr>
            <w:rFonts w:ascii="Bookman Old Style" w:eastAsiaTheme="minorEastAsia" w:hAnsi="Bookman Old Style"/>
            <w:color w:val="000080"/>
            <w:u w:val="single"/>
          </w:rPr>
          <w:t>Decreto nº 11.246, de 2022, art. 21, X</w:t>
        </w:r>
      </w:hyperlink>
      <w:r w:rsidRPr="006D5F4A">
        <w:rPr>
          <w:rFonts w:ascii="Bookman Old Style" w:eastAsiaTheme="minorEastAsia" w:hAnsi="Bookman Old Style"/>
          <w:color w:val="000000"/>
        </w:rPr>
        <w:t>).</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fiscal administrativo do contrato comunicará ao gestor do contrato, em tempo hábil, o término do contrato sob sua responsabilidade, com vistas à tempestiva renovação ou prorrogação contratual. (</w:t>
      </w:r>
      <w:hyperlink r:id="rId82" w:anchor="art22" w:history="1">
        <w:r w:rsidRPr="006D5F4A">
          <w:rPr>
            <w:rFonts w:ascii="Bookman Old Style" w:eastAsiaTheme="minorEastAsia" w:hAnsi="Bookman Old Style"/>
            <w:color w:val="000080"/>
            <w:u w:val="single"/>
          </w:rPr>
          <w:t>Decreto nº 11.246, de 2022, art. 22, VII</w:t>
        </w:r>
      </w:hyperlink>
      <w:r w:rsidRPr="006D5F4A">
        <w:rPr>
          <w:rFonts w:ascii="Bookman Old Style" w:eastAsiaTheme="minorEastAsia" w:hAnsi="Bookman Old Style"/>
          <w:color w:val="000000"/>
        </w:rPr>
        <w:t>).</w:t>
      </w:r>
    </w:p>
    <w:p w:rsidR="004D63A9" w:rsidRPr="006D5F4A" w:rsidRDefault="004D63A9" w:rsidP="004D63A9">
      <w:pPr>
        <w:numPr>
          <w:ilvl w:val="1"/>
          <w:numId w:val="0"/>
        </w:numPr>
        <w:tabs>
          <w:tab w:val="left" w:pos="0"/>
        </w:tabs>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gestor do contrato deverá elaborará relatório final com informações sobre a consecução dos objetivos que tenham justificado a contratação e eventuais condutas a serem adotadas para o aprimoramento das atividades da Administração. (</w:t>
      </w:r>
      <w:hyperlink r:id="rId83" w:anchor="art21" w:history="1">
        <w:r w:rsidRPr="006D5F4A">
          <w:rPr>
            <w:rFonts w:ascii="Bookman Old Style" w:eastAsiaTheme="minorEastAsia" w:hAnsi="Bookman Old Style"/>
            <w:color w:val="000080"/>
            <w:u w:val="single"/>
          </w:rPr>
          <w:t>Decreto nº 11.246, de 2022, art. 21, VI</w:t>
        </w:r>
      </w:hyperlink>
      <w:r w:rsidRPr="006D5F4A">
        <w:rPr>
          <w:rFonts w:ascii="Bookman Old Style" w:eastAsiaTheme="minorEastAsia" w:hAnsi="Bookman Old Style"/>
          <w:color w:val="000000"/>
        </w:rPr>
        <w:t>).</w:t>
      </w:r>
    </w:p>
    <w:p w:rsidR="004D63A9" w:rsidRPr="006D5F4A" w:rsidRDefault="004D63A9" w:rsidP="004D63A9">
      <w:pPr>
        <w:keepNext/>
        <w:keepLines/>
        <w:tabs>
          <w:tab w:val="left" w:pos="567"/>
        </w:tabs>
        <w:spacing w:before="240"/>
        <w:jc w:val="both"/>
        <w:outlineLvl w:val="0"/>
        <w:rPr>
          <w:rFonts w:ascii="Bookman Old Style" w:eastAsiaTheme="minorEastAsia" w:hAnsi="Bookman Old Style" w:cs="Tahoma"/>
        </w:rPr>
      </w:pPr>
      <w:r>
        <w:rPr>
          <w:rFonts w:ascii="Bookman Old Style" w:eastAsiaTheme="majorEastAsia" w:hAnsi="Bookman Old Style"/>
          <w:b/>
          <w:bCs/>
          <w:spacing w:val="5"/>
          <w:kern w:val="28"/>
        </w:rPr>
        <w:t xml:space="preserve">7 </w:t>
      </w:r>
      <w:r w:rsidRPr="006D5F4A">
        <w:rPr>
          <w:rFonts w:ascii="Bookman Old Style" w:eastAsiaTheme="majorEastAsia" w:hAnsi="Bookman Old Style"/>
          <w:b/>
          <w:bCs/>
          <w:spacing w:val="5"/>
          <w:kern w:val="28"/>
        </w:rPr>
        <w:t>CRITÉRIOS DE MEDIÇÃO E DE PAGAMENTO (Art. 6º, inciso XXIII, alínea ‘g’, da Lei nº 14.133/2021).</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Os bens serão recebidos provisoriamente, de forma sumária, no ato da entrega, juntamente com a </w:t>
      </w:r>
      <w:r w:rsidRPr="006D5F4A">
        <w:rPr>
          <w:rFonts w:ascii="Bookman Old Style" w:eastAsia="Calibri" w:hAnsi="Bookman Old Style"/>
          <w:color w:val="000000"/>
        </w:rPr>
        <w:t>nota</w:t>
      </w:r>
      <w:r w:rsidRPr="006D5F4A">
        <w:rPr>
          <w:rFonts w:ascii="Bookman Old Style" w:eastAsiaTheme="minorEastAsia" w:hAnsi="Bookman Old Style"/>
          <w:color w:val="000000"/>
        </w:rPr>
        <w:t xml:space="preserve"> fiscal ou instrumento de cobrança equivalente, </w:t>
      </w:r>
      <w:proofErr w:type="gramStart"/>
      <w:r w:rsidRPr="006D5F4A">
        <w:rPr>
          <w:rFonts w:ascii="Bookman Old Style" w:eastAsiaTheme="minorEastAsia" w:hAnsi="Bookman Old Style"/>
          <w:color w:val="000000"/>
        </w:rPr>
        <w:t>pelo(</w:t>
      </w:r>
      <w:proofErr w:type="gramEnd"/>
      <w:r w:rsidRPr="006D5F4A">
        <w:rPr>
          <w:rFonts w:ascii="Bookman Old Style" w:eastAsiaTheme="minorEastAsia" w:hAnsi="Bookman Old Style"/>
          <w:color w:val="000000"/>
        </w:rPr>
        <w:t>a) responsável pelo acompanhamento e fiscalização do contrato, para efeito de posterior verificação de sua conformidade com as especificações constantes no Termo de Referência</w:t>
      </w:r>
      <w:r>
        <w:rPr>
          <w:rFonts w:ascii="Bookman Old Style" w:eastAsiaTheme="minorEastAsia" w:hAnsi="Bookman Old Style"/>
          <w:color w:val="000000"/>
        </w:rPr>
        <w:t xml:space="preserve"> </w:t>
      </w:r>
      <w:r w:rsidRPr="006D5F4A">
        <w:rPr>
          <w:rFonts w:ascii="Bookman Old Style" w:eastAsiaTheme="minorEastAsia" w:hAnsi="Bookman Old Style"/>
          <w:color w:val="000000"/>
        </w:rPr>
        <w:t>e na proposta.</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Os bens poderão ser rejeitados, no todo ou em parte, inclusive antes do recebimento provisório, quando em desacordo com as especificações constantes no Termo de Referência</w:t>
      </w:r>
      <w:r>
        <w:rPr>
          <w:rFonts w:ascii="Bookman Old Style" w:eastAsiaTheme="minorEastAsia" w:hAnsi="Bookman Old Style"/>
          <w:color w:val="000000"/>
        </w:rPr>
        <w:t xml:space="preserve"> </w:t>
      </w:r>
      <w:r w:rsidRPr="006D5F4A">
        <w:rPr>
          <w:rFonts w:ascii="Bookman Old Style" w:eastAsiaTheme="minorEastAsia" w:hAnsi="Bookman Old Style"/>
          <w:color w:val="000000"/>
        </w:rPr>
        <w:t xml:space="preserve">e na proposta, devendo ser substituídos no prazo </w:t>
      </w:r>
      <w:r w:rsidRPr="006D5F4A">
        <w:rPr>
          <w:rFonts w:ascii="Bookman Old Style" w:eastAsiaTheme="minorEastAsia" w:hAnsi="Bookman Old Style"/>
        </w:rPr>
        <w:t xml:space="preserve">de 03 (Três) </w:t>
      </w:r>
      <w:r w:rsidRPr="006D5F4A">
        <w:rPr>
          <w:rFonts w:ascii="Bookman Old Style" w:eastAsiaTheme="minorEastAsia" w:hAnsi="Bookman Old Style"/>
          <w:color w:val="000000"/>
        </w:rPr>
        <w:t>dias, a contar da notificação da contratada, às suas custas, sem prejuízo da aplicação das penalidades.</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recebimento definitivo ocorrerá no prazo de 10</w:t>
      </w:r>
      <w:r w:rsidRPr="006D5F4A">
        <w:rPr>
          <w:rFonts w:ascii="Bookman Old Style" w:eastAsiaTheme="minorEastAsia" w:hAnsi="Bookman Old Style"/>
        </w:rPr>
        <w:t xml:space="preserve">(dez) dias úteis, </w:t>
      </w:r>
      <w:r w:rsidRPr="006D5F4A">
        <w:rPr>
          <w:rFonts w:ascii="Bookman Old Style" w:eastAsiaTheme="minorEastAsia" w:hAnsi="Bookman Old Style"/>
          <w:color w:val="000000"/>
        </w:rPr>
        <w:t>a contar do recebimento da nota fiscal ou instrumento de cobrança equivalente pela Administração, após a verificação da qualidade e quantidade do material e consequente aceitação mediante termo detalhado.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prazo para recebimento definitivo poderá ser excepcionalmente prorrogado, </w:t>
      </w:r>
      <w:r w:rsidRPr="006D5F4A">
        <w:rPr>
          <w:rFonts w:ascii="Bookman Old Style" w:eastAsiaTheme="minorEastAsia" w:hAnsi="Bookman Old Style"/>
        </w:rPr>
        <w:t>de forma justificada, por igual período, quando houver necessidade de diligências para a aferição do ate</w:t>
      </w:r>
      <w:r w:rsidRPr="006D5F4A">
        <w:rPr>
          <w:rFonts w:ascii="Bookman Old Style" w:eastAsiaTheme="minorEastAsia" w:hAnsi="Bookman Old Style"/>
          <w:color w:val="000000"/>
        </w:rPr>
        <w:t>ndimento das exigências contratuais.</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bCs/>
          <w:color w:val="000000"/>
        </w:rPr>
        <w:t xml:space="preserve">No caso de controvérsia sobre a execução do objeto, quanto à dimensão, qualidade e quantidade, deverá ser observado o teor do </w:t>
      </w:r>
      <w:hyperlink r:id="rId84" w:anchor="art143" w:history="1">
        <w:r w:rsidRPr="006D5F4A">
          <w:rPr>
            <w:rFonts w:ascii="Bookman Old Style" w:eastAsiaTheme="minorEastAsia" w:hAnsi="Bookman Old Style"/>
            <w:bCs/>
            <w:color w:val="000080"/>
            <w:u w:val="single"/>
          </w:rPr>
          <w:t>art. 143 da Lei nº 14.133, de 2021</w:t>
        </w:r>
      </w:hyperlink>
      <w:r w:rsidRPr="006D5F4A">
        <w:rPr>
          <w:rFonts w:ascii="Bookman Old Style" w:eastAsiaTheme="minorEastAsia" w:hAnsi="Bookman Old Style"/>
          <w:bCs/>
          <w:color w:val="000000"/>
        </w:rPr>
        <w:t xml:space="preserve">, comunicando-se à empresa para emissão de Nota Fiscal no que </w:t>
      </w:r>
      <w:proofErr w:type="spellStart"/>
      <w:r w:rsidRPr="006D5F4A">
        <w:rPr>
          <w:rFonts w:ascii="Bookman Old Style" w:eastAsiaTheme="minorEastAsia" w:hAnsi="Bookman Old Style"/>
          <w:bCs/>
          <w:color w:val="000000"/>
        </w:rPr>
        <w:t>pertine</w:t>
      </w:r>
      <w:proofErr w:type="spellEnd"/>
      <w:r w:rsidRPr="006D5F4A">
        <w:rPr>
          <w:rFonts w:ascii="Bookman Old Style" w:eastAsiaTheme="minorEastAsia" w:hAnsi="Bookman Old Style"/>
          <w:bCs/>
          <w:color w:val="000000"/>
        </w:rPr>
        <w:t xml:space="preserve"> à parcela incontroversa da execução do objeto, para efeito de liquidação e pagamento.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prazo para a solução, pelo contratado, de inconsistências na execução do objeto ou de saneamento da nota fiscal ou de instrumento de cobrança equivalente, verificadas pela </w:t>
      </w:r>
      <w:r w:rsidRPr="006D5F4A">
        <w:rPr>
          <w:rFonts w:ascii="Bookman Old Style" w:eastAsiaTheme="minorEastAsia" w:hAnsi="Bookman Old Style"/>
          <w:color w:val="000000"/>
        </w:rPr>
        <w:lastRenderedPageBreak/>
        <w:t>Administração durante a análise prévia à liquidação de despesa, não será computado para os fins do recebimento definitivo.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recebimento provisório ou definitivo não excluirá a responsabilidade civil pela solidez e pela segurança do serviço nem a responsabilidade ético-profissional pela perfeita execução do contrato.</w:t>
      </w:r>
    </w:p>
    <w:p w:rsidR="004D63A9" w:rsidRPr="006D5F4A" w:rsidRDefault="004D63A9" w:rsidP="004D63A9">
      <w:pPr>
        <w:numPr>
          <w:ilvl w:val="1"/>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Liquidação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Recebida a Nota Fiscal ou documento de cobrança equivalente, correrá o prazo de dez dias úteis para fins de liquidação, na forma desta seção, prorrogáveis por igual período, nos termos do </w:t>
      </w:r>
      <w:hyperlink r:id="rId85" w:anchor="art7§2" w:history="1">
        <w:r w:rsidRPr="006D5F4A">
          <w:rPr>
            <w:rFonts w:ascii="Bookman Old Style" w:eastAsiaTheme="minorEastAsia" w:hAnsi="Bookman Old Style"/>
            <w:color w:val="000080"/>
            <w:u w:val="single"/>
          </w:rPr>
          <w:t>art. 7º, §2º da Instrução Normativa SEGES/ME nº 77/2022</w:t>
        </w:r>
      </w:hyperlink>
      <w:r w:rsidRPr="006D5F4A">
        <w:rPr>
          <w:rFonts w:ascii="Bookman Old Style" w:eastAsiaTheme="minorEastAsia" w:hAnsi="Bookman Old Style"/>
          <w:color w:val="000000"/>
        </w:rPr>
        <w:t>.</w:t>
      </w:r>
    </w:p>
    <w:p w:rsidR="004D63A9" w:rsidRPr="006D5F4A" w:rsidRDefault="004D63A9" w:rsidP="004D63A9">
      <w:pPr>
        <w:numPr>
          <w:ilvl w:val="2"/>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prazo de que trata o item anterior será reduzido à metade, mantendo-se a possibilidade de prorrogação, no caso de contratações decorrentes de despesas cujos valores não ultrapassem o limite de que trata o </w:t>
      </w:r>
      <w:hyperlink r:id="rId86" w:anchor="art75" w:history="1">
        <w:r w:rsidRPr="006D5F4A">
          <w:rPr>
            <w:rFonts w:ascii="Bookman Old Style" w:eastAsiaTheme="minorEastAsia" w:hAnsi="Bookman Old Style"/>
            <w:color w:val="000080"/>
            <w:u w:val="single"/>
          </w:rPr>
          <w:t>inciso II do art. 75 da Lei nº 14.133, de 2021</w:t>
        </w:r>
      </w:hyperlink>
      <w:r w:rsidRPr="006D5F4A">
        <w:rPr>
          <w:rFonts w:ascii="Bookman Old Style" w:eastAsiaTheme="minorEastAsia" w:hAnsi="Bookman Old Style"/>
          <w:color w:val="000000"/>
        </w:rPr>
        <w:t>.</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Para fins de liquidação, o setor competente deverá verificar se a nota fiscal ou instrumento de cobrança equivalente apresentado expressa os elementos necessários e essenciais do documento, tais como: </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o</w:t>
      </w:r>
      <w:proofErr w:type="gramEnd"/>
      <w:r w:rsidRPr="006D5F4A">
        <w:rPr>
          <w:rFonts w:ascii="Bookman Old Style" w:eastAsia="Calibri" w:hAnsi="Bookman Old Style"/>
          <w:color w:val="000000"/>
        </w:rPr>
        <w:t xml:space="preserve"> prazo de validade;</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a</w:t>
      </w:r>
      <w:proofErr w:type="gramEnd"/>
      <w:r w:rsidRPr="006D5F4A">
        <w:rPr>
          <w:rFonts w:ascii="Bookman Old Style" w:eastAsia="Calibri" w:hAnsi="Bookman Old Style"/>
          <w:color w:val="000000"/>
        </w:rPr>
        <w:t xml:space="preserve"> data da emissão; </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os</w:t>
      </w:r>
      <w:proofErr w:type="gramEnd"/>
      <w:r w:rsidRPr="006D5F4A">
        <w:rPr>
          <w:rFonts w:ascii="Bookman Old Style" w:eastAsia="Calibri" w:hAnsi="Bookman Old Style"/>
          <w:color w:val="000000"/>
        </w:rPr>
        <w:t xml:space="preserve"> dados do contrato e do órgão contratante; </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o</w:t>
      </w:r>
      <w:proofErr w:type="gramEnd"/>
      <w:r w:rsidRPr="006D5F4A">
        <w:rPr>
          <w:rFonts w:ascii="Bookman Old Style" w:eastAsia="Calibri" w:hAnsi="Bookman Old Style"/>
          <w:color w:val="000000"/>
        </w:rPr>
        <w:t xml:space="preserve"> período respectivo de execução do contrato; </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o</w:t>
      </w:r>
      <w:proofErr w:type="gramEnd"/>
      <w:r w:rsidRPr="006D5F4A">
        <w:rPr>
          <w:rFonts w:ascii="Bookman Old Style" w:eastAsia="Calibri" w:hAnsi="Bookman Old Style"/>
          <w:color w:val="000000"/>
        </w:rPr>
        <w:t xml:space="preserve"> valor a pagar; e </w:t>
      </w:r>
    </w:p>
    <w:p w:rsidR="004D63A9" w:rsidRPr="006D5F4A" w:rsidRDefault="004D63A9" w:rsidP="00C2175D">
      <w:pPr>
        <w:widowControl/>
        <w:numPr>
          <w:ilvl w:val="0"/>
          <w:numId w:val="19"/>
        </w:numPr>
        <w:suppressAutoHyphens/>
        <w:spacing w:before="120" w:afterLines="120" w:after="288"/>
        <w:contextualSpacing/>
        <w:jc w:val="both"/>
        <w:rPr>
          <w:rFonts w:ascii="Bookman Old Style" w:eastAsia="Calibri" w:hAnsi="Bookman Old Style"/>
          <w:color w:val="000000"/>
        </w:rPr>
      </w:pPr>
      <w:proofErr w:type="gramStart"/>
      <w:r w:rsidRPr="006D5F4A">
        <w:rPr>
          <w:rFonts w:ascii="Bookman Old Style" w:eastAsia="Calibri" w:hAnsi="Bookman Old Style"/>
          <w:color w:val="000000"/>
        </w:rPr>
        <w:t>eventual</w:t>
      </w:r>
      <w:proofErr w:type="gramEnd"/>
      <w:r w:rsidRPr="006D5F4A">
        <w:rPr>
          <w:rFonts w:ascii="Bookman Old Style" w:eastAsia="Calibri" w:hAnsi="Bookman Old Style"/>
          <w:color w:val="000000"/>
        </w:rPr>
        <w:t xml:space="preserve"> destaque do valor de retenções tributárias cabíveis.</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Calibri" w:hAnsi="Bookman Old Style"/>
          <w:color w:val="000000"/>
        </w:rPr>
        <w:t xml:space="preserve"> Havendo erro na apresentação da nota fiscal ou instrumento de cobrança equivalente, ou circunstância que impeça a </w:t>
      </w:r>
      <w:r w:rsidRPr="006D5F4A">
        <w:rPr>
          <w:rFonts w:ascii="Bookman Old Style" w:eastAsiaTheme="minorEastAsia" w:hAnsi="Bookman Old Style"/>
          <w:color w:val="000000"/>
        </w:rPr>
        <w:t>liquidação da despesa, esta ficará sobrestada até que o contratado providencie as medidas saneadoras, reiniciando-se o prazo após a comprovação da regularização da situação, sem ônus ao contratante;</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 A nota fiscal ou instrumento de cobrança equivalente deverá ser obrigatoriamente acompanhado da comprovação da regularidade fiscal, constatada por meio de consulta </w:t>
      </w:r>
      <w:r w:rsidRPr="006D5F4A">
        <w:rPr>
          <w:rFonts w:ascii="Bookman Old Style" w:eastAsiaTheme="minorEastAsia" w:hAnsi="Bookman Old Style"/>
          <w:i/>
          <w:iCs/>
          <w:color w:val="000000"/>
        </w:rPr>
        <w:t>on-line</w:t>
      </w:r>
      <w:r w:rsidRPr="006D5F4A">
        <w:rPr>
          <w:rFonts w:ascii="Bookman Old Style" w:eastAsiaTheme="minorEastAsia" w:hAnsi="Bookman Old Style"/>
          <w:color w:val="000000"/>
        </w:rPr>
        <w:t xml:space="preserve"> ao SICAF ou, na impossibilidade de acesso ao referido Sistema, mediante consulta aos sítios eletrônicos oficiais ou à documentação mencionada no </w:t>
      </w:r>
      <w:hyperlink r:id="rId87" w:anchor="art68" w:history="1">
        <w:r w:rsidRPr="006D5F4A">
          <w:rPr>
            <w:rFonts w:ascii="Bookman Old Style" w:eastAsiaTheme="minorEastAsia" w:hAnsi="Bookman Old Style"/>
            <w:color w:val="000080"/>
            <w:u w:val="single"/>
          </w:rPr>
          <w:t xml:space="preserve">art. 68 da Lei nº 14.133, de 2021.  </w:t>
        </w:r>
      </w:hyperlink>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Persistindo a irregularidade, o contratante deverá adotar as medidas necessárias à rescisão contratual nos autos do processo administrativo correspondente, assegurada ao contratado a ampla defesa. </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Havendo a efetiva execução do objeto, os pagamentos serão realizados normalmente, até que se decida pela rescisão do contrato, caso o contratado não regularize sua situação junto ao SICAF.  </w:t>
      </w:r>
    </w:p>
    <w:p w:rsidR="004D63A9" w:rsidRPr="006D5F4A" w:rsidRDefault="004D63A9" w:rsidP="004D63A9">
      <w:pPr>
        <w:numPr>
          <w:ilvl w:val="1"/>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lastRenderedPageBreak/>
        <w:t>Prazo de pagamento</w:t>
      </w:r>
    </w:p>
    <w:p w:rsidR="004D63A9" w:rsidRPr="006D5F4A" w:rsidRDefault="004D63A9" w:rsidP="004D63A9">
      <w:pPr>
        <w:numPr>
          <w:ilvl w:val="1"/>
          <w:numId w:val="0"/>
        </w:numPr>
        <w:spacing w:before="120" w:afterLines="120" w:after="288"/>
        <w:jc w:val="both"/>
        <w:rPr>
          <w:rFonts w:ascii="Bookman Old Style" w:eastAsiaTheme="minorEastAsia" w:hAnsi="Bookman Old Style"/>
        </w:rPr>
      </w:pPr>
      <w:r w:rsidRPr="006D5F4A">
        <w:rPr>
          <w:rFonts w:ascii="Bookman Old Style" w:eastAsiaTheme="minorEastAsia" w:hAnsi="Bookman Old Style"/>
          <w:color w:val="000000"/>
        </w:rPr>
        <w:t xml:space="preserve">O pagamento será efetuado no prazo de até 10 (dez) dias úteis contados da finalização da liquidação da despesa, conforme seção anterior, nos termos da </w:t>
      </w:r>
      <w:hyperlink r:id="rId88" w:history="1">
        <w:r w:rsidRPr="006D5F4A">
          <w:rPr>
            <w:rFonts w:ascii="Bookman Old Style" w:eastAsiaTheme="minorEastAsia" w:hAnsi="Bookman Old Style"/>
            <w:color w:val="000080"/>
            <w:u w:val="single"/>
          </w:rPr>
          <w:t>Instrução Normativa SEGES/ME nº 77, de 2022</w:t>
        </w:r>
      </w:hyperlink>
      <w:r w:rsidRPr="006D5F4A">
        <w:rPr>
          <w:rFonts w:ascii="Bookman Old Style" w:eastAsiaTheme="minorEastAsia" w:hAnsi="Bookman Old Style"/>
          <w:color w:val="000000"/>
        </w:rPr>
        <w:t>.</w:t>
      </w:r>
      <w:r w:rsidRPr="006D5F4A">
        <w:rPr>
          <w:rFonts w:ascii="Bookman Old Style" w:eastAsiaTheme="minorEastAsia" w:hAnsi="Bookman Old Style"/>
        </w:rPr>
        <w:t xml:space="preserve"> Forma de pagamento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O pagamento será realizado por meio de ordem bancária, para crédito em banco, agência e conta corrente indicados pelo contratado.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Será considerada data do pagamento o dia em que constar como emitida a ordem bancária para pagamento.</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Quando do pagamento, será efetuada a retenção tributária prevista na legislação aplicável.</w:t>
      </w:r>
    </w:p>
    <w:p w:rsidR="004D63A9" w:rsidRPr="006D5F4A" w:rsidRDefault="004D63A9" w:rsidP="004D63A9">
      <w:pPr>
        <w:numPr>
          <w:ilvl w:val="1"/>
          <w:numId w:val="0"/>
        </w:numPr>
        <w:spacing w:before="120" w:afterLines="120" w:after="288"/>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O contratado regularmente optante pelo Simples Nacional, nos termos da </w:t>
      </w:r>
      <w:hyperlink r:id="rId89" w:history="1">
        <w:r w:rsidRPr="006D5F4A">
          <w:rPr>
            <w:rFonts w:ascii="Bookman Old Style" w:eastAsiaTheme="minorEastAsia" w:hAnsi="Bookman Old Style"/>
            <w:color w:val="000080"/>
            <w:u w:val="single"/>
          </w:rPr>
          <w:t>Lei Complementar nº 123, de 2006</w:t>
        </w:r>
      </w:hyperlink>
      <w:r w:rsidRPr="006D5F4A">
        <w:rPr>
          <w:rFonts w:ascii="Bookman Old Style" w:eastAsiaTheme="minorEastAsia" w:hAnsi="Bookman Old Style"/>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D63A9" w:rsidRPr="006D5F4A" w:rsidRDefault="004D63A9" w:rsidP="004D63A9">
      <w:pPr>
        <w:numPr>
          <w:ilvl w:val="1"/>
          <w:numId w:val="0"/>
        </w:numPr>
        <w:spacing w:before="120" w:after="120"/>
        <w:jc w:val="both"/>
        <w:rPr>
          <w:rFonts w:ascii="Bookman Old Style" w:eastAsiaTheme="majorEastAsia" w:hAnsi="Bookman Old Style"/>
          <w:b/>
          <w:bCs/>
          <w:spacing w:val="5"/>
          <w:kern w:val="28"/>
        </w:rPr>
      </w:pPr>
      <w:r>
        <w:rPr>
          <w:rFonts w:ascii="Bookman Old Style" w:eastAsiaTheme="majorEastAsia" w:hAnsi="Bookman Old Style"/>
          <w:b/>
          <w:bCs/>
          <w:spacing w:val="5"/>
          <w:kern w:val="28"/>
        </w:rPr>
        <w:t xml:space="preserve">8 </w:t>
      </w:r>
      <w:r w:rsidRPr="006D5F4A">
        <w:rPr>
          <w:rFonts w:ascii="Bookman Old Style" w:eastAsiaTheme="majorEastAsia" w:hAnsi="Bookman Old Style"/>
          <w:b/>
          <w:bCs/>
          <w:spacing w:val="5"/>
          <w:kern w:val="28"/>
        </w:rPr>
        <w:t>FORMA E CRITÉRIOS DE SELEÇÃO DO FORNECEDOR (Art. 6º, inciso XXIII, alínea ‘h’, da Lei nº 14.133/2021).</w:t>
      </w:r>
    </w:p>
    <w:p w:rsidR="004D63A9" w:rsidRPr="006D5F4A" w:rsidRDefault="004D63A9" w:rsidP="004D63A9">
      <w:pPr>
        <w:numPr>
          <w:ilvl w:val="1"/>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 A seleção de bons fornecedores torna muito eficaz o processo operacional em que se refere o processo de licitação, podendo superar significativamente os riscos, melhorar a visibilidade em todas as etapas, além de criar uma vantagem competitiva para a aquisição dos produtos ou serviços.</w:t>
      </w:r>
    </w:p>
    <w:p w:rsidR="004D63A9" w:rsidRPr="006D5F4A" w:rsidRDefault="004D63A9" w:rsidP="004D63A9">
      <w:pPr>
        <w:numPr>
          <w:ilvl w:val="1"/>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Assim, alguns fatores são relevantes para decidir quais fornecedores atendem aos padrões exatos como: qualidade do produto,</w:t>
      </w:r>
      <w:r>
        <w:rPr>
          <w:rFonts w:ascii="Bookman Old Style" w:eastAsiaTheme="minorEastAsia" w:hAnsi="Bookman Old Style"/>
          <w:color w:val="000000"/>
        </w:rPr>
        <w:t xml:space="preserve"> </w:t>
      </w:r>
      <w:r w:rsidRPr="006D5F4A">
        <w:rPr>
          <w:rFonts w:ascii="Bookman Old Style" w:eastAsiaTheme="minorEastAsia" w:hAnsi="Bookman Old Style"/>
          <w:color w:val="000000"/>
        </w:rPr>
        <w:t>certificações e regulamentações, preço, prazo de entrega, confiabilidade e atendimento ao cliente.</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Qualidade do produto: os itens devem ser avaliados quanto à sua qualidade, eficácia e segurança.</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Certificações e regulamentações: o fornecedor deve possuir certificações e estar em conformidade com as regulamentações locais e internacionais.</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Preço: o preço deve ser avaliado em comparação com outros fornecedores e com os preços de mercado.</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Prazo de entrega: o fornecedor deve ser capaz de cumprir prazos de entrega estabelecidos.</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Confiabilidade: é importante que o fornecedor tenha uma boa reputação e seja confiável em relação à qualidade e ao cumprimento de prazos, para tanto é realizada consulta on-line ao SICAF.</w:t>
      </w:r>
    </w:p>
    <w:p w:rsidR="004D63A9" w:rsidRPr="006D5F4A" w:rsidRDefault="004D63A9" w:rsidP="004D63A9">
      <w:pPr>
        <w:numPr>
          <w:ilvl w:val="2"/>
          <w:numId w:val="0"/>
        </w:num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Atendimento ao cliente: o fornecedor deve oferecer um bom atendimento ao cliente, com respostas rápidas e efetivas a perguntas e solicitações.</w:t>
      </w:r>
    </w:p>
    <w:p w:rsidR="004D63A9" w:rsidRDefault="004D63A9" w:rsidP="004D63A9">
      <w:pPr>
        <w:spacing w:before="120" w:after="120"/>
        <w:jc w:val="both"/>
        <w:rPr>
          <w:rFonts w:ascii="Bookman Old Style" w:eastAsiaTheme="minorEastAsia" w:hAnsi="Bookman Old Style"/>
          <w:color w:val="000000"/>
        </w:rPr>
      </w:pPr>
      <w:r w:rsidRPr="006D5F4A">
        <w:rPr>
          <w:rFonts w:ascii="Bookman Old Style" w:eastAsiaTheme="minorEastAsia" w:hAnsi="Bookman Old Style"/>
          <w:color w:val="000000"/>
        </w:rPr>
        <w:t xml:space="preserve">Por fim, a forma e critérios de seleção de fornecedores envolve muito mais do que escancear uma série de listas de preços, vai desde a forma como será avaliada a importância dos diferentes fatores até as prioridades para realização de um processo de licitação que seja vantajoso à administração municipal. </w:t>
      </w:r>
    </w:p>
    <w:p w:rsidR="004D63A9" w:rsidRPr="006D5F4A" w:rsidRDefault="004D63A9" w:rsidP="004D63A9">
      <w:pPr>
        <w:spacing w:before="120" w:after="120"/>
        <w:jc w:val="both"/>
        <w:rPr>
          <w:rFonts w:ascii="Bookman Old Style" w:eastAsiaTheme="minorEastAsia" w:hAnsi="Bookman Old Style"/>
          <w:color w:val="000000"/>
        </w:rPr>
      </w:pPr>
    </w:p>
    <w:p w:rsidR="004D63A9" w:rsidRDefault="004D63A9" w:rsidP="004D63A9">
      <w:pPr>
        <w:spacing w:after="160"/>
        <w:jc w:val="both"/>
        <w:rPr>
          <w:rFonts w:ascii="Bookman Old Style" w:eastAsiaTheme="minorEastAsia" w:hAnsi="Bookman Old Style"/>
          <w:b/>
          <w:color w:val="000000"/>
        </w:rPr>
      </w:pPr>
      <w:r>
        <w:rPr>
          <w:rFonts w:ascii="Bookman Old Style" w:eastAsiaTheme="minorEastAsia" w:hAnsi="Bookman Old Style"/>
          <w:b/>
          <w:color w:val="000000"/>
        </w:rPr>
        <w:t xml:space="preserve">9 </w:t>
      </w:r>
      <w:r w:rsidRPr="006D5F4A">
        <w:rPr>
          <w:rFonts w:ascii="Bookman Old Style" w:eastAsiaTheme="minorEastAsia" w:hAnsi="Bookman Old Style"/>
          <w:b/>
          <w:color w:val="000000"/>
        </w:rPr>
        <w:t>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
    <w:p w:rsidR="004D63A9" w:rsidRPr="00030703" w:rsidRDefault="004D63A9" w:rsidP="004D63A9">
      <w:pPr>
        <w:spacing w:before="240" w:after="160"/>
        <w:jc w:val="both"/>
        <w:rPr>
          <w:rFonts w:ascii="Bookman Old Style" w:eastAsiaTheme="minorEastAsia" w:hAnsi="Bookman Old Style"/>
          <w:b/>
          <w:color w:val="000000"/>
        </w:rPr>
      </w:pPr>
      <w:r w:rsidRPr="005A5581">
        <w:rPr>
          <w:rFonts w:ascii="Bookman Old Style" w:eastAsia="Times New Roman" w:hAnsi="Bookman Old Style" w:cs="Times New Roman"/>
          <w:bCs/>
        </w:rPr>
        <w:t xml:space="preserve">A planilha de pesquisa de estimativa do valor médio total da aquisição, no importe </w:t>
      </w:r>
      <w:r w:rsidRPr="007428D2">
        <w:rPr>
          <w:rFonts w:ascii="Bookman Old Style" w:eastAsia="Times New Roman" w:hAnsi="Bookman Old Style"/>
          <w:sz w:val="18"/>
          <w:szCs w:val="18"/>
        </w:rPr>
        <w:t>R$ 3.574.119,90 (Três Milhões, Quinhentos e Setenta e Quatro Mil, Cento e Dezenove</w:t>
      </w:r>
      <w:r>
        <w:rPr>
          <w:rFonts w:ascii="Bookman Old Style" w:eastAsia="Times New Roman" w:hAnsi="Bookman Old Style"/>
          <w:sz w:val="18"/>
          <w:szCs w:val="18"/>
        </w:rPr>
        <w:t xml:space="preserve"> Reais      e Noventa Centavos)</w:t>
      </w:r>
      <w:r>
        <w:rPr>
          <w:rFonts w:ascii="Bookman Old Style" w:eastAsia="Times New Roman" w:hAnsi="Bookman Old Style"/>
        </w:rPr>
        <w:t xml:space="preserve">, </w:t>
      </w:r>
      <w:r w:rsidRPr="006D5F4A">
        <w:rPr>
          <w:rFonts w:ascii="Bookman Old Style" w:eastAsia="Times New Roman" w:hAnsi="Bookman Old Style" w:cs="Times New Roman"/>
          <w:bCs/>
        </w:rPr>
        <w:t>conforme anexo I neste Termo de Referência.</w:t>
      </w:r>
    </w:p>
    <w:p w:rsidR="004D63A9" w:rsidRPr="006D5F4A" w:rsidRDefault="004D63A9" w:rsidP="004D63A9">
      <w:pPr>
        <w:spacing w:before="240" w:after="160"/>
        <w:ind w:right="284"/>
        <w:jc w:val="both"/>
        <w:rPr>
          <w:rFonts w:ascii="Bookman Old Style" w:eastAsia="Times New Roman" w:hAnsi="Bookman Old Style" w:cs="Times New Roman"/>
          <w:bCs/>
        </w:rPr>
      </w:pPr>
      <w:r w:rsidRPr="006D5F4A">
        <w:rPr>
          <w:rFonts w:ascii="Bookman Old Style" w:eastAsia="Times New Roman" w:hAnsi="Bookman Old Style" w:cs="Times New Roman"/>
          <w:bCs/>
        </w:rPr>
        <w:t xml:space="preserve">No preço ofertado deverão estar inclusas todas as despesas, bem como todos os tributos, fretes, </w:t>
      </w:r>
      <w:r w:rsidRPr="006D5F4A">
        <w:rPr>
          <w:rFonts w:ascii="Bookman Old Style" w:eastAsia="Times New Roman" w:hAnsi="Bookman Old Style" w:cs="Times New Roman"/>
          <w:bCs/>
        </w:rPr>
        <w:lastRenderedPageBreak/>
        <w:t>seguros e demais encargos necessários à completa execução do objeto.</w:t>
      </w:r>
    </w:p>
    <w:p w:rsidR="004D63A9" w:rsidRPr="006D5F4A" w:rsidRDefault="004D63A9" w:rsidP="004D63A9">
      <w:pPr>
        <w:numPr>
          <w:ilvl w:val="1"/>
          <w:numId w:val="0"/>
        </w:numPr>
        <w:spacing w:before="120" w:afterLines="120" w:after="288"/>
        <w:jc w:val="both"/>
        <w:rPr>
          <w:rFonts w:ascii="Bookman Old Style" w:eastAsiaTheme="majorEastAsia" w:hAnsi="Bookman Old Style"/>
          <w:b/>
          <w:bCs/>
          <w:spacing w:val="5"/>
          <w:kern w:val="28"/>
        </w:rPr>
      </w:pPr>
      <w:r>
        <w:rPr>
          <w:rFonts w:ascii="Bookman Old Style" w:eastAsiaTheme="majorEastAsia" w:hAnsi="Bookman Old Style"/>
          <w:b/>
          <w:bCs/>
          <w:spacing w:val="5"/>
          <w:kern w:val="28"/>
        </w:rPr>
        <w:t xml:space="preserve">10 </w:t>
      </w:r>
      <w:r w:rsidRPr="006D5F4A">
        <w:rPr>
          <w:rFonts w:ascii="Bookman Old Style" w:eastAsiaTheme="majorEastAsia" w:hAnsi="Bookman Old Style"/>
          <w:b/>
          <w:bCs/>
          <w:spacing w:val="5"/>
          <w:kern w:val="28"/>
        </w:rPr>
        <w:t>ADEQUAÇÃO ORÇAMENTÁRIA (Art. 6º, inciso XXIII, alínea ‘j’, da Lei nº 14.133/2021).</w:t>
      </w:r>
    </w:p>
    <w:p w:rsidR="004D63A9" w:rsidRPr="006D5F4A" w:rsidRDefault="004D63A9" w:rsidP="004D63A9">
      <w:pPr>
        <w:numPr>
          <w:ilvl w:val="1"/>
          <w:numId w:val="0"/>
        </w:numPr>
        <w:spacing w:before="120" w:afterLines="120" w:after="288"/>
        <w:jc w:val="both"/>
        <w:rPr>
          <w:rFonts w:ascii="Bookman Old Style" w:hAnsi="Bookman Old Style"/>
        </w:rPr>
      </w:pPr>
      <w:r w:rsidRPr="006D5F4A">
        <w:rPr>
          <w:rFonts w:ascii="Bookman Old Style" w:hAnsi="Bookman Old Style"/>
        </w:rPr>
        <w:t>Em anexo.</w:t>
      </w:r>
    </w:p>
    <w:p w:rsidR="004D63A9" w:rsidRPr="00030703" w:rsidRDefault="004D63A9" w:rsidP="00C2175D">
      <w:pPr>
        <w:numPr>
          <w:ilvl w:val="0"/>
          <w:numId w:val="21"/>
        </w:numPr>
        <w:autoSpaceDE w:val="0"/>
        <w:autoSpaceDN w:val="0"/>
        <w:spacing w:before="28" w:after="28"/>
        <w:ind w:left="426" w:right="-57"/>
        <w:contextualSpacing/>
        <w:jc w:val="both"/>
        <w:rPr>
          <w:rFonts w:ascii="Bookman Old Style" w:eastAsia="Times New Roman" w:hAnsi="Bookman Old Style" w:cs="Times New Roman"/>
          <w:lang w:val="pt-PT"/>
        </w:rPr>
      </w:pPr>
      <w:r>
        <w:rPr>
          <w:rFonts w:ascii="Bookman Old Style" w:eastAsia="Times New Roman" w:hAnsi="Bookman Old Style" w:cs="Times New Roman"/>
          <w:b/>
          <w:bCs/>
          <w:lang w:val="pt-PT"/>
        </w:rPr>
        <w:t>SÃO ANEXOS A ESTE TERMO REFERENCIA</w:t>
      </w:r>
      <w:r w:rsidRPr="006D5F4A">
        <w:rPr>
          <w:rFonts w:ascii="Bookman Old Style" w:eastAsia="Times New Roman" w:hAnsi="Bookman Old Style" w:cs="Times New Roman"/>
          <w:b/>
          <w:bCs/>
          <w:lang w:val="pt-PT"/>
        </w:rPr>
        <w:t>:</w:t>
      </w:r>
    </w:p>
    <w:p w:rsidR="004D63A9" w:rsidRPr="006D5F4A" w:rsidRDefault="004D63A9" w:rsidP="004D63A9">
      <w:pPr>
        <w:autoSpaceDE w:val="0"/>
        <w:autoSpaceDN w:val="0"/>
        <w:spacing w:before="28" w:after="28"/>
        <w:ind w:left="426" w:right="-57"/>
        <w:contextualSpacing/>
        <w:jc w:val="both"/>
        <w:rPr>
          <w:rFonts w:ascii="Bookman Old Style" w:eastAsia="Times New Roman" w:hAnsi="Bookman Old Style" w:cs="Times New Roman"/>
          <w:lang w:val="pt-PT"/>
        </w:rPr>
      </w:pPr>
    </w:p>
    <w:p w:rsidR="004D63A9" w:rsidRPr="006D5F4A" w:rsidRDefault="004D63A9" w:rsidP="004D63A9">
      <w:pPr>
        <w:spacing w:before="28" w:after="28"/>
        <w:ind w:right="-57"/>
        <w:rPr>
          <w:rFonts w:ascii="Bookman Old Style" w:eastAsia="Times New Roman" w:hAnsi="Bookman Old Style" w:cs="Times New Roman"/>
        </w:rPr>
      </w:pPr>
      <w:r w:rsidRPr="006D5F4A">
        <w:rPr>
          <w:rFonts w:ascii="Bookman Old Style" w:eastAsia="Times New Roman" w:hAnsi="Bookman Old Style" w:cs="Times New Roman"/>
        </w:rPr>
        <w:t>ANEXO II –VALOR DE REFERÊNCIA (Planilha de formulação valor estimado)</w:t>
      </w:r>
    </w:p>
    <w:p w:rsidR="004D63A9" w:rsidRPr="006D5F4A" w:rsidRDefault="004D63A9" w:rsidP="004D63A9">
      <w:pPr>
        <w:numPr>
          <w:ilvl w:val="1"/>
          <w:numId w:val="0"/>
        </w:numPr>
        <w:spacing w:before="120" w:afterLines="120" w:after="288"/>
        <w:jc w:val="both"/>
        <w:rPr>
          <w:rFonts w:ascii="Bookman Old Style" w:eastAsiaTheme="minorEastAsia" w:hAnsi="Bookman Old Style"/>
          <w:iCs/>
        </w:rPr>
      </w:pPr>
    </w:p>
    <w:p w:rsidR="004D63A9" w:rsidRDefault="004D63A9" w:rsidP="004D63A9">
      <w:pPr>
        <w:spacing w:before="120" w:afterLines="120" w:after="288"/>
        <w:jc w:val="center"/>
        <w:rPr>
          <w:rFonts w:ascii="Bookman Old Style" w:eastAsiaTheme="minorEastAsia" w:hAnsi="Bookman Old Style"/>
          <w:iCs/>
        </w:rPr>
      </w:pPr>
      <w:r w:rsidRPr="006D5F4A">
        <w:rPr>
          <w:rFonts w:ascii="Bookman Old Style" w:eastAsiaTheme="minorEastAsia" w:hAnsi="Bookman Old Style"/>
          <w:iCs/>
        </w:rPr>
        <w:t>Santo</w:t>
      </w:r>
      <w:r>
        <w:rPr>
          <w:rFonts w:ascii="Bookman Old Style" w:eastAsiaTheme="minorEastAsia" w:hAnsi="Bookman Old Style"/>
          <w:iCs/>
        </w:rPr>
        <w:t xml:space="preserve"> Antônio d</w:t>
      </w:r>
      <w:r w:rsidRPr="005A5581">
        <w:rPr>
          <w:rFonts w:ascii="Bookman Old Style" w:eastAsiaTheme="minorEastAsia" w:hAnsi="Bookman Old Style"/>
          <w:iCs/>
        </w:rPr>
        <w:t>o Sudoeste-Paraná,</w:t>
      </w:r>
      <w:r>
        <w:rPr>
          <w:rFonts w:ascii="Bookman Old Style" w:eastAsiaTheme="minorEastAsia" w:hAnsi="Bookman Old Style"/>
          <w:iCs/>
        </w:rPr>
        <w:t xml:space="preserve"> 01 de agosto </w:t>
      </w:r>
      <w:r w:rsidRPr="005A5581">
        <w:rPr>
          <w:rFonts w:ascii="Bookman Old Style" w:eastAsiaTheme="minorEastAsia" w:hAnsi="Bookman Old Style"/>
          <w:iCs/>
        </w:rPr>
        <w:t>de 2024.</w:t>
      </w:r>
    </w:p>
    <w:p w:rsidR="004D63A9" w:rsidRPr="006D5F4A" w:rsidRDefault="004D63A9" w:rsidP="004D63A9">
      <w:pPr>
        <w:spacing w:before="120" w:afterLines="120" w:after="288"/>
        <w:jc w:val="center"/>
        <w:rPr>
          <w:rFonts w:ascii="Bookman Old Style" w:eastAsiaTheme="minorEastAsia" w:hAnsi="Bookman Old Style"/>
          <w:iCs/>
        </w:rPr>
      </w:pPr>
    </w:p>
    <w:p w:rsidR="004D63A9" w:rsidRPr="005A5581" w:rsidRDefault="004D63A9" w:rsidP="004D63A9">
      <w:pPr>
        <w:autoSpaceDE w:val="0"/>
        <w:autoSpaceDN w:val="0"/>
        <w:ind w:right="-1"/>
        <w:jc w:val="both"/>
        <w:rPr>
          <w:rFonts w:ascii="Bookman Old Style" w:eastAsia="Times New Roman" w:hAnsi="Bookman Old Style" w:cstheme="minorHAnsi"/>
          <w:b/>
          <w:lang w:val="pt-PT"/>
        </w:rPr>
      </w:pPr>
      <w:r w:rsidRPr="00E14E3C">
        <w:rPr>
          <w:rFonts w:ascii="Bookman Old Style" w:eastAsia="Times New Roman" w:hAnsi="Bookman Old Style" w:cstheme="minorHAnsi"/>
          <w:b/>
          <w:color w:val="000000" w:themeColor="text1"/>
          <w:lang w:val="pt-PT"/>
        </w:rPr>
        <w:t>CAMILA REGINA RODRI</w:t>
      </w:r>
      <w:r>
        <w:rPr>
          <w:rFonts w:ascii="Bookman Old Style" w:eastAsia="Times New Roman" w:hAnsi="Bookman Old Style" w:cstheme="minorHAnsi"/>
          <w:b/>
          <w:color w:val="000000" w:themeColor="text1"/>
          <w:lang w:val="pt-PT"/>
        </w:rPr>
        <w:t xml:space="preserve">GUES                              </w:t>
      </w:r>
      <w:r>
        <w:rPr>
          <w:rFonts w:ascii="Bookman Old Style" w:eastAsia="Times New Roman" w:hAnsi="Bookman Old Style" w:cs="Bookman Old Style"/>
          <w:b/>
        </w:rPr>
        <w:t>MATEUS MILANI KUHN</w:t>
      </w:r>
      <w:r w:rsidRPr="005A5581">
        <w:rPr>
          <w:rFonts w:ascii="Bookman Old Style" w:eastAsia="Times New Roman" w:hAnsi="Bookman Old Style" w:cs="Bookman Old Style"/>
          <w:b/>
        </w:rPr>
        <w:t xml:space="preserve">                   </w:t>
      </w:r>
    </w:p>
    <w:p w:rsidR="004D63A9" w:rsidRPr="005A5581" w:rsidRDefault="004D63A9" w:rsidP="004D63A9">
      <w:pPr>
        <w:autoSpaceDE w:val="0"/>
        <w:autoSpaceDN w:val="0"/>
        <w:ind w:right="-1"/>
        <w:jc w:val="both"/>
        <w:rPr>
          <w:rFonts w:ascii="Bookman Old Style" w:eastAsia="Times New Roman" w:hAnsi="Bookman Old Style" w:cstheme="minorHAnsi"/>
          <w:b/>
          <w:lang w:val="pt-PT"/>
        </w:rPr>
      </w:pPr>
      <w:r w:rsidRPr="005A5581">
        <w:rPr>
          <w:rFonts w:ascii="Bookman Old Style" w:eastAsia="Times New Roman" w:hAnsi="Bookman Old Style" w:cstheme="minorHAnsi"/>
          <w:lang w:val="pt-PT"/>
        </w:rPr>
        <w:t xml:space="preserve">Secretária Municipal de Saúde                             </w:t>
      </w:r>
      <w:r>
        <w:rPr>
          <w:rFonts w:ascii="Bookman Old Style" w:eastAsiaTheme="minorEastAsia" w:hAnsi="Bookman Old Style" w:cs="Tahoma"/>
          <w:iCs/>
        </w:rPr>
        <w:t>Farmacêutico Diretor Técnico</w:t>
      </w:r>
      <w:r w:rsidRPr="005A5581">
        <w:rPr>
          <w:rFonts w:ascii="Bookman Old Style" w:eastAsiaTheme="minorEastAsia" w:hAnsi="Bookman Old Style" w:cs="Tahoma"/>
          <w:iCs/>
        </w:rPr>
        <w:t xml:space="preserve">                                </w:t>
      </w:r>
    </w:p>
    <w:p w:rsidR="004D63A9" w:rsidRPr="005A5581" w:rsidRDefault="004D63A9" w:rsidP="004D63A9">
      <w:pPr>
        <w:autoSpaceDE w:val="0"/>
        <w:autoSpaceDN w:val="0"/>
        <w:ind w:right="-1"/>
        <w:jc w:val="both"/>
        <w:rPr>
          <w:rFonts w:ascii="Bookman Old Style" w:eastAsia="Times New Roman" w:hAnsi="Bookman Old Style" w:cstheme="minorHAnsi"/>
          <w:lang w:val="pt-PT"/>
        </w:rPr>
      </w:pPr>
    </w:p>
    <w:p w:rsidR="004D63A9" w:rsidRPr="005A5581" w:rsidRDefault="004D63A9" w:rsidP="004D63A9">
      <w:pPr>
        <w:spacing w:before="120" w:afterLines="120" w:after="288"/>
        <w:jc w:val="center"/>
        <w:rPr>
          <w:rFonts w:ascii="Bookman Old Style" w:eastAsiaTheme="minorEastAsia" w:hAnsi="Bookman Old Style"/>
          <w:iCs/>
        </w:rPr>
      </w:pPr>
    </w:p>
    <w:p w:rsidR="004D63A9" w:rsidRPr="005A5581" w:rsidRDefault="004D63A9" w:rsidP="004D63A9">
      <w:pPr>
        <w:rPr>
          <w:rFonts w:ascii="Bookman Old Style" w:eastAsiaTheme="minorEastAsia" w:hAnsi="Bookman Old Style" w:cs="Tahoma"/>
          <w:iCs/>
        </w:rPr>
      </w:pPr>
    </w:p>
    <w:p w:rsidR="004D63A9" w:rsidRPr="005A5581" w:rsidRDefault="004D63A9" w:rsidP="004D63A9">
      <w:pPr>
        <w:jc w:val="center"/>
        <w:rPr>
          <w:rFonts w:ascii="Bookman Old Style" w:eastAsiaTheme="minorEastAsia" w:hAnsi="Bookman Old Style" w:cs="Tahoma"/>
          <w:iCs/>
        </w:rPr>
      </w:pPr>
    </w:p>
    <w:p w:rsidR="004D63A9" w:rsidRPr="002709D6" w:rsidRDefault="004D63A9" w:rsidP="004D63A9">
      <w:pPr>
        <w:rPr>
          <w:rFonts w:ascii="Bookman Old Style" w:eastAsiaTheme="minorEastAsia" w:hAnsi="Bookman Old Style" w:cs="Tahoma"/>
          <w:b/>
          <w:iCs/>
        </w:rPr>
      </w:pPr>
      <w:r>
        <w:rPr>
          <w:rFonts w:ascii="Bookman Old Style" w:eastAsiaTheme="minorEastAsia" w:hAnsi="Bookman Old Style" w:cs="Tahoma"/>
          <w:b/>
          <w:iCs/>
        </w:rPr>
        <w:t xml:space="preserve">   NATÁLIA CAROLINE BERNARDI</w:t>
      </w:r>
    </w:p>
    <w:p w:rsidR="004D63A9" w:rsidRDefault="004D63A9" w:rsidP="004D63A9">
      <w:pPr>
        <w:rPr>
          <w:rFonts w:ascii="Bookman Old Style" w:eastAsiaTheme="minorEastAsia" w:hAnsi="Bookman Old Style" w:cs="Tahoma"/>
          <w:iCs/>
        </w:rPr>
      </w:pPr>
      <w:r w:rsidRPr="005A5581">
        <w:rPr>
          <w:rFonts w:ascii="Bookman Old Style" w:eastAsiaTheme="minorEastAsia" w:hAnsi="Bookman Old Style" w:cs="Tahoma"/>
          <w:iCs/>
        </w:rPr>
        <w:t xml:space="preserve">      </w:t>
      </w:r>
      <w:r>
        <w:rPr>
          <w:rFonts w:ascii="Bookman Old Style" w:eastAsiaTheme="minorEastAsia" w:hAnsi="Bookman Old Style" w:cs="Tahoma"/>
          <w:iCs/>
        </w:rPr>
        <w:t>Farmacêutica Assistente,</w:t>
      </w:r>
    </w:p>
    <w:p w:rsidR="004D63A9" w:rsidRDefault="004D63A9" w:rsidP="004D63A9">
      <w:pPr>
        <w:rPr>
          <w:rFonts w:ascii="Bookman Old Style" w:eastAsiaTheme="minorEastAsia" w:hAnsi="Bookman Old Style" w:cs="Tahoma"/>
          <w:iCs/>
        </w:rPr>
      </w:pPr>
      <w:r>
        <w:rPr>
          <w:rFonts w:ascii="Bookman Old Style" w:eastAsiaTheme="minorEastAsia" w:hAnsi="Bookman Old Style" w:cs="Tahoma"/>
          <w:iCs/>
        </w:rPr>
        <w:t xml:space="preserve">    </w:t>
      </w:r>
      <w:r w:rsidRPr="005A5581">
        <w:rPr>
          <w:rFonts w:ascii="Bookman Old Style" w:eastAsiaTheme="minorEastAsia" w:hAnsi="Bookman Old Style" w:cs="Tahoma"/>
          <w:iCs/>
        </w:rPr>
        <w:t xml:space="preserve">  Responsável pelo Termo de</w:t>
      </w:r>
    </w:p>
    <w:p w:rsidR="00CB14AE" w:rsidRDefault="004D63A9" w:rsidP="004D63A9">
      <w:pPr>
        <w:widowControl/>
        <w:spacing w:line="276" w:lineRule="auto"/>
        <w:jc w:val="both"/>
      </w:pPr>
      <w:r>
        <w:rPr>
          <w:rFonts w:ascii="Bookman Old Style" w:eastAsiaTheme="minorEastAsia" w:hAnsi="Bookman Old Style" w:cs="Tahoma"/>
          <w:iCs/>
        </w:rPr>
        <w:t xml:space="preserve">                  Referencia</w:t>
      </w:r>
    </w:p>
    <w:p w:rsidR="00CB14AE" w:rsidRDefault="00CB14AE">
      <w:pPr>
        <w:widowControl/>
      </w:pPr>
    </w:p>
    <w:p w:rsidR="00CB14AE" w:rsidRDefault="00CB14AE">
      <w:pPr>
        <w:widowControl/>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CB14AE" w:rsidRDefault="00CB14AE">
      <w:pPr>
        <w:widowControl/>
        <w:spacing w:before="135"/>
        <w:ind w:right="4815"/>
      </w:pPr>
    </w:p>
    <w:p w:rsidR="00E448D4" w:rsidRDefault="00E448D4">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448D4" w:rsidRDefault="00E448D4">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E448D4" w:rsidRDefault="00E448D4">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14AE" w:rsidRDefault="007A4A99">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058/2024</w:t>
      </w:r>
      <w:r>
        <w:rPr>
          <w:rFonts w:ascii="Bookman Old Style" w:eastAsia="Bookman Old Style" w:hAnsi="Bookman Old Style" w:cs="Bookman Old Style"/>
        </w:rPr>
        <w:t xml:space="preserve"> </w:t>
      </w:r>
    </w:p>
    <w:p w:rsidR="00CB14AE" w:rsidRDefault="007A4A99">
      <w:pPr>
        <w:widowControl/>
        <w:spacing w:before="135" w:after="165"/>
        <w:ind w:right="5070"/>
      </w:pPr>
      <w:r>
        <w:rPr>
          <w:rFonts w:ascii="Bookman Old Style" w:eastAsia="Bookman Old Style" w:hAnsi="Bookman Old Style" w:cs="Bookman Old Style"/>
          <w:b/>
        </w:rPr>
        <w:t>PROCESSO ADMINISTRATIVO Nº 763/2024</w:t>
      </w:r>
      <w:r>
        <w:rPr>
          <w:rFonts w:ascii="Bookman Old Style" w:eastAsia="Bookman Old Style" w:hAnsi="Bookman Old Style" w:cs="Bookman Old Style"/>
        </w:rPr>
        <w:t xml:space="preserve"> </w:t>
      </w:r>
    </w:p>
    <w:p w:rsidR="00CB14AE" w:rsidRDefault="007A4A9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B14AE" w:rsidRDefault="007A4A9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CB14AE" w:rsidRDefault="007A4A9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MEDICAMENTOS E INJETÁVEIS para atender a demanda da Secretaria Municipal de Saúde.</w:t>
      </w:r>
    </w:p>
    <w:p w:rsidR="00CB14AE" w:rsidRDefault="00CB14AE">
      <w:pPr>
        <w:widowControl/>
        <w:spacing w:before="135"/>
        <w:ind w:right="5250"/>
      </w:pPr>
    </w:p>
    <w:p w:rsidR="00CB14AE" w:rsidRDefault="00CB14AE">
      <w:pPr>
        <w:widowControl/>
        <w:jc w:val="both"/>
      </w:pPr>
    </w:p>
    <w:p w:rsidR="00CB14AE" w:rsidRDefault="007A4A99">
      <w:pPr>
        <w:widowControl/>
        <w:spacing w:before="120"/>
        <w:ind w:right="-30"/>
        <w:jc w:val="center"/>
      </w:pPr>
      <w:proofErr w:type="gramStart"/>
      <w:r>
        <w:rPr>
          <w:rFonts w:ascii="Bookman Old Style" w:eastAsia="Bookman Old Style" w:hAnsi="Bookman Old Style" w:cs="Bookman Old Style"/>
          <w:b/>
        </w:rPr>
        <w:t>ANEXO  III</w:t>
      </w:r>
      <w:proofErr w:type="gramEnd"/>
    </w:p>
    <w:p w:rsidR="00CB14AE" w:rsidRDefault="007A4A99">
      <w:pPr>
        <w:widowControl/>
        <w:spacing w:before="15"/>
        <w:ind w:right="-30"/>
        <w:jc w:val="center"/>
      </w:pPr>
      <w:r>
        <w:rPr>
          <w:rFonts w:ascii="Bookman Old Style" w:eastAsia="Bookman Old Style" w:hAnsi="Bookman Old Style" w:cs="Bookman Old Style"/>
          <w:b/>
        </w:rPr>
        <w:t>MODELO DE PROPOSTA COMERCIAL</w:t>
      </w:r>
    </w:p>
    <w:p w:rsidR="00CB14AE" w:rsidRDefault="007A4A99">
      <w:pPr>
        <w:widowControl/>
        <w:ind w:right="-30"/>
        <w:jc w:val="center"/>
      </w:pPr>
      <w:r>
        <w:rPr>
          <w:rFonts w:ascii="Bookman Old Style" w:eastAsia="Bookman Old Style" w:hAnsi="Bookman Old Style" w:cs="Bookman Old Style"/>
          <w:b/>
        </w:rPr>
        <w:t>(Uso obrigatório por todas as licitantes)</w:t>
      </w:r>
    </w:p>
    <w:p w:rsidR="00CB14AE" w:rsidRDefault="007A4A99">
      <w:pPr>
        <w:widowControl/>
        <w:ind w:right="-30"/>
        <w:jc w:val="center"/>
      </w:pPr>
      <w:r>
        <w:rPr>
          <w:rFonts w:ascii="Bookman Old Style" w:eastAsia="Bookman Old Style" w:hAnsi="Bookman Old Style" w:cs="Bookman Old Style"/>
          <w:b/>
        </w:rPr>
        <w:t>(Papel timbrado da licitante)</w:t>
      </w:r>
    </w:p>
    <w:p w:rsidR="00CB14AE" w:rsidRDefault="00CB14AE">
      <w:pPr>
        <w:widowControl/>
        <w:tabs>
          <w:tab w:val="left" w:leader="dot" w:pos="3300"/>
        </w:tabs>
        <w:spacing w:before="105" w:after="105"/>
        <w:ind w:right="780"/>
        <w:jc w:val="both"/>
      </w:pPr>
    </w:p>
    <w:p w:rsidR="00CB14AE" w:rsidRDefault="007A4A99">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58/2024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MEDICAMENTOS E INJETÁVEIS para atender a demanda da Secretaria Municipal de Saúde., conforme quantidades, especificações, exigências e condições estabelecidas neste documento, conforme inciso I do § 1° do art. 18 da Lei nº 14.133, de 2021, conforme segue:</w:t>
      </w:r>
    </w:p>
    <w:tbl>
      <w:tblPr>
        <w:tblW w:w="4850" w:type="pct"/>
        <w:jc w:val="center"/>
        <w:tblLayout w:type="fixed"/>
        <w:tblCellMar>
          <w:left w:w="105" w:type="dxa"/>
          <w:right w:w="105" w:type="dxa"/>
        </w:tblCellMar>
        <w:tblLook w:val="04A0" w:firstRow="1" w:lastRow="0" w:firstColumn="1" w:lastColumn="0" w:noHBand="0" w:noVBand="1"/>
      </w:tblPr>
      <w:tblGrid>
        <w:gridCol w:w="692"/>
        <w:gridCol w:w="1024"/>
        <w:gridCol w:w="2047"/>
        <w:gridCol w:w="1520"/>
        <w:gridCol w:w="1039"/>
        <w:gridCol w:w="1054"/>
        <w:gridCol w:w="918"/>
        <w:gridCol w:w="1039"/>
      </w:tblGrid>
      <w:tr w:rsidR="00CB14AE">
        <w:trPr>
          <w:jc w:val="center"/>
        </w:trPr>
        <w:tc>
          <w:tcPr>
            <w:tcW w:w="9300" w:type="dxa"/>
            <w:gridSpan w:val="8"/>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Lote: 1 - Lote 001</w:t>
            </w:r>
          </w:p>
        </w:tc>
      </w:tr>
      <w:tr w:rsidR="00CB14AE">
        <w:trPr>
          <w:jc w:val="center"/>
        </w:trPr>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ANVISA</w:t>
            </w:r>
          </w:p>
        </w:tc>
        <w:tc>
          <w:tcPr>
            <w:tcW w:w="204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Nome do produto</w:t>
            </w:r>
          </w:p>
        </w:tc>
        <w:tc>
          <w:tcPr>
            <w:tcW w:w="151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Marca</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Unidade</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Quantidade</w:t>
            </w:r>
          </w:p>
        </w:tc>
        <w:tc>
          <w:tcPr>
            <w:tcW w:w="91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Valor Unitário</w:t>
            </w:r>
          </w:p>
        </w:tc>
        <w:tc>
          <w:tcPr>
            <w:tcW w:w="1035" w:type="dxa"/>
            <w:tcBorders>
              <w:top w:val="single" w:sz="6" w:space="0" w:color="000000"/>
              <w:left w:val="single" w:sz="6" w:space="0" w:color="000000"/>
              <w:bottom w:val="single" w:sz="6" w:space="0" w:color="000000"/>
              <w:right w:val="single" w:sz="6" w:space="0" w:color="000000"/>
            </w:tcBorders>
            <w:shd w:val="clear" w:color="auto" w:fill="C0C0C0"/>
          </w:tcPr>
          <w:p w:rsidR="00CB14AE" w:rsidRDefault="007A4A99">
            <w:r>
              <w:rPr>
                <w:rFonts w:ascii="Bookman Old Style" w:eastAsia="Bookman Old Style" w:hAnsi="Bookman Old Style" w:cs="Bookman Old Style"/>
                <w:sz w:val="16"/>
              </w:rPr>
              <w:t>Valor Total</w:t>
            </w:r>
          </w:p>
        </w:tc>
      </w:tr>
      <w:tr w:rsidR="00CB14AE">
        <w:trPr>
          <w:jc w:val="center"/>
        </w:trPr>
        <w:tc>
          <w:tcPr>
            <w:tcW w:w="690"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1</w:t>
            </w:r>
          </w:p>
        </w:tc>
        <w:tc>
          <w:tcPr>
            <w:tcW w:w="102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204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515"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035"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1050" w:type="dxa"/>
            <w:tcBorders>
              <w:top w:val="single" w:sz="6" w:space="0" w:color="000000"/>
              <w:left w:val="single" w:sz="6" w:space="0" w:color="000000"/>
              <w:bottom w:val="single" w:sz="6" w:space="0" w:color="000000"/>
              <w:right w:val="single" w:sz="6" w:space="0" w:color="000000"/>
            </w:tcBorders>
          </w:tcPr>
          <w:p w:rsidR="00CB14AE" w:rsidRDefault="007A4A99">
            <w:proofErr w:type="spellStart"/>
            <w:r>
              <w:rPr>
                <w:rFonts w:ascii="Bookman Old Style" w:eastAsia="Bookman Old Style" w:hAnsi="Bookman Old Style" w:cs="Bookman Old Style"/>
                <w:sz w:val="16"/>
              </w:rPr>
              <w:t>Xxx</w:t>
            </w:r>
            <w:proofErr w:type="spellEnd"/>
          </w:p>
        </w:tc>
        <w:tc>
          <w:tcPr>
            <w:tcW w:w="915"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R$</w:t>
            </w:r>
          </w:p>
        </w:tc>
        <w:tc>
          <w:tcPr>
            <w:tcW w:w="1035" w:type="dxa"/>
            <w:tcBorders>
              <w:top w:val="single" w:sz="6" w:space="0" w:color="000000"/>
              <w:left w:val="single" w:sz="6" w:space="0" w:color="000000"/>
              <w:bottom w:val="single" w:sz="6" w:space="0" w:color="000000"/>
              <w:right w:val="single" w:sz="6" w:space="0" w:color="000000"/>
            </w:tcBorders>
          </w:tcPr>
          <w:p w:rsidR="00CB14AE" w:rsidRDefault="007A4A99">
            <w:r>
              <w:rPr>
                <w:rFonts w:ascii="Bookman Old Style" w:eastAsia="Bookman Old Style" w:hAnsi="Bookman Old Style" w:cs="Bookman Old Style"/>
                <w:sz w:val="16"/>
              </w:rPr>
              <w:t>R$</w:t>
            </w:r>
          </w:p>
        </w:tc>
      </w:tr>
    </w:tbl>
    <w:p w:rsidR="00CB14AE" w:rsidRDefault="00CB14AE">
      <w:pPr>
        <w:keepNext/>
        <w:widowControl/>
        <w:tabs>
          <w:tab w:val="left" w:pos="1695"/>
        </w:tabs>
        <w:ind w:right="-15" w:firstLine="705"/>
        <w:jc w:val="both"/>
        <w:outlineLvl w:val="1"/>
      </w:pPr>
    </w:p>
    <w:p w:rsidR="00CB14AE" w:rsidRDefault="007A4A99">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CB14AE" w:rsidRDefault="00CB14AE">
      <w:pPr>
        <w:widowControl/>
      </w:pPr>
    </w:p>
    <w:p w:rsidR="00CB14AE" w:rsidRDefault="007A4A99">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CB14AE" w:rsidRDefault="00CB14AE">
      <w:pPr>
        <w:widowControl/>
        <w:spacing w:before="15"/>
        <w:ind w:firstLine="705"/>
        <w:jc w:val="both"/>
      </w:pPr>
    </w:p>
    <w:p w:rsidR="00CB14AE" w:rsidRDefault="007A4A99">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CB14AE" w:rsidRDefault="00CB14AE">
      <w:pPr>
        <w:widowControl/>
        <w:tabs>
          <w:tab w:val="left" w:leader="dot" w:pos="6300"/>
        </w:tabs>
        <w:ind w:right="15"/>
        <w:jc w:val="center"/>
      </w:pPr>
    </w:p>
    <w:p w:rsidR="00CB14AE" w:rsidRDefault="00CB14AE">
      <w:pPr>
        <w:widowControl/>
        <w:tabs>
          <w:tab w:val="left" w:leader="dot" w:pos="6300"/>
        </w:tabs>
        <w:ind w:right="15"/>
        <w:jc w:val="center"/>
      </w:pPr>
    </w:p>
    <w:p w:rsidR="00CB14AE" w:rsidRDefault="007A4A9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CB14AE" w:rsidRDefault="007A4A99">
      <w:pPr>
        <w:widowControl/>
        <w:spacing w:before="45"/>
        <w:ind w:left="765" w:right="795"/>
        <w:jc w:val="center"/>
      </w:pPr>
      <w:r>
        <w:rPr>
          <w:rFonts w:ascii="Bookman Old Style" w:eastAsia="Bookman Old Style" w:hAnsi="Bookman Old Style" w:cs="Bookman Old Style"/>
        </w:rPr>
        <w:t>Local e Data</w:t>
      </w:r>
    </w:p>
    <w:p w:rsidR="00CB14AE" w:rsidRDefault="00CB14AE">
      <w:pPr>
        <w:widowControl/>
        <w:spacing w:before="45"/>
        <w:ind w:left="765" w:right="795"/>
        <w:jc w:val="center"/>
      </w:pPr>
    </w:p>
    <w:p w:rsidR="00CB14AE" w:rsidRDefault="00CB14AE">
      <w:pPr>
        <w:widowControl/>
        <w:spacing w:before="45"/>
        <w:ind w:left="765" w:right="795"/>
        <w:jc w:val="center"/>
      </w:pPr>
    </w:p>
    <w:p w:rsidR="00CB14AE" w:rsidRDefault="007A4A99">
      <w:pPr>
        <w:widowControl/>
        <w:spacing w:before="105" w:after="105"/>
        <w:ind w:right="-30"/>
        <w:jc w:val="center"/>
      </w:pPr>
      <w:r>
        <w:rPr>
          <w:rFonts w:ascii="Bookman Old Style" w:eastAsia="Bookman Old Style" w:hAnsi="Bookman Old Style" w:cs="Bookman Old Style"/>
        </w:rPr>
        <w:t>Assinatura do Responsável pela Empresa</w:t>
      </w:r>
    </w:p>
    <w:p w:rsidR="00CB14AE" w:rsidRDefault="007A4A99">
      <w:pPr>
        <w:widowControl/>
        <w:spacing w:before="105" w:after="105"/>
        <w:ind w:right="-30"/>
        <w:jc w:val="center"/>
      </w:pPr>
      <w:r>
        <w:rPr>
          <w:rFonts w:ascii="Bookman Old Style" w:eastAsia="Bookman Old Style" w:hAnsi="Bookman Old Style" w:cs="Bookman Old Style"/>
        </w:rPr>
        <w:t>(Nome Legível/Cargo)</w:t>
      </w:r>
    </w:p>
    <w:p w:rsidR="00CB14AE" w:rsidRDefault="00CB14AE">
      <w:pPr>
        <w:widowControl/>
        <w:tabs>
          <w:tab w:val="left" w:leader="dot" w:pos="3300"/>
        </w:tabs>
        <w:spacing w:before="105" w:after="105"/>
        <w:ind w:right="-30"/>
        <w:jc w:val="both"/>
      </w:pPr>
    </w:p>
    <w:p w:rsidR="00CB14AE" w:rsidRDefault="00CB14AE">
      <w:pPr>
        <w:widowControl/>
        <w:spacing w:before="120"/>
        <w:ind w:left="765" w:right="795"/>
        <w:jc w:val="center"/>
      </w:pPr>
    </w:p>
    <w:p w:rsidR="00CB14AE" w:rsidRDefault="00CB14AE">
      <w:pPr>
        <w:widowControl/>
        <w:spacing w:before="135"/>
        <w:ind w:left="135" w:right="4815"/>
      </w:pPr>
    </w:p>
    <w:p w:rsidR="00CB14AE" w:rsidRDefault="00CB14AE">
      <w:pPr>
        <w:widowControl/>
        <w:spacing w:before="135"/>
        <w:ind w:left="135" w:right="4815"/>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14AE" w:rsidRDefault="007A4A9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058/2024</w:t>
      </w:r>
      <w:r>
        <w:rPr>
          <w:rFonts w:ascii="Bookman Old Style" w:eastAsia="Bookman Old Style" w:hAnsi="Bookman Old Style" w:cs="Bookman Old Style"/>
        </w:rPr>
        <w:t xml:space="preserve"> </w:t>
      </w:r>
    </w:p>
    <w:p w:rsidR="00CB14AE" w:rsidRDefault="007A4A99">
      <w:pPr>
        <w:widowControl/>
        <w:spacing w:before="135" w:after="165"/>
        <w:ind w:right="5070"/>
      </w:pPr>
      <w:r>
        <w:rPr>
          <w:rFonts w:ascii="Bookman Old Style" w:eastAsia="Bookman Old Style" w:hAnsi="Bookman Old Style" w:cs="Bookman Old Style"/>
          <w:b/>
        </w:rPr>
        <w:t>PROCESSO ADMINISTRATIVO Nº 763/2024</w:t>
      </w:r>
      <w:r>
        <w:rPr>
          <w:rFonts w:ascii="Bookman Old Style" w:eastAsia="Bookman Old Style" w:hAnsi="Bookman Old Style" w:cs="Bookman Old Style"/>
        </w:rPr>
        <w:t xml:space="preserve"> </w:t>
      </w:r>
    </w:p>
    <w:p w:rsidR="00CB14AE" w:rsidRDefault="007A4A9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B14AE" w:rsidRDefault="007A4A9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CB14AE" w:rsidRDefault="007A4A9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MEDICAMENTOS E INJETÁVEIS para atender a demanda da Secretaria Municipal de Saúde.</w:t>
      </w:r>
    </w:p>
    <w:p w:rsidR="00CB14AE" w:rsidRDefault="00CB14AE">
      <w:pPr>
        <w:keepNext/>
        <w:widowControl/>
        <w:tabs>
          <w:tab w:val="left" w:pos="1695"/>
          <w:tab w:val="left" w:pos="1770"/>
        </w:tabs>
        <w:ind w:right="615"/>
        <w:jc w:val="center"/>
        <w:outlineLvl w:val="1"/>
      </w:pPr>
    </w:p>
    <w:p w:rsidR="00CB14AE" w:rsidRDefault="007A4A99">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CB14AE" w:rsidRDefault="007A4A99">
      <w:pPr>
        <w:widowControl/>
        <w:ind w:right="-30"/>
        <w:jc w:val="center"/>
      </w:pPr>
      <w:r>
        <w:rPr>
          <w:rFonts w:ascii="Bookman Old Style" w:eastAsia="Bookman Old Style" w:hAnsi="Bookman Old Style" w:cs="Bookman Old Style"/>
          <w:b/>
        </w:rPr>
        <w:t>MODELO DE DECLARAÇÃO UNIFICADA</w:t>
      </w:r>
    </w:p>
    <w:p w:rsidR="00CB14AE" w:rsidRDefault="007A4A99">
      <w:pPr>
        <w:widowControl/>
        <w:spacing w:before="15"/>
        <w:ind w:right="360"/>
        <w:jc w:val="center"/>
      </w:pPr>
      <w:r>
        <w:rPr>
          <w:rFonts w:ascii="Bookman Old Style" w:eastAsia="Bookman Old Style" w:hAnsi="Bookman Old Style" w:cs="Bookman Old Style"/>
          <w:b/>
        </w:rPr>
        <w:t>(Papel timbrado da licitante)</w:t>
      </w:r>
    </w:p>
    <w:p w:rsidR="00CB14AE" w:rsidRDefault="00CB14AE">
      <w:pPr>
        <w:widowControl/>
        <w:spacing w:before="105" w:after="105"/>
        <w:jc w:val="center"/>
      </w:pPr>
    </w:p>
    <w:p w:rsidR="00CB14AE" w:rsidRDefault="007A4A99">
      <w:pPr>
        <w:widowControl/>
      </w:pPr>
      <w:r>
        <w:rPr>
          <w:rFonts w:ascii="Bookman Old Style" w:eastAsia="Bookman Old Style" w:hAnsi="Bookman Old Style" w:cs="Bookman Old Style"/>
          <w:b/>
        </w:rPr>
        <w:t>Ao pregoeiro e equipe de apoio</w:t>
      </w:r>
    </w:p>
    <w:p w:rsidR="00CB14AE" w:rsidRDefault="007A4A99">
      <w:pPr>
        <w:widowControl/>
        <w:spacing w:before="90"/>
      </w:pPr>
      <w:r>
        <w:rPr>
          <w:rFonts w:ascii="Bookman Old Style" w:eastAsia="Bookman Old Style" w:hAnsi="Bookman Old Style" w:cs="Bookman Old Style"/>
        </w:rPr>
        <w:t>Prefeitura Municipal de Santo Antonio do Sudoeste, Estado do Paraná</w:t>
      </w:r>
    </w:p>
    <w:p w:rsidR="00CB14AE" w:rsidRDefault="007A4A99">
      <w:pPr>
        <w:widowControl/>
        <w:spacing w:before="90"/>
      </w:pPr>
      <w:r>
        <w:rPr>
          <w:rFonts w:ascii="Bookman Old Style" w:eastAsia="Bookman Old Style" w:hAnsi="Bookman Old Style" w:cs="Bookman Old Style"/>
          <w:b/>
        </w:rPr>
        <w:t>PREGÃO ELETRÔNICO Nº 58/2024</w:t>
      </w:r>
    </w:p>
    <w:p w:rsidR="00CB14AE" w:rsidRDefault="00CB14AE">
      <w:pPr>
        <w:widowControl/>
        <w:spacing w:before="90"/>
      </w:pPr>
    </w:p>
    <w:p w:rsidR="00CB14AE" w:rsidRDefault="00CB14AE">
      <w:pPr>
        <w:widowControl/>
        <w:spacing w:before="90"/>
      </w:pPr>
    </w:p>
    <w:p w:rsidR="00CB14AE" w:rsidRDefault="007A4A99">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CB14AE" w:rsidRDefault="00CB14AE">
      <w:pPr>
        <w:widowControl/>
        <w:tabs>
          <w:tab w:val="left" w:leader="dot" w:pos="10125"/>
        </w:tabs>
        <w:spacing w:before="15"/>
      </w:pPr>
    </w:p>
    <w:p w:rsidR="00CB14AE" w:rsidRDefault="007A4A99" w:rsidP="00C2175D">
      <w:pPr>
        <w:numPr>
          <w:ilvl w:val="0"/>
          <w:numId w:val="10"/>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CB14AE" w:rsidRDefault="00CB14AE">
      <w:pPr>
        <w:widowControl/>
        <w:tabs>
          <w:tab w:val="left" w:pos="1305"/>
        </w:tabs>
        <w:ind w:right="-30"/>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CB14AE" w:rsidRDefault="00CB14AE">
      <w:pPr>
        <w:widowControl/>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proofErr w:type="gramStart"/>
      <w:r>
        <w:rPr>
          <w:rFonts w:ascii="Bookman Old Style" w:eastAsia="Bookman Old Style" w:hAnsi="Bookman Old Style" w:cs="Bookman Old Style"/>
        </w:rPr>
        <w:t>Município,  que</w:t>
      </w:r>
      <w:proofErr w:type="gramEnd"/>
      <w:r>
        <w:rPr>
          <w:rFonts w:ascii="Bookman Old Style" w:eastAsia="Bookman Old Style" w:hAnsi="Bookman Old Style" w:cs="Bookman Old Style"/>
        </w:rPr>
        <w:t xml:space="preserv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CB14AE" w:rsidRDefault="00CB14AE">
      <w:pPr>
        <w:widowControl/>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CB14AE" w:rsidRDefault="00CB14AE">
      <w:pPr>
        <w:widowControl/>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CB14AE" w:rsidRDefault="00CB14AE">
      <w:pPr>
        <w:widowControl/>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CB14AE" w:rsidRDefault="00CB14AE">
      <w:pPr>
        <w:widowControl/>
        <w:tabs>
          <w:tab w:val="left" w:pos="1305"/>
        </w:tabs>
        <w:ind w:right="-30"/>
      </w:pPr>
    </w:p>
    <w:p w:rsidR="00CB14AE" w:rsidRDefault="007A4A99">
      <w:pPr>
        <w:widowControl/>
      </w:pPr>
      <w:r>
        <w:rPr>
          <w:rFonts w:ascii="Bookman Old Style" w:eastAsia="Bookman Old Style" w:hAnsi="Bookman Old Style" w:cs="Bookman Old Style"/>
          <w:b/>
        </w:rPr>
        <w:t>E-mail:</w:t>
      </w:r>
    </w:p>
    <w:p w:rsidR="00CB14AE" w:rsidRDefault="007A4A99">
      <w:pPr>
        <w:widowControl/>
      </w:pPr>
      <w:r>
        <w:rPr>
          <w:rFonts w:ascii="Bookman Old Style" w:eastAsia="Bookman Old Style" w:hAnsi="Bookman Old Style" w:cs="Bookman Old Style"/>
          <w:b/>
        </w:rPr>
        <w:t>Telefone: ()</w:t>
      </w:r>
    </w:p>
    <w:p w:rsidR="00CB14AE" w:rsidRDefault="00CB14AE">
      <w:pPr>
        <w:widowControl/>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CB14AE" w:rsidRDefault="00CB14AE">
      <w:pPr>
        <w:widowControl/>
        <w:tabs>
          <w:tab w:val="left" w:pos="1305"/>
        </w:tabs>
        <w:ind w:right="-30"/>
      </w:pPr>
    </w:p>
    <w:p w:rsidR="00CB14AE" w:rsidRDefault="007A4A99" w:rsidP="00C2175D">
      <w:pPr>
        <w:numPr>
          <w:ilvl w:val="0"/>
          <w:numId w:val="9"/>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058/2024</w:t>
      </w:r>
      <w:r w:rsidR="00E448D4">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CB14AE" w:rsidRDefault="00CB14AE">
      <w:pPr>
        <w:widowControl/>
      </w:pPr>
    </w:p>
    <w:p w:rsidR="00CB14AE" w:rsidRDefault="007A4A99" w:rsidP="00C2175D">
      <w:pPr>
        <w:numPr>
          <w:ilvl w:val="0"/>
          <w:numId w:val="9"/>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CB14AE" w:rsidRDefault="00CB14AE">
      <w:pPr>
        <w:widowControl/>
      </w:pPr>
    </w:p>
    <w:p w:rsidR="00CB14AE" w:rsidRDefault="007A4A99" w:rsidP="00C2175D">
      <w:pPr>
        <w:numPr>
          <w:ilvl w:val="0"/>
          <w:numId w:val="9"/>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CB14AE" w:rsidRDefault="00CB14AE">
      <w:pPr>
        <w:spacing w:before="15"/>
        <w:ind w:firstLine="360"/>
        <w:jc w:val="both"/>
      </w:pPr>
    </w:p>
    <w:p w:rsidR="00CB14AE" w:rsidRDefault="007A4A99" w:rsidP="00C2175D">
      <w:pPr>
        <w:numPr>
          <w:ilvl w:val="0"/>
          <w:numId w:val="9"/>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9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CB14AE" w:rsidRDefault="00CB14AE">
      <w:pPr>
        <w:spacing w:before="15"/>
        <w:ind w:firstLine="360"/>
        <w:jc w:val="both"/>
      </w:pPr>
    </w:p>
    <w:p w:rsidR="00CB14AE" w:rsidRDefault="007A4A99" w:rsidP="00C2175D">
      <w:pPr>
        <w:numPr>
          <w:ilvl w:val="0"/>
          <w:numId w:val="9"/>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CB14AE" w:rsidRDefault="00CB14AE">
      <w:pPr>
        <w:spacing w:before="15"/>
        <w:ind w:firstLine="360"/>
        <w:jc w:val="both"/>
      </w:pPr>
    </w:p>
    <w:p w:rsidR="00CB14AE" w:rsidRDefault="007A4A99" w:rsidP="00C2175D">
      <w:pPr>
        <w:numPr>
          <w:ilvl w:val="0"/>
          <w:numId w:val="9"/>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CB14AE" w:rsidRDefault="00CB14AE">
      <w:pPr>
        <w:widowControl/>
      </w:pPr>
    </w:p>
    <w:p w:rsidR="00CB14AE" w:rsidRDefault="00CB14AE">
      <w:pPr>
        <w:widowControl/>
        <w:ind w:left="720"/>
      </w:pPr>
    </w:p>
    <w:p w:rsidR="00CB14AE" w:rsidRDefault="00CB14AE">
      <w:pPr>
        <w:spacing w:before="15"/>
        <w:jc w:val="both"/>
      </w:pPr>
    </w:p>
    <w:p w:rsidR="00CB14AE" w:rsidRDefault="00CB14AE">
      <w:pPr>
        <w:spacing w:before="15"/>
        <w:jc w:val="both"/>
      </w:pPr>
    </w:p>
    <w:p w:rsidR="00CB14AE" w:rsidRDefault="007A4A99">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2024.</w:t>
      </w:r>
    </w:p>
    <w:p w:rsidR="00CB14AE" w:rsidRDefault="007A4A99">
      <w:pPr>
        <w:widowControl/>
        <w:spacing w:before="45"/>
        <w:ind w:left="765" w:right="795"/>
        <w:jc w:val="center"/>
      </w:pPr>
      <w:r>
        <w:rPr>
          <w:rFonts w:ascii="Bookman Old Style" w:eastAsia="Bookman Old Style" w:hAnsi="Bookman Old Style" w:cs="Bookman Old Style"/>
        </w:rPr>
        <w:t>Local e Data</w:t>
      </w:r>
    </w:p>
    <w:p w:rsidR="00CB14AE" w:rsidRDefault="00CB14AE">
      <w:pPr>
        <w:widowControl/>
        <w:spacing w:before="105" w:after="105"/>
      </w:pPr>
    </w:p>
    <w:p w:rsidR="00CB14AE" w:rsidRDefault="00CB14AE">
      <w:pPr>
        <w:widowControl/>
        <w:spacing w:before="105" w:after="105"/>
      </w:pPr>
    </w:p>
    <w:p w:rsidR="00CB14AE" w:rsidRDefault="007A4A99">
      <w:pPr>
        <w:widowControl/>
        <w:spacing w:before="105" w:after="105"/>
        <w:ind w:right="-30"/>
        <w:jc w:val="center"/>
      </w:pPr>
      <w:r>
        <w:rPr>
          <w:rFonts w:ascii="Bookman Old Style" w:eastAsia="Bookman Old Style" w:hAnsi="Bookman Old Style" w:cs="Bookman Old Style"/>
        </w:rPr>
        <w:t>Assinatura do Responsável pela Empresa</w:t>
      </w:r>
    </w:p>
    <w:p w:rsidR="00CB14AE" w:rsidRDefault="007A4A99">
      <w:pPr>
        <w:widowControl/>
        <w:spacing w:before="105" w:after="105"/>
        <w:ind w:right="-30"/>
        <w:jc w:val="center"/>
      </w:pPr>
      <w:r>
        <w:rPr>
          <w:rFonts w:ascii="Bookman Old Style" w:eastAsia="Bookman Old Style" w:hAnsi="Bookman Old Style" w:cs="Bookman Old Style"/>
        </w:rPr>
        <w:t>(Nome Legível/Cargo)</w:t>
      </w:r>
    </w:p>
    <w:p w:rsidR="00CB14AE" w:rsidRDefault="00CB14AE">
      <w:pPr>
        <w:widowControl/>
        <w:tabs>
          <w:tab w:val="left" w:pos="750"/>
        </w:tabs>
        <w:spacing w:before="15"/>
        <w:ind w:left="360"/>
      </w:pPr>
    </w:p>
    <w:p w:rsidR="00CB14AE" w:rsidRDefault="00CB14AE">
      <w:pPr>
        <w:widowControl/>
      </w:pPr>
    </w:p>
    <w:p w:rsidR="00CB14AE" w:rsidRDefault="00CB14AE">
      <w:pPr>
        <w:widowControl/>
      </w:pPr>
    </w:p>
    <w:p w:rsidR="00CB14AE" w:rsidRDefault="00CB14AE">
      <w:pPr>
        <w:widowControl/>
      </w:pPr>
    </w:p>
    <w:p w:rsidR="00CB14AE" w:rsidRDefault="007A4A99">
      <w:pPr>
        <w:widowControl/>
        <w:tabs>
          <w:tab w:val="left" w:pos="4065"/>
        </w:tabs>
      </w:pPr>
      <w:r>
        <w:rPr>
          <w:rFonts w:ascii="Bookman Old Style" w:eastAsia="Bookman Old Style" w:hAnsi="Bookman Old Style" w:cs="Bookman Old Style"/>
          <w:sz w:val="16"/>
        </w:rPr>
        <w:tab/>
      </w:r>
    </w:p>
    <w:p w:rsidR="00CB14AE" w:rsidRDefault="00CB14AE">
      <w:pPr>
        <w:widowControl/>
        <w:tabs>
          <w:tab w:val="left" w:pos="4065"/>
        </w:tabs>
      </w:pPr>
    </w:p>
    <w:p w:rsidR="00CB14AE" w:rsidRDefault="00CB14AE">
      <w:pPr>
        <w:widowControl/>
        <w:tabs>
          <w:tab w:val="left" w:pos="4065"/>
        </w:tabs>
      </w:pPr>
    </w:p>
    <w:p w:rsidR="00CB14AE" w:rsidRDefault="00CB14AE">
      <w:pPr>
        <w:widowControl/>
        <w:tabs>
          <w:tab w:val="left" w:pos="4065"/>
        </w:tabs>
      </w:pPr>
    </w:p>
    <w:p w:rsidR="00CB14AE" w:rsidRDefault="00CB14AE">
      <w:pPr>
        <w:widowControl/>
        <w:tabs>
          <w:tab w:val="left" w:pos="4065"/>
        </w:tabs>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08330A" w:rsidRDefault="0008330A">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CB14AE" w:rsidRDefault="007A4A99">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0 058/2024</w:t>
      </w:r>
      <w:r>
        <w:rPr>
          <w:rFonts w:ascii="Bookman Old Style" w:eastAsia="Bookman Old Style" w:hAnsi="Bookman Old Style" w:cs="Bookman Old Style"/>
        </w:rPr>
        <w:t xml:space="preserve"> </w:t>
      </w:r>
    </w:p>
    <w:p w:rsidR="00CB14AE" w:rsidRDefault="007A4A99">
      <w:pPr>
        <w:widowControl/>
        <w:spacing w:before="135" w:after="165"/>
        <w:ind w:right="5070"/>
      </w:pPr>
      <w:r>
        <w:rPr>
          <w:rFonts w:ascii="Bookman Old Style" w:eastAsia="Bookman Old Style" w:hAnsi="Bookman Old Style" w:cs="Bookman Old Style"/>
          <w:b/>
        </w:rPr>
        <w:t>PROCESSO ADMINISTRATIVO Nº 763/2024</w:t>
      </w:r>
      <w:r>
        <w:rPr>
          <w:rFonts w:ascii="Bookman Old Style" w:eastAsia="Bookman Old Style" w:hAnsi="Bookman Old Style" w:cs="Bookman Old Style"/>
        </w:rPr>
        <w:t xml:space="preserve"> </w:t>
      </w:r>
    </w:p>
    <w:p w:rsidR="00CB14AE" w:rsidRDefault="007A4A99">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CB14AE" w:rsidRDefault="007A4A99">
      <w:pPr>
        <w:widowControl/>
        <w:spacing w:before="135" w:after="165"/>
        <w:ind w:right="3030"/>
      </w:pPr>
      <w:r>
        <w:rPr>
          <w:rFonts w:ascii="Bookman Old Style" w:eastAsia="Bookman Old Style" w:hAnsi="Bookman Old Style" w:cs="Bookman Old Style"/>
          <w:b/>
        </w:rPr>
        <w:t xml:space="preserve">TIPO: Menor Preço, </w:t>
      </w:r>
      <w:proofErr w:type="gramStart"/>
      <w:r>
        <w:rPr>
          <w:rFonts w:ascii="Bookman Old Style" w:eastAsia="Bookman Old Style" w:hAnsi="Bookman Old Style" w:cs="Bookman Old Style"/>
          <w:b/>
        </w:rPr>
        <w:t>Por</w:t>
      </w:r>
      <w:proofErr w:type="gramEnd"/>
      <w:r>
        <w:rPr>
          <w:rFonts w:ascii="Bookman Old Style" w:eastAsia="Bookman Old Style" w:hAnsi="Bookman Old Style" w:cs="Bookman Old Style"/>
          <w:b/>
        </w:rPr>
        <w:t xml:space="preserve"> item</w:t>
      </w:r>
    </w:p>
    <w:p w:rsidR="00CB14AE" w:rsidRDefault="007A4A99">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MEDICAMENTOS E INJETÁVEIS para atender a demanda da Secretaria Municipal de Saúde.</w:t>
      </w:r>
    </w:p>
    <w:p w:rsidR="00CB14AE" w:rsidRDefault="00CB14AE">
      <w:pPr>
        <w:widowControl/>
        <w:tabs>
          <w:tab w:val="left" w:pos="4065"/>
        </w:tabs>
      </w:pPr>
    </w:p>
    <w:p w:rsidR="00CB14AE" w:rsidRDefault="00CB14AE">
      <w:pPr>
        <w:widowControl/>
        <w:tabs>
          <w:tab w:val="left" w:pos="4065"/>
        </w:tabs>
      </w:pPr>
    </w:p>
    <w:p w:rsidR="00CB14AE" w:rsidRDefault="00CB14AE">
      <w:pPr>
        <w:widowControl/>
        <w:tabs>
          <w:tab w:val="left" w:pos="4065"/>
        </w:tabs>
      </w:pPr>
    </w:p>
    <w:p w:rsidR="00CB14AE" w:rsidRDefault="00CB14AE">
      <w:pPr>
        <w:widowControl/>
        <w:tabs>
          <w:tab w:val="left" w:pos="4065"/>
        </w:tabs>
      </w:pPr>
    </w:p>
    <w:p w:rsidR="00CB14AE" w:rsidRDefault="00CB14AE">
      <w:pPr>
        <w:widowControl/>
        <w:tabs>
          <w:tab w:val="left" w:pos="4065"/>
        </w:tabs>
        <w:jc w:val="center"/>
      </w:pPr>
    </w:p>
    <w:p w:rsidR="00CB14AE" w:rsidRDefault="007A4A99">
      <w:pPr>
        <w:widowControl/>
        <w:tabs>
          <w:tab w:val="left" w:pos="4065"/>
        </w:tabs>
        <w:jc w:val="center"/>
      </w:pPr>
      <w:r>
        <w:rPr>
          <w:rFonts w:ascii="Bookman Old Style" w:eastAsia="Bookman Old Style" w:hAnsi="Bookman Old Style" w:cs="Bookman Old Style"/>
          <w:b/>
          <w:sz w:val="16"/>
        </w:rPr>
        <w:t>ANEXO V</w:t>
      </w:r>
    </w:p>
    <w:p w:rsidR="0008330A" w:rsidRDefault="0008330A" w:rsidP="0008330A">
      <w:pPr>
        <w:widowControl/>
        <w:jc w:val="center"/>
      </w:pPr>
      <w:r>
        <w:rPr>
          <w:rFonts w:ascii="Bookman Old Style" w:eastAsia="Bookman Old Style" w:hAnsi="Bookman Old Style" w:cs="Bookman Old Style"/>
          <w:b/>
          <w:sz w:val="16"/>
        </w:rPr>
        <w:t>MINUTA TERMO DE CONTRATO – (LEI Nº 14.133/21)</w:t>
      </w:r>
    </w:p>
    <w:p w:rsidR="0008330A" w:rsidRDefault="0008330A" w:rsidP="0008330A">
      <w:pPr>
        <w:widowControl/>
        <w:jc w:val="center"/>
      </w:pPr>
      <w:r>
        <w:rPr>
          <w:rFonts w:ascii="Bookman Old Style" w:eastAsia="Bookman Old Style" w:hAnsi="Bookman Old Style" w:cs="Bookman Old Style"/>
          <w:b/>
          <w:sz w:val="16"/>
        </w:rPr>
        <w:t>FORNECIMENTO DE BENS</w:t>
      </w:r>
    </w:p>
    <w:p w:rsidR="0008330A" w:rsidRDefault="0008330A" w:rsidP="0008330A">
      <w:pPr>
        <w:widowControl/>
        <w:jc w:val="center"/>
      </w:pPr>
    </w:p>
    <w:p w:rsidR="0008330A" w:rsidRDefault="0008330A" w:rsidP="0008330A">
      <w:pPr>
        <w:widowControl/>
      </w:pPr>
    </w:p>
    <w:p w:rsidR="0008330A" w:rsidRDefault="0008330A" w:rsidP="0008330A">
      <w:pPr>
        <w:widowControl/>
        <w:spacing w:after="120"/>
        <w:ind w:left="2265"/>
        <w:jc w:val="both"/>
      </w:pPr>
      <w:r>
        <w:rPr>
          <w:rFonts w:ascii="Bookman Old Style" w:eastAsia="Bookman Old Style" w:hAnsi="Bookman Old Style" w:cs="Bookman Old Style"/>
          <w:sz w:val="16"/>
        </w:rPr>
        <w:t xml:space="preserve">Contrato Administrativo nº ......../2024 que fazem entre o Município de Santo Antonio do Sudoeste-Paraná, por intermédio do (a) </w:t>
      </w:r>
      <w:r>
        <w:rPr>
          <w:rFonts w:ascii="Bookman Old Style" w:eastAsia="Bookman Old Style" w:hAnsi="Bookman Old Style" w:cs="Bookman Old Style"/>
          <w:color w:val="000000"/>
        </w:rPr>
        <w:t>DEPARTAMENTO DE SAUDE</w:t>
      </w:r>
      <w:r w:rsidR="00C2175D">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  </w:t>
      </w:r>
    </w:p>
    <w:p w:rsidR="0008330A" w:rsidRDefault="0008330A" w:rsidP="0008330A">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inscrito no CPF sob o nº 020.697.089-77 e abaixo assinado, doravante designado CONTRATANTE, e o(a) .............................. inscrito(a) no CNPJ/M</w:t>
      </w:r>
      <w:bookmarkStart w:id="42" w:name="_GoBack"/>
      <w:bookmarkEnd w:id="42"/>
      <w:r>
        <w:rPr>
          <w:rFonts w:ascii="Bookman Old Style" w:eastAsia="Bookman Old Style" w:hAnsi="Bookman Old Style" w:cs="Bookman Old Style"/>
          <w:sz w:val="16"/>
        </w:rPr>
        <w:t xml:space="preserve">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Doravante designado CONTRATADO, neste ato representada por .................................. (</w:t>
      </w:r>
      <w:proofErr w:type="gramStart"/>
      <w:r>
        <w:rPr>
          <w:rFonts w:ascii="Bookman Old Style" w:eastAsia="Bookman Old Style" w:hAnsi="Bookman Old Style" w:cs="Bookman Old Style"/>
          <w:sz w:val="16"/>
        </w:rPr>
        <w:t>nome</w:t>
      </w:r>
      <w:proofErr w:type="gramEnd"/>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 e em observância às disposições da Lei nº 14.133, de 2021, resolvem celebrar o presente Termo de Contrato, decorrente Pregão Eletrônico nº </w:t>
      </w:r>
      <w:r w:rsidR="00C2175D" w:rsidRPr="00E448D4">
        <w:rPr>
          <w:rFonts w:ascii="Bookman Old Style" w:eastAsia="Bookman Old Style" w:hAnsi="Bookman Old Style" w:cs="Bookman Old Style"/>
          <w:b/>
          <w:sz w:val="16"/>
        </w:rPr>
        <w:t>058</w:t>
      </w:r>
      <w:r>
        <w:rPr>
          <w:rFonts w:ascii="Bookman Old Style" w:eastAsia="Bookman Old Style" w:hAnsi="Bookman Old Style" w:cs="Bookman Old Style"/>
          <w:b/>
          <w:sz w:val="16"/>
        </w:rPr>
        <w:t>/2024</w:t>
      </w:r>
      <w:r>
        <w:rPr>
          <w:rFonts w:ascii="Bookman Old Style" w:eastAsia="Bookman Old Style" w:hAnsi="Bookman Old Style" w:cs="Bookman Old Style"/>
          <w:sz w:val="16"/>
        </w:rPr>
        <w:t>, mediante as cláusulas e condições a seguir enunciadas.</w:t>
      </w:r>
    </w:p>
    <w:p w:rsidR="0008330A" w:rsidRDefault="0008330A" w:rsidP="00C2175D">
      <w:pPr>
        <w:keepNext/>
        <w:keepLines/>
        <w:widowControl/>
        <w:numPr>
          <w:ilvl w:val="0"/>
          <w:numId w:val="27"/>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08330A" w:rsidRDefault="0008330A" w:rsidP="0008330A">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MEDICAMENTOS E INJETÁVEIS para atender a demanda da Secretaria Municipal de Saúde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08330A" w:rsidRDefault="0008330A" w:rsidP="00C2175D">
      <w:pPr>
        <w:widowControl/>
        <w:numPr>
          <w:ilvl w:val="1"/>
          <w:numId w:val="28"/>
        </w:numPr>
        <w:jc w:val="both"/>
      </w:pPr>
      <w:r>
        <w:rPr>
          <w:rFonts w:ascii="Bookman Old Style" w:eastAsia="Bookman Old Style" w:hAnsi="Bookman Old Style" w:cs="Bookman Old Style"/>
          <w:sz w:val="16"/>
        </w:rPr>
        <w:t>Objeto da contratação:</w:t>
      </w:r>
    </w:p>
    <w:tbl>
      <w:tblPr>
        <w:tblW w:w="5000" w:type="pct"/>
        <w:jc w:val="center"/>
        <w:tblLayout w:type="fixed"/>
        <w:tblCellMar>
          <w:left w:w="105" w:type="dxa"/>
          <w:right w:w="105" w:type="dxa"/>
        </w:tblCellMar>
        <w:tblLook w:val="04A0" w:firstRow="1" w:lastRow="0" w:firstColumn="1" w:lastColumn="0" w:noHBand="0" w:noVBand="1"/>
      </w:tblPr>
      <w:tblGrid>
        <w:gridCol w:w="691"/>
        <w:gridCol w:w="1023"/>
        <w:gridCol w:w="1680"/>
        <w:gridCol w:w="993"/>
        <w:gridCol w:w="1134"/>
        <w:gridCol w:w="1275"/>
        <w:gridCol w:w="1490"/>
        <w:gridCol w:w="1336"/>
      </w:tblGrid>
      <w:tr w:rsidR="0008330A" w:rsidTr="009F7D04">
        <w:trPr>
          <w:jc w:val="center"/>
        </w:trPr>
        <w:tc>
          <w:tcPr>
            <w:tcW w:w="9622" w:type="dxa"/>
            <w:gridSpan w:val="8"/>
            <w:tcBorders>
              <w:top w:val="single" w:sz="6" w:space="0" w:color="000000"/>
              <w:left w:val="single" w:sz="6" w:space="0" w:color="000000"/>
              <w:bottom w:val="single" w:sz="6" w:space="0" w:color="000000"/>
              <w:right w:val="single" w:sz="6" w:space="0" w:color="000000"/>
            </w:tcBorders>
          </w:tcPr>
          <w:p w:rsidR="0008330A" w:rsidRDefault="0008330A" w:rsidP="009F7D04">
            <w:r>
              <w:rPr>
                <w:rFonts w:ascii="Bookman Old Style" w:eastAsia="Bookman Old Style" w:hAnsi="Bookman Old Style" w:cs="Bookman Old Style"/>
                <w:sz w:val="16"/>
              </w:rPr>
              <w:t>Lote: 1 - Lote 001</w:t>
            </w:r>
          </w:p>
        </w:tc>
      </w:tr>
      <w:tr w:rsidR="0008330A" w:rsidTr="009F7D04">
        <w:trPr>
          <w:jc w:val="center"/>
        </w:trPr>
        <w:tc>
          <w:tcPr>
            <w:tcW w:w="691"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Item</w:t>
            </w:r>
          </w:p>
        </w:tc>
        <w:tc>
          <w:tcPr>
            <w:tcW w:w="1023"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ANVISA</w:t>
            </w:r>
          </w:p>
        </w:tc>
        <w:tc>
          <w:tcPr>
            <w:tcW w:w="1680"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Nome do produto</w:t>
            </w:r>
          </w:p>
        </w:tc>
        <w:tc>
          <w:tcPr>
            <w:tcW w:w="993"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Unidade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Quantidade</w:t>
            </w:r>
          </w:p>
        </w:tc>
        <w:tc>
          <w:tcPr>
            <w:tcW w:w="1490"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Valor Unitário</w:t>
            </w:r>
          </w:p>
        </w:tc>
        <w:tc>
          <w:tcPr>
            <w:tcW w:w="1336" w:type="dxa"/>
            <w:tcBorders>
              <w:top w:val="single" w:sz="6" w:space="0" w:color="000000"/>
              <w:left w:val="single" w:sz="6" w:space="0" w:color="000000"/>
              <w:bottom w:val="single" w:sz="6" w:space="0" w:color="000000"/>
              <w:right w:val="single" w:sz="6" w:space="0" w:color="000000"/>
            </w:tcBorders>
            <w:shd w:val="clear" w:color="auto" w:fill="C0C0C0"/>
          </w:tcPr>
          <w:p w:rsidR="0008330A" w:rsidRDefault="0008330A" w:rsidP="009F7D04">
            <w:r>
              <w:rPr>
                <w:rFonts w:ascii="Bookman Old Style" w:eastAsia="Bookman Old Style" w:hAnsi="Bookman Old Style" w:cs="Bookman Old Style"/>
                <w:sz w:val="16"/>
              </w:rPr>
              <w:t>Valor Total</w:t>
            </w:r>
          </w:p>
        </w:tc>
      </w:tr>
      <w:tr w:rsidR="0008330A" w:rsidTr="009F7D04">
        <w:trPr>
          <w:jc w:val="center"/>
        </w:trPr>
        <w:tc>
          <w:tcPr>
            <w:tcW w:w="691" w:type="dxa"/>
            <w:tcBorders>
              <w:top w:val="single" w:sz="6" w:space="0" w:color="000000"/>
              <w:left w:val="single" w:sz="6" w:space="0" w:color="000000"/>
              <w:bottom w:val="single" w:sz="6" w:space="0" w:color="000000"/>
              <w:right w:val="single" w:sz="6" w:space="0" w:color="000000"/>
            </w:tcBorders>
          </w:tcPr>
          <w:p w:rsidR="0008330A" w:rsidRDefault="0008330A" w:rsidP="009F7D04">
            <w:r>
              <w:rPr>
                <w:rFonts w:ascii="Bookman Old Style" w:eastAsia="Bookman Old Style" w:hAnsi="Bookman Old Style" w:cs="Bookman Old Style"/>
                <w:sz w:val="16"/>
              </w:rPr>
              <w:t>1</w:t>
            </w:r>
          </w:p>
        </w:tc>
        <w:tc>
          <w:tcPr>
            <w:tcW w:w="1023" w:type="dxa"/>
            <w:tcBorders>
              <w:top w:val="single" w:sz="6" w:space="0" w:color="000000"/>
              <w:left w:val="single" w:sz="6" w:space="0" w:color="000000"/>
              <w:bottom w:val="single" w:sz="6" w:space="0" w:color="000000"/>
              <w:right w:val="single" w:sz="6" w:space="0" w:color="000000"/>
            </w:tcBorders>
          </w:tcPr>
          <w:p w:rsidR="0008330A" w:rsidRDefault="0008330A" w:rsidP="009F7D04">
            <w:proofErr w:type="spellStart"/>
            <w:r>
              <w:rPr>
                <w:rFonts w:ascii="Bookman Old Style" w:eastAsia="Bookman Old Style" w:hAnsi="Bookman Old Style" w:cs="Bookman Old Style"/>
                <w:sz w:val="16"/>
              </w:rPr>
              <w:t>Xxx</w:t>
            </w:r>
            <w:proofErr w:type="spellEnd"/>
          </w:p>
        </w:tc>
        <w:tc>
          <w:tcPr>
            <w:tcW w:w="1680" w:type="dxa"/>
            <w:tcBorders>
              <w:top w:val="single" w:sz="6" w:space="0" w:color="000000"/>
              <w:left w:val="single" w:sz="6" w:space="0" w:color="000000"/>
              <w:bottom w:val="single" w:sz="6" w:space="0" w:color="000000"/>
              <w:right w:val="single" w:sz="6" w:space="0" w:color="000000"/>
            </w:tcBorders>
          </w:tcPr>
          <w:p w:rsidR="0008330A" w:rsidRDefault="0008330A" w:rsidP="009F7D04">
            <w:proofErr w:type="spellStart"/>
            <w:r>
              <w:rPr>
                <w:rFonts w:ascii="Bookman Old Style" w:eastAsia="Bookman Old Style" w:hAnsi="Bookman Old Style" w:cs="Bookman Old Style"/>
                <w:sz w:val="16"/>
              </w:rPr>
              <w:t>Xxx</w:t>
            </w:r>
            <w:proofErr w:type="spellEnd"/>
          </w:p>
        </w:tc>
        <w:tc>
          <w:tcPr>
            <w:tcW w:w="993" w:type="dxa"/>
            <w:tcBorders>
              <w:top w:val="single" w:sz="6" w:space="0" w:color="000000"/>
              <w:left w:val="single" w:sz="6" w:space="0" w:color="000000"/>
              <w:bottom w:val="single" w:sz="6" w:space="0" w:color="000000"/>
              <w:right w:val="single" w:sz="6" w:space="0" w:color="000000"/>
            </w:tcBorders>
          </w:tcPr>
          <w:p w:rsidR="0008330A" w:rsidRDefault="0008330A" w:rsidP="009F7D04">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08330A" w:rsidRDefault="0008330A" w:rsidP="009F7D04">
            <w:proofErr w:type="spellStart"/>
            <w:r>
              <w:rPr>
                <w:rFonts w:ascii="Bookman Old Style" w:eastAsia="Bookman Old Style" w:hAnsi="Bookman Old Style" w:cs="Bookman Old Style"/>
                <w:sz w:val="16"/>
              </w:rPr>
              <w:t>Xxx</w:t>
            </w:r>
            <w:proofErr w:type="spellEnd"/>
          </w:p>
        </w:tc>
        <w:tc>
          <w:tcPr>
            <w:tcW w:w="1275" w:type="dxa"/>
            <w:tcBorders>
              <w:top w:val="single" w:sz="6" w:space="0" w:color="000000"/>
              <w:left w:val="single" w:sz="6" w:space="0" w:color="000000"/>
              <w:bottom w:val="single" w:sz="6" w:space="0" w:color="000000"/>
              <w:right w:val="single" w:sz="6" w:space="0" w:color="000000"/>
            </w:tcBorders>
          </w:tcPr>
          <w:p w:rsidR="0008330A" w:rsidRDefault="0008330A" w:rsidP="009F7D04">
            <w:proofErr w:type="spellStart"/>
            <w:r>
              <w:rPr>
                <w:rFonts w:ascii="Bookman Old Style" w:eastAsia="Bookman Old Style" w:hAnsi="Bookman Old Style" w:cs="Bookman Old Style"/>
                <w:sz w:val="16"/>
              </w:rPr>
              <w:t>Xxx</w:t>
            </w:r>
            <w:proofErr w:type="spellEnd"/>
          </w:p>
        </w:tc>
        <w:tc>
          <w:tcPr>
            <w:tcW w:w="1490" w:type="dxa"/>
            <w:tcBorders>
              <w:top w:val="single" w:sz="6" w:space="0" w:color="000000"/>
              <w:left w:val="single" w:sz="6" w:space="0" w:color="000000"/>
              <w:bottom w:val="single" w:sz="6" w:space="0" w:color="000000"/>
              <w:right w:val="single" w:sz="6" w:space="0" w:color="000000"/>
            </w:tcBorders>
          </w:tcPr>
          <w:p w:rsidR="0008330A" w:rsidRDefault="0008330A" w:rsidP="009F7D04">
            <w:r>
              <w:rPr>
                <w:rFonts w:ascii="Bookman Old Style" w:eastAsia="Bookman Old Style" w:hAnsi="Bookman Old Style" w:cs="Bookman Old Style"/>
                <w:sz w:val="16"/>
              </w:rPr>
              <w:t>R$</w:t>
            </w:r>
          </w:p>
        </w:tc>
        <w:tc>
          <w:tcPr>
            <w:tcW w:w="1336" w:type="dxa"/>
            <w:tcBorders>
              <w:top w:val="single" w:sz="6" w:space="0" w:color="000000"/>
              <w:left w:val="single" w:sz="6" w:space="0" w:color="000000"/>
              <w:bottom w:val="single" w:sz="6" w:space="0" w:color="000000"/>
              <w:right w:val="single" w:sz="6" w:space="0" w:color="000000"/>
            </w:tcBorders>
          </w:tcPr>
          <w:p w:rsidR="0008330A" w:rsidRDefault="0008330A" w:rsidP="009F7D04">
            <w:r>
              <w:rPr>
                <w:rFonts w:ascii="Bookman Old Style" w:eastAsia="Bookman Old Style" w:hAnsi="Bookman Old Style" w:cs="Bookman Old Style"/>
                <w:sz w:val="16"/>
              </w:rPr>
              <w:t>R$</w:t>
            </w:r>
          </w:p>
        </w:tc>
      </w:tr>
    </w:tbl>
    <w:p w:rsidR="0008330A" w:rsidRDefault="0008330A" w:rsidP="0008330A">
      <w:pPr>
        <w:widowControl/>
        <w:spacing w:before="120" w:after="120"/>
        <w:jc w:val="both"/>
      </w:pP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08330A" w:rsidRDefault="0008330A" w:rsidP="00C2175D">
      <w:pPr>
        <w:widowControl/>
        <w:numPr>
          <w:ilvl w:val="2"/>
          <w:numId w:val="29"/>
        </w:numPr>
        <w:spacing w:before="120" w:after="120"/>
        <w:jc w:val="both"/>
      </w:pPr>
      <w:r>
        <w:rPr>
          <w:rFonts w:ascii="Bookman Old Style" w:eastAsia="Bookman Old Style" w:hAnsi="Bookman Old Style" w:cs="Bookman Old Style"/>
          <w:sz w:val="16"/>
        </w:rPr>
        <w:t>O Termo de Referência que embasou a contratação;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O Edital de Licitação, a Autorização de Contratação Direta;</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A Proposta do Contratado;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Eventuais anexos dos documentos supracitados.</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08330A" w:rsidRDefault="0008330A" w:rsidP="00C2175D">
      <w:pPr>
        <w:widowControl/>
        <w:numPr>
          <w:ilvl w:val="1"/>
          <w:numId w:val="30"/>
        </w:numPr>
        <w:spacing w:before="120" w:after="120"/>
        <w:jc w:val="both"/>
      </w:pPr>
      <w:r>
        <w:rPr>
          <w:rFonts w:ascii="Bookman Old Style" w:eastAsia="Bookman Old Style" w:hAnsi="Bookman Old Style" w:cs="Bookman Old Style"/>
          <w:sz w:val="16"/>
        </w:rPr>
        <w:t>O prazo de vigência da contratação é de 12(Doze) meses contados do (a) assinatura do contrato, prorrogável por até 10 anos, na forma dos artigos 106 e 107 da Lei n° 14.133/2021.</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Não será admitida a subcontratação do objeto contratual.</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b/>
          <w:sz w:val="16"/>
        </w:rPr>
        <w:t>PREÇO</w:t>
      </w:r>
    </w:p>
    <w:p w:rsidR="0008330A" w:rsidRDefault="0008330A" w:rsidP="00C2175D">
      <w:pPr>
        <w:widowControl/>
        <w:numPr>
          <w:ilvl w:val="2"/>
          <w:numId w:val="31"/>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sz w:val="16"/>
        </w:rPr>
        <w:t>$</w:t>
      </w:r>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b/>
          <w:sz w:val="16"/>
        </w:rPr>
        <w:t>FORMA DE PAGAMENTO</w:t>
      </w:r>
    </w:p>
    <w:p w:rsidR="0008330A" w:rsidRDefault="0008330A" w:rsidP="00C2175D">
      <w:pPr>
        <w:widowControl/>
        <w:numPr>
          <w:ilvl w:val="2"/>
          <w:numId w:val="32"/>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b/>
          <w:sz w:val="16"/>
        </w:rPr>
        <w:t>PRAZO DE PAGAMENTO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b/>
          <w:sz w:val="16"/>
        </w:rPr>
        <w:t>CONDIÇÕES DE PAGAMENTO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08330A" w:rsidRDefault="0008330A" w:rsidP="00C2175D">
      <w:pPr>
        <w:widowControl/>
        <w:numPr>
          <w:ilvl w:val="0"/>
          <w:numId w:val="25"/>
        </w:numPr>
        <w:spacing w:before="120" w:after="120"/>
        <w:jc w:val="both"/>
      </w:pPr>
      <w:r>
        <w:rPr>
          <w:rFonts w:ascii="Bookman Old Style" w:eastAsia="Bookman Old Style" w:hAnsi="Bookman Old Style" w:cs="Bookman Old Style"/>
          <w:color w:val="000000"/>
          <w:sz w:val="16"/>
        </w:rPr>
        <w:t xml:space="preserve">O prazo de validade; </w:t>
      </w:r>
    </w:p>
    <w:p w:rsidR="0008330A" w:rsidRDefault="0008330A" w:rsidP="00C2175D">
      <w:pPr>
        <w:widowControl/>
        <w:numPr>
          <w:ilvl w:val="0"/>
          <w:numId w:val="24"/>
        </w:numPr>
        <w:spacing w:before="120" w:after="120"/>
        <w:jc w:val="both"/>
      </w:pPr>
      <w:r>
        <w:rPr>
          <w:rFonts w:ascii="Bookman Old Style" w:eastAsia="Bookman Old Style" w:hAnsi="Bookman Old Style" w:cs="Bookman Old Style"/>
          <w:color w:val="000000"/>
          <w:sz w:val="16"/>
        </w:rPr>
        <w:t xml:space="preserve">A data da emissão; </w:t>
      </w:r>
    </w:p>
    <w:p w:rsidR="0008330A" w:rsidRDefault="0008330A" w:rsidP="00C2175D">
      <w:pPr>
        <w:widowControl/>
        <w:numPr>
          <w:ilvl w:val="0"/>
          <w:numId w:val="24"/>
        </w:numPr>
        <w:spacing w:before="120" w:after="120"/>
        <w:jc w:val="both"/>
      </w:pPr>
      <w:r>
        <w:rPr>
          <w:rFonts w:ascii="Bookman Old Style" w:eastAsia="Bookman Old Style" w:hAnsi="Bookman Old Style" w:cs="Bookman Old Style"/>
          <w:color w:val="000000"/>
          <w:sz w:val="16"/>
        </w:rPr>
        <w:t xml:space="preserve">Os dados do contrato e do órgão contratante; </w:t>
      </w:r>
    </w:p>
    <w:p w:rsidR="0008330A" w:rsidRDefault="0008330A" w:rsidP="00C2175D">
      <w:pPr>
        <w:widowControl/>
        <w:numPr>
          <w:ilvl w:val="0"/>
          <w:numId w:val="24"/>
        </w:numPr>
        <w:spacing w:before="120" w:after="120"/>
        <w:jc w:val="both"/>
      </w:pPr>
      <w:r>
        <w:rPr>
          <w:rFonts w:ascii="Bookman Old Style" w:eastAsia="Bookman Old Style" w:hAnsi="Bookman Old Style" w:cs="Bookman Old Style"/>
          <w:color w:val="000000"/>
          <w:sz w:val="16"/>
        </w:rPr>
        <w:t xml:space="preserve">O período respectivo de execução do contrato; </w:t>
      </w:r>
    </w:p>
    <w:p w:rsidR="0008330A" w:rsidRDefault="0008330A" w:rsidP="00C2175D">
      <w:pPr>
        <w:widowControl/>
        <w:numPr>
          <w:ilvl w:val="0"/>
          <w:numId w:val="24"/>
        </w:numPr>
        <w:spacing w:before="120" w:after="120"/>
        <w:jc w:val="both"/>
      </w:pPr>
      <w:r>
        <w:rPr>
          <w:rFonts w:ascii="Bookman Old Style" w:eastAsia="Bookman Old Style" w:hAnsi="Bookman Old Style" w:cs="Bookman Old Style"/>
          <w:color w:val="000000"/>
          <w:sz w:val="16"/>
        </w:rPr>
        <w:t xml:space="preserve">O valor a pagar; e </w:t>
      </w:r>
    </w:p>
    <w:p w:rsidR="0008330A" w:rsidRDefault="0008330A" w:rsidP="00C2175D">
      <w:pPr>
        <w:widowControl/>
        <w:numPr>
          <w:ilvl w:val="0"/>
          <w:numId w:val="24"/>
        </w:numPr>
        <w:spacing w:before="120" w:after="120"/>
        <w:jc w:val="both"/>
      </w:pPr>
      <w:r>
        <w:rPr>
          <w:rFonts w:ascii="Bookman Old Style" w:eastAsia="Bookman Old Style" w:hAnsi="Bookman Old Style" w:cs="Bookman Old Style"/>
          <w:color w:val="000000"/>
          <w:sz w:val="16"/>
        </w:rPr>
        <w:t xml:space="preserve"> Eventual destaque do valor de retenções tributárias cabíveis.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lastRenderedPageBreak/>
        <w:t>Quando do pagamento, será efetuada a retenção tributária prevista na legislação aplicável.</w:t>
      </w:r>
    </w:p>
    <w:p w:rsidR="0008330A" w:rsidRDefault="0008330A" w:rsidP="00C2175D">
      <w:pPr>
        <w:widowControl/>
        <w:numPr>
          <w:ilvl w:val="3"/>
          <w:numId w:val="33"/>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08330A" w:rsidRDefault="0008330A" w:rsidP="0008330A">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08330A" w:rsidRDefault="0008330A" w:rsidP="0008330A">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seja(m) divulgado(s) o(s) índice(s) definitivo(s). </w:t>
      </w:r>
    </w:p>
    <w:p w:rsidR="0008330A" w:rsidRDefault="0008330A" w:rsidP="0008330A">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08330A" w:rsidRDefault="0008330A" w:rsidP="0008330A">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08330A" w:rsidRDefault="0008330A" w:rsidP="0008330A">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São obrigações do Contratante:</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08330A" w:rsidRPr="00FD07FB" w:rsidRDefault="0008330A" w:rsidP="00C2175D">
      <w:pPr>
        <w:widowControl/>
        <w:numPr>
          <w:ilvl w:val="0"/>
          <w:numId w:val="26"/>
        </w:numPr>
        <w:spacing w:before="120" w:after="120"/>
        <w:jc w:val="both"/>
        <w:rPr>
          <w:rFonts w:ascii="Bookman Old Style" w:hAnsi="Bookman Old Style"/>
          <w:sz w:val="16"/>
          <w:szCs w:val="16"/>
        </w:rPr>
      </w:pPr>
      <w:r w:rsidRPr="00FD07FB">
        <w:rPr>
          <w:rFonts w:ascii="Bookman Old Style" w:eastAsia="Bookman Old Style" w:hAnsi="Bookman Old Style" w:cs="Bookman Old Style"/>
          <w:b/>
          <w:sz w:val="16"/>
          <w:szCs w:val="16"/>
        </w:rPr>
        <w:t>CLÁUSULA OITAVA - OBRIGAÇÕES DA CONTRATADA (art. 92, XIV, XVI e XVII)</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sz w:val="16"/>
          <w:szCs w:val="16"/>
        </w:rPr>
        <w:t>O contrato deverá ser executado fielmente pelas partes, de acordo com as cláusulas avençadas e as normas da Lei nº 14.133, de 2021, e cada parte responderá pelas consequências de sua inexecução total ou parcial.</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As comunicações entre o órgão ou entidade e a contratada devem ser realizadas por escrito sempre que o ato exigir tal formalidade, admitindo-se o uso de mensagem eletrônica para esse fim.</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A execução do contrato deverá ser acompanhada e fiscalizada pelo(s) fiscal(</w:t>
      </w:r>
      <w:proofErr w:type="spellStart"/>
      <w:r w:rsidRPr="00634BDE">
        <w:rPr>
          <w:rFonts w:ascii="Bookman Old Style" w:hAnsi="Bookman Old Style"/>
          <w:color w:val="000000"/>
          <w:sz w:val="16"/>
          <w:szCs w:val="16"/>
        </w:rPr>
        <w:t>is</w:t>
      </w:r>
      <w:proofErr w:type="spellEnd"/>
      <w:r w:rsidRPr="00634BDE">
        <w:rPr>
          <w:rFonts w:ascii="Bookman Old Style" w:hAnsi="Bookman Old Style"/>
          <w:color w:val="000000"/>
          <w:sz w:val="16"/>
          <w:szCs w:val="16"/>
        </w:rPr>
        <w:t>) do contrato, ou pelos respectivos substitutos (</w:t>
      </w:r>
      <w:hyperlink r:id="rId91" w:anchor="art117" w:history="1">
        <w:r w:rsidRPr="00634BDE">
          <w:rPr>
            <w:rFonts w:ascii="Bookman Old Style" w:hAnsi="Bookman Old Style"/>
            <w:color w:val="000080"/>
            <w:sz w:val="16"/>
            <w:szCs w:val="16"/>
            <w:u w:val="single"/>
          </w:rPr>
          <w:t>Lei nº 14.133, de 2021, art. 117, caput</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spacing w:before="120" w:after="120"/>
        <w:rPr>
          <w:rFonts w:ascii="Bookman Old Style" w:eastAsia="Times New Roman" w:hAnsi="Bookman Old Style" w:cs="Bookman Old Style"/>
          <w:b/>
          <w:sz w:val="16"/>
          <w:szCs w:val="16"/>
        </w:rPr>
      </w:pPr>
      <w:r w:rsidRPr="00634BDE">
        <w:rPr>
          <w:rFonts w:ascii="Bookman Old Style" w:hAnsi="Bookman Old Style"/>
          <w:color w:val="000000"/>
          <w:sz w:val="16"/>
          <w:szCs w:val="16"/>
        </w:rPr>
        <w:t xml:space="preserve">Fiscais do contrato: </w:t>
      </w:r>
      <w:r w:rsidRPr="00634BDE">
        <w:rPr>
          <w:rFonts w:ascii="Bookman Old Style" w:eastAsia="Times New Roman" w:hAnsi="Bookman Old Style" w:cs="Bookman Old Style"/>
          <w:b/>
          <w:sz w:val="16"/>
          <w:szCs w:val="16"/>
        </w:rPr>
        <w:t>Mateus Milani Kuhn</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fiscal técnico do contrato acompanhará a execução do contrato, para que sejam cumpridas todas as condições estabelecidas no contrato, de modo a assegurar os melhores resultados para a Administração. (Decreto nº 11.246, de 2022, art. 22, VI);</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fiscal técnico do contrato anotará no histórico de gerenciamento do contrato todas as ocorrências relacionadas à execução do contrato, com a descrição do que for necessário para a regularização das faltas ou dos defeitos observados. (</w:t>
      </w:r>
      <w:hyperlink r:id="rId92" w:anchor="art117§1" w:history="1">
        <w:r w:rsidRPr="00634BDE">
          <w:rPr>
            <w:rFonts w:ascii="Bookman Old Style" w:hAnsi="Bookman Old Style"/>
            <w:color w:val="000080"/>
            <w:sz w:val="16"/>
            <w:szCs w:val="16"/>
            <w:u w:val="single"/>
          </w:rPr>
          <w:t>Lei nº 14.133, de 2021, art. 117, §1º</w:t>
        </w:r>
      </w:hyperlink>
      <w:r w:rsidRPr="00634BDE">
        <w:rPr>
          <w:rFonts w:ascii="Bookman Old Style" w:hAnsi="Bookman Old Style"/>
          <w:color w:val="000000"/>
          <w:sz w:val="16"/>
          <w:szCs w:val="16"/>
        </w:rPr>
        <w:t xml:space="preserve">, e </w:t>
      </w:r>
      <w:hyperlink r:id="rId93" w:anchor="art22" w:history="1">
        <w:r w:rsidRPr="00634BDE">
          <w:rPr>
            <w:rFonts w:ascii="Bookman Old Style" w:hAnsi="Bookman Old Style"/>
            <w:color w:val="000080"/>
            <w:sz w:val="16"/>
            <w:szCs w:val="16"/>
            <w:u w:val="single"/>
          </w:rPr>
          <w:t>Decreto nº 11.246, de 2022, art. 22, II);</w:t>
        </w:r>
      </w:hyperlink>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Identificada qualquer inexatidão ou irregularidade, o fiscal técnico do contrato emitirá notificações para a correção da execução do contrato, determinando prazo para a correção. (</w:t>
      </w:r>
      <w:hyperlink r:id="rId94" w:anchor="art22" w:history="1">
        <w:r w:rsidRPr="00634BDE">
          <w:rPr>
            <w:rFonts w:ascii="Bookman Old Style" w:hAnsi="Bookman Old Style"/>
            <w:color w:val="000080"/>
            <w:sz w:val="16"/>
            <w:szCs w:val="16"/>
            <w:u w:val="single"/>
          </w:rPr>
          <w:t>Decreto nº 11.246, de 2022, art. 22, III</w:t>
        </w:r>
      </w:hyperlink>
      <w:r w:rsidRPr="00634BDE">
        <w:rPr>
          <w:rFonts w:ascii="Bookman Old Style" w:hAnsi="Bookman Old Style"/>
          <w:color w:val="000000"/>
          <w:sz w:val="16"/>
          <w:szCs w:val="16"/>
        </w:rPr>
        <w:t xml:space="preserve">); </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fiscal técnico do contrato informará ao gestor do contrato, em tempo hábil, a situação que demandar decisão ou adoção de medidas que ultrapassem sua competência, para que adote as medidas necessárias e saneadoras, se for o caso. (</w:t>
      </w:r>
      <w:hyperlink r:id="rId95" w:anchor="art22" w:history="1">
        <w:r w:rsidRPr="00634BDE">
          <w:rPr>
            <w:rFonts w:ascii="Bookman Old Style" w:hAnsi="Bookman Old Style"/>
            <w:color w:val="000080"/>
            <w:sz w:val="16"/>
            <w:szCs w:val="16"/>
            <w:u w:val="single"/>
          </w:rPr>
          <w:t>Decreto nº 11.246, de 2022, art. 22, IV</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lastRenderedPageBreak/>
        <w:t>No caso de ocorrências que possam inviabilizar a execução do contrato nas datas aprazadas, o fiscal técnico do contrato comunicará o fato imediatamente ao gestor do contrato. (</w:t>
      </w:r>
      <w:hyperlink r:id="rId96" w:anchor="art22" w:history="1">
        <w:r w:rsidRPr="00634BDE">
          <w:rPr>
            <w:rFonts w:ascii="Bookman Old Style" w:hAnsi="Bookman Old Style"/>
            <w:color w:val="000080"/>
            <w:sz w:val="16"/>
            <w:szCs w:val="16"/>
            <w:u w:val="single"/>
          </w:rPr>
          <w:t>Decreto nº 11.246, de 2022, art. 22, V</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 xml:space="preserve">O fiscal técnico do contrato deverá comunicar ao gestor do contrato, em tempo hábil, o término do contrato sob sua responsabilidade, com vistas à renovação tempestiva ou à prorrogação contratual </w:t>
      </w:r>
      <w:hyperlink r:id="rId97" w:anchor="art22" w:history="1">
        <w:r w:rsidRPr="00634BDE">
          <w:rPr>
            <w:rFonts w:ascii="Bookman Old Style" w:hAnsi="Bookman Old Style"/>
            <w:color w:val="000080"/>
            <w:sz w:val="16"/>
            <w:szCs w:val="16"/>
            <w:u w:val="single"/>
          </w:rPr>
          <w:t>(Decreto nº 11.246, de 2022, art. 22, VII</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 xml:space="preserve">O fiscal administrativo do contrato verificará a manutenção das condições de habilitação da contratada, acompanhará o empenho, o pagamento, as garantias, as glosas e a formalização de </w:t>
      </w:r>
      <w:proofErr w:type="spellStart"/>
      <w:r w:rsidRPr="00634BDE">
        <w:rPr>
          <w:rFonts w:ascii="Bookman Old Style" w:hAnsi="Bookman Old Style"/>
          <w:color w:val="000000"/>
          <w:sz w:val="16"/>
          <w:szCs w:val="16"/>
        </w:rPr>
        <w:t>apostilamento</w:t>
      </w:r>
      <w:proofErr w:type="spellEnd"/>
      <w:r w:rsidRPr="00634BDE">
        <w:rPr>
          <w:rFonts w:ascii="Bookman Old Style" w:hAnsi="Bookman Old Style"/>
          <w:color w:val="000000"/>
          <w:sz w:val="16"/>
          <w:szCs w:val="16"/>
        </w:rPr>
        <w:t xml:space="preserve"> e termos aditivos, solicitando quaisquer documentos comprobatórios pertinentes, caso necessário (</w:t>
      </w:r>
      <w:hyperlink r:id="rId98" w:anchor="art23" w:history="1">
        <w:r w:rsidRPr="00634BDE">
          <w:rPr>
            <w:rFonts w:ascii="Bookman Old Style" w:hAnsi="Bookman Old Style"/>
            <w:color w:val="000080"/>
            <w:sz w:val="16"/>
            <w:szCs w:val="16"/>
            <w:u w:val="single"/>
          </w:rPr>
          <w:t>Art. 23, I e II, do Decreto nº 11.246, de 2022</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99" w:anchor="art23" w:history="1">
        <w:r w:rsidRPr="00634BDE">
          <w:rPr>
            <w:rFonts w:ascii="Bookman Old Style" w:hAnsi="Bookman Old Style"/>
            <w:color w:val="000080"/>
            <w:sz w:val="16"/>
            <w:szCs w:val="16"/>
            <w:u w:val="single"/>
          </w:rPr>
          <w:t>Decreto nº 11.246, de 2022, art. 23, IV</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100" w:anchor="art21" w:history="1">
        <w:r w:rsidRPr="00634BDE">
          <w:rPr>
            <w:rFonts w:ascii="Bookman Old Style" w:hAnsi="Bookman Old Style"/>
            <w:color w:val="000080"/>
            <w:sz w:val="16"/>
            <w:szCs w:val="16"/>
            <w:u w:val="single"/>
          </w:rPr>
          <w:t>Decreto nº 11.246, de 2022, art. 21, IV</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101" w:anchor="art21" w:history="1">
        <w:r w:rsidRPr="00634BDE">
          <w:rPr>
            <w:rFonts w:ascii="Bookman Old Style" w:hAnsi="Bookman Old Style"/>
            <w:color w:val="000080"/>
            <w:sz w:val="16"/>
            <w:szCs w:val="16"/>
            <w:u w:val="single"/>
          </w:rPr>
          <w:t>Decreto nº 11.246, de 2022, art. 21, III</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02" w:anchor="art21" w:history="1">
        <w:r w:rsidRPr="00634BDE">
          <w:rPr>
            <w:rFonts w:ascii="Bookman Old Style" w:hAnsi="Bookman Old Style"/>
            <w:color w:val="000080"/>
            <w:sz w:val="16"/>
            <w:szCs w:val="16"/>
            <w:u w:val="single"/>
          </w:rPr>
          <w:t>Decreto nº 11.246, de 2022, art. 21, II</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03" w:anchor="art21" w:history="1">
        <w:r w:rsidRPr="00634BDE">
          <w:rPr>
            <w:rFonts w:ascii="Bookman Old Style" w:hAnsi="Bookman Old Style"/>
            <w:color w:val="000080"/>
            <w:sz w:val="16"/>
            <w:szCs w:val="16"/>
            <w:u w:val="single"/>
          </w:rPr>
          <w:t>Decreto nº 11.246, de 2022, art. 21, VIII</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hyperlink r:id="rId104" w:anchor="art21" w:history="1">
        <w:r w:rsidRPr="00634BDE">
          <w:rPr>
            <w:rFonts w:ascii="Bookman Old Style" w:hAnsi="Bookman Old Style"/>
            <w:color w:val="000080"/>
            <w:sz w:val="16"/>
            <w:szCs w:val="16"/>
            <w:u w:val="single"/>
          </w:rPr>
          <w:t>Decreto nº 11.246, de 2022, art. 21, X</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fiscal administrativo do contrato comunicará ao gestor do contrato, em tempo hábil, o término do contrato sob sua responsabilidade, com vistas à tempestiva renovação ou prorrogação contratual. (</w:t>
      </w:r>
      <w:hyperlink r:id="rId105" w:anchor="art22" w:history="1">
        <w:r w:rsidRPr="00634BDE">
          <w:rPr>
            <w:rFonts w:ascii="Bookman Old Style" w:hAnsi="Bookman Old Style"/>
            <w:color w:val="000080"/>
            <w:sz w:val="16"/>
            <w:szCs w:val="16"/>
            <w:u w:val="single"/>
          </w:rPr>
          <w:t>Decreto nº 11.246, de 2022, art. 22, VII</w:t>
        </w:r>
      </w:hyperlink>
      <w:r w:rsidRPr="00634BDE">
        <w:rPr>
          <w:rFonts w:ascii="Bookman Old Style" w:hAnsi="Bookman Old Style"/>
          <w:color w:val="000000"/>
          <w:sz w:val="16"/>
          <w:szCs w:val="16"/>
        </w:rP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gestor do contrato deverá elaborará relatório final com informações sobre a consecução dos objetivos que tenham justificado a contratação e eventuais condutas a serem adotadas para o aprimoramento das atividades da Administração. (</w:t>
      </w:r>
      <w:hyperlink r:id="rId106" w:anchor="art21" w:history="1">
        <w:r w:rsidRPr="00634BDE">
          <w:rPr>
            <w:rFonts w:ascii="Bookman Old Style" w:hAnsi="Bookman Old Style"/>
            <w:color w:val="000080"/>
            <w:sz w:val="16"/>
            <w:szCs w:val="16"/>
            <w:u w:val="single"/>
          </w:rPr>
          <w:t>Decreto nº 11.246, de 2022, art. 21, VI</w:t>
        </w:r>
      </w:hyperlink>
      <w:r w:rsidRPr="00634BDE">
        <w:rPr>
          <w:rFonts w:ascii="Bookman Old Style" w:hAnsi="Bookman Old Style"/>
          <w:color w:val="000000"/>
          <w:sz w:val="16"/>
          <w:szCs w:val="16"/>
        </w:rPr>
        <w:t>).</w:t>
      </w:r>
      <w:r w:rsidRPr="00634BDE">
        <w:rPr>
          <w:rFonts w:ascii="Bookman Old Style" w:hAnsi="Bookman Old Style"/>
          <w:color w:val="000000"/>
          <w:sz w:val="16"/>
          <w:szCs w:val="16"/>
        </w:rPr>
        <w:br/>
        <w:t>--------------</w:t>
      </w:r>
    </w:p>
    <w:p w:rsidR="0008330A" w:rsidRPr="00634BDE" w:rsidRDefault="0008330A" w:rsidP="00634BDE">
      <w:pPr>
        <w:pStyle w:val="PargrafodaLista"/>
        <w:numPr>
          <w:ilvl w:val="1"/>
          <w:numId w:val="26"/>
        </w:numPr>
        <w:tabs>
          <w:tab w:val="left" w:pos="0"/>
        </w:tabs>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 xml:space="preserve">Os bens serão recebidos provisoriamente, de forma sumária, no ato da entrega, juntamente com a </w:t>
      </w:r>
      <w:r w:rsidRPr="00634BDE">
        <w:rPr>
          <w:rFonts w:ascii="Bookman Old Style" w:eastAsia="Calibri" w:hAnsi="Bookman Old Style"/>
          <w:color w:val="000000"/>
          <w:sz w:val="16"/>
          <w:szCs w:val="16"/>
        </w:rPr>
        <w:t>nota</w:t>
      </w:r>
      <w:r w:rsidRPr="00634BDE">
        <w:rPr>
          <w:rFonts w:ascii="Bookman Old Style" w:hAnsi="Bookman Old Style"/>
          <w:color w:val="000000"/>
          <w:sz w:val="16"/>
          <w:szCs w:val="16"/>
        </w:rPr>
        <w:t xml:space="preserve"> fiscal ou instrumento de cobrança equivalente, </w:t>
      </w:r>
      <w:proofErr w:type="gramStart"/>
      <w:r w:rsidRPr="00634BDE">
        <w:rPr>
          <w:rFonts w:ascii="Bookman Old Style" w:hAnsi="Bookman Old Style"/>
          <w:color w:val="000000"/>
          <w:sz w:val="16"/>
          <w:szCs w:val="16"/>
        </w:rPr>
        <w:t>pelo(</w:t>
      </w:r>
      <w:proofErr w:type="gramEnd"/>
      <w:r w:rsidRPr="00634BDE">
        <w:rPr>
          <w:rFonts w:ascii="Bookman Old Style" w:hAnsi="Bookman Old Style"/>
          <w:color w:val="000000"/>
          <w:sz w:val="16"/>
          <w:szCs w:val="16"/>
        </w:rPr>
        <w:t>a) responsável pelo acompanhamento e fiscalização do contrato, para efeito de posterior verificação de sua conformidade com as especificações constantes no Termo de Referência e na proposta.</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 xml:space="preserve">Os bens poderão ser rejeitados, no todo ou em parte, inclusive antes do recebimento provisório, quando em desacordo com as especificações constantes no Termo de Referência e na proposta, devendo ser substituídos no prazo </w:t>
      </w:r>
      <w:r w:rsidRPr="00634BDE">
        <w:rPr>
          <w:rFonts w:ascii="Bookman Old Style" w:hAnsi="Bookman Old Style"/>
          <w:sz w:val="16"/>
          <w:szCs w:val="16"/>
        </w:rPr>
        <w:t xml:space="preserve">de 03 (Três) </w:t>
      </w:r>
      <w:r w:rsidRPr="00634BDE">
        <w:rPr>
          <w:rFonts w:ascii="Bookman Old Style" w:hAnsi="Bookman Old Style"/>
          <w:color w:val="000000"/>
          <w:sz w:val="16"/>
          <w:szCs w:val="16"/>
        </w:rPr>
        <w:t>dias, a contar da notificação da contratada, às suas custas, sem prejuízo da aplicação das penalidades.</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recebimento definitivo ocorrerá no prazo de 10</w:t>
      </w:r>
      <w:r w:rsidRPr="00634BDE">
        <w:rPr>
          <w:rFonts w:ascii="Bookman Old Style" w:hAnsi="Bookman Old Style"/>
          <w:sz w:val="16"/>
          <w:szCs w:val="16"/>
        </w:rPr>
        <w:t xml:space="preserve">(dez) dias úteis, </w:t>
      </w:r>
      <w:r w:rsidRPr="00634BDE">
        <w:rPr>
          <w:rFonts w:ascii="Bookman Old Style" w:hAnsi="Bookman Old Style"/>
          <w:color w:val="000000"/>
          <w:sz w:val="16"/>
          <w:szCs w:val="16"/>
        </w:rPr>
        <w:t>a contar do recebimento da nota fiscal ou instrumento de cobrança equivalente pela Administração, após a verificação da qualidade e quantidade do material e consequente aceitação mediante termo detalhado.</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 xml:space="preserve">O prazo para recebimento definitivo poderá ser excepcionalmente prorrogado, </w:t>
      </w:r>
      <w:r w:rsidRPr="00634BDE">
        <w:rPr>
          <w:rFonts w:ascii="Bookman Old Style" w:hAnsi="Bookman Old Style"/>
          <w:sz w:val="16"/>
          <w:szCs w:val="16"/>
        </w:rPr>
        <w:t>de forma justificada, por igual período, quando houver necessidade de diligências para a aferição do ate</w:t>
      </w:r>
      <w:r w:rsidRPr="00634BDE">
        <w:rPr>
          <w:rFonts w:ascii="Bookman Old Style" w:hAnsi="Bookman Old Style"/>
          <w:color w:val="000000"/>
          <w:sz w:val="16"/>
          <w:szCs w:val="16"/>
        </w:rPr>
        <w:t>ndimento das exigências contratuais.</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bCs/>
          <w:color w:val="000000"/>
          <w:sz w:val="16"/>
          <w:szCs w:val="16"/>
        </w:rPr>
        <w:t xml:space="preserve">No caso de controvérsia sobre a execução do objeto, quanto à dimensão, qualidade e quantidade, deverá ser observado o teor do </w:t>
      </w:r>
      <w:hyperlink r:id="rId107" w:anchor="art143" w:history="1">
        <w:r w:rsidRPr="00634BDE">
          <w:rPr>
            <w:rFonts w:ascii="Bookman Old Style" w:hAnsi="Bookman Old Style"/>
            <w:bCs/>
            <w:color w:val="000080"/>
            <w:sz w:val="16"/>
            <w:szCs w:val="16"/>
            <w:u w:val="single"/>
          </w:rPr>
          <w:t>art. 143 da Lei nº 14.133, de 2021</w:t>
        </w:r>
      </w:hyperlink>
      <w:r w:rsidRPr="00634BDE">
        <w:rPr>
          <w:rFonts w:ascii="Bookman Old Style" w:hAnsi="Bookman Old Style"/>
          <w:bCs/>
          <w:color w:val="000000"/>
          <w:sz w:val="16"/>
          <w:szCs w:val="16"/>
        </w:rPr>
        <w:t xml:space="preserve">, comunicando-se à empresa para emissão de Nota Fiscal no que </w:t>
      </w:r>
      <w:proofErr w:type="spellStart"/>
      <w:r w:rsidRPr="00634BDE">
        <w:rPr>
          <w:rFonts w:ascii="Bookman Old Style" w:hAnsi="Bookman Old Style"/>
          <w:bCs/>
          <w:color w:val="000000"/>
          <w:sz w:val="16"/>
          <w:szCs w:val="16"/>
        </w:rPr>
        <w:t>pertine</w:t>
      </w:r>
      <w:proofErr w:type="spellEnd"/>
      <w:r w:rsidRPr="00634BDE">
        <w:rPr>
          <w:rFonts w:ascii="Bookman Old Style" w:hAnsi="Bookman Old Style"/>
          <w:bCs/>
          <w:color w:val="000000"/>
          <w:sz w:val="16"/>
          <w:szCs w:val="16"/>
        </w:rPr>
        <w:t xml:space="preserve"> à parcela incontroversa da execução do objeto, para efeito de liquidação e pagamento.</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8330A" w:rsidRPr="00634BDE" w:rsidRDefault="0008330A" w:rsidP="00634BDE">
      <w:pPr>
        <w:pStyle w:val="PargrafodaLista"/>
        <w:numPr>
          <w:ilvl w:val="1"/>
          <w:numId w:val="26"/>
        </w:numPr>
        <w:spacing w:before="120" w:afterLines="120" w:after="288"/>
        <w:jc w:val="both"/>
        <w:rPr>
          <w:rFonts w:ascii="Bookman Old Style" w:hAnsi="Bookman Old Style"/>
          <w:color w:val="000000"/>
          <w:sz w:val="16"/>
          <w:szCs w:val="16"/>
        </w:rPr>
      </w:pPr>
      <w:r w:rsidRPr="00634BDE">
        <w:rPr>
          <w:rFonts w:ascii="Bookman Old Style" w:hAnsi="Bookman Old Style"/>
          <w:color w:val="000000"/>
          <w:sz w:val="16"/>
          <w:szCs w:val="16"/>
        </w:rPr>
        <w:t>O recebimento provisório ou definitivo não excluirá a responsabilidade civil pela solidez e pela segurança do serviço nem a responsabilidade ético-profissional pela perfeita execução do contrato.</w:t>
      </w:r>
    </w:p>
    <w:p w:rsidR="0008330A" w:rsidRPr="00616813" w:rsidRDefault="0008330A" w:rsidP="00616813">
      <w:pPr>
        <w:pStyle w:val="PargrafodaLista"/>
        <w:numPr>
          <w:ilvl w:val="1"/>
          <w:numId w:val="26"/>
        </w:numPr>
        <w:spacing w:before="120" w:after="120"/>
        <w:jc w:val="both"/>
        <w:rPr>
          <w:rFonts w:ascii="Bookman Old Style" w:hAnsi="Bookman Old Style"/>
          <w:color w:val="000000"/>
          <w:sz w:val="16"/>
          <w:szCs w:val="16"/>
        </w:rPr>
      </w:pPr>
      <w:r w:rsidRPr="00616813">
        <w:rPr>
          <w:rFonts w:ascii="Bookman Old Style" w:hAnsi="Bookman Old Style"/>
          <w:color w:val="000000"/>
          <w:sz w:val="16"/>
          <w:szCs w:val="16"/>
        </w:rPr>
        <w:t>Liquidação</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Recebida a Nota Fiscal ou documento de cobrança equivalente, correrá o prazo de dez dias úteis para fins de liquidação, na forma desta seção, prorrogáveis por igual período, nos termos do </w:t>
      </w:r>
      <w:hyperlink r:id="rId108" w:anchor="art7§2" w:history="1">
        <w:r w:rsidRPr="00616813">
          <w:rPr>
            <w:rFonts w:ascii="Bookman Old Style" w:hAnsi="Bookman Old Style"/>
            <w:color w:val="000080"/>
            <w:sz w:val="16"/>
            <w:szCs w:val="16"/>
            <w:u w:val="single"/>
          </w:rPr>
          <w:t>art. 7º, §2º da Instrução Normativa SEGES/ME nº 77/2022</w:t>
        </w:r>
      </w:hyperlink>
      <w:r w:rsidRPr="00616813">
        <w:rPr>
          <w:rFonts w:ascii="Bookman Old Style" w:hAnsi="Bookman Old Style"/>
          <w:color w:val="000000"/>
          <w:sz w:val="16"/>
          <w:szCs w:val="16"/>
        </w:rPr>
        <w:t>.</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O prazo de que trata o item anterior será reduzido à metade, mantendo-se a possibilidade de prorrogação, no caso de contratações decorrentes de despesas cujos valores não ultrapassem o limite de que trata o </w:t>
      </w:r>
      <w:hyperlink r:id="rId109" w:anchor="art75" w:history="1">
        <w:r w:rsidRPr="00616813">
          <w:rPr>
            <w:rFonts w:ascii="Bookman Old Style" w:hAnsi="Bookman Old Style"/>
            <w:color w:val="000080"/>
            <w:sz w:val="16"/>
            <w:szCs w:val="16"/>
            <w:u w:val="single"/>
          </w:rPr>
          <w:t>inciso II do art. 75 da Lei nº 14.133, de 2021</w:t>
        </w:r>
      </w:hyperlink>
      <w:r w:rsidRPr="00616813">
        <w:rPr>
          <w:rFonts w:ascii="Bookman Old Style" w:hAnsi="Bookman Old Style"/>
          <w:color w:val="000000"/>
          <w:sz w:val="16"/>
          <w:szCs w:val="16"/>
        </w:rPr>
        <w:t>.</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Para fins de liquidação, o setor competente deverá verificar se a nota fiscal ou instrumento de cobrança equivalente apresentado expressa os elementos necessários e essenciais do documento, tais como: </w:t>
      </w:r>
    </w:p>
    <w:p w:rsidR="0008330A" w:rsidRPr="00771075" w:rsidRDefault="0008330A" w:rsidP="00C2175D">
      <w:pPr>
        <w:widowControl/>
        <w:numPr>
          <w:ilvl w:val="0"/>
          <w:numId w:val="44"/>
        </w:numPr>
        <w:suppressAutoHyphens/>
        <w:spacing w:before="120" w:afterLines="120" w:after="288"/>
        <w:ind w:left="142" w:firstLine="0"/>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O prazo de validade;</w:t>
      </w:r>
    </w:p>
    <w:p w:rsidR="0008330A" w:rsidRPr="00771075" w:rsidRDefault="0008330A" w:rsidP="00C2175D">
      <w:pPr>
        <w:widowControl/>
        <w:numPr>
          <w:ilvl w:val="0"/>
          <w:numId w:val="44"/>
        </w:numPr>
        <w:tabs>
          <w:tab w:val="clear" w:pos="0"/>
          <w:tab w:val="num" w:pos="-2486"/>
        </w:tabs>
        <w:suppressAutoHyphens/>
        <w:spacing w:before="120" w:afterLines="120" w:after="288"/>
        <w:ind w:left="142" w:firstLine="0"/>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 xml:space="preserve">A data da emissão; </w:t>
      </w:r>
    </w:p>
    <w:p w:rsidR="0008330A" w:rsidRPr="00771075" w:rsidRDefault="0008330A" w:rsidP="00C2175D">
      <w:pPr>
        <w:widowControl/>
        <w:numPr>
          <w:ilvl w:val="0"/>
          <w:numId w:val="44"/>
        </w:numPr>
        <w:tabs>
          <w:tab w:val="clear" w:pos="0"/>
          <w:tab w:val="num" w:pos="-2486"/>
        </w:tabs>
        <w:suppressAutoHyphens/>
        <w:spacing w:before="120" w:afterLines="120" w:after="288"/>
        <w:ind w:left="142" w:firstLine="0"/>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 xml:space="preserve">Os dados do contrato e do órgão contratante; </w:t>
      </w:r>
    </w:p>
    <w:p w:rsidR="0008330A" w:rsidRPr="00771075" w:rsidRDefault="0008330A" w:rsidP="00C2175D">
      <w:pPr>
        <w:widowControl/>
        <w:numPr>
          <w:ilvl w:val="0"/>
          <w:numId w:val="44"/>
        </w:numPr>
        <w:tabs>
          <w:tab w:val="clear" w:pos="0"/>
          <w:tab w:val="num" w:pos="-2486"/>
        </w:tabs>
        <w:suppressAutoHyphens/>
        <w:spacing w:before="120" w:afterLines="120" w:after="288"/>
        <w:ind w:left="142" w:firstLine="0"/>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 xml:space="preserve">O período respectivo de execução do contrato; </w:t>
      </w:r>
    </w:p>
    <w:p w:rsidR="0008330A" w:rsidRPr="00771075" w:rsidRDefault="0008330A" w:rsidP="00C2175D">
      <w:pPr>
        <w:widowControl/>
        <w:numPr>
          <w:ilvl w:val="0"/>
          <w:numId w:val="44"/>
        </w:numPr>
        <w:tabs>
          <w:tab w:val="clear" w:pos="0"/>
          <w:tab w:val="num" w:pos="-2486"/>
        </w:tabs>
        <w:suppressAutoHyphens/>
        <w:spacing w:before="120" w:afterLines="120" w:after="288"/>
        <w:ind w:left="502"/>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 xml:space="preserve">O valor a pagar; e </w:t>
      </w:r>
    </w:p>
    <w:p w:rsidR="0008330A" w:rsidRPr="00771075" w:rsidRDefault="0008330A" w:rsidP="00C2175D">
      <w:pPr>
        <w:widowControl/>
        <w:numPr>
          <w:ilvl w:val="0"/>
          <w:numId w:val="44"/>
        </w:numPr>
        <w:tabs>
          <w:tab w:val="clear" w:pos="0"/>
          <w:tab w:val="num" w:pos="-2486"/>
        </w:tabs>
        <w:suppressAutoHyphens/>
        <w:spacing w:before="120" w:afterLines="120" w:after="288"/>
        <w:ind w:left="502"/>
        <w:contextualSpacing/>
        <w:jc w:val="both"/>
        <w:rPr>
          <w:rFonts w:ascii="Bookman Old Style" w:eastAsia="Calibri" w:hAnsi="Bookman Old Style"/>
          <w:color w:val="000000"/>
          <w:sz w:val="16"/>
          <w:szCs w:val="16"/>
        </w:rPr>
      </w:pPr>
      <w:r w:rsidRPr="00771075">
        <w:rPr>
          <w:rFonts w:ascii="Bookman Old Style" w:eastAsia="Calibri" w:hAnsi="Bookman Old Style"/>
          <w:color w:val="000000"/>
          <w:sz w:val="16"/>
          <w:szCs w:val="16"/>
        </w:rPr>
        <w:t>Eventual destaque do valor de retenções tributárias cabíveis.</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eastAsia="Calibri" w:hAnsi="Bookman Old Style"/>
          <w:color w:val="000000"/>
          <w:sz w:val="16"/>
          <w:szCs w:val="16"/>
        </w:rPr>
        <w:lastRenderedPageBreak/>
        <w:t xml:space="preserve">Havendo erro na apresentação da nota fiscal ou instrumento de cobrança equivalente, ou circunstância que impeça a </w:t>
      </w:r>
      <w:r w:rsidRPr="00616813">
        <w:rPr>
          <w:rFonts w:ascii="Bookman Old Style" w:hAnsi="Bookman Old Style"/>
          <w:color w:val="000000"/>
          <w:sz w:val="16"/>
          <w:szCs w:val="16"/>
        </w:rPr>
        <w:t>liquidação da despesa, esta ficará sobrestada até que o contratado providencie as medidas saneadoras, reiniciando-se o prazo após a comprovação da regularização da situação, sem ônus ao contratante;</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A nota fiscal ou instrumento de cobrança equivalente deverá ser obrigatoriamente acompanhado da comprovação da regularidade fiscal, constatada por meio de consulta </w:t>
      </w:r>
      <w:r w:rsidRPr="00616813">
        <w:rPr>
          <w:rFonts w:ascii="Bookman Old Style" w:hAnsi="Bookman Old Style"/>
          <w:i/>
          <w:iCs/>
          <w:color w:val="000000"/>
          <w:sz w:val="16"/>
          <w:szCs w:val="16"/>
        </w:rPr>
        <w:t>on-line</w:t>
      </w:r>
      <w:r w:rsidRPr="00616813">
        <w:rPr>
          <w:rFonts w:ascii="Bookman Old Style" w:hAnsi="Bookman Old Style"/>
          <w:color w:val="000000"/>
          <w:sz w:val="16"/>
          <w:szCs w:val="16"/>
        </w:rPr>
        <w:t xml:space="preserve"> ao SICAF ou, na impossibilidade de acesso ao referido Sistema, mediante consulta aos sítios eletrônicos oficiais ou à documentação mencionada no </w:t>
      </w:r>
      <w:hyperlink r:id="rId110" w:anchor="art68" w:history="1">
        <w:r w:rsidRPr="00616813">
          <w:rPr>
            <w:rFonts w:ascii="Bookman Old Style" w:hAnsi="Bookman Old Style"/>
            <w:color w:val="000080"/>
            <w:sz w:val="16"/>
            <w:szCs w:val="16"/>
            <w:u w:val="single"/>
          </w:rPr>
          <w:t xml:space="preserve">art. 68 da Lei nº 14.133, de 2021.  </w:t>
        </w:r>
      </w:hyperlink>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Persistindo a irregularidade, o contratante deverá adotar as medidas necessárias à rescisão contratual nos autos do processo administrativo correspondente, assegurada ao contratado a ampla defesa. </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 xml:space="preserve">Havendo a efetiva execução do objeto, os pagamentos serão realizados normalmente, até que se decida pela rescisão do contrato, caso o contratado não regularize sua situação junto ao SICAF.  </w:t>
      </w:r>
    </w:p>
    <w:p w:rsidR="0008330A" w:rsidRPr="00616813" w:rsidRDefault="0008330A" w:rsidP="00616813">
      <w:pPr>
        <w:pStyle w:val="PargrafodaLista"/>
        <w:numPr>
          <w:ilvl w:val="1"/>
          <w:numId w:val="26"/>
        </w:numPr>
        <w:spacing w:before="120" w:after="120"/>
        <w:jc w:val="both"/>
        <w:rPr>
          <w:rFonts w:ascii="Bookman Old Style" w:hAnsi="Bookman Old Style"/>
          <w:color w:val="000000"/>
          <w:sz w:val="16"/>
          <w:szCs w:val="16"/>
        </w:rPr>
      </w:pPr>
      <w:r w:rsidRPr="00616813">
        <w:rPr>
          <w:rFonts w:ascii="Bookman Old Style" w:hAnsi="Bookman Old Style"/>
          <w:color w:val="000000"/>
          <w:sz w:val="16"/>
          <w:szCs w:val="16"/>
        </w:rPr>
        <w:t>Prazo de pagamento</w:t>
      </w:r>
    </w:p>
    <w:p w:rsidR="0008330A" w:rsidRPr="00616813" w:rsidRDefault="0008330A" w:rsidP="00616813">
      <w:pPr>
        <w:pStyle w:val="PargrafodaLista"/>
        <w:numPr>
          <w:ilvl w:val="1"/>
          <w:numId w:val="26"/>
        </w:numPr>
        <w:spacing w:before="120" w:afterLines="120" w:after="288"/>
        <w:jc w:val="both"/>
        <w:rPr>
          <w:rFonts w:ascii="Bookman Old Style" w:hAnsi="Bookman Old Style"/>
          <w:sz w:val="16"/>
          <w:szCs w:val="16"/>
        </w:rPr>
      </w:pPr>
      <w:r w:rsidRPr="00616813">
        <w:rPr>
          <w:rFonts w:ascii="Bookman Old Style" w:hAnsi="Bookman Old Style"/>
          <w:color w:val="000000"/>
          <w:sz w:val="16"/>
          <w:szCs w:val="16"/>
        </w:rPr>
        <w:t xml:space="preserve">O pagamento será efetuado no prazo de até 10 (dez) dias úteis contados da finalização da liquidação da despesa, conforme seção anterior, nos termos da </w:t>
      </w:r>
      <w:hyperlink r:id="rId111" w:history="1">
        <w:r w:rsidRPr="00616813">
          <w:rPr>
            <w:rFonts w:ascii="Bookman Old Style" w:hAnsi="Bookman Old Style"/>
            <w:color w:val="000080"/>
            <w:sz w:val="16"/>
            <w:szCs w:val="16"/>
            <w:u w:val="single"/>
          </w:rPr>
          <w:t>Instrução Normativa SEGES/ME nº 77, de 2022</w:t>
        </w:r>
      </w:hyperlink>
      <w:r w:rsidRPr="00616813">
        <w:rPr>
          <w:rFonts w:ascii="Bookman Old Style" w:hAnsi="Bookman Old Style"/>
          <w:color w:val="000000"/>
          <w:sz w:val="16"/>
          <w:szCs w:val="16"/>
        </w:rPr>
        <w:t>.</w:t>
      </w:r>
      <w:r w:rsidRPr="00616813">
        <w:rPr>
          <w:rFonts w:ascii="Bookman Old Style" w:hAnsi="Bookman Old Style"/>
          <w:sz w:val="16"/>
          <w:szCs w:val="16"/>
        </w:rPr>
        <w:t xml:space="preserve"> Forma de pagamento</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O pagamento será realizado por meio de ordem bancária, para crédito em banco, agência e conta corrente indicados pelo contratado.</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Será considerada data do pagamento o dia em que constar como emitida a ordem bancária para pagamento.</w:t>
      </w:r>
    </w:p>
    <w:p w:rsidR="0008330A" w:rsidRPr="00616813" w:rsidRDefault="0008330A" w:rsidP="00616813">
      <w:pPr>
        <w:pStyle w:val="PargrafodaLista"/>
        <w:numPr>
          <w:ilvl w:val="1"/>
          <w:numId w:val="26"/>
        </w:numPr>
        <w:spacing w:before="120" w:afterLines="120" w:after="288"/>
        <w:jc w:val="both"/>
        <w:rPr>
          <w:rFonts w:ascii="Bookman Old Style" w:hAnsi="Bookman Old Style"/>
          <w:color w:val="000000"/>
          <w:sz w:val="16"/>
          <w:szCs w:val="16"/>
        </w:rPr>
      </w:pPr>
      <w:r w:rsidRPr="00616813">
        <w:rPr>
          <w:rFonts w:ascii="Bookman Old Style" w:hAnsi="Bookman Old Style"/>
          <w:color w:val="000000"/>
          <w:sz w:val="16"/>
          <w:szCs w:val="16"/>
        </w:rPr>
        <w:t>Quando do pagamento, será efetuada a retenção tributária prevista na legislação aplicável.</w:t>
      </w:r>
    </w:p>
    <w:p w:rsidR="0008330A" w:rsidRPr="00616813" w:rsidRDefault="0008330A" w:rsidP="00616813">
      <w:pPr>
        <w:pStyle w:val="PargrafodaLista"/>
        <w:numPr>
          <w:ilvl w:val="1"/>
          <w:numId w:val="26"/>
        </w:numPr>
        <w:jc w:val="both"/>
        <w:rPr>
          <w:rFonts w:ascii="Bookman Old Style" w:hAnsi="Bookman Old Style"/>
          <w:color w:val="000000"/>
          <w:sz w:val="16"/>
          <w:szCs w:val="16"/>
        </w:rPr>
      </w:pPr>
      <w:r w:rsidRPr="00616813">
        <w:rPr>
          <w:rFonts w:ascii="Bookman Old Style" w:hAnsi="Bookman Old Style"/>
          <w:color w:val="000000"/>
          <w:sz w:val="16"/>
          <w:szCs w:val="16"/>
        </w:rPr>
        <w:t xml:space="preserve">O contratado regularmente optante pelo Simples Nacional, nos termos da </w:t>
      </w:r>
      <w:hyperlink r:id="rId112" w:history="1">
        <w:r w:rsidRPr="00616813">
          <w:rPr>
            <w:rFonts w:ascii="Bookman Old Style" w:hAnsi="Bookman Old Style"/>
            <w:color w:val="000080"/>
            <w:sz w:val="16"/>
            <w:szCs w:val="16"/>
            <w:u w:val="single"/>
          </w:rPr>
          <w:t>Lei Complementar nº 123, de 2006</w:t>
        </w:r>
      </w:hyperlink>
      <w:r w:rsidRPr="00616813">
        <w:rPr>
          <w:rFonts w:ascii="Bookman Old Style" w:hAnsi="Bookman Old Style"/>
          <w:color w:val="000000"/>
          <w:sz w:val="16"/>
          <w:szCs w:val="16"/>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w:t>
      </w:r>
      <w:r w:rsidR="00616813">
        <w:rPr>
          <w:rFonts w:ascii="Bookman Old Style" w:hAnsi="Bookman Old Style"/>
          <w:color w:val="000000"/>
          <w:sz w:val="16"/>
          <w:szCs w:val="16"/>
        </w:rPr>
        <w:t>to na referida Lei Complementar.</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color w:val="000000"/>
          <w:sz w:val="16"/>
          <w:szCs w:val="16"/>
        </w:rPr>
        <w:t xml:space="preserve"> Contratada deverá entregar, durante toda a vigência do contrato, a mesma marca dos </w:t>
      </w:r>
      <w:r w:rsidRPr="00771075">
        <w:rPr>
          <w:rFonts w:ascii="Bookman Old Style" w:eastAsia="Bookman Old Style" w:hAnsi="Bookman Old Style" w:cs="Bookman Old Style"/>
          <w:sz w:val="16"/>
          <w:szCs w:val="16"/>
        </w:rPr>
        <w:t xml:space="preserve">produtos e serviços apresentados na proposta. </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sz w:val="16"/>
          <w:szCs w:val="16"/>
        </w:rPr>
        <w:t>Os produtos deverão estar em conformidade com as normas vigentes. Na entrega s</w:t>
      </w:r>
      <w:r w:rsidRPr="00771075">
        <w:rPr>
          <w:rFonts w:ascii="Bookman Old Style" w:eastAsia="Bookman Old Style" w:hAnsi="Bookman Old Style" w:cs="Bookman Old Style"/>
          <w:color w:val="000000"/>
          <w:sz w:val="16"/>
          <w:szCs w:val="16"/>
        </w:rPr>
        <w:t xml:space="preserve">erão verificados os prazos de validade e o estado de conservação das embalagens. </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color w:val="000000"/>
          <w:sz w:val="16"/>
          <w:szCs w:val="16"/>
        </w:rPr>
        <w:t xml:space="preserve">A contratada ficará obrigada a trocar, a suas expensas, a mercadoria que vier a ser recusada, por não atender as condições estabelecidas no Termo de Referência. Prazo de troca: 05 (cinco) dias úteis. </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color w:val="000000"/>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color w:val="000000"/>
          <w:sz w:val="16"/>
          <w:szCs w:val="16"/>
        </w:rPr>
        <w:t xml:space="preserve">Os bens deverão ser entregues ou prestados no prazo máximo de 15 (Quinze) dias, de forma PARCELADA, após o recebimento da nota de empenho, seguindo rigorosamente as quantidades solicitadas na respectiva nota de empenho. </w:t>
      </w:r>
    </w:p>
    <w:p w:rsidR="0008330A" w:rsidRPr="00771075" w:rsidRDefault="0008330A" w:rsidP="00616813">
      <w:pPr>
        <w:keepNext/>
        <w:keepLines/>
        <w:widowControl/>
        <w:numPr>
          <w:ilvl w:val="1"/>
          <w:numId w:val="26"/>
        </w:numPr>
        <w:tabs>
          <w:tab w:val="left" w:pos="705"/>
        </w:tabs>
        <w:jc w:val="both"/>
        <w:outlineLvl w:val="0"/>
        <w:rPr>
          <w:rFonts w:ascii="Bookman Old Style" w:hAnsi="Bookman Old Style"/>
          <w:sz w:val="16"/>
          <w:szCs w:val="16"/>
        </w:rPr>
      </w:pPr>
      <w:r w:rsidRPr="00771075">
        <w:rPr>
          <w:rFonts w:ascii="Bookman Old Style" w:eastAsia="Bookman Old Style" w:hAnsi="Bookman Old Style" w:cs="Bookman Old Style"/>
          <w:color w:val="000000"/>
          <w:sz w:val="16"/>
          <w:szCs w:val="16"/>
        </w:rPr>
        <w:t>A contratada deverá manter durante toda a execução do contrato, em compatibilidade com as obrigações por ela assumidas, todas as condições de habilitação e qualificação exigidas na licitação.</w:t>
      </w:r>
    </w:p>
    <w:p w:rsidR="0008330A" w:rsidRPr="00771075" w:rsidRDefault="0008330A" w:rsidP="00C2175D">
      <w:pPr>
        <w:keepNext/>
        <w:keepLines/>
        <w:widowControl/>
        <w:numPr>
          <w:ilvl w:val="0"/>
          <w:numId w:val="26"/>
        </w:numPr>
        <w:tabs>
          <w:tab w:val="left" w:pos="570"/>
        </w:tabs>
        <w:spacing w:before="240"/>
        <w:jc w:val="both"/>
        <w:outlineLvl w:val="0"/>
        <w:rPr>
          <w:rFonts w:ascii="Bookman Old Style" w:hAnsi="Bookman Old Style"/>
          <w:sz w:val="16"/>
          <w:szCs w:val="16"/>
        </w:rPr>
      </w:pPr>
      <w:r w:rsidRPr="00771075">
        <w:rPr>
          <w:rFonts w:ascii="Bookman Old Style" w:eastAsia="Bookman Old Style" w:hAnsi="Bookman Old Style" w:cs="Bookman Old Style"/>
          <w:b/>
          <w:color w:val="000000"/>
          <w:sz w:val="16"/>
          <w:szCs w:val="16"/>
        </w:rPr>
        <w:t>CLÁUSULA NONA – INFRAÇÕES E SANÇÕES ADMINISTRATIVAS (art. 92, XIV)</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Comete infração administrativa, nos termos da Lei nº 14.133, de 2021, o Contratado que:</w:t>
      </w:r>
    </w:p>
    <w:p w:rsidR="0008330A" w:rsidRPr="00771075" w:rsidRDefault="0008330A" w:rsidP="00C2175D">
      <w:pPr>
        <w:widowControl/>
        <w:numPr>
          <w:ilvl w:val="2"/>
          <w:numId w:val="23"/>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Der causa à inexecução parcial do contrato;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Der causa à inexecução parcial do contrato que cause grave dano à Administração ou ao funcionamento dos serviços públicos ou ao interesse coletivo;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Der causa à inexecução total do contrato;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Deixar de entregar a documentação exigida para o certame;</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Não mantiver a proposta, salvo em decorrência de fato superveniente devidamente justificado;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Não celebrar o contrato ou não entregar a documentação exigida para a contratação, quando convocado dentro do prazo de validade de sua proposta;</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Ensejar o retardamento da execução ou da entrega do objeto da contratação sem motivo justificado;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Apresentar declaração ou documentação falsa exigida para o certame ou prestar declaração falsa durante a dispensa eletrônica ou execução do contrato;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Fraudar a contratação ou praticar ato fraudulento na execução do contrato;</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Comportar-se de modo inidôneo ou cometer fraude de qualquer natureza;</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Praticar atos ilícitos com vistas a frustrar os objetivos do certame;</w:t>
      </w:r>
    </w:p>
    <w:p w:rsidR="0008330A" w:rsidRPr="00771075" w:rsidRDefault="0008330A" w:rsidP="00C2175D">
      <w:pPr>
        <w:widowControl/>
        <w:numPr>
          <w:ilvl w:val="2"/>
          <w:numId w:val="22"/>
        </w:numPr>
        <w:spacing w:before="120" w:after="120"/>
        <w:ind w:right="-30"/>
        <w:jc w:val="both"/>
        <w:rPr>
          <w:rFonts w:ascii="Bookman Old Style" w:hAnsi="Bookman Old Style"/>
          <w:sz w:val="16"/>
          <w:szCs w:val="16"/>
        </w:rPr>
      </w:pPr>
      <w:r w:rsidRPr="00771075">
        <w:rPr>
          <w:rFonts w:ascii="Bookman Old Style" w:eastAsia="Bookman Old Style" w:hAnsi="Bookman Old Style" w:cs="Bookman Old Style"/>
          <w:sz w:val="16"/>
          <w:szCs w:val="16"/>
        </w:rPr>
        <w:t>Praticar ato lesivo previsto no art. 5º da Lei nº 12.846, de 1º de agosto de 2013.</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Serão aplicadas ao responsável pelas infrações administrativas acima descritas as seguintes sanções:</w:t>
      </w:r>
    </w:p>
    <w:p w:rsidR="0008330A" w:rsidRPr="00771075" w:rsidRDefault="0008330A" w:rsidP="00C2175D">
      <w:pPr>
        <w:widowControl/>
        <w:numPr>
          <w:ilvl w:val="2"/>
          <w:numId w:val="37"/>
        </w:numPr>
        <w:spacing w:before="120" w:after="120"/>
        <w:jc w:val="both"/>
        <w:rPr>
          <w:rFonts w:ascii="Bookman Old Style" w:hAnsi="Bookman Old Style"/>
          <w:sz w:val="16"/>
          <w:szCs w:val="16"/>
        </w:rPr>
      </w:pPr>
      <w:r w:rsidRPr="00771075">
        <w:rPr>
          <w:rFonts w:ascii="Bookman Old Style" w:eastAsia="Bookman Old Style" w:hAnsi="Bookman Old Style" w:cs="Bookman Old Style"/>
          <w:b/>
          <w:sz w:val="16"/>
          <w:szCs w:val="16"/>
        </w:rPr>
        <w:lastRenderedPageBreak/>
        <w:t>Advertência</w:t>
      </w:r>
      <w:r w:rsidRPr="00771075">
        <w:rPr>
          <w:rFonts w:ascii="Bookman Old Style" w:eastAsia="Bookman Old Style" w:hAnsi="Bookman Old Style" w:cs="Bookman Old Style"/>
          <w:sz w:val="16"/>
          <w:szCs w:val="16"/>
        </w:rPr>
        <w:t>, quando o Contratado der causa à inexecução parcial do contrato, sempre que não se justificar a imposição de penalidade mais grave (art. 156, §2º, da Lei);</w:t>
      </w:r>
    </w:p>
    <w:p w:rsidR="0008330A" w:rsidRPr="00771075" w:rsidRDefault="0008330A" w:rsidP="00C2175D">
      <w:pPr>
        <w:widowControl/>
        <w:numPr>
          <w:ilvl w:val="2"/>
          <w:numId w:val="36"/>
        </w:numPr>
        <w:spacing w:before="120" w:after="120"/>
        <w:jc w:val="both"/>
        <w:rPr>
          <w:rFonts w:ascii="Bookman Old Style" w:hAnsi="Bookman Old Style"/>
          <w:sz w:val="16"/>
          <w:szCs w:val="16"/>
        </w:rPr>
      </w:pPr>
      <w:r w:rsidRPr="00771075">
        <w:rPr>
          <w:rFonts w:ascii="Bookman Old Style" w:eastAsia="Bookman Old Style" w:hAnsi="Bookman Old Style" w:cs="Bookman Old Style"/>
          <w:b/>
          <w:sz w:val="16"/>
          <w:szCs w:val="16"/>
        </w:rPr>
        <w:t>Impedimento de licitar e contratar</w:t>
      </w:r>
      <w:r w:rsidRPr="00771075">
        <w:rPr>
          <w:rFonts w:ascii="Bookman Old Style" w:eastAsia="Bookman Old Style" w:hAnsi="Bookman Old Style" w:cs="Bookman Old Style"/>
          <w:sz w:val="16"/>
          <w:szCs w:val="16"/>
        </w:rPr>
        <w:t>, quando praticadas as condutas descritas nas alíneas b, c, d, e, f e g do subitem acima deste Contrato, sempre que não se justificar a imposição de penalidade mais grave (art. 156, §4º, da Lei);</w:t>
      </w:r>
    </w:p>
    <w:p w:rsidR="0008330A" w:rsidRPr="00771075" w:rsidRDefault="0008330A" w:rsidP="00C2175D">
      <w:pPr>
        <w:widowControl/>
        <w:numPr>
          <w:ilvl w:val="2"/>
          <w:numId w:val="36"/>
        </w:numPr>
        <w:spacing w:before="120" w:after="120"/>
        <w:jc w:val="both"/>
        <w:rPr>
          <w:rFonts w:ascii="Bookman Old Style" w:hAnsi="Bookman Old Style"/>
          <w:sz w:val="16"/>
          <w:szCs w:val="16"/>
        </w:rPr>
      </w:pPr>
      <w:r w:rsidRPr="00771075">
        <w:rPr>
          <w:rFonts w:ascii="Bookman Old Style" w:eastAsia="Bookman Old Style" w:hAnsi="Bookman Old Style" w:cs="Bookman Old Style"/>
          <w:b/>
          <w:sz w:val="16"/>
          <w:szCs w:val="16"/>
        </w:rPr>
        <w:t>Declaração de inidoneidade para licitar e contratar</w:t>
      </w:r>
      <w:r w:rsidRPr="00771075">
        <w:rPr>
          <w:rFonts w:ascii="Bookman Old Style" w:eastAsia="Bookman Old Style" w:hAnsi="Bookman Old Style" w:cs="Bookman Old Style"/>
          <w:sz w:val="16"/>
          <w:szCs w:val="16"/>
        </w:rPr>
        <w:t>, quando praticadas as condutas descritas nas alíneas h, i, j, k e l do subitem acima deste Contrato, bem como nas alíneas b, c, d, e, f e g, que justifiquem a imposição de penalidade mais grave (art. 156, §5º, da Lei)</w:t>
      </w:r>
    </w:p>
    <w:p w:rsidR="0008330A" w:rsidRPr="00771075" w:rsidRDefault="0008330A" w:rsidP="00C2175D">
      <w:pPr>
        <w:widowControl/>
        <w:numPr>
          <w:ilvl w:val="2"/>
          <w:numId w:val="36"/>
        </w:numPr>
        <w:spacing w:before="120" w:after="120"/>
        <w:jc w:val="both"/>
        <w:rPr>
          <w:rFonts w:ascii="Bookman Old Style" w:hAnsi="Bookman Old Style"/>
          <w:sz w:val="16"/>
          <w:szCs w:val="16"/>
        </w:rPr>
      </w:pPr>
      <w:r w:rsidRPr="00771075">
        <w:rPr>
          <w:rFonts w:ascii="Bookman Old Style" w:eastAsia="Bookman Old Style" w:hAnsi="Bookman Old Style" w:cs="Bookman Old Style"/>
          <w:b/>
          <w:sz w:val="16"/>
          <w:szCs w:val="16"/>
        </w:rPr>
        <w:t>Multa:</w:t>
      </w:r>
    </w:p>
    <w:p w:rsidR="0008330A" w:rsidRPr="00771075" w:rsidRDefault="0008330A" w:rsidP="00C2175D">
      <w:pPr>
        <w:widowControl/>
        <w:numPr>
          <w:ilvl w:val="3"/>
          <w:numId w:val="43"/>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Moratória de 1% (um por cento) por dia de atraso injustificado sobre o valor da parcela inadimplida, até o limite de 05 (cinco) dias;</w:t>
      </w:r>
    </w:p>
    <w:p w:rsidR="0008330A" w:rsidRPr="00771075" w:rsidRDefault="0008330A" w:rsidP="00C2175D">
      <w:pPr>
        <w:widowControl/>
        <w:numPr>
          <w:ilvl w:val="3"/>
          <w:numId w:val="36"/>
        </w:numPr>
        <w:spacing w:before="120" w:after="120"/>
        <w:jc w:val="both"/>
        <w:rPr>
          <w:rFonts w:ascii="Bookman Old Style" w:hAnsi="Bookman Old Style"/>
          <w:sz w:val="16"/>
          <w:szCs w:val="16"/>
        </w:rPr>
      </w:pPr>
      <w:r w:rsidRPr="00771075">
        <w:rPr>
          <w:rFonts w:ascii="Bookman Old Style" w:eastAsia="Bookman Old Style" w:hAnsi="Bookman Old Style" w:cs="Bookman Old Style"/>
          <w:i/>
          <w:sz w:val="16"/>
          <w:szCs w:val="16"/>
        </w:rPr>
        <w:t>Compensatória de 10% (dez por cento) sobre o valor do contrato, no caso de inexecução total do contrato.</w:t>
      </w:r>
    </w:p>
    <w:p w:rsidR="0008330A" w:rsidRPr="00771075" w:rsidRDefault="0008330A" w:rsidP="00C2175D">
      <w:pPr>
        <w:widowControl/>
        <w:numPr>
          <w:ilvl w:val="4"/>
          <w:numId w:val="38"/>
        </w:numPr>
        <w:spacing w:before="120" w:after="120"/>
        <w:jc w:val="both"/>
        <w:rPr>
          <w:rFonts w:ascii="Bookman Old Style" w:hAnsi="Bookman Old Style"/>
          <w:sz w:val="16"/>
          <w:szCs w:val="16"/>
        </w:rPr>
      </w:pPr>
      <w:r w:rsidRPr="00771075">
        <w:rPr>
          <w:rFonts w:ascii="Bookman Old Style" w:eastAsia="Bookman Old Style" w:hAnsi="Bookman Old Style" w:cs="Bookman Old Style"/>
          <w:i/>
          <w:sz w:val="16"/>
          <w:szCs w:val="16"/>
        </w:rPr>
        <w:t xml:space="preserve">O atraso superior a 10(dez) dias autoriza a Administração a promover a rescisão do contrato por descumprimento ou cumprimento irregular de suas cláusulas, conforme dispõe o inciso I do art. 137 da Lei n. 14.133, de 2021. </w:t>
      </w:r>
    </w:p>
    <w:p w:rsidR="0008330A" w:rsidRPr="00771075" w:rsidRDefault="0008330A" w:rsidP="00C2175D">
      <w:pPr>
        <w:widowControl/>
        <w:numPr>
          <w:ilvl w:val="1"/>
          <w:numId w:val="26"/>
        </w:numPr>
        <w:spacing w:before="120" w:after="120"/>
        <w:jc w:val="both"/>
        <w:rPr>
          <w:rFonts w:ascii="Bookman Old Style" w:hAnsi="Bookman Old Style"/>
          <w:sz w:val="16"/>
          <w:szCs w:val="16"/>
        </w:rPr>
      </w:pPr>
      <w:bookmarkStart w:id="43" w:name="_Hlk78351618"/>
      <w:bookmarkEnd w:id="43"/>
      <w:r w:rsidRPr="00771075">
        <w:rPr>
          <w:rFonts w:ascii="Bookman Old Style" w:eastAsia="Bookman Old Style" w:hAnsi="Bookman Old Style" w:cs="Bookman Old Style"/>
          <w:sz w:val="16"/>
          <w:szCs w:val="16"/>
        </w:rPr>
        <w:t>A aplicação das sanções previstas neste Contrato não exclui, em hipótese alguma, a obrigação de reparação integral do dano causado ao Contratante (art. 156, §9º)</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Todas as sanções previstas neste Contrato poderão ser aplicadas cumulativamente com a multa (art. 156, §7º).</w:t>
      </w:r>
    </w:p>
    <w:p w:rsidR="0008330A" w:rsidRPr="00771075" w:rsidRDefault="0008330A" w:rsidP="00C2175D">
      <w:pPr>
        <w:widowControl/>
        <w:numPr>
          <w:ilvl w:val="2"/>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Antes da aplicação da multa será facultada a defesa do interessado no prazo de 15 (quinze) dias úteis, contado da data de sua intimação (art. 157)</w:t>
      </w:r>
    </w:p>
    <w:p w:rsidR="0008330A" w:rsidRPr="00771075" w:rsidRDefault="0008330A" w:rsidP="00C2175D">
      <w:pPr>
        <w:widowControl/>
        <w:numPr>
          <w:ilvl w:val="2"/>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8330A" w:rsidRPr="00771075" w:rsidRDefault="0008330A" w:rsidP="00C2175D">
      <w:pPr>
        <w:widowControl/>
        <w:numPr>
          <w:ilvl w:val="2"/>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 xml:space="preserve">Previamente ao encaminhamento à cobrança judicial, a multa poderá ser recolhida administrativamente no prazo máximo de </w:t>
      </w:r>
      <w:r w:rsidRPr="00771075">
        <w:rPr>
          <w:rFonts w:ascii="Bookman Old Style" w:eastAsia="Bookman Old Style" w:hAnsi="Bookman Old Style" w:cs="Bookman Old Style"/>
          <w:i/>
          <w:sz w:val="16"/>
          <w:szCs w:val="16"/>
        </w:rPr>
        <w:t xml:space="preserve">05 (cinco) </w:t>
      </w:r>
      <w:r w:rsidRPr="00771075">
        <w:rPr>
          <w:rFonts w:ascii="Bookman Old Style" w:eastAsia="Bookman Old Style" w:hAnsi="Bookman Old Style" w:cs="Bookman Old Style"/>
          <w:sz w:val="16"/>
          <w:szCs w:val="16"/>
        </w:rPr>
        <w:t>dias, a contar da data do recebimento da comunicação enviada pela autoridade competente.</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 xml:space="preserve">A aplicação das sanções realizar-se-á em processo administrativo que assegure o contraditório e a ampla defesa ao Contratado, observando-se o procedimento previsto no </w:t>
      </w:r>
      <w:r w:rsidRPr="00771075">
        <w:rPr>
          <w:rFonts w:ascii="Bookman Old Style" w:eastAsia="Bookman Old Style" w:hAnsi="Bookman Old Style" w:cs="Bookman Old Style"/>
          <w:b/>
          <w:sz w:val="16"/>
          <w:szCs w:val="16"/>
        </w:rPr>
        <w:t xml:space="preserve">caput </w:t>
      </w:r>
      <w:r w:rsidRPr="00771075">
        <w:rPr>
          <w:rFonts w:ascii="Bookman Old Style" w:eastAsia="Bookman Old Style" w:hAnsi="Bookman Old Style" w:cs="Bookman Old Style"/>
          <w:sz w:val="16"/>
          <w:szCs w:val="16"/>
        </w:rPr>
        <w:t>e parágrafos do art. 158 da Lei nº 14.133, de 2021, para as penalidades de impedimento de licitar e contratar e de declaração de inidoneidade para licitar ou contratar.</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Na aplicação das sanções serão considerados (art. 156, §1º):</w:t>
      </w:r>
    </w:p>
    <w:p w:rsidR="0008330A" w:rsidRPr="00771075" w:rsidRDefault="0008330A" w:rsidP="00C2175D">
      <w:pPr>
        <w:widowControl/>
        <w:numPr>
          <w:ilvl w:val="0"/>
          <w:numId w:val="42"/>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 natureza e a gravidade da infração cometida;</w:t>
      </w:r>
    </w:p>
    <w:p w:rsidR="0008330A" w:rsidRPr="00771075" w:rsidRDefault="0008330A" w:rsidP="00C2175D">
      <w:pPr>
        <w:widowControl/>
        <w:numPr>
          <w:ilvl w:val="0"/>
          <w:numId w:val="41"/>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As peculiaridades do caso concreto;</w:t>
      </w:r>
    </w:p>
    <w:p w:rsidR="0008330A" w:rsidRPr="00771075" w:rsidRDefault="0008330A" w:rsidP="00C2175D">
      <w:pPr>
        <w:widowControl/>
        <w:numPr>
          <w:ilvl w:val="0"/>
          <w:numId w:val="41"/>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As circunstâncias agravantes ou atenuantes;</w:t>
      </w:r>
    </w:p>
    <w:p w:rsidR="0008330A" w:rsidRPr="00771075" w:rsidRDefault="0008330A" w:rsidP="00C2175D">
      <w:pPr>
        <w:widowControl/>
        <w:numPr>
          <w:ilvl w:val="0"/>
          <w:numId w:val="41"/>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Os danos que dela provierem para o Contratante;</w:t>
      </w:r>
    </w:p>
    <w:p w:rsidR="0008330A" w:rsidRPr="00771075" w:rsidRDefault="0008330A" w:rsidP="00C2175D">
      <w:pPr>
        <w:widowControl/>
        <w:numPr>
          <w:ilvl w:val="0"/>
          <w:numId w:val="41"/>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 implantação ou o aperfeiçoamento de programa de integridade, conforme normas e orientações dos órgãos de controle.</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71075">
        <w:rPr>
          <w:rFonts w:ascii="Bookman Old Style" w:eastAsia="Bookman Old Style" w:hAnsi="Bookman Old Style" w:cs="Bookman Old Style"/>
          <w:sz w:val="16"/>
          <w:szCs w:val="16"/>
        </w:rPr>
        <w:t>Ceis</w:t>
      </w:r>
      <w:proofErr w:type="spellEnd"/>
      <w:r w:rsidRPr="00771075">
        <w:rPr>
          <w:rFonts w:ascii="Bookman Old Style" w:eastAsia="Bookman Old Style" w:hAnsi="Bookman Old Style" w:cs="Bookman Old Style"/>
          <w:sz w:val="16"/>
          <w:szCs w:val="16"/>
        </w:rPr>
        <w:t>) e no Cadastro Nacional de Empresas Punidas (</w:t>
      </w:r>
      <w:proofErr w:type="spellStart"/>
      <w:r w:rsidRPr="00771075">
        <w:rPr>
          <w:rFonts w:ascii="Bookman Old Style" w:eastAsia="Bookman Old Style" w:hAnsi="Bookman Old Style" w:cs="Bookman Old Style"/>
          <w:sz w:val="16"/>
          <w:szCs w:val="16"/>
        </w:rPr>
        <w:t>Cnep</w:t>
      </w:r>
      <w:proofErr w:type="spellEnd"/>
      <w:r w:rsidRPr="00771075">
        <w:rPr>
          <w:rFonts w:ascii="Bookman Old Style" w:eastAsia="Bookman Old Style" w:hAnsi="Bookman Old Style" w:cs="Bookman Old Style"/>
          <w:sz w:val="16"/>
          <w:szCs w:val="16"/>
        </w:rPr>
        <w:t>), instituídos no âmbito do Poder Executivo Federal. (Art. 161)</w:t>
      </w:r>
    </w:p>
    <w:p w:rsidR="0008330A" w:rsidRPr="00771075" w:rsidRDefault="0008330A" w:rsidP="00C2175D">
      <w:pPr>
        <w:widowControl/>
        <w:numPr>
          <w:ilvl w:val="1"/>
          <w:numId w:val="26"/>
        </w:numPr>
        <w:spacing w:before="120" w:after="120"/>
        <w:jc w:val="both"/>
        <w:rPr>
          <w:rFonts w:ascii="Bookman Old Style" w:hAnsi="Bookman Old Style"/>
          <w:sz w:val="16"/>
          <w:szCs w:val="16"/>
        </w:rPr>
      </w:pPr>
      <w:r w:rsidRPr="00771075">
        <w:rPr>
          <w:rFonts w:ascii="Bookman Old Style" w:eastAsia="Bookman Old Style" w:hAnsi="Bookman Old Style" w:cs="Bookman Old Style"/>
          <w:sz w:val="16"/>
          <w:szCs w:val="16"/>
        </w:rPr>
        <w:t>As sanções de impedimento de licitar e contratar e declaração de inidoneidade para licitar ou contratar são passíveis de reabilitação na forma do art. 163 da Lei nº 14.133/21.</w:t>
      </w:r>
    </w:p>
    <w:p w:rsidR="0008330A" w:rsidRPr="00771075" w:rsidRDefault="0008330A" w:rsidP="00C2175D">
      <w:pPr>
        <w:keepNext/>
        <w:keepLines/>
        <w:widowControl/>
        <w:numPr>
          <w:ilvl w:val="0"/>
          <w:numId w:val="26"/>
        </w:numPr>
        <w:tabs>
          <w:tab w:val="left" w:pos="570"/>
        </w:tabs>
        <w:spacing w:before="240"/>
        <w:jc w:val="both"/>
        <w:outlineLvl w:val="0"/>
        <w:rPr>
          <w:rFonts w:ascii="Bookman Old Style" w:hAnsi="Bookman Old Style"/>
          <w:sz w:val="16"/>
          <w:szCs w:val="16"/>
        </w:rPr>
      </w:pPr>
      <w:r w:rsidRPr="00771075">
        <w:rPr>
          <w:rFonts w:ascii="Bookman Old Style" w:eastAsia="Bookman Old Style" w:hAnsi="Bookman Old Style" w:cs="Bookman Old Style"/>
          <w:b/>
          <w:sz w:val="16"/>
          <w:szCs w:val="16"/>
        </w:rPr>
        <w:t>CLÁUSULA DÉCIMA– DA EXTINÇÃO CONTRATUAL (art. 92, XIX)</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08330A" w:rsidRDefault="0008330A" w:rsidP="00C2175D">
      <w:pPr>
        <w:widowControl/>
        <w:numPr>
          <w:ilvl w:val="0"/>
          <w:numId w:val="40"/>
        </w:numPr>
        <w:spacing w:after="165"/>
        <w:jc w:val="both"/>
      </w:pPr>
      <w:r>
        <w:rPr>
          <w:rFonts w:ascii="Bookman Old Style" w:eastAsia="Bookman Old Style" w:hAnsi="Bookman Old Style" w:cs="Bookman Old Style"/>
          <w:sz w:val="16"/>
        </w:rPr>
        <w:t xml:space="preserve">Ficará ele constituído em mora, sendo-lhe aplicáveis as respectivas sanções administrativas; e  </w:t>
      </w:r>
    </w:p>
    <w:p w:rsidR="0008330A" w:rsidRDefault="0008330A" w:rsidP="00C2175D">
      <w:pPr>
        <w:widowControl/>
        <w:numPr>
          <w:ilvl w:val="0"/>
          <w:numId w:val="39"/>
        </w:numPr>
        <w:spacing w:after="165"/>
        <w:jc w:val="both"/>
      </w:pPr>
      <w:r>
        <w:rPr>
          <w:rFonts w:ascii="Bookman Old Style" w:eastAsia="Bookman Old Style" w:hAnsi="Bookman Old Style" w:cs="Bookman Old Style"/>
          <w:sz w:val="16"/>
        </w:rPr>
        <w:lastRenderedPageBreak/>
        <w:t>Poderá a Administração optar pela extinção do contrato e, nesse caso, adotará as medidas admitidas em lei para a continuidade da execução contratual.</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Nesta hipótese, aplicam-se também os artigos 138 e 139 da mesma Lei.</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08330A" w:rsidRDefault="0008330A" w:rsidP="00C2175D">
      <w:pPr>
        <w:widowControl/>
        <w:numPr>
          <w:ilvl w:val="3"/>
          <w:numId w:val="34"/>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 termo de rescisão, sempre que possível, será precedido:</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Balanço dos eventos contratuais já cumpridos ou parcialmente cumpridos;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Relação dos pagamentos já efetuados e ainda devidos;</w:t>
      </w:r>
    </w:p>
    <w:p w:rsidR="0008330A" w:rsidRDefault="0008330A" w:rsidP="00C2175D">
      <w:pPr>
        <w:widowControl/>
        <w:numPr>
          <w:ilvl w:val="2"/>
          <w:numId w:val="26"/>
        </w:numPr>
        <w:spacing w:before="120" w:after="120"/>
        <w:jc w:val="both"/>
      </w:pPr>
      <w:r>
        <w:rPr>
          <w:rFonts w:ascii="Bookman Old Style" w:eastAsia="Bookman Old Style" w:hAnsi="Bookman Old Style" w:cs="Bookman Old Style"/>
          <w:sz w:val="16"/>
        </w:rPr>
        <w:t>Indenizações e multas.</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08330A" w:rsidRDefault="0008330A" w:rsidP="00C2175D">
      <w:pPr>
        <w:widowControl/>
        <w:numPr>
          <w:ilvl w:val="1"/>
          <w:numId w:val="35"/>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DEPARTAMENTO DE SAUDE</w:t>
      </w:r>
      <w:r w:rsidR="00F74031">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35"/>
        <w:gridCol w:w="1418"/>
        <w:gridCol w:w="1984"/>
        <w:gridCol w:w="1559"/>
        <w:gridCol w:w="1560"/>
        <w:gridCol w:w="1266"/>
      </w:tblGrid>
      <w:tr w:rsidR="0008330A" w:rsidRPr="00CD39F9" w:rsidTr="009F7D04">
        <w:tc>
          <w:tcPr>
            <w:tcW w:w="9622" w:type="dxa"/>
            <w:gridSpan w:val="6"/>
            <w:shd w:val="clear" w:color="auto" w:fill="FFFFFF"/>
          </w:tcPr>
          <w:p w:rsidR="0008330A" w:rsidRPr="00CD39F9" w:rsidRDefault="0008330A" w:rsidP="009F7D04">
            <w:pPr>
              <w:rPr>
                <w:sz w:val="16"/>
                <w:szCs w:val="16"/>
              </w:rPr>
            </w:pPr>
            <w:r w:rsidRPr="00CD39F9">
              <w:rPr>
                <w:sz w:val="16"/>
                <w:szCs w:val="16"/>
              </w:rPr>
              <w:t>Dotações</w:t>
            </w:r>
          </w:p>
        </w:tc>
      </w:tr>
      <w:tr w:rsidR="0008330A" w:rsidRPr="00CD39F9" w:rsidTr="009F7D04">
        <w:tc>
          <w:tcPr>
            <w:tcW w:w="1835" w:type="dxa"/>
            <w:shd w:val="clear" w:color="auto" w:fill="C0C0C0"/>
          </w:tcPr>
          <w:p w:rsidR="0008330A" w:rsidRPr="00CD39F9" w:rsidRDefault="0008330A" w:rsidP="009F7D04">
            <w:pPr>
              <w:rPr>
                <w:sz w:val="16"/>
                <w:szCs w:val="16"/>
              </w:rPr>
            </w:pPr>
            <w:r w:rsidRPr="00CD39F9">
              <w:rPr>
                <w:sz w:val="16"/>
                <w:szCs w:val="16"/>
              </w:rPr>
              <w:t>Exercício da despesa</w:t>
            </w:r>
          </w:p>
        </w:tc>
        <w:tc>
          <w:tcPr>
            <w:tcW w:w="1418" w:type="dxa"/>
            <w:shd w:val="clear" w:color="auto" w:fill="C0C0C0"/>
          </w:tcPr>
          <w:p w:rsidR="0008330A" w:rsidRPr="00CD39F9" w:rsidRDefault="0008330A" w:rsidP="009F7D04">
            <w:pPr>
              <w:rPr>
                <w:sz w:val="16"/>
                <w:szCs w:val="16"/>
              </w:rPr>
            </w:pPr>
            <w:r w:rsidRPr="00CD39F9">
              <w:rPr>
                <w:sz w:val="16"/>
                <w:szCs w:val="16"/>
              </w:rPr>
              <w:t>Conta da despesa</w:t>
            </w:r>
          </w:p>
        </w:tc>
        <w:tc>
          <w:tcPr>
            <w:tcW w:w="1984" w:type="dxa"/>
            <w:shd w:val="clear" w:color="auto" w:fill="C0C0C0"/>
          </w:tcPr>
          <w:p w:rsidR="0008330A" w:rsidRPr="00CD39F9" w:rsidRDefault="0008330A" w:rsidP="009F7D04">
            <w:pPr>
              <w:rPr>
                <w:sz w:val="16"/>
                <w:szCs w:val="16"/>
              </w:rPr>
            </w:pPr>
            <w:r w:rsidRPr="00CD39F9">
              <w:rPr>
                <w:sz w:val="16"/>
                <w:szCs w:val="16"/>
              </w:rPr>
              <w:t>Funcional programática</w:t>
            </w:r>
          </w:p>
        </w:tc>
        <w:tc>
          <w:tcPr>
            <w:tcW w:w="1559" w:type="dxa"/>
            <w:shd w:val="clear" w:color="auto" w:fill="C0C0C0"/>
          </w:tcPr>
          <w:p w:rsidR="0008330A" w:rsidRPr="00CD39F9" w:rsidRDefault="0008330A" w:rsidP="009F7D04">
            <w:pPr>
              <w:rPr>
                <w:sz w:val="16"/>
                <w:szCs w:val="16"/>
              </w:rPr>
            </w:pPr>
            <w:r w:rsidRPr="00CD39F9">
              <w:rPr>
                <w:sz w:val="16"/>
                <w:szCs w:val="16"/>
              </w:rPr>
              <w:t>Fonte de recurso</w:t>
            </w:r>
          </w:p>
        </w:tc>
        <w:tc>
          <w:tcPr>
            <w:tcW w:w="1560" w:type="dxa"/>
            <w:shd w:val="clear" w:color="auto" w:fill="C0C0C0"/>
          </w:tcPr>
          <w:p w:rsidR="0008330A" w:rsidRPr="00CD39F9" w:rsidRDefault="0008330A" w:rsidP="009F7D04">
            <w:pPr>
              <w:rPr>
                <w:sz w:val="16"/>
                <w:szCs w:val="16"/>
              </w:rPr>
            </w:pPr>
            <w:r w:rsidRPr="00CD39F9">
              <w:rPr>
                <w:sz w:val="16"/>
                <w:szCs w:val="16"/>
              </w:rPr>
              <w:t>Natureza da despesa</w:t>
            </w:r>
          </w:p>
        </w:tc>
        <w:tc>
          <w:tcPr>
            <w:tcW w:w="1266" w:type="dxa"/>
            <w:shd w:val="clear" w:color="auto" w:fill="C0C0C0"/>
          </w:tcPr>
          <w:p w:rsidR="0008330A" w:rsidRPr="00CD39F9" w:rsidRDefault="0008330A" w:rsidP="009F7D04">
            <w:pPr>
              <w:rPr>
                <w:sz w:val="16"/>
                <w:szCs w:val="16"/>
              </w:rPr>
            </w:pPr>
            <w:r w:rsidRPr="00CD39F9">
              <w:rPr>
                <w:sz w:val="16"/>
                <w:szCs w:val="16"/>
              </w:rPr>
              <w:t>Grupo da fonte</w:t>
            </w:r>
          </w:p>
        </w:tc>
      </w:tr>
      <w:tr w:rsidR="0008330A" w:rsidRPr="00CD39F9" w:rsidTr="009F7D04">
        <w:tc>
          <w:tcPr>
            <w:tcW w:w="1835" w:type="dxa"/>
            <w:shd w:val="clear" w:color="auto" w:fill="FFFFFF"/>
          </w:tcPr>
          <w:p w:rsidR="0008330A" w:rsidRPr="00CD39F9" w:rsidRDefault="0008330A" w:rsidP="009F7D04">
            <w:pPr>
              <w:rPr>
                <w:sz w:val="16"/>
                <w:szCs w:val="16"/>
              </w:rPr>
            </w:pPr>
            <w:r w:rsidRPr="00CD39F9">
              <w:rPr>
                <w:sz w:val="16"/>
                <w:szCs w:val="16"/>
              </w:rPr>
              <w:t>2024</w:t>
            </w:r>
          </w:p>
        </w:tc>
        <w:tc>
          <w:tcPr>
            <w:tcW w:w="1418" w:type="dxa"/>
            <w:shd w:val="clear" w:color="auto" w:fill="FFFFFF"/>
          </w:tcPr>
          <w:p w:rsidR="0008330A" w:rsidRPr="00CD39F9" w:rsidRDefault="0008330A" w:rsidP="009F7D04">
            <w:pPr>
              <w:rPr>
                <w:sz w:val="16"/>
                <w:szCs w:val="16"/>
              </w:rPr>
            </w:pPr>
            <w:r w:rsidRPr="00CD39F9">
              <w:rPr>
                <w:sz w:val="16"/>
                <w:szCs w:val="16"/>
              </w:rPr>
              <w:t>2880</w:t>
            </w:r>
          </w:p>
        </w:tc>
        <w:tc>
          <w:tcPr>
            <w:tcW w:w="1984" w:type="dxa"/>
            <w:shd w:val="clear" w:color="auto" w:fill="FFFFFF"/>
          </w:tcPr>
          <w:p w:rsidR="0008330A" w:rsidRPr="00CD39F9" w:rsidRDefault="0008330A" w:rsidP="009F7D04">
            <w:pPr>
              <w:rPr>
                <w:sz w:val="16"/>
                <w:szCs w:val="16"/>
              </w:rPr>
            </w:pPr>
            <w:r w:rsidRPr="00CD39F9">
              <w:rPr>
                <w:sz w:val="16"/>
                <w:szCs w:val="16"/>
              </w:rPr>
              <w:t>08.001.10.301.1001.2040</w:t>
            </w:r>
          </w:p>
        </w:tc>
        <w:tc>
          <w:tcPr>
            <w:tcW w:w="1559" w:type="dxa"/>
            <w:shd w:val="clear" w:color="auto" w:fill="FFFFFF"/>
          </w:tcPr>
          <w:p w:rsidR="0008330A" w:rsidRPr="00CD39F9" w:rsidRDefault="0008330A" w:rsidP="009F7D04">
            <w:pPr>
              <w:rPr>
                <w:sz w:val="16"/>
                <w:szCs w:val="16"/>
              </w:rPr>
            </w:pPr>
            <w:r w:rsidRPr="00CD39F9">
              <w:rPr>
                <w:sz w:val="16"/>
                <w:szCs w:val="16"/>
              </w:rPr>
              <w:t>303</w:t>
            </w:r>
          </w:p>
        </w:tc>
        <w:tc>
          <w:tcPr>
            <w:tcW w:w="1560" w:type="dxa"/>
            <w:shd w:val="clear" w:color="auto" w:fill="FFFFFF"/>
          </w:tcPr>
          <w:p w:rsidR="0008330A" w:rsidRPr="00CD39F9" w:rsidRDefault="0008330A" w:rsidP="009F7D04">
            <w:pPr>
              <w:rPr>
                <w:sz w:val="16"/>
                <w:szCs w:val="16"/>
              </w:rPr>
            </w:pPr>
            <w:r w:rsidRPr="00CD39F9">
              <w:rPr>
                <w:sz w:val="16"/>
                <w:szCs w:val="16"/>
              </w:rPr>
              <w:t>3.3.90.30.00.00</w:t>
            </w:r>
          </w:p>
        </w:tc>
        <w:tc>
          <w:tcPr>
            <w:tcW w:w="1266" w:type="dxa"/>
            <w:shd w:val="clear" w:color="auto" w:fill="FFFFFF"/>
          </w:tcPr>
          <w:p w:rsidR="0008330A" w:rsidRPr="00CD39F9" w:rsidRDefault="0008330A" w:rsidP="009F7D04">
            <w:pPr>
              <w:rPr>
                <w:sz w:val="16"/>
                <w:szCs w:val="16"/>
              </w:rPr>
            </w:pPr>
            <w:r w:rsidRPr="00CD39F9">
              <w:rPr>
                <w:sz w:val="16"/>
                <w:szCs w:val="16"/>
              </w:rPr>
              <w:t>Do Exercício</w:t>
            </w:r>
          </w:p>
        </w:tc>
      </w:tr>
    </w:tbl>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08330A" w:rsidRDefault="0008330A" w:rsidP="00C2175D">
      <w:pPr>
        <w:keepNext/>
        <w:keepLines/>
        <w:widowControl/>
        <w:numPr>
          <w:ilvl w:val="0"/>
          <w:numId w:val="26"/>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08330A" w:rsidRDefault="0008330A" w:rsidP="00C2175D">
      <w:pPr>
        <w:widowControl/>
        <w:numPr>
          <w:ilvl w:val="1"/>
          <w:numId w:val="26"/>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08330A" w:rsidRDefault="0008330A" w:rsidP="0008330A">
      <w:pPr>
        <w:widowControl/>
        <w:spacing w:after="120"/>
        <w:ind w:right="-15"/>
        <w:jc w:val="both"/>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de 2024</w:t>
      </w:r>
    </w:p>
    <w:p w:rsidR="0008330A" w:rsidRDefault="0008330A" w:rsidP="0008330A">
      <w:pPr>
        <w:widowControl/>
        <w:spacing w:after="120"/>
        <w:jc w:val="both"/>
      </w:pPr>
    </w:p>
    <w:p w:rsidR="0008330A" w:rsidRDefault="0008330A" w:rsidP="0008330A">
      <w:pPr>
        <w:widowControl/>
        <w:spacing w:after="120"/>
        <w:jc w:val="center"/>
      </w:pPr>
      <w:r>
        <w:rPr>
          <w:rFonts w:ascii="Bookman Old Style" w:eastAsia="Bookman Old Style" w:hAnsi="Bookman Old Style" w:cs="Bookman Old Style"/>
          <w:sz w:val="16"/>
        </w:rPr>
        <w:t>_________________________</w:t>
      </w:r>
    </w:p>
    <w:p w:rsidR="0008330A" w:rsidRDefault="0008330A" w:rsidP="0008330A">
      <w:pPr>
        <w:widowControl/>
        <w:spacing w:after="120"/>
        <w:jc w:val="center"/>
      </w:pPr>
      <w:r>
        <w:rPr>
          <w:rFonts w:ascii="Bookman Old Style" w:eastAsia="Bookman Old Style" w:hAnsi="Bookman Old Style" w:cs="Bookman Old Style"/>
          <w:sz w:val="16"/>
        </w:rPr>
        <w:t>Representante legal do CONTRATANTE</w:t>
      </w:r>
    </w:p>
    <w:p w:rsidR="0008330A" w:rsidRDefault="0008330A" w:rsidP="0008330A">
      <w:pPr>
        <w:widowControl/>
        <w:spacing w:after="120"/>
        <w:jc w:val="center"/>
      </w:pPr>
      <w:r>
        <w:rPr>
          <w:rFonts w:ascii="Bookman Old Style" w:eastAsia="Bookman Old Style" w:hAnsi="Bookman Old Style" w:cs="Bookman Old Style"/>
          <w:sz w:val="16"/>
        </w:rPr>
        <w:t>_________________________</w:t>
      </w:r>
    </w:p>
    <w:p w:rsidR="0008330A" w:rsidRDefault="0008330A" w:rsidP="0008330A">
      <w:pPr>
        <w:widowControl/>
        <w:spacing w:after="120"/>
        <w:jc w:val="center"/>
      </w:pPr>
      <w:r>
        <w:rPr>
          <w:rFonts w:ascii="Bookman Old Style" w:eastAsia="Bookman Old Style" w:hAnsi="Bookman Old Style" w:cs="Bookman Old Style"/>
          <w:sz w:val="16"/>
        </w:rPr>
        <w:t>Representante legal do CONTRATADO</w:t>
      </w:r>
    </w:p>
    <w:p w:rsidR="00CB14AE" w:rsidRDefault="00CB14AE">
      <w:pPr>
        <w:widowControl/>
        <w:jc w:val="center"/>
      </w:pPr>
    </w:p>
    <w:sectPr w:rsidR="00CB14AE" w:rsidSect="00672808">
      <w:headerReference w:type="default" r:id="rId113"/>
      <w:pgSz w:w="11906" w:h="16838"/>
      <w:pgMar w:top="0" w:right="1134" w:bottom="99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63A9" w:rsidRDefault="004D63A9">
      <w:r>
        <w:separator/>
      </w:r>
    </w:p>
  </w:endnote>
  <w:endnote w:type="continuationSeparator" w:id="0">
    <w:p w:rsidR="004D63A9" w:rsidRDefault="004D6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63A9" w:rsidRDefault="004D63A9">
      <w:r>
        <w:separator/>
      </w:r>
    </w:p>
  </w:footnote>
  <w:footnote w:type="continuationSeparator" w:id="0">
    <w:p w:rsidR="004D63A9" w:rsidRDefault="004D6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3A9" w:rsidRDefault="004D63A9" w:rsidP="007A4A99">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8240" behindDoc="0" locked="0" layoutInCell="1" allowOverlap="1">
          <wp:simplePos x="0" y="0"/>
          <wp:positionH relativeFrom="column">
            <wp:posOffset>378460</wp:posOffset>
          </wp:positionH>
          <wp:positionV relativeFrom="paragraph">
            <wp:posOffset>-55245</wp:posOffset>
          </wp:positionV>
          <wp:extent cx="932815" cy="847725"/>
          <wp:effectExtent l="0" t="0" r="635" b="9525"/>
          <wp:wrapNone/>
          <wp:docPr id="8" name="Imagem 8"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4D63A9" w:rsidRDefault="004D63A9" w:rsidP="007A4A99">
    <w:pPr>
      <w:jc w:val="center"/>
      <w:rPr>
        <w:rFonts w:ascii="Bookman Old Style" w:hAnsi="Bookman Old Style"/>
      </w:rPr>
    </w:pPr>
    <w:r>
      <w:rPr>
        <w:rFonts w:ascii="Bookman Old Style" w:hAnsi="Bookman Old Style"/>
      </w:rPr>
      <w:t>ESTADO DO PARANÁ</w:t>
    </w:r>
  </w:p>
  <w:p w:rsidR="004D63A9" w:rsidRDefault="004D63A9" w:rsidP="007A4A99">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4D63A9" w:rsidRDefault="004D63A9" w:rsidP="007A4A99">
    <w:pPr>
      <w:ind w:left="20"/>
      <w:jc w:val="center"/>
      <w:rPr>
        <w:rFonts w:ascii="Bookman Old Style" w:hAnsi="Bookman Old Style"/>
        <w:sz w:val="16"/>
      </w:rPr>
    </w:pPr>
    <w:r>
      <w:rPr>
        <w:rFonts w:ascii="Bookman Old Style" w:hAnsi="Bookman Old Style"/>
        <w:sz w:val="16"/>
      </w:rPr>
      <w:t xml:space="preserve">CNPJ 75.927.582/0001-55  </w:t>
    </w:r>
  </w:p>
  <w:p w:rsidR="004D63A9" w:rsidRDefault="004D63A9" w:rsidP="007A4A99">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4D63A9" w:rsidRDefault="004D63A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3CCC"/>
    <w:multiLevelType w:val="multilevel"/>
    <w:tmpl w:val="22F6B34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15:restartNumberingAfterBreak="0">
    <w:nsid w:val="0ADD75FA"/>
    <w:multiLevelType w:val="multilevel"/>
    <w:tmpl w:val="A404B8A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 w15:restartNumberingAfterBreak="0">
    <w:nsid w:val="13F02585"/>
    <w:multiLevelType w:val="multilevel"/>
    <w:tmpl w:val="552A83C8"/>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 w15:restartNumberingAfterBreak="0">
    <w:nsid w:val="18F240FE"/>
    <w:multiLevelType w:val="multilevel"/>
    <w:tmpl w:val="441C5904"/>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4" w15:restartNumberingAfterBreak="0">
    <w:nsid w:val="1D5C100D"/>
    <w:multiLevelType w:val="multilevel"/>
    <w:tmpl w:val="794CEEAC"/>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5961" w:hanging="432"/>
      </w:pPr>
      <w:rPr>
        <w:rFonts w:ascii="Bookman Old Style" w:hAnsi="Bookman Old Style" w:hint="default"/>
        <w:b/>
        <w:i w:val="0"/>
        <w:strike w:val="0"/>
        <w:color w:val="auto"/>
        <w:sz w:val="20"/>
        <w:szCs w:val="20"/>
        <w:u w:val="none"/>
      </w:rPr>
    </w:lvl>
    <w:lvl w:ilvl="2">
      <w:start w:val="1"/>
      <w:numFmt w:val="decimal"/>
      <w:pStyle w:val="Nivel3"/>
      <w:lvlText w:val="%1.%2.%3."/>
      <w:lvlJc w:val="left"/>
      <w:pPr>
        <w:ind w:left="3198" w:hanging="504"/>
      </w:pPr>
      <w:rPr>
        <w:rFonts w:ascii="Bookman Old Style" w:hAnsi="Bookman Old Style" w:hint="default"/>
        <w:b/>
        <w:i w:val="0"/>
        <w:strike w:val="0"/>
        <w:color w:val="auto"/>
        <w:sz w:val="20"/>
        <w:szCs w:val="20"/>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195390"/>
    <w:multiLevelType w:val="multilevel"/>
    <w:tmpl w:val="95F43E2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Bookman Old Style" w:eastAsia="Times New Roman" w:hAnsi="Bookman Old Style" w:cs="Times New Roman" w:hint="default"/>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47E55B5F"/>
    <w:multiLevelType w:val="hybridMultilevel"/>
    <w:tmpl w:val="554A720A"/>
    <w:lvl w:ilvl="0" w:tplc="255A6FFA">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7FE0DAC"/>
    <w:multiLevelType w:val="multilevel"/>
    <w:tmpl w:val="464C471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15:restartNumberingAfterBreak="0">
    <w:nsid w:val="49E47A57"/>
    <w:multiLevelType w:val="multilevel"/>
    <w:tmpl w:val="37D436D2"/>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9" w15:restartNumberingAfterBreak="0">
    <w:nsid w:val="4E2B06F3"/>
    <w:multiLevelType w:val="multilevel"/>
    <w:tmpl w:val="6C00DEA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sz w:val="20"/>
        <w:szCs w:val="20"/>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15:restartNumberingAfterBreak="0">
    <w:nsid w:val="50A2250E"/>
    <w:multiLevelType w:val="multilevel"/>
    <w:tmpl w:val="63D8F55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15:restartNumberingAfterBreak="0">
    <w:nsid w:val="564C728A"/>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57065639"/>
    <w:multiLevelType w:val="multilevel"/>
    <w:tmpl w:val="1DA2267E"/>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3" w15:restartNumberingAfterBreak="0">
    <w:nsid w:val="58451B02"/>
    <w:multiLevelType w:val="hybridMultilevel"/>
    <w:tmpl w:val="83C46C34"/>
    <w:lvl w:ilvl="0" w:tplc="8794D6EA">
      <w:start w:val="4"/>
      <w:numFmt w:val="decimal"/>
      <w:lvlText w:val="%1"/>
      <w:lvlJc w:val="left"/>
      <w:pPr>
        <w:ind w:left="360" w:hanging="360"/>
      </w:pPr>
      <w:rPr>
        <w:rFonts w:eastAsiaTheme="minorEastAsia" w:hint="default"/>
        <w:color w:val="00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5F0A48F0"/>
    <w:multiLevelType w:val="multilevel"/>
    <w:tmpl w:val="BCEAEC4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5" w15:restartNumberingAfterBreak="0">
    <w:nsid w:val="660A5FD6"/>
    <w:multiLevelType w:val="multilevel"/>
    <w:tmpl w:val="B502BF9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num w:numId="1">
    <w:abstractNumId w:val="9"/>
  </w:num>
  <w:num w:numId="2">
    <w:abstractNumId w:val="9"/>
    <w:lvlOverride w:ilvl="0">
      <w:startOverride w:val="1"/>
    </w:lvlOverride>
  </w:num>
  <w:num w:numId="3">
    <w:abstractNumId w:val="9"/>
    <w:lvlOverride w:ilvl="1">
      <w:startOverride w:val="2"/>
    </w:lvlOverride>
  </w:num>
  <w:num w:numId="4">
    <w:abstractNumId w:val="9"/>
    <w:lvlOverride w:ilvl="1">
      <w:startOverride w:val="1"/>
    </w:lvlOverride>
  </w:num>
  <w:num w:numId="5">
    <w:abstractNumId w:val="9"/>
    <w:lvlOverride w:ilvl="2">
      <w:startOverride w:val="1"/>
    </w:lvlOverride>
  </w:num>
  <w:num w:numId="6">
    <w:abstractNumId w:val="9"/>
    <w:lvlOverride w:ilvl="3">
      <w:startOverride w:val="1"/>
    </w:lvlOverride>
  </w:num>
  <w:num w:numId="7">
    <w:abstractNumId w:val="9"/>
    <w:lvlOverride w:ilvl="0">
      <w:startOverride w:val="2"/>
    </w:lvlOverride>
  </w:num>
  <w:num w:numId="8">
    <w:abstractNumId w:val="9"/>
    <w:lvlOverride w:ilvl="1">
      <w:startOverride w:val="1"/>
    </w:lvlOverride>
  </w:num>
  <w:num w:numId="9">
    <w:abstractNumId w:val="3"/>
  </w:num>
  <w:num w:numId="10">
    <w:abstractNumId w:val="3"/>
    <w:lvlOverride w:ilvl="0">
      <w:startOverride w:val="1"/>
    </w:lvlOverride>
  </w:num>
  <w:num w:numId="11">
    <w:abstractNumId w:val="1"/>
    <w:lvlOverride w:ilvl="0">
      <w:startOverride w:val="1"/>
    </w:lvlOverride>
  </w:num>
  <w:num w:numId="12">
    <w:abstractNumId w:val="2"/>
  </w:num>
  <w:num w:numId="13">
    <w:abstractNumId w:val="2"/>
    <w:lvlOverride w:ilvl="0">
      <w:startOverride w:val="1"/>
    </w:lvlOverride>
  </w:num>
  <w:num w:numId="14">
    <w:abstractNumId w:val="2"/>
    <w:lvlOverride w:ilvl="1">
      <w:startOverride w:val="1"/>
    </w:lvlOverride>
  </w:num>
  <w:num w:numId="15">
    <w:abstractNumId w:val="14"/>
  </w:num>
  <w:num w:numId="16">
    <w:abstractNumId w:val="14"/>
    <w:lvlOverride w:ilvl="0">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3"/>
  </w:num>
  <w:num w:numId="21">
    <w:abstractNumId w:val="6"/>
  </w:num>
  <w:num w:numId="22">
    <w:abstractNumId w:val="15"/>
  </w:num>
  <w:num w:numId="23">
    <w:abstractNumId w:val="15"/>
    <w:lvlOverride w:ilvl="2">
      <w:startOverride w:val="1"/>
    </w:lvlOverride>
  </w:num>
  <w:num w:numId="24">
    <w:abstractNumId w:val="8"/>
  </w:num>
  <w:num w:numId="25">
    <w:abstractNumId w:val="8"/>
    <w:lvlOverride w:ilvl="0">
      <w:startOverride w:val="1"/>
    </w:lvlOverride>
  </w:num>
  <w:num w:numId="26">
    <w:abstractNumId w:val="5"/>
  </w:num>
  <w:num w:numId="27">
    <w:abstractNumId w:val="5"/>
    <w:lvlOverride w:ilvl="0">
      <w:startOverride w:val="1"/>
    </w:lvlOverride>
  </w:num>
  <w:num w:numId="28">
    <w:abstractNumId w:val="5"/>
    <w:lvlOverride w:ilvl="1">
      <w:startOverride w:val="1"/>
    </w:lvlOverride>
  </w:num>
  <w:num w:numId="29">
    <w:abstractNumId w:val="5"/>
    <w:lvlOverride w:ilvl="2">
      <w:startOverride w:val="1"/>
    </w:lvlOverride>
  </w:num>
  <w:num w:numId="30">
    <w:abstractNumId w:val="5"/>
    <w:lvlOverride w:ilvl="1">
      <w:startOverride w:val="1"/>
    </w:lvlOverride>
  </w:num>
  <w:num w:numId="31">
    <w:abstractNumId w:val="5"/>
    <w:lvlOverride w:ilvl="2">
      <w:startOverride w:val="1"/>
    </w:lvlOverride>
  </w:num>
  <w:num w:numId="32">
    <w:abstractNumId w:val="5"/>
    <w:lvlOverride w:ilvl="2">
      <w:startOverride w:val="1"/>
    </w:lvlOverride>
  </w:num>
  <w:num w:numId="33">
    <w:abstractNumId w:val="5"/>
    <w:lvlOverride w:ilvl="3">
      <w:startOverride w:val="1"/>
    </w:lvlOverride>
  </w:num>
  <w:num w:numId="34">
    <w:abstractNumId w:val="5"/>
    <w:lvlOverride w:ilvl="3">
      <w:startOverride w:val="1"/>
    </w:lvlOverride>
  </w:num>
  <w:num w:numId="35">
    <w:abstractNumId w:val="5"/>
    <w:lvlOverride w:ilvl="1">
      <w:startOverride w:val="1"/>
    </w:lvlOverride>
  </w:num>
  <w:num w:numId="36">
    <w:abstractNumId w:val="7"/>
  </w:num>
  <w:num w:numId="37">
    <w:abstractNumId w:val="7"/>
    <w:lvlOverride w:ilvl="2">
      <w:startOverride w:val="1"/>
    </w:lvlOverride>
  </w:num>
  <w:num w:numId="38">
    <w:abstractNumId w:val="7"/>
    <w:lvlOverride w:ilvl="4">
      <w:startOverride w:val="1"/>
    </w:lvlOverride>
  </w:num>
  <w:num w:numId="39">
    <w:abstractNumId w:val="0"/>
  </w:num>
  <w:num w:numId="40">
    <w:abstractNumId w:val="0"/>
    <w:lvlOverride w:ilvl="0">
      <w:startOverride w:val="1"/>
    </w:lvlOverride>
  </w:num>
  <w:num w:numId="41">
    <w:abstractNumId w:val="10"/>
  </w:num>
  <w:num w:numId="42">
    <w:abstractNumId w:val="10"/>
    <w:lvlOverride w:ilvl="0">
      <w:startOverride w:val="1"/>
    </w:lvlOverride>
  </w:num>
  <w:num w:numId="43">
    <w:abstractNumId w:val="12"/>
  </w:num>
  <w:num w:numId="44">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4AE"/>
    <w:rsid w:val="0008330A"/>
    <w:rsid w:val="0016167E"/>
    <w:rsid w:val="004D63A9"/>
    <w:rsid w:val="00546C50"/>
    <w:rsid w:val="00616813"/>
    <w:rsid w:val="00634BDE"/>
    <w:rsid w:val="00672808"/>
    <w:rsid w:val="007A4A99"/>
    <w:rsid w:val="007C6CAD"/>
    <w:rsid w:val="009F52A3"/>
    <w:rsid w:val="00B00AB1"/>
    <w:rsid w:val="00C2175D"/>
    <w:rsid w:val="00CB14AE"/>
    <w:rsid w:val="00D6092C"/>
    <w:rsid w:val="00E448D4"/>
    <w:rsid w:val="00F621E7"/>
    <w:rsid w:val="00F740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98CDA"/>
  <w15:docId w15:val="{7B85BA44-9ADD-4992-91B7-DC6E630F0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7280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4A99"/>
    <w:pPr>
      <w:tabs>
        <w:tab w:val="center" w:pos="4252"/>
        <w:tab w:val="right" w:pos="8504"/>
      </w:tabs>
    </w:pPr>
  </w:style>
  <w:style w:type="character" w:customStyle="1" w:styleId="CabealhoChar">
    <w:name w:val="Cabeçalho Char"/>
    <w:basedOn w:val="Fontepargpadro"/>
    <w:link w:val="Cabealho"/>
    <w:uiPriority w:val="99"/>
    <w:rsid w:val="007A4A99"/>
  </w:style>
  <w:style w:type="paragraph" w:styleId="Rodap">
    <w:name w:val="footer"/>
    <w:basedOn w:val="Normal"/>
    <w:link w:val="RodapChar"/>
    <w:uiPriority w:val="99"/>
    <w:unhideWhenUsed/>
    <w:rsid w:val="007A4A99"/>
    <w:pPr>
      <w:tabs>
        <w:tab w:val="center" w:pos="4252"/>
        <w:tab w:val="right" w:pos="8504"/>
      </w:tabs>
    </w:pPr>
  </w:style>
  <w:style w:type="character" w:customStyle="1" w:styleId="RodapChar">
    <w:name w:val="Rodapé Char"/>
    <w:basedOn w:val="Fontepargpadro"/>
    <w:link w:val="Rodap"/>
    <w:uiPriority w:val="99"/>
    <w:rsid w:val="007A4A99"/>
  </w:style>
  <w:style w:type="character" w:styleId="Hyperlink">
    <w:name w:val="Hyperlink"/>
    <w:basedOn w:val="Fontepargpadro"/>
    <w:uiPriority w:val="99"/>
    <w:semiHidden/>
    <w:unhideWhenUsed/>
    <w:rsid w:val="007A4A99"/>
    <w:rPr>
      <w:color w:val="0563C1"/>
      <w:u w:val="single"/>
    </w:rPr>
  </w:style>
  <w:style w:type="table" w:styleId="Tabelacomgrade">
    <w:name w:val="Table Grid"/>
    <w:basedOn w:val="Tabelanormal"/>
    <w:uiPriority w:val="39"/>
    <w:rsid w:val="007A4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672808"/>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link w:val="Nivel01Char"/>
    <w:uiPriority w:val="99"/>
    <w:qFormat/>
    <w:rsid w:val="00672808"/>
    <w:pPr>
      <w:widowControl/>
      <w:numPr>
        <w:numId w:val="17"/>
      </w:numPr>
      <w:tabs>
        <w:tab w:val="left" w:pos="567"/>
      </w:tabs>
      <w:ind w:left="1485"/>
      <w:jc w:val="both"/>
    </w:pPr>
    <w:rPr>
      <w:rFonts w:ascii="Arial" w:hAnsi="Arial" w:cs="Arial"/>
      <w:b/>
      <w:bCs/>
      <w:color w:val="auto"/>
      <w:sz w:val="20"/>
      <w:szCs w:val="20"/>
    </w:rPr>
  </w:style>
  <w:style w:type="paragraph" w:customStyle="1" w:styleId="Nivel2">
    <w:name w:val="Nivel 2"/>
    <w:basedOn w:val="Normal"/>
    <w:link w:val="Nivel2Char"/>
    <w:uiPriority w:val="99"/>
    <w:qFormat/>
    <w:rsid w:val="00672808"/>
    <w:pPr>
      <w:widowControl/>
      <w:numPr>
        <w:ilvl w:val="1"/>
        <w:numId w:val="17"/>
      </w:numPr>
      <w:spacing w:before="120" w:after="120" w:line="276" w:lineRule="auto"/>
      <w:ind w:left="4969"/>
      <w:jc w:val="both"/>
    </w:pPr>
    <w:rPr>
      <w:rFonts w:eastAsiaTheme="minorEastAsia"/>
      <w:color w:val="000000"/>
    </w:rPr>
  </w:style>
  <w:style w:type="paragraph" w:customStyle="1" w:styleId="Nivel3">
    <w:name w:val="Nivel 3"/>
    <w:basedOn w:val="Normal"/>
    <w:link w:val="Nivel3Char"/>
    <w:uiPriority w:val="99"/>
    <w:qFormat/>
    <w:rsid w:val="00672808"/>
    <w:pPr>
      <w:widowControl/>
      <w:numPr>
        <w:ilvl w:val="2"/>
        <w:numId w:val="17"/>
      </w:numPr>
      <w:spacing w:before="120" w:after="120" w:line="276" w:lineRule="auto"/>
      <w:jc w:val="both"/>
    </w:pPr>
    <w:rPr>
      <w:rFonts w:eastAsiaTheme="minorEastAsia"/>
      <w:color w:val="000000"/>
    </w:rPr>
  </w:style>
  <w:style w:type="paragraph" w:customStyle="1" w:styleId="Nivel4">
    <w:name w:val="Nivel 4"/>
    <w:basedOn w:val="Nivel3"/>
    <w:uiPriority w:val="99"/>
    <w:qFormat/>
    <w:rsid w:val="00672808"/>
    <w:pPr>
      <w:numPr>
        <w:ilvl w:val="3"/>
      </w:numPr>
      <w:ind w:left="851" w:firstLine="0"/>
    </w:pPr>
    <w:rPr>
      <w:color w:val="auto"/>
    </w:rPr>
  </w:style>
  <w:style w:type="paragraph" w:customStyle="1" w:styleId="Nivel5">
    <w:name w:val="Nivel 5"/>
    <w:basedOn w:val="Nivel4"/>
    <w:uiPriority w:val="99"/>
    <w:qFormat/>
    <w:rsid w:val="00672808"/>
    <w:pPr>
      <w:numPr>
        <w:ilvl w:val="4"/>
      </w:numPr>
      <w:ind w:left="1276" w:firstLine="0"/>
    </w:pPr>
  </w:style>
  <w:style w:type="character" w:customStyle="1" w:styleId="PargrafodaListaChar">
    <w:name w:val="Parágrafo da Lista Char"/>
    <w:basedOn w:val="Fontepargpadro"/>
    <w:link w:val="PargrafodaLista"/>
    <w:uiPriority w:val="1"/>
    <w:rsid w:val="00672808"/>
    <w:rPr>
      <w:rFonts w:ascii="Ecofont_Spranq_eco_Sans" w:eastAsiaTheme="minorEastAsia" w:hAnsi="Ecofont_Spranq_eco_Sans" w:cs="Tahoma"/>
      <w:sz w:val="24"/>
      <w:szCs w:val="24"/>
    </w:rPr>
  </w:style>
  <w:style w:type="character" w:customStyle="1" w:styleId="Nivel3Char">
    <w:name w:val="Nivel 3 Char"/>
    <w:basedOn w:val="Fontepargpadro"/>
    <w:link w:val="Nivel3"/>
    <w:uiPriority w:val="99"/>
    <w:rsid w:val="00672808"/>
    <w:rPr>
      <w:rFonts w:eastAsiaTheme="minorEastAsia"/>
      <w:color w:val="000000"/>
    </w:rPr>
  </w:style>
  <w:style w:type="character" w:customStyle="1" w:styleId="Ttulo1Char">
    <w:name w:val="Título 1 Char"/>
    <w:basedOn w:val="Fontepargpadro"/>
    <w:link w:val="Ttulo1"/>
    <w:uiPriority w:val="9"/>
    <w:rsid w:val="00672808"/>
    <w:rPr>
      <w:rFonts w:asciiTheme="majorHAnsi" w:eastAsiaTheme="majorEastAsia" w:hAnsiTheme="majorHAnsi" w:cstheme="majorBidi"/>
      <w:color w:val="2E74B5" w:themeColor="accent1" w:themeShade="BF"/>
      <w:sz w:val="32"/>
      <w:szCs w:val="32"/>
    </w:rPr>
  </w:style>
  <w:style w:type="character" w:customStyle="1" w:styleId="Nivel2Char">
    <w:name w:val="Nivel 2 Char"/>
    <w:basedOn w:val="Fontepargpadro"/>
    <w:link w:val="Nivel2"/>
    <w:uiPriority w:val="99"/>
    <w:locked/>
    <w:rsid w:val="00D6092C"/>
    <w:rPr>
      <w:rFonts w:eastAsiaTheme="minorEastAsia"/>
      <w:color w:val="000000"/>
    </w:rPr>
  </w:style>
  <w:style w:type="character" w:customStyle="1" w:styleId="Nivel01Char">
    <w:name w:val="Nivel 01 Char"/>
    <w:basedOn w:val="Fontepargpadro"/>
    <w:link w:val="Nivel01"/>
    <w:uiPriority w:val="99"/>
    <w:locked/>
    <w:rsid w:val="007C6CAD"/>
    <w:rPr>
      <w:rFonts w:eastAsiaTheme="majorEastAs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516426">
      <w:bodyDiv w:val="1"/>
      <w:marLeft w:val="0"/>
      <w:marRight w:val="0"/>
      <w:marTop w:val="0"/>
      <w:marBottom w:val="0"/>
      <w:divBdr>
        <w:top w:val="none" w:sz="0" w:space="0" w:color="auto"/>
        <w:left w:val="none" w:sz="0" w:space="0" w:color="auto"/>
        <w:bottom w:val="none" w:sz="0" w:space="0" w:color="auto"/>
        <w:right w:val="none" w:sz="0" w:space="0" w:color="auto"/>
      </w:divBdr>
    </w:div>
    <w:div w:id="2118518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compilado.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cp/lcp123.htm" TargetMode="External"/><Relationship Id="rId112" Type="http://schemas.openxmlformats.org/officeDocument/2006/relationships/hyperlink" Target="https://www.planalto.gov.br/ccivil_03/leis/lcp/lcp123.htm" TargetMode="External"/><Relationship Id="rId16" Type="http://schemas.openxmlformats.org/officeDocument/2006/relationships/hyperlink" Target="file:///Y:\LICITA&#199;&#213;ES\LICITA&#199;&#213;ES%202023\PREG&#195;O\PE%20035%20%202023%20ITENS%20DESERTO%20AMBULAT&#211;RIO\EDITAL%20PE%20035%202023.docx"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bllcompras.co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s://www.planalto.gov.br/ccivil_03/_ato2019-2022/2022/Decreto/D11246.htm" TargetMode="External"/><Relationship Id="rId79" Type="http://schemas.openxmlformats.org/officeDocument/2006/relationships/hyperlink" Target="https://www.planalto.gov.br/ccivil_03/_ato2019-2022/2022/Decreto/D11246.htm" TargetMode="External"/><Relationship Id="rId102" Type="http://schemas.openxmlformats.org/officeDocument/2006/relationships/hyperlink" Target="https://www.planalto.gov.br/ccivil_03/_ato2019-2022/2022/Decreto/D11246.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9-2022/2022/Decreto/D11246.htm"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eader" Target="header1.xm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s://in.gov.br/en/web/dou/-/instrucao-normativa-seges/me-n-77-de-4-de-novembro-de-2022-441681061" TargetMode="Externa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8.htm" TargetMode="External"/><Relationship Id="rId103" Type="http://schemas.openxmlformats.org/officeDocument/2006/relationships/hyperlink" Target="https://www.planalto.gov.br/ccivil_03/_ato2019-2022/2022/Decreto/D11246.htm" TargetMode="External"/><Relationship Id="rId108" Type="http://schemas.openxmlformats.org/officeDocument/2006/relationships/hyperlink" Target="https://in.gov.br/en/web/dou/-/instrucao-normativa-seges/me-n-77-de-4-de-novembro-de-2022-441681061" TargetMode="External"/><Relationship Id="rId54"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www.planalto.gov.br/ccivil_03/_ato2019-2022/2022/Decreto/D11246.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9-2022/2022/Decreto/D112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9-2022/2022/Decreto/D11246.htm" TargetMode="External"/><Relationship Id="rId114" Type="http://schemas.openxmlformats.org/officeDocument/2006/relationships/fontTable" Target="fontTable.xm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2/Decreto/D11246.htm" TargetMode="External"/><Relationship Id="rId78" Type="http://schemas.openxmlformats.org/officeDocument/2006/relationships/hyperlink" Target="https://www.planalto.gov.br/ccivil_03/_ato2019-2022/2022/Decreto/D11246.htm" TargetMode="External"/><Relationship Id="rId81" Type="http://schemas.openxmlformats.org/officeDocument/2006/relationships/hyperlink" Target="https://www.planalto.gov.br/ccivil_03/_ato2019-2022/2022/Decreto/D11246.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9-2022/2022/Decreto/D11246.htm" TargetMode="External"/><Relationship Id="rId99" Type="http://schemas.openxmlformats.org/officeDocument/2006/relationships/hyperlink" Target="https://www.planalto.gov.br/ccivil_03/_ato2019-2022/2022/Decreto/D11246.htm" TargetMode="External"/><Relationship Id="rId101" Type="http://schemas.openxmlformats.org/officeDocument/2006/relationships/hyperlink" Target="https://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bllcompras.co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s://www.planalto.gov.br/ccivil_03/_ato2019-2022/2022/Decreto/D11246.htm" TargetMode="External"/><Relationship Id="rId97" Type="http://schemas.openxmlformats.org/officeDocument/2006/relationships/hyperlink" Target="https://www.planalto.gov.br/ccivil_03/_ato2019-2022/2022/Decreto/D11246.htm" TargetMode="External"/><Relationship Id="rId104" Type="http://schemas.openxmlformats.org/officeDocument/2006/relationships/hyperlink" Target="https://www.planalto.gov.br/ccivil_03/_ato2019-2022/2022/Decreto/D11246.htm" TargetMode="External"/><Relationship Id="rId7" Type="http://schemas.openxmlformats.org/officeDocument/2006/relationships/image" Target="media/image1.png"/><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9-2022/2022/Decreto/D11246.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s://www.planalto.gov.br/ccivil_03/_ato2019-2022/2022/Decreto/D11246.htm" TargetMode="External"/><Relationship Id="rId100" Type="http://schemas.openxmlformats.org/officeDocument/2006/relationships/hyperlink" Target="https://www.planalto.gov.br/ccivil_03/_ato2019-2022/2022/Decreto/D11246.htm" TargetMode="External"/><Relationship Id="rId105" Type="http://schemas.openxmlformats.org/officeDocument/2006/relationships/hyperlink" Target="https://www.planalto.gov.br/ccivil_03/_ato2019-2022/2022/Decreto/D11246.htm" TargetMode="Externa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s://www.planalto.gov.br/ccivil_03/_ato2019-2022/2022/Decreto/D11246.htm" TargetMode="External"/><Relationship Id="rId93" Type="http://schemas.openxmlformats.org/officeDocument/2006/relationships/hyperlink" Target="https://www.planalto.gov.br/ccivil_03/_ato2019-2022/2022/Decreto/D11246.htm" TargetMode="External"/><Relationship Id="rId98" Type="http://schemas.openxmlformats.org/officeDocument/2006/relationships/hyperlink" Target="https://www.planalto.gov.br/ccivil_03/_ato2019-2022/2022/Decreto/D11246.htm" TargetMode="External"/><Relationship Id="rId3" Type="http://schemas.openxmlformats.org/officeDocument/2006/relationships/settings" Target="settings.xml"/><Relationship Id="rId25" Type="http://schemas.openxmlformats.org/officeDocument/2006/relationships/hyperlink" Target="file:///Y:\LICITA&#199;&#213;ES\LICITA&#199;&#213;ES%202023\PREG&#195;O\PE%20035%20%202023%20ITENS%20DESERTO%20AMBULAT&#211;RIO\EDITAL%20PE%20035%202023.docx"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bllcompras.co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msas.pr.gov.br" TargetMode="External"/><Relationship Id="rId83" Type="http://schemas.openxmlformats.org/officeDocument/2006/relationships/hyperlink" Target="https://www.planalto.gov.br/ccivil_03/_ato2019-2022/2022/Decreto/D11246.htm" TargetMode="External"/><Relationship Id="rId88" Type="http://schemas.openxmlformats.org/officeDocument/2006/relationships/hyperlink" Target="https://in.gov.br/en/web/dou/-/instrucao-normativa-seges/me-n-77-de-4-de-novembro-de-2022-441681061" TargetMode="External"/><Relationship Id="rId111" Type="http://schemas.openxmlformats.org/officeDocument/2006/relationships/hyperlink" Target="https://in.gov.br/en/web/dou/-/instrucao-normativa-seges/me-n-77-de-4-de-novembro-de-2022-44168106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72</Pages>
  <Words>30480</Words>
  <Characters>164594</Characters>
  <Application>Microsoft Office Word</Application>
  <DocSecurity>0</DocSecurity>
  <Lines>1371</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10</cp:revision>
  <cp:lastPrinted>2024-08-15T13:21:00Z</cp:lastPrinted>
  <dcterms:created xsi:type="dcterms:W3CDTF">2024-08-15T11:47:00Z</dcterms:created>
  <dcterms:modified xsi:type="dcterms:W3CDTF">2024-08-19T11:29:00Z</dcterms:modified>
</cp:coreProperties>
</file>