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FF1" w:rsidRPr="002031D7" w:rsidRDefault="00C82FF1" w:rsidP="00187B4F">
      <w:pPr>
        <w:ind w:right="283"/>
        <w:jc w:val="center"/>
        <w:rPr>
          <w:rFonts w:asciiTheme="majorHAnsi" w:hAnsiTheme="majorHAnsi" w:cs="Tahoma"/>
          <w:b/>
          <w:sz w:val="20"/>
          <w:szCs w:val="20"/>
        </w:rPr>
      </w:pPr>
    </w:p>
    <w:p w:rsidR="00DA4B4E" w:rsidRPr="002031D7" w:rsidRDefault="00DA4B4E" w:rsidP="00187B4F">
      <w:pPr>
        <w:ind w:right="283"/>
        <w:jc w:val="center"/>
        <w:rPr>
          <w:rFonts w:asciiTheme="majorHAnsi" w:hAnsiTheme="majorHAnsi" w:cs="Tahoma"/>
          <w:color w:val="000000" w:themeColor="text1"/>
          <w:sz w:val="20"/>
          <w:szCs w:val="20"/>
        </w:rPr>
      </w:pPr>
      <w:r w:rsidRPr="002031D7">
        <w:rPr>
          <w:rFonts w:asciiTheme="majorHAnsi" w:hAnsiTheme="majorHAnsi" w:cs="Tahoma"/>
          <w:b/>
          <w:sz w:val="20"/>
          <w:szCs w:val="20"/>
        </w:rPr>
        <w:t xml:space="preserve">ESTUDO TÉCNICO PRELIMINAR </w:t>
      </w:r>
      <w:r w:rsidRPr="002031D7">
        <w:rPr>
          <w:rFonts w:asciiTheme="majorHAnsi" w:hAnsiTheme="majorHAnsi" w:cs="Tahoma"/>
          <w:b/>
          <w:bCs/>
          <w:color w:val="000000" w:themeColor="text1"/>
          <w:sz w:val="20"/>
          <w:szCs w:val="20"/>
        </w:rPr>
        <w:t>Nº</w:t>
      </w:r>
      <w:r w:rsidR="006A2FF9" w:rsidRPr="002031D7">
        <w:rPr>
          <w:rFonts w:asciiTheme="majorHAnsi" w:hAnsiTheme="majorHAnsi" w:cs="Tahoma"/>
          <w:b/>
          <w:bCs/>
          <w:color w:val="000000" w:themeColor="text1"/>
          <w:sz w:val="20"/>
          <w:szCs w:val="20"/>
        </w:rPr>
        <w:fldChar w:fldCharType="begin"/>
      </w:r>
      <w:r w:rsidRPr="002031D7">
        <w:rPr>
          <w:rFonts w:asciiTheme="majorHAnsi" w:hAnsiTheme="majorHAnsi" w:cs="Tahoma"/>
          <w:b/>
          <w:bCs/>
          <w:color w:val="000000" w:themeColor="text1"/>
          <w:sz w:val="20"/>
          <w:szCs w:val="20"/>
        </w:rPr>
        <w:instrText xml:space="preserve"> TITLE   \* MERGEFORMAT </w:instrText>
      </w:r>
      <w:r w:rsidR="006A2FF9" w:rsidRPr="002031D7">
        <w:rPr>
          <w:rFonts w:asciiTheme="majorHAnsi" w:hAnsiTheme="majorHAnsi" w:cs="Tahoma"/>
          <w:b/>
          <w:bCs/>
          <w:color w:val="000000" w:themeColor="text1"/>
          <w:sz w:val="20"/>
          <w:szCs w:val="20"/>
        </w:rPr>
        <w:fldChar w:fldCharType="end"/>
      </w:r>
      <w:r w:rsidR="006A2FF9" w:rsidRPr="002031D7">
        <w:rPr>
          <w:rFonts w:asciiTheme="majorHAnsi" w:hAnsiTheme="majorHAnsi" w:cs="Tahoma"/>
          <w:b/>
          <w:bCs/>
          <w:color w:val="000000" w:themeColor="text1"/>
          <w:sz w:val="20"/>
          <w:szCs w:val="20"/>
        </w:rPr>
        <w:fldChar w:fldCharType="begin"/>
      </w:r>
      <w:r w:rsidRPr="002031D7">
        <w:rPr>
          <w:rFonts w:asciiTheme="majorHAnsi" w:hAnsiTheme="majorHAnsi" w:cs="Tahoma"/>
          <w:b/>
          <w:bCs/>
          <w:color w:val="000000" w:themeColor="text1"/>
          <w:sz w:val="20"/>
          <w:szCs w:val="20"/>
        </w:rPr>
        <w:instrText xml:space="preserve"> TITLE   \* MERGEFORMAT </w:instrText>
      </w:r>
      <w:r w:rsidR="006A2FF9" w:rsidRPr="002031D7">
        <w:rPr>
          <w:rFonts w:asciiTheme="majorHAnsi" w:hAnsiTheme="majorHAnsi" w:cs="Tahoma"/>
          <w:b/>
          <w:bCs/>
          <w:color w:val="000000" w:themeColor="text1"/>
          <w:sz w:val="20"/>
          <w:szCs w:val="20"/>
        </w:rPr>
        <w:fldChar w:fldCharType="end"/>
      </w:r>
      <w:r w:rsidRPr="002031D7">
        <w:rPr>
          <w:rFonts w:asciiTheme="majorHAnsi" w:hAnsiTheme="majorHAnsi" w:cs="Tahoma"/>
          <w:b/>
          <w:bCs/>
          <w:color w:val="000000" w:themeColor="text1"/>
          <w:sz w:val="20"/>
          <w:szCs w:val="20"/>
        </w:rPr>
        <w:t xml:space="preserve"> </w:t>
      </w:r>
      <w:r w:rsidR="009F30AC">
        <w:rPr>
          <w:rFonts w:asciiTheme="majorHAnsi" w:hAnsiTheme="majorHAnsi" w:cs="Tahoma"/>
          <w:b/>
          <w:bCs/>
          <w:color w:val="000000" w:themeColor="text1"/>
          <w:sz w:val="20"/>
          <w:szCs w:val="20"/>
        </w:rPr>
        <w:t>02</w:t>
      </w:r>
      <w:r w:rsidR="006A2FF9" w:rsidRPr="002031D7">
        <w:rPr>
          <w:rFonts w:asciiTheme="majorHAnsi" w:hAnsiTheme="majorHAnsi" w:cs="Tahoma"/>
          <w:b/>
          <w:bCs/>
          <w:color w:val="000000" w:themeColor="text1"/>
          <w:sz w:val="20"/>
          <w:szCs w:val="20"/>
          <w:highlight w:val="yellow"/>
        </w:rPr>
        <w:fldChar w:fldCharType="begin"/>
      </w:r>
      <w:r w:rsidRPr="002031D7">
        <w:rPr>
          <w:rFonts w:asciiTheme="majorHAnsi" w:hAnsiTheme="majorHAnsi" w:cs="Tahoma"/>
          <w:b/>
          <w:bCs/>
          <w:color w:val="000000" w:themeColor="text1"/>
          <w:sz w:val="20"/>
          <w:szCs w:val="20"/>
          <w:highlight w:val="yellow"/>
        </w:rPr>
        <w:instrText xml:space="preserve"> TITLE  \* Upper  \* MERGEFORMAT </w:instrText>
      </w:r>
      <w:r w:rsidR="006A2FF9" w:rsidRPr="002031D7">
        <w:rPr>
          <w:rFonts w:asciiTheme="majorHAnsi" w:hAnsiTheme="majorHAnsi" w:cs="Tahoma"/>
          <w:b/>
          <w:bCs/>
          <w:color w:val="000000" w:themeColor="text1"/>
          <w:sz w:val="20"/>
          <w:szCs w:val="20"/>
          <w:highlight w:val="yellow"/>
        </w:rPr>
        <w:fldChar w:fldCharType="end"/>
      </w:r>
      <w:r w:rsidR="00B82105">
        <w:rPr>
          <w:rFonts w:asciiTheme="majorHAnsi" w:hAnsiTheme="majorHAnsi" w:cs="Tahoma"/>
          <w:b/>
          <w:bCs/>
          <w:color w:val="000000" w:themeColor="text1"/>
          <w:sz w:val="20"/>
          <w:szCs w:val="20"/>
        </w:rPr>
        <w:t>/2025</w:t>
      </w:r>
      <w:r w:rsidRPr="002031D7">
        <w:rPr>
          <w:rFonts w:asciiTheme="majorHAnsi" w:hAnsiTheme="majorHAnsi" w:cs="Tahoma"/>
          <w:b/>
          <w:bCs/>
          <w:color w:val="000000" w:themeColor="text1"/>
          <w:sz w:val="20"/>
          <w:szCs w:val="20"/>
        </w:rPr>
        <w:t xml:space="preserve"> </w:t>
      </w:r>
      <w:r w:rsidR="00071E85" w:rsidRPr="002031D7">
        <w:rPr>
          <w:rFonts w:asciiTheme="majorHAnsi" w:hAnsiTheme="majorHAnsi" w:cs="Tahoma"/>
          <w:b/>
          <w:bCs/>
          <w:color w:val="000000" w:themeColor="text1"/>
          <w:sz w:val="20"/>
          <w:szCs w:val="20"/>
        </w:rPr>
        <w:t>–</w:t>
      </w:r>
      <w:r w:rsidRPr="002031D7">
        <w:rPr>
          <w:rFonts w:asciiTheme="majorHAnsi" w:hAnsiTheme="majorHAnsi" w:cs="Tahoma"/>
          <w:b/>
          <w:bCs/>
          <w:color w:val="000000" w:themeColor="text1"/>
          <w:sz w:val="20"/>
          <w:szCs w:val="20"/>
        </w:rPr>
        <w:t xml:space="preserve"> </w:t>
      </w:r>
      <w:r w:rsidR="005936EB">
        <w:rPr>
          <w:rFonts w:asciiTheme="majorHAnsi" w:hAnsiTheme="majorHAnsi" w:cs="Tahoma"/>
          <w:b/>
          <w:bCs/>
          <w:color w:val="000000" w:themeColor="text1"/>
          <w:sz w:val="20"/>
          <w:szCs w:val="20"/>
        </w:rPr>
        <w:t>ADM</w:t>
      </w:r>
    </w:p>
    <w:p w:rsidR="00DA4B4E" w:rsidRPr="002031D7" w:rsidRDefault="00DA4B4E" w:rsidP="00187B4F">
      <w:pPr>
        <w:ind w:right="283"/>
        <w:jc w:val="both"/>
        <w:rPr>
          <w:rFonts w:asciiTheme="majorHAnsi" w:hAnsiTheme="majorHAnsi" w:cs="Tahoma"/>
          <w:color w:val="000000" w:themeColor="text1"/>
          <w:sz w:val="20"/>
          <w:szCs w:val="20"/>
        </w:rPr>
      </w:pPr>
    </w:p>
    <w:p w:rsidR="00DA4B4E" w:rsidRPr="002031D7" w:rsidRDefault="00DA4B4E" w:rsidP="00187B4F">
      <w:pPr>
        <w:ind w:right="283"/>
        <w:jc w:val="both"/>
        <w:rPr>
          <w:rFonts w:asciiTheme="majorHAnsi" w:hAnsiTheme="majorHAnsi" w:cs="Tahoma"/>
          <w:color w:val="000000" w:themeColor="text1"/>
          <w:sz w:val="20"/>
          <w:szCs w:val="20"/>
        </w:rPr>
      </w:pPr>
      <w:r w:rsidRPr="002031D7">
        <w:rPr>
          <w:rFonts w:asciiTheme="majorHAnsi" w:hAnsiTheme="majorHAnsi" w:cs="Tahoma"/>
          <w:color w:val="000000" w:themeColor="text1"/>
          <w:sz w:val="20"/>
          <w:szCs w:val="20"/>
        </w:rPr>
        <w:t>Equipe de técnica responsável pela elaboração do presente ETP:</w:t>
      </w:r>
    </w:p>
    <w:p w:rsidR="00DA4B4E" w:rsidRPr="002031D7" w:rsidRDefault="00DA4B4E" w:rsidP="00187B4F">
      <w:pPr>
        <w:ind w:right="283"/>
        <w:jc w:val="both"/>
        <w:rPr>
          <w:rFonts w:asciiTheme="majorHAnsi" w:hAnsiTheme="majorHAnsi" w:cs="Tahoma"/>
          <w:color w:val="000000" w:themeColor="text1"/>
          <w:sz w:val="20"/>
          <w:szCs w:val="20"/>
        </w:rPr>
      </w:pPr>
    </w:p>
    <w:tbl>
      <w:tblPr>
        <w:tblW w:w="48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8"/>
        <w:gridCol w:w="1702"/>
        <w:gridCol w:w="3829"/>
        <w:gridCol w:w="2408"/>
      </w:tblGrid>
      <w:tr w:rsidR="00DA4B4E" w:rsidRPr="002031D7" w:rsidTr="005E053A">
        <w:tc>
          <w:tcPr>
            <w:tcW w:w="928" w:type="pct"/>
            <w:shd w:val="clear" w:color="auto" w:fill="auto"/>
            <w:vAlign w:val="center"/>
          </w:tcPr>
          <w:p w:rsidR="00DA4B4E" w:rsidRPr="00C01354" w:rsidRDefault="00DA4B4E" w:rsidP="005E053A">
            <w:pPr>
              <w:pStyle w:val="PargrafodaLista"/>
              <w:tabs>
                <w:tab w:val="left" w:pos="1517"/>
                <w:tab w:val="left" w:pos="1518"/>
              </w:tabs>
              <w:ind w:left="0"/>
              <w:jc w:val="center"/>
              <w:rPr>
                <w:rFonts w:asciiTheme="majorHAnsi" w:hAnsiTheme="majorHAnsi" w:cs="Tahoma"/>
                <w:b/>
                <w:bCs/>
                <w:sz w:val="20"/>
                <w:szCs w:val="20"/>
              </w:rPr>
            </w:pPr>
            <w:r w:rsidRPr="00C01354">
              <w:rPr>
                <w:rFonts w:asciiTheme="majorHAnsi" w:hAnsiTheme="majorHAnsi" w:cs="Tahoma"/>
                <w:b/>
                <w:bCs/>
                <w:sz w:val="20"/>
                <w:szCs w:val="20"/>
              </w:rPr>
              <w:t>Nome</w:t>
            </w:r>
          </w:p>
        </w:tc>
        <w:tc>
          <w:tcPr>
            <w:tcW w:w="873" w:type="pct"/>
            <w:shd w:val="clear" w:color="auto" w:fill="auto"/>
            <w:vAlign w:val="center"/>
          </w:tcPr>
          <w:p w:rsidR="00DA4B4E" w:rsidRPr="00C01354" w:rsidRDefault="00DA4B4E" w:rsidP="005E053A">
            <w:pPr>
              <w:pStyle w:val="PargrafodaLista"/>
              <w:tabs>
                <w:tab w:val="left" w:pos="1517"/>
                <w:tab w:val="left" w:pos="1518"/>
              </w:tabs>
              <w:ind w:left="0"/>
              <w:jc w:val="center"/>
              <w:rPr>
                <w:rFonts w:asciiTheme="majorHAnsi" w:hAnsiTheme="majorHAnsi" w:cs="Tahoma"/>
                <w:b/>
                <w:bCs/>
                <w:sz w:val="20"/>
                <w:szCs w:val="20"/>
              </w:rPr>
            </w:pPr>
            <w:r w:rsidRPr="00C01354">
              <w:rPr>
                <w:rFonts w:asciiTheme="majorHAnsi" w:hAnsiTheme="majorHAnsi" w:cs="Tahoma"/>
                <w:b/>
                <w:bCs/>
                <w:sz w:val="20"/>
                <w:szCs w:val="20"/>
              </w:rPr>
              <w:t>Cargo/função</w:t>
            </w:r>
          </w:p>
        </w:tc>
        <w:tc>
          <w:tcPr>
            <w:tcW w:w="1964" w:type="pct"/>
            <w:shd w:val="clear" w:color="auto" w:fill="auto"/>
            <w:vAlign w:val="center"/>
          </w:tcPr>
          <w:p w:rsidR="00DA4B4E" w:rsidRPr="00C01354" w:rsidRDefault="00DA4B4E" w:rsidP="005E053A">
            <w:pPr>
              <w:pStyle w:val="PargrafodaLista"/>
              <w:tabs>
                <w:tab w:val="left" w:pos="1517"/>
                <w:tab w:val="left" w:pos="1518"/>
              </w:tabs>
              <w:ind w:left="0"/>
              <w:jc w:val="center"/>
              <w:rPr>
                <w:rFonts w:asciiTheme="majorHAnsi" w:hAnsiTheme="majorHAnsi" w:cs="Tahoma"/>
                <w:b/>
                <w:bCs/>
                <w:sz w:val="20"/>
                <w:szCs w:val="20"/>
              </w:rPr>
            </w:pPr>
            <w:r w:rsidRPr="00C01354">
              <w:rPr>
                <w:rFonts w:asciiTheme="majorHAnsi" w:hAnsiTheme="majorHAnsi" w:cs="Tahoma"/>
                <w:b/>
                <w:bCs/>
                <w:sz w:val="20"/>
                <w:szCs w:val="20"/>
              </w:rPr>
              <w:t>E-mail</w:t>
            </w:r>
          </w:p>
        </w:tc>
        <w:tc>
          <w:tcPr>
            <w:tcW w:w="1236" w:type="pct"/>
          </w:tcPr>
          <w:p w:rsidR="00DA4B4E" w:rsidRPr="00C01354" w:rsidRDefault="00DA4B4E" w:rsidP="005E053A">
            <w:pPr>
              <w:pStyle w:val="PargrafodaLista"/>
              <w:tabs>
                <w:tab w:val="left" w:pos="1517"/>
                <w:tab w:val="left" w:pos="1518"/>
              </w:tabs>
              <w:ind w:left="0"/>
              <w:jc w:val="center"/>
              <w:rPr>
                <w:rFonts w:asciiTheme="majorHAnsi" w:hAnsiTheme="majorHAnsi" w:cs="Tahoma"/>
                <w:b/>
                <w:bCs/>
                <w:sz w:val="20"/>
                <w:szCs w:val="20"/>
              </w:rPr>
            </w:pPr>
            <w:r w:rsidRPr="00C01354">
              <w:rPr>
                <w:rFonts w:asciiTheme="majorHAnsi" w:hAnsiTheme="majorHAnsi" w:cs="Tahoma"/>
                <w:b/>
                <w:bCs/>
                <w:sz w:val="20"/>
                <w:szCs w:val="20"/>
              </w:rPr>
              <w:t>Telefone</w:t>
            </w:r>
          </w:p>
        </w:tc>
      </w:tr>
      <w:tr w:rsidR="000D3358" w:rsidRPr="002031D7" w:rsidTr="005E053A">
        <w:tc>
          <w:tcPr>
            <w:tcW w:w="928" w:type="pct"/>
            <w:shd w:val="clear" w:color="auto" w:fill="auto"/>
          </w:tcPr>
          <w:p w:rsidR="000D3358" w:rsidRPr="00C01354" w:rsidRDefault="00C01354" w:rsidP="005E053A">
            <w:pPr>
              <w:pStyle w:val="PargrafodaLista"/>
              <w:tabs>
                <w:tab w:val="left" w:pos="1843"/>
              </w:tabs>
              <w:ind w:left="0"/>
              <w:rPr>
                <w:rFonts w:asciiTheme="majorHAnsi" w:hAnsiTheme="majorHAnsi" w:cs="Tahoma"/>
                <w:sz w:val="20"/>
                <w:szCs w:val="20"/>
              </w:rPr>
            </w:pPr>
            <w:r>
              <w:rPr>
                <w:rFonts w:asciiTheme="majorHAnsi" w:hAnsiTheme="majorHAnsi" w:cs="Tahoma"/>
                <w:sz w:val="20"/>
                <w:szCs w:val="20"/>
              </w:rPr>
              <w:t>Michele Karpinski</w:t>
            </w:r>
          </w:p>
        </w:tc>
        <w:tc>
          <w:tcPr>
            <w:tcW w:w="873" w:type="pct"/>
            <w:shd w:val="clear" w:color="auto" w:fill="auto"/>
          </w:tcPr>
          <w:p w:rsidR="000D3358" w:rsidRPr="00C01354" w:rsidRDefault="00C01354" w:rsidP="005E053A">
            <w:pPr>
              <w:pStyle w:val="PargrafodaLista"/>
              <w:tabs>
                <w:tab w:val="left" w:pos="1843"/>
              </w:tabs>
              <w:ind w:left="0"/>
              <w:rPr>
                <w:rFonts w:asciiTheme="majorHAnsi" w:hAnsiTheme="majorHAnsi" w:cs="Tahoma"/>
                <w:sz w:val="20"/>
                <w:szCs w:val="20"/>
              </w:rPr>
            </w:pPr>
            <w:r>
              <w:rPr>
                <w:rFonts w:asciiTheme="majorHAnsi" w:hAnsiTheme="majorHAnsi" w:cs="Tahoma"/>
                <w:sz w:val="20"/>
                <w:szCs w:val="20"/>
              </w:rPr>
              <w:t>Auxiliar</w:t>
            </w:r>
            <w:r w:rsidR="000D3358" w:rsidRPr="00C01354">
              <w:rPr>
                <w:rFonts w:asciiTheme="majorHAnsi" w:hAnsiTheme="majorHAnsi" w:cs="Tahoma"/>
                <w:sz w:val="20"/>
                <w:szCs w:val="20"/>
              </w:rPr>
              <w:t xml:space="preserve"> Administrativo</w:t>
            </w:r>
          </w:p>
        </w:tc>
        <w:tc>
          <w:tcPr>
            <w:tcW w:w="1964" w:type="pct"/>
            <w:shd w:val="clear" w:color="auto" w:fill="auto"/>
          </w:tcPr>
          <w:p w:rsidR="000D3358" w:rsidRPr="00C01354" w:rsidRDefault="006A2FF9" w:rsidP="005E053A">
            <w:pPr>
              <w:pStyle w:val="PargrafodaLista"/>
              <w:tabs>
                <w:tab w:val="left" w:pos="1843"/>
              </w:tabs>
              <w:ind w:left="0"/>
              <w:jc w:val="both"/>
              <w:rPr>
                <w:rFonts w:asciiTheme="majorHAnsi" w:hAnsiTheme="majorHAnsi" w:cs="Tahoma"/>
                <w:sz w:val="20"/>
                <w:szCs w:val="20"/>
              </w:rPr>
            </w:pPr>
            <w:hyperlink r:id="rId8" w:history="1">
              <w:r w:rsidR="00C01354" w:rsidRPr="00A226A9">
                <w:rPr>
                  <w:rStyle w:val="Hyperlink"/>
                  <w:rFonts w:asciiTheme="majorHAnsi" w:hAnsiTheme="majorHAnsi" w:cs="Tahoma"/>
                  <w:sz w:val="20"/>
                  <w:szCs w:val="20"/>
                </w:rPr>
                <w:t>michele.karpinski@quitandinha.pr.gov.br</w:t>
              </w:r>
            </w:hyperlink>
            <w:r w:rsidR="000D3358" w:rsidRPr="00C01354">
              <w:rPr>
                <w:rFonts w:asciiTheme="majorHAnsi" w:hAnsiTheme="majorHAnsi" w:cs="Tahoma"/>
                <w:sz w:val="20"/>
                <w:szCs w:val="20"/>
              </w:rPr>
              <w:t xml:space="preserve"> </w:t>
            </w:r>
          </w:p>
        </w:tc>
        <w:tc>
          <w:tcPr>
            <w:tcW w:w="1236" w:type="pct"/>
            <w:vAlign w:val="center"/>
          </w:tcPr>
          <w:p w:rsidR="000D3358" w:rsidRPr="00C01354" w:rsidRDefault="005A5D43" w:rsidP="005E053A">
            <w:pPr>
              <w:pStyle w:val="PargrafodaLista"/>
              <w:tabs>
                <w:tab w:val="left" w:pos="1843"/>
              </w:tabs>
              <w:ind w:left="0"/>
              <w:jc w:val="center"/>
              <w:rPr>
                <w:rFonts w:asciiTheme="majorHAnsi" w:hAnsiTheme="majorHAnsi" w:cs="Tahoma"/>
                <w:sz w:val="20"/>
                <w:szCs w:val="20"/>
              </w:rPr>
            </w:pPr>
            <w:r w:rsidRPr="00C01354">
              <w:rPr>
                <w:rFonts w:asciiTheme="majorHAnsi" w:hAnsiTheme="majorHAnsi" w:cs="Tahoma"/>
                <w:sz w:val="20"/>
                <w:szCs w:val="20"/>
              </w:rPr>
              <w:t xml:space="preserve">(41) 9 </w:t>
            </w:r>
            <w:r w:rsidR="00C01354">
              <w:rPr>
                <w:rFonts w:asciiTheme="majorHAnsi" w:hAnsiTheme="majorHAnsi" w:cs="Tahoma"/>
                <w:sz w:val="20"/>
                <w:szCs w:val="20"/>
              </w:rPr>
              <w:t>9194-1121</w:t>
            </w:r>
          </w:p>
        </w:tc>
      </w:tr>
    </w:tbl>
    <w:p w:rsidR="000305BD" w:rsidRPr="002031D7" w:rsidRDefault="000305BD" w:rsidP="00187B4F">
      <w:pPr>
        <w:ind w:right="283"/>
        <w:jc w:val="both"/>
        <w:rPr>
          <w:rFonts w:asciiTheme="majorHAnsi" w:hAnsiTheme="majorHAnsi" w:cs="Tahoma"/>
          <w:sz w:val="20"/>
          <w:szCs w:val="20"/>
        </w:rPr>
      </w:pPr>
    </w:p>
    <w:p w:rsidR="00DA4B4E" w:rsidRPr="002031D7" w:rsidRDefault="00DA4B4E" w:rsidP="00187B4F">
      <w:pPr>
        <w:ind w:right="283"/>
        <w:jc w:val="both"/>
        <w:rPr>
          <w:rFonts w:asciiTheme="majorHAnsi" w:hAnsiTheme="majorHAnsi" w:cs="Tahoma"/>
          <w:sz w:val="20"/>
          <w:szCs w:val="20"/>
        </w:rPr>
      </w:pPr>
    </w:p>
    <w:p w:rsidR="000305BD" w:rsidRPr="002031D7" w:rsidRDefault="000305BD" w:rsidP="00187B4F">
      <w:pPr>
        <w:pStyle w:val="Ttulo1"/>
        <w:numPr>
          <w:ilvl w:val="0"/>
          <w:numId w:val="6"/>
        </w:numPr>
        <w:ind w:right="283"/>
        <w:rPr>
          <w:rFonts w:asciiTheme="majorHAnsi" w:hAnsiTheme="majorHAnsi"/>
          <w:sz w:val="20"/>
          <w:szCs w:val="20"/>
        </w:rPr>
      </w:pPr>
      <w:r w:rsidRPr="002031D7">
        <w:rPr>
          <w:rFonts w:asciiTheme="majorHAnsi" w:hAnsiTheme="majorHAnsi"/>
          <w:sz w:val="20"/>
          <w:szCs w:val="20"/>
        </w:rPr>
        <w:t>DESCRIÇÃO DA NECESSIDADE</w:t>
      </w:r>
    </w:p>
    <w:p w:rsidR="000305BD" w:rsidRPr="002031D7"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I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0305BD" w:rsidRPr="002031D7" w:rsidRDefault="000305BD" w:rsidP="00187B4F">
      <w:pPr>
        <w:ind w:right="283"/>
        <w:jc w:val="both"/>
        <w:rPr>
          <w:rFonts w:asciiTheme="majorHAnsi" w:hAnsiTheme="majorHAnsi" w:cs="Tahoma"/>
          <w:sz w:val="20"/>
          <w:szCs w:val="20"/>
        </w:rPr>
      </w:pPr>
    </w:p>
    <w:p w:rsidR="002655ED" w:rsidRDefault="003D00FB" w:rsidP="00187B4F">
      <w:pPr>
        <w:ind w:right="283"/>
        <w:jc w:val="both"/>
        <w:rPr>
          <w:rFonts w:asciiTheme="majorHAnsi" w:hAnsiTheme="majorHAnsi"/>
          <w:sz w:val="20"/>
          <w:szCs w:val="20"/>
        </w:rPr>
      </w:pPr>
      <w:r>
        <w:rPr>
          <w:rFonts w:ascii="Arial" w:hAnsi="Arial" w:cs="Arial"/>
          <w:color w:val="1F1F1F"/>
          <w:sz w:val="23"/>
          <w:szCs w:val="23"/>
          <w:shd w:val="clear" w:color="auto" w:fill="FFFFFF"/>
        </w:rPr>
        <w:t> </w:t>
      </w:r>
      <w:r w:rsidR="002655ED">
        <w:rPr>
          <w:rFonts w:ascii="Cambria" w:hAnsi="Cambria"/>
          <w:sz w:val="20"/>
          <w:szCs w:val="20"/>
        </w:rPr>
        <w:t>A Prefeitura Municipal de Q</w:t>
      </w:r>
      <w:r w:rsidR="00864D99" w:rsidRPr="00864D99">
        <w:rPr>
          <w:rFonts w:ascii="Cambria" w:hAnsi="Cambria"/>
          <w:sz w:val="20"/>
          <w:szCs w:val="20"/>
        </w:rPr>
        <w:t>uitandinha é responsável pelo fornecimento de refeições nos locais públicos</w:t>
      </w:r>
      <w:r w:rsidR="00103C93">
        <w:rPr>
          <w:rFonts w:ascii="Cambria" w:hAnsi="Cambria"/>
          <w:sz w:val="20"/>
          <w:szCs w:val="20"/>
        </w:rPr>
        <w:t xml:space="preserve"> que administra, tanto para usuá</w:t>
      </w:r>
      <w:r w:rsidR="00864D99" w:rsidRPr="00864D99">
        <w:rPr>
          <w:rFonts w:ascii="Cambria" w:hAnsi="Cambria"/>
          <w:sz w:val="20"/>
          <w:szCs w:val="20"/>
        </w:rPr>
        <w:t>rios internos quanto para usu</w:t>
      </w:r>
      <w:r w:rsidR="00103C93">
        <w:rPr>
          <w:rFonts w:ascii="Cambria" w:hAnsi="Cambria"/>
          <w:sz w:val="20"/>
          <w:szCs w:val="20"/>
        </w:rPr>
        <w:t>ários externos. Esses espaços sã</w:t>
      </w:r>
      <w:r w:rsidR="00864D99" w:rsidRPr="00864D99">
        <w:rPr>
          <w:rFonts w:ascii="Cambria" w:hAnsi="Cambria"/>
          <w:sz w:val="20"/>
          <w:szCs w:val="20"/>
        </w:rPr>
        <w:t>o as escolas, creches, centros de assistência social, postos de saúde e sedes administrativas. Essas refeições são necessárias para o cumprimento da Lei Federal 11.947/2009, Plano Nacional de Alimentação Escolar (PNAE), Resoluções do FNDE, Normativas do Ministério da Cidadania e os mais diversos programas ofertados pelo poder público municipal, bem como também cabe a administrçáo publica a preparação de coffee breaks para as capacitações realizadas, autoridades recebidas e reuniões em geral.</w:t>
      </w:r>
      <w:r w:rsidR="00864D99" w:rsidRPr="00103C93">
        <w:rPr>
          <w:rFonts w:asciiTheme="majorHAnsi" w:hAnsiTheme="majorHAnsi"/>
          <w:sz w:val="20"/>
          <w:szCs w:val="20"/>
        </w:rPr>
        <w:t xml:space="preserve"> </w:t>
      </w:r>
      <w:r w:rsidR="00103C93" w:rsidRPr="00103C93">
        <w:rPr>
          <w:rFonts w:asciiTheme="majorHAnsi" w:hAnsiTheme="majorHAnsi"/>
          <w:sz w:val="20"/>
          <w:szCs w:val="20"/>
        </w:rPr>
        <w:t>O fornecimento contínuo e sem interrupções de gás de cozinha é essencial para o funcionamento das unidades que atendem diretamente a população. A falta deste insumo pode causar prejuízos na execução das atividades, afetando d</w:t>
      </w:r>
      <w:r w:rsidR="002655ED">
        <w:rPr>
          <w:rFonts w:asciiTheme="majorHAnsi" w:hAnsiTheme="majorHAnsi"/>
          <w:sz w:val="20"/>
          <w:szCs w:val="20"/>
        </w:rPr>
        <w:t>iretamente o serviço prestado a população</w:t>
      </w:r>
      <w:r w:rsidR="00103C93" w:rsidRPr="00103C93">
        <w:rPr>
          <w:rFonts w:asciiTheme="majorHAnsi" w:hAnsiTheme="majorHAnsi"/>
          <w:sz w:val="20"/>
          <w:szCs w:val="20"/>
        </w:rPr>
        <w:t xml:space="preserve">. </w:t>
      </w:r>
    </w:p>
    <w:p w:rsidR="00103C93" w:rsidRDefault="00103C93" w:rsidP="00187B4F">
      <w:pPr>
        <w:ind w:right="283"/>
        <w:jc w:val="both"/>
        <w:rPr>
          <w:rFonts w:ascii="Cambria" w:hAnsi="Cambria"/>
          <w:sz w:val="20"/>
          <w:szCs w:val="20"/>
        </w:rPr>
      </w:pPr>
      <w:r w:rsidRPr="00103C93">
        <w:rPr>
          <w:rFonts w:asciiTheme="majorHAnsi" w:hAnsiTheme="majorHAnsi"/>
          <w:sz w:val="20"/>
          <w:szCs w:val="20"/>
        </w:rPr>
        <w:t>Essa aquisição visa garantir que os serviços públicos essenciais ocorram de maneira eficiente, segura e sem interrupções. Isso impacta positivamente na qualidade do atendimento e no cumprimento das funções sociais da administração pública.</w:t>
      </w:r>
    </w:p>
    <w:p w:rsidR="00DA4B4E" w:rsidRPr="003D00FB" w:rsidRDefault="00864D99" w:rsidP="00187B4F">
      <w:pPr>
        <w:ind w:right="283"/>
        <w:jc w:val="both"/>
        <w:rPr>
          <w:rFonts w:ascii="Cambria" w:hAnsi="Cambria"/>
          <w:sz w:val="20"/>
          <w:szCs w:val="20"/>
        </w:rPr>
      </w:pPr>
      <w:r w:rsidRPr="00864D99">
        <w:rPr>
          <w:rFonts w:ascii="Cambria" w:hAnsi="Cambria"/>
          <w:sz w:val="20"/>
          <w:szCs w:val="20"/>
        </w:rPr>
        <w:t>Sendo assim, para sanar o interesse público acima descrito, é necessário a aquisição de gás de cozinha como insumo para o funcionamento dos fogões e demais equipamentos necessários para preparo das referidas refeições.</w:t>
      </w:r>
    </w:p>
    <w:p w:rsidR="003D00FB" w:rsidRPr="002031D7" w:rsidRDefault="003D00FB" w:rsidP="00187B4F">
      <w:pPr>
        <w:ind w:right="283"/>
        <w:jc w:val="both"/>
        <w:rPr>
          <w:rFonts w:asciiTheme="majorHAnsi" w:hAnsiTheme="majorHAnsi" w:cs="Tahoma"/>
          <w:noProof/>
          <w:sz w:val="20"/>
          <w:szCs w:val="20"/>
          <w:lang w:val="pt-BR" w:eastAsia="pt-BR"/>
        </w:rPr>
      </w:pPr>
    </w:p>
    <w:p w:rsidR="000305BD" w:rsidRPr="007D4C54" w:rsidRDefault="000305BD" w:rsidP="00187B4F">
      <w:pPr>
        <w:pStyle w:val="Ttulo1"/>
        <w:numPr>
          <w:ilvl w:val="0"/>
          <w:numId w:val="6"/>
        </w:numPr>
        <w:ind w:right="283"/>
        <w:rPr>
          <w:rFonts w:asciiTheme="majorHAnsi" w:hAnsiTheme="majorHAnsi"/>
          <w:noProof/>
          <w:sz w:val="20"/>
          <w:szCs w:val="20"/>
          <w:lang w:val="pt-BR" w:eastAsia="pt-BR"/>
        </w:rPr>
      </w:pPr>
      <w:r w:rsidRPr="007D4C54">
        <w:rPr>
          <w:rFonts w:asciiTheme="majorHAnsi" w:hAnsiTheme="majorHAnsi"/>
          <w:noProof/>
          <w:sz w:val="20"/>
          <w:szCs w:val="20"/>
          <w:lang w:val="pt-BR" w:eastAsia="pt-BR"/>
        </w:rPr>
        <w:t>ALINHAMENTO COM O PCA-PMQ</w:t>
      </w:r>
    </w:p>
    <w:p w:rsidR="000305BD" w:rsidRPr="007D4C54" w:rsidRDefault="000305BD" w:rsidP="00187B4F">
      <w:pPr>
        <w:ind w:right="283"/>
        <w:jc w:val="both"/>
        <w:rPr>
          <w:rFonts w:asciiTheme="majorHAnsi" w:hAnsiTheme="majorHAnsi" w:cs="Tahoma"/>
          <w:sz w:val="20"/>
          <w:szCs w:val="20"/>
        </w:rPr>
      </w:pPr>
      <w:r w:rsidRPr="007D4C54">
        <w:rPr>
          <w:rFonts w:asciiTheme="majorHAnsi" w:hAnsiTheme="majorHAnsi" w:cs="Tahoma"/>
          <w:sz w:val="20"/>
          <w:szCs w:val="20"/>
        </w:rPr>
        <w:t xml:space="preserve">Fundamentação: Art 27 Inciso II do Decreto Municipal Nº </w:t>
      </w:r>
      <w:r w:rsidR="00545E9A" w:rsidRPr="007D4C54">
        <w:rPr>
          <w:rFonts w:asciiTheme="majorHAnsi" w:hAnsiTheme="majorHAnsi" w:cs="Tahoma"/>
          <w:sz w:val="20"/>
          <w:szCs w:val="20"/>
        </w:rPr>
        <w:t>01/2024</w:t>
      </w:r>
      <w:r w:rsidRPr="007D4C54">
        <w:rPr>
          <w:rFonts w:asciiTheme="majorHAnsi" w:hAnsiTheme="majorHAnsi" w:cs="Tahoma"/>
          <w:sz w:val="20"/>
          <w:szCs w:val="20"/>
        </w:rPr>
        <w:t>.</w:t>
      </w:r>
    </w:p>
    <w:p w:rsidR="00C82FF1" w:rsidRPr="007D4C54" w:rsidRDefault="00C82FF1" w:rsidP="00187B4F">
      <w:pPr>
        <w:ind w:right="283"/>
        <w:jc w:val="both"/>
        <w:rPr>
          <w:rFonts w:asciiTheme="majorHAnsi" w:hAnsiTheme="majorHAnsi" w:cs="Tahoma"/>
          <w:sz w:val="20"/>
          <w:szCs w:val="20"/>
        </w:rPr>
      </w:pPr>
    </w:p>
    <w:p w:rsidR="00C82FF1" w:rsidRPr="007D4C54" w:rsidRDefault="00C82FF1" w:rsidP="00187B4F">
      <w:pPr>
        <w:ind w:right="283"/>
        <w:jc w:val="both"/>
        <w:rPr>
          <w:rFonts w:asciiTheme="majorHAnsi" w:hAnsiTheme="majorHAnsi" w:cs="Tahoma"/>
          <w:sz w:val="20"/>
          <w:szCs w:val="20"/>
        </w:rPr>
      </w:pPr>
      <w:r w:rsidRPr="007D4C54">
        <w:rPr>
          <w:rFonts w:asciiTheme="majorHAnsi" w:hAnsiTheme="majorHAnsi" w:cs="Tahoma"/>
          <w:sz w:val="20"/>
          <w:szCs w:val="20"/>
        </w:rPr>
        <w:t>A contratação se encontra prevista no Plano Anual de Contratações em razão do Município para o ano de 2024/2025.</w:t>
      </w:r>
    </w:p>
    <w:p w:rsidR="00A87980" w:rsidRPr="007D4C54" w:rsidRDefault="00A87980" w:rsidP="00187B4F">
      <w:pPr>
        <w:ind w:right="283"/>
        <w:jc w:val="both"/>
        <w:rPr>
          <w:rFonts w:asciiTheme="majorHAnsi" w:hAnsiTheme="majorHAnsi" w:cs="Tahoma"/>
          <w:color w:val="FF0000"/>
          <w:sz w:val="20"/>
          <w:szCs w:val="20"/>
        </w:rPr>
      </w:pPr>
    </w:p>
    <w:tbl>
      <w:tblPr>
        <w:tblStyle w:val="Tabelacomgrade1"/>
        <w:tblW w:w="0" w:type="auto"/>
        <w:tblLook w:val="04A0"/>
      </w:tblPr>
      <w:tblGrid>
        <w:gridCol w:w="2660"/>
        <w:gridCol w:w="4961"/>
        <w:gridCol w:w="2126"/>
      </w:tblGrid>
      <w:tr w:rsidR="00A87980" w:rsidRPr="007D4C54" w:rsidTr="00560B8B">
        <w:tc>
          <w:tcPr>
            <w:tcW w:w="2660" w:type="dxa"/>
          </w:tcPr>
          <w:p w:rsidR="00A87980" w:rsidRPr="007D4C54" w:rsidRDefault="00A87980" w:rsidP="00187B4F">
            <w:pPr>
              <w:ind w:right="283"/>
              <w:jc w:val="both"/>
              <w:rPr>
                <w:rFonts w:asciiTheme="majorHAnsi" w:hAnsiTheme="majorHAnsi" w:cs="Tahoma"/>
                <w:sz w:val="20"/>
                <w:szCs w:val="20"/>
              </w:rPr>
            </w:pPr>
            <w:r w:rsidRPr="007D4C54">
              <w:rPr>
                <w:rFonts w:asciiTheme="majorHAnsi" w:hAnsiTheme="majorHAnsi" w:cs="Tahoma"/>
                <w:sz w:val="20"/>
                <w:szCs w:val="20"/>
              </w:rPr>
              <w:t>Código</w:t>
            </w:r>
          </w:p>
        </w:tc>
        <w:tc>
          <w:tcPr>
            <w:tcW w:w="4961" w:type="dxa"/>
          </w:tcPr>
          <w:p w:rsidR="00A87980" w:rsidRPr="007D4C54" w:rsidRDefault="00A87980" w:rsidP="00187B4F">
            <w:pPr>
              <w:ind w:right="283"/>
              <w:jc w:val="both"/>
              <w:rPr>
                <w:rFonts w:asciiTheme="majorHAnsi" w:hAnsiTheme="majorHAnsi" w:cs="Tahoma"/>
                <w:sz w:val="20"/>
                <w:szCs w:val="20"/>
              </w:rPr>
            </w:pPr>
            <w:r w:rsidRPr="007D4C54">
              <w:rPr>
                <w:rFonts w:asciiTheme="majorHAnsi" w:hAnsiTheme="majorHAnsi" w:cs="Tahoma"/>
                <w:sz w:val="20"/>
                <w:szCs w:val="20"/>
              </w:rPr>
              <w:t>Descrição do Objeto</w:t>
            </w:r>
          </w:p>
        </w:tc>
        <w:tc>
          <w:tcPr>
            <w:tcW w:w="2126" w:type="dxa"/>
          </w:tcPr>
          <w:p w:rsidR="00A87980" w:rsidRPr="007D4C54" w:rsidRDefault="00A87980" w:rsidP="00187B4F">
            <w:pPr>
              <w:ind w:right="283"/>
              <w:jc w:val="both"/>
              <w:rPr>
                <w:rFonts w:asciiTheme="majorHAnsi" w:hAnsiTheme="majorHAnsi" w:cs="Tahoma"/>
                <w:sz w:val="20"/>
                <w:szCs w:val="20"/>
              </w:rPr>
            </w:pPr>
            <w:r w:rsidRPr="007D4C54">
              <w:rPr>
                <w:rFonts w:asciiTheme="majorHAnsi" w:hAnsiTheme="majorHAnsi" w:cs="Tahoma"/>
                <w:sz w:val="20"/>
                <w:szCs w:val="20"/>
              </w:rPr>
              <w:t>Previsão PCA 2025</w:t>
            </w:r>
          </w:p>
        </w:tc>
      </w:tr>
      <w:tr w:rsidR="006136FC" w:rsidRPr="007D4C54" w:rsidTr="00560B8B">
        <w:tc>
          <w:tcPr>
            <w:tcW w:w="2660" w:type="dxa"/>
          </w:tcPr>
          <w:p w:rsidR="006136FC" w:rsidRPr="007D4C54" w:rsidRDefault="007D4C54" w:rsidP="00187B4F">
            <w:pPr>
              <w:ind w:right="283"/>
              <w:jc w:val="both"/>
              <w:rPr>
                <w:rFonts w:asciiTheme="majorHAnsi" w:hAnsiTheme="majorHAnsi" w:cs="Tahoma"/>
                <w:sz w:val="20"/>
                <w:szCs w:val="20"/>
              </w:rPr>
            </w:pPr>
            <w:r w:rsidRPr="007D4C54">
              <w:rPr>
                <w:rFonts w:asciiTheme="majorHAnsi" w:hAnsiTheme="majorHAnsi" w:cs="Tahoma"/>
                <w:sz w:val="20"/>
                <w:szCs w:val="20"/>
              </w:rPr>
              <w:t>22532</w:t>
            </w:r>
          </w:p>
        </w:tc>
        <w:tc>
          <w:tcPr>
            <w:tcW w:w="4961" w:type="dxa"/>
          </w:tcPr>
          <w:p w:rsidR="006136FC" w:rsidRPr="007D4C54" w:rsidRDefault="007D4C54" w:rsidP="007D4C54">
            <w:pPr>
              <w:ind w:right="283"/>
              <w:jc w:val="both"/>
              <w:rPr>
                <w:rFonts w:asciiTheme="majorHAnsi" w:hAnsiTheme="majorHAnsi" w:cs="Tahoma"/>
                <w:sz w:val="20"/>
                <w:szCs w:val="20"/>
              </w:rPr>
            </w:pPr>
            <w:r w:rsidRPr="007D4C54">
              <w:rPr>
                <w:rFonts w:asciiTheme="majorHAnsi" w:hAnsiTheme="majorHAnsi" w:cs="Calibri"/>
                <w:sz w:val="20"/>
                <w:szCs w:val="20"/>
              </w:rPr>
              <w:t>Gás Liquefeito de Petroleo - GLP</w:t>
            </w:r>
          </w:p>
        </w:tc>
        <w:tc>
          <w:tcPr>
            <w:tcW w:w="2126" w:type="dxa"/>
          </w:tcPr>
          <w:p w:rsidR="006136FC" w:rsidRPr="007D4C54" w:rsidRDefault="00890981" w:rsidP="00187B4F">
            <w:pPr>
              <w:ind w:right="283"/>
              <w:jc w:val="both"/>
              <w:rPr>
                <w:rFonts w:asciiTheme="majorHAnsi" w:hAnsiTheme="majorHAnsi" w:cs="Tahoma"/>
                <w:sz w:val="20"/>
                <w:szCs w:val="20"/>
              </w:rPr>
            </w:pPr>
            <w:r w:rsidRPr="007D4C54">
              <w:rPr>
                <w:rFonts w:asciiTheme="majorHAnsi" w:hAnsiTheme="majorHAnsi" w:cs="Tahoma"/>
                <w:sz w:val="20"/>
                <w:szCs w:val="20"/>
              </w:rPr>
              <w:t>Jan</w:t>
            </w:r>
            <w:r w:rsidR="00C82FF1" w:rsidRPr="007D4C54">
              <w:rPr>
                <w:rFonts w:asciiTheme="majorHAnsi" w:hAnsiTheme="majorHAnsi" w:cs="Tahoma"/>
                <w:sz w:val="20"/>
                <w:szCs w:val="20"/>
              </w:rPr>
              <w:t xml:space="preserve">eiro </w:t>
            </w:r>
          </w:p>
        </w:tc>
      </w:tr>
    </w:tbl>
    <w:p w:rsidR="00A87980" w:rsidRPr="002031D7" w:rsidRDefault="00A87980" w:rsidP="00187B4F">
      <w:pPr>
        <w:ind w:right="283"/>
        <w:jc w:val="both"/>
        <w:rPr>
          <w:rFonts w:asciiTheme="majorHAnsi" w:hAnsiTheme="majorHAnsi" w:cs="Tahoma"/>
          <w:sz w:val="20"/>
          <w:szCs w:val="20"/>
        </w:rPr>
      </w:pPr>
    </w:p>
    <w:p w:rsidR="000305BD" w:rsidRPr="002031D7" w:rsidRDefault="000305BD" w:rsidP="00187B4F">
      <w:pPr>
        <w:ind w:right="283"/>
        <w:jc w:val="both"/>
        <w:rPr>
          <w:rFonts w:asciiTheme="majorHAnsi" w:hAnsiTheme="majorHAnsi" w:cs="Tahoma"/>
          <w:sz w:val="20"/>
          <w:szCs w:val="20"/>
        </w:rPr>
      </w:pPr>
    </w:p>
    <w:p w:rsidR="000305BD" w:rsidRPr="002031D7" w:rsidRDefault="000305BD" w:rsidP="00560B8B">
      <w:pPr>
        <w:pStyle w:val="Ttulo1"/>
        <w:numPr>
          <w:ilvl w:val="0"/>
          <w:numId w:val="6"/>
        </w:numPr>
        <w:ind w:right="283"/>
        <w:rPr>
          <w:rFonts w:asciiTheme="majorHAnsi" w:hAnsiTheme="majorHAnsi"/>
          <w:noProof/>
          <w:sz w:val="20"/>
          <w:szCs w:val="20"/>
          <w:lang w:val="pt-BR" w:eastAsia="pt-BR"/>
        </w:rPr>
      </w:pPr>
      <w:r w:rsidRPr="002031D7">
        <w:rPr>
          <w:rFonts w:asciiTheme="majorHAnsi" w:hAnsiTheme="majorHAnsi"/>
          <w:noProof/>
          <w:sz w:val="20"/>
          <w:szCs w:val="20"/>
          <w:lang w:val="pt-BR" w:eastAsia="pt-BR"/>
        </w:rPr>
        <w:t>REQUISITOS DA CONTRATAÇÃO</w:t>
      </w:r>
    </w:p>
    <w:p w:rsidR="000305BD" w:rsidRPr="002031D7" w:rsidRDefault="000305BD" w:rsidP="00560B8B">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III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0443F6" w:rsidRPr="002031D7" w:rsidRDefault="000443F6" w:rsidP="00560B8B">
      <w:pPr>
        <w:ind w:right="283"/>
        <w:jc w:val="both"/>
        <w:rPr>
          <w:rFonts w:asciiTheme="majorHAnsi" w:hAnsiTheme="majorHAnsi" w:cs="Tahoma"/>
          <w:sz w:val="20"/>
          <w:szCs w:val="20"/>
        </w:rPr>
      </w:pPr>
    </w:p>
    <w:p w:rsidR="00864D99" w:rsidRDefault="00864D99" w:rsidP="00560B8B">
      <w:pPr>
        <w:pStyle w:val="PargrafodaLista"/>
        <w:ind w:left="0" w:right="283"/>
        <w:jc w:val="both"/>
        <w:rPr>
          <w:rFonts w:asciiTheme="majorHAnsi" w:hAnsiTheme="majorHAnsi"/>
          <w:spacing w:val="-2"/>
          <w:sz w:val="20"/>
          <w:szCs w:val="20"/>
        </w:rPr>
      </w:pPr>
      <w:r w:rsidRPr="00864D99">
        <w:rPr>
          <w:rFonts w:asciiTheme="majorHAnsi" w:hAnsiTheme="majorHAnsi"/>
          <w:spacing w:val="-2"/>
          <w:sz w:val="20"/>
          <w:szCs w:val="20"/>
        </w:rPr>
        <w:t>O</w:t>
      </w:r>
      <w:r w:rsidRPr="00864D99">
        <w:rPr>
          <w:rFonts w:asciiTheme="majorHAnsi" w:hAnsiTheme="majorHAnsi"/>
          <w:spacing w:val="-13"/>
          <w:sz w:val="20"/>
          <w:szCs w:val="20"/>
        </w:rPr>
        <w:t xml:space="preserve"> </w:t>
      </w:r>
      <w:r w:rsidRPr="00864D99">
        <w:rPr>
          <w:rFonts w:asciiTheme="majorHAnsi" w:hAnsiTheme="majorHAnsi"/>
          <w:spacing w:val="-2"/>
          <w:sz w:val="20"/>
          <w:szCs w:val="20"/>
        </w:rPr>
        <w:t>objeto</w:t>
      </w:r>
      <w:r w:rsidRPr="00864D99">
        <w:rPr>
          <w:rFonts w:asciiTheme="majorHAnsi" w:hAnsiTheme="majorHAnsi"/>
          <w:spacing w:val="-12"/>
          <w:sz w:val="20"/>
          <w:szCs w:val="20"/>
        </w:rPr>
        <w:t xml:space="preserve"> </w:t>
      </w:r>
      <w:r w:rsidRPr="00864D99">
        <w:rPr>
          <w:rFonts w:asciiTheme="majorHAnsi" w:hAnsiTheme="majorHAnsi"/>
          <w:spacing w:val="-2"/>
          <w:sz w:val="20"/>
          <w:szCs w:val="20"/>
        </w:rPr>
        <w:t>deverá</w:t>
      </w:r>
      <w:r w:rsidRPr="00864D99">
        <w:rPr>
          <w:rFonts w:asciiTheme="majorHAnsi" w:hAnsiTheme="majorHAnsi"/>
          <w:spacing w:val="-12"/>
          <w:sz w:val="20"/>
          <w:szCs w:val="20"/>
        </w:rPr>
        <w:t xml:space="preserve"> </w:t>
      </w:r>
      <w:r w:rsidRPr="00864D99">
        <w:rPr>
          <w:rFonts w:asciiTheme="majorHAnsi" w:hAnsiTheme="majorHAnsi"/>
          <w:spacing w:val="-2"/>
          <w:sz w:val="20"/>
          <w:szCs w:val="20"/>
        </w:rPr>
        <w:t>ser</w:t>
      </w:r>
      <w:r w:rsidRPr="00864D99">
        <w:rPr>
          <w:rFonts w:asciiTheme="majorHAnsi" w:hAnsiTheme="majorHAnsi"/>
          <w:spacing w:val="-12"/>
          <w:sz w:val="20"/>
          <w:szCs w:val="20"/>
        </w:rPr>
        <w:t xml:space="preserve"> </w:t>
      </w:r>
      <w:r w:rsidRPr="00864D99">
        <w:rPr>
          <w:rFonts w:asciiTheme="majorHAnsi" w:hAnsiTheme="majorHAnsi"/>
          <w:spacing w:val="-2"/>
          <w:sz w:val="20"/>
          <w:szCs w:val="20"/>
        </w:rPr>
        <w:t>entregue</w:t>
      </w:r>
      <w:r w:rsidRPr="00864D99">
        <w:rPr>
          <w:rFonts w:asciiTheme="majorHAnsi" w:hAnsiTheme="majorHAnsi"/>
          <w:spacing w:val="-12"/>
          <w:sz w:val="20"/>
          <w:szCs w:val="20"/>
        </w:rPr>
        <w:t xml:space="preserve"> </w:t>
      </w:r>
      <w:r w:rsidRPr="00864D99">
        <w:rPr>
          <w:rFonts w:asciiTheme="majorHAnsi" w:hAnsiTheme="majorHAnsi"/>
          <w:spacing w:val="-2"/>
          <w:sz w:val="20"/>
          <w:szCs w:val="20"/>
        </w:rPr>
        <w:t>pelo</w:t>
      </w:r>
      <w:r w:rsidRPr="00864D99">
        <w:rPr>
          <w:rFonts w:asciiTheme="majorHAnsi" w:hAnsiTheme="majorHAnsi"/>
          <w:spacing w:val="-12"/>
          <w:sz w:val="20"/>
          <w:szCs w:val="20"/>
        </w:rPr>
        <w:t xml:space="preserve"> </w:t>
      </w:r>
      <w:r w:rsidRPr="00864D99">
        <w:rPr>
          <w:rFonts w:asciiTheme="majorHAnsi" w:hAnsiTheme="majorHAnsi"/>
          <w:spacing w:val="-2"/>
          <w:sz w:val="20"/>
          <w:szCs w:val="20"/>
        </w:rPr>
        <w:t>contratado</w:t>
      </w:r>
      <w:r w:rsidRPr="00864D99">
        <w:rPr>
          <w:rFonts w:asciiTheme="majorHAnsi" w:hAnsiTheme="majorHAnsi"/>
          <w:spacing w:val="-12"/>
          <w:sz w:val="20"/>
          <w:szCs w:val="20"/>
        </w:rPr>
        <w:t xml:space="preserve"> </w:t>
      </w:r>
      <w:r w:rsidRPr="00864D99">
        <w:rPr>
          <w:rFonts w:asciiTheme="majorHAnsi" w:hAnsiTheme="majorHAnsi"/>
          <w:spacing w:val="-2"/>
          <w:sz w:val="20"/>
          <w:szCs w:val="20"/>
        </w:rPr>
        <w:t>em</w:t>
      </w:r>
      <w:r w:rsidRPr="00864D99">
        <w:rPr>
          <w:rFonts w:asciiTheme="majorHAnsi" w:hAnsiTheme="majorHAnsi"/>
          <w:spacing w:val="-13"/>
          <w:sz w:val="20"/>
          <w:szCs w:val="20"/>
        </w:rPr>
        <w:t xml:space="preserve"> </w:t>
      </w:r>
      <w:r w:rsidRPr="00864D99">
        <w:rPr>
          <w:rFonts w:asciiTheme="majorHAnsi" w:hAnsiTheme="majorHAnsi"/>
          <w:spacing w:val="-2"/>
          <w:sz w:val="20"/>
          <w:szCs w:val="20"/>
        </w:rPr>
        <w:t>até</w:t>
      </w:r>
      <w:r w:rsidRPr="00864D99">
        <w:rPr>
          <w:rFonts w:asciiTheme="majorHAnsi" w:hAnsiTheme="majorHAnsi"/>
          <w:spacing w:val="-12"/>
          <w:sz w:val="20"/>
          <w:szCs w:val="20"/>
        </w:rPr>
        <w:t xml:space="preserve"> </w:t>
      </w:r>
      <w:r w:rsidRPr="00864D99">
        <w:rPr>
          <w:rFonts w:asciiTheme="majorHAnsi" w:hAnsiTheme="majorHAnsi"/>
          <w:spacing w:val="-2"/>
          <w:sz w:val="20"/>
          <w:szCs w:val="20"/>
        </w:rPr>
        <w:t>0</w:t>
      </w:r>
      <w:r w:rsidR="007D4C54">
        <w:rPr>
          <w:rFonts w:asciiTheme="majorHAnsi" w:hAnsiTheme="majorHAnsi"/>
          <w:spacing w:val="-2"/>
          <w:sz w:val="20"/>
          <w:szCs w:val="20"/>
        </w:rPr>
        <w:t>3</w:t>
      </w:r>
      <w:r w:rsidRPr="00864D99">
        <w:rPr>
          <w:rFonts w:asciiTheme="majorHAnsi" w:hAnsiTheme="majorHAnsi"/>
          <w:spacing w:val="-12"/>
          <w:sz w:val="20"/>
          <w:szCs w:val="20"/>
        </w:rPr>
        <w:t xml:space="preserve"> </w:t>
      </w:r>
      <w:r w:rsidRPr="00864D99">
        <w:rPr>
          <w:rFonts w:asciiTheme="majorHAnsi" w:hAnsiTheme="majorHAnsi"/>
          <w:spacing w:val="-2"/>
          <w:sz w:val="20"/>
          <w:szCs w:val="20"/>
        </w:rPr>
        <w:t>(</w:t>
      </w:r>
      <w:r w:rsidR="007D4C54">
        <w:rPr>
          <w:rFonts w:asciiTheme="majorHAnsi" w:hAnsiTheme="majorHAnsi"/>
          <w:spacing w:val="-2"/>
          <w:sz w:val="20"/>
          <w:szCs w:val="20"/>
        </w:rPr>
        <w:t>tres</w:t>
      </w:r>
      <w:r w:rsidR="0037770A">
        <w:rPr>
          <w:rFonts w:asciiTheme="majorHAnsi" w:hAnsiTheme="majorHAnsi"/>
          <w:spacing w:val="-2"/>
          <w:sz w:val="20"/>
          <w:szCs w:val="20"/>
        </w:rPr>
        <w:t xml:space="preserve">) </w:t>
      </w:r>
      <w:r w:rsidRPr="00864D99">
        <w:rPr>
          <w:rFonts w:asciiTheme="majorHAnsi" w:hAnsiTheme="majorHAnsi"/>
          <w:spacing w:val="-2"/>
          <w:sz w:val="20"/>
          <w:szCs w:val="20"/>
        </w:rPr>
        <w:t>hora</w:t>
      </w:r>
      <w:r w:rsidR="007D4C54">
        <w:rPr>
          <w:rFonts w:asciiTheme="majorHAnsi" w:hAnsiTheme="majorHAnsi"/>
          <w:spacing w:val="-2"/>
          <w:sz w:val="20"/>
          <w:szCs w:val="20"/>
        </w:rPr>
        <w:t>s</w:t>
      </w:r>
      <w:r w:rsidRPr="00864D99">
        <w:rPr>
          <w:rFonts w:asciiTheme="majorHAnsi" w:hAnsiTheme="majorHAnsi"/>
          <w:spacing w:val="-12"/>
          <w:sz w:val="20"/>
          <w:szCs w:val="20"/>
        </w:rPr>
        <w:t xml:space="preserve"> </w:t>
      </w:r>
      <w:r w:rsidRPr="00864D99">
        <w:rPr>
          <w:rFonts w:asciiTheme="majorHAnsi" w:hAnsiTheme="majorHAnsi"/>
          <w:spacing w:val="-2"/>
          <w:sz w:val="20"/>
          <w:szCs w:val="20"/>
        </w:rPr>
        <w:t>a</w:t>
      </w:r>
      <w:r w:rsidRPr="00864D99">
        <w:rPr>
          <w:rFonts w:asciiTheme="majorHAnsi" w:hAnsiTheme="majorHAnsi"/>
          <w:spacing w:val="-12"/>
          <w:sz w:val="20"/>
          <w:szCs w:val="20"/>
        </w:rPr>
        <w:t xml:space="preserve"> </w:t>
      </w:r>
      <w:r w:rsidRPr="00864D99">
        <w:rPr>
          <w:rFonts w:asciiTheme="majorHAnsi" w:hAnsiTheme="majorHAnsi"/>
          <w:spacing w:val="-2"/>
          <w:sz w:val="20"/>
          <w:szCs w:val="20"/>
        </w:rPr>
        <w:t xml:space="preserve">contar </w:t>
      </w:r>
      <w:r w:rsidRPr="00864D99">
        <w:rPr>
          <w:rFonts w:asciiTheme="majorHAnsi" w:hAnsiTheme="majorHAnsi"/>
          <w:sz w:val="20"/>
          <w:szCs w:val="20"/>
        </w:rPr>
        <w:t>da</w:t>
      </w:r>
      <w:r w:rsidRPr="00864D99">
        <w:rPr>
          <w:rFonts w:asciiTheme="majorHAnsi" w:hAnsiTheme="majorHAnsi"/>
          <w:spacing w:val="-15"/>
          <w:sz w:val="20"/>
          <w:szCs w:val="20"/>
        </w:rPr>
        <w:t xml:space="preserve"> </w:t>
      </w:r>
      <w:r w:rsidRPr="00864D99">
        <w:rPr>
          <w:rFonts w:asciiTheme="majorHAnsi" w:hAnsiTheme="majorHAnsi"/>
          <w:sz w:val="20"/>
          <w:szCs w:val="20"/>
        </w:rPr>
        <w:t>solicitação</w:t>
      </w:r>
      <w:r w:rsidRPr="00864D99">
        <w:rPr>
          <w:rFonts w:asciiTheme="majorHAnsi" w:hAnsiTheme="majorHAnsi"/>
          <w:spacing w:val="-14"/>
          <w:sz w:val="20"/>
          <w:szCs w:val="20"/>
        </w:rPr>
        <w:t xml:space="preserve"> </w:t>
      </w:r>
      <w:r w:rsidRPr="00864D99">
        <w:rPr>
          <w:rFonts w:asciiTheme="majorHAnsi" w:hAnsiTheme="majorHAnsi"/>
          <w:sz w:val="20"/>
          <w:szCs w:val="20"/>
        </w:rPr>
        <w:t>da</w:t>
      </w:r>
      <w:r w:rsidRPr="00864D99">
        <w:rPr>
          <w:rFonts w:asciiTheme="majorHAnsi" w:hAnsiTheme="majorHAnsi"/>
          <w:spacing w:val="-14"/>
          <w:sz w:val="20"/>
          <w:szCs w:val="20"/>
        </w:rPr>
        <w:t xml:space="preserve"> </w:t>
      </w:r>
      <w:r w:rsidRPr="00864D99">
        <w:rPr>
          <w:rFonts w:asciiTheme="majorHAnsi" w:hAnsiTheme="majorHAnsi"/>
          <w:sz w:val="20"/>
          <w:szCs w:val="20"/>
        </w:rPr>
        <w:t>administração</w:t>
      </w:r>
      <w:r w:rsidRPr="00864D99">
        <w:rPr>
          <w:rFonts w:asciiTheme="majorHAnsi" w:hAnsiTheme="majorHAnsi"/>
          <w:spacing w:val="-9"/>
          <w:sz w:val="20"/>
          <w:szCs w:val="20"/>
        </w:rPr>
        <w:t xml:space="preserve"> </w:t>
      </w:r>
      <w:r w:rsidR="0037770A">
        <w:rPr>
          <w:rFonts w:asciiTheme="majorHAnsi" w:hAnsiTheme="majorHAnsi"/>
          <w:sz w:val="20"/>
          <w:szCs w:val="20"/>
        </w:rPr>
        <w:t>pú</w:t>
      </w:r>
      <w:r w:rsidRPr="00864D99">
        <w:rPr>
          <w:rFonts w:asciiTheme="majorHAnsi" w:hAnsiTheme="majorHAnsi"/>
          <w:sz w:val="20"/>
          <w:szCs w:val="20"/>
        </w:rPr>
        <w:t>blica,</w:t>
      </w:r>
      <w:r w:rsidRPr="00864D99">
        <w:rPr>
          <w:rFonts w:asciiTheme="majorHAnsi" w:hAnsiTheme="majorHAnsi"/>
          <w:spacing w:val="-8"/>
          <w:sz w:val="20"/>
          <w:szCs w:val="20"/>
        </w:rPr>
        <w:t xml:space="preserve"> </w:t>
      </w:r>
      <w:r w:rsidRPr="00864D99">
        <w:rPr>
          <w:rFonts w:asciiTheme="majorHAnsi" w:hAnsiTheme="majorHAnsi"/>
          <w:sz w:val="20"/>
          <w:szCs w:val="20"/>
        </w:rPr>
        <w:t>visando</w:t>
      </w:r>
      <w:r w:rsidRPr="00864D99">
        <w:rPr>
          <w:rFonts w:asciiTheme="majorHAnsi" w:hAnsiTheme="majorHAnsi"/>
          <w:spacing w:val="-11"/>
          <w:sz w:val="20"/>
          <w:szCs w:val="20"/>
        </w:rPr>
        <w:t xml:space="preserve"> </w:t>
      </w:r>
      <w:r w:rsidRPr="00864D99">
        <w:rPr>
          <w:rFonts w:asciiTheme="majorHAnsi" w:hAnsiTheme="majorHAnsi"/>
          <w:sz w:val="20"/>
          <w:szCs w:val="20"/>
        </w:rPr>
        <w:t>a</w:t>
      </w:r>
      <w:r w:rsidRPr="00864D99">
        <w:rPr>
          <w:rFonts w:asciiTheme="majorHAnsi" w:hAnsiTheme="majorHAnsi"/>
          <w:spacing w:val="-15"/>
          <w:sz w:val="20"/>
          <w:szCs w:val="20"/>
        </w:rPr>
        <w:t xml:space="preserve"> </w:t>
      </w:r>
      <w:r w:rsidRPr="00864D99">
        <w:rPr>
          <w:rFonts w:asciiTheme="majorHAnsi" w:hAnsiTheme="majorHAnsi"/>
          <w:sz w:val="20"/>
          <w:szCs w:val="20"/>
        </w:rPr>
        <w:t>continuidade</w:t>
      </w:r>
      <w:r w:rsidRPr="00864D99">
        <w:rPr>
          <w:rFonts w:asciiTheme="majorHAnsi" w:hAnsiTheme="majorHAnsi"/>
          <w:spacing w:val="-6"/>
          <w:sz w:val="20"/>
          <w:szCs w:val="20"/>
        </w:rPr>
        <w:t xml:space="preserve"> </w:t>
      </w:r>
      <w:r w:rsidRPr="00864D99">
        <w:rPr>
          <w:rFonts w:asciiTheme="majorHAnsi" w:hAnsiTheme="majorHAnsi"/>
          <w:sz w:val="20"/>
          <w:szCs w:val="20"/>
        </w:rPr>
        <w:t>no</w:t>
      </w:r>
      <w:r w:rsidRPr="00864D99">
        <w:rPr>
          <w:rFonts w:asciiTheme="majorHAnsi" w:hAnsiTheme="majorHAnsi"/>
          <w:spacing w:val="-15"/>
          <w:sz w:val="20"/>
          <w:szCs w:val="20"/>
        </w:rPr>
        <w:t xml:space="preserve"> </w:t>
      </w:r>
      <w:r w:rsidRPr="00864D99">
        <w:rPr>
          <w:rFonts w:asciiTheme="majorHAnsi" w:hAnsiTheme="majorHAnsi"/>
          <w:sz w:val="20"/>
          <w:szCs w:val="20"/>
        </w:rPr>
        <w:t xml:space="preserve">preparo </w:t>
      </w:r>
      <w:r w:rsidRPr="00864D99">
        <w:rPr>
          <w:rFonts w:asciiTheme="majorHAnsi" w:hAnsiTheme="majorHAnsi"/>
          <w:spacing w:val="-2"/>
          <w:sz w:val="20"/>
          <w:szCs w:val="20"/>
        </w:rPr>
        <w:t>dos</w:t>
      </w:r>
      <w:r w:rsidRPr="00864D99">
        <w:rPr>
          <w:rFonts w:asciiTheme="majorHAnsi" w:hAnsiTheme="majorHAnsi"/>
          <w:spacing w:val="-5"/>
          <w:sz w:val="20"/>
          <w:szCs w:val="20"/>
        </w:rPr>
        <w:t xml:space="preserve"> </w:t>
      </w:r>
      <w:r w:rsidRPr="00864D99">
        <w:rPr>
          <w:rFonts w:asciiTheme="majorHAnsi" w:hAnsiTheme="majorHAnsi"/>
          <w:spacing w:val="-2"/>
          <w:sz w:val="20"/>
          <w:szCs w:val="20"/>
        </w:rPr>
        <w:t>alimentos,</w:t>
      </w:r>
      <w:r w:rsidRPr="00864D99">
        <w:rPr>
          <w:rFonts w:asciiTheme="majorHAnsi" w:hAnsiTheme="majorHAnsi"/>
          <w:spacing w:val="20"/>
          <w:sz w:val="20"/>
          <w:szCs w:val="20"/>
        </w:rPr>
        <w:t xml:space="preserve"> </w:t>
      </w:r>
      <w:r w:rsidRPr="00864D99">
        <w:rPr>
          <w:rFonts w:asciiTheme="majorHAnsi" w:hAnsiTheme="majorHAnsi"/>
          <w:spacing w:val="-2"/>
          <w:sz w:val="20"/>
          <w:szCs w:val="20"/>
        </w:rPr>
        <w:t>tanto</w:t>
      </w:r>
      <w:r w:rsidRPr="00864D99">
        <w:rPr>
          <w:rFonts w:asciiTheme="majorHAnsi" w:hAnsiTheme="majorHAnsi"/>
          <w:spacing w:val="-3"/>
          <w:sz w:val="20"/>
          <w:szCs w:val="20"/>
        </w:rPr>
        <w:t xml:space="preserve"> </w:t>
      </w:r>
      <w:r w:rsidRPr="00864D99">
        <w:rPr>
          <w:rFonts w:asciiTheme="majorHAnsi" w:hAnsiTheme="majorHAnsi"/>
          <w:spacing w:val="-2"/>
          <w:sz w:val="20"/>
          <w:szCs w:val="20"/>
        </w:rPr>
        <w:t>em</w:t>
      </w:r>
      <w:r w:rsidRPr="00864D99">
        <w:rPr>
          <w:rFonts w:asciiTheme="majorHAnsi" w:hAnsiTheme="majorHAnsi"/>
          <w:spacing w:val="-5"/>
          <w:sz w:val="20"/>
          <w:szCs w:val="20"/>
        </w:rPr>
        <w:t xml:space="preserve"> </w:t>
      </w:r>
      <w:r w:rsidRPr="00864D99">
        <w:rPr>
          <w:rFonts w:asciiTheme="majorHAnsi" w:hAnsiTheme="majorHAnsi"/>
          <w:spacing w:val="-2"/>
          <w:sz w:val="20"/>
          <w:szCs w:val="20"/>
        </w:rPr>
        <w:t>dias</w:t>
      </w:r>
      <w:r w:rsidRPr="00864D99">
        <w:rPr>
          <w:rFonts w:asciiTheme="majorHAnsi" w:hAnsiTheme="majorHAnsi"/>
          <w:spacing w:val="-7"/>
          <w:sz w:val="20"/>
          <w:szCs w:val="20"/>
        </w:rPr>
        <w:t xml:space="preserve"> </w:t>
      </w:r>
      <w:r w:rsidRPr="00864D99">
        <w:rPr>
          <w:rFonts w:asciiTheme="majorHAnsi" w:hAnsiTheme="majorHAnsi"/>
          <w:spacing w:val="-2"/>
          <w:sz w:val="20"/>
          <w:szCs w:val="20"/>
        </w:rPr>
        <w:t>úteis como finais de</w:t>
      </w:r>
      <w:r w:rsidRPr="00864D99">
        <w:rPr>
          <w:rFonts w:asciiTheme="majorHAnsi" w:hAnsiTheme="majorHAnsi"/>
          <w:spacing w:val="-11"/>
          <w:sz w:val="20"/>
          <w:szCs w:val="20"/>
        </w:rPr>
        <w:t xml:space="preserve"> </w:t>
      </w:r>
      <w:r w:rsidRPr="00864D99">
        <w:rPr>
          <w:rFonts w:asciiTheme="majorHAnsi" w:hAnsiTheme="majorHAnsi"/>
          <w:spacing w:val="-2"/>
          <w:sz w:val="20"/>
          <w:szCs w:val="20"/>
        </w:rPr>
        <w:t>semana e</w:t>
      </w:r>
      <w:r w:rsidRPr="00864D99">
        <w:rPr>
          <w:rFonts w:asciiTheme="majorHAnsi" w:hAnsiTheme="majorHAnsi"/>
          <w:spacing w:val="-10"/>
          <w:sz w:val="20"/>
          <w:szCs w:val="20"/>
        </w:rPr>
        <w:t xml:space="preserve"> </w:t>
      </w:r>
      <w:r w:rsidRPr="00864D99">
        <w:rPr>
          <w:rFonts w:asciiTheme="majorHAnsi" w:hAnsiTheme="majorHAnsi"/>
          <w:spacing w:val="-2"/>
          <w:sz w:val="20"/>
          <w:szCs w:val="20"/>
        </w:rPr>
        <w:t>feriados;</w:t>
      </w:r>
    </w:p>
    <w:p w:rsidR="0037770A" w:rsidRPr="0037770A" w:rsidRDefault="0037770A" w:rsidP="00560B8B">
      <w:pPr>
        <w:pStyle w:val="PargrafodaLista"/>
        <w:ind w:left="0" w:right="283"/>
        <w:jc w:val="both"/>
        <w:rPr>
          <w:rFonts w:asciiTheme="majorHAnsi" w:hAnsiTheme="majorHAnsi"/>
          <w:sz w:val="20"/>
          <w:szCs w:val="20"/>
        </w:rPr>
      </w:pPr>
      <w:r w:rsidRPr="0037770A">
        <w:rPr>
          <w:rFonts w:asciiTheme="majorHAnsi" w:hAnsiTheme="majorHAnsi"/>
          <w:sz w:val="20"/>
          <w:szCs w:val="20"/>
        </w:rPr>
        <w:t>O fornecedor deverá cumprir os prazos de entrega estabelecidos no contrato ou edital, garantindo que o gás seja entregue no prazo previamente acordado para evitar desabastecimento</w:t>
      </w:r>
    </w:p>
    <w:p w:rsidR="00864D99" w:rsidRPr="0037770A" w:rsidRDefault="0037770A" w:rsidP="00560B8B">
      <w:pPr>
        <w:pStyle w:val="PargrafodaLista"/>
        <w:spacing w:before="1" w:line="237" w:lineRule="auto"/>
        <w:ind w:left="0" w:right="283"/>
        <w:jc w:val="both"/>
        <w:rPr>
          <w:rFonts w:asciiTheme="majorHAnsi" w:hAnsiTheme="majorHAnsi"/>
          <w:sz w:val="20"/>
          <w:szCs w:val="20"/>
        </w:rPr>
      </w:pPr>
      <w:r w:rsidRPr="0037770A">
        <w:rPr>
          <w:rFonts w:asciiTheme="majorHAnsi" w:hAnsiTheme="majorHAnsi"/>
          <w:sz w:val="20"/>
          <w:szCs w:val="20"/>
        </w:rPr>
        <w:t>Os objetos devem estar em perfeito estado, com vedação adequada, válvula de segurança funcionando e com certificação vigente</w:t>
      </w:r>
      <w:r w:rsidR="00864D99" w:rsidRPr="0037770A">
        <w:rPr>
          <w:rFonts w:asciiTheme="majorHAnsi" w:hAnsiTheme="majorHAnsi"/>
          <w:sz w:val="20"/>
          <w:szCs w:val="20"/>
        </w:rPr>
        <w:t xml:space="preserve">, principalmente </w:t>
      </w:r>
      <w:r w:rsidRPr="0037770A">
        <w:rPr>
          <w:rFonts w:asciiTheme="majorHAnsi" w:hAnsiTheme="majorHAnsi"/>
          <w:sz w:val="20"/>
          <w:szCs w:val="20"/>
        </w:rPr>
        <w:t>pel</w:t>
      </w:r>
      <w:r w:rsidR="00864D99" w:rsidRPr="0037770A">
        <w:rPr>
          <w:rFonts w:asciiTheme="majorHAnsi" w:hAnsiTheme="majorHAnsi"/>
          <w:sz w:val="20"/>
          <w:szCs w:val="20"/>
        </w:rPr>
        <w:t>a Portaria</w:t>
      </w:r>
      <w:r w:rsidR="00864D99" w:rsidRPr="0037770A">
        <w:rPr>
          <w:rFonts w:asciiTheme="majorHAnsi" w:hAnsiTheme="majorHAnsi"/>
          <w:spacing w:val="-6"/>
          <w:sz w:val="20"/>
          <w:szCs w:val="20"/>
        </w:rPr>
        <w:t xml:space="preserve"> </w:t>
      </w:r>
      <w:r w:rsidR="00864D99" w:rsidRPr="0037770A">
        <w:rPr>
          <w:rFonts w:asciiTheme="majorHAnsi" w:hAnsiTheme="majorHAnsi"/>
          <w:sz w:val="20"/>
          <w:szCs w:val="20"/>
        </w:rPr>
        <w:t>n°</w:t>
      </w:r>
      <w:r w:rsidR="00864D99" w:rsidRPr="0037770A">
        <w:rPr>
          <w:rFonts w:asciiTheme="majorHAnsi" w:hAnsiTheme="majorHAnsi"/>
          <w:spacing w:val="15"/>
          <w:sz w:val="20"/>
          <w:szCs w:val="20"/>
        </w:rPr>
        <w:t xml:space="preserve"> </w:t>
      </w:r>
      <w:r w:rsidR="00864D99" w:rsidRPr="0037770A">
        <w:rPr>
          <w:rFonts w:asciiTheme="majorHAnsi" w:hAnsiTheme="majorHAnsi"/>
          <w:sz w:val="20"/>
          <w:szCs w:val="20"/>
        </w:rPr>
        <w:t>47/1999</w:t>
      </w:r>
      <w:r w:rsidR="00864D99" w:rsidRPr="0037770A">
        <w:rPr>
          <w:rFonts w:asciiTheme="majorHAnsi" w:hAnsiTheme="majorHAnsi"/>
          <w:spacing w:val="-2"/>
          <w:sz w:val="20"/>
          <w:szCs w:val="20"/>
        </w:rPr>
        <w:t xml:space="preserve"> </w:t>
      </w:r>
      <w:r w:rsidR="00864D99" w:rsidRPr="0037770A">
        <w:rPr>
          <w:rFonts w:asciiTheme="majorHAnsi" w:hAnsiTheme="majorHAnsi"/>
          <w:sz w:val="20"/>
          <w:szCs w:val="20"/>
        </w:rPr>
        <w:t>da</w:t>
      </w:r>
      <w:r w:rsidR="00864D99" w:rsidRPr="0037770A">
        <w:rPr>
          <w:rFonts w:asciiTheme="majorHAnsi" w:hAnsiTheme="majorHAnsi"/>
          <w:spacing w:val="-8"/>
          <w:sz w:val="20"/>
          <w:szCs w:val="20"/>
        </w:rPr>
        <w:t xml:space="preserve"> </w:t>
      </w:r>
      <w:r w:rsidR="00864D99" w:rsidRPr="0037770A">
        <w:rPr>
          <w:rFonts w:asciiTheme="majorHAnsi" w:hAnsiTheme="majorHAnsi"/>
          <w:sz w:val="20"/>
          <w:szCs w:val="20"/>
        </w:rPr>
        <w:t>ANP</w:t>
      </w:r>
      <w:r w:rsidR="00864D99" w:rsidRPr="0037770A">
        <w:rPr>
          <w:rFonts w:asciiTheme="majorHAnsi" w:hAnsiTheme="majorHAnsi"/>
          <w:spacing w:val="-9"/>
          <w:sz w:val="20"/>
          <w:szCs w:val="20"/>
        </w:rPr>
        <w:t xml:space="preserve"> </w:t>
      </w:r>
      <w:r w:rsidR="00864D99" w:rsidRPr="0037770A">
        <w:rPr>
          <w:rFonts w:asciiTheme="majorHAnsi" w:hAnsiTheme="majorHAnsi"/>
          <w:sz w:val="20"/>
          <w:szCs w:val="20"/>
        </w:rPr>
        <w:t>e</w:t>
      </w:r>
      <w:r w:rsidR="00864D99" w:rsidRPr="0037770A">
        <w:rPr>
          <w:rFonts w:asciiTheme="majorHAnsi" w:hAnsiTheme="majorHAnsi"/>
          <w:spacing w:val="-13"/>
          <w:sz w:val="20"/>
          <w:szCs w:val="20"/>
        </w:rPr>
        <w:t xml:space="preserve"> </w:t>
      </w:r>
      <w:r w:rsidR="00864D99" w:rsidRPr="0037770A">
        <w:rPr>
          <w:rFonts w:asciiTheme="majorHAnsi" w:hAnsiTheme="majorHAnsi"/>
          <w:sz w:val="20"/>
          <w:szCs w:val="20"/>
        </w:rPr>
        <w:t>NBR</w:t>
      </w:r>
      <w:r w:rsidR="00864D99" w:rsidRPr="0037770A">
        <w:rPr>
          <w:rFonts w:asciiTheme="majorHAnsi" w:hAnsiTheme="majorHAnsi"/>
          <w:spacing w:val="-15"/>
          <w:sz w:val="20"/>
          <w:szCs w:val="20"/>
        </w:rPr>
        <w:t xml:space="preserve"> </w:t>
      </w:r>
      <w:r w:rsidR="00864D99" w:rsidRPr="0037770A">
        <w:rPr>
          <w:rFonts w:asciiTheme="majorHAnsi" w:hAnsiTheme="majorHAnsi"/>
          <w:sz w:val="20"/>
          <w:szCs w:val="20"/>
        </w:rPr>
        <w:t>—</w:t>
      </w:r>
      <w:r w:rsidR="00864D99" w:rsidRPr="0037770A">
        <w:rPr>
          <w:rFonts w:asciiTheme="majorHAnsi" w:hAnsiTheme="majorHAnsi"/>
          <w:spacing w:val="-10"/>
          <w:sz w:val="20"/>
          <w:szCs w:val="20"/>
        </w:rPr>
        <w:t xml:space="preserve"> </w:t>
      </w:r>
      <w:r w:rsidR="00864D99" w:rsidRPr="0037770A">
        <w:rPr>
          <w:rFonts w:asciiTheme="majorHAnsi" w:hAnsiTheme="majorHAnsi"/>
          <w:sz w:val="20"/>
          <w:szCs w:val="20"/>
        </w:rPr>
        <w:t>1402</w:t>
      </w:r>
      <w:r w:rsidR="00864D99" w:rsidRPr="0037770A">
        <w:rPr>
          <w:rFonts w:asciiTheme="majorHAnsi" w:hAnsiTheme="majorHAnsi"/>
          <w:spacing w:val="-5"/>
          <w:sz w:val="20"/>
          <w:szCs w:val="20"/>
        </w:rPr>
        <w:t xml:space="preserve"> </w:t>
      </w:r>
      <w:r w:rsidR="00864D99" w:rsidRPr="0037770A">
        <w:rPr>
          <w:rFonts w:asciiTheme="majorHAnsi" w:hAnsiTheme="majorHAnsi"/>
          <w:sz w:val="20"/>
          <w:szCs w:val="20"/>
        </w:rPr>
        <w:t>da</w:t>
      </w:r>
      <w:r w:rsidR="00864D99" w:rsidRPr="0037770A">
        <w:rPr>
          <w:rFonts w:asciiTheme="majorHAnsi" w:hAnsiTheme="majorHAnsi"/>
          <w:spacing w:val="-8"/>
          <w:sz w:val="20"/>
          <w:szCs w:val="20"/>
        </w:rPr>
        <w:t xml:space="preserve"> </w:t>
      </w:r>
      <w:r w:rsidR="00864D99" w:rsidRPr="0037770A">
        <w:rPr>
          <w:rFonts w:asciiTheme="majorHAnsi" w:hAnsiTheme="majorHAnsi"/>
          <w:sz w:val="20"/>
          <w:szCs w:val="20"/>
        </w:rPr>
        <w:t>ABTN;</w:t>
      </w:r>
    </w:p>
    <w:p w:rsidR="0037770A" w:rsidRPr="0037770A" w:rsidRDefault="0037770A" w:rsidP="00560B8B">
      <w:pPr>
        <w:pStyle w:val="PargrafodaLista"/>
        <w:spacing w:line="242" w:lineRule="auto"/>
        <w:ind w:left="0" w:right="283"/>
        <w:jc w:val="both"/>
        <w:rPr>
          <w:rFonts w:asciiTheme="majorHAnsi" w:hAnsiTheme="majorHAnsi"/>
          <w:sz w:val="20"/>
          <w:szCs w:val="20"/>
        </w:rPr>
      </w:pPr>
      <w:r w:rsidRPr="0037770A">
        <w:rPr>
          <w:rFonts w:asciiTheme="majorHAnsi" w:hAnsiTheme="majorHAnsi"/>
          <w:sz w:val="20"/>
          <w:szCs w:val="20"/>
        </w:rPr>
        <w:t>O fornecedor deve garantir que os produtos atendam a todas as normas e regulamentações locais e federais sobre segurança e transporte de GLP, incluindo a validade da certificação dos cilindros;</w:t>
      </w:r>
    </w:p>
    <w:p w:rsidR="0037770A" w:rsidRPr="0037770A" w:rsidRDefault="0037770A" w:rsidP="00560B8B">
      <w:pPr>
        <w:pStyle w:val="PargrafodaLista"/>
        <w:spacing w:line="242" w:lineRule="auto"/>
        <w:ind w:left="0" w:right="283"/>
        <w:jc w:val="both"/>
        <w:rPr>
          <w:rFonts w:asciiTheme="majorHAnsi" w:hAnsiTheme="majorHAnsi"/>
          <w:sz w:val="20"/>
          <w:szCs w:val="20"/>
        </w:rPr>
      </w:pPr>
      <w:r w:rsidRPr="0037770A">
        <w:rPr>
          <w:rFonts w:asciiTheme="majorHAnsi" w:hAnsiTheme="majorHAnsi"/>
          <w:sz w:val="20"/>
          <w:szCs w:val="20"/>
        </w:rPr>
        <w:t xml:space="preserve">O gás deve atender aos padrões técnicos estabelecidos pela </w:t>
      </w:r>
      <w:r w:rsidRPr="0037770A">
        <w:rPr>
          <w:rStyle w:val="Forte"/>
          <w:rFonts w:asciiTheme="majorHAnsi" w:hAnsiTheme="majorHAnsi"/>
          <w:sz w:val="20"/>
          <w:szCs w:val="20"/>
        </w:rPr>
        <w:t>ANP (Agência Nacional do Petróleo, Gás Natural e Biocombustíveis)</w:t>
      </w:r>
      <w:r w:rsidRPr="0037770A">
        <w:rPr>
          <w:rFonts w:asciiTheme="majorHAnsi" w:hAnsiTheme="majorHAnsi"/>
          <w:sz w:val="20"/>
          <w:szCs w:val="20"/>
        </w:rPr>
        <w:t>, garantindo que o produto tenha a qualidade e a pureza necessárias para a segurança do uso.</w:t>
      </w:r>
    </w:p>
    <w:p w:rsidR="00864D99" w:rsidRPr="00864D99" w:rsidRDefault="00864D99" w:rsidP="00560B8B">
      <w:pPr>
        <w:pStyle w:val="PargrafodaLista"/>
        <w:spacing w:line="242" w:lineRule="auto"/>
        <w:ind w:left="0" w:right="283"/>
        <w:jc w:val="both"/>
        <w:rPr>
          <w:rFonts w:asciiTheme="majorHAnsi" w:hAnsiTheme="majorHAnsi"/>
          <w:sz w:val="20"/>
          <w:szCs w:val="20"/>
        </w:rPr>
      </w:pPr>
      <w:r w:rsidRPr="00864D99">
        <w:rPr>
          <w:rFonts w:asciiTheme="majorHAnsi" w:hAnsiTheme="majorHAnsi"/>
          <w:sz w:val="20"/>
          <w:szCs w:val="20"/>
        </w:rPr>
        <w:t>O prazo de validade do objeto, ao</w:t>
      </w:r>
      <w:r w:rsidR="00325482">
        <w:rPr>
          <w:rFonts w:asciiTheme="majorHAnsi" w:hAnsiTheme="majorHAnsi"/>
          <w:sz w:val="20"/>
          <w:szCs w:val="20"/>
        </w:rPr>
        <w:t xml:space="preserve"> ser entregue, nã</w:t>
      </w:r>
      <w:r w:rsidRPr="00864D99">
        <w:rPr>
          <w:rFonts w:asciiTheme="majorHAnsi" w:hAnsiTheme="majorHAnsi"/>
          <w:sz w:val="20"/>
          <w:szCs w:val="20"/>
        </w:rPr>
        <w:t>o poderá ser inferior a 70%</w:t>
      </w:r>
      <w:r w:rsidRPr="00864D99">
        <w:rPr>
          <w:rFonts w:asciiTheme="majorHAnsi" w:hAnsiTheme="majorHAnsi"/>
          <w:spacing w:val="-11"/>
          <w:sz w:val="20"/>
          <w:szCs w:val="20"/>
        </w:rPr>
        <w:t xml:space="preserve"> </w:t>
      </w:r>
      <w:r w:rsidRPr="00864D99">
        <w:rPr>
          <w:rFonts w:asciiTheme="majorHAnsi" w:hAnsiTheme="majorHAnsi"/>
          <w:sz w:val="20"/>
          <w:szCs w:val="20"/>
        </w:rPr>
        <w:t>do</w:t>
      </w:r>
      <w:r w:rsidRPr="00864D99">
        <w:rPr>
          <w:rFonts w:asciiTheme="majorHAnsi" w:hAnsiTheme="majorHAnsi"/>
          <w:spacing w:val="-12"/>
          <w:sz w:val="20"/>
          <w:szCs w:val="20"/>
        </w:rPr>
        <w:t xml:space="preserve"> </w:t>
      </w:r>
      <w:r w:rsidRPr="00864D99">
        <w:rPr>
          <w:rFonts w:asciiTheme="majorHAnsi" w:hAnsiTheme="majorHAnsi"/>
          <w:sz w:val="20"/>
          <w:szCs w:val="20"/>
        </w:rPr>
        <w:t>prazo</w:t>
      </w:r>
      <w:r w:rsidRPr="00864D99">
        <w:rPr>
          <w:rFonts w:asciiTheme="majorHAnsi" w:hAnsiTheme="majorHAnsi"/>
          <w:spacing w:val="-6"/>
          <w:sz w:val="20"/>
          <w:szCs w:val="20"/>
        </w:rPr>
        <w:t xml:space="preserve"> </w:t>
      </w:r>
      <w:r w:rsidRPr="00864D99">
        <w:rPr>
          <w:rFonts w:asciiTheme="majorHAnsi" w:hAnsiTheme="majorHAnsi"/>
          <w:sz w:val="20"/>
          <w:szCs w:val="20"/>
        </w:rPr>
        <w:t>total</w:t>
      </w:r>
      <w:r w:rsidRPr="00864D99">
        <w:rPr>
          <w:rFonts w:asciiTheme="majorHAnsi" w:hAnsiTheme="majorHAnsi"/>
          <w:spacing w:val="-8"/>
          <w:sz w:val="20"/>
          <w:szCs w:val="20"/>
        </w:rPr>
        <w:t xml:space="preserve"> </w:t>
      </w:r>
      <w:r w:rsidRPr="00864D99">
        <w:rPr>
          <w:rFonts w:asciiTheme="majorHAnsi" w:hAnsiTheme="majorHAnsi"/>
          <w:sz w:val="20"/>
          <w:szCs w:val="20"/>
        </w:rPr>
        <w:t>recomendado</w:t>
      </w:r>
      <w:r w:rsidRPr="00864D99">
        <w:rPr>
          <w:rFonts w:asciiTheme="majorHAnsi" w:hAnsiTheme="majorHAnsi"/>
          <w:spacing w:val="8"/>
          <w:sz w:val="20"/>
          <w:szCs w:val="20"/>
        </w:rPr>
        <w:t xml:space="preserve"> </w:t>
      </w:r>
      <w:r w:rsidRPr="00864D99">
        <w:rPr>
          <w:rFonts w:asciiTheme="majorHAnsi" w:hAnsiTheme="majorHAnsi"/>
          <w:sz w:val="20"/>
          <w:szCs w:val="20"/>
        </w:rPr>
        <w:t>pelo</w:t>
      </w:r>
      <w:r w:rsidRPr="00864D99">
        <w:rPr>
          <w:rFonts w:asciiTheme="majorHAnsi" w:hAnsiTheme="majorHAnsi"/>
          <w:spacing w:val="-8"/>
          <w:sz w:val="20"/>
          <w:szCs w:val="20"/>
        </w:rPr>
        <w:t xml:space="preserve"> </w:t>
      </w:r>
      <w:r w:rsidRPr="00864D99">
        <w:rPr>
          <w:rFonts w:asciiTheme="majorHAnsi" w:hAnsiTheme="majorHAnsi"/>
          <w:sz w:val="20"/>
          <w:szCs w:val="20"/>
        </w:rPr>
        <w:t>fabricante;</w:t>
      </w:r>
    </w:p>
    <w:p w:rsidR="00864D99" w:rsidRPr="00864D99" w:rsidRDefault="00864D99" w:rsidP="00864D99">
      <w:pPr>
        <w:pStyle w:val="PargrafodaLista"/>
        <w:spacing w:line="301" w:lineRule="exact"/>
        <w:ind w:left="0"/>
        <w:jc w:val="both"/>
        <w:rPr>
          <w:rFonts w:asciiTheme="majorHAnsi" w:hAnsiTheme="majorHAnsi"/>
          <w:sz w:val="20"/>
          <w:szCs w:val="20"/>
        </w:rPr>
      </w:pPr>
      <w:r w:rsidRPr="00864D99">
        <w:rPr>
          <w:rFonts w:asciiTheme="majorHAnsi" w:hAnsiTheme="majorHAnsi"/>
          <w:spacing w:val="-4"/>
          <w:sz w:val="20"/>
          <w:szCs w:val="20"/>
        </w:rPr>
        <w:t>O</w:t>
      </w:r>
      <w:r w:rsidRPr="00864D99">
        <w:rPr>
          <w:rFonts w:asciiTheme="majorHAnsi" w:hAnsiTheme="majorHAnsi"/>
          <w:spacing w:val="-10"/>
          <w:sz w:val="20"/>
          <w:szCs w:val="20"/>
        </w:rPr>
        <w:t xml:space="preserve"> </w:t>
      </w:r>
      <w:r w:rsidRPr="00864D99">
        <w:rPr>
          <w:rFonts w:asciiTheme="majorHAnsi" w:hAnsiTheme="majorHAnsi"/>
          <w:spacing w:val="-4"/>
          <w:sz w:val="20"/>
          <w:szCs w:val="20"/>
        </w:rPr>
        <w:t>contratado</w:t>
      </w:r>
      <w:r w:rsidRPr="00864D99">
        <w:rPr>
          <w:rFonts w:asciiTheme="majorHAnsi" w:hAnsiTheme="majorHAnsi"/>
          <w:spacing w:val="-2"/>
          <w:sz w:val="20"/>
          <w:szCs w:val="20"/>
        </w:rPr>
        <w:t xml:space="preserve"> </w:t>
      </w:r>
      <w:r w:rsidRPr="00864D99">
        <w:rPr>
          <w:rFonts w:asciiTheme="majorHAnsi" w:hAnsiTheme="majorHAnsi"/>
          <w:spacing w:val="-4"/>
          <w:sz w:val="20"/>
          <w:szCs w:val="20"/>
        </w:rPr>
        <w:t>deverá</w:t>
      </w:r>
      <w:r w:rsidRPr="00864D99">
        <w:rPr>
          <w:rFonts w:asciiTheme="majorHAnsi" w:hAnsiTheme="majorHAnsi"/>
          <w:spacing w:val="-1"/>
          <w:sz w:val="20"/>
          <w:szCs w:val="20"/>
        </w:rPr>
        <w:t xml:space="preserve"> </w:t>
      </w:r>
      <w:r w:rsidRPr="00864D99">
        <w:rPr>
          <w:rFonts w:asciiTheme="majorHAnsi" w:hAnsiTheme="majorHAnsi"/>
          <w:spacing w:val="-4"/>
          <w:sz w:val="20"/>
          <w:szCs w:val="20"/>
        </w:rPr>
        <w:t>prestar</w:t>
      </w:r>
      <w:r w:rsidRPr="00864D99">
        <w:rPr>
          <w:rFonts w:asciiTheme="majorHAnsi" w:hAnsiTheme="majorHAnsi"/>
          <w:spacing w:val="2"/>
          <w:sz w:val="20"/>
          <w:szCs w:val="20"/>
        </w:rPr>
        <w:t xml:space="preserve"> </w:t>
      </w:r>
      <w:r w:rsidRPr="00864D99">
        <w:rPr>
          <w:rFonts w:asciiTheme="majorHAnsi" w:hAnsiTheme="majorHAnsi"/>
          <w:spacing w:val="-4"/>
          <w:sz w:val="20"/>
          <w:szCs w:val="20"/>
        </w:rPr>
        <w:t>garantia</w:t>
      </w:r>
      <w:r w:rsidRPr="00864D99">
        <w:rPr>
          <w:rFonts w:asciiTheme="majorHAnsi" w:hAnsiTheme="majorHAnsi"/>
          <w:spacing w:val="3"/>
          <w:sz w:val="20"/>
          <w:szCs w:val="20"/>
        </w:rPr>
        <w:t xml:space="preserve"> </w:t>
      </w:r>
      <w:r w:rsidRPr="00864D99">
        <w:rPr>
          <w:rFonts w:asciiTheme="majorHAnsi" w:hAnsiTheme="majorHAnsi"/>
          <w:spacing w:val="-4"/>
          <w:sz w:val="20"/>
          <w:szCs w:val="20"/>
        </w:rPr>
        <w:t>conforme</w:t>
      </w:r>
      <w:r w:rsidRPr="00864D99">
        <w:rPr>
          <w:rFonts w:asciiTheme="majorHAnsi" w:hAnsiTheme="majorHAnsi"/>
          <w:spacing w:val="2"/>
          <w:sz w:val="20"/>
          <w:szCs w:val="20"/>
        </w:rPr>
        <w:t xml:space="preserve"> </w:t>
      </w:r>
      <w:r w:rsidRPr="00864D99">
        <w:rPr>
          <w:rFonts w:asciiTheme="majorHAnsi" w:hAnsiTheme="majorHAnsi"/>
          <w:spacing w:val="-4"/>
          <w:sz w:val="20"/>
          <w:szCs w:val="20"/>
        </w:rPr>
        <w:t>Lei n</w:t>
      </w:r>
      <w:r w:rsidRPr="00864D99">
        <w:rPr>
          <w:rFonts w:asciiTheme="majorHAnsi" w:hAnsiTheme="majorHAnsi"/>
          <w:spacing w:val="70"/>
          <w:sz w:val="20"/>
          <w:szCs w:val="20"/>
        </w:rPr>
        <w:t xml:space="preserve"> </w:t>
      </w:r>
      <w:r w:rsidRPr="00864D99">
        <w:rPr>
          <w:rFonts w:asciiTheme="majorHAnsi" w:hAnsiTheme="majorHAnsi"/>
          <w:spacing w:val="-4"/>
          <w:sz w:val="20"/>
          <w:szCs w:val="20"/>
        </w:rPr>
        <w:t>8.078/1990</w:t>
      </w:r>
      <w:r w:rsidRPr="00864D99">
        <w:rPr>
          <w:rFonts w:asciiTheme="majorHAnsi" w:hAnsiTheme="majorHAnsi"/>
          <w:spacing w:val="2"/>
          <w:sz w:val="20"/>
          <w:szCs w:val="20"/>
        </w:rPr>
        <w:t xml:space="preserve"> </w:t>
      </w:r>
      <w:r w:rsidRPr="00864D99">
        <w:rPr>
          <w:rFonts w:asciiTheme="majorHAnsi" w:hAnsiTheme="majorHAnsi"/>
          <w:spacing w:val="-4"/>
          <w:sz w:val="20"/>
          <w:szCs w:val="20"/>
        </w:rPr>
        <w:t>(CDC);</w:t>
      </w:r>
    </w:p>
    <w:p w:rsidR="00864D99" w:rsidRPr="00864D99" w:rsidRDefault="00864D99" w:rsidP="00864D99">
      <w:pPr>
        <w:pStyle w:val="PargrafodaLista"/>
        <w:spacing w:before="5" w:line="237" w:lineRule="auto"/>
        <w:ind w:left="0" w:right="812"/>
        <w:jc w:val="both"/>
        <w:rPr>
          <w:rFonts w:asciiTheme="majorHAnsi" w:hAnsiTheme="majorHAnsi"/>
          <w:sz w:val="20"/>
          <w:szCs w:val="20"/>
        </w:rPr>
      </w:pPr>
      <w:r w:rsidRPr="00864D99">
        <w:rPr>
          <w:rFonts w:asciiTheme="majorHAnsi" w:hAnsiTheme="majorHAnsi"/>
          <w:sz w:val="20"/>
          <w:szCs w:val="20"/>
        </w:rPr>
        <w:lastRenderedPageBreak/>
        <w:t>O contratado deverá ser responsável pela realização de logística reversa conforme</w:t>
      </w:r>
      <w:r w:rsidRPr="00864D99">
        <w:rPr>
          <w:rFonts w:asciiTheme="majorHAnsi" w:hAnsiTheme="majorHAnsi"/>
          <w:spacing w:val="-9"/>
          <w:sz w:val="20"/>
          <w:szCs w:val="20"/>
        </w:rPr>
        <w:t xml:space="preserve"> </w:t>
      </w:r>
      <w:r w:rsidRPr="00864D99">
        <w:rPr>
          <w:rFonts w:asciiTheme="majorHAnsi" w:hAnsiTheme="majorHAnsi"/>
          <w:sz w:val="20"/>
          <w:szCs w:val="20"/>
        </w:rPr>
        <w:t>normativas</w:t>
      </w:r>
      <w:r w:rsidRPr="00864D99">
        <w:rPr>
          <w:rFonts w:asciiTheme="majorHAnsi" w:hAnsiTheme="majorHAnsi"/>
          <w:spacing w:val="7"/>
          <w:sz w:val="20"/>
          <w:szCs w:val="20"/>
        </w:rPr>
        <w:t xml:space="preserve"> </w:t>
      </w:r>
      <w:r w:rsidRPr="00864D99">
        <w:rPr>
          <w:rFonts w:asciiTheme="majorHAnsi" w:hAnsiTheme="majorHAnsi"/>
          <w:sz w:val="20"/>
          <w:szCs w:val="20"/>
        </w:rPr>
        <w:t>vigentes.</w:t>
      </w:r>
    </w:p>
    <w:p w:rsidR="000443F6" w:rsidRPr="002031D7" w:rsidRDefault="000443F6" w:rsidP="00187B4F">
      <w:pPr>
        <w:ind w:right="283"/>
        <w:jc w:val="both"/>
        <w:rPr>
          <w:rFonts w:asciiTheme="majorHAnsi" w:hAnsiTheme="majorHAnsi" w:cs="Tahoma"/>
          <w:sz w:val="20"/>
          <w:szCs w:val="20"/>
        </w:rPr>
      </w:pPr>
    </w:p>
    <w:p w:rsidR="000305BD" w:rsidRPr="002031D7" w:rsidRDefault="000305BD" w:rsidP="00187B4F">
      <w:pPr>
        <w:pStyle w:val="PargrafodaLista"/>
        <w:numPr>
          <w:ilvl w:val="0"/>
          <w:numId w:val="7"/>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ESTIMATIVA DE QUANTIDADES</w:t>
      </w:r>
    </w:p>
    <w:p w:rsidR="000305BD"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IV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7D4C54" w:rsidRPr="002031D7" w:rsidRDefault="007D4C54" w:rsidP="00187B4F">
      <w:pPr>
        <w:ind w:right="283"/>
        <w:jc w:val="both"/>
        <w:rPr>
          <w:rFonts w:asciiTheme="majorHAnsi" w:hAnsiTheme="majorHAnsi" w:cs="Tahoma"/>
          <w:sz w:val="20"/>
          <w:szCs w:val="20"/>
        </w:rPr>
      </w:pPr>
      <w:r>
        <w:rPr>
          <w:rFonts w:asciiTheme="majorHAnsi" w:hAnsiTheme="majorHAnsi" w:cs="Tahoma"/>
          <w:sz w:val="20"/>
          <w:szCs w:val="20"/>
        </w:rPr>
        <w:t>De acordo com as solicitacoes das Secretarias e relatorios do ultimo contrato.</w:t>
      </w:r>
    </w:p>
    <w:p w:rsidR="009A31CF" w:rsidRDefault="009A31CF" w:rsidP="00187B4F">
      <w:pPr>
        <w:ind w:right="283"/>
        <w:jc w:val="both"/>
        <w:rPr>
          <w:rFonts w:asciiTheme="majorHAnsi" w:hAnsiTheme="majorHAnsi" w:cs="Tahoma"/>
          <w:sz w:val="20"/>
          <w:szCs w:val="20"/>
        </w:rPr>
      </w:pPr>
    </w:p>
    <w:tbl>
      <w:tblPr>
        <w:tblStyle w:val="Tabelacomgrade"/>
        <w:tblW w:w="0" w:type="auto"/>
        <w:tblLook w:val="04A0"/>
      </w:tblPr>
      <w:tblGrid>
        <w:gridCol w:w="2028"/>
        <w:gridCol w:w="2252"/>
        <w:gridCol w:w="2015"/>
        <w:gridCol w:w="2102"/>
        <w:gridCol w:w="1741"/>
      </w:tblGrid>
      <w:tr w:rsidR="009A2722" w:rsidTr="009A2722">
        <w:tc>
          <w:tcPr>
            <w:tcW w:w="2028" w:type="dxa"/>
            <w:tcBorders>
              <w:bottom w:val="nil"/>
            </w:tcBorders>
            <w:shd w:val="clear" w:color="auto" w:fill="D9D9D9" w:themeFill="background1" w:themeFillShade="D9"/>
            <w:vAlign w:val="center"/>
          </w:tcPr>
          <w:p w:rsidR="009A2722" w:rsidRPr="009A2722" w:rsidRDefault="009A2722" w:rsidP="007D4C54">
            <w:pPr>
              <w:widowControl/>
              <w:autoSpaceDE/>
              <w:autoSpaceDN/>
              <w:jc w:val="center"/>
              <w:rPr>
                <w:rFonts w:ascii="Cambria" w:hAnsi="Cambria" w:cs="Calibri"/>
                <w:b/>
                <w:color w:val="000000"/>
                <w:sz w:val="20"/>
                <w:szCs w:val="20"/>
                <w:lang w:val="pt-BR" w:eastAsia="pt-BR"/>
              </w:rPr>
            </w:pPr>
            <w:r w:rsidRPr="009A2722">
              <w:rPr>
                <w:rFonts w:ascii="Cambria" w:hAnsi="Cambria" w:cs="Calibri"/>
                <w:b/>
                <w:color w:val="000000"/>
                <w:sz w:val="20"/>
                <w:szCs w:val="20"/>
                <w:lang w:val="pt-BR" w:eastAsia="pt-BR"/>
              </w:rPr>
              <w:t>Código do produto/</w:t>
            </w:r>
          </w:p>
          <w:p w:rsidR="009A2722" w:rsidRPr="009A2722" w:rsidRDefault="009A2722" w:rsidP="007D4C54">
            <w:pPr>
              <w:widowControl/>
              <w:autoSpaceDE/>
              <w:autoSpaceDN/>
              <w:jc w:val="center"/>
              <w:rPr>
                <w:rFonts w:ascii="Cambria" w:hAnsi="Cambria" w:cs="Calibri"/>
                <w:b/>
                <w:color w:val="000000"/>
                <w:sz w:val="20"/>
                <w:szCs w:val="20"/>
                <w:lang w:val="pt-BR" w:eastAsia="pt-BR"/>
              </w:rPr>
            </w:pPr>
            <w:proofErr w:type="gramStart"/>
            <w:r w:rsidRPr="009A2722">
              <w:rPr>
                <w:rFonts w:ascii="Cambria" w:hAnsi="Cambria" w:cs="Calibri"/>
                <w:b/>
                <w:color w:val="000000"/>
                <w:sz w:val="20"/>
                <w:szCs w:val="20"/>
                <w:lang w:val="pt-BR" w:eastAsia="pt-BR"/>
              </w:rPr>
              <w:t>serviço</w:t>
            </w:r>
            <w:proofErr w:type="gramEnd"/>
          </w:p>
        </w:tc>
        <w:tc>
          <w:tcPr>
            <w:tcW w:w="2252" w:type="dxa"/>
            <w:tcBorders>
              <w:bottom w:val="nil"/>
            </w:tcBorders>
            <w:shd w:val="clear" w:color="auto" w:fill="D9D9D9" w:themeFill="background1" w:themeFillShade="D9"/>
            <w:vAlign w:val="center"/>
          </w:tcPr>
          <w:p w:rsidR="009A2722" w:rsidRPr="009A2722" w:rsidRDefault="009A2722" w:rsidP="007D4C54">
            <w:pPr>
              <w:widowControl/>
              <w:autoSpaceDE/>
              <w:autoSpaceDN/>
              <w:jc w:val="center"/>
              <w:rPr>
                <w:rFonts w:ascii="Cambria" w:hAnsi="Cambria" w:cs="Calibri"/>
                <w:b/>
                <w:color w:val="000000"/>
                <w:sz w:val="20"/>
                <w:szCs w:val="20"/>
                <w:lang w:val="pt-BR" w:eastAsia="pt-BR"/>
              </w:rPr>
            </w:pPr>
            <w:r w:rsidRPr="009A2722">
              <w:rPr>
                <w:rFonts w:ascii="Cambria" w:hAnsi="Cambria" w:cs="Calibri"/>
                <w:b/>
                <w:color w:val="000000"/>
                <w:sz w:val="20"/>
                <w:szCs w:val="20"/>
                <w:lang w:val="pt-BR" w:eastAsia="pt-BR"/>
              </w:rPr>
              <w:t>Nome do produto/serviço</w:t>
            </w:r>
          </w:p>
        </w:tc>
        <w:tc>
          <w:tcPr>
            <w:tcW w:w="2015" w:type="dxa"/>
            <w:tcBorders>
              <w:bottom w:val="nil"/>
            </w:tcBorders>
            <w:shd w:val="clear" w:color="auto" w:fill="D9D9D9" w:themeFill="background1" w:themeFillShade="D9"/>
            <w:vAlign w:val="center"/>
          </w:tcPr>
          <w:p w:rsidR="009A2722" w:rsidRPr="009A2722" w:rsidRDefault="009A2722" w:rsidP="007D4C54">
            <w:pPr>
              <w:widowControl/>
              <w:autoSpaceDE/>
              <w:autoSpaceDN/>
              <w:jc w:val="center"/>
              <w:rPr>
                <w:rFonts w:ascii="Cambria" w:hAnsi="Cambria" w:cs="Calibri"/>
                <w:b/>
                <w:color w:val="000000"/>
                <w:sz w:val="20"/>
                <w:szCs w:val="20"/>
                <w:lang w:val="pt-BR" w:eastAsia="pt-BR"/>
              </w:rPr>
            </w:pPr>
            <w:r w:rsidRPr="009A2722">
              <w:rPr>
                <w:rFonts w:ascii="Cambria" w:hAnsi="Cambria" w:cs="Calibri"/>
                <w:b/>
                <w:color w:val="000000"/>
                <w:sz w:val="20"/>
                <w:szCs w:val="20"/>
                <w:lang w:val="pt-BR" w:eastAsia="pt-BR"/>
              </w:rPr>
              <w:t xml:space="preserve">Total utilizado </w:t>
            </w:r>
            <w:proofErr w:type="gramStart"/>
            <w:r w:rsidRPr="009A2722">
              <w:rPr>
                <w:rFonts w:ascii="Cambria" w:hAnsi="Cambria" w:cs="Calibri"/>
                <w:b/>
                <w:color w:val="000000"/>
                <w:sz w:val="20"/>
                <w:szCs w:val="20"/>
                <w:lang w:val="pt-BR" w:eastAsia="pt-BR"/>
              </w:rPr>
              <w:t>no últimos 12</w:t>
            </w:r>
            <w:proofErr w:type="gramEnd"/>
            <w:r w:rsidRPr="009A2722">
              <w:rPr>
                <w:rFonts w:ascii="Cambria" w:hAnsi="Cambria" w:cs="Calibri"/>
                <w:b/>
                <w:color w:val="000000"/>
                <w:sz w:val="20"/>
                <w:szCs w:val="20"/>
                <w:lang w:val="pt-BR" w:eastAsia="pt-BR"/>
              </w:rPr>
              <w:t xml:space="preserve"> meses</w:t>
            </w:r>
          </w:p>
        </w:tc>
        <w:tc>
          <w:tcPr>
            <w:tcW w:w="2102" w:type="dxa"/>
            <w:tcBorders>
              <w:bottom w:val="nil"/>
            </w:tcBorders>
            <w:shd w:val="clear" w:color="auto" w:fill="D9D9D9" w:themeFill="background1" w:themeFillShade="D9"/>
            <w:vAlign w:val="center"/>
          </w:tcPr>
          <w:p w:rsidR="009A2722" w:rsidRPr="009A2722" w:rsidRDefault="009A2722" w:rsidP="007D4C54">
            <w:pPr>
              <w:widowControl/>
              <w:autoSpaceDE/>
              <w:autoSpaceDN/>
              <w:jc w:val="center"/>
              <w:rPr>
                <w:rFonts w:ascii="Cambria" w:hAnsi="Cambria" w:cs="Calibri"/>
                <w:b/>
                <w:color w:val="000000"/>
                <w:sz w:val="20"/>
                <w:szCs w:val="20"/>
                <w:lang w:val="pt-BR" w:eastAsia="pt-BR"/>
              </w:rPr>
            </w:pPr>
            <w:r w:rsidRPr="009A2722">
              <w:rPr>
                <w:rFonts w:ascii="Cambria" w:hAnsi="Cambria" w:cs="Calibri"/>
                <w:b/>
                <w:color w:val="000000"/>
                <w:sz w:val="20"/>
                <w:szCs w:val="20"/>
                <w:lang w:val="pt-BR" w:eastAsia="pt-BR"/>
              </w:rPr>
              <w:t>Quantidade a ser licitada</w:t>
            </w:r>
          </w:p>
        </w:tc>
        <w:tc>
          <w:tcPr>
            <w:tcW w:w="1741" w:type="dxa"/>
            <w:tcBorders>
              <w:bottom w:val="nil"/>
            </w:tcBorders>
            <w:shd w:val="clear" w:color="auto" w:fill="D9D9D9" w:themeFill="background1" w:themeFillShade="D9"/>
          </w:tcPr>
          <w:p w:rsidR="009A2722" w:rsidRPr="009A2722" w:rsidRDefault="009A2722" w:rsidP="007D4C54">
            <w:pPr>
              <w:widowControl/>
              <w:autoSpaceDE/>
              <w:autoSpaceDN/>
              <w:jc w:val="center"/>
              <w:rPr>
                <w:rFonts w:ascii="Cambria" w:hAnsi="Cambria" w:cs="Calibri"/>
                <w:b/>
                <w:color w:val="000000"/>
                <w:sz w:val="20"/>
                <w:szCs w:val="20"/>
                <w:lang w:val="pt-BR" w:eastAsia="pt-BR"/>
              </w:rPr>
            </w:pPr>
            <w:r w:rsidRPr="00103C93">
              <w:rPr>
                <w:rFonts w:ascii="Cambria" w:hAnsi="Cambria" w:cs="Calibri"/>
                <w:b/>
                <w:color w:val="000000"/>
                <w:sz w:val="20"/>
                <w:szCs w:val="20"/>
                <w:lang w:val="pt-BR" w:eastAsia="pt-BR"/>
              </w:rPr>
              <w:t>Unidade</w:t>
            </w:r>
          </w:p>
        </w:tc>
      </w:tr>
      <w:tr w:rsidR="009A2722" w:rsidTr="009A2722">
        <w:tc>
          <w:tcPr>
            <w:tcW w:w="2028" w:type="dxa"/>
            <w:tcBorders>
              <w:top w:val="nil"/>
            </w:tcBorders>
            <w:vAlign w:val="center"/>
          </w:tcPr>
          <w:p w:rsidR="009A2722" w:rsidRPr="001F3925" w:rsidRDefault="009A2722" w:rsidP="007D4C54">
            <w:pPr>
              <w:widowControl/>
              <w:autoSpaceDE/>
              <w:autoSpaceDN/>
              <w:jc w:val="center"/>
              <w:rPr>
                <w:rFonts w:ascii="Cambria" w:hAnsi="Cambria" w:cs="Calibri"/>
                <w:color w:val="000000"/>
                <w:sz w:val="20"/>
                <w:szCs w:val="20"/>
                <w:lang w:val="pt-BR" w:eastAsia="pt-BR"/>
              </w:rPr>
            </w:pPr>
            <w:r>
              <w:rPr>
                <w:rFonts w:ascii="Cambria" w:hAnsi="Cambria" w:cs="Calibri"/>
                <w:color w:val="000000"/>
                <w:sz w:val="20"/>
                <w:szCs w:val="20"/>
                <w:lang w:val="pt-BR" w:eastAsia="pt-BR"/>
              </w:rPr>
              <w:t>4717</w:t>
            </w:r>
          </w:p>
        </w:tc>
        <w:tc>
          <w:tcPr>
            <w:tcW w:w="2252" w:type="dxa"/>
            <w:tcBorders>
              <w:top w:val="nil"/>
            </w:tcBorders>
            <w:vAlign w:val="center"/>
          </w:tcPr>
          <w:p w:rsidR="009A2722" w:rsidRPr="001F3925" w:rsidRDefault="00325482" w:rsidP="00822707">
            <w:pPr>
              <w:widowControl/>
              <w:autoSpaceDE/>
              <w:autoSpaceDN/>
              <w:jc w:val="center"/>
              <w:rPr>
                <w:rFonts w:ascii="Cambria" w:hAnsi="Cambria" w:cs="Calibri"/>
                <w:color w:val="000000"/>
                <w:sz w:val="20"/>
                <w:szCs w:val="20"/>
                <w:lang w:val="pt-BR" w:eastAsia="pt-BR"/>
              </w:rPr>
            </w:pPr>
            <w:r w:rsidRPr="00325482">
              <w:rPr>
                <w:rFonts w:ascii="Cambria" w:hAnsi="Cambria" w:cs="Calibri"/>
                <w:color w:val="000000"/>
                <w:sz w:val="20"/>
                <w:szCs w:val="20"/>
                <w:lang w:val="pt-BR" w:eastAsia="pt-BR"/>
              </w:rPr>
              <w:t>CARGAS DE GAS GLP COM 13 KG</w:t>
            </w:r>
          </w:p>
        </w:tc>
        <w:tc>
          <w:tcPr>
            <w:tcW w:w="2015" w:type="dxa"/>
            <w:tcBorders>
              <w:top w:val="nil"/>
            </w:tcBorders>
            <w:vAlign w:val="center"/>
          </w:tcPr>
          <w:p w:rsidR="009A2722" w:rsidRPr="001F3925" w:rsidRDefault="00B924F6" w:rsidP="007D4C54">
            <w:pPr>
              <w:widowControl/>
              <w:autoSpaceDE/>
              <w:autoSpaceDN/>
              <w:jc w:val="center"/>
              <w:rPr>
                <w:rFonts w:ascii="Cambria" w:hAnsi="Cambria" w:cs="Calibri"/>
                <w:color w:val="000000"/>
                <w:sz w:val="20"/>
                <w:szCs w:val="20"/>
                <w:lang w:val="pt-BR" w:eastAsia="pt-BR"/>
              </w:rPr>
            </w:pPr>
            <w:r>
              <w:rPr>
                <w:rFonts w:ascii="Cambria" w:hAnsi="Cambria" w:cs="Calibri"/>
                <w:color w:val="000000"/>
                <w:sz w:val="20"/>
                <w:szCs w:val="20"/>
                <w:lang w:val="pt-BR" w:eastAsia="pt-BR"/>
              </w:rPr>
              <w:t>29</w:t>
            </w:r>
            <w:r w:rsidR="006D3613">
              <w:rPr>
                <w:rFonts w:ascii="Cambria" w:hAnsi="Cambria" w:cs="Calibri"/>
                <w:color w:val="000000"/>
                <w:sz w:val="20"/>
                <w:szCs w:val="20"/>
                <w:lang w:val="pt-BR" w:eastAsia="pt-BR"/>
              </w:rPr>
              <w:t>1</w:t>
            </w:r>
          </w:p>
        </w:tc>
        <w:tc>
          <w:tcPr>
            <w:tcW w:w="2102" w:type="dxa"/>
            <w:tcBorders>
              <w:top w:val="nil"/>
            </w:tcBorders>
            <w:vAlign w:val="center"/>
          </w:tcPr>
          <w:p w:rsidR="009A2722" w:rsidRPr="00B924F6" w:rsidRDefault="003B6AD2" w:rsidP="007D4C54">
            <w:pPr>
              <w:widowControl/>
              <w:autoSpaceDE/>
              <w:autoSpaceDN/>
              <w:jc w:val="center"/>
              <w:rPr>
                <w:rFonts w:ascii="Cambria" w:hAnsi="Cambria" w:cs="Calibri"/>
                <w:color w:val="000000"/>
                <w:sz w:val="20"/>
                <w:szCs w:val="20"/>
                <w:lang w:val="pt-BR" w:eastAsia="pt-BR"/>
              </w:rPr>
            </w:pPr>
            <w:r>
              <w:rPr>
                <w:rFonts w:ascii="Cambria" w:hAnsi="Cambria" w:cs="Calibri"/>
                <w:color w:val="000000"/>
                <w:sz w:val="20"/>
                <w:szCs w:val="20"/>
                <w:lang w:val="pt-BR" w:eastAsia="pt-BR"/>
              </w:rPr>
              <w:t>502</w:t>
            </w:r>
          </w:p>
        </w:tc>
        <w:tc>
          <w:tcPr>
            <w:tcW w:w="1741" w:type="dxa"/>
            <w:tcBorders>
              <w:top w:val="nil"/>
            </w:tcBorders>
          </w:tcPr>
          <w:p w:rsidR="009A2722" w:rsidRPr="00103C93" w:rsidRDefault="00103C93" w:rsidP="007D4C54">
            <w:pPr>
              <w:widowControl/>
              <w:autoSpaceDE/>
              <w:autoSpaceDN/>
              <w:jc w:val="center"/>
              <w:rPr>
                <w:rFonts w:ascii="Cambria" w:hAnsi="Cambria" w:cs="Calibri"/>
                <w:color w:val="000000"/>
                <w:sz w:val="20"/>
                <w:szCs w:val="20"/>
                <w:lang w:val="pt-BR" w:eastAsia="pt-BR"/>
              </w:rPr>
            </w:pPr>
            <w:r w:rsidRPr="00103C93">
              <w:rPr>
                <w:rFonts w:ascii="Cambria" w:hAnsi="Cambria" w:cs="Calibri"/>
                <w:color w:val="000000"/>
                <w:sz w:val="20"/>
                <w:szCs w:val="20"/>
                <w:lang w:val="pt-BR" w:eastAsia="pt-BR"/>
              </w:rPr>
              <w:t>UNID</w:t>
            </w:r>
          </w:p>
        </w:tc>
      </w:tr>
      <w:tr w:rsidR="009A2722" w:rsidTr="009A2722">
        <w:tc>
          <w:tcPr>
            <w:tcW w:w="2028" w:type="dxa"/>
            <w:vAlign w:val="center"/>
          </w:tcPr>
          <w:p w:rsidR="009A2722" w:rsidRPr="001F3925" w:rsidRDefault="009A2722" w:rsidP="007D4C54">
            <w:pPr>
              <w:widowControl/>
              <w:autoSpaceDE/>
              <w:autoSpaceDN/>
              <w:jc w:val="center"/>
              <w:rPr>
                <w:rFonts w:ascii="Cambria" w:hAnsi="Cambria" w:cs="Calibri"/>
                <w:color w:val="000000"/>
                <w:sz w:val="20"/>
                <w:szCs w:val="20"/>
                <w:lang w:val="pt-BR" w:eastAsia="pt-BR"/>
              </w:rPr>
            </w:pPr>
            <w:r>
              <w:rPr>
                <w:rFonts w:ascii="Cambria" w:hAnsi="Cambria" w:cs="Calibri"/>
                <w:color w:val="000000"/>
                <w:sz w:val="20"/>
                <w:szCs w:val="20"/>
                <w:lang w:val="pt-BR" w:eastAsia="pt-BR"/>
              </w:rPr>
              <w:t>15273</w:t>
            </w:r>
          </w:p>
        </w:tc>
        <w:tc>
          <w:tcPr>
            <w:tcW w:w="2252" w:type="dxa"/>
            <w:vAlign w:val="center"/>
          </w:tcPr>
          <w:p w:rsidR="009A2722" w:rsidRPr="001F3925" w:rsidRDefault="00325482" w:rsidP="00822707">
            <w:pPr>
              <w:widowControl/>
              <w:autoSpaceDE/>
              <w:autoSpaceDN/>
              <w:jc w:val="center"/>
              <w:rPr>
                <w:rFonts w:ascii="Cambria" w:hAnsi="Cambria" w:cs="Calibri"/>
                <w:color w:val="000000"/>
                <w:sz w:val="20"/>
                <w:szCs w:val="20"/>
                <w:lang w:val="pt-BR" w:eastAsia="pt-BR"/>
              </w:rPr>
            </w:pPr>
            <w:r w:rsidRPr="00325482">
              <w:rPr>
                <w:rFonts w:ascii="Cambria" w:hAnsi="Cambria" w:cs="Calibri"/>
                <w:color w:val="000000"/>
                <w:sz w:val="20"/>
                <w:szCs w:val="20"/>
                <w:lang w:val="pt-BR" w:eastAsia="pt-BR"/>
              </w:rPr>
              <w:t>BOTIJÃO DE GÁS (CASCO) COM CARGA 13 KG</w:t>
            </w:r>
          </w:p>
        </w:tc>
        <w:tc>
          <w:tcPr>
            <w:tcW w:w="2015" w:type="dxa"/>
            <w:vAlign w:val="center"/>
          </w:tcPr>
          <w:p w:rsidR="009A2722" w:rsidRPr="001F3925" w:rsidRDefault="00B924F6" w:rsidP="007D4C54">
            <w:pPr>
              <w:widowControl/>
              <w:autoSpaceDE/>
              <w:autoSpaceDN/>
              <w:jc w:val="center"/>
              <w:rPr>
                <w:rFonts w:ascii="Cambria" w:hAnsi="Cambria" w:cs="Calibri"/>
                <w:color w:val="000000"/>
                <w:sz w:val="20"/>
                <w:szCs w:val="20"/>
                <w:lang w:val="pt-BR" w:eastAsia="pt-BR"/>
              </w:rPr>
            </w:pPr>
            <w:proofErr w:type="gramStart"/>
            <w:r>
              <w:rPr>
                <w:rFonts w:ascii="Cambria" w:hAnsi="Cambria" w:cs="Calibri"/>
                <w:color w:val="000000"/>
                <w:sz w:val="20"/>
                <w:szCs w:val="20"/>
                <w:lang w:val="pt-BR" w:eastAsia="pt-BR"/>
              </w:rPr>
              <w:t>2</w:t>
            </w:r>
            <w:proofErr w:type="gramEnd"/>
          </w:p>
        </w:tc>
        <w:tc>
          <w:tcPr>
            <w:tcW w:w="2102" w:type="dxa"/>
            <w:vAlign w:val="center"/>
          </w:tcPr>
          <w:p w:rsidR="009A2722" w:rsidRPr="00B924F6" w:rsidRDefault="00B924F6" w:rsidP="007D4C54">
            <w:pPr>
              <w:widowControl/>
              <w:autoSpaceDE/>
              <w:autoSpaceDN/>
              <w:jc w:val="center"/>
              <w:rPr>
                <w:rFonts w:ascii="Cambria" w:hAnsi="Cambria" w:cs="Calibri"/>
                <w:color w:val="000000"/>
                <w:sz w:val="20"/>
                <w:szCs w:val="20"/>
                <w:lang w:val="pt-BR" w:eastAsia="pt-BR"/>
              </w:rPr>
            </w:pPr>
            <w:proofErr w:type="gramStart"/>
            <w:r w:rsidRPr="00B924F6">
              <w:rPr>
                <w:rFonts w:ascii="Cambria" w:hAnsi="Cambria" w:cs="Calibri"/>
                <w:color w:val="000000"/>
                <w:sz w:val="20"/>
                <w:szCs w:val="20"/>
                <w:lang w:val="pt-BR" w:eastAsia="pt-BR"/>
              </w:rPr>
              <w:t>7</w:t>
            </w:r>
            <w:proofErr w:type="gramEnd"/>
          </w:p>
        </w:tc>
        <w:tc>
          <w:tcPr>
            <w:tcW w:w="1741" w:type="dxa"/>
          </w:tcPr>
          <w:p w:rsidR="00103C93" w:rsidRDefault="00103C93" w:rsidP="00103C93">
            <w:pPr>
              <w:widowControl/>
              <w:autoSpaceDE/>
              <w:autoSpaceDN/>
              <w:jc w:val="center"/>
              <w:rPr>
                <w:rFonts w:ascii="Cambria" w:hAnsi="Cambria" w:cs="Calibri"/>
                <w:color w:val="000000"/>
                <w:sz w:val="20"/>
                <w:szCs w:val="20"/>
                <w:lang w:val="pt-BR" w:eastAsia="pt-BR"/>
              </w:rPr>
            </w:pPr>
          </w:p>
          <w:p w:rsidR="009A2722" w:rsidRPr="00103C93" w:rsidRDefault="00103C93" w:rsidP="00103C93">
            <w:pPr>
              <w:widowControl/>
              <w:autoSpaceDE/>
              <w:autoSpaceDN/>
              <w:jc w:val="center"/>
              <w:rPr>
                <w:rFonts w:ascii="Cambria" w:hAnsi="Cambria" w:cs="Calibri"/>
                <w:color w:val="000000"/>
                <w:sz w:val="20"/>
                <w:szCs w:val="20"/>
                <w:lang w:val="pt-BR" w:eastAsia="pt-BR"/>
              </w:rPr>
            </w:pPr>
            <w:r w:rsidRPr="00103C93">
              <w:rPr>
                <w:rFonts w:ascii="Cambria" w:hAnsi="Cambria" w:cs="Calibri"/>
                <w:color w:val="000000"/>
                <w:sz w:val="20"/>
                <w:szCs w:val="20"/>
                <w:lang w:val="pt-BR" w:eastAsia="pt-BR"/>
              </w:rPr>
              <w:t>UNID</w:t>
            </w:r>
          </w:p>
        </w:tc>
      </w:tr>
      <w:tr w:rsidR="009A2722" w:rsidTr="009A2722">
        <w:tc>
          <w:tcPr>
            <w:tcW w:w="2028" w:type="dxa"/>
            <w:vAlign w:val="center"/>
          </w:tcPr>
          <w:p w:rsidR="009A2722" w:rsidRPr="001F3925" w:rsidRDefault="009A2722" w:rsidP="007D4C54">
            <w:pPr>
              <w:widowControl/>
              <w:autoSpaceDE/>
              <w:autoSpaceDN/>
              <w:jc w:val="center"/>
              <w:rPr>
                <w:rFonts w:ascii="Cambria" w:hAnsi="Cambria" w:cs="Calibri"/>
                <w:color w:val="000000"/>
                <w:sz w:val="20"/>
                <w:szCs w:val="20"/>
                <w:lang w:val="pt-BR" w:eastAsia="pt-BR"/>
              </w:rPr>
            </w:pPr>
            <w:r>
              <w:rPr>
                <w:rFonts w:ascii="Cambria" w:hAnsi="Cambria" w:cs="Calibri"/>
                <w:color w:val="000000"/>
                <w:sz w:val="20"/>
                <w:szCs w:val="20"/>
                <w:lang w:val="pt-BR" w:eastAsia="pt-BR"/>
              </w:rPr>
              <w:t>17824</w:t>
            </w:r>
          </w:p>
        </w:tc>
        <w:tc>
          <w:tcPr>
            <w:tcW w:w="2252" w:type="dxa"/>
            <w:vAlign w:val="center"/>
          </w:tcPr>
          <w:p w:rsidR="009A2722" w:rsidRPr="001F3925" w:rsidRDefault="00325482" w:rsidP="00822707">
            <w:pPr>
              <w:widowControl/>
              <w:autoSpaceDE/>
              <w:autoSpaceDN/>
              <w:jc w:val="center"/>
              <w:rPr>
                <w:rFonts w:ascii="Cambria" w:hAnsi="Cambria" w:cs="Calibri"/>
                <w:color w:val="000000"/>
                <w:sz w:val="20"/>
                <w:szCs w:val="20"/>
                <w:lang w:val="pt-BR" w:eastAsia="pt-BR"/>
              </w:rPr>
            </w:pPr>
            <w:r w:rsidRPr="00325482">
              <w:rPr>
                <w:rFonts w:ascii="Cambria" w:hAnsi="Cambria" w:cs="Calibri"/>
                <w:color w:val="000000"/>
                <w:sz w:val="20"/>
                <w:szCs w:val="20"/>
                <w:lang w:val="pt-BR" w:eastAsia="pt-BR"/>
              </w:rPr>
              <w:t xml:space="preserve">CARGAS DE GAS GLP COM </w:t>
            </w:r>
            <w:proofErr w:type="gramStart"/>
            <w:r w:rsidRPr="00325482">
              <w:rPr>
                <w:rFonts w:ascii="Cambria" w:hAnsi="Cambria" w:cs="Calibri"/>
                <w:color w:val="000000"/>
                <w:sz w:val="20"/>
                <w:szCs w:val="20"/>
                <w:lang w:val="pt-BR" w:eastAsia="pt-BR"/>
              </w:rPr>
              <w:t>45KG</w:t>
            </w:r>
            <w:proofErr w:type="gramEnd"/>
          </w:p>
        </w:tc>
        <w:tc>
          <w:tcPr>
            <w:tcW w:w="2015" w:type="dxa"/>
            <w:vAlign w:val="center"/>
          </w:tcPr>
          <w:p w:rsidR="009A2722" w:rsidRPr="001F3925" w:rsidRDefault="00B924F6" w:rsidP="007D4C54">
            <w:pPr>
              <w:widowControl/>
              <w:autoSpaceDE/>
              <w:autoSpaceDN/>
              <w:jc w:val="center"/>
              <w:rPr>
                <w:rFonts w:ascii="Cambria" w:hAnsi="Cambria" w:cs="Calibri"/>
                <w:color w:val="000000"/>
                <w:sz w:val="20"/>
                <w:szCs w:val="20"/>
                <w:lang w:val="pt-BR" w:eastAsia="pt-BR"/>
              </w:rPr>
            </w:pPr>
            <w:r>
              <w:rPr>
                <w:rFonts w:ascii="Cambria" w:hAnsi="Cambria" w:cs="Calibri"/>
                <w:color w:val="000000"/>
                <w:sz w:val="20"/>
                <w:szCs w:val="20"/>
                <w:lang w:val="pt-BR" w:eastAsia="pt-BR"/>
              </w:rPr>
              <w:t>20</w:t>
            </w:r>
          </w:p>
        </w:tc>
        <w:tc>
          <w:tcPr>
            <w:tcW w:w="2102" w:type="dxa"/>
            <w:vAlign w:val="center"/>
          </w:tcPr>
          <w:p w:rsidR="009A2722" w:rsidRPr="00B924F6" w:rsidRDefault="00B924F6" w:rsidP="007D4C54">
            <w:pPr>
              <w:widowControl/>
              <w:autoSpaceDE/>
              <w:autoSpaceDN/>
              <w:jc w:val="center"/>
              <w:rPr>
                <w:rFonts w:ascii="Cambria" w:hAnsi="Cambria" w:cs="Calibri"/>
                <w:color w:val="000000"/>
                <w:sz w:val="20"/>
                <w:szCs w:val="20"/>
                <w:lang w:val="pt-BR" w:eastAsia="pt-BR"/>
              </w:rPr>
            </w:pPr>
            <w:r w:rsidRPr="00B924F6">
              <w:rPr>
                <w:rFonts w:ascii="Cambria" w:hAnsi="Cambria" w:cs="Calibri"/>
                <w:color w:val="000000"/>
                <w:sz w:val="20"/>
                <w:szCs w:val="20"/>
                <w:lang w:val="pt-BR" w:eastAsia="pt-BR"/>
              </w:rPr>
              <w:t>50</w:t>
            </w:r>
          </w:p>
        </w:tc>
        <w:tc>
          <w:tcPr>
            <w:tcW w:w="1741" w:type="dxa"/>
          </w:tcPr>
          <w:p w:rsidR="009A2722" w:rsidRPr="00103C93" w:rsidRDefault="00103C93" w:rsidP="007D4C54">
            <w:pPr>
              <w:widowControl/>
              <w:autoSpaceDE/>
              <w:autoSpaceDN/>
              <w:jc w:val="center"/>
              <w:rPr>
                <w:rFonts w:ascii="Cambria" w:hAnsi="Cambria" w:cs="Calibri"/>
                <w:color w:val="000000"/>
                <w:sz w:val="20"/>
                <w:szCs w:val="20"/>
                <w:lang w:val="pt-BR" w:eastAsia="pt-BR"/>
              </w:rPr>
            </w:pPr>
            <w:r w:rsidRPr="00103C93">
              <w:rPr>
                <w:rFonts w:ascii="Cambria" w:hAnsi="Cambria" w:cs="Calibri"/>
                <w:color w:val="000000"/>
                <w:sz w:val="20"/>
                <w:szCs w:val="20"/>
                <w:lang w:val="pt-BR" w:eastAsia="pt-BR"/>
              </w:rPr>
              <w:t>UNID</w:t>
            </w:r>
          </w:p>
        </w:tc>
      </w:tr>
    </w:tbl>
    <w:p w:rsidR="005A5D43" w:rsidRDefault="009A2722" w:rsidP="009A2722">
      <w:pPr>
        <w:tabs>
          <w:tab w:val="left" w:pos="1916"/>
        </w:tabs>
        <w:ind w:right="283"/>
        <w:jc w:val="both"/>
        <w:rPr>
          <w:rFonts w:asciiTheme="majorHAnsi" w:hAnsiTheme="majorHAnsi" w:cs="Tahoma"/>
          <w:sz w:val="20"/>
          <w:szCs w:val="20"/>
        </w:rPr>
      </w:pPr>
      <w:r>
        <w:rPr>
          <w:rFonts w:asciiTheme="majorHAnsi" w:hAnsiTheme="majorHAnsi" w:cs="Tahoma"/>
          <w:sz w:val="20"/>
          <w:szCs w:val="20"/>
        </w:rPr>
        <w:tab/>
      </w:r>
    </w:p>
    <w:p w:rsidR="009A2722" w:rsidRDefault="009A2722" w:rsidP="009A2722">
      <w:pPr>
        <w:tabs>
          <w:tab w:val="left" w:pos="1916"/>
        </w:tabs>
        <w:ind w:right="283"/>
        <w:jc w:val="both"/>
        <w:rPr>
          <w:rFonts w:asciiTheme="majorHAnsi" w:hAnsiTheme="majorHAnsi"/>
          <w:spacing w:val="-4"/>
          <w:sz w:val="20"/>
          <w:szCs w:val="20"/>
        </w:rPr>
      </w:pPr>
      <w:r>
        <w:rPr>
          <w:rFonts w:asciiTheme="majorHAnsi" w:hAnsiTheme="majorHAnsi"/>
          <w:spacing w:val="-4"/>
          <w:sz w:val="20"/>
          <w:szCs w:val="20"/>
        </w:rPr>
        <w:t>A coluna “Quantidade a ser licitada”</w:t>
      </w:r>
      <w:r w:rsidRPr="009A2722">
        <w:rPr>
          <w:rFonts w:asciiTheme="majorHAnsi" w:hAnsiTheme="majorHAnsi"/>
          <w:spacing w:val="-4"/>
          <w:sz w:val="20"/>
          <w:szCs w:val="20"/>
        </w:rPr>
        <w:t xml:space="preserve"> refere-se ao somatório das solicitações das secretarias municipais emitidas no sistema Equiplano:</w:t>
      </w:r>
    </w:p>
    <w:p w:rsidR="009A2722" w:rsidRDefault="009A2722" w:rsidP="009A2722">
      <w:pPr>
        <w:tabs>
          <w:tab w:val="left" w:pos="1916"/>
        </w:tabs>
        <w:ind w:right="283"/>
        <w:jc w:val="both"/>
        <w:rPr>
          <w:rFonts w:asciiTheme="majorHAnsi" w:hAnsiTheme="majorHAnsi"/>
          <w:spacing w:val="-4"/>
          <w:sz w:val="20"/>
          <w:szCs w:val="20"/>
        </w:rPr>
      </w:pPr>
    </w:p>
    <w:tbl>
      <w:tblPr>
        <w:tblStyle w:val="Tabelacomgrade"/>
        <w:tblW w:w="0" w:type="auto"/>
        <w:tblLook w:val="04A0"/>
      </w:tblPr>
      <w:tblGrid>
        <w:gridCol w:w="5031"/>
        <w:gridCol w:w="5031"/>
      </w:tblGrid>
      <w:tr w:rsidR="009A2722" w:rsidTr="009A2722">
        <w:tc>
          <w:tcPr>
            <w:tcW w:w="5031" w:type="dxa"/>
          </w:tcPr>
          <w:p w:rsidR="009A2722" w:rsidRPr="009A2722" w:rsidRDefault="009A2722" w:rsidP="009A2722">
            <w:pPr>
              <w:tabs>
                <w:tab w:val="left" w:pos="1916"/>
              </w:tabs>
              <w:ind w:right="283"/>
              <w:jc w:val="both"/>
              <w:rPr>
                <w:rFonts w:asciiTheme="majorHAnsi" w:hAnsiTheme="majorHAnsi" w:cs="Tahoma"/>
                <w:b/>
                <w:sz w:val="20"/>
                <w:szCs w:val="20"/>
              </w:rPr>
            </w:pPr>
            <w:r w:rsidRPr="009A2722">
              <w:rPr>
                <w:rFonts w:asciiTheme="majorHAnsi" w:hAnsiTheme="majorHAnsi" w:cs="Tahoma"/>
                <w:b/>
                <w:sz w:val="20"/>
                <w:szCs w:val="20"/>
              </w:rPr>
              <w:t>SOLICITANTE</w:t>
            </w:r>
          </w:p>
        </w:tc>
        <w:tc>
          <w:tcPr>
            <w:tcW w:w="5031" w:type="dxa"/>
          </w:tcPr>
          <w:p w:rsidR="009A2722" w:rsidRPr="009A2722" w:rsidRDefault="009A2722" w:rsidP="009A2722">
            <w:pPr>
              <w:tabs>
                <w:tab w:val="left" w:pos="1916"/>
              </w:tabs>
              <w:ind w:right="283"/>
              <w:jc w:val="both"/>
              <w:rPr>
                <w:rFonts w:asciiTheme="majorHAnsi" w:hAnsiTheme="majorHAnsi" w:cs="Tahoma"/>
                <w:b/>
                <w:sz w:val="20"/>
                <w:szCs w:val="20"/>
              </w:rPr>
            </w:pPr>
            <w:r w:rsidRPr="009A2722">
              <w:rPr>
                <w:rFonts w:asciiTheme="majorHAnsi" w:hAnsiTheme="majorHAnsi" w:cs="Tahoma"/>
                <w:b/>
                <w:sz w:val="20"/>
                <w:szCs w:val="20"/>
              </w:rPr>
              <w:t>N° SOLICITAÇÃO SSM EQUIPLANO</w:t>
            </w:r>
          </w:p>
        </w:tc>
      </w:tr>
      <w:tr w:rsidR="009A2722" w:rsidRPr="000E1B42" w:rsidTr="009A2722">
        <w:tc>
          <w:tcPr>
            <w:tcW w:w="5031" w:type="dxa"/>
          </w:tcPr>
          <w:p w:rsidR="009A2722" w:rsidRPr="00ED390F" w:rsidRDefault="009A2722"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Secretaria de Administração e Finanças</w:t>
            </w:r>
          </w:p>
        </w:tc>
        <w:tc>
          <w:tcPr>
            <w:tcW w:w="5031" w:type="dxa"/>
          </w:tcPr>
          <w:p w:rsidR="009A2722" w:rsidRPr="00ED390F" w:rsidRDefault="00B924F6"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58/2025</w:t>
            </w:r>
          </w:p>
        </w:tc>
      </w:tr>
      <w:tr w:rsidR="009A2722" w:rsidRPr="000E1B42" w:rsidTr="009A2722">
        <w:tc>
          <w:tcPr>
            <w:tcW w:w="5031" w:type="dxa"/>
          </w:tcPr>
          <w:p w:rsidR="009A2722" w:rsidRPr="00ED390F" w:rsidRDefault="009A2722"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Secretaria de Educação, Cultura e Esportes</w:t>
            </w:r>
          </w:p>
        </w:tc>
        <w:tc>
          <w:tcPr>
            <w:tcW w:w="5031" w:type="dxa"/>
          </w:tcPr>
          <w:p w:rsidR="009A2722" w:rsidRPr="00ED390F" w:rsidRDefault="00ED390F"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71/2025</w:t>
            </w:r>
          </w:p>
        </w:tc>
      </w:tr>
      <w:tr w:rsidR="009A2722" w:rsidRPr="000E1B42" w:rsidTr="009A2722">
        <w:tc>
          <w:tcPr>
            <w:tcW w:w="5031" w:type="dxa"/>
          </w:tcPr>
          <w:p w:rsidR="009A2722" w:rsidRPr="00ED390F" w:rsidRDefault="009A2722"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Secretaria de Agricultura e Meio Ambiente</w:t>
            </w:r>
          </w:p>
        </w:tc>
        <w:tc>
          <w:tcPr>
            <w:tcW w:w="5031" w:type="dxa"/>
          </w:tcPr>
          <w:p w:rsidR="009A2722" w:rsidRPr="00ED390F" w:rsidRDefault="00B924F6"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70/2025</w:t>
            </w:r>
          </w:p>
        </w:tc>
      </w:tr>
      <w:tr w:rsidR="009A2722" w:rsidRPr="000E1B42" w:rsidTr="009A2722">
        <w:tc>
          <w:tcPr>
            <w:tcW w:w="5031" w:type="dxa"/>
          </w:tcPr>
          <w:p w:rsidR="009A2722" w:rsidRPr="00ED390F" w:rsidRDefault="009A2722"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Secretaria de Ação Social</w:t>
            </w:r>
          </w:p>
        </w:tc>
        <w:tc>
          <w:tcPr>
            <w:tcW w:w="5031" w:type="dxa"/>
          </w:tcPr>
          <w:p w:rsidR="009A2722" w:rsidRPr="00ED390F" w:rsidRDefault="00B924F6"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62/2025</w:t>
            </w:r>
          </w:p>
        </w:tc>
      </w:tr>
      <w:tr w:rsidR="009A2722" w:rsidRPr="000E1B42" w:rsidTr="009A2722">
        <w:tc>
          <w:tcPr>
            <w:tcW w:w="5031" w:type="dxa"/>
          </w:tcPr>
          <w:p w:rsidR="009A2722" w:rsidRPr="00ED390F" w:rsidRDefault="009A2722"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Secretaria de Saúde</w:t>
            </w:r>
          </w:p>
        </w:tc>
        <w:tc>
          <w:tcPr>
            <w:tcW w:w="5031" w:type="dxa"/>
          </w:tcPr>
          <w:p w:rsidR="009A2722" w:rsidRPr="00ED390F" w:rsidRDefault="00B924F6"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64/2025</w:t>
            </w:r>
          </w:p>
        </w:tc>
      </w:tr>
      <w:tr w:rsidR="009A2722" w:rsidRPr="000E1B42" w:rsidTr="009A2722">
        <w:tc>
          <w:tcPr>
            <w:tcW w:w="5031" w:type="dxa"/>
          </w:tcPr>
          <w:p w:rsidR="009A2722" w:rsidRPr="00ED390F" w:rsidRDefault="009A2722"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Secretaria de Desenvolvimento Urbano</w:t>
            </w:r>
          </w:p>
        </w:tc>
        <w:tc>
          <w:tcPr>
            <w:tcW w:w="5031" w:type="dxa"/>
          </w:tcPr>
          <w:p w:rsidR="009A2722" w:rsidRPr="00ED390F" w:rsidRDefault="00B924F6" w:rsidP="009A2722">
            <w:pPr>
              <w:tabs>
                <w:tab w:val="left" w:pos="1916"/>
              </w:tabs>
              <w:ind w:right="283"/>
              <w:jc w:val="both"/>
              <w:rPr>
                <w:rFonts w:asciiTheme="majorHAnsi" w:hAnsiTheme="majorHAnsi" w:cs="Tahoma"/>
                <w:sz w:val="20"/>
                <w:szCs w:val="20"/>
              </w:rPr>
            </w:pPr>
            <w:r w:rsidRPr="00ED390F">
              <w:rPr>
                <w:rFonts w:asciiTheme="majorHAnsi" w:hAnsiTheme="majorHAnsi" w:cs="Tahoma"/>
                <w:sz w:val="20"/>
                <w:szCs w:val="20"/>
              </w:rPr>
              <w:t>61/2025</w:t>
            </w:r>
          </w:p>
        </w:tc>
      </w:tr>
    </w:tbl>
    <w:p w:rsidR="009A2722" w:rsidRPr="002031D7" w:rsidRDefault="009A2722" w:rsidP="009A2722">
      <w:pPr>
        <w:tabs>
          <w:tab w:val="left" w:pos="1916"/>
        </w:tabs>
        <w:ind w:right="283"/>
        <w:jc w:val="both"/>
        <w:rPr>
          <w:rFonts w:asciiTheme="majorHAnsi" w:hAnsiTheme="majorHAnsi" w:cs="Tahoma"/>
          <w:sz w:val="20"/>
          <w:szCs w:val="20"/>
        </w:rPr>
      </w:pPr>
    </w:p>
    <w:p w:rsidR="000305BD" w:rsidRPr="002031D7" w:rsidRDefault="000305BD" w:rsidP="00187B4F">
      <w:pPr>
        <w:ind w:right="283"/>
        <w:jc w:val="both"/>
        <w:rPr>
          <w:rFonts w:asciiTheme="majorHAnsi" w:hAnsiTheme="majorHAnsi" w:cs="Tahoma"/>
          <w:sz w:val="20"/>
          <w:szCs w:val="20"/>
        </w:rPr>
      </w:pPr>
    </w:p>
    <w:p w:rsidR="000305BD" w:rsidRPr="002031D7" w:rsidRDefault="000305BD" w:rsidP="00187B4F">
      <w:pPr>
        <w:pStyle w:val="PargrafodaLista"/>
        <w:numPr>
          <w:ilvl w:val="0"/>
          <w:numId w:val="8"/>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LEVANTAMENTO DE MERCADO</w:t>
      </w:r>
    </w:p>
    <w:p w:rsidR="000305BD" w:rsidRPr="002031D7"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V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0305BD" w:rsidRPr="002031D7" w:rsidRDefault="000305BD" w:rsidP="00187B4F">
      <w:pPr>
        <w:ind w:right="283"/>
        <w:jc w:val="both"/>
        <w:rPr>
          <w:rFonts w:asciiTheme="majorHAnsi" w:hAnsiTheme="majorHAnsi" w:cs="Tahoma"/>
          <w:sz w:val="20"/>
          <w:szCs w:val="20"/>
        </w:rPr>
      </w:pPr>
    </w:p>
    <w:p w:rsidR="00ED390F" w:rsidRDefault="00ED390F" w:rsidP="00187B4F">
      <w:pPr>
        <w:ind w:right="283"/>
        <w:jc w:val="both"/>
        <w:rPr>
          <w:rFonts w:asciiTheme="majorHAnsi" w:hAnsiTheme="majorHAnsi" w:cs="Tahoma"/>
          <w:sz w:val="20"/>
          <w:szCs w:val="20"/>
          <w:lang w:val="pt-BR"/>
        </w:rPr>
      </w:pPr>
      <w:r w:rsidRPr="00ED390F">
        <w:rPr>
          <w:rFonts w:asciiTheme="majorHAnsi" w:hAnsiTheme="majorHAnsi" w:cs="Tahoma"/>
          <w:sz w:val="20"/>
          <w:szCs w:val="20"/>
          <w:lang w:val="pt-BR"/>
        </w:rPr>
        <w:t>Considerando a baixa complexidade da solução</w:t>
      </w:r>
      <w:r>
        <w:rPr>
          <w:rFonts w:asciiTheme="majorHAnsi" w:hAnsiTheme="majorHAnsi" w:cs="Tahoma"/>
          <w:sz w:val="20"/>
          <w:szCs w:val="20"/>
          <w:lang w:val="pt-BR"/>
        </w:rPr>
        <w:t>, o fornecimento de gá</w:t>
      </w:r>
      <w:r w:rsidRPr="00ED390F">
        <w:rPr>
          <w:rFonts w:asciiTheme="majorHAnsi" w:hAnsiTheme="majorHAnsi" w:cs="Tahoma"/>
          <w:sz w:val="20"/>
          <w:szCs w:val="20"/>
          <w:lang w:val="pt-BR"/>
        </w:rPr>
        <w:t>s de cozinha por empresa especializada demonstra-se a única solução que atende aos requisitos mínimos necessários.</w:t>
      </w:r>
    </w:p>
    <w:p w:rsidR="007D0B11" w:rsidRPr="002031D7" w:rsidRDefault="000305BD" w:rsidP="00187B4F">
      <w:pPr>
        <w:ind w:right="283"/>
        <w:jc w:val="both"/>
        <w:rPr>
          <w:rFonts w:asciiTheme="majorHAnsi" w:hAnsiTheme="majorHAnsi" w:cs="Tahoma"/>
          <w:color w:val="FF0000"/>
          <w:sz w:val="20"/>
          <w:szCs w:val="20"/>
        </w:rPr>
      </w:pPr>
      <w:r w:rsidRPr="002031D7">
        <w:rPr>
          <w:rFonts w:asciiTheme="majorHAnsi" w:hAnsiTheme="majorHAnsi" w:cs="Tahoma"/>
          <w:color w:val="FF0000"/>
          <w:sz w:val="20"/>
          <w:szCs w:val="20"/>
        </w:rPr>
        <w:t xml:space="preserve"> </w:t>
      </w:r>
    </w:p>
    <w:tbl>
      <w:tblPr>
        <w:tblStyle w:val="Tabelacomgrade1"/>
        <w:tblW w:w="4807" w:type="pct"/>
        <w:tblLook w:val="04A0"/>
      </w:tblPr>
      <w:tblGrid>
        <w:gridCol w:w="926"/>
        <w:gridCol w:w="8821"/>
      </w:tblGrid>
      <w:tr w:rsidR="007D0B11" w:rsidRPr="007D4C54" w:rsidTr="007D4C54">
        <w:tc>
          <w:tcPr>
            <w:tcW w:w="475" w:type="pct"/>
          </w:tcPr>
          <w:p w:rsidR="007D0B11" w:rsidRPr="007D4C54" w:rsidRDefault="007D0B11" w:rsidP="00187B4F">
            <w:pPr>
              <w:ind w:right="283"/>
              <w:jc w:val="both"/>
              <w:rPr>
                <w:rFonts w:asciiTheme="majorHAnsi" w:hAnsiTheme="majorHAnsi" w:cs="Tahoma"/>
                <w:b/>
                <w:sz w:val="20"/>
                <w:szCs w:val="20"/>
              </w:rPr>
            </w:pPr>
            <w:r w:rsidRPr="007D4C54">
              <w:rPr>
                <w:rFonts w:asciiTheme="majorHAnsi" w:hAnsiTheme="majorHAnsi" w:cs="Tahoma"/>
                <w:b/>
                <w:sz w:val="20"/>
                <w:szCs w:val="20"/>
              </w:rPr>
              <w:t>N</w:t>
            </w:r>
          </w:p>
        </w:tc>
        <w:tc>
          <w:tcPr>
            <w:tcW w:w="4525" w:type="pct"/>
          </w:tcPr>
          <w:p w:rsidR="007D0B11" w:rsidRPr="007D4C54" w:rsidRDefault="007D0B11" w:rsidP="00187B4F">
            <w:pPr>
              <w:ind w:right="283"/>
              <w:jc w:val="both"/>
              <w:rPr>
                <w:rFonts w:asciiTheme="majorHAnsi" w:hAnsiTheme="majorHAnsi" w:cs="Tahoma"/>
                <w:b/>
                <w:sz w:val="20"/>
                <w:szCs w:val="20"/>
              </w:rPr>
            </w:pPr>
            <w:r w:rsidRPr="007D4C54">
              <w:rPr>
                <w:rFonts w:asciiTheme="majorHAnsi" w:hAnsiTheme="majorHAnsi" w:cs="Tahoma"/>
                <w:b/>
                <w:sz w:val="20"/>
                <w:szCs w:val="20"/>
              </w:rPr>
              <w:t>SOLUÇÃO</w:t>
            </w:r>
          </w:p>
        </w:tc>
      </w:tr>
      <w:tr w:rsidR="007D0B11" w:rsidRPr="002031D7" w:rsidTr="007D4C54">
        <w:tc>
          <w:tcPr>
            <w:tcW w:w="475" w:type="pct"/>
          </w:tcPr>
          <w:p w:rsidR="007D0B11" w:rsidRPr="007D4C54" w:rsidRDefault="007D0B11" w:rsidP="00187B4F">
            <w:pPr>
              <w:ind w:right="283"/>
              <w:jc w:val="both"/>
              <w:rPr>
                <w:rFonts w:asciiTheme="majorHAnsi" w:hAnsiTheme="majorHAnsi" w:cs="Tahoma"/>
                <w:sz w:val="20"/>
                <w:szCs w:val="20"/>
              </w:rPr>
            </w:pPr>
            <w:r w:rsidRPr="007D4C54">
              <w:rPr>
                <w:rFonts w:asciiTheme="majorHAnsi" w:hAnsiTheme="majorHAnsi" w:cs="Tahoma"/>
                <w:sz w:val="20"/>
                <w:szCs w:val="20"/>
              </w:rPr>
              <w:t>01</w:t>
            </w:r>
          </w:p>
        </w:tc>
        <w:tc>
          <w:tcPr>
            <w:tcW w:w="4525" w:type="pct"/>
          </w:tcPr>
          <w:p w:rsidR="007D0B11" w:rsidRPr="007D4C54" w:rsidRDefault="00FB2DC1" w:rsidP="007D4C54">
            <w:pPr>
              <w:ind w:right="283"/>
              <w:jc w:val="both"/>
              <w:rPr>
                <w:rFonts w:asciiTheme="majorHAnsi" w:hAnsiTheme="majorHAnsi" w:cs="Tahoma"/>
                <w:sz w:val="20"/>
                <w:szCs w:val="20"/>
              </w:rPr>
            </w:pPr>
            <w:r w:rsidRPr="007D4C54">
              <w:rPr>
                <w:rFonts w:asciiTheme="majorHAnsi" w:hAnsiTheme="majorHAnsi" w:cs="Tahoma"/>
                <w:sz w:val="20"/>
                <w:szCs w:val="20"/>
              </w:rPr>
              <w:t>Aquisição dos produt</w:t>
            </w:r>
            <w:r w:rsidR="00C82FF1" w:rsidRPr="007D4C54">
              <w:rPr>
                <w:rFonts w:asciiTheme="majorHAnsi" w:hAnsiTheme="majorHAnsi" w:cs="Tahoma"/>
                <w:sz w:val="20"/>
                <w:szCs w:val="20"/>
              </w:rPr>
              <w:t>os</w:t>
            </w:r>
            <w:r w:rsidR="00C3111E" w:rsidRPr="007D4C54">
              <w:rPr>
                <w:rFonts w:asciiTheme="majorHAnsi" w:hAnsiTheme="majorHAnsi" w:cs="Tahoma"/>
                <w:sz w:val="20"/>
                <w:szCs w:val="20"/>
              </w:rPr>
              <w:t xml:space="preserve"> </w:t>
            </w:r>
          </w:p>
        </w:tc>
      </w:tr>
      <w:tr w:rsidR="007D4C54" w:rsidRPr="002031D7" w:rsidTr="007D4C54">
        <w:tc>
          <w:tcPr>
            <w:tcW w:w="475" w:type="pct"/>
          </w:tcPr>
          <w:p w:rsidR="007D4C54" w:rsidRPr="007D4C54" w:rsidRDefault="007D4C54" w:rsidP="00187B4F">
            <w:pPr>
              <w:ind w:right="283"/>
              <w:jc w:val="both"/>
              <w:rPr>
                <w:rFonts w:asciiTheme="majorHAnsi" w:hAnsiTheme="majorHAnsi" w:cs="Tahoma"/>
                <w:sz w:val="20"/>
                <w:szCs w:val="20"/>
              </w:rPr>
            </w:pPr>
            <w:r>
              <w:rPr>
                <w:rFonts w:asciiTheme="majorHAnsi" w:hAnsiTheme="majorHAnsi" w:cs="Tahoma"/>
                <w:sz w:val="20"/>
                <w:szCs w:val="20"/>
              </w:rPr>
              <w:t>02</w:t>
            </w:r>
          </w:p>
        </w:tc>
        <w:tc>
          <w:tcPr>
            <w:tcW w:w="4525" w:type="pct"/>
          </w:tcPr>
          <w:p w:rsidR="007D4C54" w:rsidRPr="007D4C54" w:rsidRDefault="007D4C54" w:rsidP="007D4C54">
            <w:pPr>
              <w:ind w:right="283"/>
              <w:jc w:val="both"/>
              <w:rPr>
                <w:rFonts w:asciiTheme="majorHAnsi" w:hAnsiTheme="majorHAnsi" w:cs="Tahoma"/>
                <w:sz w:val="20"/>
                <w:szCs w:val="20"/>
              </w:rPr>
            </w:pPr>
            <w:r>
              <w:rPr>
                <w:rFonts w:asciiTheme="majorHAnsi" w:hAnsiTheme="majorHAnsi" w:cs="Tahoma"/>
                <w:sz w:val="20"/>
                <w:szCs w:val="20"/>
              </w:rPr>
              <w:t>Terceirização dos serviços</w:t>
            </w:r>
          </w:p>
        </w:tc>
      </w:tr>
    </w:tbl>
    <w:p w:rsidR="000305BD" w:rsidRPr="002031D7" w:rsidRDefault="000305BD" w:rsidP="00187B4F">
      <w:pPr>
        <w:ind w:right="283"/>
        <w:jc w:val="both"/>
        <w:rPr>
          <w:rFonts w:asciiTheme="majorHAnsi" w:hAnsiTheme="majorHAnsi" w:cs="Tahoma"/>
          <w:color w:val="FF0000"/>
          <w:sz w:val="20"/>
          <w:szCs w:val="20"/>
        </w:rPr>
      </w:pPr>
    </w:p>
    <w:p w:rsidR="007D0B11" w:rsidRPr="002031D7" w:rsidRDefault="007D0B11" w:rsidP="00187B4F">
      <w:pPr>
        <w:pStyle w:val="PargrafodaLista"/>
        <w:numPr>
          <w:ilvl w:val="1"/>
          <w:numId w:val="8"/>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Análise – Solução 01</w:t>
      </w:r>
    </w:p>
    <w:p w:rsidR="007D0B11" w:rsidRPr="001D4900" w:rsidRDefault="007D0B11" w:rsidP="00187B4F">
      <w:pPr>
        <w:ind w:right="283"/>
        <w:jc w:val="both"/>
        <w:rPr>
          <w:rFonts w:asciiTheme="majorHAnsi" w:hAnsiTheme="majorHAnsi" w:cs="Tahoma"/>
          <w:b/>
          <w:noProof/>
          <w:sz w:val="20"/>
          <w:szCs w:val="20"/>
          <w:lang w:val="pt-BR" w:eastAsia="pt-BR"/>
        </w:rPr>
      </w:pPr>
    </w:p>
    <w:tbl>
      <w:tblPr>
        <w:tblStyle w:val="Tabelacomgrade1"/>
        <w:tblW w:w="0" w:type="auto"/>
        <w:tblLook w:val="04A0"/>
      </w:tblPr>
      <w:tblGrid>
        <w:gridCol w:w="4356"/>
        <w:gridCol w:w="5391"/>
      </w:tblGrid>
      <w:tr w:rsidR="007D0B11" w:rsidRPr="001D4900" w:rsidTr="005936EB">
        <w:tc>
          <w:tcPr>
            <w:tcW w:w="9747" w:type="dxa"/>
            <w:gridSpan w:val="2"/>
          </w:tcPr>
          <w:p w:rsidR="007D0B11" w:rsidRPr="001D4900" w:rsidRDefault="007D0B11" w:rsidP="00187B4F">
            <w:pPr>
              <w:ind w:right="283"/>
              <w:jc w:val="both"/>
              <w:rPr>
                <w:rFonts w:asciiTheme="majorHAnsi" w:hAnsiTheme="majorHAnsi" w:cs="Tahoma"/>
                <w:noProof/>
                <w:sz w:val="20"/>
                <w:szCs w:val="20"/>
                <w:lang w:val="pt-BR" w:eastAsia="pt-BR"/>
              </w:rPr>
            </w:pPr>
            <w:r w:rsidRPr="001D4900">
              <w:rPr>
                <w:rFonts w:asciiTheme="majorHAnsi" w:hAnsiTheme="majorHAnsi" w:cs="Tahoma"/>
                <w:b/>
                <w:noProof/>
                <w:sz w:val="20"/>
                <w:szCs w:val="20"/>
                <w:lang w:val="pt-BR" w:eastAsia="pt-BR"/>
              </w:rPr>
              <w:t>Descrição:</w:t>
            </w:r>
            <w:r w:rsidRPr="001D4900">
              <w:rPr>
                <w:rFonts w:asciiTheme="majorHAnsi" w:hAnsiTheme="majorHAnsi" w:cs="Tahoma"/>
                <w:noProof/>
                <w:sz w:val="20"/>
                <w:szCs w:val="20"/>
                <w:lang w:val="pt-BR" w:eastAsia="pt-BR"/>
              </w:rPr>
              <w:t xml:space="preserve"> </w:t>
            </w:r>
            <w:r w:rsidR="00C82FF1" w:rsidRPr="001D4900">
              <w:rPr>
                <w:rFonts w:asciiTheme="majorHAnsi" w:hAnsiTheme="majorHAnsi" w:cs="Tahoma"/>
                <w:noProof/>
                <w:sz w:val="20"/>
                <w:szCs w:val="20"/>
                <w:lang w:val="pt-BR" w:eastAsia="pt-BR"/>
              </w:rPr>
              <w:t>Aquisição dos produtos</w:t>
            </w:r>
          </w:p>
        </w:tc>
      </w:tr>
      <w:tr w:rsidR="007D0B11" w:rsidRPr="001D4900" w:rsidTr="005936EB">
        <w:tc>
          <w:tcPr>
            <w:tcW w:w="4356" w:type="dxa"/>
          </w:tcPr>
          <w:p w:rsidR="007D0B11" w:rsidRPr="001D4900" w:rsidRDefault="007D0B11" w:rsidP="00187B4F">
            <w:pPr>
              <w:ind w:right="283"/>
              <w:jc w:val="both"/>
              <w:rPr>
                <w:rFonts w:asciiTheme="majorHAnsi" w:hAnsiTheme="majorHAnsi" w:cs="Tahoma"/>
                <w:b/>
                <w:noProof/>
                <w:sz w:val="20"/>
                <w:szCs w:val="20"/>
                <w:lang w:val="pt-BR" w:eastAsia="pt-BR"/>
              </w:rPr>
            </w:pPr>
            <w:r w:rsidRPr="001D4900">
              <w:rPr>
                <w:rFonts w:asciiTheme="majorHAnsi" w:hAnsiTheme="majorHAnsi" w:cs="Tahoma"/>
                <w:b/>
                <w:noProof/>
                <w:sz w:val="20"/>
                <w:szCs w:val="20"/>
                <w:lang w:val="pt-BR" w:eastAsia="pt-BR"/>
              </w:rPr>
              <w:t>Vantagens</w:t>
            </w:r>
          </w:p>
        </w:tc>
        <w:tc>
          <w:tcPr>
            <w:tcW w:w="5391" w:type="dxa"/>
          </w:tcPr>
          <w:p w:rsidR="007D0B11" w:rsidRPr="001D4900" w:rsidRDefault="007D0B11" w:rsidP="00187B4F">
            <w:pPr>
              <w:ind w:right="283"/>
              <w:jc w:val="both"/>
              <w:rPr>
                <w:rFonts w:asciiTheme="majorHAnsi" w:hAnsiTheme="majorHAnsi" w:cs="Tahoma"/>
                <w:b/>
                <w:noProof/>
                <w:sz w:val="20"/>
                <w:szCs w:val="20"/>
                <w:lang w:val="pt-BR" w:eastAsia="pt-BR"/>
              </w:rPr>
            </w:pPr>
            <w:r w:rsidRPr="001D4900">
              <w:rPr>
                <w:rFonts w:asciiTheme="majorHAnsi" w:hAnsiTheme="majorHAnsi" w:cs="Tahoma"/>
                <w:b/>
                <w:noProof/>
                <w:sz w:val="20"/>
                <w:szCs w:val="20"/>
                <w:lang w:val="pt-BR" w:eastAsia="pt-BR"/>
              </w:rPr>
              <w:t>Desvantagens</w:t>
            </w:r>
          </w:p>
        </w:tc>
      </w:tr>
      <w:tr w:rsidR="007D0B11" w:rsidRPr="001D4900" w:rsidTr="005936EB">
        <w:tc>
          <w:tcPr>
            <w:tcW w:w="4356" w:type="dxa"/>
          </w:tcPr>
          <w:p w:rsidR="007D0B11" w:rsidRPr="001D4900" w:rsidRDefault="00C3111E" w:rsidP="00187B4F">
            <w:pPr>
              <w:ind w:right="283"/>
              <w:jc w:val="both"/>
              <w:rPr>
                <w:rFonts w:asciiTheme="majorHAnsi" w:hAnsiTheme="majorHAnsi" w:cs="Tahoma"/>
                <w:noProof/>
                <w:sz w:val="20"/>
                <w:szCs w:val="20"/>
                <w:lang w:val="pt-BR" w:eastAsia="pt-BR"/>
              </w:rPr>
            </w:pPr>
            <w:r w:rsidRPr="001D4900">
              <w:rPr>
                <w:rFonts w:asciiTheme="majorHAnsi" w:hAnsiTheme="majorHAnsi" w:cs="Tahoma"/>
                <w:noProof/>
                <w:sz w:val="20"/>
                <w:szCs w:val="20"/>
                <w:lang w:val="pt-BR" w:eastAsia="pt-BR"/>
              </w:rPr>
              <w:t>Economia para a Administração Pública</w:t>
            </w:r>
          </w:p>
        </w:tc>
        <w:tc>
          <w:tcPr>
            <w:tcW w:w="5391" w:type="dxa"/>
          </w:tcPr>
          <w:p w:rsidR="007D0B11" w:rsidRPr="001D4900" w:rsidRDefault="00C3111E" w:rsidP="00187B4F">
            <w:pPr>
              <w:ind w:right="283"/>
              <w:jc w:val="both"/>
              <w:rPr>
                <w:rFonts w:asciiTheme="majorHAnsi" w:hAnsiTheme="majorHAnsi" w:cs="Tahoma"/>
                <w:noProof/>
                <w:sz w:val="20"/>
                <w:szCs w:val="20"/>
                <w:lang w:val="pt-BR" w:eastAsia="pt-BR"/>
              </w:rPr>
            </w:pPr>
            <w:r w:rsidRPr="001D4900">
              <w:rPr>
                <w:rFonts w:asciiTheme="majorHAnsi" w:hAnsiTheme="majorHAnsi" w:cs="Tahoma"/>
                <w:noProof/>
                <w:sz w:val="20"/>
                <w:szCs w:val="20"/>
                <w:lang w:val="pt-BR" w:eastAsia="pt-BR"/>
              </w:rPr>
              <w:t>Risco de receber produtos de baixa qualidade</w:t>
            </w:r>
          </w:p>
        </w:tc>
      </w:tr>
      <w:tr w:rsidR="007D0B11" w:rsidRPr="001D4900" w:rsidTr="005936EB">
        <w:tc>
          <w:tcPr>
            <w:tcW w:w="4356" w:type="dxa"/>
          </w:tcPr>
          <w:p w:rsidR="007D0B11" w:rsidRPr="001D4900" w:rsidRDefault="00C3111E" w:rsidP="00187B4F">
            <w:pPr>
              <w:ind w:right="283"/>
              <w:jc w:val="both"/>
              <w:rPr>
                <w:rFonts w:asciiTheme="majorHAnsi" w:hAnsiTheme="majorHAnsi" w:cs="Tahoma"/>
                <w:noProof/>
                <w:sz w:val="20"/>
                <w:szCs w:val="20"/>
                <w:lang w:val="pt-BR" w:eastAsia="pt-BR"/>
              </w:rPr>
            </w:pPr>
            <w:r w:rsidRPr="001D4900">
              <w:rPr>
                <w:rFonts w:asciiTheme="majorHAnsi" w:hAnsiTheme="majorHAnsi" w:cs="Tahoma"/>
                <w:noProof/>
                <w:sz w:val="20"/>
                <w:szCs w:val="20"/>
                <w:lang w:val="pt-BR" w:eastAsia="pt-BR"/>
              </w:rPr>
              <w:t>Promoção da competitividade</w:t>
            </w:r>
          </w:p>
        </w:tc>
        <w:tc>
          <w:tcPr>
            <w:tcW w:w="5391" w:type="dxa"/>
          </w:tcPr>
          <w:p w:rsidR="007D0B11" w:rsidRPr="001D4900" w:rsidRDefault="007D34EC" w:rsidP="00187B4F">
            <w:pPr>
              <w:ind w:right="283"/>
              <w:jc w:val="both"/>
              <w:rPr>
                <w:rFonts w:asciiTheme="majorHAnsi" w:hAnsiTheme="majorHAnsi" w:cs="Tahoma"/>
                <w:noProof/>
                <w:sz w:val="20"/>
                <w:szCs w:val="20"/>
                <w:lang w:val="pt-BR" w:eastAsia="pt-BR"/>
              </w:rPr>
            </w:pPr>
            <w:r w:rsidRPr="001D4900">
              <w:rPr>
                <w:rFonts w:asciiTheme="majorHAnsi" w:hAnsiTheme="majorHAnsi" w:cs="Tahoma"/>
                <w:noProof/>
                <w:sz w:val="20"/>
                <w:szCs w:val="20"/>
                <w:lang w:val="pt-BR" w:eastAsia="pt-BR"/>
              </w:rPr>
              <w:t>Risco do fornecedor não entregar os produtos</w:t>
            </w:r>
          </w:p>
        </w:tc>
      </w:tr>
    </w:tbl>
    <w:p w:rsidR="007D0B11" w:rsidRPr="001D4900" w:rsidRDefault="007D0B11" w:rsidP="00187B4F">
      <w:pPr>
        <w:ind w:right="283"/>
        <w:jc w:val="both"/>
        <w:rPr>
          <w:rFonts w:asciiTheme="majorHAnsi" w:hAnsiTheme="majorHAnsi" w:cs="Tahoma"/>
          <w:b/>
          <w:noProof/>
          <w:sz w:val="20"/>
          <w:szCs w:val="20"/>
          <w:lang w:val="pt-BR" w:eastAsia="pt-BR"/>
        </w:rPr>
      </w:pPr>
    </w:p>
    <w:p w:rsidR="00135D58" w:rsidRPr="001D4900" w:rsidRDefault="00135D58" w:rsidP="00187B4F">
      <w:pPr>
        <w:ind w:right="283"/>
        <w:jc w:val="both"/>
        <w:rPr>
          <w:rFonts w:asciiTheme="majorHAnsi" w:hAnsiTheme="majorHAnsi" w:cs="Tahoma"/>
          <w:sz w:val="20"/>
          <w:szCs w:val="20"/>
        </w:rPr>
      </w:pPr>
    </w:p>
    <w:tbl>
      <w:tblPr>
        <w:tblStyle w:val="Tabelacomgrade1"/>
        <w:tblW w:w="0" w:type="auto"/>
        <w:tblLook w:val="04A0"/>
      </w:tblPr>
      <w:tblGrid>
        <w:gridCol w:w="4356"/>
        <w:gridCol w:w="5391"/>
      </w:tblGrid>
      <w:tr w:rsidR="007D4C54" w:rsidRPr="001D4900" w:rsidTr="007D4C54">
        <w:tc>
          <w:tcPr>
            <w:tcW w:w="9747" w:type="dxa"/>
            <w:gridSpan w:val="2"/>
          </w:tcPr>
          <w:p w:rsidR="007D4C54" w:rsidRPr="001D4900" w:rsidRDefault="007D4C54" w:rsidP="007D4C54">
            <w:pPr>
              <w:ind w:right="283"/>
              <w:jc w:val="both"/>
              <w:rPr>
                <w:rFonts w:asciiTheme="majorHAnsi" w:hAnsiTheme="majorHAnsi" w:cs="Tahoma"/>
                <w:noProof/>
                <w:sz w:val="20"/>
                <w:szCs w:val="20"/>
                <w:lang w:val="pt-BR" w:eastAsia="pt-BR"/>
              </w:rPr>
            </w:pPr>
            <w:r w:rsidRPr="001D4900">
              <w:rPr>
                <w:rFonts w:asciiTheme="majorHAnsi" w:hAnsiTheme="majorHAnsi" w:cs="Tahoma"/>
                <w:b/>
                <w:noProof/>
                <w:sz w:val="20"/>
                <w:szCs w:val="20"/>
                <w:lang w:val="pt-BR" w:eastAsia="pt-BR"/>
              </w:rPr>
              <w:t>Descrição:</w:t>
            </w:r>
            <w:r w:rsidRPr="001D4900">
              <w:rPr>
                <w:rFonts w:asciiTheme="majorHAnsi" w:hAnsiTheme="majorHAnsi" w:cs="Tahoma"/>
                <w:noProof/>
                <w:sz w:val="20"/>
                <w:szCs w:val="20"/>
                <w:lang w:val="pt-BR" w:eastAsia="pt-BR"/>
              </w:rPr>
              <w:t xml:space="preserve"> Terce</w:t>
            </w:r>
            <w:r w:rsidR="001D4900" w:rsidRPr="001D4900">
              <w:rPr>
                <w:rFonts w:asciiTheme="majorHAnsi" w:hAnsiTheme="majorHAnsi" w:cs="Tahoma"/>
                <w:noProof/>
                <w:sz w:val="20"/>
                <w:szCs w:val="20"/>
                <w:lang w:val="pt-BR" w:eastAsia="pt-BR"/>
              </w:rPr>
              <w:t>irização dos serviços</w:t>
            </w:r>
          </w:p>
        </w:tc>
      </w:tr>
      <w:tr w:rsidR="007D4C54" w:rsidRPr="001D4900" w:rsidTr="007D4C54">
        <w:tc>
          <w:tcPr>
            <w:tcW w:w="4356" w:type="dxa"/>
          </w:tcPr>
          <w:p w:rsidR="007D4C54" w:rsidRPr="001D4900" w:rsidRDefault="007D4C54" w:rsidP="007D4C54">
            <w:pPr>
              <w:ind w:right="283"/>
              <w:jc w:val="both"/>
              <w:rPr>
                <w:rFonts w:asciiTheme="majorHAnsi" w:hAnsiTheme="majorHAnsi" w:cs="Tahoma"/>
                <w:b/>
                <w:noProof/>
                <w:sz w:val="20"/>
                <w:szCs w:val="20"/>
                <w:lang w:val="pt-BR" w:eastAsia="pt-BR"/>
              </w:rPr>
            </w:pPr>
            <w:r w:rsidRPr="001D4900">
              <w:rPr>
                <w:rFonts w:asciiTheme="majorHAnsi" w:hAnsiTheme="majorHAnsi" w:cs="Tahoma"/>
                <w:b/>
                <w:noProof/>
                <w:sz w:val="20"/>
                <w:szCs w:val="20"/>
                <w:lang w:val="pt-BR" w:eastAsia="pt-BR"/>
              </w:rPr>
              <w:t>Vantagens</w:t>
            </w:r>
          </w:p>
        </w:tc>
        <w:tc>
          <w:tcPr>
            <w:tcW w:w="5391" w:type="dxa"/>
          </w:tcPr>
          <w:p w:rsidR="007D4C54" w:rsidRPr="001D4900" w:rsidRDefault="007D4C54" w:rsidP="007D4C54">
            <w:pPr>
              <w:ind w:right="283"/>
              <w:jc w:val="both"/>
              <w:rPr>
                <w:rFonts w:asciiTheme="majorHAnsi" w:hAnsiTheme="majorHAnsi" w:cs="Tahoma"/>
                <w:b/>
                <w:noProof/>
                <w:sz w:val="20"/>
                <w:szCs w:val="20"/>
                <w:lang w:val="pt-BR" w:eastAsia="pt-BR"/>
              </w:rPr>
            </w:pPr>
            <w:r w:rsidRPr="001D4900">
              <w:rPr>
                <w:rFonts w:asciiTheme="majorHAnsi" w:hAnsiTheme="majorHAnsi" w:cs="Tahoma"/>
                <w:b/>
                <w:noProof/>
                <w:sz w:val="20"/>
                <w:szCs w:val="20"/>
                <w:lang w:val="pt-BR" w:eastAsia="pt-BR"/>
              </w:rPr>
              <w:t>Desvantagens</w:t>
            </w:r>
          </w:p>
        </w:tc>
      </w:tr>
      <w:tr w:rsidR="007D4C54" w:rsidRPr="001D4900" w:rsidTr="007D4C54">
        <w:tc>
          <w:tcPr>
            <w:tcW w:w="4356" w:type="dxa"/>
          </w:tcPr>
          <w:p w:rsidR="007D4C54" w:rsidRPr="001D4900" w:rsidRDefault="007D4C54" w:rsidP="007D4C54">
            <w:pPr>
              <w:ind w:right="283"/>
              <w:jc w:val="both"/>
              <w:rPr>
                <w:rFonts w:asciiTheme="majorHAnsi" w:hAnsiTheme="majorHAnsi" w:cs="Tahoma"/>
                <w:noProof/>
                <w:sz w:val="20"/>
                <w:szCs w:val="20"/>
                <w:lang w:val="pt-BR" w:eastAsia="pt-BR"/>
              </w:rPr>
            </w:pPr>
          </w:p>
        </w:tc>
        <w:tc>
          <w:tcPr>
            <w:tcW w:w="5391" w:type="dxa"/>
          </w:tcPr>
          <w:p w:rsidR="007D4C54" w:rsidRPr="001D4900" w:rsidRDefault="007D4C54" w:rsidP="007D4C54">
            <w:pPr>
              <w:ind w:right="283"/>
              <w:jc w:val="both"/>
              <w:rPr>
                <w:rFonts w:asciiTheme="majorHAnsi" w:hAnsiTheme="majorHAnsi" w:cs="Tahoma"/>
                <w:noProof/>
                <w:sz w:val="20"/>
                <w:szCs w:val="20"/>
                <w:lang w:val="pt-BR" w:eastAsia="pt-BR"/>
              </w:rPr>
            </w:pPr>
            <w:r w:rsidRPr="001D4900">
              <w:rPr>
                <w:rFonts w:asciiTheme="majorHAnsi" w:hAnsiTheme="majorHAnsi" w:cs="Tahoma"/>
                <w:noProof/>
                <w:sz w:val="20"/>
                <w:szCs w:val="20"/>
                <w:lang w:val="pt-BR" w:eastAsia="pt-BR"/>
              </w:rPr>
              <w:t>Custo elevado</w:t>
            </w:r>
          </w:p>
        </w:tc>
      </w:tr>
    </w:tbl>
    <w:p w:rsidR="007D4C54" w:rsidRPr="002031D7" w:rsidRDefault="007D4C54" w:rsidP="00187B4F">
      <w:pPr>
        <w:ind w:right="283"/>
        <w:jc w:val="both"/>
        <w:rPr>
          <w:rFonts w:asciiTheme="majorHAnsi" w:hAnsiTheme="majorHAnsi" w:cs="Tahoma"/>
          <w:color w:val="FF0000"/>
          <w:sz w:val="20"/>
          <w:szCs w:val="20"/>
        </w:rPr>
      </w:pPr>
    </w:p>
    <w:p w:rsidR="000305BD" w:rsidRPr="00DA0E83" w:rsidRDefault="000305BD" w:rsidP="00187B4F">
      <w:pPr>
        <w:pStyle w:val="PargrafodaLista"/>
        <w:numPr>
          <w:ilvl w:val="0"/>
          <w:numId w:val="8"/>
        </w:numPr>
        <w:ind w:right="283"/>
        <w:jc w:val="both"/>
        <w:rPr>
          <w:rFonts w:asciiTheme="majorHAnsi" w:hAnsiTheme="majorHAnsi" w:cs="Tahoma"/>
          <w:b/>
          <w:noProof/>
          <w:sz w:val="20"/>
          <w:szCs w:val="20"/>
          <w:lang w:val="pt-BR" w:eastAsia="pt-BR"/>
        </w:rPr>
      </w:pPr>
      <w:r w:rsidRPr="00DA0E83">
        <w:rPr>
          <w:rFonts w:asciiTheme="majorHAnsi" w:hAnsiTheme="majorHAnsi" w:cs="Tahoma"/>
          <w:b/>
          <w:noProof/>
          <w:sz w:val="20"/>
          <w:szCs w:val="20"/>
          <w:lang w:val="pt-BR" w:eastAsia="pt-BR"/>
        </w:rPr>
        <w:t>ESTIMATIVA DO PREÇO DA CONTRATAÇÃO</w:t>
      </w:r>
    </w:p>
    <w:p w:rsidR="000305BD" w:rsidRPr="00DA0E83" w:rsidRDefault="000305BD" w:rsidP="00187B4F">
      <w:pPr>
        <w:ind w:right="283"/>
        <w:jc w:val="both"/>
        <w:rPr>
          <w:rFonts w:asciiTheme="majorHAnsi" w:hAnsiTheme="majorHAnsi" w:cs="Tahoma"/>
          <w:sz w:val="20"/>
          <w:szCs w:val="20"/>
        </w:rPr>
      </w:pPr>
      <w:r w:rsidRPr="00DA0E83">
        <w:rPr>
          <w:rFonts w:asciiTheme="majorHAnsi" w:hAnsiTheme="majorHAnsi" w:cs="Tahoma"/>
          <w:sz w:val="20"/>
          <w:szCs w:val="20"/>
        </w:rPr>
        <w:t xml:space="preserve">Fundamentação: Art 27 Inciso VI do Decreto Municipal Nº </w:t>
      </w:r>
      <w:r w:rsidR="00545E9A" w:rsidRPr="00DA0E83">
        <w:rPr>
          <w:rFonts w:asciiTheme="majorHAnsi" w:hAnsiTheme="majorHAnsi" w:cs="Tahoma"/>
          <w:sz w:val="20"/>
          <w:szCs w:val="20"/>
        </w:rPr>
        <w:t>01/2024</w:t>
      </w:r>
      <w:r w:rsidRPr="00DA0E83">
        <w:rPr>
          <w:rFonts w:asciiTheme="majorHAnsi" w:hAnsiTheme="majorHAnsi" w:cs="Tahoma"/>
          <w:sz w:val="20"/>
          <w:szCs w:val="20"/>
        </w:rPr>
        <w:t>.</w:t>
      </w:r>
    </w:p>
    <w:p w:rsidR="009A31CF" w:rsidRPr="00DA0E83" w:rsidRDefault="009A31CF" w:rsidP="00187B4F">
      <w:pPr>
        <w:ind w:right="283"/>
        <w:jc w:val="both"/>
        <w:rPr>
          <w:rFonts w:asciiTheme="majorHAnsi" w:hAnsiTheme="majorHAnsi" w:cs="Tahoma"/>
          <w:sz w:val="20"/>
          <w:szCs w:val="20"/>
        </w:rPr>
      </w:pPr>
    </w:p>
    <w:p w:rsidR="00F968F8" w:rsidRPr="00DA0E83" w:rsidRDefault="00F968F8" w:rsidP="00F968F8">
      <w:pPr>
        <w:jc w:val="both"/>
        <w:rPr>
          <w:rFonts w:asciiTheme="majorHAnsi" w:hAnsiTheme="majorHAnsi" w:cs="Tahoma"/>
          <w:bCs/>
          <w:sz w:val="20"/>
          <w:szCs w:val="20"/>
          <w:lang w:val="pt-BR"/>
        </w:rPr>
      </w:pPr>
      <w:r w:rsidRPr="00DA0E83">
        <w:rPr>
          <w:rFonts w:asciiTheme="majorHAnsi" w:hAnsiTheme="majorHAnsi" w:cs="Tahoma"/>
          <w:bCs/>
          <w:sz w:val="20"/>
          <w:szCs w:val="20"/>
          <w:lang w:val="pt-BR"/>
        </w:rPr>
        <w:t>A estimativa de preços realizada contendo todas as fontes de pesquisa, bem como a composição de cada valor unitário, está disposta no seguinte endereço eletrônico:</w:t>
      </w:r>
    </w:p>
    <w:p w:rsidR="00F968F8" w:rsidRPr="005E053A" w:rsidRDefault="00F968F8" w:rsidP="00F968F8">
      <w:pPr>
        <w:jc w:val="both"/>
        <w:rPr>
          <w:rFonts w:asciiTheme="majorHAnsi" w:hAnsiTheme="majorHAnsi" w:cs="Tahoma"/>
          <w:bCs/>
          <w:sz w:val="20"/>
          <w:szCs w:val="20"/>
          <w:highlight w:val="yellow"/>
          <w:lang w:val="pt-BR"/>
        </w:rPr>
      </w:pPr>
    </w:p>
    <w:p w:rsidR="0019432C" w:rsidRDefault="006E1C8F" w:rsidP="00F968F8">
      <w:pPr>
        <w:jc w:val="both"/>
      </w:pPr>
      <w:hyperlink r:id="rId9" w:history="1">
        <w:r w:rsidRPr="006E1C8F">
          <w:rPr>
            <w:rStyle w:val="Hyperlink"/>
          </w:rPr>
          <w:t>http://app.bancodeprecos.com.br/CertificadoAutenticidade?token=oXNOWi2ErEHtQm1WavOvmFDe726EuI2%252bDil%252b%252fjjdohgqHU8nPtm6WA</w:t>
        </w:r>
        <w:r w:rsidRPr="006E1C8F">
          <w:rPr>
            <w:rStyle w:val="Hyperlink"/>
          </w:rPr>
          <w:t>%</w:t>
        </w:r>
        <w:r w:rsidRPr="006E1C8F">
          <w:rPr>
            <w:rStyle w:val="Hyperlink"/>
          </w:rPr>
          <w:t>253d%2</w:t>
        </w:r>
      </w:hyperlink>
    </w:p>
    <w:p w:rsidR="006E1C8F" w:rsidRPr="00047587" w:rsidRDefault="006E1C8F" w:rsidP="00F968F8">
      <w:pPr>
        <w:jc w:val="both"/>
      </w:pPr>
    </w:p>
    <w:p w:rsidR="007C1B41" w:rsidRPr="009D6707" w:rsidRDefault="006157A9" w:rsidP="00F968F8">
      <w:pPr>
        <w:jc w:val="both"/>
        <w:rPr>
          <w:rFonts w:asciiTheme="majorHAnsi" w:hAnsiTheme="majorHAnsi" w:cs="Tahoma"/>
          <w:color w:val="000000" w:themeColor="text1"/>
          <w:sz w:val="20"/>
          <w:szCs w:val="20"/>
        </w:rPr>
      </w:pPr>
      <w:r w:rsidRPr="00047587">
        <w:rPr>
          <w:rFonts w:asciiTheme="majorHAnsi" w:hAnsiTheme="majorHAnsi" w:cs="Tahoma"/>
          <w:color w:val="000000" w:themeColor="text1"/>
          <w:sz w:val="20"/>
          <w:szCs w:val="20"/>
        </w:rPr>
        <w:t xml:space="preserve">Obs: Foram enviados convites para preenchimento de cotação para </w:t>
      </w:r>
      <w:r w:rsidR="005E053A" w:rsidRPr="00047587">
        <w:rPr>
          <w:rFonts w:asciiTheme="majorHAnsi" w:hAnsiTheme="majorHAnsi" w:cs="Tahoma"/>
          <w:color w:val="000000" w:themeColor="text1"/>
          <w:sz w:val="20"/>
          <w:szCs w:val="20"/>
        </w:rPr>
        <w:t xml:space="preserve">3 </w:t>
      </w:r>
      <w:r w:rsidRPr="00047587">
        <w:rPr>
          <w:rFonts w:asciiTheme="majorHAnsi" w:hAnsiTheme="majorHAnsi" w:cs="Tahoma"/>
          <w:color w:val="000000" w:themeColor="text1"/>
          <w:sz w:val="20"/>
          <w:szCs w:val="20"/>
        </w:rPr>
        <w:t xml:space="preserve">fornecedores, porém, não obtivemos respostas de </w:t>
      </w:r>
      <w:r w:rsidR="00DA0E83" w:rsidRPr="00047587">
        <w:rPr>
          <w:rFonts w:asciiTheme="majorHAnsi" w:hAnsiTheme="majorHAnsi" w:cs="Tahoma"/>
          <w:color w:val="000000" w:themeColor="text1"/>
          <w:sz w:val="20"/>
          <w:szCs w:val="20"/>
        </w:rPr>
        <w:t>em todos os itens</w:t>
      </w:r>
      <w:r w:rsidRPr="00047587">
        <w:rPr>
          <w:rFonts w:asciiTheme="majorHAnsi" w:hAnsiTheme="majorHAnsi" w:cs="Tahoma"/>
          <w:color w:val="000000" w:themeColor="text1"/>
          <w:sz w:val="20"/>
          <w:szCs w:val="20"/>
        </w:rPr>
        <w:t>.</w:t>
      </w:r>
      <w:r w:rsidRPr="009D6707">
        <w:rPr>
          <w:rFonts w:asciiTheme="majorHAnsi" w:hAnsiTheme="majorHAnsi" w:cs="Tahoma"/>
          <w:color w:val="000000" w:themeColor="text1"/>
          <w:sz w:val="20"/>
          <w:szCs w:val="20"/>
        </w:rPr>
        <w:t xml:space="preserve"> </w:t>
      </w:r>
    </w:p>
    <w:p w:rsidR="000305BD" w:rsidRPr="002031D7" w:rsidRDefault="000305BD" w:rsidP="00187B4F">
      <w:pPr>
        <w:ind w:right="283"/>
        <w:jc w:val="both"/>
        <w:rPr>
          <w:rFonts w:asciiTheme="majorHAnsi" w:hAnsiTheme="majorHAnsi" w:cs="Tahoma"/>
          <w:sz w:val="20"/>
          <w:szCs w:val="20"/>
        </w:rPr>
      </w:pPr>
    </w:p>
    <w:p w:rsidR="000305BD" w:rsidRPr="002031D7" w:rsidRDefault="000305BD" w:rsidP="00187B4F">
      <w:pPr>
        <w:pStyle w:val="PargrafodaLista"/>
        <w:numPr>
          <w:ilvl w:val="0"/>
          <w:numId w:val="8"/>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DESCRIÇÃO DA SOLUÇÃO COMO UM TODO</w:t>
      </w:r>
    </w:p>
    <w:p w:rsidR="000305BD" w:rsidRPr="002031D7"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VII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0305BD" w:rsidRPr="002031D7" w:rsidRDefault="000305BD" w:rsidP="00187B4F">
      <w:pPr>
        <w:ind w:right="283"/>
        <w:jc w:val="both"/>
        <w:rPr>
          <w:rFonts w:asciiTheme="majorHAnsi" w:hAnsiTheme="majorHAnsi" w:cs="Tahoma"/>
          <w:sz w:val="20"/>
          <w:szCs w:val="20"/>
        </w:rPr>
      </w:pPr>
    </w:p>
    <w:p w:rsidR="00ED390F" w:rsidRPr="00ED390F" w:rsidRDefault="00ED390F" w:rsidP="00ED390F">
      <w:pPr>
        <w:ind w:right="283" w:firstLine="709"/>
        <w:jc w:val="both"/>
        <w:rPr>
          <w:rFonts w:asciiTheme="majorHAnsi" w:hAnsiTheme="majorHAnsi" w:cs="Tahoma"/>
          <w:color w:val="000000" w:themeColor="text1"/>
          <w:sz w:val="20"/>
          <w:szCs w:val="20"/>
          <w:lang w:val="pt-BR"/>
        </w:rPr>
      </w:pPr>
      <w:r w:rsidRPr="00ED390F">
        <w:rPr>
          <w:rFonts w:asciiTheme="majorHAnsi" w:hAnsiTheme="majorHAnsi" w:cs="Tahoma"/>
          <w:color w:val="000000" w:themeColor="text1"/>
          <w:sz w:val="20"/>
          <w:szCs w:val="20"/>
          <w:lang w:val="pt-BR"/>
        </w:rPr>
        <w:t xml:space="preserve">Todos os materiais deverão ser </w:t>
      </w:r>
      <w:proofErr w:type="gramStart"/>
      <w:r w:rsidRPr="00ED390F">
        <w:rPr>
          <w:rFonts w:asciiTheme="majorHAnsi" w:hAnsiTheme="majorHAnsi" w:cs="Tahoma"/>
          <w:color w:val="000000" w:themeColor="text1"/>
          <w:sz w:val="20"/>
          <w:szCs w:val="20"/>
          <w:lang w:val="pt-BR"/>
        </w:rPr>
        <w:t>entregues em sua condição de uso com embalagem lacrada, contendo modelo, referência, fabricante</w:t>
      </w:r>
      <w:proofErr w:type="gramEnd"/>
      <w:r w:rsidRPr="00ED390F">
        <w:rPr>
          <w:rFonts w:asciiTheme="majorHAnsi" w:hAnsiTheme="majorHAnsi" w:cs="Tahoma"/>
          <w:color w:val="000000" w:themeColor="text1"/>
          <w:sz w:val="20"/>
          <w:szCs w:val="20"/>
          <w:lang w:val="pt-BR"/>
        </w:rPr>
        <w:t>, procedência, prazo de garantia/validade. Não serão aceitos materiais/produtos com lacres violados, ou danificados seja de fábrica ou decorrente do transporte.</w:t>
      </w:r>
    </w:p>
    <w:p w:rsidR="00ED390F" w:rsidRPr="00ED390F" w:rsidRDefault="00610755" w:rsidP="00ED390F">
      <w:pPr>
        <w:ind w:right="283" w:firstLine="709"/>
        <w:jc w:val="both"/>
        <w:rPr>
          <w:rFonts w:asciiTheme="majorHAnsi" w:hAnsiTheme="majorHAnsi" w:cs="Tahoma"/>
          <w:color w:val="000000" w:themeColor="text1"/>
          <w:sz w:val="20"/>
          <w:szCs w:val="20"/>
          <w:lang w:val="pt-BR"/>
        </w:rPr>
      </w:pPr>
      <w:r>
        <w:rPr>
          <w:rFonts w:asciiTheme="majorHAnsi" w:hAnsiTheme="majorHAnsi" w:cs="Tahoma"/>
          <w:color w:val="000000" w:themeColor="text1"/>
          <w:sz w:val="20"/>
          <w:szCs w:val="20"/>
          <w:lang w:val="pt-BR"/>
        </w:rPr>
        <w:t>Os botijões e cili</w:t>
      </w:r>
      <w:r w:rsidR="00ED390F" w:rsidRPr="00ED390F">
        <w:rPr>
          <w:rFonts w:asciiTheme="majorHAnsi" w:hAnsiTheme="majorHAnsi" w:cs="Tahoma"/>
          <w:color w:val="000000" w:themeColor="text1"/>
          <w:sz w:val="20"/>
          <w:szCs w:val="20"/>
          <w:lang w:val="pt-BR"/>
        </w:rPr>
        <w:t>ndros fornecidos deverão estar em perfeitas condições de uso, fabricado conforme as normas da ABNT, dentro do prazo de validade (requalificado a cada 15 anos). Não devendo estar amassados, danificados, enferrujados, sem lacre ou com vazamentos, além de outros vícios que impeçam ou reduzam sua usabilidade. Os vasilhames oferecidos deverão estar de acordo com a Portaria n° 47 de 24.03.1999, da ANP</w:t>
      </w:r>
    </w:p>
    <w:p w:rsidR="00ED390F" w:rsidRPr="00ED390F" w:rsidRDefault="00ED390F" w:rsidP="00ED390F">
      <w:pPr>
        <w:ind w:right="283"/>
        <w:jc w:val="both"/>
        <w:rPr>
          <w:rFonts w:asciiTheme="majorHAnsi" w:hAnsiTheme="majorHAnsi" w:cs="Tahoma"/>
          <w:color w:val="000000" w:themeColor="text1"/>
          <w:sz w:val="20"/>
          <w:szCs w:val="20"/>
          <w:lang w:val="pt-BR"/>
        </w:rPr>
      </w:pPr>
      <w:r w:rsidRPr="00ED390F">
        <w:rPr>
          <w:rFonts w:asciiTheme="majorHAnsi" w:hAnsiTheme="majorHAnsi" w:cs="Tahoma"/>
          <w:color w:val="000000" w:themeColor="text1"/>
          <w:sz w:val="20"/>
          <w:szCs w:val="20"/>
          <w:lang w:val="pt-BR"/>
        </w:rPr>
        <w:t>- Agência Nacional do petróleo (NBR — 1402 DA ABTN) e demais normas emanadas pela ANP.</w:t>
      </w:r>
    </w:p>
    <w:p w:rsidR="00ED390F" w:rsidRPr="00ED390F" w:rsidRDefault="00ED390F" w:rsidP="00ED390F">
      <w:pPr>
        <w:ind w:right="283" w:firstLine="709"/>
        <w:jc w:val="both"/>
        <w:rPr>
          <w:rFonts w:asciiTheme="majorHAnsi" w:hAnsiTheme="majorHAnsi" w:cs="Tahoma"/>
          <w:color w:val="000000" w:themeColor="text1"/>
          <w:sz w:val="20"/>
          <w:szCs w:val="20"/>
          <w:lang w:val="pt-BR"/>
        </w:rPr>
      </w:pPr>
      <w:r w:rsidRPr="00ED390F">
        <w:rPr>
          <w:rFonts w:asciiTheme="majorHAnsi" w:hAnsiTheme="majorHAnsi" w:cs="Tahoma"/>
          <w:color w:val="000000" w:themeColor="text1"/>
          <w:sz w:val="20"/>
          <w:szCs w:val="20"/>
          <w:lang w:val="pt-BR"/>
        </w:rPr>
        <w:t>O transporte e embalagem dos botijões e cilindros deverão ser de forma a garantir suas condições físico-químicas, seguindo as normas de transporte de GLP emanadas pela Agência Nacional de Petróleo. No rótulo deverá constar: conteúdo qualitativo e quantitativo;</w:t>
      </w:r>
      <w:r>
        <w:rPr>
          <w:rFonts w:asciiTheme="majorHAnsi" w:hAnsiTheme="majorHAnsi" w:cs="Tahoma"/>
          <w:color w:val="000000" w:themeColor="text1"/>
          <w:sz w:val="20"/>
          <w:szCs w:val="20"/>
          <w:lang w:val="pt-BR"/>
        </w:rPr>
        <w:t xml:space="preserve"> </w:t>
      </w:r>
      <w:r w:rsidRPr="00ED390F">
        <w:rPr>
          <w:rFonts w:asciiTheme="majorHAnsi" w:hAnsiTheme="majorHAnsi" w:cs="Tahoma"/>
          <w:color w:val="000000" w:themeColor="text1"/>
          <w:sz w:val="20"/>
          <w:szCs w:val="20"/>
          <w:lang w:val="pt-BR"/>
        </w:rPr>
        <w:t>marca comercial; procedência de fabricação, assim como o número do lote e data de fabricação; prazo de validade e demais dados que constem no Código de Defesa do Consumidor.</w:t>
      </w:r>
    </w:p>
    <w:p w:rsidR="00ED390F" w:rsidRDefault="00ED390F" w:rsidP="00ED390F">
      <w:pPr>
        <w:ind w:right="283" w:firstLine="360"/>
        <w:jc w:val="both"/>
        <w:rPr>
          <w:rFonts w:asciiTheme="majorHAnsi" w:hAnsiTheme="majorHAnsi" w:cs="Tahoma"/>
          <w:color w:val="000000" w:themeColor="text1"/>
          <w:sz w:val="20"/>
          <w:szCs w:val="20"/>
          <w:lang w:val="pt-BR"/>
        </w:rPr>
      </w:pPr>
      <w:r w:rsidRPr="00ED390F">
        <w:rPr>
          <w:rFonts w:asciiTheme="majorHAnsi" w:hAnsiTheme="majorHAnsi" w:cs="Tahoma"/>
          <w:color w:val="000000" w:themeColor="text1"/>
          <w:sz w:val="20"/>
          <w:szCs w:val="20"/>
          <w:lang w:val="pt-BR"/>
        </w:rPr>
        <w:t>Os botijões e cilindros a serem entregues deverão estar em conformidade com as especificações mínimas constantes neste Termo de Referência e estritamente de acordo com as normas da Associação Brasileira de Normas Técnicas (ABNT) e ainda coadunadas nas cláusulas contratuais estabelecidas entre as partes, bem como atender às todas as disposições legais e regulamentares dos órgãos fiscalizadores.</w:t>
      </w:r>
    </w:p>
    <w:p w:rsidR="00ED390F" w:rsidRPr="002031D7" w:rsidRDefault="00ED390F" w:rsidP="00ED390F">
      <w:pPr>
        <w:ind w:right="283"/>
        <w:jc w:val="both"/>
        <w:rPr>
          <w:rFonts w:asciiTheme="majorHAnsi" w:hAnsiTheme="majorHAnsi" w:cs="Tahoma"/>
          <w:sz w:val="20"/>
          <w:szCs w:val="20"/>
        </w:rPr>
      </w:pPr>
    </w:p>
    <w:p w:rsidR="000305BD" w:rsidRPr="002031D7" w:rsidRDefault="000305BD" w:rsidP="00187B4F">
      <w:pPr>
        <w:pStyle w:val="PargrafodaLista"/>
        <w:numPr>
          <w:ilvl w:val="0"/>
          <w:numId w:val="8"/>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JUSTIFICATIVA PARA PARCELAMENTO</w:t>
      </w:r>
      <w:r w:rsidR="00D20CB6" w:rsidRPr="002031D7">
        <w:rPr>
          <w:rFonts w:asciiTheme="majorHAnsi" w:hAnsiTheme="majorHAnsi" w:cs="Tahoma"/>
          <w:b/>
          <w:noProof/>
          <w:sz w:val="20"/>
          <w:szCs w:val="20"/>
          <w:lang w:val="pt-BR" w:eastAsia="pt-BR"/>
        </w:rPr>
        <w:t xml:space="preserve"> OU NÃO DA SOLUÇÃO</w:t>
      </w:r>
    </w:p>
    <w:p w:rsidR="000305BD" w:rsidRPr="002031D7"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VIII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0305BD" w:rsidRPr="002031D7" w:rsidRDefault="000305BD" w:rsidP="00187B4F">
      <w:pPr>
        <w:tabs>
          <w:tab w:val="left" w:pos="1920"/>
        </w:tabs>
        <w:ind w:right="283"/>
        <w:jc w:val="both"/>
        <w:rPr>
          <w:rFonts w:asciiTheme="majorHAnsi" w:hAnsiTheme="majorHAnsi" w:cs="Tahoma"/>
          <w:sz w:val="20"/>
          <w:szCs w:val="20"/>
        </w:rPr>
      </w:pPr>
      <w:r w:rsidRPr="002031D7">
        <w:rPr>
          <w:rFonts w:asciiTheme="majorHAnsi" w:hAnsiTheme="majorHAnsi" w:cs="Tahoma"/>
          <w:sz w:val="20"/>
          <w:szCs w:val="20"/>
        </w:rPr>
        <w:tab/>
      </w:r>
    </w:p>
    <w:p w:rsidR="00874595" w:rsidRPr="002031D7" w:rsidRDefault="00ED390F" w:rsidP="00187B4F">
      <w:pPr>
        <w:ind w:right="283"/>
        <w:jc w:val="center"/>
        <w:rPr>
          <w:rFonts w:asciiTheme="majorHAnsi" w:hAnsiTheme="majorHAnsi" w:cs="Tahoma"/>
          <w:sz w:val="20"/>
          <w:szCs w:val="20"/>
        </w:rPr>
      </w:pPr>
      <w:r w:rsidRPr="00C01354">
        <w:rPr>
          <w:rFonts w:asciiTheme="majorHAnsi" w:hAnsiTheme="majorHAnsi" w:cs="Tahoma"/>
          <w:sz w:val="20"/>
          <w:szCs w:val="20"/>
          <w:lang w:val="pt-BR"/>
        </w:rPr>
        <w:t xml:space="preserve">Na presente contratação será </w:t>
      </w:r>
      <w:proofErr w:type="gramStart"/>
      <w:r w:rsidRPr="00C01354">
        <w:rPr>
          <w:rFonts w:asciiTheme="majorHAnsi" w:hAnsiTheme="majorHAnsi" w:cs="Tahoma"/>
          <w:sz w:val="20"/>
          <w:szCs w:val="20"/>
          <w:lang w:val="pt-BR"/>
        </w:rPr>
        <w:t>admitido</w:t>
      </w:r>
      <w:proofErr w:type="gramEnd"/>
      <w:r w:rsidRPr="00C01354">
        <w:rPr>
          <w:rFonts w:asciiTheme="majorHAnsi" w:hAnsiTheme="majorHAnsi" w:cs="Tahoma"/>
          <w:sz w:val="20"/>
          <w:szCs w:val="20"/>
          <w:lang w:val="pt-BR"/>
        </w:rPr>
        <w:t xml:space="preserve"> a adjudicação por item, ou seja, o não parcelamento não se aplica.</w:t>
      </w:r>
    </w:p>
    <w:p w:rsidR="000305BD" w:rsidRPr="002031D7" w:rsidRDefault="000305BD" w:rsidP="00187B4F">
      <w:pPr>
        <w:ind w:right="283"/>
        <w:jc w:val="both"/>
        <w:rPr>
          <w:rFonts w:asciiTheme="majorHAnsi" w:hAnsiTheme="majorHAnsi" w:cs="Tahoma"/>
          <w:sz w:val="20"/>
          <w:szCs w:val="20"/>
        </w:rPr>
      </w:pPr>
    </w:p>
    <w:p w:rsidR="000305BD" w:rsidRPr="002031D7" w:rsidRDefault="000305BD" w:rsidP="00187B4F">
      <w:pPr>
        <w:pStyle w:val="PargrafodaLista"/>
        <w:numPr>
          <w:ilvl w:val="0"/>
          <w:numId w:val="8"/>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DEMONSTRAÇÃO DOS RESULTADOS PRETENDIDOS</w:t>
      </w:r>
    </w:p>
    <w:p w:rsidR="000305BD" w:rsidRPr="002031D7"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IX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071E85" w:rsidRPr="002031D7" w:rsidRDefault="00071E85" w:rsidP="00187B4F">
      <w:pPr>
        <w:ind w:right="283"/>
        <w:jc w:val="both"/>
        <w:rPr>
          <w:rFonts w:asciiTheme="majorHAnsi" w:hAnsiTheme="majorHAnsi"/>
          <w:sz w:val="20"/>
          <w:szCs w:val="20"/>
        </w:rPr>
      </w:pPr>
    </w:p>
    <w:p w:rsidR="00ED390F" w:rsidRDefault="00ED390F" w:rsidP="00187B4F">
      <w:pPr>
        <w:ind w:right="283"/>
        <w:jc w:val="both"/>
        <w:rPr>
          <w:rFonts w:asciiTheme="majorHAnsi" w:hAnsiTheme="majorHAnsi"/>
          <w:sz w:val="20"/>
          <w:szCs w:val="20"/>
        </w:rPr>
      </w:pPr>
      <w:r>
        <w:rPr>
          <w:rFonts w:asciiTheme="majorHAnsi" w:hAnsiTheme="majorHAnsi"/>
          <w:sz w:val="20"/>
          <w:szCs w:val="20"/>
        </w:rPr>
        <w:t>-</w:t>
      </w:r>
      <w:r w:rsidRPr="00ED390F">
        <w:rPr>
          <w:rFonts w:asciiTheme="majorHAnsi" w:hAnsiTheme="majorHAnsi"/>
          <w:sz w:val="20"/>
          <w:szCs w:val="20"/>
        </w:rPr>
        <w:t>Segurança Alimentar;</w:t>
      </w:r>
    </w:p>
    <w:p w:rsidR="00ED390F" w:rsidRDefault="00ED390F" w:rsidP="00187B4F">
      <w:pPr>
        <w:ind w:right="283"/>
        <w:jc w:val="both"/>
        <w:rPr>
          <w:rFonts w:asciiTheme="majorHAnsi" w:hAnsiTheme="majorHAnsi"/>
          <w:sz w:val="20"/>
          <w:szCs w:val="20"/>
        </w:rPr>
      </w:pPr>
      <w:r>
        <w:rPr>
          <w:rFonts w:asciiTheme="majorHAnsi" w:hAnsiTheme="majorHAnsi"/>
          <w:sz w:val="20"/>
          <w:szCs w:val="20"/>
        </w:rPr>
        <w:t>-</w:t>
      </w:r>
      <w:r w:rsidRPr="00ED390F">
        <w:rPr>
          <w:rFonts w:asciiTheme="majorHAnsi" w:hAnsiTheme="majorHAnsi"/>
          <w:sz w:val="20"/>
          <w:szCs w:val="20"/>
        </w:rPr>
        <w:t xml:space="preserve">Contribuição para a melhoria da saúde e bem estar dos usuários internos e externos; </w:t>
      </w:r>
    </w:p>
    <w:p w:rsidR="00ED390F" w:rsidRDefault="00ED390F" w:rsidP="00187B4F">
      <w:pPr>
        <w:ind w:right="283"/>
        <w:jc w:val="both"/>
        <w:rPr>
          <w:rFonts w:asciiTheme="majorHAnsi" w:hAnsiTheme="majorHAnsi"/>
          <w:sz w:val="20"/>
          <w:szCs w:val="20"/>
        </w:rPr>
      </w:pPr>
      <w:r>
        <w:rPr>
          <w:rFonts w:asciiTheme="majorHAnsi" w:hAnsiTheme="majorHAnsi"/>
          <w:sz w:val="20"/>
          <w:szCs w:val="20"/>
        </w:rPr>
        <w:t>-</w:t>
      </w:r>
      <w:r w:rsidRPr="00ED390F">
        <w:rPr>
          <w:rFonts w:asciiTheme="majorHAnsi" w:hAnsiTheme="majorHAnsi"/>
          <w:sz w:val="20"/>
          <w:szCs w:val="20"/>
        </w:rPr>
        <w:t xml:space="preserve">Conformidade com regulamentos existentes; </w:t>
      </w:r>
    </w:p>
    <w:p w:rsidR="00071E85" w:rsidRPr="00ED390F" w:rsidRDefault="00ED390F" w:rsidP="00187B4F">
      <w:pPr>
        <w:ind w:right="283"/>
        <w:jc w:val="both"/>
        <w:rPr>
          <w:rFonts w:asciiTheme="majorHAnsi" w:hAnsiTheme="majorHAnsi"/>
          <w:sz w:val="20"/>
          <w:szCs w:val="20"/>
        </w:rPr>
      </w:pPr>
      <w:r>
        <w:rPr>
          <w:rFonts w:asciiTheme="majorHAnsi" w:hAnsiTheme="majorHAnsi"/>
          <w:sz w:val="20"/>
          <w:szCs w:val="20"/>
        </w:rPr>
        <w:t>-</w:t>
      </w:r>
      <w:r w:rsidRPr="00ED390F">
        <w:rPr>
          <w:rFonts w:asciiTheme="majorHAnsi" w:hAnsiTheme="majorHAnsi"/>
          <w:sz w:val="20"/>
          <w:szCs w:val="20"/>
        </w:rPr>
        <w:t>Continuidade nas politicas públicas ofertadas pela administração pública municipal;</w:t>
      </w:r>
      <w:r>
        <w:rPr>
          <w:rFonts w:asciiTheme="majorHAnsi" w:hAnsiTheme="majorHAnsi"/>
          <w:sz w:val="20"/>
          <w:szCs w:val="20"/>
        </w:rPr>
        <w:br/>
        <w:t>-</w:t>
      </w:r>
      <w:r w:rsidRPr="00ED390F">
        <w:t xml:space="preserve"> </w:t>
      </w:r>
      <w:r w:rsidRPr="00ED390F">
        <w:rPr>
          <w:rFonts w:asciiTheme="majorHAnsi" w:hAnsiTheme="majorHAnsi"/>
          <w:sz w:val="20"/>
          <w:szCs w:val="20"/>
        </w:rPr>
        <w:t>Garantir que os serviços públicos consigam operar sem interrupções devido à falta de gás, cumprindo sua função social;</w:t>
      </w:r>
    </w:p>
    <w:p w:rsidR="00ED390F" w:rsidRPr="00ED390F" w:rsidRDefault="00ED390F" w:rsidP="00187B4F">
      <w:pPr>
        <w:ind w:right="283"/>
        <w:jc w:val="both"/>
        <w:rPr>
          <w:rFonts w:asciiTheme="majorHAnsi" w:hAnsiTheme="majorHAnsi"/>
          <w:sz w:val="20"/>
          <w:szCs w:val="20"/>
        </w:rPr>
      </w:pPr>
      <w:r w:rsidRPr="00ED390F">
        <w:rPr>
          <w:rFonts w:asciiTheme="majorHAnsi" w:hAnsiTheme="majorHAnsi"/>
          <w:sz w:val="20"/>
          <w:szCs w:val="20"/>
        </w:rPr>
        <w:t>- Atender à demanda de forma suficiente, sem excessos ou faltas, garantindo a segurança e a eficiência;</w:t>
      </w:r>
    </w:p>
    <w:p w:rsidR="00ED390F" w:rsidRPr="00ED390F" w:rsidRDefault="00ED390F" w:rsidP="00187B4F">
      <w:pPr>
        <w:ind w:right="283"/>
        <w:jc w:val="both"/>
        <w:rPr>
          <w:rFonts w:asciiTheme="majorHAnsi" w:hAnsiTheme="majorHAnsi"/>
          <w:sz w:val="20"/>
          <w:szCs w:val="20"/>
        </w:rPr>
      </w:pPr>
      <w:r w:rsidRPr="00ED390F">
        <w:rPr>
          <w:rFonts w:asciiTheme="majorHAnsi" w:hAnsiTheme="majorHAnsi"/>
          <w:sz w:val="20"/>
          <w:szCs w:val="20"/>
        </w:rPr>
        <w:t>- O fornecimento pontual e contínuo, sem interrupções, assegurando que a unidade pública não sofra com desabastecimento;</w:t>
      </w:r>
    </w:p>
    <w:p w:rsidR="00ED390F" w:rsidRPr="00ED390F" w:rsidRDefault="00ED390F" w:rsidP="00187B4F">
      <w:pPr>
        <w:ind w:right="283"/>
        <w:jc w:val="both"/>
        <w:rPr>
          <w:rFonts w:asciiTheme="majorHAnsi" w:hAnsiTheme="majorHAnsi"/>
          <w:sz w:val="20"/>
          <w:szCs w:val="20"/>
        </w:rPr>
      </w:pPr>
      <w:r w:rsidRPr="00ED390F">
        <w:rPr>
          <w:rFonts w:asciiTheme="majorHAnsi" w:hAnsiTheme="majorHAnsi"/>
          <w:sz w:val="20"/>
          <w:szCs w:val="20"/>
        </w:rPr>
        <w:t>- Garantir a conformidade com os termos do contrato e a adequação das entregas, evitando desperdícios e garantindo a qualidade do serviço prestado;</w:t>
      </w:r>
    </w:p>
    <w:p w:rsidR="00ED390F" w:rsidRPr="00ED390F" w:rsidRDefault="00ED390F" w:rsidP="00187B4F">
      <w:pPr>
        <w:ind w:right="283"/>
        <w:jc w:val="both"/>
        <w:rPr>
          <w:rFonts w:asciiTheme="majorHAnsi" w:hAnsiTheme="majorHAnsi"/>
          <w:sz w:val="20"/>
          <w:szCs w:val="20"/>
        </w:rPr>
      </w:pPr>
      <w:r w:rsidRPr="00ED390F">
        <w:rPr>
          <w:rFonts w:asciiTheme="majorHAnsi" w:hAnsiTheme="majorHAnsi"/>
          <w:sz w:val="20"/>
          <w:szCs w:val="20"/>
        </w:rPr>
        <w:t>- Assegurar transparência na gestão dos recursos públicos e efetividade na implementação do processo.</w:t>
      </w:r>
    </w:p>
    <w:p w:rsidR="00ED390F" w:rsidRPr="002031D7" w:rsidRDefault="00ED390F" w:rsidP="00187B4F">
      <w:pPr>
        <w:ind w:right="283"/>
        <w:jc w:val="both"/>
        <w:rPr>
          <w:rFonts w:asciiTheme="majorHAnsi" w:hAnsiTheme="majorHAnsi" w:cs="Tahoma"/>
          <w:sz w:val="20"/>
          <w:szCs w:val="20"/>
        </w:rPr>
      </w:pPr>
    </w:p>
    <w:p w:rsidR="000305BD" w:rsidRPr="002031D7" w:rsidRDefault="000305BD" w:rsidP="00187B4F">
      <w:pPr>
        <w:pStyle w:val="PargrafodaLista"/>
        <w:numPr>
          <w:ilvl w:val="0"/>
          <w:numId w:val="8"/>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PROVIDÊNCIAS PRÉVIAS A CONTRATAÇÃO</w:t>
      </w:r>
    </w:p>
    <w:p w:rsidR="000305BD" w:rsidRPr="002031D7"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X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1C5EBE" w:rsidRPr="002031D7" w:rsidRDefault="001C5EBE" w:rsidP="00187B4F">
      <w:pPr>
        <w:ind w:right="283"/>
        <w:jc w:val="both"/>
        <w:rPr>
          <w:rFonts w:asciiTheme="majorHAnsi" w:hAnsiTheme="majorHAnsi" w:cs="Tahoma"/>
          <w:sz w:val="20"/>
          <w:szCs w:val="20"/>
        </w:rPr>
      </w:pPr>
    </w:p>
    <w:p w:rsidR="00ED390F" w:rsidRPr="00ED390F" w:rsidRDefault="00ED390F" w:rsidP="00ED390F">
      <w:pPr>
        <w:pStyle w:val="PargrafodaLista"/>
        <w:numPr>
          <w:ilvl w:val="0"/>
          <w:numId w:val="1"/>
        </w:numPr>
        <w:ind w:right="283"/>
        <w:jc w:val="both"/>
        <w:rPr>
          <w:rFonts w:asciiTheme="majorHAnsi" w:hAnsiTheme="majorHAnsi" w:cs="Tahoma"/>
          <w:sz w:val="20"/>
          <w:szCs w:val="20"/>
        </w:rPr>
      </w:pPr>
      <w:r>
        <w:rPr>
          <w:rFonts w:asciiTheme="majorHAnsi" w:hAnsiTheme="majorHAnsi" w:cs="Tahoma"/>
          <w:sz w:val="20"/>
          <w:szCs w:val="20"/>
        </w:rPr>
        <w:t>Nã</w:t>
      </w:r>
      <w:r w:rsidRPr="00ED390F">
        <w:rPr>
          <w:rFonts w:asciiTheme="majorHAnsi" w:hAnsiTheme="majorHAnsi" w:cs="Tahoma"/>
          <w:sz w:val="20"/>
          <w:szCs w:val="20"/>
        </w:rPr>
        <w:t>o há, pois os locais que se darão as entregas do objetos estão adequados para o</w:t>
      </w:r>
      <w:r>
        <w:rPr>
          <w:rFonts w:asciiTheme="majorHAnsi" w:hAnsiTheme="majorHAnsi" w:cs="Tahoma"/>
          <w:sz w:val="20"/>
          <w:szCs w:val="20"/>
        </w:rPr>
        <w:t xml:space="preserve"> </w:t>
      </w:r>
      <w:r w:rsidRPr="00ED390F">
        <w:rPr>
          <w:rFonts w:asciiTheme="majorHAnsi" w:hAnsiTheme="majorHAnsi" w:cs="Tahoma"/>
          <w:sz w:val="20"/>
          <w:szCs w:val="20"/>
        </w:rPr>
        <w:t>recebimento e funcionamento de tais</w:t>
      </w:r>
      <w:r>
        <w:rPr>
          <w:rFonts w:asciiTheme="majorHAnsi" w:hAnsiTheme="majorHAnsi" w:cs="Tahoma"/>
          <w:sz w:val="20"/>
          <w:szCs w:val="20"/>
        </w:rPr>
        <w:t>;</w:t>
      </w:r>
    </w:p>
    <w:p w:rsidR="00083EF6" w:rsidRPr="002031D7" w:rsidRDefault="00ED390F" w:rsidP="00ED390F">
      <w:pPr>
        <w:pStyle w:val="PargrafodaLista"/>
        <w:numPr>
          <w:ilvl w:val="0"/>
          <w:numId w:val="1"/>
        </w:numPr>
        <w:ind w:right="283"/>
        <w:jc w:val="both"/>
        <w:rPr>
          <w:rFonts w:asciiTheme="majorHAnsi" w:hAnsiTheme="majorHAnsi" w:cs="Tahoma"/>
          <w:sz w:val="20"/>
          <w:szCs w:val="20"/>
        </w:rPr>
      </w:pPr>
      <w:r w:rsidRPr="00ED390F">
        <w:rPr>
          <w:rFonts w:asciiTheme="majorHAnsi" w:hAnsiTheme="majorHAnsi" w:cs="Tahoma"/>
          <w:sz w:val="20"/>
          <w:szCs w:val="20"/>
        </w:rPr>
        <w:t xml:space="preserve"> </w:t>
      </w:r>
      <w:r w:rsidR="00083EF6" w:rsidRPr="002031D7">
        <w:rPr>
          <w:rFonts w:asciiTheme="majorHAnsi" w:hAnsiTheme="majorHAnsi" w:cs="Tahoma"/>
          <w:sz w:val="20"/>
          <w:szCs w:val="20"/>
        </w:rPr>
        <w:t xml:space="preserve">O recebimento deverá ser </w:t>
      </w:r>
      <w:r w:rsidR="00B82105">
        <w:rPr>
          <w:rFonts w:asciiTheme="majorHAnsi" w:hAnsiTheme="majorHAnsi" w:cs="Tahoma"/>
          <w:sz w:val="20"/>
          <w:szCs w:val="20"/>
        </w:rPr>
        <w:t xml:space="preserve">realizado </w:t>
      </w:r>
      <w:r w:rsidR="00083EF6" w:rsidRPr="002031D7">
        <w:rPr>
          <w:rFonts w:asciiTheme="majorHAnsi" w:hAnsiTheme="majorHAnsi" w:cs="Tahoma"/>
          <w:sz w:val="20"/>
          <w:szCs w:val="20"/>
        </w:rPr>
        <w:t>por funcion</w:t>
      </w:r>
      <w:r>
        <w:rPr>
          <w:rFonts w:asciiTheme="majorHAnsi" w:hAnsiTheme="majorHAnsi" w:cs="Tahoma"/>
          <w:sz w:val="20"/>
          <w:szCs w:val="20"/>
        </w:rPr>
        <w:t>á</w:t>
      </w:r>
      <w:r w:rsidR="00083EF6" w:rsidRPr="002031D7">
        <w:rPr>
          <w:rFonts w:asciiTheme="majorHAnsi" w:hAnsiTheme="majorHAnsi" w:cs="Tahoma"/>
          <w:sz w:val="20"/>
          <w:szCs w:val="20"/>
        </w:rPr>
        <w:t>rio da secretaria devidamente capacitado.</w:t>
      </w:r>
    </w:p>
    <w:p w:rsidR="00083EF6" w:rsidRPr="002031D7" w:rsidRDefault="00083EF6" w:rsidP="00187B4F">
      <w:pPr>
        <w:ind w:right="283"/>
        <w:jc w:val="both"/>
        <w:rPr>
          <w:rFonts w:asciiTheme="majorHAnsi" w:hAnsiTheme="majorHAnsi" w:cs="Tahoma"/>
          <w:sz w:val="20"/>
          <w:szCs w:val="20"/>
        </w:rPr>
      </w:pPr>
    </w:p>
    <w:p w:rsidR="00083EF6" w:rsidRPr="002031D7" w:rsidRDefault="00083EF6" w:rsidP="00187B4F">
      <w:pPr>
        <w:ind w:right="283"/>
        <w:jc w:val="both"/>
        <w:rPr>
          <w:rFonts w:asciiTheme="majorHAnsi" w:hAnsiTheme="majorHAnsi" w:cs="Tahoma"/>
          <w:sz w:val="20"/>
          <w:szCs w:val="20"/>
        </w:rPr>
      </w:pPr>
    </w:p>
    <w:p w:rsidR="000305BD" w:rsidRPr="002031D7" w:rsidRDefault="000305BD" w:rsidP="00187B4F">
      <w:pPr>
        <w:pStyle w:val="PargrafodaLista"/>
        <w:numPr>
          <w:ilvl w:val="0"/>
          <w:numId w:val="8"/>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CONTRATAÇÕES CORRELATAS</w:t>
      </w:r>
      <w:r w:rsidR="00611B97" w:rsidRPr="002031D7">
        <w:rPr>
          <w:rFonts w:asciiTheme="majorHAnsi" w:hAnsiTheme="majorHAnsi" w:cs="Tahoma"/>
          <w:b/>
          <w:noProof/>
          <w:sz w:val="20"/>
          <w:szCs w:val="20"/>
          <w:lang w:val="pt-BR" w:eastAsia="pt-BR"/>
        </w:rPr>
        <w:t>/</w:t>
      </w:r>
      <w:r w:rsidRPr="002031D7">
        <w:rPr>
          <w:rFonts w:asciiTheme="majorHAnsi" w:hAnsiTheme="majorHAnsi" w:cs="Tahoma"/>
          <w:b/>
          <w:noProof/>
          <w:sz w:val="20"/>
          <w:szCs w:val="20"/>
          <w:lang w:val="pt-BR" w:eastAsia="pt-BR"/>
        </w:rPr>
        <w:t>INTERDEPENDENTES</w:t>
      </w:r>
    </w:p>
    <w:p w:rsidR="000305BD" w:rsidRPr="002031D7"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XI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0305BD" w:rsidRPr="002031D7" w:rsidRDefault="000305BD" w:rsidP="00187B4F">
      <w:pPr>
        <w:ind w:right="283"/>
        <w:jc w:val="both"/>
        <w:rPr>
          <w:rFonts w:asciiTheme="majorHAnsi" w:hAnsiTheme="majorHAnsi" w:cs="Tahoma"/>
          <w:sz w:val="20"/>
          <w:szCs w:val="20"/>
        </w:rPr>
      </w:pPr>
    </w:p>
    <w:p w:rsidR="00071E85" w:rsidRPr="002031D7" w:rsidRDefault="00071E85" w:rsidP="00187B4F">
      <w:pPr>
        <w:ind w:right="283"/>
        <w:jc w:val="both"/>
        <w:rPr>
          <w:rFonts w:asciiTheme="majorHAnsi" w:hAnsiTheme="majorHAnsi" w:cs="Tahoma"/>
          <w:sz w:val="20"/>
          <w:szCs w:val="20"/>
        </w:rPr>
      </w:pPr>
      <w:r w:rsidRPr="002031D7">
        <w:rPr>
          <w:rFonts w:asciiTheme="majorHAnsi" w:hAnsiTheme="majorHAnsi" w:cs="Tahoma"/>
          <w:sz w:val="20"/>
          <w:szCs w:val="20"/>
        </w:rPr>
        <w:t>Não se aplica</w:t>
      </w:r>
      <w:r w:rsidR="00ED390F">
        <w:rPr>
          <w:rFonts w:asciiTheme="majorHAnsi" w:hAnsiTheme="majorHAnsi" w:cs="Tahoma"/>
          <w:sz w:val="20"/>
          <w:szCs w:val="20"/>
        </w:rPr>
        <w:t xml:space="preserve"> a esta contratação</w:t>
      </w:r>
    </w:p>
    <w:p w:rsidR="00071E85" w:rsidRPr="002031D7" w:rsidRDefault="00071E85" w:rsidP="00187B4F">
      <w:pPr>
        <w:ind w:right="283"/>
        <w:jc w:val="both"/>
        <w:rPr>
          <w:rFonts w:asciiTheme="majorHAnsi" w:hAnsiTheme="majorHAnsi" w:cs="Tahoma"/>
          <w:sz w:val="20"/>
          <w:szCs w:val="20"/>
        </w:rPr>
      </w:pPr>
    </w:p>
    <w:p w:rsidR="000305BD" w:rsidRPr="002031D7" w:rsidRDefault="000305BD" w:rsidP="00187B4F">
      <w:pPr>
        <w:pStyle w:val="PargrafodaLista"/>
        <w:numPr>
          <w:ilvl w:val="0"/>
          <w:numId w:val="8"/>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IMPACTOS AMBIENTAIS</w:t>
      </w:r>
    </w:p>
    <w:p w:rsidR="000305BD" w:rsidRPr="002031D7"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XII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0305BD" w:rsidRPr="002031D7" w:rsidRDefault="000305BD" w:rsidP="00187B4F">
      <w:pPr>
        <w:ind w:right="283"/>
        <w:jc w:val="both"/>
        <w:rPr>
          <w:rFonts w:asciiTheme="majorHAnsi" w:hAnsiTheme="majorHAnsi" w:cs="Tahoma"/>
          <w:sz w:val="20"/>
          <w:szCs w:val="20"/>
        </w:rPr>
      </w:pPr>
    </w:p>
    <w:p w:rsidR="00071E85" w:rsidRPr="002031D7" w:rsidRDefault="00B82105" w:rsidP="00187B4F">
      <w:pPr>
        <w:ind w:right="283"/>
        <w:jc w:val="both"/>
        <w:rPr>
          <w:rFonts w:asciiTheme="majorHAnsi" w:hAnsiTheme="majorHAnsi" w:cs="Tahoma"/>
          <w:b/>
          <w:sz w:val="20"/>
          <w:szCs w:val="20"/>
        </w:rPr>
      </w:pPr>
      <w:r>
        <w:rPr>
          <w:rFonts w:asciiTheme="majorHAnsi" w:hAnsiTheme="majorHAnsi" w:cs="Tahoma"/>
          <w:sz w:val="20"/>
          <w:szCs w:val="20"/>
        </w:rPr>
        <w:t>Não se aplica</w:t>
      </w:r>
      <w:r w:rsidR="00ED390F">
        <w:rPr>
          <w:rFonts w:asciiTheme="majorHAnsi" w:hAnsiTheme="majorHAnsi" w:cs="Tahoma"/>
          <w:sz w:val="20"/>
          <w:szCs w:val="20"/>
        </w:rPr>
        <w:t xml:space="preserve"> a esta contratação</w:t>
      </w:r>
    </w:p>
    <w:p w:rsidR="000305BD" w:rsidRPr="002031D7" w:rsidRDefault="000305BD" w:rsidP="00187B4F">
      <w:pPr>
        <w:ind w:right="283"/>
        <w:jc w:val="both"/>
        <w:rPr>
          <w:rFonts w:asciiTheme="majorHAnsi" w:hAnsiTheme="majorHAnsi" w:cs="Tahoma"/>
          <w:sz w:val="20"/>
          <w:szCs w:val="20"/>
        </w:rPr>
      </w:pPr>
    </w:p>
    <w:p w:rsidR="000305BD" w:rsidRPr="002031D7" w:rsidRDefault="000305BD" w:rsidP="00187B4F">
      <w:pPr>
        <w:pStyle w:val="PargrafodaLista"/>
        <w:numPr>
          <w:ilvl w:val="0"/>
          <w:numId w:val="8"/>
        </w:numPr>
        <w:ind w:right="283"/>
        <w:jc w:val="both"/>
        <w:rPr>
          <w:rFonts w:asciiTheme="majorHAnsi" w:hAnsiTheme="majorHAnsi" w:cs="Tahoma"/>
          <w:b/>
          <w:noProof/>
          <w:sz w:val="20"/>
          <w:szCs w:val="20"/>
          <w:lang w:val="pt-BR" w:eastAsia="pt-BR"/>
        </w:rPr>
      </w:pPr>
      <w:r w:rsidRPr="002031D7">
        <w:rPr>
          <w:rFonts w:asciiTheme="majorHAnsi" w:hAnsiTheme="majorHAnsi" w:cs="Tahoma"/>
          <w:b/>
          <w:noProof/>
          <w:sz w:val="20"/>
          <w:szCs w:val="20"/>
          <w:lang w:val="pt-BR" w:eastAsia="pt-BR"/>
        </w:rPr>
        <w:t>VIABILIDADE DA CONTRATAÇÃO</w:t>
      </w:r>
    </w:p>
    <w:p w:rsidR="000305BD" w:rsidRPr="002031D7" w:rsidRDefault="000305BD" w:rsidP="00187B4F">
      <w:pPr>
        <w:ind w:right="283"/>
        <w:jc w:val="both"/>
        <w:rPr>
          <w:rFonts w:asciiTheme="majorHAnsi" w:hAnsiTheme="majorHAnsi" w:cs="Tahoma"/>
          <w:sz w:val="20"/>
          <w:szCs w:val="20"/>
        </w:rPr>
      </w:pPr>
      <w:r w:rsidRPr="002031D7">
        <w:rPr>
          <w:rFonts w:asciiTheme="majorHAnsi" w:hAnsiTheme="majorHAnsi" w:cs="Tahoma"/>
          <w:sz w:val="20"/>
          <w:szCs w:val="20"/>
        </w:rPr>
        <w:t xml:space="preserve">Fundamentação: Art 27 Inciso XIII do Decreto Municipal Nº </w:t>
      </w:r>
      <w:r w:rsidR="00545E9A" w:rsidRPr="002031D7">
        <w:rPr>
          <w:rFonts w:asciiTheme="majorHAnsi" w:hAnsiTheme="majorHAnsi" w:cs="Tahoma"/>
          <w:sz w:val="20"/>
          <w:szCs w:val="20"/>
        </w:rPr>
        <w:t>01/2024</w:t>
      </w:r>
      <w:r w:rsidRPr="002031D7">
        <w:rPr>
          <w:rFonts w:asciiTheme="majorHAnsi" w:hAnsiTheme="majorHAnsi" w:cs="Tahoma"/>
          <w:sz w:val="20"/>
          <w:szCs w:val="20"/>
        </w:rPr>
        <w:t>.</w:t>
      </w:r>
    </w:p>
    <w:p w:rsidR="000305BD" w:rsidRPr="002031D7" w:rsidRDefault="000305BD" w:rsidP="00187B4F">
      <w:pPr>
        <w:ind w:right="283"/>
        <w:jc w:val="both"/>
        <w:rPr>
          <w:rFonts w:asciiTheme="majorHAnsi" w:hAnsiTheme="majorHAnsi" w:cs="Tahoma"/>
          <w:b/>
          <w:noProof/>
          <w:sz w:val="20"/>
          <w:szCs w:val="20"/>
          <w:lang w:val="pt-BR" w:eastAsia="pt-BR"/>
        </w:rPr>
      </w:pPr>
    </w:p>
    <w:p w:rsidR="00ED390F" w:rsidRDefault="00ED390F" w:rsidP="00187B4F">
      <w:pPr>
        <w:ind w:right="283"/>
        <w:jc w:val="both"/>
        <w:rPr>
          <w:rFonts w:asciiTheme="majorHAnsi" w:hAnsiTheme="majorHAnsi"/>
          <w:sz w:val="20"/>
          <w:szCs w:val="20"/>
        </w:rPr>
      </w:pPr>
      <w:r w:rsidRPr="00ED390F">
        <w:rPr>
          <w:rFonts w:asciiTheme="majorHAnsi" w:hAnsiTheme="majorHAnsi"/>
          <w:sz w:val="20"/>
          <w:szCs w:val="20"/>
        </w:rPr>
        <w:t>Considerando os pontos apresentados, bem como a baixa complexidade da contratação para o atendimento do interesse público, tal solução encontrada é viável para o bom funcionamento das atividades desempenhadas pelo órgáo público e suas diversas secretarias</w:t>
      </w:r>
      <w:r>
        <w:rPr>
          <w:rFonts w:asciiTheme="majorHAnsi" w:hAnsiTheme="majorHAnsi"/>
          <w:sz w:val="20"/>
          <w:szCs w:val="20"/>
        </w:rPr>
        <w:t>.</w:t>
      </w:r>
    </w:p>
    <w:p w:rsidR="00ED390F" w:rsidRDefault="00ED390F" w:rsidP="00187B4F">
      <w:pPr>
        <w:ind w:right="283"/>
        <w:jc w:val="both"/>
        <w:rPr>
          <w:rFonts w:asciiTheme="majorHAnsi" w:hAnsiTheme="majorHAnsi"/>
          <w:sz w:val="20"/>
          <w:szCs w:val="20"/>
        </w:rPr>
      </w:pPr>
    </w:p>
    <w:p w:rsidR="000305BD" w:rsidRPr="002031D7" w:rsidRDefault="00071E85" w:rsidP="00187B4F">
      <w:pPr>
        <w:ind w:right="283"/>
        <w:jc w:val="both"/>
        <w:rPr>
          <w:rFonts w:asciiTheme="majorHAnsi" w:hAnsiTheme="majorHAnsi" w:cs="Tahoma"/>
          <w:sz w:val="20"/>
          <w:szCs w:val="20"/>
        </w:rPr>
      </w:pPr>
      <w:r w:rsidRPr="002031D7">
        <w:rPr>
          <w:rFonts w:asciiTheme="majorHAnsi" w:hAnsiTheme="majorHAnsi"/>
          <w:sz w:val="20"/>
          <w:szCs w:val="20"/>
        </w:rPr>
        <w:t>Esta equipe de planejamento declara VIÁVEL esta contratação com base neste Estudo Técnico Preliminar</w:t>
      </w:r>
    </w:p>
    <w:p w:rsidR="00071E85" w:rsidRPr="002031D7" w:rsidRDefault="00071E85" w:rsidP="00187B4F">
      <w:pPr>
        <w:ind w:right="283"/>
        <w:jc w:val="both"/>
        <w:rPr>
          <w:rFonts w:asciiTheme="majorHAnsi" w:hAnsiTheme="majorHAnsi" w:cs="Tahoma"/>
          <w:sz w:val="20"/>
          <w:szCs w:val="20"/>
        </w:rPr>
      </w:pPr>
    </w:p>
    <w:p w:rsidR="00071E85" w:rsidRPr="002031D7" w:rsidRDefault="00071E85" w:rsidP="00187B4F">
      <w:pPr>
        <w:ind w:right="283"/>
        <w:jc w:val="both"/>
        <w:rPr>
          <w:rFonts w:asciiTheme="majorHAnsi" w:hAnsiTheme="majorHAnsi" w:cs="Tahoma"/>
          <w:sz w:val="20"/>
          <w:szCs w:val="20"/>
        </w:rPr>
      </w:pPr>
    </w:p>
    <w:p w:rsidR="000305BD" w:rsidRPr="002031D7" w:rsidRDefault="000305BD" w:rsidP="00187B4F">
      <w:pPr>
        <w:ind w:right="283"/>
        <w:rPr>
          <w:rFonts w:asciiTheme="majorHAnsi" w:hAnsiTheme="majorHAnsi" w:cs="Tahoma"/>
          <w:sz w:val="20"/>
          <w:szCs w:val="20"/>
        </w:rPr>
      </w:pPr>
      <w:r w:rsidRPr="002031D7">
        <w:rPr>
          <w:rFonts w:asciiTheme="majorHAnsi" w:hAnsiTheme="majorHAnsi" w:cs="Tahoma"/>
          <w:b/>
          <w:sz w:val="20"/>
          <w:szCs w:val="20"/>
        </w:rPr>
        <w:t>Aprovo</w:t>
      </w:r>
      <w:r w:rsidRPr="002031D7">
        <w:rPr>
          <w:rFonts w:asciiTheme="majorHAnsi" w:hAnsiTheme="majorHAnsi" w:cs="Tahoma"/>
          <w:sz w:val="20"/>
          <w:szCs w:val="20"/>
        </w:rPr>
        <w:t xml:space="preserve"> o Estudo Técnico Preliminar e certifico que o mesmo é apto para utilização para fins de realização de posterior contratação.</w:t>
      </w:r>
    </w:p>
    <w:p w:rsidR="000305BD" w:rsidRPr="002031D7" w:rsidRDefault="000305BD" w:rsidP="00187B4F">
      <w:pPr>
        <w:ind w:right="283"/>
        <w:jc w:val="both"/>
        <w:rPr>
          <w:rFonts w:asciiTheme="majorHAnsi" w:hAnsiTheme="majorHAnsi" w:cs="Tahoma"/>
          <w:sz w:val="20"/>
          <w:szCs w:val="20"/>
        </w:rPr>
      </w:pPr>
    </w:p>
    <w:p w:rsidR="000305BD" w:rsidRPr="002031D7" w:rsidRDefault="000305BD" w:rsidP="00187B4F">
      <w:pPr>
        <w:ind w:right="283"/>
        <w:jc w:val="both"/>
        <w:rPr>
          <w:rFonts w:asciiTheme="majorHAnsi" w:hAnsiTheme="majorHAnsi" w:cs="Tahoma"/>
          <w:sz w:val="20"/>
          <w:szCs w:val="20"/>
        </w:rPr>
      </w:pPr>
    </w:p>
    <w:p w:rsidR="000305BD" w:rsidRPr="002031D7" w:rsidRDefault="000305BD" w:rsidP="00187B4F">
      <w:pPr>
        <w:ind w:right="283"/>
        <w:jc w:val="both"/>
        <w:rPr>
          <w:rFonts w:asciiTheme="majorHAnsi" w:hAnsiTheme="majorHAnsi" w:cs="Tahoma"/>
          <w:sz w:val="20"/>
          <w:szCs w:val="20"/>
        </w:rPr>
      </w:pPr>
    </w:p>
    <w:p w:rsidR="005B28A3" w:rsidRPr="002031D7" w:rsidRDefault="005B28A3" w:rsidP="00187B4F">
      <w:pPr>
        <w:ind w:right="283"/>
        <w:jc w:val="both"/>
        <w:rPr>
          <w:rFonts w:asciiTheme="majorHAnsi" w:hAnsiTheme="majorHAnsi" w:cs="Tahoma"/>
          <w:sz w:val="20"/>
          <w:szCs w:val="20"/>
        </w:rPr>
      </w:pPr>
    </w:p>
    <w:p w:rsidR="000305BD" w:rsidRPr="002031D7" w:rsidRDefault="000305BD" w:rsidP="00187B4F">
      <w:pPr>
        <w:ind w:right="283"/>
        <w:jc w:val="both"/>
        <w:rPr>
          <w:rFonts w:asciiTheme="majorHAnsi" w:hAnsiTheme="majorHAnsi" w:cs="Tahoma"/>
          <w:sz w:val="20"/>
          <w:szCs w:val="20"/>
        </w:rPr>
      </w:pPr>
    </w:p>
    <w:p w:rsidR="000305BD" w:rsidRPr="002031D7" w:rsidRDefault="000305BD" w:rsidP="00187B4F">
      <w:pPr>
        <w:ind w:right="283"/>
        <w:jc w:val="center"/>
        <w:rPr>
          <w:rFonts w:asciiTheme="majorHAnsi" w:hAnsiTheme="majorHAnsi" w:cs="Tahoma"/>
          <w:sz w:val="20"/>
          <w:szCs w:val="20"/>
        </w:rPr>
      </w:pPr>
      <w:r w:rsidRPr="002031D7">
        <w:rPr>
          <w:rFonts w:asciiTheme="majorHAnsi" w:hAnsiTheme="majorHAnsi" w:cs="Tahoma"/>
          <w:sz w:val="20"/>
          <w:szCs w:val="20"/>
        </w:rPr>
        <w:t>______________________________________</w:t>
      </w:r>
    </w:p>
    <w:p w:rsidR="000305BD" w:rsidRPr="002031D7" w:rsidRDefault="000443F6" w:rsidP="00187B4F">
      <w:pPr>
        <w:ind w:right="283"/>
        <w:jc w:val="center"/>
        <w:rPr>
          <w:rFonts w:asciiTheme="majorHAnsi" w:hAnsiTheme="majorHAnsi" w:cs="Tahoma"/>
          <w:sz w:val="20"/>
          <w:szCs w:val="20"/>
        </w:rPr>
      </w:pPr>
      <w:r w:rsidRPr="002031D7">
        <w:rPr>
          <w:rFonts w:asciiTheme="majorHAnsi" w:hAnsiTheme="majorHAnsi" w:cs="Tahoma"/>
          <w:sz w:val="20"/>
          <w:szCs w:val="20"/>
        </w:rPr>
        <w:t>Antonio Iargas</w:t>
      </w:r>
    </w:p>
    <w:p w:rsidR="000305BD" w:rsidRPr="002031D7" w:rsidRDefault="000305BD" w:rsidP="00187B4F">
      <w:pPr>
        <w:ind w:right="283"/>
        <w:jc w:val="center"/>
        <w:rPr>
          <w:rFonts w:asciiTheme="majorHAnsi" w:hAnsiTheme="majorHAnsi" w:cs="Tahoma"/>
          <w:sz w:val="20"/>
          <w:szCs w:val="20"/>
        </w:rPr>
      </w:pPr>
      <w:r w:rsidRPr="002031D7">
        <w:rPr>
          <w:rFonts w:asciiTheme="majorHAnsi" w:hAnsiTheme="majorHAnsi" w:cs="Tahoma"/>
          <w:sz w:val="20"/>
          <w:szCs w:val="20"/>
        </w:rPr>
        <w:t xml:space="preserve">Secretário(a) Municipal de </w:t>
      </w:r>
      <w:r w:rsidR="000443F6" w:rsidRPr="002031D7">
        <w:rPr>
          <w:rFonts w:asciiTheme="majorHAnsi" w:hAnsiTheme="majorHAnsi" w:cs="Tahoma"/>
          <w:sz w:val="20"/>
          <w:szCs w:val="20"/>
        </w:rPr>
        <w:t>Administrção e Finanças</w:t>
      </w:r>
    </w:p>
    <w:p w:rsidR="002031D7" w:rsidRDefault="000305BD" w:rsidP="00ED390F">
      <w:pPr>
        <w:ind w:right="283"/>
        <w:jc w:val="center"/>
        <w:rPr>
          <w:rFonts w:asciiTheme="majorHAnsi" w:hAnsiTheme="majorHAnsi" w:cs="Tahoma"/>
          <w:sz w:val="20"/>
          <w:szCs w:val="20"/>
        </w:rPr>
      </w:pPr>
      <w:r w:rsidRPr="002031D7">
        <w:rPr>
          <w:rFonts w:asciiTheme="majorHAnsi" w:hAnsiTheme="majorHAnsi" w:cs="Tahoma"/>
          <w:sz w:val="20"/>
          <w:szCs w:val="20"/>
        </w:rPr>
        <w:t xml:space="preserve">Portaria Nº </w:t>
      </w:r>
      <w:r w:rsidR="000443F6" w:rsidRPr="002031D7">
        <w:rPr>
          <w:rFonts w:asciiTheme="majorHAnsi" w:hAnsiTheme="majorHAnsi" w:cs="Tahoma"/>
          <w:sz w:val="20"/>
          <w:szCs w:val="20"/>
        </w:rPr>
        <w:t>02/2021</w:t>
      </w: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9D67A6" w:rsidRDefault="009D67A6" w:rsidP="00ED390F">
      <w:pPr>
        <w:ind w:right="283"/>
        <w:jc w:val="center"/>
        <w:rPr>
          <w:rFonts w:asciiTheme="majorHAnsi" w:hAnsiTheme="majorHAnsi" w:cs="Tahoma"/>
          <w:sz w:val="20"/>
          <w:szCs w:val="20"/>
        </w:rPr>
      </w:pPr>
    </w:p>
    <w:p w:rsidR="009D67A6" w:rsidRDefault="009D67A6" w:rsidP="00ED390F">
      <w:pPr>
        <w:ind w:right="283"/>
        <w:jc w:val="center"/>
        <w:rPr>
          <w:rFonts w:asciiTheme="majorHAnsi" w:hAnsiTheme="majorHAnsi" w:cs="Tahoma"/>
          <w:sz w:val="20"/>
          <w:szCs w:val="20"/>
        </w:rPr>
      </w:pPr>
    </w:p>
    <w:p w:rsidR="009D67A6" w:rsidRDefault="009D67A6" w:rsidP="00ED390F">
      <w:pPr>
        <w:ind w:right="283"/>
        <w:jc w:val="center"/>
        <w:rPr>
          <w:rFonts w:asciiTheme="majorHAnsi" w:hAnsiTheme="majorHAnsi" w:cs="Tahoma"/>
          <w:sz w:val="20"/>
          <w:szCs w:val="20"/>
        </w:rPr>
      </w:pPr>
    </w:p>
    <w:p w:rsidR="009D67A6" w:rsidRDefault="009D67A6" w:rsidP="00ED390F">
      <w:pPr>
        <w:ind w:right="283"/>
        <w:jc w:val="center"/>
        <w:rPr>
          <w:rFonts w:asciiTheme="majorHAnsi" w:hAnsiTheme="majorHAnsi" w:cs="Tahoma"/>
          <w:sz w:val="20"/>
          <w:szCs w:val="20"/>
        </w:rPr>
      </w:pPr>
    </w:p>
    <w:p w:rsidR="001D4900" w:rsidRDefault="001D4900" w:rsidP="00ED390F">
      <w:pPr>
        <w:ind w:right="283"/>
        <w:jc w:val="center"/>
        <w:rPr>
          <w:rFonts w:asciiTheme="majorHAnsi" w:hAnsiTheme="majorHAnsi" w:cs="Tahoma"/>
          <w:sz w:val="20"/>
          <w:szCs w:val="20"/>
        </w:rPr>
      </w:pPr>
    </w:p>
    <w:p w:rsidR="001D4900" w:rsidRDefault="001D4900"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64440A" w:rsidRDefault="0064440A" w:rsidP="00ED390F">
      <w:pPr>
        <w:ind w:right="283"/>
        <w:jc w:val="center"/>
        <w:rPr>
          <w:rFonts w:asciiTheme="majorHAnsi" w:hAnsiTheme="majorHAnsi" w:cs="Tahoma"/>
          <w:sz w:val="20"/>
          <w:szCs w:val="20"/>
        </w:rPr>
      </w:pPr>
    </w:p>
    <w:p w:rsidR="00560B8B" w:rsidRDefault="00560B8B" w:rsidP="00ED390F">
      <w:pPr>
        <w:ind w:right="283"/>
        <w:jc w:val="center"/>
        <w:rPr>
          <w:rFonts w:asciiTheme="majorHAnsi" w:hAnsiTheme="majorHAnsi" w:cs="Tahoma"/>
          <w:sz w:val="20"/>
          <w:szCs w:val="20"/>
        </w:rPr>
      </w:pPr>
    </w:p>
    <w:p w:rsidR="00560B8B" w:rsidRPr="00ED390F" w:rsidRDefault="00560B8B" w:rsidP="00ED390F">
      <w:pPr>
        <w:ind w:right="283"/>
        <w:jc w:val="center"/>
        <w:rPr>
          <w:rFonts w:asciiTheme="majorHAnsi" w:hAnsiTheme="majorHAnsi" w:cs="Tahoma"/>
          <w:sz w:val="20"/>
          <w:szCs w:val="20"/>
        </w:rPr>
      </w:pPr>
    </w:p>
    <w:p w:rsidR="002031D7" w:rsidRDefault="002031D7" w:rsidP="005936EB">
      <w:pPr>
        <w:ind w:right="283"/>
        <w:rPr>
          <w:rFonts w:asciiTheme="majorHAnsi" w:hAnsiTheme="majorHAnsi" w:cs="Tahoma"/>
          <w:color w:val="FF0000"/>
          <w:sz w:val="20"/>
          <w:szCs w:val="20"/>
        </w:rPr>
      </w:pPr>
    </w:p>
    <w:p w:rsidR="000443F6" w:rsidRPr="002031D7" w:rsidRDefault="000443F6" w:rsidP="000443F6">
      <w:pPr>
        <w:spacing w:before="120" w:after="120"/>
        <w:ind w:right="120"/>
        <w:jc w:val="center"/>
        <w:rPr>
          <w:rFonts w:asciiTheme="majorHAnsi" w:hAnsiTheme="majorHAnsi" w:cs="Tahoma"/>
          <w:b/>
          <w:bCs/>
          <w:color w:val="000000"/>
          <w:sz w:val="20"/>
          <w:szCs w:val="20"/>
          <w:lang w:val="pt-BR" w:eastAsia="pt-BR"/>
        </w:rPr>
      </w:pPr>
      <w:r w:rsidRPr="002031D7">
        <w:rPr>
          <w:rFonts w:asciiTheme="majorHAnsi" w:hAnsiTheme="majorHAnsi" w:cs="Tahoma"/>
          <w:b/>
          <w:bCs/>
          <w:color w:val="000000"/>
          <w:sz w:val="20"/>
          <w:szCs w:val="20"/>
          <w:lang w:val="pt-BR" w:eastAsia="pt-BR"/>
        </w:rPr>
        <w:t>ANÁLISE DE RISCO E MATRIZ DE ALOCAÇÃO DE RISCO</w:t>
      </w:r>
    </w:p>
    <w:p w:rsidR="000443F6" w:rsidRPr="002031D7" w:rsidRDefault="000443F6" w:rsidP="000443F6">
      <w:pPr>
        <w:spacing w:before="120" w:after="120"/>
        <w:ind w:right="120"/>
        <w:jc w:val="both"/>
        <w:rPr>
          <w:rFonts w:asciiTheme="majorHAnsi" w:hAnsiTheme="majorHAnsi" w:cs="Tahoma"/>
          <w:b/>
          <w:bCs/>
          <w:color w:val="000000"/>
          <w:sz w:val="20"/>
          <w:szCs w:val="20"/>
          <w:lang w:val="pt-BR" w:eastAsia="pt-BR"/>
        </w:rPr>
      </w:pPr>
    </w:p>
    <w:p w:rsidR="000443F6" w:rsidRPr="002031D7" w:rsidRDefault="000443F6" w:rsidP="000443F6">
      <w:pPr>
        <w:spacing w:before="120" w:after="120"/>
        <w:ind w:right="120"/>
        <w:jc w:val="both"/>
        <w:rPr>
          <w:rFonts w:asciiTheme="majorHAnsi" w:hAnsiTheme="majorHAnsi" w:cs="Tahoma"/>
          <w:b/>
          <w:bCs/>
          <w:color w:val="000000"/>
          <w:sz w:val="20"/>
          <w:szCs w:val="20"/>
          <w:lang w:val="pt-BR" w:eastAsia="pt-BR"/>
        </w:rPr>
      </w:pPr>
      <w:r w:rsidRPr="002031D7">
        <w:rPr>
          <w:rFonts w:asciiTheme="majorHAnsi" w:hAnsiTheme="majorHAnsi" w:cs="Tahoma"/>
          <w:b/>
          <w:bCs/>
          <w:color w:val="000000"/>
          <w:sz w:val="20"/>
          <w:szCs w:val="20"/>
          <w:lang w:val="pt-BR" w:eastAsia="pt-BR"/>
        </w:rPr>
        <w:t xml:space="preserve">Ref. Estudo Técnico Preliminar nº </w:t>
      </w:r>
      <w:r w:rsidR="00F3366D">
        <w:rPr>
          <w:rFonts w:asciiTheme="majorHAnsi" w:hAnsiTheme="majorHAnsi" w:cs="Tahoma"/>
          <w:b/>
          <w:bCs/>
          <w:color w:val="000000"/>
          <w:sz w:val="20"/>
          <w:szCs w:val="20"/>
          <w:lang w:val="pt-BR" w:eastAsia="pt-BR"/>
        </w:rPr>
        <w:t>02/</w:t>
      </w:r>
      <w:r w:rsidRPr="002031D7">
        <w:rPr>
          <w:rFonts w:asciiTheme="majorHAnsi" w:hAnsiTheme="majorHAnsi" w:cs="Tahoma"/>
          <w:b/>
          <w:bCs/>
          <w:color w:val="000000"/>
          <w:sz w:val="20"/>
          <w:szCs w:val="20"/>
          <w:lang w:val="pt-BR" w:eastAsia="pt-BR"/>
        </w:rPr>
        <w:t>202</w:t>
      </w:r>
      <w:r w:rsidR="00BF37D7">
        <w:rPr>
          <w:rFonts w:asciiTheme="majorHAnsi" w:hAnsiTheme="majorHAnsi" w:cs="Tahoma"/>
          <w:b/>
          <w:bCs/>
          <w:color w:val="000000"/>
          <w:sz w:val="20"/>
          <w:szCs w:val="20"/>
          <w:lang w:val="pt-BR" w:eastAsia="pt-BR"/>
        </w:rPr>
        <w:t>5</w:t>
      </w:r>
      <w:r w:rsidR="002031D7">
        <w:rPr>
          <w:rFonts w:asciiTheme="majorHAnsi" w:hAnsiTheme="majorHAnsi" w:cs="Tahoma"/>
          <w:b/>
          <w:bCs/>
          <w:color w:val="000000"/>
          <w:sz w:val="20"/>
          <w:szCs w:val="20"/>
          <w:lang w:val="pt-BR" w:eastAsia="pt-BR"/>
        </w:rPr>
        <w:t xml:space="preserve"> - ADM</w:t>
      </w:r>
    </w:p>
    <w:p w:rsidR="000443F6" w:rsidRPr="002031D7" w:rsidRDefault="000443F6" w:rsidP="000443F6">
      <w:pPr>
        <w:spacing w:before="120" w:after="120"/>
        <w:ind w:right="120"/>
        <w:jc w:val="both"/>
        <w:rPr>
          <w:rFonts w:asciiTheme="majorHAnsi" w:hAnsiTheme="majorHAnsi" w:cs="Tahoma"/>
          <w:b/>
          <w:bCs/>
          <w:color w:val="000000"/>
          <w:sz w:val="20"/>
          <w:szCs w:val="20"/>
          <w:lang w:val="pt-BR" w:eastAsia="pt-BR"/>
        </w:rPr>
      </w:pPr>
      <w:r w:rsidRPr="002031D7">
        <w:rPr>
          <w:rFonts w:asciiTheme="majorHAnsi" w:hAnsiTheme="majorHAnsi" w:cs="Tahoma"/>
          <w:b/>
          <w:bCs/>
          <w:color w:val="000000"/>
          <w:sz w:val="20"/>
          <w:szCs w:val="20"/>
          <w:lang w:val="pt-BR" w:eastAsia="pt-BR"/>
        </w:rPr>
        <w:t xml:space="preserve">Objeto: </w:t>
      </w:r>
      <w:r w:rsidR="00ED390F">
        <w:rPr>
          <w:rFonts w:asciiTheme="majorHAnsi" w:hAnsiTheme="majorHAnsi" w:cs="Tahoma"/>
          <w:sz w:val="20"/>
          <w:szCs w:val="20"/>
          <w:lang w:val="pt-BR"/>
        </w:rPr>
        <w:t>AQUISIÇ</w:t>
      </w:r>
      <w:r w:rsidR="00C01354">
        <w:rPr>
          <w:rFonts w:asciiTheme="majorHAnsi" w:hAnsiTheme="majorHAnsi" w:cs="Tahoma"/>
          <w:sz w:val="20"/>
          <w:szCs w:val="20"/>
          <w:lang w:val="pt-BR"/>
        </w:rPr>
        <w:t xml:space="preserve">ÃO DE </w:t>
      </w:r>
      <w:r w:rsidR="00ED390F">
        <w:rPr>
          <w:rFonts w:asciiTheme="majorHAnsi" w:hAnsiTheme="majorHAnsi" w:cs="Tahoma"/>
          <w:sz w:val="20"/>
          <w:szCs w:val="20"/>
          <w:lang w:val="pt-BR"/>
        </w:rPr>
        <w:t xml:space="preserve">CARGAS E </w:t>
      </w:r>
      <w:r w:rsidR="00C01354">
        <w:rPr>
          <w:rFonts w:asciiTheme="majorHAnsi" w:hAnsiTheme="majorHAnsi" w:cs="Tahoma"/>
          <w:sz w:val="20"/>
          <w:szCs w:val="20"/>
          <w:lang w:val="pt-BR"/>
        </w:rPr>
        <w:t>BOTIJÕES DE</w:t>
      </w:r>
      <w:r w:rsidR="00ED390F">
        <w:rPr>
          <w:rFonts w:asciiTheme="majorHAnsi" w:hAnsiTheme="majorHAnsi" w:cs="Tahoma"/>
          <w:sz w:val="20"/>
          <w:szCs w:val="20"/>
          <w:lang w:val="pt-BR"/>
        </w:rPr>
        <w:t xml:space="preserve"> GÁS DE COZINHA TIPO GLP</w:t>
      </w:r>
    </w:p>
    <w:p w:rsidR="000443F6" w:rsidRPr="002031D7" w:rsidRDefault="000443F6" w:rsidP="000443F6">
      <w:pPr>
        <w:spacing w:before="120" w:after="120"/>
        <w:ind w:right="120"/>
        <w:jc w:val="both"/>
        <w:rPr>
          <w:rFonts w:asciiTheme="majorHAnsi" w:hAnsiTheme="majorHAnsi" w:cs="Tahoma"/>
          <w:b/>
          <w:bCs/>
          <w:color w:val="000000"/>
          <w:sz w:val="20"/>
          <w:szCs w:val="20"/>
          <w:lang w:val="pt-BR" w:eastAsia="pt-BR"/>
        </w:rPr>
      </w:pPr>
      <w:r w:rsidRPr="002031D7">
        <w:rPr>
          <w:rFonts w:asciiTheme="majorHAnsi" w:hAnsiTheme="majorHAnsi" w:cs="Tahoma"/>
          <w:b/>
          <w:bCs/>
          <w:color w:val="000000"/>
          <w:sz w:val="20"/>
          <w:szCs w:val="20"/>
          <w:lang w:val="pt-BR" w:eastAsia="pt-BR"/>
        </w:rPr>
        <w:t>Da análise de Risco</w:t>
      </w:r>
    </w:p>
    <w:p w:rsidR="000443F6" w:rsidRPr="002031D7" w:rsidRDefault="000443F6" w:rsidP="000443F6">
      <w:pPr>
        <w:spacing w:before="120" w:after="120"/>
        <w:ind w:right="120"/>
        <w:jc w:val="both"/>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rPr>
        <w:t xml:space="preserve">Principal risco a ser considerado: incapacidade </w:t>
      </w:r>
      <w:r w:rsidR="00021E15" w:rsidRPr="002031D7">
        <w:rPr>
          <w:rFonts w:asciiTheme="majorHAnsi" w:hAnsiTheme="majorHAnsi" w:cs="Tahoma"/>
          <w:color w:val="000000"/>
          <w:sz w:val="20"/>
          <w:szCs w:val="20"/>
          <w:lang w:val="pt-BR"/>
        </w:rPr>
        <w:t>de a empresa executar</w:t>
      </w:r>
      <w:r w:rsidRPr="002031D7">
        <w:rPr>
          <w:rFonts w:asciiTheme="majorHAnsi" w:hAnsiTheme="majorHAnsi" w:cs="Tahoma"/>
          <w:color w:val="000000"/>
          <w:sz w:val="20"/>
          <w:szCs w:val="20"/>
          <w:lang w:val="pt-BR"/>
        </w:rPr>
        <w:t xml:space="preserve"> o contrato. Ação preventiva: exigência de documentação que comprove a devida qualificação técnica e econômico-financeira.</w:t>
      </w:r>
    </w:p>
    <w:p w:rsidR="000443F6" w:rsidRPr="002031D7" w:rsidRDefault="000443F6" w:rsidP="000443F6">
      <w:pPr>
        <w:spacing w:before="80" w:after="80"/>
        <w:jc w:val="both"/>
        <w:rPr>
          <w:rFonts w:asciiTheme="majorHAnsi" w:hAnsiTheme="majorHAnsi" w:cs="Tahoma"/>
          <w:color w:val="000000"/>
          <w:sz w:val="20"/>
          <w:szCs w:val="20"/>
          <w:lang w:val="pt-BR" w:eastAsia="pt-BR"/>
        </w:rPr>
      </w:pPr>
    </w:p>
    <w:p w:rsidR="000443F6" w:rsidRPr="002031D7" w:rsidRDefault="000443F6" w:rsidP="000443F6">
      <w:pPr>
        <w:spacing w:before="80" w:after="80"/>
        <w:jc w:val="both"/>
        <w:rPr>
          <w:rFonts w:asciiTheme="majorHAnsi" w:hAnsiTheme="majorHAnsi" w:cs="Tahoma"/>
          <w:b/>
          <w:color w:val="000000"/>
          <w:sz w:val="20"/>
          <w:szCs w:val="20"/>
          <w:lang w:val="pt-BR" w:eastAsia="pt-BR"/>
        </w:rPr>
      </w:pPr>
      <w:r w:rsidRPr="002031D7">
        <w:rPr>
          <w:rFonts w:asciiTheme="majorHAnsi" w:hAnsiTheme="majorHAnsi" w:cs="Tahoma"/>
          <w:b/>
          <w:color w:val="000000"/>
          <w:sz w:val="20"/>
          <w:szCs w:val="20"/>
          <w:lang w:val="pt-BR" w:eastAsia="pt-BR"/>
        </w:rPr>
        <w:t>Da matriz de Risco </w:t>
      </w:r>
    </w:p>
    <w:tbl>
      <w:tblPr>
        <w:tblW w:w="9669"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565"/>
        <w:gridCol w:w="2127"/>
        <w:gridCol w:w="2977"/>
      </w:tblGrid>
      <w:tr w:rsidR="000443F6" w:rsidRPr="002031D7" w:rsidTr="002031D7">
        <w:trPr>
          <w:tblCellSpacing w:w="7" w:type="dxa"/>
        </w:trPr>
        <w:tc>
          <w:tcPr>
            <w:tcW w:w="4544"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b/>
                <w:bCs/>
                <w:color w:val="000000"/>
                <w:sz w:val="20"/>
                <w:szCs w:val="20"/>
                <w:lang w:val="pt-BR" w:eastAsia="pt-BR"/>
              </w:rPr>
              <w:t>Evento de risco</w:t>
            </w:r>
          </w:p>
        </w:tc>
        <w:tc>
          <w:tcPr>
            <w:tcW w:w="2113"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b/>
                <w:bCs/>
                <w:color w:val="000000"/>
                <w:sz w:val="20"/>
                <w:szCs w:val="20"/>
                <w:lang w:val="pt-BR" w:eastAsia="pt-BR"/>
              </w:rPr>
              <w:t>Alocação</w:t>
            </w:r>
          </w:p>
        </w:tc>
        <w:tc>
          <w:tcPr>
            <w:tcW w:w="2956"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b/>
                <w:bCs/>
                <w:color w:val="000000"/>
                <w:sz w:val="20"/>
                <w:szCs w:val="20"/>
                <w:lang w:val="pt-BR" w:eastAsia="pt-BR"/>
              </w:rPr>
              <w:t>Consequência</w:t>
            </w:r>
          </w:p>
        </w:tc>
      </w:tr>
      <w:tr w:rsidR="000443F6" w:rsidRPr="002031D7" w:rsidTr="002031D7">
        <w:trPr>
          <w:tblCellSpacing w:w="7" w:type="dxa"/>
        </w:trPr>
        <w:tc>
          <w:tcPr>
            <w:tcW w:w="4544"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Alteração do quantitativo contratado</w:t>
            </w:r>
          </w:p>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 </w:t>
            </w:r>
          </w:p>
        </w:tc>
        <w:tc>
          <w:tcPr>
            <w:tcW w:w="2113"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Município</w:t>
            </w:r>
          </w:p>
        </w:tc>
        <w:tc>
          <w:tcPr>
            <w:tcW w:w="2956"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Aditivo contratual</w:t>
            </w:r>
          </w:p>
        </w:tc>
      </w:tr>
      <w:tr w:rsidR="000443F6" w:rsidRPr="002031D7" w:rsidTr="002031D7">
        <w:trPr>
          <w:tblCellSpacing w:w="7" w:type="dxa"/>
        </w:trPr>
        <w:tc>
          <w:tcPr>
            <w:tcW w:w="4544"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Alteração do projeto</w:t>
            </w:r>
          </w:p>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 </w:t>
            </w:r>
          </w:p>
        </w:tc>
        <w:tc>
          <w:tcPr>
            <w:tcW w:w="2113"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Município</w:t>
            </w:r>
          </w:p>
        </w:tc>
        <w:tc>
          <w:tcPr>
            <w:tcW w:w="2956"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Reequilíbrio contratual</w:t>
            </w:r>
          </w:p>
        </w:tc>
      </w:tr>
      <w:tr w:rsidR="000443F6" w:rsidRPr="002031D7" w:rsidTr="002031D7">
        <w:trPr>
          <w:tblCellSpacing w:w="7" w:type="dxa"/>
        </w:trPr>
        <w:tc>
          <w:tcPr>
            <w:tcW w:w="4544"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Defeitos/erros na execução</w:t>
            </w:r>
          </w:p>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 </w:t>
            </w:r>
          </w:p>
        </w:tc>
        <w:tc>
          <w:tcPr>
            <w:tcW w:w="2113"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Contratado</w:t>
            </w:r>
          </w:p>
        </w:tc>
        <w:tc>
          <w:tcPr>
            <w:tcW w:w="2956"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Correção sem ônus para o Município</w:t>
            </w:r>
          </w:p>
        </w:tc>
      </w:tr>
      <w:tr w:rsidR="000443F6" w:rsidRPr="002031D7" w:rsidTr="002031D7">
        <w:trPr>
          <w:tblCellSpacing w:w="7" w:type="dxa"/>
        </w:trPr>
        <w:tc>
          <w:tcPr>
            <w:tcW w:w="4544"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Atrasos injustificados e inadimplementos</w:t>
            </w:r>
          </w:p>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 </w:t>
            </w:r>
          </w:p>
        </w:tc>
        <w:tc>
          <w:tcPr>
            <w:tcW w:w="2113"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Contratado</w:t>
            </w:r>
          </w:p>
        </w:tc>
        <w:tc>
          <w:tcPr>
            <w:tcW w:w="2956"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Glosa do valor não executado e aplicação de penalidades</w:t>
            </w:r>
          </w:p>
        </w:tc>
      </w:tr>
      <w:tr w:rsidR="000443F6" w:rsidRPr="002031D7" w:rsidTr="002031D7">
        <w:trPr>
          <w:tblCellSpacing w:w="7" w:type="dxa"/>
        </w:trPr>
        <w:tc>
          <w:tcPr>
            <w:tcW w:w="4544"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Ocorrência de eventos não previstos caracterizados como caso fortuito, força maior, fato do príncipe ou fatos imprevisíveis ou previsíveis de consequências incalculáveis, que inviabilizem a execução do contrato tal como pactuado</w:t>
            </w:r>
          </w:p>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 </w:t>
            </w:r>
          </w:p>
        </w:tc>
        <w:tc>
          <w:tcPr>
            <w:tcW w:w="2113"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Município</w:t>
            </w:r>
          </w:p>
        </w:tc>
        <w:tc>
          <w:tcPr>
            <w:tcW w:w="2956" w:type="dxa"/>
            <w:tcBorders>
              <w:top w:val="outset" w:sz="6" w:space="0" w:color="auto"/>
              <w:left w:val="outset" w:sz="6" w:space="0" w:color="auto"/>
              <w:bottom w:val="outset" w:sz="6" w:space="0" w:color="auto"/>
              <w:right w:val="outset" w:sz="6" w:space="0" w:color="auto"/>
            </w:tcBorders>
            <w:vAlign w:val="center"/>
            <w:hideMark/>
          </w:tcPr>
          <w:p w:rsidR="000443F6" w:rsidRPr="002031D7" w:rsidRDefault="000443F6" w:rsidP="000443F6">
            <w:pPr>
              <w:ind w:right="60"/>
              <w:jc w:val="center"/>
              <w:rPr>
                <w:rFonts w:asciiTheme="majorHAnsi" w:hAnsiTheme="majorHAnsi" w:cs="Tahoma"/>
                <w:color w:val="000000"/>
                <w:sz w:val="20"/>
                <w:szCs w:val="20"/>
                <w:lang w:val="pt-BR" w:eastAsia="pt-BR"/>
              </w:rPr>
            </w:pPr>
            <w:r w:rsidRPr="002031D7">
              <w:rPr>
                <w:rFonts w:asciiTheme="majorHAnsi" w:hAnsiTheme="majorHAnsi" w:cs="Tahoma"/>
                <w:color w:val="000000"/>
                <w:sz w:val="20"/>
                <w:szCs w:val="20"/>
                <w:lang w:val="pt-BR" w:eastAsia="pt-BR"/>
              </w:rPr>
              <w:t>Reequilíbrio contratual</w:t>
            </w:r>
          </w:p>
        </w:tc>
      </w:tr>
    </w:tbl>
    <w:p w:rsidR="000443F6" w:rsidRPr="002031D7" w:rsidRDefault="000443F6" w:rsidP="000443F6">
      <w:pPr>
        <w:rPr>
          <w:rFonts w:asciiTheme="majorHAnsi" w:hAnsiTheme="majorHAnsi" w:cs="Tahoma"/>
          <w:sz w:val="20"/>
          <w:szCs w:val="20"/>
          <w:lang w:val="pt-BR"/>
        </w:rPr>
      </w:pPr>
    </w:p>
    <w:p w:rsidR="000443F6" w:rsidRDefault="000443F6" w:rsidP="000443F6">
      <w:pPr>
        <w:jc w:val="center"/>
        <w:rPr>
          <w:rFonts w:asciiTheme="majorHAnsi" w:hAnsiTheme="majorHAnsi" w:cs="Tahoma"/>
          <w:sz w:val="20"/>
          <w:szCs w:val="20"/>
          <w:lang w:val="pt-BR"/>
        </w:rPr>
      </w:pPr>
    </w:p>
    <w:p w:rsidR="00F3366D" w:rsidRPr="002031D7" w:rsidRDefault="00F3366D" w:rsidP="000443F6">
      <w:pPr>
        <w:jc w:val="center"/>
        <w:rPr>
          <w:rFonts w:asciiTheme="majorHAnsi" w:hAnsiTheme="majorHAnsi" w:cs="Tahoma"/>
          <w:sz w:val="20"/>
          <w:szCs w:val="20"/>
          <w:lang w:val="pt-BR"/>
        </w:rPr>
      </w:pPr>
    </w:p>
    <w:p w:rsidR="000443F6" w:rsidRPr="002031D7" w:rsidRDefault="000443F6" w:rsidP="000443F6">
      <w:pPr>
        <w:jc w:val="center"/>
        <w:rPr>
          <w:rFonts w:asciiTheme="majorHAnsi" w:hAnsiTheme="majorHAnsi" w:cs="Tahoma"/>
          <w:sz w:val="20"/>
          <w:szCs w:val="20"/>
          <w:lang w:val="pt-BR"/>
        </w:rPr>
      </w:pPr>
      <w:r w:rsidRPr="002031D7">
        <w:rPr>
          <w:rFonts w:asciiTheme="majorHAnsi" w:hAnsiTheme="majorHAnsi" w:cs="Tahoma"/>
          <w:sz w:val="20"/>
          <w:szCs w:val="20"/>
          <w:lang w:val="pt-BR"/>
        </w:rPr>
        <w:t>______________________________________</w:t>
      </w:r>
    </w:p>
    <w:p w:rsidR="000443F6" w:rsidRPr="002031D7" w:rsidRDefault="000443F6" w:rsidP="000443F6">
      <w:pPr>
        <w:jc w:val="center"/>
        <w:rPr>
          <w:rFonts w:asciiTheme="majorHAnsi" w:hAnsiTheme="majorHAnsi" w:cs="Tahoma"/>
          <w:sz w:val="20"/>
          <w:szCs w:val="20"/>
          <w:lang w:val="pt-BR"/>
        </w:rPr>
      </w:pPr>
      <w:r w:rsidRPr="002031D7">
        <w:rPr>
          <w:rFonts w:asciiTheme="majorHAnsi" w:hAnsiTheme="majorHAnsi" w:cs="Tahoma"/>
          <w:sz w:val="20"/>
          <w:szCs w:val="20"/>
          <w:lang w:val="pt-BR"/>
        </w:rPr>
        <w:t xml:space="preserve">Antonio </w:t>
      </w:r>
      <w:proofErr w:type="spellStart"/>
      <w:r w:rsidRPr="002031D7">
        <w:rPr>
          <w:rFonts w:asciiTheme="majorHAnsi" w:hAnsiTheme="majorHAnsi" w:cs="Tahoma"/>
          <w:sz w:val="20"/>
          <w:szCs w:val="20"/>
          <w:lang w:val="pt-BR"/>
        </w:rPr>
        <w:t>Iargas</w:t>
      </w:r>
      <w:proofErr w:type="spellEnd"/>
    </w:p>
    <w:p w:rsidR="000443F6" w:rsidRPr="002031D7" w:rsidRDefault="000443F6" w:rsidP="000443F6">
      <w:pPr>
        <w:jc w:val="center"/>
        <w:rPr>
          <w:rFonts w:asciiTheme="majorHAnsi" w:hAnsiTheme="majorHAnsi" w:cs="Tahoma"/>
          <w:sz w:val="20"/>
          <w:szCs w:val="20"/>
          <w:lang w:val="pt-BR"/>
        </w:rPr>
      </w:pPr>
      <w:proofErr w:type="gramStart"/>
      <w:r w:rsidRPr="002031D7">
        <w:rPr>
          <w:rFonts w:asciiTheme="majorHAnsi" w:hAnsiTheme="majorHAnsi" w:cs="Tahoma"/>
          <w:sz w:val="20"/>
          <w:szCs w:val="20"/>
          <w:lang w:val="pt-BR"/>
        </w:rPr>
        <w:t>Secretária(</w:t>
      </w:r>
      <w:proofErr w:type="gramEnd"/>
      <w:r w:rsidRPr="002031D7">
        <w:rPr>
          <w:rFonts w:asciiTheme="majorHAnsi" w:hAnsiTheme="majorHAnsi" w:cs="Tahoma"/>
          <w:sz w:val="20"/>
          <w:szCs w:val="20"/>
          <w:lang w:val="pt-BR"/>
        </w:rPr>
        <w:t>o) Municipal de Administração e Finanças</w:t>
      </w:r>
    </w:p>
    <w:p w:rsidR="000443F6" w:rsidRPr="002031D7" w:rsidRDefault="000443F6" w:rsidP="000443F6">
      <w:pPr>
        <w:jc w:val="center"/>
        <w:rPr>
          <w:rFonts w:asciiTheme="majorHAnsi" w:hAnsiTheme="majorHAnsi" w:cs="Tahoma"/>
          <w:sz w:val="20"/>
          <w:szCs w:val="20"/>
          <w:lang w:val="pt-BR"/>
        </w:rPr>
      </w:pPr>
      <w:r w:rsidRPr="002031D7">
        <w:rPr>
          <w:rFonts w:asciiTheme="majorHAnsi" w:hAnsiTheme="majorHAnsi" w:cs="Tahoma"/>
          <w:sz w:val="20"/>
          <w:szCs w:val="20"/>
          <w:lang w:val="pt-BR"/>
        </w:rPr>
        <w:t>Portaria Nº 02/2021</w:t>
      </w:r>
    </w:p>
    <w:p w:rsidR="000443F6" w:rsidRPr="002031D7" w:rsidRDefault="000443F6" w:rsidP="00187B4F">
      <w:pPr>
        <w:ind w:right="283"/>
        <w:jc w:val="center"/>
        <w:rPr>
          <w:rFonts w:asciiTheme="majorHAnsi" w:hAnsiTheme="majorHAnsi" w:cs="Tahoma"/>
          <w:color w:val="FF0000"/>
          <w:sz w:val="20"/>
          <w:szCs w:val="20"/>
        </w:rPr>
      </w:pPr>
    </w:p>
    <w:p w:rsidR="002031D7" w:rsidRPr="002031D7" w:rsidRDefault="002031D7">
      <w:pPr>
        <w:ind w:right="283"/>
        <w:jc w:val="center"/>
        <w:rPr>
          <w:rFonts w:asciiTheme="majorHAnsi" w:hAnsiTheme="majorHAnsi" w:cs="Tahoma"/>
          <w:color w:val="FF0000"/>
          <w:sz w:val="20"/>
          <w:szCs w:val="20"/>
        </w:rPr>
      </w:pPr>
    </w:p>
    <w:sectPr w:rsidR="002031D7" w:rsidRPr="002031D7" w:rsidSect="00B63ED1">
      <w:headerReference w:type="default" r:id="rId10"/>
      <w:footerReference w:type="default" r:id="rId11"/>
      <w:pgSz w:w="11520" w:h="16450"/>
      <w:pgMar w:top="2127" w:right="747" w:bottom="1134" w:left="851" w:header="567" w:footer="272"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0AC" w:rsidRDefault="009F30AC" w:rsidP="00ED5D2D">
      <w:r>
        <w:separator/>
      </w:r>
    </w:p>
  </w:endnote>
  <w:endnote w:type="continuationSeparator" w:id="1">
    <w:p w:rsidR="009F30AC" w:rsidRDefault="009F30AC" w:rsidP="00ED5D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0AC" w:rsidRPr="00CC19BF" w:rsidRDefault="006A2FF9" w:rsidP="002C2943">
    <w:pPr>
      <w:jc w:val="right"/>
      <w:rPr>
        <w:rFonts w:ascii="Tahoma" w:hAnsi="Tahoma" w:cs="Tahoma"/>
        <w:b/>
        <w:sz w:val="16"/>
        <w:szCs w:val="20"/>
      </w:rPr>
    </w:pPr>
    <w:r w:rsidRPr="006A2FF9">
      <w:rPr>
        <w:rFonts w:ascii="Tahoma" w:hAnsi="Tahoma" w:cs="Tahoma"/>
        <w:noProof/>
        <w:sz w:val="16"/>
        <w:szCs w:val="20"/>
        <w:lang w:eastAsia="pt-BR"/>
      </w:rPr>
      <w:pict>
        <v:line id="_x0000_s4104" style="position:absolute;left:0;text-align:left;z-index:251668480;mso-position-horizontal:center;mso-position-horizontal-relative:margin" from="0,-19.1pt" to="495pt,-19.1pt" strokecolor="red" strokeweight="1pt">
          <w10:wrap anchorx="margin"/>
        </v:line>
      </w:pict>
    </w:r>
    <w:r w:rsidRPr="006A2FF9">
      <w:rPr>
        <w:rFonts w:ascii="Tahoma" w:hAnsi="Tahoma" w:cs="Tahoma"/>
        <w:noProof/>
        <w:sz w:val="16"/>
        <w:szCs w:val="20"/>
        <w:lang w:eastAsia="pt-BR"/>
      </w:rPr>
      <w:pict>
        <v:shapetype id="_x0000_t202" coordsize="21600,21600" o:spt="202" path="m,l,21600r21600,l21600,xe">
          <v:stroke joinstyle="miter"/>
          <v:path gradientshapeok="t" o:connecttype="rect"/>
        </v:shapetype>
        <v:shape id="_x0000_s4103" type="#_x0000_t202" style="position:absolute;left:0;text-align:left;margin-left:0;margin-top:-19.1pt;width:368.6pt;height:48.8pt;z-index:251667456;mso-position-horizontal:center;mso-position-horizontal-relative:margin" o:allowincell="f" filled="f" fillcolor="#ff9" stroked="f" strokecolor="white">
          <v:fill color2="red" focus="100%" type="gradient"/>
          <v:textbox style="mso-next-textbox:#_x0000_s4103">
            <w:txbxContent>
              <w:p w:rsidR="009F30AC" w:rsidRPr="00C82FF1" w:rsidRDefault="009F30AC" w:rsidP="002C2943">
                <w:pPr>
                  <w:jc w:val="center"/>
                  <w:rPr>
                    <w:rFonts w:ascii="Calibri" w:hAnsi="Calibri"/>
                    <w:b/>
                    <w:sz w:val="24"/>
                    <w:szCs w:val="24"/>
                  </w:rPr>
                </w:pPr>
                <w:r>
                  <w:rPr>
                    <w:rFonts w:ascii="Calibri" w:hAnsi="Calibri"/>
                    <w:b/>
                    <w:sz w:val="24"/>
                    <w:szCs w:val="24"/>
                  </w:rPr>
                  <w:t xml:space="preserve">Secretaria Municipal </w:t>
                </w:r>
                <w:r w:rsidRPr="00C82FF1">
                  <w:rPr>
                    <w:rFonts w:ascii="Calibri" w:hAnsi="Calibri"/>
                    <w:b/>
                    <w:sz w:val="24"/>
                    <w:szCs w:val="24"/>
                  </w:rPr>
                  <w:t>de Administração e Finanças</w:t>
                </w:r>
              </w:p>
              <w:p w:rsidR="009F30AC" w:rsidRPr="00C82FF1" w:rsidRDefault="009F30AC" w:rsidP="002C2943">
                <w:pPr>
                  <w:jc w:val="center"/>
                  <w:rPr>
                    <w:rFonts w:ascii="Calibri" w:hAnsi="Calibri"/>
                    <w:sz w:val="20"/>
                  </w:rPr>
                </w:pPr>
                <w:r w:rsidRPr="00C82FF1">
                  <w:rPr>
                    <w:rFonts w:ascii="Calibri" w:hAnsi="Calibri"/>
                    <w:sz w:val="20"/>
                  </w:rPr>
                  <w:t>Rua José de Sá Ribas, 238 - Centro - CEP: 83840-000</w:t>
                </w:r>
              </w:p>
              <w:p w:rsidR="009F30AC" w:rsidRPr="003816E2" w:rsidRDefault="009F30AC" w:rsidP="002C2943">
                <w:pPr>
                  <w:jc w:val="center"/>
                  <w:rPr>
                    <w:rFonts w:ascii="Calibri" w:hAnsi="Calibri"/>
                    <w:sz w:val="20"/>
                  </w:rPr>
                </w:pPr>
                <w:r w:rsidRPr="00C82FF1">
                  <w:rPr>
                    <w:rFonts w:ascii="Calibri" w:hAnsi="Calibri"/>
                    <w:sz w:val="20"/>
                  </w:rPr>
                  <w:t xml:space="preserve">FONE: (41) 3623-1231 / </w:t>
                </w:r>
                <w:r w:rsidRPr="00C82FF1">
                  <w:rPr>
                    <w:rFonts w:ascii="Calibri" w:hAnsi="Calibri"/>
                    <w:sz w:val="20"/>
                    <w:lang w:val="en-US"/>
                  </w:rPr>
                  <w:t>Email:</w:t>
                </w:r>
                <w:r w:rsidRPr="00C82FF1">
                  <w:rPr>
                    <w:rFonts w:ascii="Calibri" w:hAnsi="Calibri"/>
                    <w:lang w:val="en-US"/>
                  </w:rPr>
                  <w:t xml:space="preserve"> </w:t>
                </w:r>
                <w:hyperlink r:id="rId1" w:history="1">
                  <w:r w:rsidRPr="00C82FF1">
                    <w:rPr>
                      <w:rStyle w:val="Hyperlink"/>
                      <w:rFonts w:ascii="Calibri" w:hAnsi="Calibri"/>
                      <w:color w:val="auto"/>
                      <w:sz w:val="20"/>
                      <w:lang w:val="en-US"/>
                    </w:rPr>
                    <w:t>prefeitura@quitandinha.pr.gov.br</w:t>
                  </w:r>
                </w:hyperlink>
              </w:p>
            </w:txbxContent>
          </v:textbox>
          <w10:wrap anchorx="margin"/>
        </v:shape>
      </w:pict>
    </w:r>
    <w:r w:rsidR="009F30AC">
      <w:rPr>
        <w:rFonts w:ascii="Tahoma" w:hAnsi="Tahoma" w:cs="Tahoma"/>
        <w:sz w:val="16"/>
        <w:szCs w:val="20"/>
      </w:rPr>
      <w:tab/>
    </w:r>
    <w:r w:rsidR="009F30AC">
      <w:rPr>
        <w:rFonts w:ascii="Tahoma" w:hAnsi="Tahoma" w:cs="Tahoma"/>
        <w:sz w:val="16"/>
        <w:szCs w:val="20"/>
      </w:rPr>
      <w:tab/>
    </w:r>
    <w:r w:rsidR="009F30AC" w:rsidRPr="00CC19BF">
      <w:rPr>
        <w:rFonts w:ascii="Tahoma" w:hAnsi="Tahoma" w:cs="Tahoma"/>
        <w:sz w:val="16"/>
        <w:szCs w:val="20"/>
      </w:rPr>
      <w:t xml:space="preserve">Página </w:t>
    </w:r>
    <w:r w:rsidRPr="00CC19BF">
      <w:rPr>
        <w:rFonts w:ascii="Tahoma" w:hAnsi="Tahoma" w:cs="Tahoma"/>
        <w:b/>
        <w:sz w:val="16"/>
        <w:szCs w:val="20"/>
      </w:rPr>
      <w:fldChar w:fldCharType="begin"/>
    </w:r>
    <w:r w:rsidR="009F30AC" w:rsidRPr="00CC19BF">
      <w:rPr>
        <w:rFonts w:ascii="Tahoma" w:hAnsi="Tahoma" w:cs="Tahoma"/>
        <w:b/>
        <w:sz w:val="16"/>
        <w:szCs w:val="20"/>
      </w:rPr>
      <w:instrText xml:space="preserve"> PAGE </w:instrText>
    </w:r>
    <w:r w:rsidRPr="00CC19BF">
      <w:rPr>
        <w:rFonts w:ascii="Tahoma" w:hAnsi="Tahoma" w:cs="Tahoma"/>
        <w:b/>
        <w:sz w:val="16"/>
        <w:szCs w:val="20"/>
      </w:rPr>
      <w:fldChar w:fldCharType="separate"/>
    </w:r>
    <w:r w:rsidR="006E1C8F">
      <w:rPr>
        <w:rFonts w:ascii="Tahoma" w:hAnsi="Tahoma" w:cs="Tahoma"/>
        <w:b/>
        <w:noProof/>
        <w:sz w:val="16"/>
        <w:szCs w:val="20"/>
      </w:rPr>
      <w:t>2</w:t>
    </w:r>
    <w:r w:rsidRPr="00CC19BF">
      <w:rPr>
        <w:rFonts w:ascii="Tahoma" w:hAnsi="Tahoma" w:cs="Tahoma"/>
        <w:b/>
        <w:sz w:val="16"/>
        <w:szCs w:val="20"/>
      </w:rPr>
      <w:fldChar w:fldCharType="end"/>
    </w:r>
    <w:r w:rsidR="009F30AC" w:rsidRPr="00CC19BF">
      <w:rPr>
        <w:rFonts w:ascii="Tahoma" w:hAnsi="Tahoma" w:cs="Tahoma"/>
        <w:sz w:val="16"/>
        <w:szCs w:val="20"/>
      </w:rPr>
      <w:t xml:space="preserve"> de </w:t>
    </w:r>
    <w:r w:rsidRPr="00CC19BF">
      <w:rPr>
        <w:rFonts w:ascii="Tahoma" w:hAnsi="Tahoma" w:cs="Tahoma"/>
        <w:b/>
        <w:sz w:val="16"/>
        <w:szCs w:val="20"/>
      </w:rPr>
      <w:fldChar w:fldCharType="begin"/>
    </w:r>
    <w:r w:rsidR="009F30AC" w:rsidRPr="00CC19BF">
      <w:rPr>
        <w:rFonts w:ascii="Tahoma" w:hAnsi="Tahoma" w:cs="Tahoma"/>
        <w:b/>
        <w:sz w:val="16"/>
        <w:szCs w:val="20"/>
      </w:rPr>
      <w:instrText xml:space="preserve"> NUMPAGES  </w:instrText>
    </w:r>
    <w:r w:rsidRPr="00CC19BF">
      <w:rPr>
        <w:rFonts w:ascii="Tahoma" w:hAnsi="Tahoma" w:cs="Tahoma"/>
        <w:b/>
        <w:sz w:val="16"/>
        <w:szCs w:val="20"/>
      </w:rPr>
      <w:fldChar w:fldCharType="separate"/>
    </w:r>
    <w:r w:rsidR="006E1C8F">
      <w:rPr>
        <w:rFonts w:ascii="Tahoma" w:hAnsi="Tahoma" w:cs="Tahoma"/>
        <w:b/>
        <w:noProof/>
        <w:sz w:val="16"/>
        <w:szCs w:val="20"/>
      </w:rPr>
      <w:t>5</w:t>
    </w:r>
    <w:r w:rsidRPr="00CC19BF">
      <w:rPr>
        <w:rFonts w:ascii="Tahoma" w:hAnsi="Tahoma" w:cs="Tahoma"/>
        <w:b/>
        <w:sz w:val="16"/>
        <w:szCs w:val="20"/>
      </w:rPr>
      <w:fldChar w:fldCharType="end"/>
    </w:r>
  </w:p>
  <w:p w:rsidR="009F30AC" w:rsidRPr="00CC19BF" w:rsidRDefault="009F30AC" w:rsidP="00A87980">
    <w:pPr>
      <w:jc w:val="right"/>
      <w:rPr>
        <w:rFonts w:ascii="Tahoma" w:hAnsi="Tahoma" w:cs="Tahoma"/>
        <w:sz w:val="16"/>
        <w:szCs w:val="20"/>
      </w:rPr>
    </w:pPr>
    <w:r>
      <w:rPr>
        <w:rFonts w:ascii="Tahoma" w:hAnsi="Tahoma" w:cs="Tahoma"/>
        <w:sz w:val="16"/>
        <w:szCs w:val="20"/>
      </w:rPr>
      <w:t>ETP-v2.1</w:t>
    </w:r>
  </w:p>
  <w:p w:rsidR="009F30AC" w:rsidRDefault="009F30AC" w:rsidP="002C2943">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0AC" w:rsidRDefault="009F30AC" w:rsidP="00ED5D2D">
      <w:r>
        <w:separator/>
      </w:r>
    </w:p>
  </w:footnote>
  <w:footnote w:type="continuationSeparator" w:id="1">
    <w:p w:rsidR="009F30AC" w:rsidRDefault="009F30AC" w:rsidP="00ED5D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0AC" w:rsidRDefault="009F30AC" w:rsidP="002C2943">
    <w:pPr>
      <w:pStyle w:val="Cabealho"/>
      <w:ind w:right="360"/>
    </w:pPr>
    <w:r>
      <w:rPr>
        <w:rFonts w:ascii="Arial" w:hAnsi="Arial" w:cs="Arial"/>
        <w:noProof/>
        <w:lang w:val="pt-BR" w:eastAsia="pt-BR"/>
      </w:rPr>
      <w:drawing>
        <wp:anchor distT="0" distB="0" distL="114300" distR="114300" simplePos="0" relativeHeight="251662336" behindDoc="0" locked="0" layoutInCell="1" allowOverlap="1">
          <wp:simplePos x="0" y="0"/>
          <wp:positionH relativeFrom="column">
            <wp:posOffset>-232410</wp:posOffset>
          </wp:positionH>
          <wp:positionV relativeFrom="paragraph">
            <wp:posOffset>1905</wp:posOffset>
          </wp:positionV>
          <wp:extent cx="773430" cy="847725"/>
          <wp:effectExtent l="19050" t="0" r="7620" b="0"/>
          <wp:wrapSquare wrapText="bothSides"/>
          <wp:docPr id="1" name="Imagem 1" descr="\\QUITANDINHA.pr.gov.br\dados$\PMQ\Licitação\BRASÃ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QUITANDINHA.pr.gov.br\dados$\PMQ\Licitação\BRASÃO NOVO.jpg"/>
                  <pic:cNvPicPr>
                    <a:picLocks noChangeAspect="1" noChangeArrowheads="1"/>
                  </pic:cNvPicPr>
                </pic:nvPicPr>
                <pic:blipFill>
                  <a:blip r:embed="rId1"/>
                  <a:srcRect/>
                  <a:stretch>
                    <a:fillRect/>
                  </a:stretch>
                </pic:blipFill>
                <pic:spPr bwMode="auto">
                  <a:xfrm>
                    <a:off x="0" y="0"/>
                    <a:ext cx="773430" cy="847725"/>
                  </a:xfrm>
                  <a:prstGeom prst="rect">
                    <a:avLst/>
                  </a:prstGeom>
                  <a:noFill/>
                  <a:ln w="9525">
                    <a:noFill/>
                    <a:miter lim="800000"/>
                    <a:headEnd/>
                    <a:tailEnd/>
                  </a:ln>
                </pic:spPr>
              </pic:pic>
            </a:graphicData>
          </a:graphic>
        </wp:anchor>
      </w:drawing>
    </w:r>
    <w:r w:rsidR="006A2FF9" w:rsidRPr="006A2FF9">
      <w:rPr>
        <w:rFonts w:ascii="Arial" w:hAnsi="Arial" w:cs="Arial"/>
        <w:noProof/>
      </w:rPr>
      <w:pict>
        <v:shapetype id="_x0000_t202" coordsize="21600,21600" o:spt="202" path="m,l,21600r21600,l21600,xe">
          <v:stroke joinstyle="miter"/>
          <v:path gradientshapeok="t" o:connecttype="rect"/>
        </v:shapetype>
        <v:shape id="_x0000_s4098" type="#_x0000_t202" style="position:absolute;margin-left:0;margin-top:3.4pt;width:376.5pt;height:70.6pt;z-index:251661312;mso-position-horizontal:center;mso-position-horizontal-relative:margin;mso-position-vertical-relative:text" o:allowincell="f" filled="f" fillcolor="#ff9" strokecolor="white">
          <v:fill color2="red" focus="100%" type="gradient"/>
          <v:textbox style="mso-next-textbox:#_x0000_s4098">
            <w:txbxContent>
              <w:p w:rsidR="009F30AC" w:rsidRPr="00D93FF9" w:rsidRDefault="009F30AC" w:rsidP="002C2943">
                <w:pPr>
                  <w:jc w:val="center"/>
                  <w:rPr>
                    <w:rFonts w:ascii="Calibri" w:hAnsi="Calibri"/>
                    <w:b/>
                    <w:sz w:val="20"/>
                  </w:rPr>
                </w:pPr>
                <w:r w:rsidRPr="00D93FF9">
                  <w:rPr>
                    <w:rFonts w:ascii="Calibri" w:hAnsi="Calibri"/>
                    <w:b/>
                    <w:sz w:val="20"/>
                  </w:rPr>
                  <w:t>PREFEITURA MUNICIPAL DE QUITANDINHA</w:t>
                </w:r>
              </w:p>
              <w:p w:rsidR="009F30AC" w:rsidRPr="00D93FF9" w:rsidRDefault="009F30AC" w:rsidP="002C2943">
                <w:pPr>
                  <w:pStyle w:val="Cabealho"/>
                  <w:jc w:val="center"/>
                  <w:rPr>
                    <w:rFonts w:ascii="Calibri" w:hAnsi="Calibri"/>
                    <w:sz w:val="20"/>
                  </w:rPr>
                </w:pPr>
                <w:r w:rsidRPr="00D93FF9">
                  <w:rPr>
                    <w:rFonts w:ascii="Calibri" w:hAnsi="Calibri"/>
                    <w:sz w:val="20"/>
                  </w:rPr>
                  <w:t>Estado do Paraná</w:t>
                </w:r>
              </w:p>
              <w:p w:rsidR="009F30AC" w:rsidRPr="00D93FF9" w:rsidRDefault="009F30AC" w:rsidP="002C2943">
                <w:pPr>
                  <w:jc w:val="center"/>
                  <w:rPr>
                    <w:rFonts w:ascii="Calibri" w:hAnsi="Calibri"/>
                    <w:sz w:val="20"/>
                  </w:rPr>
                </w:pPr>
                <w:r w:rsidRPr="00D93FF9">
                  <w:rPr>
                    <w:rFonts w:ascii="Calibri" w:hAnsi="Calibri"/>
                    <w:sz w:val="20"/>
                  </w:rPr>
                  <w:t xml:space="preserve">Rua José de Sá Ribas, 238 </w:t>
                </w:r>
                <w:r w:rsidRPr="00D93FF9">
                  <w:rPr>
                    <w:rFonts w:ascii="Calibri" w:hAnsi="Calibri"/>
                    <w:color w:val="FF0000"/>
                    <w:sz w:val="20"/>
                  </w:rPr>
                  <w:t>-</w:t>
                </w:r>
                <w:r w:rsidRPr="00D93FF9">
                  <w:rPr>
                    <w:rFonts w:ascii="Calibri" w:hAnsi="Calibri"/>
                    <w:sz w:val="20"/>
                  </w:rPr>
                  <w:t xml:space="preserve"> Centro </w:t>
                </w:r>
                <w:r w:rsidRPr="00D93FF9">
                  <w:rPr>
                    <w:rFonts w:ascii="Calibri" w:hAnsi="Calibri"/>
                    <w:color w:val="FF0000"/>
                    <w:sz w:val="20"/>
                  </w:rPr>
                  <w:t>-</w:t>
                </w:r>
                <w:r w:rsidRPr="00D93FF9">
                  <w:rPr>
                    <w:rFonts w:ascii="Calibri" w:hAnsi="Calibri"/>
                    <w:sz w:val="20"/>
                  </w:rPr>
                  <w:t xml:space="preserve"> CEP: 83840-000</w:t>
                </w:r>
              </w:p>
              <w:p w:rsidR="009F30AC" w:rsidRPr="00D93FF9" w:rsidRDefault="009F30AC" w:rsidP="002C2943">
                <w:pPr>
                  <w:jc w:val="center"/>
                  <w:rPr>
                    <w:rFonts w:ascii="Calibri" w:hAnsi="Calibri"/>
                    <w:sz w:val="20"/>
                  </w:rPr>
                </w:pPr>
                <w:r w:rsidRPr="00D93FF9">
                  <w:rPr>
                    <w:rFonts w:ascii="Calibri" w:hAnsi="Calibri"/>
                    <w:sz w:val="20"/>
                  </w:rPr>
                  <w:t xml:space="preserve">FONE: (41) 3623-1231 </w:t>
                </w:r>
              </w:p>
              <w:p w:rsidR="009F30AC" w:rsidRPr="00D93FF9" w:rsidRDefault="009F30AC" w:rsidP="002C2943">
                <w:pPr>
                  <w:jc w:val="center"/>
                  <w:rPr>
                    <w:rFonts w:ascii="Calibri" w:hAnsi="Calibri"/>
                    <w:sz w:val="20"/>
                    <w:lang w:val="en-US"/>
                  </w:rPr>
                </w:pPr>
                <w:r w:rsidRPr="00D93FF9">
                  <w:rPr>
                    <w:rFonts w:ascii="Calibri" w:hAnsi="Calibri"/>
                    <w:sz w:val="20"/>
                    <w:lang w:val="en-US"/>
                  </w:rPr>
                  <w:t xml:space="preserve">Site: </w:t>
                </w:r>
                <w:hyperlink r:id="rId2" w:history="1">
                  <w:r w:rsidRPr="00D93FF9">
                    <w:rPr>
                      <w:rStyle w:val="Hyperlink"/>
                      <w:rFonts w:ascii="Calibri" w:hAnsi="Calibri"/>
                      <w:sz w:val="20"/>
                      <w:lang w:val="en-US"/>
                    </w:rPr>
                    <w:t>www.quitandinha.pr.gov.br</w:t>
                  </w:r>
                </w:hyperlink>
                <w:r w:rsidRPr="00D93FF9">
                  <w:rPr>
                    <w:rFonts w:ascii="Calibri" w:hAnsi="Calibri"/>
                    <w:sz w:val="20"/>
                    <w:lang w:val="en-US"/>
                  </w:rPr>
                  <w:t xml:space="preserve"> / Email:</w:t>
                </w:r>
                <w:r w:rsidRPr="009C0CCB">
                  <w:rPr>
                    <w:rFonts w:ascii="Calibri" w:hAnsi="Calibri"/>
                    <w:lang w:val="en-US"/>
                  </w:rPr>
                  <w:t xml:space="preserve"> </w:t>
                </w:r>
                <w:hyperlink r:id="rId3" w:history="1">
                  <w:r w:rsidRPr="00D93FF9">
                    <w:rPr>
                      <w:rStyle w:val="Hyperlink"/>
                      <w:rFonts w:ascii="Calibri" w:hAnsi="Calibri"/>
                      <w:sz w:val="20"/>
                      <w:lang w:val="en-US"/>
                    </w:rPr>
                    <w:t>prefeitura@quitandinha.pr.gov.br</w:t>
                  </w:r>
                </w:hyperlink>
                <w:r w:rsidRPr="00D93FF9">
                  <w:rPr>
                    <w:rFonts w:ascii="Calibri" w:hAnsi="Calibri"/>
                    <w:sz w:val="20"/>
                    <w:lang w:val="en-US"/>
                  </w:rPr>
                  <w:t xml:space="preserve"> </w:t>
                </w:r>
              </w:p>
              <w:p w:rsidR="009F30AC" w:rsidRPr="00D82FB4" w:rsidRDefault="009F30AC" w:rsidP="002C2943">
                <w:pPr>
                  <w:jc w:val="center"/>
                  <w:rPr>
                    <w:rFonts w:ascii="Arial Narrow" w:hAnsi="Arial Narrow"/>
                    <w:lang w:val="en-US"/>
                  </w:rPr>
                </w:pPr>
              </w:p>
              <w:p w:rsidR="009F30AC" w:rsidRPr="00D82FB4" w:rsidRDefault="009F30AC" w:rsidP="002C2943">
                <w:pPr>
                  <w:jc w:val="center"/>
                  <w:rPr>
                    <w:rFonts w:ascii="Arial Narrow" w:hAnsi="Arial Narrow"/>
                    <w:lang w:val="en-US"/>
                  </w:rPr>
                </w:pPr>
              </w:p>
              <w:p w:rsidR="009F30AC" w:rsidRPr="00D82FB4" w:rsidRDefault="009F30AC" w:rsidP="002C2943">
                <w:pPr>
                  <w:jc w:val="center"/>
                  <w:rPr>
                    <w:rFonts w:ascii="Arial Narrow" w:hAnsi="Arial Narrow"/>
                    <w:lang w:val="en-US"/>
                  </w:rPr>
                </w:pPr>
              </w:p>
            </w:txbxContent>
          </v:textbox>
          <w10:wrap anchorx="margin"/>
        </v:shape>
      </w:pict>
    </w:r>
    <w:r w:rsidR="006A2FF9" w:rsidRPr="006A2FF9">
      <w:rPr>
        <w:rFonts w:ascii="Arial" w:hAnsi="Arial" w:cs="Arial"/>
        <w:noProof/>
      </w:rPr>
      <w:pict>
        <v:line id="_x0000_s4097" style="position:absolute;z-index:251660288;mso-position-horizontal:center;mso-position-horizontal-relative:margin;mso-position-vertical-relative:text" from="0,75pt" to="482.4pt,75pt" o:allowincell="f" strokecolor="red" strokeweight="1pt">
          <w10:wrap anchorx="margin"/>
        </v:line>
      </w:pict>
    </w:r>
  </w:p>
  <w:p w:rsidR="009F30AC" w:rsidRDefault="009F30A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61288"/>
    <w:multiLevelType w:val="multilevel"/>
    <w:tmpl w:val="4A1462E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1F355A0D"/>
    <w:multiLevelType w:val="hybridMultilevel"/>
    <w:tmpl w:val="0C1C0A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7202334"/>
    <w:multiLevelType w:val="hybridMultilevel"/>
    <w:tmpl w:val="51E8868E"/>
    <w:lvl w:ilvl="0" w:tplc="9CEA3D7A">
      <w:start w:val="1"/>
      <w:numFmt w:val="decimal"/>
      <w:lvlText w:val="%1"/>
      <w:lvlJc w:val="left"/>
      <w:pPr>
        <w:ind w:left="1280" w:hanging="191"/>
        <w:jc w:val="left"/>
      </w:pPr>
      <w:rPr>
        <w:rFonts w:hint="default"/>
        <w:spacing w:val="0"/>
        <w:w w:val="112"/>
        <w:lang w:val="pt-PT" w:eastAsia="en-US" w:bidi="ar-SA"/>
      </w:rPr>
    </w:lvl>
    <w:lvl w:ilvl="1" w:tplc="E7D6BC1C">
      <w:numFmt w:val="bullet"/>
      <w:lvlText w:val="•"/>
      <w:lvlJc w:val="left"/>
      <w:pPr>
        <w:ind w:left="2538" w:hanging="379"/>
      </w:pPr>
      <w:rPr>
        <w:rFonts w:ascii="Calibri" w:eastAsia="Calibri" w:hAnsi="Calibri" w:cs="Calibri" w:hint="default"/>
        <w:b w:val="0"/>
        <w:bCs w:val="0"/>
        <w:i w:val="0"/>
        <w:iCs w:val="0"/>
        <w:spacing w:val="0"/>
        <w:w w:val="100"/>
        <w:sz w:val="25"/>
        <w:szCs w:val="25"/>
        <w:lang w:val="pt-PT" w:eastAsia="en-US" w:bidi="ar-SA"/>
      </w:rPr>
    </w:lvl>
    <w:lvl w:ilvl="2" w:tplc="0FD60308">
      <w:numFmt w:val="bullet"/>
      <w:lvlText w:val="•"/>
      <w:lvlJc w:val="left"/>
      <w:pPr>
        <w:ind w:left="3470" w:hanging="379"/>
      </w:pPr>
      <w:rPr>
        <w:rFonts w:hint="default"/>
        <w:lang w:val="pt-PT" w:eastAsia="en-US" w:bidi="ar-SA"/>
      </w:rPr>
    </w:lvl>
    <w:lvl w:ilvl="3" w:tplc="98D83E4A">
      <w:numFmt w:val="bullet"/>
      <w:lvlText w:val="•"/>
      <w:lvlJc w:val="left"/>
      <w:pPr>
        <w:ind w:left="4401" w:hanging="379"/>
      </w:pPr>
      <w:rPr>
        <w:rFonts w:hint="default"/>
        <w:lang w:val="pt-PT" w:eastAsia="en-US" w:bidi="ar-SA"/>
      </w:rPr>
    </w:lvl>
    <w:lvl w:ilvl="4" w:tplc="1562CFAA">
      <w:numFmt w:val="bullet"/>
      <w:lvlText w:val="•"/>
      <w:lvlJc w:val="left"/>
      <w:pPr>
        <w:ind w:left="5331" w:hanging="379"/>
      </w:pPr>
      <w:rPr>
        <w:rFonts w:hint="default"/>
        <w:lang w:val="pt-PT" w:eastAsia="en-US" w:bidi="ar-SA"/>
      </w:rPr>
    </w:lvl>
    <w:lvl w:ilvl="5" w:tplc="383015B2">
      <w:numFmt w:val="bullet"/>
      <w:lvlText w:val="•"/>
      <w:lvlJc w:val="left"/>
      <w:pPr>
        <w:ind w:left="6262" w:hanging="379"/>
      </w:pPr>
      <w:rPr>
        <w:rFonts w:hint="default"/>
        <w:lang w:val="pt-PT" w:eastAsia="en-US" w:bidi="ar-SA"/>
      </w:rPr>
    </w:lvl>
    <w:lvl w:ilvl="6" w:tplc="A880A6E8">
      <w:numFmt w:val="bullet"/>
      <w:lvlText w:val="•"/>
      <w:lvlJc w:val="left"/>
      <w:pPr>
        <w:ind w:left="7193" w:hanging="379"/>
      </w:pPr>
      <w:rPr>
        <w:rFonts w:hint="default"/>
        <w:lang w:val="pt-PT" w:eastAsia="en-US" w:bidi="ar-SA"/>
      </w:rPr>
    </w:lvl>
    <w:lvl w:ilvl="7" w:tplc="BF00D9A6">
      <w:numFmt w:val="bullet"/>
      <w:lvlText w:val="•"/>
      <w:lvlJc w:val="left"/>
      <w:pPr>
        <w:ind w:left="8123" w:hanging="379"/>
      </w:pPr>
      <w:rPr>
        <w:rFonts w:hint="default"/>
        <w:lang w:val="pt-PT" w:eastAsia="en-US" w:bidi="ar-SA"/>
      </w:rPr>
    </w:lvl>
    <w:lvl w:ilvl="8" w:tplc="380A3174">
      <w:numFmt w:val="bullet"/>
      <w:lvlText w:val="•"/>
      <w:lvlJc w:val="left"/>
      <w:pPr>
        <w:ind w:left="9054" w:hanging="379"/>
      </w:pPr>
      <w:rPr>
        <w:rFonts w:hint="default"/>
        <w:lang w:val="pt-PT" w:eastAsia="en-US" w:bidi="ar-SA"/>
      </w:rPr>
    </w:lvl>
  </w:abstractNum>
  <w:abstractNum w:abstractNumId="3">
    <w:nsid w:val="2BF05A2B"/>
    <w:multiLevelType w:val="multilevel"/>
    <w:tmpl w:val="182A87B0"/>
    <w:lvl w:ilvl="0">
      <w:start w:val="1"/>
      <w:numFmt w:val="decimal"/>
      <w:lvlText w:val="%1."/>
      <w:lvlJc w:val="left"/>
      <w:pPr>
        <w:ind w:left="360" w:hanging="360"/>
      </w:pPr>
    </w:lvl>
    <w:lvl w:ilvl="1">
      <w:start w:val="1"/>
      <w:numFmt w:val="decimal"/>
      <w:lvlText w:val="%1.%2."/>
      <w:lvlJc w:val="left"/>
      <w:pPr>
        <w:ind w:left="792" w:hanging="432"/>
      </w:pPr>
      <w:rPr>
        <w:color w:val="FF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00F4FE6"/>
    <w:multiLevelType w:val="hybridMultilevel"/>
    <w:tmpl w:val="979A940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0375F5E"/>
    <w:multiLevelType w:val="hybridMultilevel"/>
    <w:tmpl w:val="B57A942C"/>
    <w:lvl w:ilvl="0" w:tplc="5E461144">
      <w:start w:val="1"/>
      <w:numFmt w:val="decimal"/>
      <w:pStyle w:val="Ttul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0C64BAF"/>
    <w:multiLevelType w:val="multilevel"/>
    <w:tmpl w:val="42D419A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643C16E7"/>
    <w:multiLevelType w:val="hybridMultilevel"/>
    <w:tmpl w:val="14E02F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64BF500B"/>
    <w:multiLevelType w:val="hybridMultilevel"/>
    <w:tmpl w:val="C75005A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74053381"/>
    <w:multiLevelType w:val="hybridMultilevel"/>
    <w:tmpl w:val="2FDECE3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9"/>
  </w:num>
  <w:num w:numId="5">
    <w:abstractNumId w:val="5"/>
  </w:num>
  <w:num w:numId="6">
    <w:abstractNumId w:val="3"/>
  </w:num>
  <w:num w:numId="7">
    <w:abstractNumId w:val="0"/>
  </w:num>
  <w:num w:numId="8">
    <w:abstractNumId w:val="6"/>
  </w:num>
  <w:num w:numId="9">
    <w:abstractNumId w:val="7"/>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cumentProtection w:edit="forms" w:enforcement="0"/>
  <w:defaultTabStop w:val="709"/>
  <w:hyphenationZone w:val="425"/>
  <w:drawingGridHorizontalSpacing w:val="110"/>
  <w:displayHorizontalDrawingGridEvery w:val="2"/>
  <w:characterSpacingControl w:val="doNotCompress"/>
  <w:hdrShapeDefaults>
    <o:shapedefaults v:ext="edit" spidmax="4107"/>
    <o:shapelayout v:ext="edit">
      <o:idmap v:ext="edit" data="4"/>
    </o:shapelayout>
  </w:hdrShapeDefaults>
  <w:footnotePr>
    <w:footnote w:id="0"/>
    <w:footnote w:id="1"/>
  </w:footnotePr>
  <w:endnotePr>
    <w:endnote w:id="0"/>
    <w:endnote w:id="1"/>
  </w:endnotePr>
  <w:compat/>
  <w:rsids>
    <w:rsidRoot w:val="000305BD"/>
    <w:rsid w:val="00002BE9"/>
    <w:rsid w:val="0002014F"/>
    <w:rsid w:val="00021E15"/>
    <w:rsid w:val="000305BD"/>
    <w:rsid w:val="00032B3D"/>
    <w:rsid w:val="000443F6"/>
    <w:rsid w:val="00047587"/>
    <w:rsid w:val="000526E0"/>
    <w:rsid w:val="00071E85"/>
    <w:rsid w:val="00083EF6"/>
    <w:rsid w:val="00086714"/>
    <w:rsid w:val="00087B9E"/>
    <w:rsid w:val="000A0847"/>
    <w:rsid w:val="000A4409"/>
    <w:rsid w:val="000D3358"/>
    <w:rsid w:val="000E1B42"/>
    <w:rsid w:val="000F2C74"/>
    <w:rsid w:val="000F4983"/>
    <w:rsid w:val="00103C93"/>
    <w:rsid w:val="0010440E"/>
    <w:rsid w:val="00135D58"/>
    <w:rsid w:val="00136ECE"/>
    <w:rsid w:val="001770E3"/>
    <w:rsid w:val="00187B4F"/>
    <w:rsid w:val="0019432C"/>
    <w:rsid w:val="001A3305"/>
    <w:rsid w:val="001C4020"/>
    <w:rsid w:val="001C41BB"/>
    <w:rsid w:val="001C5EBE"/>
    <w:rsid w:val="001D4900"/>
    <w:rsid w:val="001E43A1"/>
    <w:rsid w:val="001F2287"/>
    <w:rsid w:val="001F3925"/>
    <w:rsid w:val="002031D7"/>
    <w:rsid w:val="002075B6"/>
    <w:rsid w:val="00214294"/>
    <w:rsid w:val="0022381F"/>
    <w:rsid w:val="00225FA7"/>
    <w:rsid w:val="00245D27"/>
    <w:rsid w:val="002609B4"/>
    <w:rsid w:val="002655ED"/>
    <w:rsid w:val="00291225"/>
    <w:rsid w:val="00297D45"/>
    <w:rsid w:val="002A5359"/>
    <w:rsid w:val="002C1F1F"/>
    <w:rsid w:val="002C2943"/>
    <w:rsid w:val="002C5C5C"/>
    <w:rsid w:val="002C7FAC"/>
    <w:rsid w:val="002D6099"/>
    <w:rsid w:val="002F398F"/>
    <w:rsid w:val="00316C71"/>
    <w:rsid w:val="00325482"/>
    <w:rsid w:val="003507E9"/>
    <w:rsid w:val="003517D8"/>
    <w:rsid w:val="00353D11"/>
    <w:rsid w:val="003556B6"/>
    <w:rsid w:val="003569D3"/>
    <w:rsid w:val="00362D48"/>
    <w:rsid w:val="00362E58"/>
    <w:rsid w:val="0037770A"/>
    <w:rsid w:val="00387603"/>
    <w:rsid w:val="003B6AD2"/>
    <w:rsid w:val="003C0673"/>
    <w:rsid w:val="003D00FB"/>
    <w:rsid w:val="00414FE2"/>
    <w:rsid w:val="00422CA6"/>
    <w:rsid w:val="004500BB"/>
    <w:rsid w:val="0048223A"/>
    <w:rsid w:val="00487B2F"/>
    <w:rsid w:val="004A2B48"/>
    <w:rsid w:val="004B1F05"/>
    <w:rsid w:val="004D04B6"/>
    <w:rsid w:val="004D2822"/>
    <w:rsid w:val="004D44B9"/>
    <w:rsid w:val="0050740C"/>
    <w:rsid w:val="005153CD"/>
    <w:rsid w:val="005177FF"/>
    <w:rsid w:val="00545E9A"/>
    <w:rsid w:val="00555636"/>
    <w:rsid w:val="005576D2"/>
    <w:rsid w:val="00560B8B"/>
    <w:rsid w:val="00582460"/>
    <w:rsid w:val="00586D15"/>
    <w:rsid w:val="005936EB"/>
    <w:rsid w:val="005A5D43"/>
    <w:rsid w:val="005B28A3"/>
    <w:rsid w:val="005E053A"/>
    <w:rsid w:val="00602A7F"/>
    <w:rsid w:val="00610755"/>
    <w:rsid w:val="00611B97"/>
    <w:rsid w:val="006136FC"/>
    <w:rsid w:val="006157A9"/>
    <w:rsid w:val="0062743C"/>
    <w:rsid w:val="00641435"/>
    <w:rsid w:val="00641FE1"/>
    <w:rsid w:val="0064440A"/>
    <w:rsid w:val="00655BE6"/>
    <w:rsid w:val="00674C38"/>
    <w:rsid w:val="006A2FF9"/>
    <w:rsid w:val="006B2251"/>
    <w:rsid w:val="006D3613"/>
    <w:rsid w:val="006E1C8F"/>
    <w:rsid w:val="00730FC2"/>
    <w:rsid w:val="00733333"/>
    <w:rsid w:val="007571BC"/>
    <w:rsid w:val="00785D5D"/>
    <w:rsid w:val="00791EFA"/>
    <w:rsid w:val="00792DA9"/>
    <w:rsid w:val="007C1B41"/>
    <w:rsid w:val="007D0B11"/>
    <w:rsid w:val="007D34EC"/>
    <w:rsid w:val="007D4C54"/>
    <w:rsid w:val="00802A06"/>
    <w:rsid w:val="00822707"/>
    <w:rsid w:val="008633EA"/>
    <w:rsid w:val="00864D99"/>
    <w:rsid w:val="00871DD0"/>
    <w:rsid w:val="00874595"/>
    <w:rsid w:val="008840C2"/>
    <w:rsid w:val="00890981"/>
    <w:rsid w:val="008E40BF"/>
    <w:rsid w:val="008F1C58"/>
    <w:rsid w:val="0091282C"/>
    <w:rsid w:val="00917753"/>
    <w:rsid w:val="00932686"/>
    <w:rsid w:val="0095106C"/>
    <w:rsid w:val="00957FC8"/>
    <w:rsid w:val="00962DB1"/>
    <w:rsid w:val="00975718"/>
    <w:rsid w:val="00987E81"/>
    <w:rsid w:val="009A0200"/>
    <w:rsid w:val="009A2722"/>
    <w:rsid w:val="009A31CF"/>
    <w:rsid w:val="009C6D29"/>
    <w:rsid w:val="009D2D29"/>
    <w:rsid w:val="009D6707"/>
    <w:rsid w:val="009D67A6"/>
    <w:rsid w:val="009F30AC"/>
    <w:rsid w:val="00A160DE"/>
    <w:rsid w:val="00A36783"/>
    <w:rsid w:val="00A87980"/>
    <w:rsid w:val="00AD1770"/>
    <w:rsid w:val="00AD22E5"/>
    <w:rsid w:val="00AF017E"/>
    <w:rsid w:val="00AF38B4"/>
    <w:rsid w:val="00B07D3C"/>
    <w:rsid w:val="00B1530D"/>
    <w:rsid w:val="00B25C08"/>
    <w:rsid w:val="00B52373"/>
    <w:rsid w:val="00B63ED1"/>
    <w:rsid w:val="00B82105"/>
    <w:rsid w:val="00B85B17"/>
    <w:rsid w:val="00B924F6"/>
    <w:rsid w:val="00BB2DB5"/>
    <w:rsid w:val="00BB38A7"/>
    <w:rsid w:val="00BB7D88"/>
    <w:rsid w:val="00BC14E2"/>
    <w:rsid w:val="00BC488D"/>
    <w:rsid w:val="00BF37D7"/>
    <w:rsid w:val="00C01354"/>
    <w:rsid w:val="00C23238"/>
    <w:rsid w:val="00C30365"/>
    <w:rsid w:val="00C3111E"/>
    <w:rsid w:val="00C347FE"/>
    <w:rsid w:val="00C53F1D"/>
    <w:rsid w:val="00C74BBC"/>
    <w:rsid w:val="00C82FF1"/>
    <w:rsid w:val="00CA528B"/>
    <w:rsid w:val="00CB476C"/>
    <w:rsid w:val="00CC5462"/>
    <w:rsid w:val="00D20CB6"/>
    <w:rsid w:val="00D2213E"/>
    <w:rsid w:val="00D41119"/>
    <w:rsid w:val="00D92CE3"/>
    <w:rsid w:val="00DA0E83"/>
    <w:rsid w:val="00DA4B4E"/>
    <w:rsid w:val="00DD654E"/>
    <w:rsid w:val="00DE4776"/>
    <w:rsid w:val="00DF068B"/>
    <w:rsid w:val="00E31CF2"/>
    <w:rsid w:val="00E6576F"/>
    <w:rsid w:val="00E767DD"/>
    <w:rsid w:val="00ED390F"/>
    <w:rsid w:val="00ED5D2D"/>
    <w:rsid w:val="00EF091D"/>
    <w:rsid w:val="00F005CC"/>
    <w:rsid w:val="00F067EE"/>
    <w:rsid w:val="00F1397D"/>
    <w:rsid w:val="00F22A3C"/>
    <w:rsid w:val="00F3366D"/>
    <w:rsid w:val="00F41534"/>
    <w:rsid w:val="00F968F8"/>
    <w:rsid w:val="00FB2DC1"/>
    <w:rsid w:val="00FD003D"/>
    <w:rsid w:val="00FD4D0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0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C2943"/>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PargrafodaLista"/>
    <w:next w:val="Normal"/>
    <w:link w:val="Ttulo1Char"/>
    <w:uiPriority w:val="9"/>
    <w:qFormat/>
    <w:rsid w:val="00C30365"/>
    <w:pPr>
      <w:numPr>
        <w:numId w:val="5"/>
      </w:numPr>
      <w:jc w:val="both"/>
      <w:outlineLvl w:val="0"/>
    </w:pPr>
    <w:rPr>
      <w:rFonts w:ascii="Tahoma" w:hAnsi="Tahoma" w:cs="Tahoma"/>
      <w:b/>
      <w:sz w:val="23"/>
      <w:szCs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0305BD"/>
    <w:pPr>
      <w:ind w:left="271"/>
    </w:pPr>
  </w:style>
  <w:style w:type="character" w:customStyle="1" w:styleId="Ttulo1Char">
    <w:name w:val="Título 1 Char"/>
    <w:basedOn w:val="Fontepargpadro"/>
    <w:link w:val="Ttulo1"/>
    <w:uiPriority w:val="9"/>
    <w:rsid w:val="00C30365"/>
    <w:rPr>
      <w:rFonts w:ascii="Tahoma" w:eastAsia="Times New Roman" w:hAnsi="Tahoma" w:cs="Tahoma"/>
      <w:b/>
      <w:sz w:val="23"/>
      <w:szCs w:val="23"/>
      <w:lang w:val="pt-PT"/>
    </w:rPr>
  </w:style>
  <w:style w:type="table" w:customStyle="1" w:styleId="TableNormal">
    <w:name w:val="Table Normal"/>
    <w:uiPriority w:val="2"/>
    <w:semiHidden/>
    <w:unhideWhenUsed/>
    <w:qFormat/>
    <w:rsid w:val="000305B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305BD"/>
    <w:rPr>
      <w:sz w:val="18"/>
      <w:szCs w:val="18"/>
    </w:rPr>
  </w:style>
  <w:style w:type="character" w:customStyle="1" w:styleId="CorpodetextoChar">
    <w:name w:val="Corpo de texto Char"/>
    <w:basedOn w:val="Fontepargpadro"/>
    <w:link w:val="Corpodetexto"/>
    <w:uiPriority w:val="1"/>
    <w:rsid w:val="000305BD"/>
    <w:rPr>
      <w:rFonts w:ascii="Times New Roman" w:eastAsia="Times New Roman" w:hAnsi="Times New Roman" w:cs="Times New Roman"/>
      <w:sz w:val="18"/>
      <w:szCs w:val="18"/>
      <w:lang w:val="pt-PT"/>
    </w:rPr>
  </w:style>
  <w:style w:type="table" w:styleId="Tabelacomgrade">
    <w:name w:val="Table Grid"/>
    <w:basedOn w:val="Tabelanormal"/>
    <w:uiPriority w:val="59"/>
    <w:rsid w:val="000305BD"/>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0F2C74"/>
    <w:rPr>
      <w:rFonts w:ascii="Tahoma" w:hAnsi="Tahoma" w:cs="Tahoma"/>
      <w:sz w:val="16"/>
      <w:szCs w:val="16"/>
    </w:rPr>
  </w:style>
  <w:style w:type="character" w:customStyle="1" w:styleId="TextodebaloChar">
    <w:name w:val="Texto de balão Char"/>
    <w:basedOn w:val="Fontepargpadro"/>
    <w:link w:val="Textodebalo"/>
    <w:uiPriority w:val="99"/>
    <w:semiHidden/>
    <w:rsid w:val="000F2C74"/>
    <w:rPr>
      <w:rFonts w:ascii="Tahoma" w:eastAsia="Times New Roman" w:hAnsi="Tahoma" w:cs="Tahoma"/>
      <w:sz w:val="16"/>
      <w:szCs w:val="16"/>
      <w:lang w:val="pt-PT"/>
    </w:rPr>
  </w:style>
  <w:style w:type="character" w:styleId="TextodoEspaoReservado">
    <w:name w:val="Placeholder Text"/>
    <w:basedOn w:val="Fontepargpadro"/>
    <w:uiPriority w:val="99"/>
    <w:semiHidden/>
    <w:rsid w:val="000F2C74"/>
    <w:rPr>
      <w:color w:val="808080"/>
    </w:rPr>
  </w:style>
  <w:style w:type="paragraph" w:styleId="Cabealho">
    <w:name w:val="header"/>
    <w:basedOn w:val="Normal"/>
    <w:link w:val="CabealhoChar"/>
    <w:uiPriority w:val="99"/>
    <w:unhideWhenUsed/>
    <w:rsid w:val="003C0673"/>
    <w:pPr>
      <w:tabs>
        <w:tab w:val="center" w:pos="4252"/>
        <w:tab w:val="right" w:pos="8504"/>
      </w:tabs>
    </w:pPr>
  </w:style>
  <w:style w:type="character" w:customStyle="1" w:styleId="CabealhoChar">
    <w:name w:val="Cabeçalho Char"/>
    <w:basedOn w:val="Fontepargpadro"/>
    <w:link w:val="Cabealho"/>
    <w:uiPriority w:val="99"/>
    <w:rsid w:val="003C0673"/>
    <w:rPr>
      <w:rFonts w:ascii="Times New Roman" w:eastAsia="Times New Roman" w:hAnsi="Times New Roman" w:cs="Times New Roman"/>
      <w:lang w:val="pt-PT"/>
    </w:rPr>
  </w:style>
  <w:style w:type="paragraph" w:styleId="Rodap">
    <w:name w:val="footer"/>
    <w:basedOn w:val="Normal"/>
    <w:link w:val="RodapChar"/>
    <w:uiPriority w:val="99"/>
    <w:unhideWhenUsed/>
    <w:rsid w:val="003C0673"/>
    <w:pPr>
      <w:tabs>
        <w:tab w:val="center" w:pos="4252"/>
        <w:tab w:val="right" w:pos="8504"/>
      </w:tabs>
    </w:pPr>
  </w:style>
  <w:style w:type="character" w:customStyle="1" w:styleId="RodapChar">
    <w:name w:val="Rodapé Char"/>
    <w:basedOn w:val="Fontepargpadro"/>
    <w:link w:val="Rodap"/>
    <w:uiPriority w:val="99"/>
    <w:rsid w:val="003C0673"/>
    <w:rPr>
      <w:rFonts w:ascii="Times New Roman" w:eastAsia="Times New Roman" w:hAnsi="Times New Roman" w:cs="Times New Roman"/>
      <w:lang w:val="pt-PT"/>
    </w:rPr>
  </w:style>
  <w:style w:type="character" w:styleId="Hyperlink">
    <w:name w:val="Hyperlink"/>
    <w:unhideWhenUsed/>
    <w:rsid w:val="003C0673"/>
    <w:rPr>
      <w:color w:val="0563C1"/>
      <w:u w:val="single"/>
    </w:rPr>
  </w:style>
  <w:style w:type="character" w:styleId="Refdecomentrio">
    <w:name w:val="annotation reference"/>
    <w:basedOn w:val="Fontepargpadro"/>
    <w:uiPriority w:val="99"/>
    <w:semiHidden/>
    <w:unhideWhenUsed/>
    <w:rsid w:val="00DA4B4E"/>
    <w:rPr>
      <w:sz w:val="16"/>
      <w:szCs w:val="16"/>
    </w:rPr>
  </w:style>
  <w:style w:type="paragraph" w:styleId="Textodecomentrio">
    <w:name w:val="annotation text"/>
    <w:basedOn w:val="Normal"/>
    <w:link w:val="TextodecomentrioChar"/>
    <w:uiPriority w:val="99"/>
    <w:semiHidden/>
    <w:unhideWhenUsed/>
    <w:rsid w:val="00DA4B4E"/>
    <w:rPr>
      <w:sz w:val="20"/>
      <w:szCs w:val="20"/>
    </w:rPr>
  </w:style>
  <w:style w:type="character" w:customStyle="1" w:styleId="TextodecomentrioChar">
    <w:name w:val="Texto de comentário Char"/>
    <w:basedOn w:val="Fontepargpadro"/>
    <w:link w:val="Textodecomentrio"/>
    <w:uiPriority w:val="99"/>
    <w:semiHidden/>
    <w:rsid w:val="00DA4B4E"/>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A4B4E"/>
    <w:rPr>
      <w:b/>
      <w:bCs/>
    </w:rPr>
  </w:style>
  <w:style w:type="character" w:customStyle="1" w:styleId="AssuntodocomentrioChar">
    <w:name w:val="Assunto do comentário Char"/>
    <w:basedOn w:val="TextodecomentrioChar"/>
    <w:link w:val="Assuntodocomentrio"/>
    <w:uiPriority w:val="99"/>
    <w:semiHidden/>
    <w:rsid w:val="00DA4B4E"/>
    <w:rPr>
      <w:b/>
      <w:bCs/>
    </w:rPr>
  </w:style>
  <w:style w:type="paragraph" w:styleId="NormalWeb">
    <w:name w:val="Normal (Web)"/>
    <w:basedOn w:val="Normal"/>
    <w:uiPriority w:val="99"/>
    <w:unhideWhenUsed/>
    <w:rsid w:val="00362E58"/>
    <w:pPr>
      <w:widowControl/>
      <w:autoSpaceDE/>
      <w:autoSpaceDN/>
      <w:spacing w:before="100" w:beforeAutospacing="1" w:after="100" w:afterAutospacing="1"/>
    </w:pPr>
    <w:rPr>
      <w:sz w:val="24"/>
      <w:szCs w:val="24"/>
      <w:lang w:val="pt-BR" w:eastAsia="pt-BR"/>
    </w:rPr>
  </w:style>
  <w:style w:type="table" w:customStyle="1" w:styleId="Tabelacomgrade1">
    <w:name w:val="Tabela com grade1"/>
    <w:basedOn w:val="Tabelanormal"/>
    <w:next w:val="Tabelacomgrade"/>
    <w:uiPriority w:val="39"/>
    <w:rsid w:val="00362E58"/>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1F3925"/>
    <w:rPr>
      <w:color w:val="800080"/>
      <w:u w:val="single"/>
    </w:rPr>
  </w:style>
  <w:style w:type="paragraph" w:customStyle="1" w:styleId="xl63">
    <w:name w:val="xl63"/>
    <w:basedOn w:val="Normal"/>
    <w:rsid w:val="001F3925"/>
    <w:pPr>
      <w:widowControl/>
      <w:pBdr>
        <w:bottom w:val="single" w:sz="8" w:space="0" w:color="000000"/>
        <w:right w:val="single" w:sz="8" w:space="0" w:color="000000"/>
      </w:pBdr>
      <w:shd w:val="clear" w:color="000000" w:fill="C0C0C0"/>
      <w:autoSpaceDE/>
      <w:autoSpaceDN/>
      <w:spacing w:before="100" w:beforeAutospacing="1" w:after="100" w:afterAutospacing="1"/>
      <w:textAlignment w:val="top"/>
    </w:pPr>
    <w:rPr>
      <w:rFonts w:ascii="Cambria" w:hAnsi="Cambria"/>
      <w:sz w:val="20"/>
      <w:szCs w:val="20"/>
      <w:lang w:val="pt-BR" w:eastAsia="pt-BR"/>
    </w:rPr>
  </w:style>
  <w:style w:type="paragraph" w:customStyle="1" w:styleId="xl64">
    <w:name w:val="xl64"/>
    <w:basedOn w:val="Normal"/>
    <w:rsid w:val="001F3925"/>
    <w:pPr>
      <w:widowControl/>
      <w:pBdr>
        <w:bottom w:val="single" w:sz="8" w:space="0" w:color="000000"/>
        <w:right w:val="single" w:sz="8" w:space="0" w:color="000000"/>
      </w:pBdr>
      <w:shd w:val="clear" w:color="000000" w:fill="FFFFFF"/>
      <w:autoSpaceDE/>
      <w:autoSpaceDN/>
      <w:spacing w:before="100" w:beforeAutospacing="1" w:after="100" w:afterAutospacing="1"/>
      <w:textAlignment w:val="top"/>
    </w:pPr>
    <w:rPr>
      <w:rFonts w:ascii="Cambria" w:hAnsi="Cambria"/>
      <w:sz w:val="20"/>
      <w:szCs w:val="20"/>
      <w:lang w:val="pt-BR" w:eastAsia="pt-BR"/>
    </w:rPr>
  </w:style>
  <w:style w:type="paragraph" w:customStyle="1" w:styleId="xl65">
    <w:name w:val="xl65"/>
    <w:basedOn w:val="Normal"/>
    <w:rsid w:val="001F3925"/>
    <w:pPr>
      <w:widowControl/>
      <w:pBdr>
        <w:bottom w:val="single" w:sz="8" w:space="0" w:color="000000"/>
        <w:right w:val="single" w:sz="8" w:space="0" w:color="000000"/>
      </w:pBdr>
      <w:shd w:val="clear" w:color="000000" w:fill="FFFFFF"/>
      <w:autoSpaceDE/>
      <w:autoSpaceDN/>
      <w:spacing w:before="100" w:beforeAutospacing="1" w:after="100" w:afterAutospacing="1"/>
      <w:textAlignment w:val="top"/>
    </w:pPr>
    <w:rPr>
      <w:rFonts w:ascii="Cambria" w:hAnsi="Cambria"/>
      <w:sz w:val="20"/>
      <w:szCs w:val="20"/>
      <w:lang w:val="pt-BR" w:eastAsia="pt-BR"/>
    </w:rPr>
  </w:style>
  <w:style w:type="paragraph" w:customStyle="1" w:styleId="xl66">
    <w:name w:val="xl66"/>
    <w:basedOn w:val="Normal"/>
    <w:rsid w:val="001F3925"/>
    <w:pPr>
      <w:widowControl/>
      <w:pBdr>
        <w:right w:val="single" w:sz="8" w:space="0" w:color="000000"/>
      </w:pBdr>
      <w:shd w:val="clear" w:color="000000" w:fill="FFFFFF"/>
      <w:autoSpaceDE/>
      <w:autoSpaceDN/>
      <w:spacing w:before="100" w:beforeAutospacing="1" w:after="100" w:afterAutospacing="1"/>
      <w:textAlignment w:val="top"/>
    </w:pPr>
    <w:rPr>
      <w:rFonts w:ascii="Cambria" w:hAnsi="Cambria"/>
      <w:sz w:val="20"/>
      <w:szCs w:val="20"/>
      <w:lang w:val="pt-BR" w:eastAsia="pt-BR"/>
    </w:rPr>
  </w:style>
  <w:style w:type="paragraph" w:customStyle="1" w:styleId="xl67">
    <w:name w:val="xl67"/>
    <w:basedOn w:val="Normal"/>
    <w:rsid w:val="001F3925"/>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Cambria" w:hAnsi="Cambria"/>
      <w:sz w:val="20"/>
      <w:szCs w:val="20"/>
      <w:lang w:val="pt-BR" w:eastAsia="pt-BR"/>
    </w:rPr>
  </w:style>
  <w:style w:type="paragraph" w:customStyle="1" w:styleId="xl68">
    <w:name w:val="xl68"/>
    <w:basedOn w:val="Normal"/>
    <w:rsid w:val="001F3925"/>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Cambria" w:hAnsi="Cambria"/>
      <w:sz w:val="20"/>
      <w:szCs w:val="20"/>
      <w:lang w:val="pt-BR" w:eastAsia="pt-BR"/>
    </w:rPr>
  </w:style>
  <w:style w:type="paragraph" w:customStyle="1" w:styleId="xl69">
    <w:name w:val="xl69"/>
    <w:basedOn w:val="Normal"/>
    <w:rsid w:val="001F3925"/>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Cambria" w:hAnsi="Cambria"/>
      <w:sz w:val="20"/>
      <w:szCs w:val="20"/>
      <w:lang w:val="pt-BR" w:eastAsia="pt-BR"/>
    </w:rPr>
  </w:style>
  <w:style w:type="paragraph" w:customStyle="1" w:styleId="xl70">
    <w:name w:val="xl70"/>
    <w:basedOn w:val="Normal"/>
    <w:rsid w:val="001F3925"/>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Cambria" w:hAnsi="Cambria"/>
      <w:sz w:val="20"/>
      <w:szCs w:val="20"/>
      <w:lang w:val="pt-BR" w:eastAsia="pt-BR"/>
    </w:rPr>
  </w:style>
  <w:style w:type="paragraph" w:customStyle="1" w:styleId="xl71">
    <w:name w:val="xl71"/>
    <w:basedOn w:val="Normal"/>
    <w:rsid w:val="001F3925"/>
    <w:pPr>
      <w:widowControl/>
      <w:pBdr>
        <w:left w:val="single" w:sz="8" w:space="0" w:color="000000"/>
        <w:right w:val="single" w:sz="8" w:space="0" w:color="000000"/>
      </w:pBdr>
      <w:shd w:val="clear" w:color="000000" w:fill="FFFFFF"/>
      <w:autoSpaceDE/>
      <w:autoSpaceDN/>
      <w:spacing w:before="100" w:beforeAutospacing="1" w:after="100" w:afterAutospacing="1"/>
      <w:textAlignment w:val="top"/>
    </w:pPr>
    <w:rPr>
      <w:rFonts w:ascii="Cambria" w:hAnsi="Cambria"/>
      <w:sz w:val="20"/>
      <w:szCs w:val="20"/>
      <w:lang w:val="pt-BR" w:eastAsia="pt-BR"/>
    </w:rPr>
  </w:style>
  <w:style w:type="paragraph" w:customStyle="1" w:styleId="xl72">
    <w:name w:val="xl72"/>
    <w:basedOn w:val="Normal"/>
    <w:rsid w:val="001F3925"/>
    <w:pPr>
      <w:widowControl/>
      <w:pBdr>
        <w:left w:val="single" w:sz="8" w:space="0" w:color="000000"/>
        <w:right w:val="single" w:sz="8" w:space="0" w:color="000000"/>
      </w:pBdr>
      <w:shd w:val="clear" w:color="000000" w:fill="FFFFFF"/>
      <w:autoSpaceDE/>
      <w:autoSpaceDN/>
      <w:spacing w:before="100" w:beforeAutospacing="1" w:after="100" w:afterAutospacing="1"/>
      <w:textAlignment w:val="top"/>
    </w:pPr>
    <w:rPr>
      <w:rFonts w:ascii="Cambria" w:hAnsi="Cambria"/>
      <w:sz w:val="20"/>
      <w:szCs w:val="20"/>
      <w:lang w:val="pt-BR" w:eastAsia="pt-BR"/>
    </w:rPr>
  </w:style>
  <w:style w:type="character" w:styleId="Forte">
    <w:name w:val="Strong"/>
    <w:basedOn w:val="Fontepargpadro"/>
    <w:uiPriority w:val="22"/>
    <w:qFormat/>
    <w:rsid w:val="0037770A"/>
    <w:rPr>
      <w:b/>
      <w:bCs/>
    </w:rPr>
  </w:style>
</w:styles>
</file>

<file path=word/webSettings.xml><?xml version="1.0" encoding="utf-8"?>
<w:webSettings xmlns:r="http://schemas.openxmlformats.org/officeDocument/2006/relationships" xmlns:w="http://schemas.openxmlformats.org/wordprocessingml/2006/main">
  <w:divs>
    <w:div w:id="114712280">
      <w:bodyDiv w:val="1"/>
      <w:marLeft w:val="0"/>
      <w:marRight w:val="0"/>
      <w:marTop w:val="0"/>
      <w:marBottom w:val="0"/>
      <w:divBdr>
        <w:top w:val="none" w:sz="0" w:space="0" w:color="auto"/>
        <w:left w:val="none" w:sz="0" w:space="0" w:color="auto"/>
        <w:bottom w:val="none" w:sz="0" w:space="0" w:color="auto"/>
        <w:right w:val="none" w:sz="0" w:space="0" w:color="auto"/>
      </w:divBdr>
    </w:div>
    <w:div w:id="961037310">
      <w:bodyDiv w:val="1"/>
      <w:marLeft w:val="0"/>
      <w:marRight w:val="0"/>
      <w:marTop w:val="0"/>
      <w:marBottom w:val="0"/>
      <w:divBdr>
        <w:top w:val="none" w:sz="0" w:space="0" w:color="auto"/>
        <w:left w:val="none" w:sz="0" w:space="0" w:color="auto"/>
        <w:bottom w:val="none" w:sz="0" w:space="0" w:color="auto"/>
        <w:right w:val="none" w:sz="0" w:space="0" w:color="auto"/>
      </w:divBdr>
    </w:div>
    <w:div w:id="965238819">
      <w:bodyDiv w:val="1"/>
      <w:marLeft w:val="0"/>
      <w:marRight w:val="0"/>
      <w:marTop w:val="0"/>
      <w:marBottom w:val="0"/>
      <w:divBdr>
        <w:top w:val="none" w:sz="0" w:space="0" w:color="auto"/>
        <w:left w:val="none" w:sz="0" w:space="0" w:color="auto"/>
        <w:bottom w:val="none" w:sz="0" w:space="0" w:color="auto"/>
        <w:right w:val="none" w:sz="0" w:space="0" w:color="auto"/>
      </w:divBdr>
    </w:div>
    <w:div w:id="1244871048">
      <w:bodyDiv w:val="1"/>
      <w:marLeft w:val="0"/>
      <w:marRight w:val="0"/>
      <w:marTop w:val="0"/>
      <w:marBottom w:val="0"/>
      <w:divBdr>
        <w:top w:val="none" w:sz="0" w:space="0" w:color="auto"/>
        <w:left w:val="none" w:sz="0" w:space="0" w:color="auto"/>
        <w:bottom w:val="none" w:sz="0" w:space="0" w:color="auto"/>
        <w:right w:val="none" w:sz="0" w:space="0" w:color="auto"/>
      </w:divBdr>
    </w:div>
    <w:div w:id="1329597391">
      <w:bodyDiv w:val="1"/>
      <w:marLeft w:val="0"/>
      <w:marRight w:val="0"/>
      <w:marTop w:val="0"/>
      <w:marBottom w:val="0"/>
      <w:divBdr>
        <w:top w:val="none" w:sz="0" w:space="0" w:color="auto"/>
        <w:left w:val="none" w:sz="0" w:space="0" w:color="auto"/>
        <w:bottom w:val="none" w:sz="0" w:space="0" w:color="auto"/>
        <w:right w:val="none" w:sz="0" w:space="0" w:color="auto"/>
      </w:divBdr>
    </w:div>
    <w:div w:id="1390347755">
      <w:bodyDiv w:val="1"/>
      <w:marLeft w:val="0"/>
      <w:marRight w:val="0"/>
      <w:marTop w:val="0"/>
      <w:marBottom w:val="0"/>
      <w:divBdr>
        <w:top w:val="none" w:sz="0" w:space="0" w:color="auto"/>
        <w:left w:val="none" w:sz="0" w:space="0" w:color="auto"/>
        <w:bottom w:val="none" w:sz="0" w:space="0" w:color="auto"/>
        <w:right w:val="none" w:sz="0" w:space="0" w:color="auto"/>
      </w:divBdr>
    </w:div>
    <w:div w:id="1560243073">
      <w:bodyDiv w:val="1"/>
      <w:marLeft w:val="0"/>
      <w:marRight w:val="0"/>
      <w:marTop w:val="0"/>
      <w:marBottom w:val="0"/>
      <w:divBdr>
        <w:top w:val="none" w:sz="0" w:space="0" w:color="auto"/>
        <w:left w:val="none" w:sz="0" w:space="0" w:color="auto"/>
        <w:bottom w:val="none" w:sz="0" w:space="0" w:color="auto"/>
        <w:right w:val="none" w:sz="0" w:space="0" w:color="auto"/>
      </w:divBdr>
    </w:div>
    <w:div w:id="172182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chele.karpinski@quitandinha.pr.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ta&#231;&#227;o%20Banco%20de%20Pre&#231;os.pd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quitandinha.pr.gov.br" TargetMode="External"/><Relationship Id="rId2" Type="http://schemas.openxmlformats.org/officeDocument/2006/relationships/hyperlink" Target="http://www.quitandinh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97D0C-906A-4EC1-9D7F-7F88E534E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5</Pages>
  <Words>1733</Words>
  <Characters>9361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matheus.barchechen</dc:creator>
  <cp:lastModifiedBy>lucas.ravel</cp:lastModifiedBy>
  <cp:revision>18</cp:revision>
  <cp:lastPrinted>2025-02-05T17:02:00Z</cp:lastPrinted>
  <dcterms:created xsi:type="dcterms:W3CDTF">2025-02-20T19:19:00Z</dcterms:created>
  <dcterms:modified xsi:type="dcterms:W3CDTF">2025-02-26T14:34:00Z</dcterms:modified>
</cp:coreProperties>
</file>