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Default="00486C9D" w:rsidP="00810D52">
      <w:pPr>
        <w:widowControl w:val="0"/>
        <w:autoSpaceDE w:val="0"/>
        <w:autoSpaceDN w:val="0"/>
        <w:adjustRightInd w:val="0"/>
        <w:spacing w:line="360" w:lineRule="auto"/>
        <w:ind w:right="-1"/>
        <w:jc w:val="both"/>
        <w:rPr>
          <w:b/>
          <w:bCs/>
          <w:color w:val="FF0000"/>
        </w:rPr>
      </w:pPr>
      <w:bookmarkStart w:id="0" w:name="_Hlk64376137"/>
      <w:r w:rsidRPr="00810D52">
        <w:rPr>
          <w:b/>
          <w:bCs/>
          <w:color w:val="FF0000"/>
        </w:rPr>
        <w:t xml:space="preserve">MINUTA ELABORADA CONFORME ART. 9º, INCISO III, DA LEI COMPLEMENTAR MUNICIPAL Nº </w:t>
      </w:r>
      <w:r w:rsidR="00B5107D" w:rsidRPr="00810D52">
        <w:rPr>
          <w:b/>
          <w:bCs/>
          <w:color w:val="FF0000"/>
        </w:rPr>
        <w:t>0</w:t>
      </w:r>
      <w:r w:rsidRPr="00810D52">
        <w:rPr>
          <w:b/>
          <w:bCs/>
          <w:color w:val="FF0000"/>
        </w:rPr>
        <w:t xml:space="preserve">44/2021, </w:t>
      </w:r>
      <w:r w:rsidR="00B5107D" w:rsidRPr="00810D52">
        <w:rPr>
          <w:b/>
          <w:bCs/>
          <w:color w:val="FF0000"/>
        </w:rPr>
        <w:t>E DISPOSIÇÕES CONTIDAS NO TÍTULO II, CAPÍTULO X, SEÇÃO V,</w:t>
      </w:r>
      <w:r w:rsidRPr="00810D52">
        <w:rPr>
          <w:b/>
          <w:bCs/>
          <w:color w:val="FF0000"/>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810D52" w:rsidRDefault="006C2F37" w:rsidP="00810D52">
      <w:pPr>
        <w:widowControl w:val="0"/>
        <w:autoSpaceDE w:val="0"/>
        <w:autoSpaceDN w:val="0"/>
        <w:spacing w:line="360" w:lineRule="auto"/>
        <w:ind w:right="-1"/>
        <w:jc w:val="both"/>
        <w:rPr>
          <w:rFonts w:eastAsia="Calibri"/>
          <w:b/>
          <w:bCs/>
          <w:lang w:eastAsia="en-US"/>
        </w:rPr>
      </w:pPr>
    </w:p>
    <w:p w14:paraId="37C12BD9" w14:textId="4D152350" w:rsidR="000D64CA" w:rsidRPr="00810D52" w:rsidRDefault="005379F2" w:rsidP="00810D52">
      <w:pPr>
        <w:widowControl w:val="0"/>
        <w:autoSpaceDE w:val="0"/>
        <w:autoSpaceDN w:val="0"/>
        <w:spacing w:line="360" w:lineRule="auto"/>
        <w:ind w:right="-1"/>
        <w:jc w:val="both"/>
        <w:rPr>
          <w:rFonts w:eastAsia="Calibri"/>
          <w:lang w:eastAsia="en-US"/>
        </w:rPr>
      </w:pPr>
      <w:r w:rsidRPr="00F5467D">
        <w:rPr>
          <w:rFonts w:eastAsia="Calibri"/>
          <w:lang w:eastAsia="en-US"/>
        </w:rPr>
        <w:t xml:space="preserve">O </w:t>
      </w:r>
      <w:r w:rsidRPr="00F5467D">
        <w:rPr>
          <w:rFonts w:eastAsia="Calibri"/>
          <w:b/>
          <w:bCs/>
          <w:lang w:eastAsia="en-US"/>
        </w:rPr>
        <w:t xml:space="preserve">MUNICÍPIO DE MORRETES, </w:t>
      </w:r>
      <w:r w:rsidRPr="00F5467D">
        <w:rPr>
          <w:rFonts w:eastAsia="Calibri"/>
          <w:lang w:eastAsia="en-US"/>
        </w:rPr>
        <w:t xml:space="preserve">Estado do Paraná, pessoa jurídica de </w:t>
      </w:r>
      <w:r w:rsidR="007E08EC" w:rsidRPr="00F5467D">
        <w:rPr>
          <w:rFonts w:eastAsia="Calibri"/>
          <w:lang w:eastAsia="en-US"/>
        </w:rPr>
        <w:t>d</w:t>
      </w:r>
      <w:r w:rsidRPr="00F5467D">
        <w:rPr>
          <w:rFonts w:eastAsia="Calibri"/>
          <w:lang w:eastAsia="en-US"/>
        </w:rPr>
        <w:t xml:space="preserve">ireito </w:t>
      </w:r>
      <w:r w:rsidR="007E08EC" w:rsidRPr="00F5467D">
        <w:rPr>
          <w:rFonts w:eastAsia="Calibri"/>
          <w:lang w:eastAsia="en-US"/>
        </w:rPr>
        <w:t>p</w:t>
      </w:r>
      <w:r w:rsidRPr="00F5467D">
        <w:rPr>
          <w:rFonts w:eastAsia="Calibri"/>
          <w:lang w:eastAsia="en-US"/>
        </w:rPr>
        <w:t xml:space="preserve">úblico interno, com registro no CNPJ/MF nº 76.022.490/0001-99 e sede na Praça Rocha Pombo, nº 10, Centro, Morretes – Paraná, </w:t>
      </w:r>
      <w:r w:rsidR="00D43DF1" w:rsidRPr="00F5467D">
        <w:rPr>
          <w:iCs/>
        </w:rPr>
        <w:t xml:space="preserve">neste ato representado pelo </w:t>
      </w:r>
      <w:r w:rsidR="00D43DF1" w:rsidRPr="00F5467D">
        <w:rPr>
          <w:b/>
          <w:bCs/>
          <w:iCs/>
        </w:rPr>
        <w:t>Secretári</w:t>
      </w:r>
      <w:r w:rsidR="00207D47" w:rsidRPr="00F5467D">
        <w:rPr>
          <w:b/>
          <w:bCs/>
          <w:iCs/>
        </w:rPr>
        <w:t>o</w:t>
      </w:r>
      <w:r w:rsidR="00D43DF1" w:rsidRPr="00F5467D">
        <w:rPr>
          <w:b/>
          <w:bCs/>
          <w:iCs/>
        </w:rPr>
        <w:t xml:space="preserve"> Municipal d</w:t>
      </w:r>
      <w:r w:rsidR="00CA7660" w:rsidRPr="00F5467D">
        <w:rPr>
          <w:b/>
          <w:bCs/>
          <w:iCs/>
        </w:rPr>
        <w:t>e</w:t>
      </w:r>
      <w:r w:rsidR="006D29DF" w:rsidRPr="00F5467D">
        <w:rPr>
          <w:b/>
          <w:bCs/>
          <w:iCs/>
        </w:rPr>
        <w:t xml:space="preserve"> </w:t>
      </w:r>
      <w:r w:rsidR="003B2AE8" w:rsidRPr="00F5467D">
        <w:rPr>
          <w:b/>
          <w:bCs/>
          <w:iCs/>
        </w:rPr>
        <w:t>Infraestrutura e Obras Públicas</w:t>
      </w:r>
      <w:r w:rsidR="00D43DF1" w:rsidRPr="00F5467D">
        <w:rPr>
          <w:iCs/>
        </w:rPr>
        <w:t xml:space="preserve">, o Sr. </w:t>
      </w:r>
      <w:r w:rsidR="003B2AE8" w:rsidRPr="00F5467D">
        <w:rPr>
          <w:b/>
          <w:bCs/>
          <w:iCs/>
        </w:rPr>
        <w:t>EUDES GUSTAVO DA SILVA SKAU KEMMER</w:t>
      </w:r>
      <w:r w:rsidR="00D43DF1" w:rsidRPr="00F5467D">
        <w:rPr>
          <w:b/>
          <w:bCs/>
          <w:iCs/>
        </w:rPr>
        <w:t xml:space="preserve">, </w:t>
      </w:r>
      <w:r w:rsidR="00D43DF1" w:rsidRPr="00F5467D">
        <w:rPr>
          <w:iCs/>
        </w:rPr>
        <w:t xml:space="preserve">brasileiro, portador do CPF/MF nº </w:t>
      </w:r>
      <w:r w:rsidR="003B2AE8" w:rsidRPr="00F5467D">
        <w:rPr>
          <w:iCs/>
        </w:rPr>
        <w:t>047</w:t>
      </w:r>
      <w:r w:rsidR="009A5EEA" w:rsidRPr="00F5467D">
        <w:rPr>
          <w:iCs/>
        </w:rPr>
        <w:t>.XXX.XXX-</w:t>
      </w:r>
      <w:r w:rsidR="003B2AE8" w:rsidRPr="00F5467D">
        <w:rPr>
          <w:iCs/>
        </w:rPr>
        <w:t>23</w:t>
      </w:r>
      <w:r w:rsidR="009A5EEA" w:rsidRPr="00F5467D">
        <w:rPr>
          <w:iCs/>
        </w:rPr>
        <w:t xml:space="preserve"> </w:t>
      </w:r>
      <w:r w:rsidR="00D43DF1" w:rsidRPr="00F5467D">
        <w:rPr>
          <w:iCs/>
        </w:rPr>
        <w:t xml:space="preserve"> e RG nº </w:t>
      </w:r>
      <w:r w:rsidR="003B2AE8" w:rsidRPr="00F5467D">
        <w:rPr>
          <w:iCs/>
        </w:rPr>
        <w:t>13</w:t>
      </w:r>
      <w:r w:rsidR="00C77F51" w:rsidRPr="00F5467D">
        <w:rPr>
          <w:iCs/>
        </w:rPr>
        <w:t>.XXX.XXX-</w:t>
      </w:r>
      <w:r w:rsidR="003B2AE8" w:rsidRPr="00F5467D">
        <w:rPr>
          <w:iCs/>
        </w:rPr>
        <w:t>9</w:t>
      </w:r>
      <w:r w:rsidR="00D43DF1" w:rsidRPr="00F5467D">
        <w:rPr>
          <w:iCs/>
        </w:rPr>
        <w:t xml:space="preserve"> SSP/PR, residente e domiciliado no Município de Morretes/PR, CEP nº 83.350-000, em conformidade com a Delegação constante no Decreto Municipal nº 560/2022</w:t>
      </w:r>
      <w:r w:rsidR="00570E02" w:rsidRPr="00F5467D">
        <w:rPr>
          <w:rFonts w:eastAsia="Calibri"/>
          <w:lang w:eastAsia="en-US"/>
        </w:rPr>
        <w:t xml:space="preserve">, </w:t>
      </w:r>
      <w:r w:rsidR="00570E02" w:rsidRPr="00F5467D">
        <w:rPr>
          <w:rFonts w:eastAsia="Calibri"/>
          <w:b/>
          <w:bCs/>
          <w:lang w:eastAsia="en-US"/>
        </w:rPr>
        <w:t xml:space="preserve">RESOLVE REGISTRAR OS PREÇOS, </w:t>
      </w:r>
      <w:r w:rsidR="00570E02" w:rsidRPr="00F5467D">
        <w:rPr>
          <w:rFonts w:eastAsia="Calibri"/>
          <w:lang w:eastAsia="en-US"/>
        </w:rPr>
        <w:t>visando a</w:t>
      </w:r>
      <w:r w:rsidR="003B2AE8" w:rsidRPr="00F5467D">
        <w:rPr>
          <w:rFonts w:eastAsia="Calibri"/>
          <w:lang w:eastAsia="en-US"/>
        </w:rPr>
        <w:t xml:space="preserve"> aquisição de materiais elétricos e acessórios, destinados ao Setor de Iluminação Pública do Município, em atendimento a Secretaria Municipal de Infraestrutura, pelo período de 12 (doze) meses</w:t>
      </w:r>
      <w:r w:rsidR="00570E02" w:rsidRPr="00F5467D">
        <w:rPr>
          <w:rFonts w:eastAsia="Calibri"/>
          <w:lang w:eastAsia="en-US"/>
        </w:rPr>
        <w:t>, n</w:t>
      </w:r>
      <w:r w:rsidR="009F288D" w:rsidRPr="00F5467D">
        <w:rPr>
          <w:rFonts w:eastAsia="Calibri"/>
          <w:lang w:eastAsia="en-US"/>
        </w:rPr>
        <w:t>o</w:t>
      </w:r>
      <w:r w:rsidR="00570E02" w:rsidRPr="00F5467D">
        <w:rPr>
          <w:rFonts w:eastAsia="Calibri"/>
          <w:lang w:eastAsia="en-US"/>
        </w:rPr>
        <w:t xml:space="preserve"> </w:t>
      </w:r>
      <w:r w:rsidR="009F288D" w:rsidRPr="00F5467D">
        <w:rPr>
          <w:rFonts w:eastAsia="Calibri"/>
          <w:b/>
          <w:bCs/>
          <w:lang w:eastAsia="en-US"/>
        </w:rPr>
        <w:t xml:space="preserve">PREGÃO </w:t>
      </w:r>
      <w:r w:rsidR="009F288D" w:rsidRPr="00810D52">
        <w:rPr>
          <w:rFonts w:eastAsia="Calibri"/>
          <w:b/>
          <w:bCs/>
          <w:lang w:eastAsia="en-US"/>
        </w:rPr>
        <w:t>ELETRÔNICO</w:t>
      </w:r>
      <w:r w:rsidR="00570E02" w:rsidRPr="00810D52">
        <w:rPr>
          <w:rFonts w:eastAsia="Calibri"/>
          <w:b/>
          <w:bCs/>
          <w:lang w:eastAsia="en-US"/>
        </w:rPr>
        <w:t xml:space="preserve"> PARA REGISTRO DE PREÇOS Nº </w:t>
      </w:r>
      <w:r w:rsidR="00570E02" w:rsidRPr="00810D52">
        <w:rPr>
          <w:rFonts w:eastAsia="Calibri"/>
          <w:b/>
          <w:bCs/>
          <w:color w:val="FF0000"/>
          <w:lang w:eastAsia="en-US"/>
        </w:rPr>
        <w:t>XX</w:t>
      </w:r>
      <w:r w:rsidR="00570E02" w:rsidRPr="00810D52">
        <w:rPr>
          <w:rFonts w:eastAsia="Calibri"/>
          <w:b/>
          <w:bCs/>
          <w:lang w:eastAsia="en-US"/>
        </w:rPr>
        <w:t>/202</w:t>
      </w:r>
      <w:r w:rsidR="00BA17F8" w:rsidRPr="00810D52">
        <w:rPr>
          <w:rFonts w:eastAsia="Calibri"/>
          <w:b/>
          <w:bCs/>
          <w:lang w:eastAsia="en-US"/>
        </w:rPr>
        <w:t>6</w:t>
      </w:r>
      <w:r w:rsidR="00570E02" w:rsidRPr="00810D52">
        <w:rPr>
          <w:rFonts w:eastAsia="Calibri"/>
          <w:b/>
          <w:bCs/>
          <w:lang w:eastAsia="en-US"/>
        </w:rPr>
        <w:t xml:space="preserve">, </w:t>
      </w:r>
      <w:r w:rsidR="00570E02" w:rsidRPr="00810D52">
        <w:rPr>
          <w:rFonts w:eastAsia="Calibri"/>
          <w:lang w:eastAsia="en-US"/>
        </w:rPr>
        <w:t xml:space="preserve">tipo </w:t>
      </w:r>
      <w:r w:rsidR="009A5EEA" w:rsidRPr="004C18F5">
        <w:rPr>
          <w:rFonts w:eastAsia="Calibri"/>
          <w:b/>
          <w:bCs/>
          <w:lang w:eastAsia="en-US"/>
        </w:rPr>
        <w:t>menor preço por item</w:t>
      </w:r>
      <w:r w:rsidR="00570E02" w:rsidRPr="004C18F5">
        <w:rPr>
          <w:rFonts w:eastAsia="Calibri"/>
          <w:b/>
          <w:bCs/>
          <w:lang w:eastAsia="en-US"/>
        </w:rPr>
        <w:t xml:space="preserve">, </w:t>
      </w:r>
      <w:r w:rsidR="00570E02" w:rsidRPr="00810D52">
        <w:rPr>
          <w:rFonts w:eastAsia="Calibri"/>
          <w:lang w:eastAsia="en-US"/>
        </w:rPr>
        <w:t xml:space="preserve">conforme consta dos autos do Processo </w:t>
      </w:r>
      <w:r w:rsidR="00646298" w:rsidRPr="00F5467D">
        <w:rPr>
          <w:rFonts w:eastAsia="Calibri"/>
          <w:lang w:eastAsia="en-US"/>
        </w:rPr>
        <w:t xml:space="preserve">Administrativo </w:t>
      </w:r>
      <w:r w:rsidR="00570E02" w:rsidRPr="00F5467D">
        <w:rPr>
          <w:rFonts w:eastAsia="Calibri"/>
          <w:lang w:eastAsia="en-US"/>
        </w:rPr>
        <w:t xml:space="preserve">nº </w:t>
      </w:r>
      <w:r w:rsidR="00646298" w:rsidRPr="00F5467D">
        <w:rPr>
          <w:rFonts w:eastAsia="Calibri"/>
          <w:lang w:eastAsia="en-US"/>
        </w:rPr>
        <w:t>97</w:t>
      </w:r>
      <w:r w:rsidR="00207D47" w:rsidRPr="00F5467D">
        <w:rPr>
          <w:rFonts w:eastAsia="Calibri"/>
          <w:lang w:eastAsia="en-US"/>
        </w:rPr>
        <w:t>/</w:t>
      </w:r>
      <w:r w:rsidR="00021F6D" w:rsidRPr="00F5467D">
        <w:rPr>
          <w:rFonts w:eastAsia="Calibri"/>
          <w:lang w:eastAsia="en-US"/>
        </w:rPr>
        <w:t>202</w:t>
      </w:r>
      <w:r w:rsidR="00040333" w:rsidRPr="00F5467D">
        <w:rPr>
          <w:rFonts w:eastAsia="Calibri"/>
          <w:lang w:eastAsia="en-US"/>
        </w:rPr>
        <w:t>6</w:t>
      </w:r>
      <w:r w:rsidR="00570E02" w:rsidRPr="00F5467D">
        <w:rPr>
          <w:rFonts w:eastAsia="Calibri"/>
          <w:lang w:eastAsia="en-US"/>
        </w:rPr>
        <w:t>, regido na Lei Federal nº 14.133</w:t>
      </w:r>
      <w:r w:rsidR="00A40560" w:rsidRPr="00F5467D">
        <w:rPr>
          <w:rFonts w:eastAsia="Calibri"/>
          <w:lang w:eastAsia="en-US"/>
        </w:rPr>
        <w:t>, de 01 de abril de 2021</w:t>
      </w:r>
      <w:r w:rsidR="007E08EC" w:rsidRPr="00F5467D">
        <w:rPr>
          <w:rFonts w:eastAsia="Calibri"/>
          <w:lang w:eastAsia="en-US"/>
        </w:rPr>
        <w:t>,</w:t>
      </w:r>
      <w:r w:rsidR="00A40560" w:rsidRPr="00F5467D">
        <w:rPr>
          <w:rFonts w:eastAsia="Calibri"/>
          <w:lang w:eastAsia="en-US"/>
        </w:rPr>
        <w:t xml:space="preserve"> na Lei Municipal nº 508, de 28 de novembro de 2017</w:t>
      </w:r>
      <w:r w:rsidR="007E08EC" w:rsidRPr="00F5467D">
        <w:rPr>
          <w:rFonts w:eastAsia="Calibri"/>
          <w:lang w:eastAsia="en-US"/>
        </w:rPr>
        <w:t xml:space="preserve">, no Decreto do Poder Executivo Municipal n° </w:t>
      </w:r>
      <w:r w:rsidR="0073157C" w:rsidRPr="00F5467D">
        <w:rPr>
          <w:rFonts w:eastAsia="Calibri"/>
          <w:lang w:eastAsia="en-US"/>
        </w:rPr>
        <w:t>2009/2025</w:t>
      </w:r>
      <w:r w:rsidR="007E08EC" w:rsidRPr="00F5467D">
        <w:rPr>
          <w:rFonts w:eastAsia="Calibri"/>
          <w:lang w:eastAsia="en-US"/>
        </w:rPr>
        <w:t xml:space="preserve">, </w:t>
      </w:r>
      <w:r w:rsidR="00A40560" w:rsidRPr="00F5467D">
        <w:rPr>
          <w:rFonts w:eastAsia="Calibri"/>
          <w:lang w:eastAsia="en-US"/>
        </w:rPr>
        <w:t>no Decreto Federal nº 11.462 de 31 de março de 2023, que regulamenta o Sistema de Registro de Preços</w:t>
      </w:r>
      <w:r w:rsidR="007E08EC" w:rsidRPr="00F5467D">
        <w:rPr>
          <w:rFonts w:eastAsia="Calibri"/>
          <w:lang w:eastAsia="en-US"/>
        </w:rPr>
        <w:t>,</w:t>
      </w:r>
      <w:r w:rsidR="00A40560" w:rsidRPr="00F5467D">
        <w:rPr>
          <w:rFonts w:eastAsia="Calibri"/>
          <w:lang w:eastAsia="en-US"/>
        </w:rPr>
        <w:t xml:space="preserve"> na Lei Federal nº 8.078, de 11 de setembro </w:t>
      </w:r>
      <w:r w:rsidR="00A40560" w:rsidRPr="00810D52">
        <w:rPr>
          <w:rFonts w:eastAsia="Calibri"/>
          <w:lang w:eastAsia="en-US"/>
        </w:rPr>
        <w:t>de 1990, que dispõe sobre a defesa do consumidor</w:t>
      </w:r>
      <w:r w:rsidR="007E08EC" w:rsidRPr="00810D52">
        <w:rPr>
          <w:rFonts w:eastAsia="Calibri"/>
          <w:lang w:eastAsia="en-US"/>
        </w:rPr>
        <w:t>, assim como na legislação municipal correlata</w:t>
      </w:r>
      <w:r w:rsidR="00A40560" w:rsidRPr="00810D52">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16CB35BA" w:rsidR="00862DBF" w:rsidRPr="00F5467D" w:rsidRDefault="00B65CB8" w:rsidP="00646298">
      <w:pPr>
        <w:spacing w:before="120" w:line="360" w:lineRule="auto"/>
        <w:ind w:right="-1"/>
        <w:jc w:val="both"/>
        <w:rPr>
          <w:bCs/>
        </w:rPr>
      </w:pPr>
      <w:r w:rsidRPr="00F5467D">
        <w:rPr>
          <w:bCs/>
        </w:rPr>
        <w:t>A presente ata tem por objeto o registro de preços para eventual</w:t>
      </w:r>
      <w:r w:rsidR="00646298" w:rsidRPr="00F5467D">
        <w:rPr>
          <w:bCs/>
        </w:rPr>
        <w:t xml:space="preserve"> </w:t>
      </w:r>
      <w:r w:rsidR="00646298" w:rsidRPr="00F5467D">
        <w:rPr>
          <w:rFonts w:eastAsia="Calibri"/>
          <w:lang w:eastAsia="en-US"/>
        </w:rPr>
        <w:t>aquisição de materiais elétricos e acessórios, destinados ao Setor de Iluminação Pública do Município, em atendimento a Secretaria Municipal de Infraestrutura, pelo período de 12 (doze) meses</w:t>
      </w:r>
      <w:r w:rsidR="00D37A64" w:rsidRPr="00F5467D">
        <w:rPr>
          <w:bCs/>
        </w:rPr>
        <w:t xml:space="preserve">, conforme as especificações </w:t>
      </w:r>
      <w:r w:rsidR="003C00DC" w:rsidRPr="00F5467D">
        <w:rPr>
          <w:bCs/>
        </w:rPr>
        <w:t>técnicas constantes da documentação que constitui o Anexo I do edi</w:t>
      </w:r>
      <w:r w:rsidR="003C00DC" w:rsidRPr="00810D52">
        <w:rPr>
          <w:bCs/>
        </w:rPr>
        <w:t xml:space="preserve">tal de </w:t>
      </w:r>
      <w:r w:rsidR="003C00DC" w:rsidRPr="00810D52">
        <w:rPr>
          <w:bCs/>
          <w:color w:val="EE0000"/>
        </w:rPr>
        <w:t xml:space="preserve">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xml:space="preserve">, </w:t>
      </w:r>
      <w:r w:rsidR="00646298" w:rsidRPr="00F5467D">
        <w:rPr>
          <w:bCs/>
        </w:rPr>
        <w:t>P</w:t>
      </w:r>
      <w:r w:rsidR="003C00DC" w:rsidRPr="00F5467D">
        <w:rPr>
          <w:bCs/>
        </w:rPr>
        <w:t xml:space="preserve">rotocolo </w:t>
      </w:r>
      <w:r w:rsidR="00646298" w:rsidRPr="00F5467D">
        <w:rPr>
          <w:bCs/>
        </w:rPr>
        <w:t>I</w:t>
      </w:r>
      <w:r w:rsidR="003C00DC" w:rsidRPr="00F5467D">
        <w:rPr>
          <w:bCs/>
        </w:rPr>
        <w:t>nterno nº</w:t>
      </w:r>
      <w:r w:rsidR="00855AC4" w:rsidRPr="00F5467D">
        <w:rPr>
          <w:bCs/>
        </w:rPr>
        <w:t xml:space="preserve"> </w:t>
      </w:r>
      <w:r w:rsidR="00646298" w:rsidRPr="00F5467D">
        <w:rPr>
          <w:bCs/>
        </w:rPr>
        <w:t>8313</w:t>
      </w:r>
      <w:r w:rsidR="004C18F5" w:rsidRPr="00F5467D">
        <w:rPr>
          <w:bCs/>
        </w:rPr>
        <w:t>/2026</w:t>
      </w:r>
      <w:r w:rsidR="00D37A64" w:rsidRPr="00F5467D">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lastRenderedPageBreak/>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574C5CFF" w:rsidR="00615D72" w:rsidRPr="004C18F5"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Administrativo </w:t>
      </w:r>
      <w:r w:rsidR="00615D72" w:rsidRPr="004C18F5">
        <w:rPr>
          <w:bCs/>
        </w:rPr>
        <w:t xml:space="preserve">nº </w:t>
      </w:r>
      <w:r w:rsidR="00646298">
        <w:rPr>
          <w:bCs/>
          <w:color w:val="ED0000"/>
        </w:rPr>
        <w:t>97</w:t>
      </w:r>
      <w:r w:rsidR="00021F6D" w:rsidRPr="004C18F5">
        <w:rPr>
          <w:bCs/>
        </w:rPr>
        <w:t>/202</w:t>
      </w:r>
      <w:r w:rsidR="00BA17F8" w:rsidRPr="004C18F5">
        <w:rPr>
          <w:bCs/>
        </w:rPr>
        <w:t>6</w:t>
      </w:r>
      <w:r w:rsidR="00615D72" w:rsidRPr="004C18F5">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4938EBDF" w14:textId="22A4BDBA" w:rsidR="00B559F3" w:rsidRPr="00810D52" w:rsidRDefault="00B559F3" w:rsidP="00810D52">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19D2924E" w:rsidR="00F93819" w:rsidRPr="00810D52" w:rsidRDefault="00F93819" w:rsidP="00810D52">
      <w:pPr>
        <w:spacing w:before="240" w:line="360" w:lineRule="auto"/>
        <w:ind w:firstLine="720"/>
        <w:jc w:val="both"/>
        <w:rPr>
          <w:bCs/>
        </w:rPr>
      </w:pPr>
      <w:r w:rsidRPr="00810D52">
        <w:rPr>
          <w:bCs/>
        </w:rPr>
        <w:t xml:space="preserve">O prazo de validade da Ata de Registro de Preços será de </w:t>
      </w:r>
      <w:r w:rsidR="00646298">
        <w:rPr>
          <w:bCs/>
        </w:rPr>
        <w:t>12</w:t>
      </w:r>
      <w:r w:rsidRPr="00810D52">
        <w:rPr>
          <w:bCs/>
        </w:rPr>
        <w:t xml:space="preserve"> (</w:t>
      </w:r>
      <w:r w:rsidR="00646298">
        <w:rPr>
          <w:bCs/>
        </w:rPr>
        <w:t>doze</w:t>
      </w:r>
      <w:r w:rsidRPr="00810D52">
        <w:rPr>
          <w:bCs/>
        </w:rPr>
        <w:t xml:space="preserve">) </w:t>
      </w:r>
      <w:r w:rsidR="00646298">
        <w:rPr>
          <w:bCs/>
        </w:rPr>
        <w:t>meses</w:t>
      </w:r>
      <w:r w:rsidRPr="00810D52">
        <w:rPr>
          <w:bCs/>
        </w:rPr>
        <w:t xml:space="preserve"> a contar da data da </w:t>
      </w:r>
      <w:r w:rsidR="00646298">
        <w:rPr>
          <w:bCs/>
        </w:rPr>
        <w:t>data de assinatura</w:t>
      </w:r>
      <w:r w:rsidRPr="00810D52">
        <w:rPr>
          <w:bCs/>
        </w:rPr>
        <w:t xml:space="preserve">.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t>Parágrafo terceiro.</w:t>
      </w:r>
      <w:r w:rsidRPr="00810D52">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087ECCB4" w14:textId="77777777"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037FB9BC" w14:textId="77777777"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3E71B0D8" w:rsidR="00F93819" w:rsidRPr="00810D52" w:rsidRDefault="00F93819" w:rsidP="00810D52">
      <w:pPr>
        <w:spacing w:line="360" w:lineRule="auto"/>
        <w:ind w:firstLine="1440"/>
        <w:jc w:val="both"/>
      </w:pPr>
      <w:r w:rsidRPr="00810D52">
        <w:rPr>
          <w:b/>
        </w:rPr>
        <w:t xml:space="preserve">Parágrafo décimo sétimo. </w:t>
      </w:r>
      <w:r w:rsidRPr="00810D52">
        <w:t xml:space="preserve">Quando o convocado não assinar a </w:t>
      </w:r>
      <w:r w:rsidR="000E6BE7">
        <w:t>A</w:t>
      </w:r>
      <w:r w:rsidRPr="00810D52">
        <w:t xml:space="preserve">ta de </w:t>
      </w:r>
      <w:r w:rsidR="000E6BE7">
        <w:t>R</w:t>
      </w:r>
      <w:r w:rsidRPr="00810D52">
        <w:t xml:space="preserve">egistro de </w:t>
      </w:r>
      <w:r w:rsidR="000E6BE7">
        <w:t>P</w:t>
      </w:r>
      <w:r w:rsidRPr="00810D52">
        <w:t>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596DCDB7" w:rsidR="008F76D0" w:rsidRPr="00810D52" w:rsidRDefault="008F76D0" w:rsidP="00810D52">
      <w:pPr>
        <w:spacing w:before="240" w:line="360" w:lineRule="auto"/>
        <w:ind w:firstLine="1418"/>
        <w:jc w:val="both"/>
        <w:rPr>
          <w:bCs/>
        </w:rPr>
      </w:pPr>
      <w:r w:rsidRPr="00F5467D">
        <w:rPr>
          <w:bCs/>
        </w:rPr>
        <w:t>O compromisso será formalizado pela Secretaria Municipal de</w:t>
      </w:r>
      <w:r w:rsidR="006D29DF" w:rsidRPr="00F5467D">
        <w:rPr>
          <w:bCs/>
        </w:rPr>
        <w:t xml:space="preserve"> </w:t>
      </w:r>
      <w:r w:rsidR="000E6BE7" w:rsidRPr="00F5467D">
        <w:rPr>
          <w:bCs/>
        </w:rPr>
        <w:t>Infraestrutura e Obras Públicas</w:t>
      </w:r>
      <w:r w:rsidR="00AB468E" w:rsidRPr="00F5467D">
        <w:rPr>
          <w:bCs/>
        </w:rPr>
        <w:t xml:space="preserve">, por intermédio de Ata, emissão de nota de empenho de despesa, autorização de compra ou outro instrumento </w:t>
      </w:r>
      <w:r w:rsidR="00AB468E" w:rsidRPr="00810D52">
        <w:rPr>
          <w:bCs/>
        </w:rPr>
        <w:t xml:space="preserve">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1ABF2D26" w14:textId="77777777" w:rsidR="00FB0645" w:rsidRPr="00F5467D" w:rsidRDefault="00D5222A" w:rsidP="00FB0645">
      <w:pPr>
        <w:spacing w:before="240" w:line="360" w:lineRule="auto"/>
        <w:jc w:val="both"/>
        <w:rPr>
          <w:b/>
        </w:rPr>
      </w:pPr>
      <w:r w:rsidRPr="00F5467D">
        <w:rPr>
          <w:b/>
        </w:rPr>
        <w:t>IV – DOS PREÇOS</w:t>
      </w:r>
      <w:r w:rsidR="003C00DC" w:rsidRPr="00F5467D">
        <w:rPr>
          <w:b/>
        </w:rPr>
        <w:t xml:space="preserve">, ESPECIFICAÇÕES, QUANTITATIVOS </w:t>
      </w:r>
      <w:r w:rsidRPr="00F5467D">
        <w:rPr>
          <w:b/>
        </w:rPr>
        <w:t xml:space="preserve">E </w:t>
      </w:r>
      <w:r w:rsidR="003C00DC" w:rsidRPr="00F5467D">
        <w:rPr>
          <w:b/>
        </w:rPr>
        <w:t xml:space="preserve">DAS </w:t>
      </w:r>
      <w:r w:rsidRPr="00F5467D">
        <w:rPr>
          <w:b/>
        </w:rPr>
        <w:t>CONDIÇÕES DE PAGAMENTO</w:t>
      </w:r>
    </w:p>
    <w:p w14:paraId="77A212DA" w14:textId="208B4ABE" w:rsidR="0087302A" w:rsidRPr="00FB0645" w:rsidRDefault="0087302A" w:rsidP="00FB0645">
      <w:pPr>
        <w:spacing w:before="240" w:line="360" w:lineRule="auto"/>
        <w:jc w:val="both"/>
        <w:rPr>
          <w:b/>
          <w:color w:val="ED0000"/>
        </w:rPr>
      </w:pPr>
      <w:r w:rsidRPr="00810D52">
        <w:rPr>
          <w:bCs/>
        </w:rPr>
        <w:t xml:space="preserve">O preço registrado, as especificações do objeto, a quantidade prevista que poderá ser contratada, </w:t>
      </w:r>
      <w:r w:rsidR="006D29DF">
        <w:rPr>
          <w:bCs/>
        </w:rPr>
        <w:t>fornecedor</w:t>
      </w:r>
      <w:r w:rsidRPr="00810D52">
        <w:rPr>
          <w:bCs/>
        </w:rPr>
        <w:t>(es)</w:t>
      </w:r>
      <w:r w:rsidR="00012D57">
        <w:rPr>
          <w:bCs/>
        </w:rPr>
        <w:t xml:space="preserve"> </w:t>
      </w:r>
      <w:r w:rsidRPr="00810D52">
        <w:rPr>
          <w:bCs/>
        </w:rPr>
        <w:t xml:space="preserve">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46"/>
        <w:gridCol w:w="4119"/>
        <w:gridCol w:w="1103"/>
        <w:gridCol w:w="1015"/>
        <w:gridCol w:w="1296"/>
        <w:gridCol w:w="1250"/>
      </w:tblGrid>
      <w:tr w:rsidR="00845F9D" w:rsidRPr="006D29DF" w14:paraId="7010BFE4" w14:textId="77777777" w:rsidTr="00FB0645">
        <w:trPr>
          <w:trHeight w:val="402"/>
          <w:tblHeader/>
        </w:trPr>
        <w:tc>
          <w:tcPr>
            <w:tcW w:w="439" w:type="pct"/>
            <w:tcBorders>
              <w:top w:val="single" w:sz="4" w:space="0" w:color="auto"/>
              <w:left w:val="single" w:sz="4" w:space="0" w:color="auto"/>
              <w:bottom w:val="single" w:sz="4" w:space="0" w:color="auto"/>
              <w:right w:val="single" w:sz="4" w:space="0" w:color="auto"/>
            </w:tcBorders>
            <w:vAlign w:val="center"/>
            <w:hideMark/>
          </w:tcPr>
          <w:p w14:paraId="13C05901" w14:textId="07AF0B2B" w:rsidR="00845F9D" w:rsidRPr="00FB0645" w:rsidRDefault="00012D57" w:rsidP="00FB0645">
            <w:pPr>
              <w:spacing w:line="240" w:lineRule="auto"/>
              <w:jc w:val="center"/>
              <w:rPr>
                <w:b/>
                <w:bCs/>
                <w:sz w:val="18"/>
                <w:szCs w:val="18"/>
              </w:rPr>
            </w:pPr>
            <w:r w:rsidRPr="00FB0645">
              <w:rPr>
                <w:b/>
                <w:bCs/>
                <w:sz w:val="18"/>
                <w:szCs w:val="18"/>
              </w:rPr>
              <w:t>ITEM</w:t>
            </w:r>
          </w:p>
        </w:tc>
        <w:tc>
          <w:tcPr>
            <w:tcW w:w="2139" w:type="pct"/>
            <w:tcBorders>
              <w:top w:val="single" w:sz="4" w:space="0" w:color="auto"/>
              <w:left w:val="single" w:sz="4" w:space="0" w:color="auto"/>
              <w:bottom w:val="single" w:sz="4" w:space="0" w:color="auto"/>
              <w:right w:val="single" w:sz="4" w:space="0" w:color="auto"/>
            </w:tcBorders>
            <w:noWrap/>
            <w:vAlign w:val="center"/>
            <w:hideMark/>
          </w:tcPr>
          <w:p w14:paraId="552337C1" w14:textId="40179001" w:rsidR="00845F9D" w:rsidRPr="00FB0645" w:rsidRDefault="00012D57" w:rsidP="00FB0645">
            <w:pPr>
              <w:spacing w:line="240" w:lineRule="auto"/>
              <w:jc w:val="center"/>
              <w:rPr>
                <w:b/>
                <w:bCs/>
                <w:sz w:val="18"/>
                <w:szCs w:val="18"/>
              </w:rPr>
            </w:pPr>
            <w:r w:rsidRPr="00FB0645">
              <w:rPr>
                <w:b/>
                <w:bCs/>
                <w:sz w:val="18"/>
                <w:szCs w:val="18"/>
              </w:rPr>
              <w:t>ESPECIFICAÇÃO</w:t>
            </w:r>
          </w:p>
        </w:tc>
        <w:tc>
          <w:tcPr>
            <w:tcW w:w="573" w:type="pct"/>
            <w:tcBorders>
              <w:top w:val="single" w:sz="4" w:space="0" w:color="auto"/>
              <w:left w:val="single" w:sz="4" w:space="0" w:color="auto"/>
              <w:bottom w:val="single" w:sz="4" w:space="0" w:color="auto"/>
              <w:right w:val="single" w:sz="4" w:space="0" w:color="auto"/>
            </w:tcBorders>
            <w:noWrap/>
            <w:vAlign w:val="center"/>
            <w:hideMark/>
          </w:tcPr>
          <w:p w14:paraId="431ED063" w14:textId="06893674" w:rsidR="00845F9D" w:rsidRPr="00FB0645" w:rsidRDefault="00012D57" w:rsidP="00FB0645">
            <w:pPr>
              <w:spacing w:line="240" w:lineRule="auto"/>
              <w:ind w:right="-168" w:hanging="161"/>
              <w:jc w:val="center"/>
              <w:rPr>
                <w:b/>
                <w:bCs/>
                <w:sz w:val="18"/>
                <w:szCs w:val="18"/>
              </w:rPr>
            </w:pPr>
            <w:r w:rsidRPr="00FB0645">
              <w:rPr>
                <w:b/>
                <w:bCs/>
                <w:sz w:val="18"/>
                <w:szCs w:val="18"/>
              </w:rPr>
              <w:t>UNIDADE</w:t>
            </w:r>
          </w:p>
        </w:tc>
        <w:tc>
          <w:tcPr>
            <w:tcW w:w="527" w:type="pct"/>
            <w:tcBorders>
              <w:top w:val="single" w:sz="4" w:space="0" w:color="auto"/>
              <w:left w:val="single" w:sz="4" w:space="0" w:color="auto"/>
              <w:bottom w:val="single" w:sz="4" w:space="0" w:color="auto"/>
              <w:right w:val="single" w:sz="4" w:space="0" w:color="auto"/>
            </w:tcBorders>
            <w:noWrap/>
            <w:vAlign w:val="center"/>
            <w:hideMark/>
          </w:tcPr>
          <w:p w14:paraId="102D47AD" w14:textId="4EB05FAF" w:rsidR="00845F9D" w:rsidRPr="00FB0645" w:rsidRDefault="00012D57" w:rsidP="00FB0645">
            <w:pPr>
              <w:spacing w:line="240" w:lineRule="auto"/>
              <w:ind w:left="-82" w:right="-70"/>
              <w:jc w:val="center"/>
              <w:rPr>
                <w:b/>
                <w:bCs/>
                <w:sz w:val="18"/>
                <w:szCs w:val="18"/>
              </w:rPr>
            </w:pPr>
            <w:r w:rsidRPr="00FB0645">
              <w:rPr>
                <w:b/>
                <w:bCs/>
                <w:sz w:val="18"/>
                <w:szCs w:val="18"/>
              </w:rPr>
              <w:t>QNT</w:t>
            </w:r>
          </w:p>
        </w:tc>
        <w:tc>
          <w:tcPr>
            <w:tcW w:w="673" w:type="pct"/>
            <w:tcBorders>
              <w:top w:val="single" w:sz="4" w:space="0" w:color="auto"/>
              <w:left w:val="single" w:sz="4" w:space="0" w:color="auto"/>
              <w:bottom w:val="single" w:sz="4" w:space="0" w:color="auto"/>
              <w:right w:val="single" w:sz="4" w:space="0" w:color="auto"/>
            </w:tcBorders>
            <w:vAlign w:val="center"/>
            <w:hideMark/>
          </w:tcPr>
          <w:p w14:paraId="342365EE" w14:textId="5F7F1625" w:rsidR="00845F9D" w:rsidRPr="00FB0645" w:rsidRDefault="00012D57" w:rsidP="00FB0645">
            <w:pPr>
              <w:spacing w:line="240" w:lineRule="auto"/>
              <w:ind w:left="-82" w:right="-70"/>
              <w:jc w:val="center"/>
              <w:rPr>
                <w:b/>
                <w:bCs/>
                <w:sz w:val="18"/>
                <w:szCs w:val="18"/>
              </w:rPr>
            </w:pPr>
            <w:r w:rsidRPr="00FB0645">
              <w:rPr>
                <w:b/>
                <w:bCs/>
                <w:sz w:val="18"/>
                <w:szCs w:val="18"/>
              </w:rPr>
              <w:t>VALOR UNITÁRIO</w:t>
            </w:r>
          </w:p>
          <w:p w14:paraId="4D0A2A23" w14:textId="052BF097" w:rsidR="00845F9D" w:rsidRPr="00FB0645" w:rsidRDefault="00845F9D" w:rsidP="00FB0645">
            <w:pPr>
              <w:spacing w:line="240" w:lineRule="auto"/>
              <w:ind w:right="-70"/>
              <w:rPr>
                <w:b/>
                <w:bCs/>
                <w:sz w:val="18"/>
                <w:szCs w:val="18"/>
              </w:rPr>
            </w:pPr>
          </w:p>
        </w:tc>
        <w:tc>
          <w:tcPr>
            <w:tcW w:w="649" w:type="pct"/>
            <w:tcBorders>
              <w:top w:val="single" w:sz="4" w:space="0" w:color="auto"/>
              <w:left w:val="single" w:sz="4" w:space="0" w:color="auto"/>
              <w:bottom w:val="single" w:sz="4" w:space="0" w:color="auto"/>
              <w:right w:val="single" w:sz="4" w:space="0" w:color="auto"/>
            </w:tcBorders>
            <w:vAlign w:val="center"/>
            <w:hideMark/>
          </w:tcPr>
          <w:p w14:paraId="72A99D9F" w14:textId="658D3D1D" w:rsidR="00845F9D" w:rsidRPr="00FB0645" w:rsidRDefault="00012D57" w:rsidP="00FB0645">
            <w:pPr>
              <w:spacing w:line="240" w:lineRule="auto"/>
              <w:ind w:left="-65" w:right="-70"/>
              <w:jc w:val="center"/>
              <w:rPr>
                <w:b/>
                <w:bCs/>
                <w:sz w:val="18"/>
                <w:szCs w:val="18"/>
              </w:rPr>
            </w:pPr>
            <w:r w:rsidRPr="00FB0645">
              <w:rPr>
                <w:b/>
                <w:bCs/>
                <w:sz w:val="18"/>
                <w:szCs w:val="18"/>
              </w:rPr>
              <w:t>VALOR TOTAL</w:t>
            </w:r>
          </w:p>
        </w:tc>
      </w:tr>
      <w:tr w:rsidR="00845F9D" w:rsidRPr="006D29DF" w14:paraId="49BB7390"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D9E73A8" w14:textId="2D9417A0" w:rsidR="00845F9D" w:rsidRPr="00FB0645" w:rsidRDefault="00FB0645" w:rsidP="00FB0645">
            <w:pPr>
              <w:jc w:val="center"/>
              <w:rPr>
                <w:sz w:val="18"/>
                <w:szCs w:val="18"/>
              </w:rPr>
            </w:pPr>
            <w:r>
              <w:rPr>
                <w:sz w:val="18"/>
                <w:szCs w:val="18"/>
              </w:rPr>
              <w:t>01</w:t>
            </w:r>
          </w:p>
        </w:tc>
        <w:tc>
          <w:tcPr>
            <w:tcW w:w="2139" w:type="pct"/>
            <w:tcBorders>
              <w:top w:val="single" w:sz="4" w:space="0" w:color="auto"/>
              <w:left w:val="single" w:sz="4" w:space="0" w:color="auto"/>
              <w:bottom w:val="single" w:sz="4" w:space="0" w:color="auto"/>
              <w:right w:val="single" w:sz="4" w:space="0" w:color="auto"/>
            </w:tcBorders>
            <w:vAlign w:val="center"/>
          </w:tcPr>
          <w:p w14:paraId="52C7C82D" w14:textId="6D81B1EC" w:rsidR="00845F9D" w:rsidRPr="00FB0645" w:rsidRDefault="00FB0645" w:rsidP="00C372B5">
            <w:pPr>
              <w:jc w:val="both"/>
              <w:rPr>
                <w:sz w:val="18"/>
                <w:szCs w:val="18"/>
                <w:lang w:eastAsia="en-US"/>
              </w:rPr>
            </w:pPr>
            <w:r w:rsidRPr="00FB0645">
              <w:rPr>
                <w:sz w:val="18"/>
                <w:szCs w:val="18"/>
                <w:lang w:eastAsia="en-US"/>
              </w:rPr>
              <w:t xml:space="preserve">Poste de iluminação cônico contínuo engastado em fibra (PRFV) de 9m de comprimento total (L), 100 </w:t>
            </w:r>
            <w:proofErr w:type="spellStart"/>
            <w:r w:rsidRPr="00FB0645">
              <w:rPr>
                <w:sz w:val="18"/>
                <w:szCs w:val="18"/>
                <w:lang w:eastAsia="en-US"/>
              </w:rPr>
              <w:t>daN</w:t>
            </w:r>
            <w:proofErr w:type="spellEnd"/>
            <w:r w:rsidRPr="00FB0645">
              <w:rPr>
                <w:sz w:val="18"/>
                <w:szCs w:val="18"/>
                <w:lang w:eastAsia="en-US"/>
              </w:rPr>
              <w:t>. Acabamento exterior liso com pintura especial em PU acrílico na cor cinza. Apresentar ficha técnica.</w:t>
            </w:r>
          </w:p>
        </w:tc>
        <w:tc>
          <w:tcPr>
            <w:tcW w:w="573" w:type="pct"/>
            <w:tcBorders>
              <w:top w:val="single" w:sz="4" w:space="0" w:color="auto"/>
              <w:left w:val="single" w:sz="4" w:space="0" w:color="auto"/>
              <w:bottom w:val="single" w:sz="4" w:space="0" w:color="auto"/>
              <w:right w:val="single" w:sz="4" w:space="0" w:color="auto"/>
            </w:tcBorders>
            <w:noWrap/>
            <w:vAlign w:val="center"/>
          </w:tcPr>
          <w:p w14:paraId="55573F83" w14:textId="07FDC9B9" w:rsidR="00845F9D" w:rsidRPr="00FB0645" w:rsidRDefault="00FB0645" w:rsidP="00012D57">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F2C6447" w14:textId="165D5788" w:rsidR="00845F9D" w:rsidRPr="00FB0645" w:rsidRDefault="00FB0645" w:rsidP="00012D57">
            <w:pPr>
              <w:spacing w:line="360" w:lineRule="auto"/>
              <w:jc w:val="center"/>
              <w:rPr>
                <w:sz w:val="18"/>
                <w:szCs w:val="18"/>
                <w:lang w:eastAsia="en-US"/>
              </w:rPr>
            </w:pPr>
            <w:r>
              <w:rPr>
                <w:sz w:val="18"/>
                <w:szCs w:val="18"/>
                <w:lang w:eastAsia="en-US"/>
              </w:rPr>
              <w:t>10</w:t>
            </w:r>
          </w:p>
        </w:tc>
        <w:tc>
          <w:tcPr>
            <w:tcW w:w="673" w:type="pct"/>
            <w:tcBorders>
              <w:top w:val="single" w:sz="4" w:space="0" w:color="auto"/>
              <w:left w:val="single" w:sz="4" w:space="0" w:color="auto"/>
              <w:bottom w:val="single" w:sz="4" w:space="0" w:color="auto"/>
              <w:right w:val="single" w:sz="4" w:space="0" w:color="auto"/>
            </w:tcBorders>
            <w:vAlign w:val="center"/>
          </w:tcPr>
          <w:p w14:paraId="350FA98C" w14:textId="63A72CED" w:rsidR="00845F9D" w:rsidRPr="00FB0645" w:rsidRDefault="00EC78F8" w:rsidP="00012D57">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4E82AB7" w14:textId="2A44FBB8" w:rsidR="00845F9D" w:rsidRPr="00FB0645" w:rsidRDefault="00EC78F8" w:rsidP="00012D57">
            <w:pPr>
              <w:spacing w:line="360" w:lineRule="auto"/>
              <w:jc w:val="center"/>
              <w:rPr>
                <w:sz w:val="18"/>
                <w:szCs w:val="18"/>
              </w:rPr>
            </w:pPr>
            <w:r>
              <w:rPr>
                <w:sz w:val="18"/>
                <w:szCs w:val="18"/>
                <w:lang w:eastAsia="zh-CN"/>
              </w:rPr>
              <w:t>R$</w:t>
            </w:r>
          </w:p>
        </w:tc>
      </w:tr>
      <w:tr w:rsidR="00EC78F8" w:rsidRPr="006D29DF" w14:paraId="0C14D0FE"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10F1224C" w14:textId="35BB3030" w:rsidR="00EC78F8" w:rsidRPr="00FB0645" w:rsidRDefault="00EC78F8" w:rsidP="00EC78F8">
            <w:pPr>
              <w:jc w:val="center"/>
              <w:rPr>
                <w:sz w:val="18"/>
                <w:szCs w:val="18"/>
              </w:rPr>
            </w:pPr>
            <w:r>
              <w:rPr>
                <w:sz w:val="18"/>
                <w:szCs w:val="18"/>
              </w:rPr>
              <w:lastRenderedPageBreak/>
              <w:t>02</w:t>
            </w:r>
          </w:p>
        </w:tc>
        <w:tc>
          <w:tcPr>
            <w:tcW w:w="2139" w:type="pct"/>
            <w:tcBorders>
              <w:top w:val="single" w:sz="4" w:space="0" w:color="auto"/>
              <w:left w:val="single" w:sz="4" w:space="0" w:color="auto"/>
              <w:bottom w:val="single" w:sz="4" w:space="0" w:color="auto"/>
              <w:right w:val="single" w:sz="4" w:space="0" w:color="auto"/>
            </w:tcBorders>
            <w:vAlign w:val="center"/>
          </w:tcPr>
          <w:p w14:paraId="0DBD7968" w14:textId="55F35FEC" w:rsidR="00EC78F8" w:rsidRPr="00FB0645" w:rsidRDefault="00EC78F8" w:rsidP="00EC78F8">
            <w:pPr>
              <w:jc w:val="both"/>
              <w:rPr>
                <w:sz w:val="18"/>
                <w:szCs w:val="18"/>
                <w:lang w:eastAsia="en-US"/>
              </w:rPr>
            </w:pPr>
            <w:r w:rsidRPr="00FB0645">
              <w:rPr>
                <w:sz w:val="18"/>
                <w:szCs w:val="18"/>
                <w:lang w:eastAsia="en-US"/>
              </w:rPr>
              <w:t xml:space="preserve">Poste de iluminação cônico contínuo engastado em fibra (PRFV) de 12m de comprimento total (L), 200 </w:t>
            </w:r>
            <w:proofErr w:type="spellStart"/>
            <w:r w:rsidRPr="00FB0645">
              <w:rPr>
                <w:sz w:val="18"/>
                <w:szCs w:val="18"/>
                <w:lang w:eastAsia="en-US"/>
              </w:rPr>
              <w:t>daN</w:t>
            </w:r>
            <w:proofErr w:type="spellEnd"/>
            <w:r w:rsidRPr="00FB0645">
              <w:rPr>
                <w:sz w:val="18"/>
                <w:szCs w:val="18"/>
                <w:lang w:eastAsia="en-US"/>
              </w:rPr>
              <w:t>. Acabamento exterior liso com pintura especial em PU acrílico na cor cinza. Apresentar ficha técnica.</w:t>
            </w:r>
          </w:p>
        </w:tc>
        <w:tc>
          <w:tcPr>
            <w:tcW w:w="573" w:type="pct"/>
            <w:tcBorders>
              <w:top w:val="single" w:sz="4" w:space="0" w:color="auto"/>
              <w:left w:val="single" w:sz="4" w:space="0" w:color="auto"/>
              <w:bottom w:val="single" w:sz="4" w:space="0" w:color="auto"/>
              <w:right w:val="single" w:sz="4" w:space="0" w:color="auto"/>
            </w:tcBorders>
            <w:noWrap/>
            <w:vAlign w:val="center"/>
          </w:tcPr>
          <w:p w14:paraId="38E73C4F" w14:textId="198DD3DB"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A017F03" w14:textId="6F575CDA" w:rsidR="00EC78F8" w:rsidRPr="00FB0645" w:rsidRDefault="00EC78F8" w:rsidP="00EC78F8">
            <w:pPr>
              <w:spacing w:line="360" w:lineRule="auto"/>
              <w:jc w:val="center"/>
              <w:rPr>
                <w:sz w:val="18"/>
                <w:szCs w:val="18"/>
                <w:lang w:eastAsia="en-US"/>
              </w:rPr>
            </w:pPr>
            <w:r>
              <w:rPr>
                <w:sz w:val="18"/>
                <w:szCs w:val="18"/>
                <w:lang w:eastAsia="en-US"/>
              </w:rPr>
              <w:t>05</w:t>
            </w:r>
          </w:p>
        </w:tc>
        <w:tc>
          <w:tcPr>
            <w:tcW w:w="673" w:type="pct"/>
            <w:tcBorders>
              <w:top w:val="single" w:sz="4" w:space="0" w:color="auto"/>
              <w:left w:val="single" w:sz="4" w:space="0" w:color="auto"/>
              <w:bottom w:val="single" w:sz="4" w:space="0" w:color="auto"/>
              <w:right w:val="single" w:sz="4" w:space="0" w:color="auto"/>
            </w:tcBorders>
            <w:vAlign w:val="center"/>
          </w:tcPr>
          <w:p w14:paraId="46726789" w14:textId="64A97A1B"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2DFADD9E" w14:textId="54BE3B18"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4100D886"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19633478" w14:textId="1D3386ED" w:rsidR="00EC78F8" w:rsidRPr="00FB0645" w:rsidRDefault="00EC78F8" w:rsidP="00EC78F8">
            <w:pPr>
              <w:jc w:val="center"/>
              <w:rPr>
                <w:sz w:val="18"/>
                <w:szCs w:val="18"/>
              </w:rPr>
            </w:pPr>
            <w:r>
              <w:rPr>
                <w:sz w:val="18"/>
                <w:szCs w:val="18"/>
              </w:rPr>
              <w:t>03</w:t>
            </w:r>
          </w:p>
        </w:tc>
        <w:tc>
          <w:tcPr>
            <w:tcW w:w="2139" w:type="pct"/>
            <w:tcBorders>
              <w:top w:val="single" w:sz="4" w:space="0" w:color="auto"/>
              <w:left w:val="single" w:sz="4" w:space="0" w:color="auto"/>
              <w:bottom w:val="single" w:sz="4" w:space="0" w:color="auto"/>
              <w:right w:val="single" w:sz="4" w:space="0" w:color="auto"/>
            </w:tcBorders>
            <w:vAlign w:val="center"/>
          </w:tcPr>
          <w:p w14:paraId="0DE0A08E" w14:textId="19A9366A" w:rsidR="00EC78F8" w:rsidRPr="00FB0645" w:rsidRDefault="00EC78F8" w:rsidP="00EC78F8">
            <w:pPr>
              <w:jc w:val="both"/>
              <w:rPr>
                <w:sz w:val="18"/>
                <w:szCs w:val="18"/>
                <w:lang w:eastAsia="en-US"/>
              </w:rPr>
            </w:pPr>
            <w:r w:rsidRPr="00C372B5">
              <w:rPr>
                <w:sz w:val="18"/>
                <w:szCs w:val="18"/>
                <w:lang w:eastAsia="en-US"/>
              </w:rPr>
              <w:t>Suporte com parafusos de fixação para topo de poste metálico tubular com encaixe de 3,5’’ de diâmetro, para ser usado em iluminação do tipo “pétala” tripla. Espessura mínima de 1,5mm~2mm do metal. Braços (tubos) da pétala com 48mm de diâmetro e comprimento de 01 (um) metro cada haste tubular, onde será fixada uma luminária em cada extremidade. Ângulo de abertura das hastes reto, 90° em relação à base. *Galvanizado à fogo. (Vide ilustração).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7D7C25F1" w14:textId="548C49A4"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EC88BB4" w14:textId="7188FD8E"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0EA4311D" w14:textId="20EDE708"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4BFCEC44" w14:textId="61C4D32E"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6AC7E11"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1BDE33E" w14:textId="155E2823" w:rsidR="00EC78F8" w:rsidRPr="00FB0645" w:rsidRDefault="00EC78F8" w:rsidP="00EC78F8">
            <w:pPr>
              <w:jc w:val="center"/>
              <w:rPr>
                <w:sz w:val="18"/>
                <w:szCs w:val="18"/>
              </w:rPr>
            </w:pPr>
            <w:r>
              <w:rPr>
                <w:sz w:val="18"/>
                <w:szCs w:val="18"/>
              </w:rPr>
              <w:t>04</w:t>
            </w:r>
          </w:p>
        </w:tc>
        <w:tc>
          <w:tcPr>
            <w:tcW w:w="2139" w:type="pct"/>
            <w:tcBorders>
              <w:top w:val="single" w:sz="4" w:space="0" w:color="auto"/>
              <w:left w:val="single" w:sz="4" w:space="0" w:color="auto"/>
              <w:bottom w:val="single" w:sz="4" w:space="0" w:color="auto"/>
              <w:right w:val="single" w:sz="4" w:space="0" w:color="auto"/>
            </w:tcBorders>
            <w:vAlign w:val="center"/>
          </w:tcPr>
          <w:p w14:paraId="2CC3A99A" w14:textId="5A2751FA" w:rsidR="00EC78F8" w:rsidRPr="00FB0645" w:rsidRDefault="00EC78F8" w:rsidP="00EC78F8">
            <w:pPr>
              <w:jc w:val="both"/>
              <w:rPr>
                <w:sz w:val="18"/>
                <w:szCs w:val="18"/>
                <w:lang w:eastAsia="en-US"/>
              </w:rPr>
            </w:pPr>
            <w:r w:rsidRPr="00C372B5">
              <w:rPr>
                <w:sz w:val="18"/>
                <w:szCs w:val="18"/>
                <w:lang w:eastAsia="en-US"/>
              </w:rPr>
              <w:t>Suporte com parafusos de fixação para topo de poste metálico tubular com encaixe de 3,5’’ de diâmetro para ser usado em iluminação do tipo “pétala” dupla. Espessura mínima de 1,5mm~2mm do metal. Braços (tubos) da pétala com diâmetro de 48mm de diâmetro e comprimento de 01 (um) metro cada haste tubular, onde será fixada uma luminária em cada extremidade. Ângulo de abertura das hastes reto, 90° em relação à base. *Galvanizado à fogo. (Vide ilustração).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694E37E2" w14:textId="3761127A"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78C2C91E" w14:textId="244C1C78" w:rsidR="00EC78F8" w:rsidRPr="00FB0645" w:rsidRDefault="00EC78F8" w:rsidP="00EC78F8">
            <w:pPr>
              <w:spacing w:line="360" w:lineRule="auto"/>
              <w:jc w:val="center"/>
              <w:rPr>
                <w:sz w:val="18"/>
                <w:szCs w:val="18"/>
                <w:lang w:eastAsia="en-US"/>
              </w:rPr>
            </w:pPr>
            <w:r>
              <w:rPr>
                <w:sz w:val="18"/>
                <w:szCs w:val="18"/>
                <w:lang w:eastAsia="en-US"/>
              </w:rPr>
              <w:t>80</w:t>
            </w:r>
          </w:p>
        </w:tc>
        <w:tc>
          <w:tcPr>
            <w:tcW w:w="673" w:type="pct"/>
            <w:tcBorders>
              <w:top w:val="single" w:sz="4" w:space="0" w:color="auto"/>
              <w:left w:val="single" w:sz="4" w:space="0" w:color="auto"/>
              <w:bottom w:val="single" w:sz="4" w:space="0" w:color="auto"/>
              <w:right w:val="single" w:sz="4" w:space="0" w:color="auto"/>
            </w:tcBorders>
            <w:vAlign w:val="center"/>
          </w:tcPr>
          <w:p w14:paraId="63AA72F1" w14:textId="56E66B2B"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1D0868E3" w14:textId="60AA3A32"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5B00E109"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330E5659" w14:textId="3F254283" w:rsidR="00EC78F8" w:rsidRPr="00FB0645" w:rsidRDefault="00EC78F8" w:rsidP="00EC78F8">
            <w:pPr>
              <w:jc w:val="center"/>
              <w:rPr>
                <w:sz w:val="18"/>
                <w:szCs w:val="18"/>
              </w:rPr>
            </w:pPr>
            <w:r>
              <w:rPr>
                <w:sz w:val="18"/>
                <w:szCs w:val="18"/>
              </w:rPr>
              <w:t>05</w:t>
            </w:r>
          </w:p>
        </w:tc>
        <w:tc>
          <w:tcPr>
            <w:tcW w:w="2139" w:type="pct"/>
            <w:tcBorders>
              <w:top w:val="single" w:sz="4" w:space="0" w:color="auto"/>
              <w:left w:val="single" w:sz="4" w:space="0" w:color="auto"/>
              <w:bottom w:val="single" w:sz="4" w:space="0" w:color="auto"/>
              <w:right w:val="single" w:sz="4" w:space="0" w:color="auto"/>
            </w:tcBorders>
            <w:vAlign w:val="center"/>
          </w:tcPr>
          <w:p w14:paraId="48136854" w14:textId="763DD1FD" w:rsidR="00EC78F8" w:rsidRPr="00FB0645" w:rsidRDefault="00EC78F8" w:rsidP="00EC78F8">
            <w:pPr>
              <w:jc w:val="both"/>
              <w:rPr>
                <w:sz w:val="18"/>
                <w:szCs w:val="18"/>
                <w:lang w:eastAsia="en-US"/>
              </w:rPr>
            </w:pPr>
            <w:r w:rsidRPr="00C372B5">
              <w:rPr>
                <w:sz w:val="18"/>
                <w:szCs w:val="18"/>
                <w:lang w:eastAsia="en-US"/>
              </w:rPr>
              <w:t xml:space="preserve">Refletor retangular RGB (multicolor), em led </w:t>
            </w:r>
            <w:proofErr w:type="spellStart"/>
            <w:r w:rsidRPr="00C372B5">
              <w:rPr>
                <w:sz w:val="18"/>
                <w:szCs w:val="18"/>
                <w:lang w:eastAsia="en-US"/>
              </w:rPr>
              <w:t>smd</w:t>
            </w:r>
            <w:proofErr w:type="spellEnd"/>
            <w:r w:rsidRPr="00C372B5">
              <w:rPr>
                <w:sz w:val="18"/>
                <w:szCs w:val="18"/>
                <w:lang w:eastAsia="en-US"/>
              </w:rPr>
              <w:t xml:space="preserve">, 100 watts com controle remoto e memória. Corpo em alumínio na cor preta, com alça para fixação e suporte. Bivolt </w:t>
            </w:r>
            <w:proofErr w:type="gramStart"/>
            <w:r w:rsidRPr="00C372B5">
              <w:rPr>
                <w:sz w:val="18"/>
                <w:szCs w:val="18"/>
                <w:lang w:eastAsia="en-US"/>
              </w:rPr>
              <w:t>AC(</w:t>
            </w:r>
            <w:proofErr w:type="gramEnd"/>
            <w:r w:rsidRPr="00C372B5">
              <w:rPr>
                <w:sz w:val="18"/>
                <w:szCs w:val="18"/>
                <w:lang w:eastAsia="en-US"/>
              </w:rPr>
              <w:t>127/220v). Vida útil mínima de 50.000 horas, 9.000 lúmens. Fator de potência, maior ou igual a 0,6. Índice de proteção mínimo IP67.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2B9629BF" w14:textId="112F484A"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3ACC45F3" w14:textId="630873ED"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49A452A5" w14:textId="7D876761"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400355D7" w14:textId="4E95DE90"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065C978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35A58A3" w14:textId="1D9F5DB2" w:rsidR="00EC78F8" w:rsidRPr="00FB0645" w:rsidRDefault="00EC78F8" w:rsidP="00EC78F8">
            <w:pPr>
              <w:jc w:val="center"/>
              <w:rPr>
                <w:sz w:val="18"/>
                <w:szCs w:val="18"/>
              </w:rPr>
            </w:pPr>
            <w:r>
              <w:rPr>
                <w:sz w:val="18"/>
                <w:szCs w:val="18"/>
              </w:rPr>
              <w:t>06</w:t>
            </w:r>
          </w:p>
        </w:tc>
        <w:tc>
          <w:tcPr>
            <w:tcW w:w="2139" w:type="pct"/>
            <w:tcBorders>
              <w:top w:val="single" w:sz="4" w:space="0" w:color="auto"/>
              <w:left w:val="single" w:sz="4" w:space="0" w:color="auto"/>
              <w:bottom w:val="single" w:sz="4" w:space="0" w:color="auto"/>
              <w:right w:val="single" w:sz="4" w:space="0" w:color="auto"/>
            </w:tcBorders>
            <w:vAlign w:val="center"/>
          </w:tcPr>
          <w:p w14:paraId="7C073503" w14:textId="50C0621D" w:rsidR="00EC78F8" w:rsidRPr="00FB0645" w:rsidRDefault="00EC78F8" w:rsidP="00EC78F8">
            <w:pPr>
              <w:jc w:val="both"/>
              <w:rPr>
                <w:sz w:val="18"/>
                <w:szCs w:val="18"/>
                <w:lang w:eastAsia="en-US"/>
              </w:rPr>
            </w:pPr>
            <w:r w:rsidRPr="00C372B5">
              <w:rPr>
                <w:sz w:val="18"/>
                <w:szCs w:val="18"/>
                <w:lang w:eastAsia="en-US"/>
              </w:rPr>
              <w:t xml:space="preserve">Refletor retangular RGB (multicolor), em led </w:t>
            </w:r>
            <w:proofErr w:type="spellStart"/>
            <w:r w:rsidRPr="00C372B5">
              <w:rPr>
                <w:sz w:val="18"/>
                <w:szCs w:val="18"/>
                <w:lang w:eastAsia="en-US"/>
              </w:rPr>
              <w:t>smd</w:t>
            </w:r>
            <w:proofErr w:type="spellEnd"/>
            <w:r w:rsidRPr="00C372B5">
              <w:rPr>
                <w:sz w:val="18"/>
                <w:szCs w:val="18"/>
                <w:lang w:eastAsia="en-US"/>
              </w:rPr>
              <w:t>, 200 watts com controle remoto e memória. Corpo em alumínio na cor preta, com alça para fixação e suporte. Bivolt AC (127/220v). Vida útil mínima de 50.000 horas, 18.000lúmens. Fator de potência, maior ou igual a 0,6. Índice de proteção mínimo IP67.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3B899F17" w14:textId="74810110"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29A8F785" w14:textId="12C8C326"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522C6BB4" w14:textId="66880A8F"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0D2CAFAF" w14:textId="0C09FE66"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A2114D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CB51E67" w14:textId="1CED8150" w:rsidR="00EC78F8" w:rsidRPr="00FB0645" w:rsidRDefault="00EC78F8" w:rsidP="00EC78F8">
            <w:pPr>
              <w:jc w:val="center"/>
              <w:rPr>
                <w:sz w:val="18"/>
                <w:szCs w:val="18"/>
              </w:rPr>
            </w:pPr>
            <w:r>
              <w:rPr>
                <w:sz w:val="18"/>
                <w:szCs w:val="18"/>
              </w:rPr>
              <w:t>07</w:t>
            </w:r>
          </w:p>
        </w:tc>
        <w:tc>
          <w:tcPr>
            <w:tcW w:w="2139" w:type="pct"/>
            <w:tcBorders>
              <w:top w:val="single" w:sz="4" w:space="0" w:color="auto"/>
              <w:left w:val="single" w:sz="4" w:space="0" w:color="auto"/>
              <w:bottom w:val="single" w:sz="4" w:space="0" w:color="auto"/>
              <w:right w:val="single" w:sz="4" w:space="0" w:color="auto"/>
            </w:tcBorders>
            <w:vAlign w:val="center"/>
          </w:tcPr>
          <w:p w14:paraId="5B5C3B52" w14:textId="049E5A13" w:rsidR="00EC78F8" w:rsidRPr="00FB0645" w:rsidRDefault="00EC78F8" w:rsidP="00EC78F8">
            <w:pPr>
              <w:jc w:val="both"/>
              <w:rPr>
                <w:sz w:val="18"/>
                <w:szCs w:val="18"/>
                <w:lang w:eastAsia="en-US"/>
              </w:rPr>
            </w:pPr>
            <w:r w:rsidRPr="00C372B5">
              <w:rPr>
                <w:sz w:val="18"/>
                <w:szCs w:val="18"/>
                <w:lang w:eastAsia="en-US"/>
              </w:rPr>
              <w:t xml:space="preserve">Refletor retangular RGB, em led </w:t>
            </w:r>
            <w:proofErr w:type="spellStart"/>
            <w:r w:rsidRPr="00C372B5">
              <w:rPr>
                <w:sz w:val="18"/>
                <w:szCs w:val="18"/>
                <w:lang w:eastAsia="en-US"/>
              </w:rPr>
              <w:t>smd</w:t>
            </w:r>
            <w:proofErr w:type="spellEnd"/>
            <w:r w:rsidRPr="00C372B5">
              <w:rPr>
                <w:sz w:val="18"/>
                <w:szCs w:val="18"/>
                <w:lang w:eastAsia="en-US"/>
              </w:rPr>
              <w:t xml:space="preserve">, 400 watts com controle remoto e memória. Opção de no mínimo 16 cores. Iluminação de fachada de patrimônio público, corpo em alumínio na cor preta, com alça para fixação e suporte. Fluxo luminoso entre 32.000 ~ 40.000 lúmens. Bivolt AC (127/220v). Vida útil 50.000 horas. Fator de </w:t>
            </w:r>
            <w:r w:rsidRPr="00C372B5">
              <w:rPr>
                <w:sz w:val="18"/>
                <w:szCs w:val="18"/>
                <w:lang w:eastAsia="en-US"/>
              </w:rPr>
              <w:lastRenderedPageBreak/>
              <w:t xml:space="preserve">potência, maior ou igual a 0,6. </w:t>
            </w:r>
            <w:proofErr w:type="spellStart"/>
            <w:r w:rsidRPr="00C372B5">
              <w:rPr>
                <w:sz w:val="18"/>
                <w:szCs w:val="18"/>
                <w:lang w:eastAsia="en-US"/>
              </w:rPr>
              <w:t>Irc</w:t>
            </w:r>
            <w:proofErr w:type="spellEnd"/>
            <w:r w:rsidRPr="00C372B5">
              <w:rPr>
                <w:sz w:val="18"/>
                <w:szCs w:val="18"/>
                <w:lang w:eastAsia="en-US"/>
              </w:rPr>
              <w:t>&gt;70. Ângulo de abertura mínimo de 120°. Índice de proteção mínimo IP67.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7C5C93D3" w14:textId="2B6A7739" w:rsidR="00EC78F8" w:rsidRPr="00FB0645" w:rsidRDefault="00EC78F8" w:rsidP="00EC78F8">
            <w:pPr>
              <w:spacing w:line="360" w:lineRule="auto"/>
              <w:ind w:left="-122" w:right="-168"/>
              <w:jc w:val="center"/>
              <w:rPr>
                <w:sz w:val="18"/>
                <w:szCs w:val="18"/>
                <w:lang w:eastAsia="en-US"/>
              </w:rPr>
            </w:pPr>
            <w:r>
              <w:rPr>
                <w:sz w:val="18"/>
                <w:szCs w:val="18"/>
                <w:lang w:eastAsia="en-US"/>
              </w:rPr>
              <w:lastRenderedPageBreak/>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69FFA18" w14:textId="2CBBB3A0"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424A28AF" w14:textId="7671387D"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207A3BB" w14:textId="7090FE68"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E71BFDE"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2C5CFF8A" w14:textId="6E6EB095" w:rsidR="00EC78F8" w:rsidRPr="00FB0645" w:rsidRDefault="00EC78F8" w:rsidP="00EC78F8">
            <w:pPr>
              <w:jc w:val="center"/>
              <w:rPr>
                <w:sz w:val="18"/>
                <w:szCs w:val="18"/>
              </w:rPr>
            </w:pPr>
            <w:r>
              <w:rPr>
                <w:sz w:val="18"/>
                <w:szCs w:val="18"/>
              </w:rPr>
              <w:t>08</w:t>
            </w:r>
          </w:p>
        </w:tc>
        <w:tc>
          <w:tcPr>
            <w:tcW w:w="2139" w:type="pct"/>
            <w:tcBorders>
              <w:top w:val="single" w:sz="4" w:space="0" w:color="auto"/>
              <w:left w:val="single" w:sz="4" w:space="0" w:color="auto"/>
              <w:bottom w:val="single" w:sz="4" w:space="0" w:color="auto"/>
              <w:right w:val="single" w:sz="4" w:space="0" w:color="auto"/>
            </w:tcBorders>
            <w:vAlign w:val="center"/>
          </w:tcPr>
          <w:p w14:paraId="06C42069" w14:textId="21BA5F32" w:rsidR="00EC78F8" w:rsidRPr="00FB0645" w:rsidRDefault="00EC78F8" w:rsidP="00EC78F8">
            <w:pPr>
              <w:jc w:val="both"/>
              <w:rPr>
                <w:sz w:val="18"/>
                <w:szCs w:val="18"/>
                <w:lang w:eastAsia="en-US"/>
              </w:rPr>
            </w:pPr>
            <w:r w:rsidRPr="00C372B5">
              <w:rPr>
                <w:sz w:val="18"/>
                <w:szCs w:val="18"/>
                <w:lang w:eastAsia="en-US"/>
              </w:rPr>
              <w:t>Kit com 04 (quatro) refletores led RGB 12 volts DC, 18 watts, na cor branca, módulo, fonte e controle remoto, para utilização aquática, submersos em água.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2D1C165E" w14:textId="17EDA430" w:rsidR="00EC78F8" w:rsidRPr="00FB0645" w:rsidRDefault="00EC78F8" w:rsidP="00EC78F8">
            <w:pPr>
              <w:spacing w:line="360" w:lineRule="auto"/>
              <w:ind w:left="-122" w:right="-168"/>
              <w:jc w:val="center"/>
              <w:rPr>
                <w:sz w:val="18"/>
                <w:szCs w:val="18"/>
                <w:lang w:eastAsia="en-US"/>
              </w:rPr>
            </w:pPr>
            <w:r>
              <w:rPr>
                <w:sz w:val="18"/>
                <w:szCs w:val="18"/>
                <w:lang w:eastAsia="en-US"/>
              </w:rPr>
              <w:t>Kit</w:t>
            </w:r>
          </w:p>
        </w:tc>
        <w:tc>
          <w:tcPr>
            <w:tcW w:w="527" w:type="pct"/>
            <w:tcBorders>
              <w:top w:val="single" w:sz="4" w:space="0" w:color="auto"/>
              <w:left w:val="single" w:sz="4" w:space="0" w:color="auto"/>
              <w:bottom w:val="single" w:sz="4" w:space="0" w:color="auto"/>
              <w:right w:val="single" w:sz="4" w:space="0" w:color="auto"/>
            </w:tcBorders>
            <w:noWrap/>
            <w:vAlign w:val="center"/>
          </w:tcPr>
          <w:p w14:paraId="2992CCCC" w14:textId="7E7DE892" w:rsidR="00EC78F8" w:rsidRPr="00FB0645" w:rsidRDefault="00EC78F8" w:rsidP="00EC78F8">
            <w:pPr>
              <w:spacing w:line="360" w:lineRule="auto"/>
              <w:jc w:val="center"/>
              <w:rPr>
                <w:sz w:val="18"/>
                <w:szCs w:val="18"/>
                <w:lang w:eastAsia="en-US"/>
              </w:rPr>
            </w:pPr>
            <w:r>
              <w:rPr>
                <w:sz w:val="18"/>
                <w:szCs w:val="18"/>
                <w:lang w:eastAsia="en-US"/>
              </w:rPr>
              <w:t>10</w:t>
            </w:r>
          </w:p>
        </w:tc>
        <w:tc>
          <w:tcPr>
            <w:tcW w:w="673" w:type="pct"/>
            <w:tcBorders>
              <w:top w:val="single" w:sz="4" w:space="0" w:color="auto"/>
              <w:left w:val="single" w:sz="4" w:space="0" w:color="auto"/>
              <w:bottom w:val="single" w:sz="4" w:space="0" w:color="auto"/>
              <w:right w:val="single" w:sz="4" w:space="0" w:color="auto"/>
            </w:tcBorders>
            <w:vAlign w:val="center"/>
          </w:tcPr>
          <w:p w14:paraId="7FC76DDF" w14:textId="057CC44F"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20CEF3F5" w14:textId="1E83CD2A"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15EC44FE"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B4A62BB" w14:textId="6FD53E5A" w:rsidR="00EC78F8" w:rsidRPr="00FB0645" w:rsidRDefault="00EC78F8" w:rsidP="00EC78F8">
            <w:pPr>
              <w:jc w:val="center"/>
              <w:rPr>
                <w:sz w:val="18"/>
                <w:szCs w:val="18"/>
              </w:rPr>
            </w:pPr>
            <w:r>
              <w:rPr>
                <w:sz w:val="18"/>
                <w:szCs w:val="18"/>
              </w:rPr>
              <w:t>09</w:t>
            </w:r>
          </w:p>
        </w:tc>
        <w:tc>
          <w:tcPr>
            <w:tcW w:w="2139" w:type="pct"/>
            <w:tcBorders>
              <w:top w:val="single" w:sz="4" w:space="0" w:color="auto"/>
              <w:left w:val="single" w:sz="4" w:space="0" w:color="auto"/>
              <w:bottom w:val="single" w:sz="4" w:space="0" w:color="auto"/>
              <w:right w:val="single" w:sz="4" w:space="0" w:color="auto"/>
            </w:tcBorders>
            <w:vAlign w:val="center"/>
          </w:tcPr>
          <w:p w14:paraId="7FBA83F6" w14:textId="54102AE2" w:rsidR="00EC78F8" w:rsidRPr="00FB0645" w:rsidRDefault="00EC78F8" w:rsidP="00EC78F8">
            <w:pPr>
              <w:jc w:val="both"/>
              <w:rPr>
                <w:sz w:val="18"/>
                <w:szCs w:val="18"/>
                <w:lang w:eastAsia="en-US"/>
              </w:rPr>
            </w:pPr>
            <w:r w:rsidRPr="00C372B5">
              <w:rPr>
                <w:sz w:val="18"/>
                <w:szCs w:val="18"/>
                <w:lang w:eastAsia="en-US"/>
              </w:rPr>
              <w:t xml:space="preserve">Refletor retangular em led </w:t>
            </w:r>
            <w:proofErr w:type="spellStart"/>
            <w:r w:rsidRPr="00C372B5">
              <w:rPr>
                <w:sz w:val="18"/>
                <w:szCs w:val="18"/>
                <w:lang w:eastAsia="en-US"/>
              </w:rPr>
              <w:t>smd</w:t>
            </w:r>
            <w:proofErr w:type="spellEnd"/>
            <w:r w:rsidRPr="00C372B5">
              <w:rPr>
                <w:sz w:val="18"/>
                <w:szCs w:val="18"/>
                <w:lang w:eastAsia="en-US"/>
              </w:rPr>
              <w:t xml:space="preserve"> 20 watts, corpo de alumínio na cor preta, com alça para fixação, eficiência luminosa mínima de 80lm/w, bivolt AC (90/265v). Com temperatura de cor de 5.500k. Vida útil mínima de 25.000 horas. Fator de potência, maior ou igual a 0,5. </w:t>
            </w:r>
            <w:proofErr w:type="spellStart"/>
            <w:r w:rsidRPr="00C372B5">
              <w:rPr>
                <w:sz w:val="18"/>
                <w:szCs w:val="18"/>
                <w:lang w:eastAsia="en-US"/>
              </w:rPr>
              <w:t>Irc</w:t>
            </w:r>
            <w:proofErr w:type="spellEnd"/>
            <w:r w:rsidRPr="00C372B5">
              <w:rPr>
                <w:sz w:val="18"/>
                <w:szCs w:val="18"/>
                <w:lang w:eastAsia="en-US"/>
              </w:rPr>
              <w:t>&gt;80. Ângulo de abertura de 120°. Índice de proteção mínimo IP66. Possuir válvula de respiro para evitar condensação e concentração de água no interior do produto. Apresentar ficha técnica</w:t>
            </w:r>
          </w:p>
        </w:tc>
        <w:tc>
          <w:tcPr>
            <w:tcW w:w="573" w:type="pct"/>
            <w:tcBorders>
              <w:top w:val="single" w:sz="4" w:space="0" w:color="auto"/>
              <w:left w:val="single" w:sz="4" w:space="0" w:color="auto"/>
              <w:bottom w:val="single" w:sz="4" w:space="0" w:color="auto"/>
              <w:right w:val="single" w:sz="4" w:space="0" w:color="auto"/>
            </w:tcBorders>
            <w:noWrap/>
            <w:vAlign w:val="center"/>
          </w:tcPr>
          <w:p w14:paraId="31656104" w14:textId="432AB40D"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947989E" w14:textId="2F196E4D"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6AB6A7C8" w14:textId="41627C28"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7C4FA14F" w14:textId="7A41D156"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D843564"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2D87ECA9" w14:textId="61E59DD0" w:rsidR="00EC78F8" w:rsidRPr="00FB0645" w:rsidRDefault="00EC78F8" w:rsidP="00EC78F8">
            <w:pPr>
              <w:jc w:val="center"/>
              <w:rPr>
                <w:sz w:val="18"/>
                <w:szCs w:val="18"/>
              </w:rPr>
            </w:pPr>
            <w:r>
              <w:rPr>
                <w:sz w:val="18"/>
                <w:szCs w:val="18"/>
              </w:rPr>
              <w:t>10</w:t>
            </w:r>
          </w:p>
        </w:tc>
        <w:tc>
          <w:tcPr>
            <w:tcW w:w="2139" w:type="pct"/>
            <w:tcBorders>
              <w:top w:val="single" w:sz="4" w:space="0" w:color="auto"/>
              <w:left w:val="single" w:sz="4" w:space="0" w:color="auto"/>
              <w:bottom w:val="single" w:sz="4" w:space="0" w:color="auto"/>
              <w:right w:val="single" w:sz="4" w:space="0" w:color="auto"/>
            </w:tcBorders>
            <w:vAlign w:val="center"/>
          </w:tcPr>
          <w:p w14:paraId="528ECEEF" w14:textId="76582000" w:rsidR="00EC78F8" w:rsidRPr="00FB0645" w:rsidRDefault="00EC78F8" w:rsidP="00EC78F8">
            <w:pPr>
              <w:jc w:val="both"/>
              <w:rPr>
                <w:sz w:val="18"/>
                <w:szCs w:val="18"/>
                <w:lang w:eastAsia="en-US"/>
              </w:rPr>
            </w:pPr>
            <w:r w:rsidRPr="00C372B5">
              <w:rPr>
                <w:sz w:val="18"/>
                <w:szCs w:val="18"/>
                <w:lang w:eastAsia="en-US"/>
              </w:rPr>
              <w:t xml:space="preserve">Refletor retangular em led </w:t>
            </w:r>
            <w:proofErr w:type="spellStart"/>
            <w:r w:rsidRPr="00C372B5">
              <w:rPr>
                <w:sz w:val="18"/>
                <w:szCs w:val="18"/>
                <w:lang w:eastAsia="en-US"/>
              </w:rPr>
              <w:t>smd</w:t>
            </w:r>
            <w:proofErr w:type="spellEnd"/>
            <w:r w:rsidRPr="00C372B5">
              <w:rPr>
                <w:sz w:val="18"/>
                <w:szCs w:val="18"/>
                <w:lang w:eastAsia="en-US"/>
              </w:rPr>
              <w:t xml:space="preserve"> 50 watts, corpo de alumínio na cor preta, com alça para fixação, eficiência luminosa mínima de 80lm/w, bivolt AC (90/265v). Com temperatura de </w:t>
            </w:r>
            <w:proofErr w:type="spellStart"/>
            <w:r w:rsidRPr="00C372B5">
              <w:rPr>
                <w:sz w:val="18"/>
                <w:szCs w:val="18"/>
                <w:lang w:eastAsia="en-US"/>
              </w:rPr>
              <w:t>de</w:t>
            </w:r>
            <w:proofErr w:type="spellEnd"/>
            <w:r w:rsidRPr="00C372B5">
              <w:rPr>
                <w:sz w:val="18"/>
                <w:szCs w:val="18"/>
                <w:lang w:eastAsia="en-US"/>
              </w:rPr>
              <w:t xml:space="preserve"> 5.500k. Vida útil mínima de 25.000 horas. Fator de potência, maior ou igual a 0,5. </w:t>
            </w:r>
            <w:proofErr w:type="spellStart"/>
            <w:r w:rsidRPr="00C372B5">
              <w:rPr>
                <w:sz w:val="18"/>
                <w:szCs w:val="18"/>
                <w:lang w:eastAsia="en-US"/>
              </w:rPr>
              <w:t>Irc</w:t>
            </w:r>
            <w:proofErr w:type="spellEnd"/>
            <w:r w:rsidRPr="00C372B5">
              <w:rPr>
                <w:sz w:val="18"/>
                <w:szCs w:val="18"/>
                <w:lang w:eastAsia="en-US"/>
              </w:rPr>
              <w:t>&gt;80. Ângulo de abertura de 120°. Índice de proteção mínimo IP66. Possuir válvula de respiro para evitar condensação e concentração de água no interior do produto. Apresentar ficha técnica.</w:t>
            </w:r>
          </w:p>
        </w:tc>
        <w:tc>
          <w:tcPr>
            <w:tcW w:w="573" w:type="pct"/>
            <w:tcBorders>
              <w:top w:val="single" w:sz="4" w:space="0" w:color="auto"/>
              <w:left w:val="single" w:sz="4" w:space="0" w:color="auto"/>
              <w:bottom w:val="single" w:sz="4" w:space="0" w:color="auto"/>
              <w:right w:val="single" w:sz="4" w:space="0" w:color="auto"/>
            </w:tcBorders>
            <w:noWrap/>
            <w:vAlign w:val="center"/>
          </w:tcPr>
          <w:p w14:paraId="4BA581DD" w14:textId="2C6C9CBE"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2773C95D" w14:textId="0D00964B"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2000B29A" w14:textId="4A08C308"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5D0922A" w14:textId="4D2EEE3C"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48F37E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5EFB3EBD" w14:textId="0C3F4699" w:rsidR="00EC78F8" w:rsidRPr="00FB0645" w:rsidRDefault="00EC78F8" w:rsidP="00EC78F8">
            <w:pPr>
              <w:jc w:val="center"/>
              <w:rPr>
                <w:sz w:val="18"/>
                <w:szCs w:val="18"/>
              </w:rPr>
            </w:pPr>
            <w:r>
              <w:rPr>
                <w:sz w:val="18"/>
                <w:szCs w:val="18"/>
              </w:rPr>
              <w:t>11</w:t>
            </w:r>
          </w:p>
        </w:tc>
        <w:tc>
          <w:tcPr>
            <w:tcW w:w="2139" w:type="pct"/>
            <w:tcBorders>
              <w:top w:val="single" w:sz="4" w:space="0" w:color="auto"/>
              <w:left w:val="single" w:sz="4" w:space="0" w:color="auto"/>
              <w:bottom w:val="single" w:sz="4" w:space="0" w:color="auto"/>
              <w:right w:val="single" w:sz="4" w:space="0" w:color="auto"/>
            </w:tcBorders>
            <w:vAlign w:val="center"/>
          </w:tcPr>
          <w:p w14:paraId="67A2C168" w14:textId="65E5426B" w:rsidR="00EC78F8" w:rsidRPr="00FB0645" w:rsidRDefault="00EC78F8" w:rsidP="00EC78F8">
            <w:pPr>
              <w:jc w:val="both"/>
              <w:rPr>
                <w:sz w:val="18"/>
                <w:szCs w:val="18"/>
                <w:lang w:eastAsia="en-US"/>
              </w:rPr>
            </w:pPr>
            <w:r w:rsidRPr="00C372B5">
              <w:rPr>
                <w:sz w:val="18"/>
                <w:szCs w:val="18"/>
                <w:lang w:eastAsia="en-US"/>
              </w:rPr>
              <w:t xml:space="preserve">Refletor retangular tipo N2 100 watts, modular industrial ultra LED </w:t>
            </w:r>
            <w:proofErr w:type="spellStart"/>
            <w:r w:rsidRPr="00C372B5">
              <w:rPr>
                <w:sz w:val="18"/>
                <w:szCs w:val="18"/>
                <w:lang w:eastAsia="en-US"/>
              </w:rPr>
              <w:t>smd</w:t>
            </w:r>
            <w:proofErr w:type="spellEnd"/>
            <w:r w:rsidRPr="00C372B5">
              <w:rPr>
                <w:sz w:val="18"/>
                <w:szCs w:val="18"/>
                <w:lang w:eastAsia="en-US"/>
              </w:rPr>
              <w:t xml:space="preserve">, com lente de tecnologia </w:t>
            </w:r>
            <w:proofErr w:type="spellStart"/>
            <w:r w:rsidRPr="00C372B5">
              <w:rPr>
                <w:sz w:val="18"/>
                <w:szCs w:val="18"/>
                <w:lang w:eastAsia="en-US"/>
              </w:rPr>
              <w:t>flood</w:t>
            </w:r>
            <w:proofErr w:type="spellEnd"/>
            <w:r w:rsidRPr="00C372B5">
              <w:rPr>
                <w:sz w:val="18"/>
                <w:szCs w:val="18"/>
                <w:lang w:eastAsia="en-US"/>
              </w:rPr>
              <w:t xml:space="preserve"> light, corpo em alumínio com aletas para dissipação de calor, na cor cinza, preta, ou sem cor (natural do alumínio/carcaça). Deve possuir alça móvel articulada em aço para fixação, direcionamento e suporte. Fluxo luminoso mínimo de 18.000 lúmens/por módulo, bivolt AC (85/265v). Com temperatura de cor de 5500k. Vida útil mínima de 70.000 horas. Fator de potência, maior ou igual a 0,99. </w:t>
            </w:r>
            <w:proofErr w:type="spellStart"/>
            <w:r w:rsidRPr="00C372B5">
              <w:rPr>
                <w:sz w:val="18"/>
                <w:szCs w:val="18"/>
                <w:lang w:eastAsia="en-US"/>
              </w:rPr>
              <w:t>Irc</w:t>
            </w:r>
            <w:proofErr w:type="spellEnd"/>
            <w:r w:rsidRPr="00C372B5">
              <w:rPr>
                <w:sz w:val="18"/>
                <w:szCs w:val="18"/>
                <w:lang w:eastAsia="en-US"/>
              </w:rPr>
              <w:t>&gt;80. Ângulo de abertura mínima de 90°. Indice de proteção mínimo IP66, garantia mínima de 3 anos.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69E2B06F" w14:textId="11CC5D1C"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3897839E" w14:textId="30E336C7" w:rsidR="00EC78F8" w:rsidRPr="00FB0645" w:rsidRDefault="00EC78F8" w:rsidP="00EC78F8">
            <w:pPr>
              <w:spacing w:line="360" w:lineRule="auto"/>
              <w:jc w:val="center"/>
              <w:rPr>
                <w:sz w:val="18"/>
                <w:szCs w:val="18"/>
                <w:lang w:eastAsia="en-US"/>
              </w:rPr>
            </w:pPr>
            <w:r>
              <w:rPr>
                <w:sz w:val="18"/>
                <w:szCs w:val="18"/>
                <w:lang w:eastAsia="en-US"/>
              </w:rPr>
              <w:t>30</w:t>
            </w:r>
          </w:p>
        </w:tc>
        <w:tc>
          <w:tcPr>
            <w:tcW w:w="673" w:type="pct"/>
            <w:tcBorders>
              <w:top w:val="single" w:sz="4" w:space="0" w:color="auto"/>
              <w:left w:val="single" w:sz="4" w:space="0" w:color="auto"/>
              <w:bottom w:val="single" w:sz="4" w:space="0" w:color="auto"/>
              <w:right w:val="single" w:sz="4" w:space="0" w:color="auto"/>
            </w:tcBorders>
            <w:vAlign w:val="center"/>
          </w:tcPr>
          <w:p w14:paraId="27A11074" w14:textId="1C7655F5"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6900F3A0" w14:textId="02CC4989"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09FE2E5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7B2258FB" w14:textId="4D9077A6" w:rsidR="00EC78F8" w:rsidRPr="00FB0645" w:rsidRDefault="00EC78F8" w:rsidP="00EC78F8">
            <w:pPr>
              <w:jc w:val="center"/>
              <w:rPr>
                <w:sz w:val="18"/>
                <w:szCs w:val="18"/>
              </w:rPr>
            </w:pPr>
            <w:r>
              <w:rPr>
                <w:sz w:val="18"/>
                <w:szCs w:val="18"/>
              </w:rPr>
              <w:t>12</w:t>
            </w:r>
          </w:p>
        </w:tc>
        <w:tc>
          <w:tcPr>
            <w:tcW w:w="2139" w:type="pct"/>
            <w:tcBorders>
              <w:top w:val="single" w:sz="4" w:space="0" w:color="auto"/>
              <w:left w:val="single" w:sz="4" w:space="0" w:color="auto"/>
              <w:bottom w:val="single" w:sz="4" w:space="0" w:color="auto"/>
              <w:right w:val="single" w:sz="4" w:space="0" w:color="auto"/>
            </w:tcBorders>
            <w:vAlign w:val="center"/>
          </w:tcPr>
          <w:p w14:paraId="6FBC9FB9" w14:textId="50E3B9D9" w:rsidR="00EC78F8" w:rsidRPr="00FB0645" w:rsidRDefault="00EC78F8" w:rsidP="00EC78F8">
            <w:pPr>
              <w:jc w:val="both"/>
              <w:rPr>
                <w:sz w:val="18"/>
                <w:szCs w:val="18"/>
                <w:lang w:eastAsia="en-US"/>
              </w:rPr>
            </w:pPr>
            <w:r w:rsidRPr="00C372B5">
              <w:rPr>
                <w:sz w:val="18"/>
                <w:szCs w:val="18"/>
                <w:lang w:eastAsia="en-US"/>
              </w:rPr>
              <w:t xml:space="preserve">Refletor retangular tipo N2 200 watts, modular industrial ultra LED </w:t>
            </w:r>
            <w:proofErr w:type="spellStart"/>
            <w:r w:rsidRPr="00C372B5">
              <w:rPr>
                <w:sz w:val="18"/>
                <w:szCs w:val="18"/>
                <w:lang w:eastAsia="en-US"/>
              </w:rPr>
              <w:t>smd</w:t>
            </w:r>
            <w:proofErr w:type="spellEnd"/>
            <w:r w:rsidRPr="00C372B5">
              <w:rPr>
                <w:sz w:val="18"/>
                <w:szCs w:val="18"/>
                <w:lang w:eastAsia="en-US"/>
              </w:rPr>
              <w:t xml:space="preserve">, com lente de tecnologia </w:t>
            </w:r>
            <w:proofErr w:type="spellStart"/>
            <w:r w:rsidRPr="00C372B5">
              <w:rPr>
                <w:sz w:val="18"/>
                <w:szCs w:val="18"/>
                <w:lang w:eastAsia="en-US"/>
              </w:rPr>
              <w:t>flood</w:t>
            </w:r>
            <w:proofErr w:type="spellEnd"/>
            <w:r w:rsidRPr="00C372B5">
              <w:rPr>
                <w:sz w:val="18"/>
                <w:szCs w:val="18"/>
                <w:lang w:eastAsia="en-US"/>
              </w:rPr>
              <w:t xml:space="preserve"> light, corpo em alumínio com aletas para dissipação de calor, na cor cinza, preta, ou sem cor (natural do alumínio/carcaça). Deve possuir alça móvel articulada em aço para fixação, direcionamento e suporte. Fluxo luminoso mínimo </w:t>
            </w:r>
            <w:r w:rsidRPr="00C372B5">
              <w:rPr>
                <w:sz w:val="18"/>
                <w:szCs w:val="18"/>
                <w:lang w:eastAsia="en-US"/>
              </w:rPr>
              <w:lastRenderedPageBreak/>
              <w:t xml:space="preserve">de 18.000 lúmens/por módulo (total 36.000 lúmens), bivolt AC (85/265v). Com temperatura de cor de 5500k. Vida útil mínima de 70.000 horas. Fator de potência, maior ou igual a 0,99. </w:t>
            </w:r>
            <w:proofErr w:type="spellStart"/>
            <w:r w:rsidRPr="00C372B5">
              <w:rPr>
                <w:sz w:val="18"/>
                <w:szCs w:val="18"/>
                <w:lang w:eastAsia="en-US"/>
              </w:rPr>
              <w:t>Irc</w:t>
            </w:r>
            <w:proofErr w:type="spellEnd"/>
            <w:r w:rsidRPr="00C372B5">
              <w:rPr>
                <w:sz w:val="18"/>
                <w:szCs w:val="18"/>
                <w:lang w:eastAsia="en-US"/>
              </w:rPr>
              <w:t>&gt;80. Ângulo de abertura mínima de 90°. Indice de proteção mínimo IP66, garantia mínima de 3 anos.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324876DE" w14:textId="76952F18" w:rsidR="00EC78F8" w:rsidRPr="00FB0645" w:rsidRDefault="00EC78F8" w:rsidP="00EC78F8">
            <w:pPr>
              <w:spacing w:line="360" w:lineRule="auto"/>
              <w:ind w:left="-122" w:right="-168"/>
              <w:jc w:val="center"/>
              <w:rPr>
                <w:sz w:val="18"/>
                <w:szCs w:val="18"/>
                <w:lang w:eastAsia="en-US"/>
              </w:rPr>
            </w:pPr>
            <w:r>
              <w:rPr>
                <w:sz w:val="18"/>
                <w:szCs w:val="18"/>
                <w:lang w:eastAsia="en-US"/>
              </w:rPr>
              <w:lastRenderedPageBreak/>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2104E377" w14:textId="3674104B" w:rsidR="00EC78F8" w:rsidRPr="00FB0645" w:rsidRDefault="00EC78F8" w:rsidP="00EC78F8">
            <w:pPr>
              <w:spacing w:line="360" w:lineRule="auto"/>
              <w:jc w:val="center"/>
              <w:rPr>
                <w:sz w:val="18"/>
                <w:szCs w:val="18"/>
                <w:lang w:eastAsia="en-US"/>
              </w:rPr>
            </w:pPr>
            <w:r>
              <w:rPr>
                <w:sz w:val="18"/>
                <w:szCs w:val="18"/>
                <w:lang w:eastAsia="en-US"/>
              </w:rPr>
              <w:t>20</w:t>
            </w:r>
          </w:p>
        </w:tc>
        <w:tc>
          <w:tcPr>
            <w:tcW w:w="673" w:type="pct"/>
            <w:tcBorders>
              <w:top w:val="single" w:sz="4" w:space="0" w:color="auto"/>
              <w:left w:val="single" w:sz="4" w:space="0" w:color="auto"/>
              <w:bottom w:val="single" w:sz="4" w:space="0" w:color="auto"/>
              <w:right w:val="single" w:sz="4" w:space="0" w:color="auto"/>
            </w:tcBorders>
            <w:vAlign w:val="center"/>
          </w:tcPr>
          <w:p w14:paraId="53970447" w14:textId="722DC2B7"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638BEC89" w14:textId="6093DE4B"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80F8060"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6E57100" w14:textId="69E1D025" w:rsidR="00EC78F8" w:rsidRPr="00FB0645" w:rsidRDefault="00EC78F8" w:rsidP="00EC78F8">
            <w:pPr>
              <w:jc w:val="center"/>
              <w:rPr>
                <w:sz w:val="18"/>
                <w:szCs w:val="18"/>
              </w:rPr>
            </w:pPr>
            <w:r>
              <w:rPr>
                <w:sz w:val="18"/>
                <w:szCs w:val="18"/>
              </w:rPr>
              <w:t>13</w:t>
            </w:r>
          </w:p>
        </w:tc>
        <w:tc>
          <w:tcPr>
            <w:tcW w:w="2139" w:type="pct"/>
            <w:tcBorders>
              <w:top w:val="single" w:sz="4" w:space="0" w:color="auto"/>
              <w:left w:val="single" w:sz="4" w:space="0" w:color="auto"/>
              <w:bottom w:val="single" w:sz="4" w:space="0" w:color="auto"/>
              <w:right w:val="single" w:sz="4" w:space="0" w:color="auto"/>
            </w:tcBorders>
            <w:vAlign w:val="center"/>
          </w:tcPr>
          <w:p w14:paraId="6B2CDBBF" w14:textId="6F7EAFEB" w:rsidR="00EC78F8" w:rsidRPr="00FB0645" w:rsidRDefault="00EC78F8" w:rsidP="00EC78F8">
            <w:pPr>
              <w:jc w:val="both"/>
              <w:rPr>
                <w:sz w:val="18"/>
                <w:szCs w:val="18"/>
                <w:lang w:eastAsia="en-US"/>
              </w:rPr>
            </w:pPr>
            <w:r w:rsidRPr="00C372B5">
              <w:rPr>
                <w:sz w:val="18"/>
                <w:szCs w:val="18"/>
                <w:lang w:eastAsia="en-US"/>
              </w:rPr>
              <w:t xml:space="preserve">Refletor retangular tipo N2 400 watts, modular industrial ultra LED </w:t>
            </w:r>
            <w:proofErr w:type="spellStart"/>
            <w:r w:rsidRPr="00C372B5">
              <w:rPr>
                <w:sz w:val="18"/>
                <w:szCs w:val="18"/>
                <w:lang w:eastAsia="en-US"/>
              </w:rPr>
              <w:t>smd</w:t>
            </w:r>
            <w:proofErr w:type="spellEnd"/>
            <w:r w:rsidRPr="00C372B5">
              <w:rPr>
                <w:sz w:val="18"/>
                <w:szCs w:val="18"/>
                <w:lang w:eastAsia="en-US"/>
              </w:rPr>
              <w:t xml:space="preserve">, com lente de tecnologia </w:t>
            </w:r>
            <w:proofErr w:type="spellStart"/>
            <w:r w:rsidRPr="00C372B5">
              <w:rPr>
                <w:sz w:val="18"/>
                <w:szCs w:val="18"/>
                <w:lang w:eastAsia="en-US"/>
              </w:rPr>
              <w:t>flood</w:t>
            </w:r>
            <w:proofErr w:type="spellEnd"/>
            <w:r w:rsidRPr="00C372B5">
              <w:rPr>
                <w:sz w:val="18"/>
                <w:szCs w:val="18"/>
                <w:lang w:eastAsia="en-US"/>
              </w:rPr>
              <w:t xml:space="preserve"> light, corpo em alumínio com aletas para dissipação de calor, na cor cinza, preta, ou sem cor (natural do alumínio/carcaça). Deve possuir alça móvel articulada em aço para fixação, direcionamento e suporte. Fluxo luminoso mínimo de 18.000 lúmens/ por módulo (total de 72.000 lúmens), bivolt AC (85/265v). Com temperatura de cor de 5500k. Vida útil mínima de 70.000 horas. Fator de potência, maior ou igual a 0,99. </w:t>
            </w:r>
            <w:proofErr w:type="spellStart"/>
            <w:r w:rsidRPr="00C372B5">
              <w:rPr>
                <w:sz w:val="18"/>
                <w:szCs w:val="18"/>
                <w:lang w:eastAsia="en-US"/>
              </w:rPr>
              <w:t>Irc</w:t>
            </w:r>
            <w:proofErr w:type="spellEnd"/>
            <w:r w:rsidRPr="00C372B5">
              <w:rPr>
                <w:sz w:val="18"/>
                <w:szCs w:val="18"/>
                <w:lang w:eastAsia="en-US"/>
              </w:rPr>
              <w:t>&gt;80. Ângulo de abertura mínima de 90°. Indice de proteção mínimo IP66, garantia mínima de 3 anos. Apresentar ficha técnica.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32F72AEB" w14:textId="62F2B5CB"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4F364F03" w14:textId="52306FD1" w:rsidR="00EC78F8" w:rsidRPr="00FB0645" w:rsidRDefault="00EC78F8" w:rsidP="00EC78F8">
            <w:pPr>
              <w:spacing w:line="360" w:lineRule="auto"/>
              <w:jc w:val="center"/>
              <w:rPr>
                <w:sz w:val="18"/>
                <w:szCs w:val="18"/>
                <w:lang w:eastAsia="en-US"/>
              </w:rPr>
            </w:pPr>
            <w:r>
              <w:rPr>
                <w:sz w:val="18"/>
                <w:szCs w:val="18"/>
                <w:lang w:eastAsia="en-US"/>
              </w:rPr>
              <w:t>20</w:t>
            </w:r>
          </w:p>
        </w:tc>
        <w:tc>
          <w:tcPr>
            <w:tcW w:w="673" w:type="pct"/>
            <w:tcBorders>
              <w:top w:val="single" w:sz="4" w:space="0" w:color="auto"/>
              <w:left w:val="single" w:sz="4" w:space="0" w:color="auto"/>
              <w:bottom w:val="single" w:sz="4" w:space="0" w:color="auto"/>
              <w:right w:val="single" w:sz="4" w:space="0" w:color="auto"/>
            </w:tcBorders>
            <w:vAlign w:val="center"/>
          </w:tcPr>
          <w:p w14:paraId="71821787" w14:textId="23C3BEBC"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26CD9666" w14:textId="277903D2"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7F2D8F8"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2B6A42B7" w14:textId="36D9C339" w:rsidR="00EC78F8" w:rsidRPr="00FB0645" w:rsidRDefault="00EC78F8" w:rsidP="00EC78F8">
            <w:pPr>
              <w:jc w:val="center"/>
              <w:rPr>
                <w:sz w:val="18"/>
                <w:szCs w:val="18"/>
              </w:rPr>
            </w:pPr>
            <w:r>
              <w:rPr>
                <w:sz w:val="18"/>
                <w:szCs w:val="18"/>
              </w:rPr>
              <w:t>14</w:t>
            </w:r>
          </w:p>
        </w:tc>
        <w:tc>
          <w:tcPr>
            <w:tcW w:w="2139" w:type="pct"/>
            <w:tcBorders>
              <w:top w:val="single" w:sz="4" w:space="0" w:color="auto"/>
              <w:left w:val="single" w:sz="4" w:space="0" w:color="auto"/>
              <w:bottom w:val="single" w:sz="4" w:space="0" w:color="auto"/>
              <w:right w:val="single" w:sz="4" w:space="0" w:color="auto"/>
            </w:tcBorders>
            <w:vAlign w:val="center"/>
          </w:tcPr>
          <w:p w14:paraId="268E2635" w14:textId="66166679" w:rsidR="00EC78F8" w:rsidRPr="00FB0645" w:rsidRDefault="00EC78F8" w:rsidP="00EC78F8">
            <w:pPr>
              <w:jc w:val="both"/>
              <w:rPr>
                <w:sz w:val="18"/>
                <w:szCs w:val="18"/>
                <w:lang w:eastAsia="en-US"/>
              </w:rPr>
            </w:pPr>
            <w:r w:rsidRPr="00C372B5">
              <w:rPr>
                <w:sz w:val="18"/>
                <w:szCs w:val="18"/>
                <w:lang w:eastAsia="en-US"/>
              </w:rPr>
              <w:t>Braço BR2 para iluminação pública, padrão de referência COPEL (NTC 813952). Comprimento 1,8 metros, diâmetro do tubo de ~ 48mm, espessura da chapa metálica entre 2 a 3mm (tanto do tubo, quanto da sapata). Conjunto galvanizado a fogo. A sapata deverá possuir 2 furos para passagem de parafusos m16 (os furos deverão ser usinados de forma que os parafusos m16 passem livremente pelos mesmos). Os 2 furos nas sapatas deverão estar alinhados com os furos dos postes, de forma que seja possível instalar o braço com dois parafusos, o superior e o inferior. Inclusive com o furo inferior retangular ovalado, para melhor regulagem na instalação. Vide ilustração.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365C9888" w14:textId="6D27E40A"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954705D" w14:textId="3DE761F6" w:rsidR="00EC78F8" w:rsidRPr="00FB0645" w:rsidRDefault="00EC78F8" w:rsidP="00EC78F8">
            <w:pPr>
              <w:spacing w:line="360" w:lineRule="auto"/>
              <w:jc w:val="center"/>
              <w:rPr>
                <w:sz w:val="18"/>
                <w:szCs w:val="18"/>
                <w:lang w:eastAsia="en-US"/>
              </w:rPr>
            </w:pPr>
            <w:r>
              <w:rPr>
                <w:sz w:val="18"/>
                <w:szCs w:val="18"/>
                <w:lang w:eastAsia="en-US"/>
              </w:rPr>
              <w:t>1500</w:t>
            </w:r>
          </w:p>
        </w:tc>
        <w:tc>
          <w:tcPr>
            <w:tcW w:w="673" w:type="pct"/>
            <w:tcBorders>
              <w:top w:val="single" w:sz="4" w:space="0" w:color="auto"/>
              <w:left w:val="single" w:sz="4" w:space="0" w:color="auto"/>
              <w:bottom w:val="single" w:sz="4" w:space="0" w:color="auto"/>
              <w:right w:val="single" w:sz="4" w:space="0" w:color="auto"/>
            </w:tcBorders>
            <w:vAlign w:val="center"/>
          </w:tcPr>
          <w:p w14:paraId="57675E93" w14:textId="68945ABD"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3A40F7C" w14:textId="1E6A017E"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47D9F381"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3696E2B3" w14:textId="70124E27" w:rsidR="00EC78F8" w:rsidRPr="00FB0645" w:rsidRDefault="00EC78F8" w:rsidP="00EC78F8">
            <w:pPr>
              <w:jc w:val="center"/>
              <w:rPr>
                <w:sz w:val="18"/>
                <w:szCs w:val="18"/>
              </w:rPr>
            </w:pPr>
            <w:r>
              <w:rPr>
                <w:sz w:val="18"/>
                <w:szCs w:val="18"/>
              </w:rPr>
              <w:t>15</w:t>
            </w:r>
          </w:p>
        </w:tc>
        <w:tc>
          <w:tcPr>
            <w:tcW w:w="2139" w:type="pct"/>
            <w:tcBorders>
              <w:top w:val="single" w:sz="4" w:space="0" w:color="auto"/>
              <w:left w:val="single" w:sz="4" w:space="0" w:color="auto"/>
              <w:bottom w:val="single" w:sz="4" w:space="0" w:color="auto"/>
              <w:right w:val="single" w:sz="4" w:space="0" w:color="auto"/>
            </w:tcBorders>
            <w:vAlign w:val="center"/>
          </w:tcPr>
          <w:p w14:paraId="5583B076" w14:textId="49BEAD4B" w:rsidR="00EC78F8" w:rsidRPr="00FB0645" w:rsidRDefault="00EC78F8" w:rsidP="00EC78F8">
            <w:pPr>
              <w:jc w:val="both"/>
              <w:rPr>
                <w:sz w:val="18"/>
                <w:szCs w:val="18"/>
                <w:lang w:eastAsia="en-US"/>
              </w:rPr>
            </w:pPr>
            <w:r w:rsidRPr="00C372B5">
              <w:rPr>
                <w:sz w:val="18"/>
                <w:szCs w:val="18"/>
                <w:lang w:eastAsia="en-US"/>
              </w:rPr>
              <w:t xml:space="preserve">Braço BR3 para iluminação pública, padrão de referência COPEL (NTC 813953). Comprimento 3 metros, diâmetro do tubo de ~ 48mm, espessura da chapa metálica entre 2 a 3mm (tanto do tubo, quanto da sapata). Conjunto galvanizado a fogo. A sapata deverá possuir 2 furos para passagem de parafusos m16 (os furos deverão ser usinados de forma que os parafusos m16 passem livremente pelos mesmos). Os 2 furos nas sapatas deverão estar alinhados com os furos dos postes de concreto utilizados pela COPEL, de forma que seja possível instalar o braço com dois parafusos, </w:t>
            </w:r>
            <w:r w:rsidRPr="00C372B5">
              <w:rPr>
                <w:sz w:val="18"/>
                <w:szCs w:val="18"/>
                <w:lang w:eastAsia="en-US"/>
              </w:rPr>
              <w:lastRenderedPageBreak/>
              <w:t>o superior e o inferior. Inclusive com o furo inferior retangular ovalado, para melhor regulagem na instalação. (Vide ilustração). Será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38158AFD" w14:textId="0D803801" w:rsidR="00EC78F8" w:rsidRPr="00FB0645" w:rsidRDefault="00EC78F8" w:rsidP="00EC78F8">
            <w:pPr>
              <w:spacing w:line="360" w:lineRule="auto"/>
              <w:ind w:left="-122" w:right="-168"/>
              <w:jc w:val="center"/>
              <w:rPr>
                <w:sz w:val="18"/>
                <w:szCs w:val="18"/>
                <w:lang w:eastAsia="en-US"/>
              </w:rPr>
            </w:pPr>
            <w:r>
              <w:rPr>
                <w:sz w:val="18"/>
                <w:szCs w:val="18"/>
                <w:lang w:eastAsia="en-US"/>
              </w:rPr>
              <w:lastRenderedPageBreak/>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2D81E9DF" w14:textId="5D9CECC0" w:rsidR="00EC78F8" w:rsidRPr="00FB0645" w:rsidRDefault="00EC78F8" w:rsidP="00EC78F8">
            <w:pPr>
              <w:spacing w:line="360" w:lineRule="auto"/>
              <w:jc w:val="center"/>
              <w:rPr>
                <w:sz w:val="18"/>
                <w:szCs w:val="18"/>
                <w:lang w:eastAsia="en-US"/>
              </w:rPr>
            </w:pPr>
            <w:r>
              <w:rPr>
                <w:sz w:val="18"/>
                <w:szCs w:val="18"/>
                <w:lang w:eastAsia="en-US"/>
              </w:rPr>
              <w:t>500</w:t>
            </w:r>
          </w:p>
        </w:tc>
        <w:tc>
          <w:tcPr>
            <w:tcW w:w="673" w:type="pct"/>
            <w:tcBorders>
              <w:top w:val="single" w:sz="4" w:space="0" w:color="auto"/>
              <w:left w:val="single" w:sz="4" w:space="0" w:color="auto"/>
              <w:bottom w:val="single" w:sz="4" w:space="0" w:color="auto"/>
              <w:right w:val="single" w:sz="4" w:space="0" w:color="auto"/>
            </w:tcBorders>
            <w:vAlign w:val="center"/>
          </w:tcPr>
          <w:p w14:paraId="6BF5E14E" w14:textId="63C809C6"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2D1709C" w14:textId="0C2BEA51"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7E740A19"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58512FB0" w14:textId="6DD9A835" w:rsidR="00EC78F8" w:rsidRPr="00FB0645" w:rsidRDefault="00EC78F8" w:rsidP="00EC78F8">
            <w:pPr>
              <w:jc w:val="center"/>
              <w:rPr>
                <w:sz w:val="18"/>
                <w:szCs w:val="18"/>
              </w:rPr>
            </w:pPr>
            <w:r>
              <w:rPr>
                <w:sz w:val="18"/>
                <w:szCs w:val="18"/>
              </w:rPr>
              <w:t>16</w:t>
            </w:r>
          </w:p>
        </w:tc>
        <w:tc>
          <w:tcPr>
            <w:tcW w:w="2139" w:type="pct"/>
            <w:tcBorders>
              <w:top w:val="single" w:sz="4" w:space="0" w:color="auto"/>
              <w:left w:val="single" w:sz="4" w:space="0" w:color="auto"/>
              <w:bottom w:val="single" w:sz="4" w:space="0" w:color="auto"/>
              <w:right w:val="single" w:sz="4" w:space="0" w:color="auto"/>
            </w:tcBorders>
            <w:vAlign w:val="center"/>
          </w:tcPr>
          <w:p w14:paraId="3D9F51A6" w14:textId="635FC6E9" w:rsidR="00EC78F8" w:rsidRPr="00FB0645" w:rsidRDefault="00EC78F8" w:rsidP="00EC78F8">
            <w:pPr>
              <w:jc w:val="both"/>
              <w:rPr>
                <w:sz w:val="18"/>
                <w:szCs w:val="18"/>
                <w:lang w:eastAsia="en-US"/>
              </w:rPr>
            </w:pPr>
            <w:r w:rsidRPr="00C372B5">
              <w:rPr>
                <w:sz w:val="18"/>
                <w:szCs w:val="18"/>
                <w:lang w:eastAsia="en-US"/>
              </w:rPr>
              <w:t>Luminária/arandela externa colonial tipo “sinhá”. Estrutura em ferro, detalhes em alumínio fundido e vidro. Na cor preto fosco. Medindo: 67 cm de altura, 39 cm de largura e 34 cm de base. Bivolt. Soquete / lâmpadas: 1 x e-27 (lâmpadas comuns ou led - máx. 60w). Conforme modelo abaixo, pois se trata de arandela já instalada e compondo a iluminação de áreas históricas e tombadas do município, portanto deverá ser igual.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240C1790" w14:textId="288E492B"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7EF0A302" w14:textId="29149ECC"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70AA90AA" w14:textId="0BC8E2CC"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A7CBD39" w14:textId="34B15685"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BEE4C09"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3ED26B6E" w14:textId="569DACFA" w:rsidR="00EC78F8" w:rsidRPr="00FB0645" w:rsidRDefault="00EC78F8" w:rsidP="00EC78F8">
            <w:pPr>
              <w:jc w:val="center"/>
              <w:rPr>
                <w:sz w:val="18"/>
                <w:szCs w:val="18"/>
              </w:rPr>
            </w:pPr>
            <w:r>
              <w:rPr>
                <w:sz w:val="18"/>
                <w:szCs w:val="18"/>
              </w:rPr>
              <w:t>17</w:t>
            </w:r>
          </w:p>
        </w:tc>
        <w:tc>
          <w:tcPr>
            <w:tcW w:w="2139" w:type="pct"/>
            <w:tcBorders>
              <w:top w:val="single" w:sz="4" w:space="0" w:color="auto"/>
              <w:left w:val="single" w:sz="4" w:space="0" w:color="auto"/>
              <w:bottom w:val="single" w:sz="4" w:space="0" w:color="auto"/>
              <w:right w:val="single" w:sz="4" w:space="0" w:color="auto"/>
            </w:tcBorders>
            <w:vAlign w:val="center"/>
          </w:tcPr>
          <w:p w14:paraId="29701EC6" w14:textId="53DDC5C9" w:rsidR="00EC78F8" w:rsidRPr="00FB0645" w:rsidRDefault="00EC78F8" w:rsidP="00EC78F8">
            <w:pPr>
              <w:jc w:val="both"/>
              <w:rPr>
                <w:sz w:val="18"/>
                <w:szCs w:val="18"/>
                <w:lang w:eastAsia="en-US"/>
              </w:rPr>
            </w:pPr>
            <w:r w:rsidRPr="00C372B5">
              <w:rPr>
                <w:sz w:val="18"/>
                <w:szCs w:val="18"/>
                <w:lang w:eastAsia="en-US"/>
              </w:rPr>
              <w:t>Luminária/pendente externa colonial tipo “</w:t>
            </w:r>
            <w:proofErr w:type="spellStart"/>
            <w:r w:rsidRPr="00C372B5">
              <w:rPr>
                <w:sz w:val="18"/>
                <w:szCs w:val="18"/>
                <w:lang w:eastAsia="en-US"/>
              </w:rPr>
              <w:t>bella</w:t>
            </w:r>
            <w:proofErr w:type="spellEnd"/>
            <w:r w:rsidRPr="00C372B5">
              <w:rPr>
                <w:sz w:val="18"/>
                <w:szCs w:val="18"/>
                <w:lang w:eastAsia="en-US"/>
              </w:rPr>
              <w:t xml:space="preserve"> Itália”. Estrutura/detalhes em ferro e alumínio fundido e vidro, revestido com pintura eletroestática, na cor preta. Medindo: 80 cm de altura, 25 cm de largura e 50 cm de cabeça. Bivolt. Soquete / lâmpadas: 1 x e-27 (lâmpadas comuns ou led - máx. 60w). Conforme modelo abaixo.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4D59542A" w14:textId="787BC3B8"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76FEBEF9" w14:textId="1A41C22F"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25F14FFE" w14:textId="1250FED1"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5968EBA" w14:textId="484C4AE0"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ACF979E"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9695F47" w14:textId="3303D655" w:rsidR="00EC78F8" w:rsidRPr="00FB0645" w:rsidRDefault="00EC78F8" w:rsidP="00EC78F8">
            <w:pPr>
              <w:jc w:val="center"/>
              <w:rPr>
                <w:sz w:val="18"/>
                <w:szCs w:val="18"/>
              </w:rPr>
            </w:pPr>
            <w:r>
              <w:rPr>
                <w:sz w:val="18"/>
                <w:szCs w:val="18"/>
              </w:rPr>
              <w:t>18</w:t>
            </w:r>
          </w:p>
        </w:tc>
        <w:tc>
          <w:tcPr>
            <w:tcW w:w="2139" w:type="pct"/>
            <w:tcBorders>
              <w:top w:val="single" w:sz="4" w:space="0" w:color="auto"/>
              <w:left w:val="single" w:sz="4" w:space="0" w:color="auto"/>
              <w:bottom w:val="single" w:sz="4" w:space="0" w:color="auto"/>
              <w:right w:val="single" w:sz="4" w:space="0" w:color="auto"/>
            </w:tcBorders>
            <w:vAlign w:val="center"/>
          </w:tcPr>
          <w:p w14:paraId="6A78F8EA" w14:textId="3927B3B2" w:rsidR="00EC78F8" w:rsidRPr="00FB0645" w:rsidRDefault="00EC78F8" w:rsidP="00EC78F8">
            <w:pPr>
              <w:jc w:val="both"/>
              <w:rPr>
                <w:sz w:val="18"/>
                <w:szCs w:val="18"/>
                <w:lang w:eastAsia="en-US"/>
              </w:rPr>
            </w:pPr>
            <w:r w:rsidRPr="00C372B5">
              <w:rPr>
                <w:sz w:val="18"/>
                <w:szCs w:val="18"/>
                <w:lang w:eastAsia="en-US"/>
              </w:rPr>
              <w:t>Poste de luz externo colonial tipo “</w:t>
            </w:r>
            <w:proofErr w:type="spellStart"/>
            <w:r w:rsidRPr="00C372B5">
              <w:rPr>
                <w:sz w:val="18"/>
                <w:szCs w:val="18"/>
                <w:lang w:eastAsia="en-US"/>
              </w:rPr>
              <w:t>bella</w:t>
            </w:r>
            <w:proofErr w:type="spellEnd"/>
            <w:r w:rsidRPr="00C372B5">
              <w:rPr>
                <w:sz w:val="18"/>
                <w:szCs w:val="18"/>
                <w:lang w:eastAsia="en-US"/>
              </w:rPr>
              <w:t xml:space="preserve"> Itália”. Estrutura/detalhes em ferro e alumínio fundido e vidro, revestido com pintura eletroestática, na cor preta. Medindo: 190 cm de altura, 31 cm de largura, 21 cm de base, 58 cm de cabeça e tubo do poste liso de 2 polegadas. Bivolt. Soquete / lâmpadas: 1 x e-27 (lâmpadas comuns ou led - máx. 60w). Conforme modelo abaixo.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3DF205D8" w14:textId="6B0B7C71"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8D70B56" w14:textId="11892BDD"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3CDA89E1" w14:textId="31E160FF"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26E859F3" w14:textId="2E52E683"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781D442D"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3CFE7C68" w14:textId="4D26239A" w:rsidR="00EC78F8" w:rsidRPr="00FB0645" w:rsidRDefault="00EC78F8" w:rsidP="00EC78F8">
            <w:pPr>
              <w:jc w:val="center"/>
              <w:rPr>
                <w:sz w:val="18"/>
                <w:szCs w:val="18"/>
              </w:rPr>
            </w:pPr>
            <w:r>
              <w:rPr>
                <w:sz w:val="18"/>
                <w:szCs w:val="18"/>
              </w:rPr>
              <w:t>19</w:t>
            </w:r>
          </w:p>
        </w:tc>
        <w:tc>
          <w:tcPr>
            <w:tcW w:w="2139" w:type="pct"/>
            <w:tcBorders>
              <w:top w:val="single" w:sz="4" w:space="0" w:color="auto"/>
              <w:left w:val="single" w:sz="4" w:space="0" w:color="auto"/>
              <w:bottom w:val="single" w:sz="4" w:space="0" w:color="auto"/>
              <w:right w:val="single" w:sz="4" w:space="0" w:color="auto"/>
            </w:tcBorders>
            <w:vAlign w:val="center"/>
          </w:tcPr>
          <w:p w14:paraId="09F76C57" w14:textId="03BA6D13" w:rsidR="00EC78F8" w:rsidRPr="00FB0645" w:rsidRDefault="00EC78F8" w:rsidP="00EC78F8">
            <w:pPr>
              <w:jc w:val="both"/>
              <w:rPr>
                <w:sz w:val="18"/>
                <w:szCs w:val="18"/>
                <w:lang w:eastAsia="en-US"/>
              </w:rPr>
            </w:pPr>
            <w:r w:rsidRPr="00C372B5">
              <w:rPr>
                <w:sz w:val="18"/>
                <w:szCs w:val="18"/>
                <w:lang w:eastAsia="en-US"/>
              </w:rPr>
              <w:t>Poste para área externa colonial tipo “sinhá 15003” confeccionado em aço e alumínio e vidro, revestido com pintura eletroestática, na cor preta. 152 cm de altura, 28 cm de largura, 21 cm de base, 52 cm de cabeça, tubo de 2”, bocal e-27 x 25w. Conforme modelo abaixo.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7403EED0" w14:textId="418BCB65"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55ED9E04" w14:textId="5E35F4FB"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17D3F46B" w14:textId="3D61FB31"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954751A" w14:textId="72EE6B34"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428B0A1"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60A8A035" w14:textId="23A48AE7" w:rsidR="00EC78F8" w:rsidRPr="00FB0645" w:rsidRDefault="00EC78F8" w:rsidP="00EC78F8">
            <w:pPr>
              <w:jc w:val="center"/>
              <w:rPr>
                <w:sz w:val="18"/>
                <w:szCs w:val="18"/>
              </w:rPr>
            </w:pPr>
            <w:r>
              <w:rPr>
                <w:sz w:val="18"/>
                <w:szCs w:val="18"/>
              </w:rPr>
              <w:lastRenderedPageBreak/>
              <w:t>20</w:t>
            </w:r>
          </w:p>
        </w:tc>
        <w:tc>
          <w:tcPr>
            <w:tcW w:w="2139" w:type="pct"/>
            <w:tcBorders>
              <w:top w:val="single" w:sz="4" w:space="0" w:color="auto"/>
              <w:left w:val="single" w:sz="4" w:space="0" w:color="auto"/>
              <w:bottom w:val="single" w:sz="4" w:space="0" w:color="auto"/>
              <w:right w:val="single" w:sz="4" w:space="0" w:color="auto"/>
            </w:tcBorders>
            <w:vAlign w:val="center"/>
          </w:tcPr>
          <w:p w14:paraId="40170398" w14:textId="3AF89BC5" w:rsidR="00EC78F8" w:rsidRPr="00FB0645" w:rsidRDefault="00EC78F8" w:rsidP="00EC78F8">
            <w:pPr>
              <w:jc w:val="both"/>
              <w:rPr>
                <w:sz w:val="18"/>
                <w:szCs w:val="18"/>
                <w:lang w:eastAsia="en-US"/>
              </w:rPr>
            </w:pPr>
            <w:r w:rsidRPr="00C372B5">
              <w:rPr>
                <w:sz w:val="18"/>
                <w:szCs w:val="18"/>
                <w:lang w:eastAsia="en-US"/>
              </w:rPr>
              <w:t>Poste para área externa colonial tipo “sinhá 15001/1G” confeccionado em aço e alumínio e vidro, revestido com pintura eletroestática, na cor preta. 290 cm de altura, 28 cm de largura, 23 cm de base, 50 cm de cabeça, tubo de 3”, bocal e-27 x 25w. Conforme modelo abaixo.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4DF1BF1A" w14:textId="6B4FEDC2"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4E3D1CF7" w14:textId="5D0D48D2" w:rsidR="00EC78F8" w:rsidRPr="00FB0645" w:rsidRDefault="00EC78F8" w:rsidP="00EC78F8">
            <w:pPr>
              <w:spacing w:line="360" w:lineRule="auto"/>
              <w:jc w:val="center"/>
              <w:rPr>
                <w:sz w:val="18"/>
                <w:szCs w:val="18"/>
                <w:lang w:eastAsia="en-US"/>
              </w:rPr>
            </w:pPr>
            <w:r>
              <w:rPr>
                <w:sz w:val="18"/>
                <w:szCs w:val="18"/>
                <w:lang w:eastAsia="en-US"/>
              </w:rPr>
              <w:t>200</w:t>
            </w:r>
          </w:p>
        </w:tc>
        <w:tc>
          <w:tcPr>
            <w:tcW w:w="673" w:type="pct"/>
            <w:tcBorders>
              <w:top w:val="single" w:sz="4" w:space="0" w:color="auto"/>
              <w:left w:val="single" w:sz="4" w:space="0" w:color="auto"/>
              <w:bottom w:val="single" w:sz="4" w:space="0" w:color="auto"/>
              <w:right w:val="single" w:sz="4" w:space="0" w:color="auto"/>
            </w:tcBorders>
            <w:vAlign w:val="center"/>
          </w:tcPr>
          <w:p w14:paraId="198D0560" w14:textId="3F939304"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213FEF4" w14:textId="1B7BD44D"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5F1CB80"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2CF496C0" w14:textId="6E3971CA" w:rsidR="00EC78F8" w:rsidRPr="00FB0645" w:rsidRDefault="00EC78F8" w:rsidP="00EC78F8">
            <w:pPr>
              <w:jc w:val="center"/>
              <w:rPr>
                <w:sz w:val="18"/>
                <w:szCs w:val="18"/>
              </w:rPr>
            </w:pPr>
            <w:r>
              <w:rPr>
                <w:sz w:val="18"/>
                <w:szCs w:val="18"/>
              </w:rPr>
              <w:t>21</w:t>
            </w:r>
          </w:p>
        </w:tc>
        <w:tc>
          <w:tcPr>
            <w:tcW w:w="2139" w:type="pct"/>
            <w:tcBorders>
              <w:top w:val="single" w:sz="4" w:space="0" w:color="auto"/>
              <w:left w:val="single" w:sz="4" w:space="0" w:color="auto"/>
              <w:bottom w:val="single" w:sz="4" w:space="0" w:color="auto"/>
              <w:right w:val="single" w:sz="4" w:space="0" w:color="auto"/>
            </w:tcBorders>
            <w:vAlign w:val="center"/>
          </w:tcPr>
          <w:p w14:paraId="3E48041D" w14:textId="172F397E" w:rsidR="00EC78F8" w:rsidRPr="00FB0645" w:rsidRDefault="00EC78F8" w:rsidP="00EC78F8">
            <w:pPr>
              <w:jc w:val="both"/>
              <w:rPr>
                <w:sz w:val="18"/>
                <w:szCs w:val="18"/>
                <w:lang w:eastAsia="en-US"/>
              </w:rPr>
            </w:pPr>
            <w:r w:rsidRPr="00C372B5">
              <w:rPr>
                <w:sz w:val="18"/>
                <w:szCs w:val="18"/>
                <w:lang w:eastAsia="en-US"/>
              </w:rPr>
              <w:t>Poste para área externa colonial tipo “sinhá 15001/2G” confeccionado em aço e alumínio e vidro, revestido com pintura eletroestática, na cor preta. 254 cm de altura, 80 cm de largura, 23 cm de base, 53 cm de cabeça, tubo de 2”, bocal e-27/ 2x 25w. Conforme modelo abaixo.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6BD2A77F" w14:textId="177B87BA"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B70A09C" w14:textId="411697B3" w:rsidR="00EC78F8" w:rsidRPr="00FB0645" w:rsidRDefault="00EC78F8" w:rsidP="00EC78F8">
            <w:pPr>
              <w:spacing w:line="360" w:lineRule="auto"/>
              <w:jc w:val="center"/>
              <w:rPr>
                <w:sz w:val="18"/>
                <w:szCs w:val="18"/>
                <w:lang w:eastAsia="en-US"/>
              </w:rPr>
            </w:pPr>
            <w:r>
              <w:rPr>
                <w:sz w:val="18"/>
                <w:szCs w:val="18"/>
                <w:lang w:eastAsia="en-US"/>
              </w:rPr>
              <w:t>100</w:t>
            </w:r>
          </w:p>
        </w:tc>
        <w:tc>
          <w:tcPr>
            <w:tcW w:w="673" w:type="pct"/>
            <w:tcBorders>
              <w:top w:val="single" w:sz="4" w:space="0" w:color="auto"/>
              <w:left w:val="single" w:sz="4" w:space="0" w:color="auto"/>
              <w:bottom w:val="single" w:sz="4" w:space="0" w:color="auto"/>
              <w:right w:val="single" w:sz="4" w:space="0" w:color="auto"/>
            </w:tcBorders>
            <w:vAlign w:val="center"/>
          </w:tcPr>
          <w:p w14:paraId="7ACE42AE" w14:textId="788C4B43"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5E10E63" w14:textId="39303982"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45A7A741"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7EBDB959" w14:textId="28D993A7" w:rsidR="00EC78F8" w:rsidRPr="00FB0645" w:rsidRDefault="00EC78F8" w:rsidP="00EC78F8">
            <w:pPr>
              <w:jc w:val="center"/>
              <w:rPr>
                <w:sz w:val="18"/>
                <w:szCs w:val="18"/>
              </w:rPr>
            </w:pPr>
            <w:r>
              <w:rPr>
                <w:sz w:val="18"/>
                <w:szCs w:val="18"/>
              </w:rPr>
              <w:t>22</w:t>
            </w:r>
          </w:p>
        </w:tc>
        <w:tc>
          <w:tcPr>
            <w:tcW w:w="2139" w:type="pct"/>
            <w:tcBorders>
              <w:top w:val="single" w:sz="4" w:space="0" w:color="auto"/>
              <w:left w:val="single" w:sz="4" w:space="0" w:color="auto"/>
              <w:bottom w:val="single" w:sz="4" w:space="0" w:color="auto"/>
              <w:right w:val="single" w:sz="4" w:space="0" w:color="auto"/>
            </w:tcBorders>
            <w:vAlign w:val="center"/>
          </w:tcPr>
          <w:p w14:paraId="4F7C83D1" w14:textId="7E0AE325" w:rsidR="00EC78F8" w:rsidRPr="00FB0645" w:rsidRDefault="00EC78F8" w:rsidP="00EC78F8">
            <w:pPr>
              <w:jc w:val="both"/>
              <w:rPr>
                <w:sz w:val="18"/>
                <w:szCs w:val="18"/>
                <w:lang w:eastAsia="en-US"/>
              </w:rPr>
            </w:pPr>
            <w:r w:rsidRPr="00C372B5">
              <w:rPr>
                <w:sz w:val="18"/>
                <w:szCs w:val="18"/>
                <w:lang w:eastAsia="en-US"/>
              </w:rPr>
              <w:t>Poste para área externa colonial tipo “sinhá 15001/3G” confeccionado em aço e alumínio e vidro, revestido com pintura eletroestática, na cor preta. 290 cm de altura, 80 cm de largura, 23 cm de base, 90 cm de cabeça, tubo de 3”, bocal e-27/ 3x 25w. Conforme modelo abaixo, pois se trata de poste já instalado e compondo a iluminação de áreas históricas e tombadas do município, portanto deverá ser igual. Poderá ser solicitada amostra para o Licitante vencedor, caso não seja possível identificar, ou se ter certeza apenas com documentações técnicas e ilustrativas apresentadas virtualmente.</w:t>
            </w:r>
          </w:p>
        </w:tc>
        <w:tc>
          <w:tcPr>
            <w:tcW w:w="573" w:type="pct"/>
            <w:tcBorders>
              <w:top w:val="single" w:sz="4" w:space="0" w:color="auto"/>
              <w:left w:val="single" w:sz="4" w:space="0" w:color="auto"/>
              <w:bottom w:val="single" w:sz="4" w:space="0" w:color="auto"/>
              <w:right w:val="single" w:sz="4" w:space="0" w:color="auto"/>
            </w:tcBorders>
            <w:noWrap/>
            <w:vAlign w:val="center"/>
          </w:tcPr>
          <w:p w14:paraId="76D9C5C2" w14:textId="1FA9AD3E"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B84A5B4" w14:textId="6A56A52B"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4AD5B88A" w14:textId="0A1B06EC"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04157149" w14:textId="49E54547"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0868197F"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08DA9353" w14:textId="789DB679" w:rsidR="00EC78F8" w:rsidRPr="00FB0645" w:rsidRDefault="00EC78F8" w:rsidP="00EC78F8">
            <w:pPr>
              <w:jc w:val="center"/>
              <w:rPr>
                <w:sz w:val="18"/>
                <w:szCs w:val="18"/>
              </w:rPr>
            </w:pPr>
            <w:r>
              <w:rPr>
                <w:sz w:val="18"/>
                <w:szCs w:val="18"/>
              </w:rPr>
              <w:t>23</w:t>
            </w:r>
          </w:p>
        </w:tc>
        <w:tc>
          <w:tcPr>
            <w:tcW w:w="2139" w:type="pct"/>
            <w:tcBorders>
              <w:top w:val="single" w:sz="4" w:space="0" w:color="auto"/>
              <w:left w:val="single" w:sz="4" w:space="0" w:color="auto"/>
              <w:bottom w:val="single" w:sz="4" w:space="0" w:color="auto"/>
              <w:right w:val="single" w:sz="4" w:space="0" w:color="auto"/>
            </w:tcBorders>
            <w:vAlign w:val="center"/>
          </w:tcPr>
          <w:p w14:paraId="44528B14" w14:textId="02772F45" w:rsidR="00EC78F8" w:rsidRPr="00FB0645" w:rsidRDefault="00EC78F8" w:rsidP="00EC78F8">
            <w:pPr>
              <w:jc w:val="both"/>
              <w:rPr>
                <w:sz w:val="18"/>
                <w:szCs w:val="18"/>
                <w:lang w:eastAsia="en-US"/>
              </w:rPr>
            </w:pPr>
            <w:r w:rsidRPr="00C372B5">
              <w:rPr>
                <w:sz w:val="18"/>
                <w:szCs w:val="18"/>
                <w:lang w:eastAsia="en-US"/>
              </w:rPr>
              <w:t xml:space="preserve">Cabo multiplexado tríplex em alumínio, sendo dois cabos isolados na cor preta e o neutro </w:t>
            </w:r>
            <w:proofErr w:type="spellStart"/>
            <w:r w:rsidRPr="00C372B5">
              <w:rPr>
                <w:sz w:val="18"/>
                <w:szCs w:val="18"/>
                <w:lang w:eastAsia="en-US"/>
              </w:rPr>
              <w:t>nú</w:t>
            </w:r>
            <w:proofErr w:type="spellEnd"/>
            <w:r w:rsidRPr="00C372B5">
              <w:rPr>
                <w:sz w:val="18"/>
                <w:szCs w:val="18"/>
                <w:lang w:eastAsia="en-US"/>
              </w:rPr>
              <w:t xml:space="preserve"> (sem isolação e sem alma em aço). Secção 16mm².</w:t>
            </w:r>
          </w:p>
        </w:tc>
        <w:tc>
          <w:tcPr>
            <w:tcW w:w="573" w:type="pct"/>
            <w:tcBorders>
              <w:top w:val="single" w:sz="4" w:space="0" w:color="auto"/>
              <w:left w:val="single" w:sz="4" w:space="0" w:color="auto"/>
              <w:bottom w:val="single" w:sz="4" w:space="0" w:color="auto"/>
              <w:right w:val="single" w:sz="4" w:space="0" w:color="auto"/>
            </w:tcBorders>
            <w:noWrap/>
            <w:vAlign w:val="center"/>
          </w:tcPr>
          <w:p w14:paraId="2DAE5363" w14:textId="34F1F8F2" w:rsidR="00EC78F8" w:rsidRPr="00FB0645" w:rsidRDefault="00EC78F8" w:rsidP="00EC78F8">
            <w:pPr>
              <w:spacing w:line="360" w:lineRule="auto"/>
              <w:ind w:left="-122" w:right="-168"/>
              <w:jc w:val="center"/>
              <w:rPr>
                <w:sz w:val="18"/>
                <w:szCs w:val="18"/>
                <w:lang w:eastAsia="en-US"/>
              </w:rPr>
            </w:pPr>
            <w:r>
              <w:rPr>
                <w:sz w:val="18"/>
                <w:szCs w:val="18"/>
                <w:lang w:eastAsia="en-US"/>
              </w:rPr>
              <w:t>Metro</w:t>
            </w:r>
          </w:p>
        </w:tc>
        <w:tc>
          <w:tcPr>
            <w:tcW w:w="527" w:type="pct"/>
            <w:tcBorders>
              <w:top w:val="single" w:sz="4" w:space="0" w:color="auto"/>
              <w:left w:val="single" w:sz="4" w:space="0" w:color="auto"/>
              <w:bottom w:val="single" w:sz="4" w:space="0" w:color="auto"/>
              <w:right w:val="single" w:sz="4" w:space="0" w:color="auto"/>
            </w:tcBorders>
            <w:noWrap/>
            <w:vAlign w:val="center"/>
          </w:tcPr>
          <w:p w14:paraId="13C1BDA2" w14:textId="4DA88830" w:rsidR="00EC78F8" w:rsidRPr="00FB0645" w:rsidRDefault="00EC78F8" w:rsidP="00EC78F8">
            <w:pPr>
              <w:spacing w:line="360" w:lineRule="auto"/>
              <w:jc w:val="center"/>
              <w:rPr>
                <w:sz w:val="18"/>
                <w:szCs w:val="18"/>
                <w:lang w:eastAsia="en-US"/>
              </w:rPr>
            </w:pPr>
            <w:r>
              <w:rPr>
                <w:sz w:val="18"/>
                <w:szCs w:val="18"/>
                <w:lang w:eastAsia="en-US"/>
              </w:rPr>
              <w:t>1000</w:t>
            </w:r>
          </w:p>
        </w:tc>
        <w:tc>
          <w:tcPr>
            <w:tcW w:w="673" w:type="pct"/>
            <w:tcBorders>
              <w:top w:val="single" w:sz="4" w:space="0" w:color="auto"/>
              <w:left w:val="single" w:sz="4" w:space="0" w:color="auto"/>
              <w:bottom w:val="single" w:sz="4" w:space="0" w:color="auto"/>
              <w:right w:val="single" w:sz="4" w:space="0" w:color="auto"/>
            </w:tcBorders>
            <w:vAlign w:val="center"/>
          </w:tcPr>
          <w:p w14:paraId="0A9499F7" w14:textId="7B9FA1CF"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01E34F5B" w14:textId="360F8D6B"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079301B6"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1B04D434" w14:textId="0083A360" w:rsidR="00EC78F8" w:rsidRPr="00FB0645" w:rsidRDefault="00EC78F8" w:rsidP="00EC78F8">
            <w:pPr>
              <w:jc w:val="center"/>
              <w:rPr>
                <w:sz w:val="18"/>
                <w:szCs w:val="18"/>
              </w:rPr>
            </w:pPr>
            <w:r>
              <w:rPr>
                <w:sz w:val="18"/>
                <w:szCs w:val="18"/>
              </w:rPr>
              <w:t>24</w:t>
            </w:r>
          </w:p>
        </w:tc>
        <w:tc>
          <w:tcPr>
            <w:tcW w:w="2139" w:type="pct"/>
            <w:tcBorders>
              <w:top w:val="single" w:sz="4" w:space="0" w:color="auto"/>
              <w:left w:val="single" w:sz="4" w:space="0" w:color="auto"/>
              <w:bottom w:val="single" w:sz="4" w:space="0" w:color="auto"/>
              <w:right w:val="single" w:sz="4" w:space="0" w:color="auto"/>
            </w:tcBorders>
            <w:vAlign w:val="center"/>
          </w:tcPr>
          <w:p w14:paraId="234D99F9" w14:textId="4F479D32" w:rsidR="00EC78F8" w:rsidRPr="00FB0645" w:rsidRDefault="00EC78F8" w:rsidP="00EC78F8">
            <w:pPr>
              <w:jc w:val="both"/>
              <w:rPr>
                <w:sz w:val="18"/>
                <w:szCs w:val="18"/>
                <w:lang w:eastAsia="en-US"/>
              </w:rPr>
            </w:pPr>
            <w:r w:rsidRPr="00EC78F8">
              <w:rPr>
                <w:sz w:val="18"/>
                <w:szCs w:val="18"/>
                <w:lang w:eastAsia="en-US"/>
              </w:rPr>
              <w:t>Luminária para iluminação pública em led de 30w, para instalação em haste metálica tubular (braço). As luminárias deverão ser obrigatoriamente fabricadas em alumínio injetado ou extrusado. Deverão possuir engates e conexões para braço de Ø48mm até Ø65mm. A luminária deverá possuir sistema de dissipação de calor por meio de aletas expostas ao tempo, para devida troca térmica. Estas aletas deverão formar uma única peça com a superfície que será(</w:t>
            </w:r>
            <w:proofErr w:type="spellStart"/>
            <w:r w:rsidRPr="00EC78F8">
              <w:rPr>
                <w:sz w:val="18"/>
                <w:szCs w:val="18"/>
                <w:lang w:eastAsia="en-US"/>
              </w:rPr>
              <w:t>ão</w:t>
            </w:r>
            <w:proofErr w:type="spellEnd"/>
            <w:r w:rsidRPr="00EC78F8">
              <w:rPr>
                <w:sz w:val="18"/>
                <w:szCs w:val="18"/>
                <w:lang w:eastAsia="en-US"/>
              </w:rPr>
              <w:t xml:space="preserve">) instalada(s) a(s) placa(s) de led, não sendo aceitas aletas, encaixadas, parafusadas, coladas ou soldadas. O conjunto óptico deverá possuir lentes de distribuição dos fachos luminosos fabricados em polímeros termo resistentes com aditivos </w:t>
            </w:r>
            <w:proofErr w:type="spellStart"/>
            <w:r w:rsidRPr="00EC78F8">
              <w:rPr>
                <w:sz w:val="18"/>
                <w:szCs w:val="18"/>
                <w:lang w:eastAsia="en-US"/>
              </w:rPr>
              <w:t>anti-</w:t>
            </w:r>
            <w:r w:rsidRPr="00EC78F8">
              <w:rPr>
                <w:sz w:val="18"/>
                <w:szCs w:val="18"/>
                <w:lang w:eastAsia="en-US"/>
              </w:rPr>
              <w:lastRenderedPageBreak/>
              <w:t>amarelamento</w:t>
            </w:r>
            <w:proofErr w:type="spellEnd"/>
            <w:r w:rsidRPr="00EC78F8">
              <w:rPr>
                <w:sz w:val="18"/>
                <w:szCs w:val="18"/>
                <w:lang w:eastAsia="en-US"/>
              </w:rPr>
              <w:t xml:space="preserve">. Esta(s) lente(s) deverá ser fixada(s) por parafusos resistentes à ação do tempo, não sendo aceitas lentes encaixadas, de fecho rápido, ou presilhas uma vez que estas podem perder pressão e empenar ao longo do tempo e do uso. Possuir válvula de alívio de pressão. </w:t>
            </w:r>
            <w:proofErr w:type="spellStart"/>
            <w:r w:rsidRPr="00EC78F8">
              <w:rPr>
                <w:sz w:val="18"/>
                <w:szCs w:val="18"/>
                <w:lang w:eastAsia="en-US"/>
              </w:rPr>
              <w:t>Dimerízável</w:t>
            </w:r>
            <w:proofErr w:type="spellEnd"/>
            <w:r w:rsidRPr="00EC78F8">
              <w:rPr>
                <w:sz w:val="18"/>
                <w:szCs w:val="18"/>
                <w:lang w:eastAsia="en-US"/>
              </w:rPr>
              <w:t>, com tomada pra relê, embutida na própria luminária, de 7 pinos para ser utilizada com tele gestão. IP≥67.</w:t>
            </w:r>
          </w:p>
        </w:tc>
        <w:tc>
          <w:tcPr>
            <w:tcW w:w="573" w:type="pct"/>
            <w:tcBorders>
              <w:top w:val="single" w:sz="4" w:space="0" w:color="auto"/>
              <w:left w:val="single" w:sz="4" w:space="0" w:color="auto"/>
              <w:bottom w:val="single" w:sz="4" w:space="0" w:color="auto"/>
              <w:right w:val="single" w:sz="4" w:space="0" w:color="auto"/>
            </w:tcBorders>
            <w:noWrap/>
            <w:vAlign w:val="center"/>
          </w:tcPr>
          <w:p w14:paraId="73189914" w14:textId="7319319F" w:rsidR="00EC78F8" w:rsidRPr="00FB0645" w:rsidRDefault="00EC78F8" w:rsidP="00EC78F8">
            <w:pPr>
              <w:spacing w:line="360" w:lineRule="auto"/>
              <w:ind w:left="-122" w:right="-168"/>
              <w:jc w:val="center"/>
              <w:rPr>
                <w:sz w:val="18"/>
                <w:szCs w:val="18"/>
                <w:lang w:eastAsia="en-US"/>
              </w:rPr>
            </w:pPr>
            <w:r>
              <w:rPr>
                <w:sz w:val="18"/>
                <w:szCs w:val="18"/>
                <w:lang w:eastAsia="en-US"/>
              </w:rPr>
              <w:lastRenderedPageBreak/>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1B59A3E" w14:textId="247F1B6C" w:rsidR="00EC78F8" w:rsidRPr="00FB0645" w:rsidRDefault="00EC78F8" w:rsidP="00EC78F8">
            <w:pPr>
              <w:spacing w:line="360" w:lineRule="auto"/>
              <w:jc w:val="center"/>
              <w:rPr>
                <w:sz w:val="18"/>
                <w:szCs w:val="18"/>
                <w:lang w:eastAsia="en-US"/>
              </w:rPr>
            </w:pPr>
            <w:r>
              <w:rPr>
                <w:sz w:val="18"/>
                <w:szCs w:val="18"/>
                <w:lang w:eastAsia="en-US"/>
              </w:rPr>
              <w:t>1000</w:t>
            </w:r>
          </w:p>
        </w:tc>
        <w:tc>
          <w:tcPr>
            <w:tcW w:w="673" w:type="pct"/>
            <w:tcBorders>
              <w:top w:val="single" w:sz="4" w:space="0" w:color="auto"/>
              <w:left w:val="single" w:sz="4" w:space="0" w:color="auto"/>
              <w:bottom w:val="single" w:sz="4" w:space="0" w:color="auto"/>
              <w:right w:val="single" w:sz="4" w:space="0" w:color="auto"/>
            </w:tcBorders>
            <w:vAlign w:val="center"/>
          </w:tcPr>
          <w:p w14:paraId="7EEAE74E" w14:textId="0DB1083B"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14B890AD" w14:textId="5B95886A"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0FE75EC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BE1F71E" w14:textId="7295636F" w:rsidR="00EC78F8" w:rsidRPr="00FB0645" w:rsidRDefault="00EC78F8" w:rsidP="00EC78F8">
            <w:pPr>
              <w:jc w:val="center"/>
              <w:rPr>
                <w:sz w:val="18"/>
                <w:szCs w:val="18"/>
              </w:rPr>
            </w:pPr>
            <w:r>
              <w:rPr>
                <w:sz w:val="18"/>
                <w:szCs w:val="18"/>
              </w:rPr>
              <w:t>25</w:t>
            </w:r>
          </w:p>
        </w:tc>
        <w:tc>
          <w:tcPr>
            <w:tcW w:w="2139" w:type="pct"/>
            <w:tcBorders>
              <w:top w:val="single" w:sz="4" w:space="0" w:color="auto"/>
              <w:left w:val="single" w:sz="4" w:space="0" w:color="auto"/>
              <w:bottom w:val="single" w:sz="4" w:space="0" w:color="auto"/>
              <w:right w:val="single" w:sz="4" w:space="0" w:color="auto"/>
            </w:tcBorders>
            <w:vAlign w:val="center"/>
          </w:tcPr>
          <w:p w14:paraId="36D20581" w14:textId="4DC6A4BD" w:rsidR="00EC78F8" w:rsidRPr="00FB0645" w:rsidRDefault="00EC78F8" w:rsidP="00EC78F8">
            <w:pPr>
              <w:jc w:val="both"/>
              <w:rPr>
                <w:sz w:val="18"/>
                <w:szCs w:val="18"/>
                <w:lang w:eastAsia="en-US"/>
              </w:rPr>
            </w:pPr>
            <w:r w:rsidRPr="00EC78F8">
              <w:rPr>
                <w:sz w:val="18"/>
                <w:szCs w:val="18"/>
                <w:lang w:eastAsia="en-US"/>
              </w:rPr>
              <w:t>Luminária para iluminação pública em led de 100w, para instalação em haste metálica tubular (braço). As luminárias deverão ser obrigatoriamente fabricadas em alumínio injetado ou extrusado. Deverão possuir engates e conexões para braço de Ø48mm até Ø65mm. A luminária deverá possuir sistema de dissipação de calor por meio de aletas expostas ao tempo, para devida troca térmica. Estas aletas deverão formar uma única peça com a superfície que será(</w:t>
            </w:r>
            <w:proofErr w:type="spellStart"/>
            <w:r w:rsidRPr="00EC78F8">
              <w:rPr>
                <w:sz w:val="18"/>
                <w:szCs w:val="18"/>
                <w:lang w:eastAsia="en-US"/>
              </w:rPr>
              <w:t>ão</w:t>
            </w:r>
            <w:proofErr w:type="spellEnd"/>
            <w:r w:rsidRPr="00EC78F8">
              <w:rPr>
                <w:sz w:val="18"/>
                <w:szCs w:val="18"/>
                <w:lang w:eastAsia="en-US"/>
              </w:rPr>
              <w:t xml:space="preserve">) instalada(s) a(s) placa(s) de led, não sendo aceitas aletas, encaixadas, parafusadas, coladas ou soldadas. O conjunto óptico deverá possuir lentes de distribuição dos fachos luminosos fabricados em polímeros termo resistentes com aditivos </w:t>
            </w:r>
            <w:proofErr w:type="spellStart"/>
            <w:r w:rsidRPr="00EC78F8">
              <w:rPr>
                <w:sz w:val="18"/>
                <w:szCs w:val="18"/>
                <w:lang w:eastAsia="en-US"/>
              </w:rPr>
              <w:t>anti-amarelamento</w:t>
            </w:r>
            <w:proofErr w:type="spellEnd"/>
            <w:r w:rsidRPr="00EC78F8">
              <w:rPr>
                <w:sz w:val="18"/>
                <w:szCs w:val="18"/>
                <w:lang w:eastAsia="en-US"/>
              </w:rPr>
              <w:t>. Esta(s) lente(s) deverá ser fixada(s) por parafusos resistentes à ação do tempo, não sendo aceitas lentes encaixadas, de fecho rápido, ou presilhas uma vez que estas podem perder pressão e empenar ao longo do tempo e do uso</w:t>
            </w:r>
          </w:p>
        </w:tc>
        <w:tc>
          <w:tcPr>
            <w:tcW w:w="573" w:type="pct"/>
            <w:tcBorders>
              <w:top w:val="single" w:sz="4" w:space="0" w:color="auto"/>
              <w:left w:val="single" w:sz="4" w:space="0" w:color="auto"/>
              <w:bottom w:val="single" w:sz="4" w:space="0" w:color="auto"/>
              <w:right w:val="single" w:sz="4" w:space="0" w:color="auto"/>
            </w:tcBorders>
            <w:noWrap/>
            <w:vAlign w:val="center"/>
          </w:tcPr>
          <w:p w14:paraId="3229E3E8" w14:textId="535FD27A"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C18FE0C" w14:textId="424A352C" w:rsidR="00EC78F8" w:rsidRPr="00FB0645" w:rsidRDefault="00EC78F8" w:rsidP="00EC78F8">
            <w:pPr>
              <w:spacing w:line="360" w:lineRule="auto"/>
              <w:jc w:val="center"/>
              <w:rPr>
                <w:sz w:val="18"/>
                <w:szCs w:val="18"/>
                <w:lang w:eastAsia="en-US"/>
              </w:rPr>
            </w:pPr>
            <w:r>
              <w:rPr>
                <w:sz w:val="18"/>
                <w:szCs w:val="18"/>
                <w:lang w:eastAsia="en-US"/>
              </w:rPr>
              <w:t>400</w:t>
            </w:r>
          </w:p>
        </w:tc>
        <w:tc>
          <w:tcPr>
            <w:tcW w:w="673" w:type="pct"/>
            <w:tcBorders>
              <w:top w:val="single" w:sz="4" w:space="0" w:color="auto"/>
              <w:left w:val="single" w:sz="4" w:space="0" w:color="auto"/>
              <w:bottom w:val="single" w:sz="4" w:space="0" w:color="auto"/>
              <w:right w:val="single" w:sz="4" w:space="0" w:color="auto"/>
            </w:tcBorders>
            <w:vAlign w:val="center"/>
          </w:tcPr>
          <w:p w14:paraId="35D6BFC4" w14:textId="129F2134"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0A879EE5" w14:textId="7DC9816F"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4A4C9BEA"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2B9A4BD0" w14:textId="78D4277A" w:rsidR="00EC78F8" w:rsidRPr="00FB0645" w:rsidRDefault="00EC78F8" w:rsidP="00EC78F8">
            <w:pPr>
              <w:jc w:val="center"/>
              <w:rPr>
                <w:sz w:val="18"/>
                <w:szCs w:val="18"/>
              </w:rPr>
            </w:pPr>
            <w:r>
              <w:rPr>
                <w:sz w:val="18"/>
                <w:szCs w:val="18"/>
              </w:rPr>
              <w:t>26</w:t>
            </w:r>
          </w:p>
        </w:tc>
        <w:tc>
          <w:tcPr>
            <w:tcW w:w="2139" w:type="pct"/>
            <w:tcBorders>
              <w:top w:val="single" w:sz="4" w:space="0" w:color="auto"/>
              <w:left w:val="single" w:sz="4" w:space="0" w:color="auto"/>
              <w:bottom w:val="single" w:sz="4" w:space="0" w:color="auto"/>
              <w:right w:val="single" w:sz="4" w:space="0" w:color="auto"/>
            </w:tcBorders>
            <w:vAlign w:val="center"/>
          </w:tcPr>
          <w:p w14:paraId="595B27ED" w14:textId="6506A176" w:rsidR="00EC78F8" w:rsidRPr="00FB0645" w:rsidRDefault="00EC78F8" w:rsidP="00EC78F8">
            <w:pPr>
              <w:jc w:val="both"/>
              <w:rPr>
                <w:sz w:val="18"/>
                <w:szCs w:val="18"/>
                <w:lang w:eastAsia="en-US"/>
              </w:rPr>
            </w:pPr>
            <w:r w:rsidRPr="00EC78F8">
              <w:rPr>
                <w:sz w:val="18"/>
                <w:szCs w:val="18"/>
                <w:lang w:eastAsia="en-US"/>
              </w:rPr>
              <w:t>Luminária para iluminação pública em led de 200w, para instalação em haste metálica tubular (braço). As luminárias deverão ser obrigatoriamente fabricadas em alumínio injetado ou extrusado. Deverão possuir engates e conexões para braço de Ø48mm até Ø65mm. A luminária deverá possuir sistema de dissipação de calor por meio de aletas expostas ao tempo, para devida troca térmica. Estas aletas deverão formar uma única peça com a superfície que será(</w:t>
            </w:r>
            <w:proofErr w:type="spellStart"/>
            <w:r w:rsidRPr="00EC78F8">
              <w:rPr>
                <w:sz w:val="18"/>
                <w:szCs w:val="18"/>
                <w:lang w:eastAsia="en-US"/>
              </w:rPr>
              <w:t>ão</w:t>
            </w:r>
            <w:proofErr w:type="spellEnd"/>
            <w:r w:rsidRPr="00EC78F8">
              <w:rPr>
                <w:sz w:val="18"/>
                <w:szCs w:val="18"/>
                <w:lang w:eastAsia="en-US"/>
              </w:rPr>
              <w:t xml:space="preserve">) instalada(s) a(s) placa(s) de led, não sendo aceitas aletas, encaixadas, parafusadas, coladas ou soldadas. O conjunto óptico deverá possuir lentes de distribuição dos fachos luminosos fabricados em polímeros termo resistentes com aditivos </w:t>
            </w:r>
            <w:proofErr w:type="spellStart"/>
            <w:r w:rsidRPr="00EC78F8">
              <w:rPr>
                <w:sz w:val="18"/>
                <w:szCs w:val="18"/>
                <w:lang w:eastAsia="en-US"/>
              </w:rPr>
              <w:t>anti-amarelamento</w:t>
            </w:r>
            <w:proofErr w:type="spellEnd"/>
            <w:r w:rsidRPr="00EC78F8">
              <w:rPr>
                <w:sz w:val="18"/>
                <w:szCs w:val="18"/>
                <w:lang w:eastAsia="en-US"/>
              </w:rPr>
              <w:t xml:space="preserve">. Esta(s) lente(s) deverá ser fixada(s) por parafusos resistentes à ação do tempo, não sendo aceitas lentes encaixadas, de fecho rápido, ou presilhas uma vez que estas podem perder pressão e empenar ao longo do tempo e do uso. Possuir válvula de alívio </w:t>
            </w:r>
            <w:r w:rsidRPr="00EC78F8">
              <w:rPr>
                <w:sz w:val="18"/>
                <w:szCs w:val="18"/>
                <w:lang w:eastAsia="en-US"/>
              </w:rPr>
              <w:lastRenderedPageBreak/>
              <w:t xml:space="preserve">de pressão. </w:t>
            </w:r>
            <w:proofErr w:type="spellStart"/>
            <w:r w:rsidRPr="00EC78F8">
              <w:rPr>
                <w:sz w:val="18"/>
                <w:szCs w:val="18"/>
                <w:lang w:eastAsia="en-US"/>
              </w:rPr>
              <w:t>Dimerízável</w:t>
            </w:r>
            <w:proofErr w:type="spellEnd"/>
            <w:r w:rsidRPr="00EC78F8">
              <w:rPr>
                <w:sz w:val="18"/>
                <w:szCs w:val="18"/>
                <w:lang w:eastAsia="en-US"/>
              </w:rPr>
              <w:t>, com tomada pra relê, embutida na própria luminária, de 7 pinos para ser utilizada com tele gestão. IP≥67.</w:t>
            </w:r>
          </w:p>
        </w:tc>
        <w:tc>
          <w:tcPr>
            <w:tcW w:w="573" w:type="pct"/>
            <w:tcBorders>
              <w:top w:val="single" w:sz="4" w:space="0" w:color="auto"/>
              <w:left w:val="single" w:sz="4" w:space="0" w:color="auto"/>
              <w:bottom w:val="single" w:sz="4" w:space="0" w:color="auto"/>
              <w:right w:val="single" w:sz="4" w:space="0" w:color="auto"/>
            </w:tcBorders>
            <w:noWrap/>
            <w:vAlign w:val="center"/>
          </w:tcPr>
          <w:p w14:paraId="1917A63D" w14:textId="543187CB" w:rsidR="00EC78F8" w:rsidRPr="00FB0645" w:rsidRDefault="00EC78F8" w:rsidP="00EC78F8">
            <w:pPr>
              <w:spacing w:line="360" w:lineRule="auto"/>
              <w:ind w:left="-122" w:right="-168"/>
              <w:jc w:val="center"/>
              <w:rPr>
                <w:sz w:val="18"/>
                <w:szCs w:val="18"/>
                <w:lang w:eastAsia="en-US"/>
              </w:rPr>
            </w:pPr>
            <w:r>
              <w:rPr>
                <w:sz w:val="18"/>
                <w:szCs w:val="18"/>
                <w:lang w:eastAsia="en-US"/>
              </w:rPr>
              <w:lastRenderedPageBreak/>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3B511E4B" w14:textId="1D100624" w:rsidR="00EC78F8" w:rsidRPr="00FB0645" w:rsidRDefault="00EC78F8" w:rsidP="00EC78F8">
            <w:pPr>
              <w:spacing w:line="360" w:lineRule="auto"/>
              <w:jc w:val="center"/>
              <w:rPr>
                <w:sz w:val="18"/>
                <w:szCs w:val="18"/>
                <w:lang w:eastAsia="en-US"/>
              </w:rPr>
            </w:pPr>
            <w:r>
              <w:rPr>
                <w:sz w:val="18"/>
                <w:szCs w:val="18"/>
                <w:lang w:eastAsia="en-US"/>
              </w:rPr>
              <w:t>200</w:t>
            </w:r>
          </w:p>
        </w:tc>
        <w:tc>
          <w:tcPr>
            <w:tcW w:w="673" w:type="pct"/>
            <w:tcBorders>
              <w:top w:val="single" w:sz="4" w:space="0" w:color="auto"/>
              <w:left w:val="single" w:sz="4" w:space="0" w:color="auto"/>
              <w:bottom w:val="single" w:sz="4" w:space="0" w:color="auto"/>
              <w:right w:val="single" w:sz="4" w:space="0" w:color="auto"/>
            </w:tcBorders>
            <w:vAlign w:val="center"/>
          </w:tcPr>
          <w:p w14:paraId="3203FC90" w14:textId="36776C59"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DFCE791" w14:textId="1E8450E6"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30CAECD6"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13C840F7" w14:textId="31F3545B" w:rsidR="00EC78F8" w:rsidRPr="00FB0645" w:rsidRDefault="00EC78F8" w:rsidP="00EC78F8">
            <w:pPr>
              <w:jc w:val="center"/>
              <w:rPr>
                <w:sz w:val="18"/>
                <w:szCs w:val="18"/>
              </w:rPr>
            </w:pPr>
            <w:r>
              <w:rPr>
                <w:sz w:val="18"/>
                <w:szCs w:val="18"/>
              </w:rPr>
              <w:t>27</w:t>
            </w:r>
          </w:p>
        </w:tc>
        <w:tc>
          <w:tcPr>
            <w:tcW w:w="2139" w:type="pct"/>
            <w:tcBorders>
              <w:top w:val="single" w:sz="4" w:space="0" w:color="auto"/>
              <w:left w:val="single" w:sz="4" w:space="0" w:color="auto"/>
              <w:bottom w:val="single" w:sz="4" w:space="0" w:color="auto"/>
              <w:right w:val="single" w:sz="4" w:space="0" w:color="auto"/>
            </w:tcBorders>
            <w:vAlign w:val="center"/>
          </w:tcPr>
          <w:p w14:paraId="0470F5B6" w14:textId="45973A04" w:rsidR="00EC78F8" w:rsidRPr="00FB0645" w:rsidRDefault="00EC78F8" w:rsidP="00EC78F8">
            <w:pPr>
              <w:jc w:val="both"/>
              <w:rPr>
                <w:sz w:val="18"/>
                <w:szCs w:val="18"/>
                <w:lang w:eastAsia="en-US"/>
              </w:rPr>
            </w:pPr>
            <w:r w:rsidRPr="00EC78F8">
              <w:rPr>
                <w:sz w:val="18"/>
                <w:szCs w:val="18"/>
                <w:lang w:eastAsia="en-US"/>
              </w:rPr>
              <w:t>Sensor de Presença de sobrepor. Interruptor automático projetado para detectar movimentos em ambientes internos. Ângulo de Detecção de 360°, alcance de detecção de até 10 metros, tensão bivolt AC (127V ~ 220V) 50/60 Hz, carga Máxima Suportada de 800W (127V) e 1200W (220V), com ajuste de tempo de 8 minutos, deve ser na cor Branca, com dimensões de aproximadas entre 94mm x 32 mm e com peso aproximado de 88 g. Apresentar ficha técnica.</w:t>
            </w:r>
          </w:p>
        </w:tc>
        <w:tc>
          <w:tcPr>
            <w:tcW w:w="573" w:type="pct"/>
            <w:tcBorders>
              <w:top w:val="single" w:sz="4" w:space="0" w:color="auto"/>
              <w:left w:val="single" w:sz="4" w:space="0" w:color="auto"/>
              <w:bottom w:val="single" w:sz="4" w:space="0" w:color="auto"/>
              <w:right w:val="single" w:sz="4" w:space="0" w:color="auto"/>
            </w:tcBorders>
            <w:noWrap/>
            <w:vAlign w:val="center"/>
          </w:tcPr>
          <w:p w14:paraId="7C8F0082" w14:textId="383DE178"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151380AD" w14:textId="41286C68"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283C33A8" w14:textId="552054BB"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28968076" w14:textId="545F6738"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5C79692"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4DA42F19" w14:textId="6B8C461F" w:rsidR="00EC78F8" w:rsidRPr="00FB0645" w:rsidRDefault="00EC78F8" w:rsidP="00EC78F8">
            <w:pPr>
              <w:jc w:val="center"/>
              <w:rPr>
                <w:sz w:val="18"/>
                <w:szCs w:val="18"/>
              </w:rPr>
            </w:pPr>
            <w:r>
              <w:rPr>
                <w:sz w:val="18"/>
                <w:szCs w:val="18"/>
              </w:rPr>
              <w:t>28</w:t>
            </w:r>
          </w:p>
        </w:tc>
        <w:tc>
          <w:tcPr>
            <w:tcW w:w="2139" w:type="pct"/>
            <w:tcBorders>
              <w:top w:val="single" w:sz="4" w:space="0" w:color="auto"/>
              <w:left w:val="single" w:sz="4" w:space="0" w:color="auto"/>
              <w:bottom w:val="single" w:sz="4" w:space="0" w:color="auto"/>
              <w:right w:val="single" w:sz="4" w:space="0" w:color="auto"/>
            </w:tcBorders>
            <w:vAlign w:val="center"/>
          </w:tcPr>
          <w:p w14:paraId="32AB9461" w14:textId="77777777" w:rsidR="00EC78F8" w:rsidRPr="00EC78F8" w:rsidRDefault="00EC78F8" w:rsidP="00EC78F8">
            <w:pPr>
              <w:jc w:val="both"/>
              <w:rPr>
                <w:sz w:val="18"/>
                <w:szCs w:val="18"/>
                <w:lang w:eastAsia="en-US"/>
              </w:rPr>
            </w:pPr>
            <w:r w:rsidRPr="00EC78F8">
              <w:rPr>
                <w:sz w:val="18"/>
                <w:szCs w:val="18"/>
                <w:lang w:eastAsia="en-US"/>
              </w:rPr>
              <w:t xml:space="preserve">"Lâmpada led tubular com filamentos em 360º, 40 watts de potência, cor 3.000K, bocal e-40, </w:t>
            </w:r>
            <w:proofErr w:type="spellStart"/>
            <w:r w:rsidRPr="00EC78F8">
              <w:rPr>
                <w:sz w:val="18"/>
                <w:szCs w:val="18"/>
                <w:lang w:eastAsia="en-US"/>
              </w:rPr>
              <w:t>irc</w:t>
            </w:r>
            <w:proofErr w:type="spellEnd"/>
            <w:r w:rsidRPr="00EC78F8">
              <w:rPr>
                <w:sz w:val="18"/>
                <w:szCs w:val="18"/>
                <w:lang w:eastAsia="en-US"/>
              </w:rPr>
              <w:t xml:space="preserve"> ≥ 80, bivolt AC 50/60Hz (110-220V), fluxo luminoso mínimo de 7.000 lúmens, vida útil mínima de 30.000 horas, garantia mínima de 2 anos.</w:t>
            </w:r>
          </w:p>
          <w:p w14:paraId="2EAFB643" w14:textId="6BDACABC" w:rsidR="00EC78F8" w:rsidRPr="00FB0645" w:rsidRDefault="00EC78F8" w:rsidP="00EC78F8">
            <w:pPr>
              <w:jc w:val="both"/>
              <w:rPr>
                <w:sz w:val="18"/>
                <w:szCs w:val="18"/>
                <w:lang w:eastAsia="en-US"/>
              </w:rPr>
            </w:pPr>
            <w:r w:rsidRPr="00EC78F8">
              <w:rPr>
                <w:sz w:val="18"/>
                <w:szCs w:val="18"/>
                <w:lang w:eastAsia="en-US"/>
              </w:rPr>
              <w:t>As especificações solicitadas para este item deverão ser comprovadas através da sua ficha técnica, ou embalagem, ou impressa no produto, ou laudo do fabricante. Deverão estar em língua portuguesa. Apresentar ficha técnica. Poderá ser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25EFFC90" w14:textId="095B7163"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2B8DA16" w14:textId="367DC4D8" w:rsidR="00EC78F8" w:rsidRPr="00FB0645" w:rsidRDefault="00EC78F8" w:rsidP="00EC78F8">
            <w:pPr>
              <w:spacing w:line="360" w:lineRule="auto"/>
              <w:jc w:val="center"/>
              <w:rPr>
                <w:sz w:val="18"/>
                <w:szCs w:val="18"/>
                <w:lang w:eastAsia="en-US"/>
              </w:rPr>
            </w:pPr>
            <w:r>
              <w:rPr>
                <w:sz w:val="18"/>
                <w:szCs w:val="18"/>
                <w:lang w:eastAsia="en-US"/>
              </w:rPr>
              <w:t>200</w:t>
            </w:r>
          </w:p>
        </w:tc>
        <w:tc>
          <w:tcPr>
            <w:tcW w:w="673" w:type="pct"/>
            <w:tcBorders>
              <w:top w:val="single" w:sz="4" w:space="0" w:color="auto"/>
              <w:left w:val="single" w:sz="4" w:space="0" w:color="auto"/>
              <w:bottom w:val="single" w:sz="4" w:space="0" w:color="auto"/>
              <w:right w:val="single" w:sz="4" w:space="0" w:color="auto"/>
            </w:tcBorders>
            <w:vAlign w:val="center"/>
          </w:tcPr>
          <w:p w14:paraId="08933332" w14:textId="6B07AEA6"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121FB74C" w14:textId="20C4184F"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523E613A"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6C443E74" w14:textId="46727509" w:rsidR="00EC78F8" w:rsidRPr="00FB0645" w:rsidRDefault="00EC78F8" w:rsidP="00EC78F8">
            <w:pPr>
              <w:jc w:val="center"/>
              <w:rPr>
                <w:sz w:val="18"/>
                <w:szCs w:val="18"/>
              </w:rPr>
            </w:pPr>
            <w:r>
              <w:rPr>
                <w:sz w:val="18"/>
                <w:szCs w:val="18"/>
              </w:rPr>
              <w:t>29</w:t>
            </w:r>
          </w:p>
        </w:tc>
        <w:tc>
          <w:tcPr>
            <w:tcW w:w="2139" w:type="pct"/>
            <w:tcBorders>
              <w:top w:val="single" w:sz="4" w:space="0" w:color="auto"/>
              <w:left w:val="single" w:sz="4" w:space="0" w:color="auto"/>
              <w:bottom w:val="single" w:sz="4" w:space="0" w:color="auto"/>
              <w:right w:val="single" w:sz="4" w:space="0" w:color="auto"/>
            </w:tcBorders>
            <w:vAlign w:val="center"/>
          </w:tcPr>
          <w:p w14:paraId="559CE4C9" w14:textId="737B9BAE" w:rsidR="00EC78F8" w:rsidRPr="00EC78F8" w:rsidRDefault="00EC78F8" w:rsidP="00EC78F8">
            <w:pPr>
              <w:jc w:val="both"/>
              <w:rPr>
                <w:sz w:val="18"/>
                <w:szCs w:val="18"/>
                <w:lang w:eastAsia="en-US"/>
              </w:rPr>
            </w:pPr>
            <w:r w:rsidRPr="00EC78F8">
              <w:rPr>
                <w:sz w:val="18"/>
                <w:szCs w:val="18"/>
                <w:lang w:eastAsia="en-US"/>
              </w:rPr>
              <w:t xml:space="preserve">Lâmpada led tubular com filamentos em 360º, 20 watts de potência, cor 3.000K, bocal e-27, </w:t>
            </w:r>
            <w:proofErr w:type="spellStart"/>
            <w:r w:rsidRPr="00EC78F8">
              <w:rPr>
                <w:sz w:val="18"/>
                <w:szCs w:val="18"/>
                <w:lang w:eastAsia="en-US"/>
              </w:rPr>
              <w:t>irc</w:t>
            </w:r>
            <w:proofErr w:type="spellEnd"/>
            <w:r w:rsidRPr="00EC78F8">
              <w:rPr>
                <w:sz w:val="18"/>
                <w:szCs w:val="18"/>
                <w:lang w:eastAsia="en-US"/>
              </w:rPr>
              <w:t xml:space="preserve"> ≥ 80, bivolt AC 50/60Hz (110-220V), fluxo luminoso mínimo de 3.000 lúmens, vida útil mínima de 30.000 horas, garantia mínima de 2 anos.</w:t>
            </w:r>
          </w:p>
          <w:p w14:paraId="111CC91A" w14:textId="5FAC63C0" w:rsidR="00EC78F8" w:rsidRPr="00FB0645" w:rsidRDefault="00EC78F8" w:rsidP="00EC78F8">
            <w:pPr>
              <w:jc w:val="both"/>
              <w:rPr>
                <w:sz w:val="18"/>
                <w:szCs w:val="18"/>
                <w:lang w:eastAsia="en-US"/>
              </w:rPr>
            </w:pPr>
            <w:r w:rsidRPr="00EC78F8">
              <w:rPr>
                <w:sz w:val="18"/>
                <w:szCs w:val="18"/>
                <w:lang w:eastAsia="en-US"/>
              </w:rPr>
              <w:t>As especificações solicitadas para este item deverão ser comprovadas através da sua ficha técnica, ou embalagem, ou impressa no produto, ou laudo do fabricante. Deverão estar em língua portuguesa. Será solicitada amostra para o Licitante vencedor. Apresentar ficha técnica. Poderá ser solicitada amostra para o Licitante vencedor.</w:t>
            </w:r>
          </w:p>
        </w:tc>
        <w:tc>
          <w:tcPr>
            <w:tcW w:w="573" w:type="pct"/>
            <w:tcBorders>
              <w:top w:val="single" w:sz="4" w:space="0" w:color="auto"/>
              <w:left w:val="single" w:sz="4" w:space="0" w:color="auto"/>
              <w:bottom w:val="single" w:sz="4" w:space="0" w:color="auto"/>
              <w:right w:val="single" w:sz="4" w:space="0" w:color="auto"/>
            </w:tcBorders>
            <w:noWrap/>
            <w:vAlign w:val="center"/>
          </w:tcPr>
          <w:p w14:paraId="185B9FB9" w14:textId="72029573"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0E0B354E" w14:textId="029CE3BB" w:rsidR="00EC78F8" w:rsidRPr="00FB0645" w:rsidRDefault="00EC78F8" w:rsidP="00EC78F8">
            <w:pPr>
              <w:spacing w:line="360" w:lineRule="auto"/>
              <w:jc w:val="center"/>
              <w:rPr>
                <w:sz w:val="18"/>
                <w:szCs w:val="18"/>
                <w:lang w:eastAsia="en-US"/>
              </w:rPr>
            </w:pPr>
            <w:r>
              <w:rPr>
                <w:sz w:val="18"/>
                <w:szCs w:val="18"/>
                <w:lang w:eastAsia="en-US"/>
              </w:rPr>
              <w:t>200</w:t>
            </w:r>
          </w:p>
        </w:tc>
        <w:tc>
          <w:tcPr>
            <w:tcW w:w="673" w:type="pct"/>
            <w:tcBorders>
              <w:top w:val="single" w:sz="4" w:space="0" w:color="auto"/>
              <w:left w:val="single" w:sz="4" w:space="0" w:color="auto"/>
              <w:bottom w:val="single" w:sz="4" w:space="0" w:color="auto"/>
              <w:right w:val="single" w:sz="4" w:space="0" w:color="auto"/>
            </w:tcBorders>
            <w:vAlign w:val="center"/>
          </w:tcPr>
          <w:p w14:paraId="5F08B48C" w14:textId="1DE547DF"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6C033613" w14:textId="00030032"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12CE326E"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1D84CA3B" w14:textId="23D14174" w:rsidR="00EC78F8" w:rsidRPr="00FB0645" w:rsidRDefault="00EC78F8" w:rsidP="00EC78F8">
            <w:pPr>
              <w:jc w:val="center"/>
              <w:rPr>
                <w:sz w:val="18"/>
                <w:szCs w:val="18"/>
              </w:rPr>
            </w:pPr>
            <w:r>
              <w:rPr>
                <w:sz w:val="18"/>
                <w:szCs w:val="18"/>
              </w:rPr>
              <w:t>30</w:t>
            </w:r>
          </w:p>
        </w:tc>
        <w:tc>
          <w:tcPr>
            <w:tcW w:w="2139" w:type="pct"/>
            <w:tcBorders>
              <w:top w:val="single" w:sz="4" w:space="0" w:color="auto"/>
              <w:left w:val="single" w:sz="4" w:space="0" w:color="auto"/>
              <w:bottom w:val="single" w:sz="4" w:space="0" w:color="auto"/>
              <w:right w:val="single" w:sz="4" w:space="0" w:color="auto"/>
            </w:tcBorders>
            <w:vAlign w:val="center"/>
          </w:tcPr>
          <w:p w14:paraId="0A4F045E" w14:textId="46E101A5" w:rsidR="00EC78F8" w:rsidRPr="00FB0645" w:rsidRDefault="00EC78F8" w:rsidP="00EC78F8">
            <w:pPr>
              <w:jc w:val="both"/>
              <w:rPr>
                <w:sz w:val="18"/>
                <w:szCs w:val="18"/>
                <w:lang w:eastAsia="en-US"/>
              </w:rPr>
            </w:pPr>
            <w:r w:rsidRPr="00EC78F8">
              <w:rPr>
                <w:sz w:val="18"/>
                <w:szCs w:val="18"/>
                <w:lang w:eastAsia="en-US"/>
              </w:rPr>
              <w:t xml:space="preserve">Chumbador tipo “J” para postes de iluminação, composto com quatro parafusos m16 e porcas sextavadas, conjunto galvanizados a fogo, para fixação de postes metálicos no solo. Para fixação em flanges de postes metálicos, conforme item 31, ou seja: (med. x </w:t>
            </w:r>
            <w:proofErr w:type="spellStart"/>
            <w:proofErr w:type="gramStart"/>
            <w:r w:rsidRPr="00EC78F8">
              <w:rPr>
                <w:sz w:val="18"/>
                <w:szCs w:val="18"/>
                <w:lang w:eastAsia="en-US"/>
              </w:rPr>
              <w:t>dist.furos</w:t>
            </w:r>
            <w:proofErr w:type="spellEnd"/>
            <w:proofErr w:type="gramEnd"/>
            <w:r w:rsidRPr="00EC78F8">
              <w:rPr>
                <w:sz w:val="18"/>
                <w:szCs w:val="18"/>
                <w:lang w:eastAsia="en-US"/>
              </w:rPr>
              <w:t>) 200 x 200 x 130mm</w:t>
            </w:r>
          </w:p>
        </w:tc>
        <w:tc>
          <w:tcPr>
            <w:tcW w:w="573" w:type="pct"/>
            <w:tcBorders>
              <w:top w:val="single" w:sz="4" w:space="0" w:color="auto"/>
              <w:left w:val="single" w:sz="4" w:space="0" w:color="auto"/>
              <w:bottom w:val="single" w:sz="4" w:space="0" w:color="auto"/>
              <w:right w:val="single" w:sz="4" w:space="0" w:color="auto"/>
            </w:tcBorders>
            <w:noWrap/>
            <w:vAlign w:val="center"/>
          </w:tcPr>
          <w:p w14:paraId="14672FD7" w14:textId="6370F287"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55A30C98" w14:textId="67150CA5"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6B26F39D" w14:textId="0E2B2AE6"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505CCA6A" w14:textId="29197DE4"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65C013DC" w14:textId="77777777" w:rsidTr="00FB0645">
        <w:trPr>
          <w:trHeight w:val="402"/>
        </w:trPr>
        <w:tc>
          <w:tcPr>
            <w:tcW w:w="439" w:type="pct"/>
            <w:tcBorders>
              <w:top w:val="single" w:sz="4" w:space="0" w:color="auto"/>
              <w:left w:val="single" w:sz="4" w:space="0" w:color="auto"/>
              <w:bottom w:val="single" w:sz="4" w:space="0" w:color="auto"/>
              <w:right w:val="single" w:sz="4" w:space="0" w:color="auto"/>
            </w:tcBorders>
            <w:noWrap/>
            <w:vAlign w:val="center"/>
          </w:tcPr>
          <w:p w14:paraId="021F291A" w14:textId="08F49801" w:rsidR="00EC78F8" w:rsidRPr="00FB0645" w:rsidRDefault="00EC78F8" w:rsidP="00EC78F8">
            <w:pPr>
              <w:jc w:val="center"/>
              <w:rPr>
                <w:sz w:val="18"/>
                <w:szCs w:val="18"/>
              </w:rPr>
            </w:pPr>
            <w:r>
              <w:rPr>
                <w:sz w:val="18"/>
                <w:szCs w:val="18"/>
              </w:rPr>
              <w:t>31</w:t>
            </w:r>
          </w:p>
        </w:tc>
        <w:tc>
          <w:tcPr>
            <w:tcW w:w="2139" w:type="pct"/>
            <w:tcBorders>
              <w:top w:val="single" w:sz="4" w:space="0" w:color="auto"/>
              <w:left w:val="single" w:sz="4" w:space="0" w:color="auto"/>
              <w:bottom w:val="single" w:sz="4" w:space="0" w:color="auto"/>
              <w:right w:val="single" w:sz="4" w:space="0" w:color="auto"/>
            </w:tcBorders>
            <w:vAlign w:val="center"/>
          </w:tcPr>
          <w:p w14:paraId="00788438" w14:textId="5AA2808D" w:rsidR="00EC78F8" w:rsidRPr="00FB0645" w:rsidRDefault="00EC78F8" w:rsidP="00EC78F8">
            <w:pPr>
              <w:jc w:val="both"/>
              <w:rPr>
                <w:sz w:val="18"/>
                <w:szCs w:val="18"/>
                <w:lang w:eastAsia="en-US"/>
              </w:rPr>
            </w:pPr>
            <w:r w:rsidRPr="00EC78F8">
              <w:rPr>
                <w:sz w:val="18"/>
                <w:szCs w:val="18"/>
                <w:lang w:eastAsia="en-US"/>
              </w:rPr>
              <w:t xml:space="preserve">Poste metálico reto </w:t>
            </w:r>
            <w:proofErr w:type="spellStart"/>
            <w:r w:rsidRPr="00EC78F8">
              <w:rPr>
                <w:sz w:val="18"/>
                <w:szCs w:val="18"/>
                <w:lang w:eastAsia="en-US"/>
              </w:rPr>
              <w:t>telecônico</w:t>
            </w:r>
            <w:proofErr w:type="spellEnd"/>
            <w:r w:rsidRPr="00EC78F8">
              <w:rPr>
                <w:sz w:val="18"/>
                <w:szCs w:val="18"/>
                <w:lang w:eastAsia="en-US"/>
              </w:rPr>
              <w:t xml:space="preserve"> flangeado, galvanizado à fogo com flange/base. Com 05 (cinco) metros de altura, diâmetro do topo entre 61 - 77mm², espessura máxima, do cano de 2,25mm.</w:t>
            </w:r>
          </w:p>
        </w:tc>
        <w:tc>
          <w:tcPr>
            <w:tcW w:w="573" w:type="pct"/>
            <w:tcBorders>
              <w:top w:val="single" w:sz="4" w:space="0" w:color="auto"/>
              <w:left w:val="single" w:sz="4" w:space="0" w:color="auto"/>
              <w:bottom w:val="single" w:sz="4" w:space="0" w:color="auto"/>
              <w:right w:val="single" w:sz="4" w:space="0" w:color="auto"/>
            </w:tcBorders>
            <w:noWrap/>
            <w:vAlign w:val="center"/>
          </w:tcPr>
          <w:p w14:paraId="2A750D8C" w14:textId="41BB9F4D" w:rsidR="00EC78F8" w:rsidRPr="00FB0645" w:rsidRDefault="00EC78F8" w:rsidP="00EC78F8">
            <w:pPr>
              <w:spacing w:line="360" w:lineRule="auto"/>
              <w:ind w:left="-122" w:right="-168"/>
              <w:jc w:val="center"/>
              <w:rPr>
                <w:sz w:val="18"/>
                <w:szCs w:val="18"/>
                <w:lang w:eastAsia="en-US"/>
              </w:rPr>
            </w:pPr>
            <w:r>
              <w:rPr>
                <w:sz w:val="18"/>
                <w:szCs w:val="18"/>
                <w:lang w:eastAsia="en-US"/>
              </w:rPr>
              <w:t>Unidade</w:t>
            </w:r>
          </w:p>
        </w:tc>
        <w:tc>
          <w:tcPr>
            <w:tcW w:w="527" w:type="pct"/>
            <w:tcBorders>
              <w:top w:val="single" w:sz="4" w:space="0" w:color="auto"/>
              <w:left w:val="single" w:sz="4" w:space="0" w:color="auto"/>
              <w:bottom w:val="single" w:sz="4" w:space="0" w:color="auto"/>
              <w:right w:val="single" w:sz="4" w:space="0" w:color="auto"/>
            </w:tcBorders>
            <w:noWrap/>
            <w:vAlign w:val="center"/>
          </w:tcPr>
          <w:p w14:paraId="67957CFB" w14:textId="50BDCA24" w:rsidR="00EC78F8" w:rsidRPr="00FB0645" w:rsidRDefault="00EC78F8" w:rsidP="00EC78F8">
            <w:pPr>
              <w:spacing w:line="360" w:lineRule="auto"/>
              <w:jc w:val="center"/>
              <w:rPr>
                <w:sz w:val="18"/>
                <w:szCs w:val="18"/>
                <w:lang w:eastAsia="en-US"/>
              </w:rPr>
            </w:pPr>
            <w:r>
              <w:rPr>
                <w:sz w:val="18"/>
                <w:szCs w:val="18"/>
                <w:lang w:eastAsia="en-US"/>
              </w:rPr>
              <w:t>50</w:t>
            </w:r>
          </w:p>
        </w:tc>
        <w:tc>
          <w:tcPr>
            <w:tcW w:w="673" w:type="pct"/>
            <w:tcBorders>
              <w:top w:val="single" w:sz="4" w:space="0" w:color="auto"/>
              <w:left w:val="single" w:sz="4" w:space="0" w:color="auto"/>
              <w:bottom w:val="single" w:sz="4" w:space="0" w:color="auto"/>
              <w:right w:val="single" w:sz="4" w:space="0" w:color="auto"/>
            </w:tcBorders>
            <w:vAlign w:val="center"/>
          </w:tcPr>
          <w:p w14:paraId="6CE8A107" w14:textId="51FF6E4E" w:rsidR="00EC78F8" w:rsidRPr="00FB0645" w:rsidRDefault="00EC78F8" w:rsidP="00EC78F8">
            <w:pPr>
              <w:spacing w:line="360" w:lineRule="auto"/>
              <w:jc w:val="center"/>
              <w:rPr>
                <w:sz w:val="18"/>
                <w:szCs w:val="18"/>
                <w:lang w:eastAsia="zh-CN"/>
              </w:rPr>
            </w:pPr>
            <w:r>
              <w:rPr>
                <w:sz w:val="18"/>
                <w:szCs w:val="18"/>
                <w:lang w:eastAsia="zh-CN"/>
              </w:rPr>
              <w:t>R$</w:t>
            </w:r>
          </w:p>
        </w:tc>
        <w:tc>
          <w:tcPr>
            <w:tcW w:w="649" w:type="pct"/>
            <w:tcBorders>
              <w:top w:val="single" w:sz="4" w:space="0" w:color="auto"/>
              <w:left w:val="single" w:sz="4" w:space="0" w:color="auto"/>
              <w:bottom w:val="single" w:sz="4" w:space="0" w:color="auto"/>
              <w:right w:val="single" w:sz="4" w:space="0" w:color="auto"/>
            </w:tcBorders>
            <w:vAlign w:val="center"/>
          </w:tcPr>
          <w:p w14:paraId="33768B05" w14:textId="4F3779B1" w:rsidR="00EC78F8" w:rsidRPr="00FB0645" w:rsidRDefault="00EC78F8" w:rsidP="00EC78F8">
            <w:pPr>
              <w:spacing w:line="360" w:lineRule="auto"/>
              <w:jc w:val="center"/>
              <w:rPr>
                <w:sz w:val="18"/>
                <w:szCs w:val="18"/>
              </w:rPr>
            </w:pPr>
            <w:r>
              <w:rPr>
                <w:sz w:val="18"/>
                <w:szCs w:val="18"/>
                <w:lang w:eastAsia="zh-CN"/>
              </w:rPr>
              <w:t>R$</w:t>
            </w:r>
          </w:p>
        </w:tc>
      </w:tr>
      <w:tr w:rsidR="00EC78F8" w:rsidRPr="006D29DF" w14:paraId="5963323F" w14:textId="77777777" w:rsidTr="00EC78F8">
        <w:trPr>
          <w:trHeight w:val="402"/>
        </w:trPr>
        <w:tc>
          <w:tcPr>
            <w:tcW w:w="4351" w:type="pct"/>
            <w:gridSpan w:val="5"/>
            <w:tcBorders>
              <w:top w:val="single" w:sz="4" w:space="0" w:color="auto"/>
              <w:left w:val="single" w:sz="4" w:space="0" w:color="auto"/>
              <w:bottom w:val="single" w:sz="4" w:space="0" w:color="auto"/>
              <w:right w:val="single" w:sz="4" w:space="0" w:color="auto"/>
            </w:tcBorders>
            <w:noWrap/>
            <w:vAlign w:val="center"/>
          </w:tcPr>
          <w:p w14:paraId="11E8C280" w14:textId="3E6C5F8D" w:rsidR="00EC78F8" w:rsidRPr="00EC78F8" w:rsidRDefault="00EC78F8" w:rsidP="00EC78F8">
            <w:pPr>
              <w:jc w:val="center"/>
              <w:rPr>
                <w:b/>
                <w:bCs/>
                <w:sz w:val="18"/>
                <w:szCs w:val="18"/>
                <w:lang w:eastAsia="zh-CN"/>
              </w:rPr>
            </w:pPr>
            <w:r>
              <w:rPr>
                <w:b/>
                <w:bCs/>
                <w:sz w:val="18"/>
                <w:szCs w:val="18"/>
                <w:lang w:eastAsia="zh-CN"/>
              </w:rPr>
              <w:t>VALOR TOTAL</w:t>
            </w:r>
          </w:p>
        </w:tc>
        <w:tc>
          <w:tcPr>
            <w:tcW w:w="649" w:type="pct"/>
            <w:tcBorders>
              <w:top w:val="single" w:sz="4" w:space="0" w:color="auto"/>
              <w:left w:val="single" w:sz="4" w:space="0" w:color="auto"/>
              <w:bottom w:val="single" w:sz="4" w:space="0" w:color="auto"/>
              <w:right w:val="single" w:sz="4" w:space="0" w:color="auto"/>
            </w:tcBorders>
            <w:vAlign w:val="center"/>
          </w:tcPr>
          <w:p w14:paraId="297A718F" w14:textId="795303A4" w:rsidR="00EC78F8" w:rsidRPr="00EC78F8" w:rsidRDefault="00EC78F8" w:rsidP="00EC78F8">
            <w:pPr>
              <w:jc w:val="center"/>
              <w:rPr>
                <w:b/>
                <w:bCs/>
                <w:sz w:val="18"/>
                <w:szCs w:val="18"/>
                <w:lang w:eastAsia="zh-CN"/>
              </w:rPr>
            </w:pPr>
            <w:r w:rsidRPr="00EC78F8">
              <w:rPr>
                <w:b/>
                <w:bCs/>
                <w:sz w:val="18"/>
                <w:szCs w:val="18"/>
                <w:lang w:eastAsia="zh-CN"/>
              </w:rPr>
              <w:t>R$</w:t>
            </w:r>
          </w:p>
        </w:tc>
      </w:tr>
    </w:tbl>
    <w:p w14:paraId="18619274" w14:textId="080C173D" w:rsidR="0091779D" w:rsidRPr="00810D52" w:rsidRDefault="0091779D" w:rsidP="00810D52">
      <w:pPr>
        <w:spacing w:before="240" w:line="360" w:lineRule="auto"/>
        <w:ind w:firstLine="1418"/>
        <w:jc w:val="both"/>
        <w:rPr>
          <w:bCs/>
        </w:rPr>
      </w:pPr>
      <w:r w:rsidRPr="00810D52">
        <w:rPr>
          <w:b/>
        </w:rPr>
        <w:lastRenderedPageBreak/>
        <w:t xml:space="preserve">Parágrafo segundo. </w:t>
      </w:r>
      <w:r w:rsidRPr="00810D52">
        <w:rPr>
          <w:bCs/>
        </w:rPr>
        <w:t xml:space="preserve">O pagamento será efetuado em até </w:t>
      </w:r>
      <w:r w:rsidR="00F6067F" w:rsidRPr="00810D52">
        <w:rPr>
          <w:bCs/>
        </w:rPr>
        <w:t>30 (</w:t>
      </w:r>
      <w:r w:rsidR="00EC78F8">
        <w:rPr>
          <w:bCs/>
        </w:rPr>
        <w:t>t</w:t>
      </w:r>
      <w:r w:rsidR="00F6067F" w:rsidRPr="00810D52">
        <w:rPr>
          <w:bCs/>
        </w:rPr>
        <w:t xml:space="preserve">rinta) dias, </w:t>
      </w:r>
      <w:r w:rsidR="00D7648E" w:rsidRPr="00810D52">
        <w:rPr>
          <w:bCs/>
        </w:rPr>
        <w:t xml:space="preserve">contados </w:t>
      </w:r>
      <w:r w:rsidR="00EC78F8">
        <w:rPr>
          <w:bCs/>
        </w:rPr>
        <w:t>do recebimento da nota fiscal ou fatura</w:t>
      </w:r>
      <w:r w:rsidR="00E2062A" w:rsidRPr="00810D52">
        <w:rPr>
          <w:bCs/>
        </w:rPr>
        <w:t xml:space="preserve">, mediante apresentação de todos os documentos exigidos no Decreto Municipal nº 144/2021, que trata da Instrução Normativa nº 21/2021, através de </w:t>
      </w:r>
      <w:r w:rsidR="00F0765B" w:rsidRPr="00810D52">
        <w:rPr>
          <w:bCs/>
        </w:rPr>
        <w:t>boleto bancário, transfe</w:t>
      </w:r>
      <w:r w:rsidR="00E210C7" w:rsidRPr="00810D52">
        <w:rPr>
          <w:bCs/>
        </w:rPr>
        <w:t xml:space="preserve">rência eletrônica ou depósito em conta corrente previamente identificada pela </w:t>
      </w:r>
      <w:r w:rsidR="0044705A" w:rsidRPr="00810D52">
        <w:rPr>
          <w:bCs/>
        </w:rPr>
        <w:t>f</w:t>
      </w:r>
      <w:r w:rsidR="00E210C7" w:rsidRPr="00810D52">
        <w:rPr>
          <w:bCs/>
        </w:rPr>
        <w:t>ornecedora</w:t>
      </w:r>
      <w:r w:rsidR="009A01F7" w:rsidRPr="00810D52">
        <w:rPr>
          <w:bCs/>
        </w:rPr>
        <w:t>, mediante comprovação documental</w:t>
      </w:r>
      <w:r w:rsidR="00E2062A" w:rsidRPr="00810D52">
        <w:rPr>
          <w:bCs/>
        </w:rPr>
        <w:t xml:space="preserve">, </w:t>
      </w:r>
      <w:r w:rsidR="009A01F7" w:rsidRPr="00810D52">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810D52" w:rsidRDefault="009A01F7" w:rsidP="00810D52">
      <w:pPr>
        <w:spacing w:before="240" w:line="360" w:lineRule="auto"/>
        <w:ind w:firstLine="1418"/>
        <w:jc w:val="both"/>
        <w:rPr>
          <w:bCs/>
        </w:rPr>
      </w:pPr>
      <w:r w:rsidRPr="00810D52">
        <w:rPr>
          <w:b/>
        </w:rPr>
        <w:t xml:space="preserve">Parágrafo terceiro. </w:t>
      </w:r>
      <w:r w:rsidRPr="00810D52">
        <w:rPr>
          <w:bCs/>
        </w:rPr>
        <w:t xml:space="preserve">O termo de recebimento, junto </w:t>
      </w:r>
      <w:r w:rsidR="009B192E" w:rsidRPr="00810D52">
        <w:rPr>
          <w:bCs/>
        </w:rPr>
        <w:t>ao almoxarifado ou secretaria responsável</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as CERTIDÕES DAS FAZENDAS PÚBLICAS ESTADUAL E MUNICIPAL da sede da Contratada.</w:t>
      </w:r>
    </w:p>
    <w:p w14:paraId="6C304F1A" w14:textId="7038E531" w:rsidR="009A01F7"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lastRenderedPageBreak/>
        <w:t xml:space="preserve">Parágrafo quarto. </w:t>
      </w:r>
      <w:r w:rsidRPr="00810D52">
        <w:rPr>
          <w:bCs/>
        </w:rPr>
        <w:t xml:space="preserve">No caso do reajustamento, deverá ser respeitada a contagem da anualidade e o índice previstos para a contratação. </w:t>
      </w:r>
    </w:p>
    <w:p w14:paraId="2BFD5D9C" w14:textId="77777777" w:rsidR="00F93819"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Pr="00810D5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7732DE11" w14:textId="77777777" w:rsidR="00AF20A2" w:rsidRPr="00F5467D" w:rsidRDefault="00AF20A2" w:rsidP="00810D52">
      <w:pPr>
        <w:spacing w:before="240" w:line="360" w:lineRule="auto"/>
        <w:jc w:val="both"/>
        <w:rPr>
          <w:rFonts w:eastAsia="Calibri"/>
          <w:b/>
          <w:bCs/>
          <w:lang w:val="pt-PT" w:eastAsia="en-US"/>
        </w:rPr>
      </w:pPr>
      <w:r w:rsidRPr="00F5467D">
        <w:rPr>
          <w:rFonts w:eastAsia="Calibri"/>
          <w:b/>
          <w:bCs/>
          <w:lang w:val="pt-PT" w:eastAsia="en-US"/>
        </w:rPr>
        <w:t xml:space="preserve">REDUZIDO </w:t>
      </w:r>
      <w:r w:rsidRPr="00F5467D">
        <w:rPr>
          <w:rFonts w:eastAsia="Calibri"/>
          <w:b/>
          <w:bCs/>
          <w:lang w:val="pt-PT" w:eastAsia="en-US"/>
        </w:rPr>
        <w:t>394 09.001.15.451.0240.2059.3.3.90.30.00.00 – Fonte 1507</w:t>
      </w:r>
    </w:p>
    <w:p w14:paraId="4B896BC0" w14:textId="757E2497" w:rsidR="004B7965" w:rsidRPr="00F5467D" w:rsidRDefault="004B7965" w:rsidP="00810D52">
      <w:pPr>
        <w:spacing w:before="240" w:line="360" w:lineRule="auto"/>
        <w:jc w:val="both"/>
        <w:rPr>
          <w:b/>
        </w:rPr>
      </w:pPr>
      <w:r w:rsidRPr="00F5467D">
        <w:rPr>
          <w:b/>
        </w:rPr>
        <w:t>VII – DOS ACRÉSCIMOS E SUPRESSÕES</w:t>
      </w:r>
    </w:p>
    <w:p w14:paraId="278F324F" w14:textId="046D873F" w:rsidR="004B7965" w:rsidRPr="00F5467D" w:rsidRDefault="004B7965" w:rsidP="00810D52">
      <w:pPr>
        <w:spacing w:before="240" w:line="360" w:lineRule="auto"/>
        <w:ind w:firstLine="1418"/>
        <w:jc w:val="both"/>
        <w:rPr>
          <w:bCs/>
        </w:rPr>
      </w:pPr>
      <w:r w:rsidRPr="00F5467D">
        <w:rPr>
          <w:bCs/>
        </w:rPr>
        <w:t xml:space="preserve">É vedado efetuar acréscimos nos quantitativos fixados pela Ata de Registro de Preços, inclusive o acréscimo de que trata o art. 125 da Lei Federal nº 14.133/2021, e </w:t>
      </w:r>
      <w:r w:rsidRPr="00F5467D">
        <w:rPr>
          <w:bCs/>
          <w:i/>
          <w:iCs/>
        </w:rPr>
        <w:t>caput</w:t>
      </w:r>
      <w:r w:rsidRPr="00F5467D">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77BDA190"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40B8FC08" w14:textId="5F5EA9F6" w:rsidR="004B7965" w:rsidRDefault="002B11DE" w:rsidP="00810D52">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 </w:t>
      </w:r>
      <w:r w:rsidR="000736A4" w:rsidRPr="00810D52">
        <w:rPr>
          <w:bCs/>
        </w:rPr>
        <w:t xml:space="preserve">um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65E3E04B" w:rsidR="002B11DE" w:rsidRPr="00F5467D" w:rsidRDefault="002B11DE" w:rsidP="00810D52">
      <w:pPr>
        <w:spacing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w:t>
      </w:r>
      <w:r w:rsidRPr="00F5467D">
        <w:rPr>
          <w:bCs/>
        </w:rPr>
        <w:t xml:space="preserve">redução da responsabilidade da </w:t>
      </w:r>
      <w:r w:rsidRPr="00F5467D">
        <w:rPr>
          <w:b/>
        </w:rPr>
        <w:t xml:space="preserve">FORNECEDORA </w:t>
      </w:r>
      <w:r w:rsidRPr="00F5467D">
        <w:rPr>
          <w:bCs/>
        </w:rPr>
        <w:t>pela boa execução da Ata.</w:t>
      </w:r>
    </w:p>
    <w:p w14:paraId="173CD8B1" w14:textId="2DA8B0F4" w:rsidR="00810D52" w:rsidRPr="00F5467D" w:rsidRDefault="00757D75" w:rsidP="00757D75">
      <w:pPr>
        <w:spacing w:line="360" w:lineRule="auto"/>
        <w:jc w:val="both"/>
        <w:rPr>
          <w:bCs/>
        </w:rPr>
      </w:pPr>
      <w:r w:rsidRPr="00F5467D">
        <w:rPr>
          <w:b/>
        </w:rPr>
        <w:t xml:space="preserve">FISCAL: </w:t>
      </w:r>
      <w:r w:rsidR="00AF20A2" w:rsidRPr="00F5467D">
        <w:rPr>
          <w:b/>
        </w:rPr>
        <w:t>ANDRÉ LUIZ MENDES LOPES</w:t>
      </w:r>
      <w:r w:rsidR="00AF20A2" w:rsidRPr="00F5467D">
        <w:rPr>
          <w:bCs/>
        </w:rPr>
        <w:t>, matrícula funcional 213379</w:t>
      </w:r>
      <w:r w:rsidR="00952B7A" w:rsidRPr="00F5467D">
        <w:rPr>
          <w:bCs/>
        </w:rPr>
        <w:t>;</w:t>
      </w:r>
    </w:p>
    <w:p w14:paraId="1132C6C1" w14:textId="308306CD" w:rsidR="00757D75" w:rsidRPr="00F5467D" w:rsidRDefault="00757D75" w:rsidP="00810D52">
      <w:pPr>
        <w:spacing w:line="360" w:lineRule="auto"/>
        <w:jc w:val="both"/>
        <w:rPr>
          <w:bCs/>
        </w:rPr>
      </w:pPr>
      <w:r w:rsidRPr="00F5467D">
        <w:rPr>
          <w:b/>
        </w:rPr>
        <w:t>GESTOR:</w:t>
      </w:r>
      <w:r w:rsidR="003D46EB" w:rsidRPr="00F5467D">
        <w:rPr>
          <w:b/>
        </w:rPr>
        <w:t xml:space="preserve"> </w:t>
      </w:r>
      <w:r w:rsidR="00AF20A2" w:rsidRPr="00F5467D">
        <w:rPr>
          <w:b/>
        </w:rPr>
        <w:t>LUÍS FABIANO DIAS</w:t>
      </w:r>
      <w:r w:rsidR="00AF20A2" w:rsidRPr="00F5467D">
        <w:rPr>
          <w:bCs/>
        </w:rPr>
        <w:t xml:space="preserve">, matrícula funcional </w:t>
      </w:r>
      <w:r w:rsidR="00952B7A" w:rsidRPr="00F5467D">
        <w:rPr>
          <w:bCs/>
        </w:rPr>
        <w:t>265201.</w:t>
      </w:r>
    </w:p>
    <w:p w14:paraId="7960A6E8" w14:textId="3B99493F" w:rsidR="00CF4B59" w:rsidRPr="00F5467D" w:rsidRDefault="00BA17F8" w:rsidP="00810D52">
      <w:pPr>
        <w:spacing w:before="240" w:line="360" w:lineRule="auto"/>
        <w:jc w:val="both"/>
        <w:rPr>
          <w:b/>
        </w:rPr>
      </w:pPr>
      <w:r w:rsidRPr="00F5467D">
        <w:rPr>
          <w:b/>
        </w:rPr>
        <w:t>I</w:t>
      </w:r>
      <w:r w:rsidR="004204BC" w:rsidRPr="00F5467D">
        <w:rPr>
          <w:b/>
        </w:rPr>
        <w:t>X – DA EXECUÇÃO</w:t>
      </w:r>
    </w:p>
    <w:p w14:paraId="0C7A002F" w14:textId="5E22CCE5" w:rsidR="00021F6D" w:rsidRPr="00810D52" w:rsidRDefault="00021F6D" w:rsidP="00810D52">
      <w:pPr>
        <w:widowControl w:val="0"/>
        <w:spacing w:line="360" w:lineRule="auto"/>
        <w:ind w:firstLine="1418"/>
        <w:jc w:val="both"/>
        <w:rPr>
          <w:bCs/>
        </w:rPr>
      </w:pPr>
      <w:r w:rsidRPr="00F5467D">
        <w:rPr>
          <w:bCs/>
        </w:rPr>
        <w:t xml:space="preserve">Os itens devem ser entregues nos locais indicados, no prazo máximo de </w:t>
      </w:r>
      <w:r w:rsidR="00F6067F" w:rsidRPr="00F5467D">
        <w:rPr>
          <w:bCs/>
        </w:rPr>
        <w:t>10 (dez) dias</w:t>
      </w:r>
      <w:r w:rsidRPr="00F5467D">
        <w:rPr>
          <w:bCs/>
        </w:rPr>
        <w:t xml:space="preserve">, contados </w:t>
      </w:r>
      <w:r w:rsidRPr="00810D52">
        <w:rPr>
          <w:bCs/>
        </w:rPr>
        <w:t xml:space="preserve">a partir da data de recebimento da Ordem de Empenho emitida pela Secretaria </w:t>
      </w:r>
      <w:r w:rsidRPr="00810D52">
        <w:rPr>
          <w:bCs/>
        </w:rPr>
        <w:lastRenderedPageBreak/>
        <w:t xml:space="preserve">Municipal solicitante pela </w:t>
      </w:r>
      <w:r w:rsidRPr="00810D52">
        <w:rPr>
          <w:b/>
        </w:rPr>
        <w:t>FORNECEDORA</w:t>
      </w:r>
      <w:r w:rsidRPr="00810D52">
        <w:rPr>
          <w:bCs/>
        </w:rPr>
        <w:t>, sob pena de multa por atraso, sem prejuízo a outras sanções aplicáveis, observadas as determinações da Administração.</w:t>
      </w:r>
    </w:p>
    <w:p w14:paraId="53E25DAC" w14:textId="474E5405" w:rsidR="004204BC" w:rsidRPr="00810D52" w:rsidRDefault="004204BC" w:rsidP="00810D52">
      <w:pPr>
        <w:spacing w:before="240" w:line="360" w:lineRule="auto"/>
        <w:ind w:firstLine="1418"/>
        <w:jc w:val="both"/>
        <w:rPr>
          <w:bCs/>
        </w:rPr>
      </w:pPr>
      <w:r w:rsidRPr="00810D52">
        <w:rPr>
          <w:b/>
        </w:rPr>
        <w:t>Parágrafo primeiro.</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71E356A" w14:textId="486B68F9" w:rsidR="001B7B54" w:rsidRPr="00810D52" w:rsidRDefault="001B7B54" w:rsidP="00810D52">
      <w:pPr>
        <w:spacing w:before="240" w:line="360" w:lineRule="auto"/>
        <w:ind w:firstLine="1418"/>
        <w:jc w:val="both"/>
      </w:pPr>
      <w:r w:rsidRPr="00810D52">
        <w:rPr>
          <w:b/>
          <w:bCs/>
        </w:rPr>
        <w:t xml:space="preserve">Parágrafo segundo. </w:t>
      </w:r>
      <w:r w:rsidRPr="00810D52">
        <w:t>Na execução do contrato,</w:t>
      </w:r>
      <w:r w:rsidRPr="00810D52">
        <w:rPr>
          <w:b/>
          <w:bCs/>
        </w:rPr>
        <w:t xml:space="preserve"> </w:t>
      </w:r>
      <w:r w:rsidRPr="00810D52">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810D52" w:rsidRDefault="001B7B54" w:rsidP="00810D52">
      <w:pPr>
        <w:spacing w:before="240" w:line="360" w:lineRule="auto"/>
        <w:ind w:firstLine="1418"/>
        <w:jc w:val="both"/>
        <w:rPr>
          <w:rFonts w:eastAsia="Calibri"/>
          <w:lang w:eastAsia="en-US"/>
        </w:rPr>
      </w:pPr>
      <w:r w:rsidRPr="00810D52">
        <w:rPr>
          <w:b/>
          <w:bCs/>
        </w:rPr>
        <w:t xml:space="preserve">Parágrafo terceiro. </w:t>
      </w:r>
      <w:r w:rsidRPr="00810D52">
        <w:rPr>
          <w:rFonts w:eastAsia="Calibri"/>
          <w:lang w:eastAsia="en-US"/>
        </w:rPr>
        <w:t>As especificações técnicas devem, obrigatoriamente, ser seguidas, sob pena de não recebimento do objeto, sem prejuízo às sanções aplicáveis.</w:t>
      </w:r>
    </w:p>
    <w:p w14:paraId="56D2566F" w14:textId="591AAA07" w:rsidR="001B7B54" w:rsidRPr="00810D52" w:rsidRDefault="001B7B54" w:rsidP="00810D52">
      <w:pPr>
        <w:spacing w:before="240" w:line="360" w:lineRule="auto"/>
        <w:ind w:firstLine="1418"/>
        <w:jc w:val="both"/>
      </w:pPr>
      <w:r w:rsidRPr="00810D52">
        <w:rPr>
          <w:b/>
          <w:bCs/>
        </w:rPr>
        <w:t>Parágrafo quarto.</w:t>
      </w:r>
      <w:r w:rsidRPr="00810D52">
        <w:t xml:space="preserve"> A Contratada assumirá a responsabilidade pelos custos decorrentes da entrega </w:t>
      </w:r>
      <w:r w:rsidR="00021F6D" w:rsidRPr="00810D52">
        <w:t>dos itens</w:t>
      </w:r>
      <w:r w:rsidRPr="00810D52">
        <w:t xml:space="preserve">, devendo entregá-lo no local indicado pela Contratante. </w:t>
      </w:r>
    </w:p>
    <w:p w14:paraId="5E4ACD58" w14:textId="4D1E974C" w:rsidR="001B7B54" w:rsidRPr="00810D52" w:rsidRDefault="001B7B54" w:rsidP="00810D52">
      <w:pPr>
        <w:spacing w:before="240" w:line="360" w:lineRule="auto"/>
        <w:ind w:firstLine="1418"/>
        <w:jc w:val="both"/>
      </w:pPr>
      <w:r w:rsidRPr="00810D52">
        <w:rPr>
          <w:b/>
          <w:bCs/>
        </w:rPr>
        <w:t>Parágrafo quinto.</w:t>
      </w:r>
      <w:r w:rsidRPr="00810D52">
        <w:t xml:space="preserve"> A </w:t>
      </w:r>
      <w:r w:rsidRPr="00810D52">
        <w:rPr>
          <w:b/>
          <w:bCs/>
        </w:rPr>
        <w:t>CONTRATADA</w:t>
      </w:r>
      <w:r w:rsidRPr="00810D52">
        <w:t xml:space="preserve"> assume a inteira responsabilidade quanto a impostos, taxas e contribuições incidentes sobre </w:t>
      </w:r>
      <w:r w:rsidR="00EF4880" w:rsidRPr="00810D52">
        <w:t>o fornecimento</w:t>
      </w:r>
      <w:r w:rsidR="00021F6D" w:rsidRPr="00810D52">
        <w:t xml:space="preserve"> dos itens</w:t>
      </w:r>
      <w:r w:rsidRPr="00810D52">
        <w:t xml:space="preserve"> contratados e tudo mais que for necessário</w:t>
      </w:r>
      <w:r w:rsidR="00A87921" w:rsidRPr="00810D52">
        <w:t>.</w:t>
      </w:r>
    </w:p>
    <w:p w14:paraId="76B48DD2" w14:textId="6A3EA4AA" w:rsidR="001B7B54" w:rsidRPr="00810D52" w:rsidRDefault="001B7B54" w:rsidP="00810D52">
      <w:pPr>
        <w:spacing w:before="240" w:line="360" w:lineRule="auto"/>
        <w:ind w:firstLine="1418"/>
        <w:jc w:val="both"/>
      </w:pPr>
      <w:r w:rsidRPr="00810D52">
        <w:rPr>
          <w:b/>
        </w:rPr>
        <w:t xml:space="preserve">Parágrafo sexto. </w:t>
      </w:r>
      <w:r w:rsidRPr="00810D52">
        <w:t>Quando a qualidade do bem adquirido não corresponder às especificações exigidas, será ele rejeitado, exigindo-se a reparação ou substituição das partes não aceitas pela Contratante.</w:t>
      </w:r>
    </w:p>
    <w:p w14:paraId="07B19DDD" w14:textId="4E981EDE" w:rsidR="001B7B54" w:rsidRPr="00810D52" w:rsidRDefault="001B7B54" w:rsidP="00810D52">
      <w:pPr>
        <w:spacing w:before="240" w:line="360" w:lineRule="auto"/>
        <w:ind w:firstLine="1418"/>
        <w:jc w:val="both"/>
      </w:pPr>
      <w:r w:rsidRPr="00810D52">
        <w:rPr>
          <w:b/>
        </w:rPr>
        <w:t xml:space="preserve">Parágrafo sétimo. </w:t>
      </w:r>
      <w:r w:rsidRPr="00810D52">
        <w:t>Na eventualidade da necessidade, por qualquer motivo, da Contratada</w:t>
      </w:r>
      <w:r w:rsidRPr="00810D52">
        <w:rPr>
          <w:b/>
          <w:bCs/>
        </w:rPr>
        <w:t xml:space="preserve"> </w:t>
      </w:r>
      <w:r w:rsidRPr="00810D52">
        <w:t xml:space="preserve">precisar substituir </w:t>
      </w:r>
      <w:r w:rsidR="00A87921" w:rsidRPr="00810D52">
        <w:t>os itens</w:t>
      </w:r>
      <w:r w:rsidRPr="00810D52">
        <w:t>, deverá</w:t>
      </w:r>
      <w:r w:rsidR="005370E0" w:rsidRPr="00810D52">
        <w:t>,</w:t>
      </w:r>
      <w:r w:rsidRPr="00810D52">
        <w:t xml:space="preserve"> imediatamente e formalmente, comunicar </w:t>
      </w:r>
      <w:r w:rsidR="005370E0" w:rsidRPr="00810D52">
        <w:t>à</w:t>
      </w:r>
      <w:r w:rsidRPr="00810D52">
        <w:t xml:space="preserve"> Secretaria Municipal de </w:t>
      </w:r>
      <w:r w:rsidR="00575DF4" w:rsidRPr="00810D52">
        <w:t>Administração</w:t>
      </w:r>
      <w:r w:rsidR="00EF4880" w:rsidRPr="00810D52">
        <w:t>,</w:t>
      </w:r>
      <w:r w:rsidRPr="00810D52">
        <w:t xml:space="preserve"> por escrito, com os respectivos documentos necessários.</w:t>
      </w:r>
    </w:p>
    <w:p w14:paraId="4401E267" w14:textId="5434E089" w:rsidR="001B7B54" w:rsidRPr="00810D52" w:rsidRDefault="001B7B54" w:rsidP="00810D52">
      <w:pPr>
        <w:spacing w:before="240" w:line="360" w:lineRule="auto"/>
        <w:ind w:firstLine="1418"/>
        <w:jc w:val="both"/>
        <w:rPr>
          <w:rFonts w:eastAsia="Calibri"/>
          <w:lang w:val="pt-PT" w:eastAsia="x-none"/>
        </w:rPr>
      </w:pPr>
      <w:r w:rsidRPr="00810D52">
        <w:rPr>
          <w:b/>
        </w:rPr>
        <w:t>Parágrafo oitavo.</w:t>
      </w:r>
      <w:r w:rsidRPr="00810D52">
        <w:t xml:space="preserve"> </w:t>
      </w:r>
      <w:r w:rsidRPr="00810D52">
        <w:rPr>
          <w:rFonts w:eastAsia="Calibri"/>
          <w:lang w:val="pt-PT" w:eastAsia="x-none"/>
        </w:rPr>
        <w:t>O objeto rejeitado, no todo ou em parte, quando em desacordo com as especificações exigidas, deverá ser substituído às custas da Contratada</w:t>
      </w:r>
      <w:r w:rsidRPr="00810D52">
        <w:rPr>
          <w:rFonts w:eastAsia="Calibri"/>
          <w:b/>
          <w:bCs/>
          <w:lang w:val="pt-PT" w:eastAsia="x-none"/>
        </w:rPr>
        <w:t xml:space="preserve">, </w:t>
      </w:r>
      <w:r w:rsidRPr="00810D52">
        <w:rPr>
          <w:rFonts w:eastAsia="Calibri"/>
          <w:lang w:val="pt-PT" w:eastAsia="x-none"/>
        </w:rPr>
        <w:t>sem ônus à Prefeitura Municipal de Morretes.</w:t>
      </w:r>
    </w:p>
    <w:p w14:paraId="17576F53" w14:textId="299F2B42" w:rsidR="001B7B54" w:rsidRPr="00810D52" w:rsidRDefault="001B7B54" w:rsidP="00810D52">
      <w:pPr>
        <w:spacing w:before="240" w:line="360" w:lineRule="auto"/>
        <w:ind w:firstLine="1418"/>
        <w:jc w:val="both"/>
        <w:rPr>
          <w:rFonts w:eastAsia="Calibri"/>
          <w:lang w:eastAsia="en-US"/>
        </w:rPr>
      </w:pPr>
      <w:r w:rsidRPr="00810D52">
        <w:rPr>
          <w:b/>
        </w:rPr>
        <w:t xml:space="preserve">Parágrafo nono. </w:t>
      </w:r>
      <w:r w:rsidRPr="00810D52">
        <w:rPr>
          <w:rFonts w:eastAsia="Calibri"/>
          <w:lang w:eastAsia="en-US"/>
        </w:rPr>
        <w:t xml:space="preserve">O objeto do contrato </w:t>
      </w:r>
      <w:r w:rsidR="00A87921" w:rsidRPr="00810D52">
        <w:rPr>
          <w:rFonts w:eastAsia="Calibri"/>
          <w:lang w:eastAsia="en-US"/>
        </w:rPr>
        <w:t>poderá</w:t>
      </w:r>
      <w:r w:rsidRPr="00810D52">
        <w:rPr>
          <w:rFonts w:eastAsia="Calibri"/>
          <w:lang w:eastAsia="en-US"/>
        </w:rPr>
        <w:t xml:space="preserve"> ser recebido provisoriamente, para posterior verificação de qualidade e quantidade.</w:t>
      </w:r>
    </w:p>
    <w:p w14:paraId="105677D5" w14:textId="6EE3617F" w:rsidR="001B7B54" w:rsidRPr="00810D52" w:rsidRDefault="001B7B54" w:rsidP="00810D52">
      <w:pPr>
        <w:spacing w:before="240" w:line="360" w:lineRule="auto"/>
        <w:ind w:firstLine="1418"/>
        <w:jc w:val="both"/>
        <w:rPr>
          <w:rFonts w:eastAsia="Calibri"/>
          <w:lang w:eastAsia="en-US"/>
        </w:rPr>
      </w:pPr>
      <w:r w:rsidRPr="00810D52">
        <w:rPr>
          <w:b/>
        </w:rPr>
        <w:lastRenderedPageBreak/>
        <w:t xml:space="preserve">Parágrafo décimo. </w:t>
      </w:r>
      <w:r w:rsidRPr="00810D52">
        <w:rPr>
          <w:rFonts w:eastAsia="Calibri"/>
          <w:lang w:eastAsia="en-US"/>
        </w:rPr>
        <w:t>A entrega do objeto não exime a Contratada, em qualquer época, das garantias concedidas e das responsabilidades assumidas, em contrato e por força das disposições legais em vigor.</w:t>
      </w:r>
    </w:p>
    <w:p w14:paraId="05583290" w14:textId="45C1C840" w:rsidR="001B7B54" w:rsidRPr="00810D52"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primeiro</w:t>
      </w:r>
      <w:r w:rsidRPr="00810D52">
        <w:rPr>
          <w:rFonts w:eastAsia="Calibri"/>
          <w:b/>
          <w:bCs/>
          <w:lang w:val="pt-PT" w:eastAsia="x-none"/>
        </w:rPr>
        <w:t xml:space="preserve">. </w:t>
      </w:r>
      <w:r w:rsidRPr="00810D52">
        <w:rPr>
          <w:rFonts w:eastAsia="Calibri"/>
          <w:lang w:eastAsia="en-US"/>
        </w:rPr>
        <w:t>O aceite/aprovação da entrega do objeto à Administração se dará somente após vistoria realizada por equipe designada pela Prefeitura.</w:t>
      </w:r>
    </w:p>
    <w:p w14:paraId="23987071" w14:textId="6C1AC113" w:rsidR="001B7B54" w:rsidRPr="00F5467D"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segundo</w:t>
      </w:r>
      <w:r w:rsidRPr="00810D52">
        <w:rPr>
          <w:rFonts w:eastAsia="Calibri"/>
          <w:b/>
          <w:bCs/>
          <w:lang w:val="pt-PT" w:eastAsia="x-none"/>
        </w:rPr>
        <w:t xml:space="preserve">. </w:t>
      </w:r>
      <w:r w:rsidRPr="00810D52">
        <w:rPr>
          <w:rFonts w:eastAsia="Calibri"/>
          <w:lang w:eastAsia="en-US"/>
        </w:rPr>
        <w:t xml:space="preserve">O aceite de que trata o parágrafo anterior não exclui a responsabilidade civil da Contratada por vícios ou desatendimento as especificações técnicas exigidas no termo de referência ou a ela atribuídos, ainda que verificados posteriormente, </w:t>
      </w:r>
      <w:r w:rsidRPr="00F5467D">
        <w:rPr>
          <w:rFonts w:eastAsia="Calibri"/>
          <w:lang w:eastAsia="en-US"/>
        </w:rPr>
        <w:t>garantindo-se à Administração Pública as faculdades previstas no artigo 18, da Lei n.º 8.078/90 (Código de Defesa do Consumidor).</w:t>
      </w:r>
    </w:p>
    <w:p w14:paraId="146C159D" w14:textId="77777777" w:rsidR="00810D52" w:rsidRPr="00F5467D" w:rsidRDefault="00810D52" w:rsidP="00810D52">
      <w:pPr>
        <w:widowControl w:val="0"/>
        <w:spacing w:line="360" w:lineRule="auto"/>
        <w:jc w:val="both"/>
        <w:rPr>
          <w:b/>
        </w:rPr>
      </w:pPr>
    </w:p>
    <w:p w14:paraId="5A8BEC51" w14:textId="2E8B4399" w:rsidR="00710472" w:rsidRPr="00F5467D" w:rsidRDefault="00710472" w:rsidP="00810D52">
      <w:pPr>
        <w:widowControl w:val="0"/>
        <w:spacing w:line="360" w:lineRule="auto"/>
        <w:jc w:val="both"/>
        <w:rPr>
          <w:b/>
        </w:rPr>
      </w:pPr>
      <w:r w:rsidRPr="00F5467D">
        <w:rPr>
          <w:b/>
        </w:rPr>
        <w:t>X – DAS GARANTIAS</w:t>
      </w:r>
    </w:p>
    <w:p w14:paraId="559C2BB2" w14:textId="77777777" w:rsidR="00101869" w:rsidRPr="00810D52" w:rsidRDefault="00101869" w:rsidP="00810D52">
      <w:pPr>
        <w:spacing w:line="360" w:lineRule="auto"/>
        <w:ind w:firstLine="1418"/>
        <w:jc w:val="both"/>
        <w:rPr>
          <w:lang w:val="pt-PT"/>
        </w:rPr>
      </w:pPr>
      <w:r w:rsidRPr="00F5467D">
        <w:rPr>
          <w:lang w:val="pt-PT"/>
        </w:rPr>
        <w:t xml:space="preserve">Considerando a natureza da contratação, a </w:t>
      </w:r>
      <w:r w:rsidRPr="00F5467D">
        <w:rPr>
          <w:b/>
          <w:bCs/>
          <w:lang w:val="pt-PT"/>
        </w:rPr>
        <w:t xml:space="preserve">FORNECEDORA </w:t>
      </w:r>
      <w:r w:rsidRPr="00F5467D">
        <w:rPr>
          <w:lang w:val="pt-PT"/>
        </w:rPr>
        <w:t xml:space="preserve">garantirá a qualidade e quantidade dos itens, a contar da entrega, obrigando-se a substituir aquele que for fornecido em desacordo com </w:t>
      </w:r>
      <w:r w:rsidRPr="00810D52">
        <w:rPr>
          <w:lang w:val="pt-PT"/>
        </w:rPr>
        <w:t>o Termo de Referência e com o apresentado na proposta, em conformidade com o art. 24, da Lei 8.078/1990 – Código de Defesa do Consumidor e demais disposições legais aplicáveis.</w:t>
      </w:r>
    </w:p>
    <w:p w14:paraId="63451F48" w14:textId="77777777" w:rsidR="00101869" w:rsidRPr="00810D52"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Pr="00810D52">
        <w:rPr>
          <w:b/>
          <w:bCs/>
          <w:lang w:val="pt-PT"/>
        </w:rPr>
        <w:t>FORNECEDORA</w:t>
      </w:r>
      <w:r w:rsidRPr="00810D52">
        <w:rPr>
          <w:lang w:val="pt-PT"/>
        </w:rPr>
        <w:t xml:space="preserve"> deverá comprometer-se a prestar a garantia mínima estabelecida nas especificações técnicas de cada produto constante desta Ata. </w:t>
      </w:r>
    </w:p>
    <w:p w14:paraId="6DCE0244" w14:textId="787DB568" w:rsidR="00101869" w:rsidRPr="00810D52" w:rsidRDefault="00101869" w:rsidP="00810D52">
      <w:pPr>
        <w:spacing w:line="360" w:lineRule="auto"/>
        <w:ind w:firstLine="1418"/>
        <w:jc w:val="both"/>
        <w:rPr>
          <w:lang w:val="pt-PT"/>
        </w:rPr>
      </w:pPr>
      <w:r w:rsidRPr="00810D52">
        <w:rPr>
          <w:b/>
          <w:bCs/>
          <w:lang w:val="pt-PT"/>
        </w:rPr>
        <w:t xml:space="preserve">Parágrafo segundo. </w:t>
      </w:r>
      <w:r w:rsidRPr="00810D52">
        <w:rPr>
          <w:lang w:val="pt-PT"/>
        </w:rPr>
        <w:t>Verificando-se prejuízos</w:t>
      </w:r>
      <w:r w:rsidR="005370E0" w:rsidRPr="00810D52">
        <w:rPr>
          <w:lang w:val="pt-PT"/>
        </w:rPr>
        <w:t xml:space="preserve"> ou irregularidades,</w:t>
      </w:r>
      <w:r w:rsidRPr="00810D52">
        <w:rPr>
          <w:lang w:val="pt-PT"/>
        </w:rPr>
        <w:t xml:space="preserve"> a </w:t>
      </w:r>
      <w:r w:rsidRPr="00810D52">
        <w:rPr>
          <w:b/>
          <w:bCs/>
          <w:lang w:val="pt-PT"/>
        </w:rPr>
        <w:t xml:space="preserve">FORNECEDORA </w:t>
      </w:r>
      <w:r w:rsidR="005370E0" w:rsidRPr="00810D52">
        <w:rPr>
          <w:lang w:val="pt-PT"/>
        </w:rPr>
        <w:t>suprirá a Administração</w:t>
      </w:r>
      <w:r w:rsidRPr="00810D52">
        <w:rPr>
          <w:lang w:val="pt-PT"/>
        </w:rPr>
        <w:t xml:space="preserve"> </w:t>
      </w:r>
      <w:r w:rsidR="005370E0" w:rsidRPr="00810D52">
        <w:rPr>
          <w:lang w:val="pt-PT"/>
        </w:rPr>
        <w:t>c</w:t>
      </w:r>
      <w:r w:rsidRPr="00810D52">
        <w:rPr>
          <w:lang w:val="pt-PT"/>
        </w:rPr>
        <w:t>o</w:t>
      </w:r>
      <w:r w:rsidR="005370E0" w:rsidRPr="00810D52">
        <w:rPr>
          <w:lang w:val="pt-PT"/>
        </w:rPr>
        <w:t>m o</w:t>
      </w:r>
      <w:r w:rsidRPr="00810D52">
        <w:rPr>
          <w:lang w:val="pt-PT"/>
        </w:rPr>
        <w:t xml:space="preserve">s produtos em substituição </w:t>
      </w:r>
      <w:r w:rsidR="005370E0" w:rsidRPr="00810D52">
        <w:rPr>
          <w:lang w:val="pt-PT"/>
        </w:rPr>
        <w:t>à</w:t>
      </w:r>
      <w:r w:rsidRPr="00810D52">
        <w:rPr>
          <w:lang w:val="pt-PT"/>
        </w:rPr>
        <w:t>queles não entregues de acordo com as especificações e condições estabelecidas nesta Ata, ou ressarcirá a Administração no valor equivalente, sem ônus</w:t>
      </w:r>
      <w:r w:rsidR="005370E0" w:rsidRPr="00810D52">
        <w:rPr>
          <w:lang w:val="pt-PT"/>
        </w:rPr>
        <w:t xml:space="preserve"> a esta, </w:t>
      </w:r>
      <w:r w:rsidRPr="00810D52">
        <w:rPr>
          <w:lang w:val="pt-PT"/>
        </w:rPr>
        <w:t xml:space="preserve">no prazo máximo de </w:t>
      </w:r>
      <w:r w:rsidRPr="00F5467D">
        <w:rPr>
          <w:lang w:val="pt-PT"/>
        </w:rPr>
        <w:t>10 (dez) dias.</w:t>
      </w:r>
    </w:p>
    <w:p w14:paraId="1339E73D" w14:textId="77777777" w:rsidR="00101869" w:rsidRPr="00810D52"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produtos somente se efetivará após análise detalhada sob adequação às especificações requeridas no Termo de Referência e não exime a </w:t>
      </w:r>
      <w:r w:rsidRPr="00810D52">
        <w:rPr>
          <w:b/>
          <w:bCs/>
          <w:lang w:val="pt-PT"/>
        </w:rPr>
        <w:t>FORNECEDORA</w:t>
      </w:r>
      <w:r w:rsidRPr="00810D52">
        <w:rPr>
          <w:lang w:val="pt-PT"/>
        </w:rPr>
        <w:t xml:space="preserve"> da responsabilidade por qualquer tipo de dano ocasionado em razão de defeitos ou não adequação aos termos desta Ata.</w:t>
      </w:r>
    </w:p>
    <w:p w14:paraId="40BE7AD7" w14:textId="609D3D91"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Pr="00810D52">
        <w:rPr>
          <w:b/>
          <w:bCs/>
          <w:lang w:val="pt-PT"/>
        </w:rPr>
        <w:t>FORNECEDORA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2D52B7B2" w:rsidR="00AE49A2" w:rsidRPr="00F5467D" w:rsidRDefault="00710472" w:rsidP="00810D52">
      <w:pPr>
        <w:widowControl w:val="0"/>
        <w:spacing w:line="360" w:lineRule="auto"/>
        <w:jc w:val="both"/>
        <w:rPr>
          <w:b/>
        </w:rPr>
      </w:pPr>
      <w:r w:rsidRPr="00F5467D">
        <w:rPr>
          <w:b/>
        </w:rPr>
        <w:t>XI – DOS DEVERES DA FORNECEDORA</w:t>
      </w:r>
    </w:p>
    <w:p w14:paraId="7D61ED02" w14:textId="2C85193A" w:rsidR="00AE49A2" w:rsidRPr="00810D52" w:rsidRDefault="00AE49A2" w:rsidP="00810D52">
      <w:pPr>
        <w:pStyle w:val="Corpodetexto"/>
        <w:tabs>
          <w:tab w:val="left" w:pos="142"/>
        </w:tabs>
        <w:spacing w:after="0" w:line="360" w:lineRule="auto"/>
        <w:ind w:firstLine="1418"/>
        <w:jc w:val="both"/>
      </w:pPr>
      <w:r w:rsidRPr="00810D52">
        <w:lastRenderedPageBreak/>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Pr="00810D52">
        <w:rPr>
          <w:b/>
          <w:bCs/>
        </w:rPr>
        <w:t xml:space="preserve">FORNECEDORA </w:t>
      </w:r>
      <w:r w:rsidRPr="00810D52">
        <w:t>a:</w:t>
      </w:r>
    </w:p>
    <w:p w14:paraId="0C526958" w14:textId="77777777" w:rsidR="009C7997"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Fornecer o objeto d</w:t>
      </w:r>
      <w:r w:rsidR="00AA16E2" w:rsidRPr="00810D52">
        <w:t>este</w:t>
      </w:r>
      <w:r w:rsidRPr="00810D52">
        <w:t xml:space="preserve"> instrumento em conformidade com as especificações técnicas e, ainda</w:t>
      </w:r>
      <w:r w:rsidR="00AA16E2" w:rsidRPr="00810D52">
        <w:t>,</w:t>
      </w:r>
      <w:r w:rsidRPr="00810D52">
        <w:t xml:space="preserve"> com as instruções emitidas</w:t>
      </w:r>
      <w:r w:rsidR="009C7997" w:rsidRPr="00810D52">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Disponibilizar os itens nos locais determinados, bem como dentro dos prazos estabelecidos;</w:t>
      </w:r>
    </w:p>
    <w:p w14:paraId="754E4699" w14:textId="06E37EC5"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Emitir notas fiscais dos itens, sempre que estes forem solicitados;</w:t>
      </w:r>
    </w:p>
    <w:p w14:paraId="56F75F61" w14:textId="0FF718F2"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Encaminhar, juntamente das notas fiscais, as </w:t>
      </w:r>
      <w:r w:rsidR="00AA16E2" w:rsidRPr="00810D52">
        <w:t>c</w:t>
      </w:r>
      <w:r w:rsidRPr="00810D52">
        <w:t xml:space="preserve">ertidões </w:t>
      </w:r>
      <w:r w:rsidR="00AA16E2" w:rsidRPr="00810D52">
        <w:t>n</w:t>
      </w:r>
      <w:r w:rsidRPr="00810D52">
        <w:t xml:space="preserve">egativas </w:t>
      </w:r>
      <w:r w:rsidR="00AA16E2" w:rsidRPr="00810D52">
        <w:t>m</w:t>
      </w:r>
      <w:r w:rsidRPr="00810D52">
        <w:t xml:space="preserve">unicipal, </w:t>
      </w:r>
      <w:r w:rsidR="00AA16E2" w:rsidRPr="00810D52">
        <w:t>e</w:t>
      </w:r>
      <w:r w:rsidRPr="00810D52">
        <w:t xml:space="preserve">stadual, </w:t>
      </w:r>
      <w:r w:rsidR="00AA16E2" w:rsidRPr="00810D52">
        <w:t>f</w:t>
      </w:r>
      <w:r w:rsidRPr="00810D52">
        <w:t xml:space="preserve">ederal, FGTS e </w:t>
      </w:r>
      <w:r w:rsidR="00AA16E2" w:rsidRPr="00810D52">
        <w:t>t</w:t>
      </w:r>
      <w:r w:rsidRPr="00810D52">
        <w:t>rabalhista;</w:t>
      </w:r>
    </w:p>
    <w:p w14:paraId="08FB1F4F" w14:textId="5ABFD447" w:rsidR="009C7997"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Responsabilizar-se integralmente pelos</w:t>
      </w:r>
      <w:r w:rsidR="009C7997" w:rsidRPr="00810D52">
        <w:t xml:space="preserve"> </w:t>
      </w:r>
      <w:r w:rsidRPr="00810D52">
        <w:t>produtos entregues nos termos da legislação vigente;</w:t>
      </w:r>
    </w:p>
    <w:p w14:paraId="51FCBD50" w14:textId="1DBFCB0D"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 – </w:t>
      </w:r>
      <w:r w:rsidRPr="00810D52">
        <w:t>Informar</w:t>
      </w:r>
      <w:r w:rsidR="000B2F7E" w:rsidRPr="00810D52">
        <w:t>, por escrito,</w:t>
      </w:r>
      <w:r w:rsidRPr="00810D52">
        <w:t xml:space="preserve"> </w:t>
      </w:r>
      <w:r w:rsidR="00AA16E2" w:rsidRPr="00810D52">
        <w:t>à</w:t>
      </w:r>
      <w:r w:rsidRPr="00810D52">
        <w:t xml:space="preserve"> fiscalização ou supervisão da Prefeitura Municipal</w:t>
      </w:r>
      <w:r w:rsidR="00AA16E2" w:rsidRPr="00810D52">
        <w:t>,</w:t>
      </w:r>
      <w:r w:rsidRPr="00810D52">
        <w:t xml:space="preserve"> a ocorrência de qualquer fato ou condição que possa atrasar ou impedir a retirada do produto</w:t>
      </w:r>
      <w:r w:rsidR="00101869" w:rsidRPr="00810D52">
        <w:t xml:space="preserve">, </w:t>
      </w:r>
      <w:r w:rsidRPr="00810D52">
        <w:t>indicando as medidas para corrigir tal situação;</w:t>
      </w:r>
    </w:p>
    <w:p w14:paraId="67F7824C" w14:textId="77777777"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VII – </w:t>
      </w:r>
      <w:r w:rsidRPr="00810D52">
        <w:t xml:space="preserve">Manter os meios de comunicação atualizados, de forma a possibilitar o contato entre a Secretaria Municipal solicitante e a </w:t>
      </w:r>
      <w:r w:rsidRPr="00810D52">
        <w:rPr>
          <w:b/>
          <w:bCs/>
        </w:rPr>
        <w:t>FORNECEDORA</w:t>
      </w:r>
      <w:r w:rsidRPr="00810D52">
        <w:t>;</w:t>
      </w:r>
    </w:p>
    <w:p w14:paraId="1D4E8E74" w14:textId="63246A91"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IX – </w:t>
      </w:r>
      <w:r w:rsidRPr="00810D52">
        <w:t>Responsabilizar-se por qualquer dano ou perda, resultante de embalagem inadequada, insuficiente ou feita sem os devidos cuidado</w:t>
      </w:r>
      <w:r w:rsidR="008B2EF0" w:rsidRPr="00810D52">
        <w:t>s</w:t>
      </w:r>
      <w:r w:rsidRPr="00810D52">
        <w:t>, ainda que constatados após o recebimento dos produtos;</w:t>
      </w:r>
    </w:p>
    <w:p w14:paraId="62DE3999" w14:textId="4632AC22"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Responsabilizar-se pelas despesas decorrentes da rejeição de algu</w:t>
      </w:r>
      <w:r w:rsidR="009C7997" w:rsidRPr="00810D52">
        <w:t xml:space="preserve">mas peças ou prestação do serviço </w:t>
      </w:r>
      <w:r w:rsidRPr="00810D52">
        <w:t>pela Administração</w:t>
      </w:r>
      <w:r w:rsidR="008B2EF0" w:rsidRPr="00810D52">
        <w:t xml:space="preserve"> Municipal</w:t>
      </w:r>
      <w:r w:rsidRPr="00810D52">
        <w:t xml:space="preserve"> e pelos atrasos acarretados por esta rejeição, de acordo com as disposições da Ata;</w:t>
      </w:r>
    </w:p>
    <w:p w14:paraId="0254971A" w14:textId="25BA320C"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Reparar, corrigir, remover</w:t>
      </w:r>
      <w:r w:rsidR="00BC04D6" w:rsidRPr="00810D52">
        <w:t>,</w:t>
      </w:r>
      <w:r w:rsidRPr="00810D52">
        <w:t xml:space="preserve"> às suas expensas, no todo ou em parte, </w:t>
      </w:r>
      <w:r w:rsidR="003A63BE" w:rsidRPr="00810D52">
        <w:t>as peças</w:t>
      </w:r>
      <w:r w:rsidRPr="00810D52">
        <w:t xml:space="preserve"> em que se verifiquem </w:t>
      </w:r>
      <w:r w:rsidR="00BC04D6" w:rsidRPr="00810D52">
        <w:t>vícios, erros ou incorreções</w:t>
      </w:r>
      <w:r w:rsidRPr="00810D52">
        <w:t xml:space="preserve"> em decorrência do produto, bem como providenciar a substituição; </w:t>
      </w:r>
    </w:p>
    <w:p w14:paraId="02355EDF" w14:textId="6F680A61"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XII – </w:t>
      </w:r>
      <w:r w:rsidRPr="00810D52">
        <w:t xml:space="preserve">Assumir todo e qualquer prejuízo causado à </w:t>
      </w:r>
      <w:r w:rsidRPr="00810D52">
        <w:rPr>
          <w:b/>
          <w:bCs/>
        </w:rPr>
        <w:t xml:space="preserve">CONTRATANTE </w:t>
      </w:r>
      <w:r w:rsidRPr="00810D52">
        <w:t xml:space="preserve">e/ou a terceiros, decorrentes de suas atividades e da desobediência </w:t>
      </w:r>
      <w:r w:rsidR="008B2EF0" w:rsidRPr="00810D52">
        <w:t>d</w:t>
      </w:r>
      <w:r w:rsidRPr="00810D52">
        <w:t xml:space="preserve">as cláusulas contratuais, </w:t>
      </w:r>
      <w:r w:rsidR="008B2EF0" w:rsidRPr="00810D52">
        <w:t xml:space="preserve">da </w:t>
      </w:r>
      <w:r w:rsidRPr="00810D52">
        <w:t>legislação e atinente à entrega do produto em questão, ainda que observados após do recebimento;</w:t>
      </w:r>
    </w:p>
    <w:p w14:paraId="54853AC0" w14:textId="18108134"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Manter, durante a validade do instrumento contratual as mesmas condições que propiciaram a sua habilitação e classificação na licitação</w:t>
      </w:r>
      <w:r w:rsidR="008B2EF0" w:rsidRPr="00810D52">
        <w:t>,</w:t>
      </w:r>
      <w:r w:rsidR="009D7D08" w:rsidRPr="00810D52">
        <w:t xml:space="preserve"> e</w:t>
      </w:r>
      <w:r w:rsidR="008B2EF0" w:rsidRPr="00810D52">
        <w:t>;</w:t>
      </w:r>
    </w:p>
    <w:p w14:paraId="23FB2086" w14:textId="7A311C48" w:rsidR="00AE49A2" w:rsidRPr="00810D52" w:rsidRDefault="00AE49A2" w:rsidP="00810D52">
      <w:pPr>
        <w:pStyle w:val="Corpodetexto"/>
        <w:tabs>
          <w:tab w:val="left" w:pos="142"/>
        </w:tabs>
        <w:spacing w:after="0" w:line="360" w:lineRule="auto"/>
        <w:ind w:firstLine="1418"/>
        <w:jc w:val="both"/>
      </w:pPr>
      <w:r w:rsidRPr="00810D52">
        <w:rPr>
          <w:b/>
          <w:bCs/>
        </w:rPr>
        <w:t>X</w:t>
      </w:r>
      <w:r w:rsidR="009D7D08" w:rsidRPr="00810D52">
        <w:rPr>
          <w:b/>
          <w:bCs/>
        </w:rPr>
        <w:t>I</w:t>
      </w:r>
      <w:r w:rsidRPr="00810D52">
        <w:rPr>
          <w:b/>
          <w:bCs/>
        </w:rPr>
        <w:t xml:space="preserve">V – </w:t>
      </w:r>
      <w:r w:rsidRPr="00810D52">
        <w:t>Responder pelas despesas de perícia, testes e análise dos materiais fornecidos, na forma do art. 140, § 4º, da Lei Federal nº 14.133/2021.</w:t>
      </w:r>
    </w:p>
    <w:p w14:paraId="741B8B85" w14:textId="0303DA0A" w:rsidR="00AE49A2" w:rsidRPr="00810D5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Pr="00810D52">
        <w:rPr>
          <w:b/>
          <w:bCs/>
        </w:rPr>
        <w:t>FORNECEDORA</w:t>
      </w:r>
      <w:r w:rsidRPr="00810D52">
        <w:t>, inclusive com relação ao prazo de entrega, ensejará a aplicação das penalidades estabelecidas nesta Ata</w:t>
      </w:r>
      <w:r w:rsidR="008B2EF0" w:rsidRPr="00810D52">
        <w:t xml:space="preserve"> de Registro de Preços</w:t>
      </w:r>
      <w:r w:rsidRPr="00810D52">
        <w:t>.</w:t>
      </w:r>
    </w:p>
    <w:p w14:paraId="2811DCF0" w14:textId="73CED3B8" w:rsidR="00A96B0B" w:rsidRDefault="00AE49A2" w:rsidP="00810D52">
      <w:pPr>
        <w:pStyle w:val="Corpodetexto"/>
        <w:tabs>
          <w:tab w:val="left" w:pos="142"/>
        </w:tabs>
        <w:spacing w:after="0" w:line="360" w:lineRule="auto"/>
        <w:ind w:firstLine="1418"/>
        <w:jc w:val="both"/>
      </w:pPr>
      <w:r w:rsidRPr="00810D52">
        <w:rPr>
          <w:b/>
        </w:rPr>
        <w:t xml:space="preserve">Parágrafo segundo. </w:t>
      </w:r>
      <w:r w:rsidRPr="00810D52">
        <w:t xml:space="preserve">A </w:t>
      </w:r>
      <w:r w:rsidRPr="00810D52">
        <w:rPr>
          <w:b/>
          <w:bCs/>
        </w:rPr>
        <w:t>FORNECEDORA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033C2845" w:rsidR="00AE49A2" w:rsidRPr="00F5467D" w:rsidRDefault="00AE49A2" w:rsidP="00810D52">
      <w:pPr>
        <w:pStyle w:val="Corpodetexto"/>
        <w:tabs>
          <w:tab w:val="left" w:pos="142"/>
        </w:tabs>
        <w:spacing w:after="0" w:line="360" w:lineRule="auto"/>
        <w:jc w:val="both"/>
        <w:rPr>
          <w:b/>
          <w:bCs/>
        </w:rPr>
      </w:pPr>
      <w:r w:rsidRPr="00F5467D">
        <w:rPr>
          <w:b/>
          <w:bCs/>
        </w:rPr>
        <w:t>XII – DAS OBRIGAÇÕES DA ADMINISTRAÇÃO</w:t>
      </w:r>
      <w:r w:rsidR="00A96B0B" w:rsidRPr="00F5467D">
        <w:rPr>
          <w:b/>
          <w:bCs/>
        </w:rPr>
        <w:t xml:space="preserve"> </w:t>
      </w:r>
    </w:p>
    <w:p w14:paraId="2406EAA4" w14:textId="12DD477C" w:rsidR="00AE49A2" w:rsidRPr="00810D5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22284FE2" w14:textId="61DD6FE9" w:rsidR="00AE49A2"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Receber os itens solicitados no prazo e condições estabelecidas no Edital e seus anexos;</w:t>
      </w:r>
    </w:p>
    <w:p w14:paraId="7F8D60D2" w14:textId="6FA42D36"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 xml:space="preserve">Prestar à </w:t>
      </w:r>
      <w:r w:rsidRPr="00810D52">
        <w:rPr>
          <w:b/>
          <w:bCs/>
        </w:rPr>
        <w:t>FORNECEDORA</w:t>
      </w:r>
      <w:r w:rsidRPr="00810D52">
        <w:t xml:space="preserve"> toda e qualquer informação de forma clara, </w:t>
      </w:r>
      <w:r w:rsidR="008B2EF0" w:rsidRPr="00810D52">
        <w:t xml:space="preserve">quando </w:t>
      </w:r>
      <w:r w:rsidRPr="00810D52">
        <w:t xml:space="preserve">por esta solicitada, necessária à perfeita execução da Ata de Registro de Preço; </w:t>
      </w:r>
    </w:p>
    <w:p w14:paraId="6DC862AE" w14:textId="4BE43917"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Apresentar à </w:t>
      </w:r>
      <w:r w:rsidRPr="00810D52">
        <w:rPr>
          <w:b/>
          <w:bCs/>
        </w:rPr>
        <w:t>FORNECEDORA</w:t>
      </w:r>
      <w:r w:rsidRPr="00810D52">
        <w:t xml:space="preserve"> os servidores autorizados a acompanhar, fiscalizar e conferir a qualidade e quantidade dos produtos ofertados</w:t>
      </w:r>
      <w:r w:rsidR="00A47094" w:rsidRPr="00810D52">
        <w:t xml:space="preserve"> e a prestação dos serviços</w:t>
      </w:r>
      <w:r w:rsidRPr="00810D52">
        <w:t>;</w:t>
      </w:r>
    </w:p>
    <w:p w14:paraId="02E42EE2" w14:textId="0D6F0E03" w:rsidR="00AE49A2"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 xml:space="preserve">Conferir a qualidade e a quantidade dos produtos pela </w:t>
      </w:r>
      <w:r w:rsidRPr="00810D52">
        <w:rPr>
          <w:b/>
          <w:bCs/>
        </w:rPr>
        <w:t>FORNECEDORA</w:t>
      </w:r>
      <w:r w:rsidRPr="00810D52">
        <w:t>;</w:t>
      </w:r>
    </w:p>
    <w:p w14:paraId="06E74B67" w14:textId="787936B8" w:rsidR="00AE49A2" w:rsidRPr="00810D52" w:rsidRDefault="00AE49A2" w:rsidP="00810D52">
      <w:pPr>
        <w:pStyle w:val="Corpodetexto"/>
        <w:tabs>
          <w:tab w:val="left" w:pos="142"/>
        </w:tabs>
        <w:spacing w:after="0" w:line="360" w:lineRule="auto"/>
        <w:ind w:firstLine="1418"/>
        <w:jc w:val="both"/>
      </w:pPr>
      <w:r w:rsidRPr="00810D52">
        <w:rPr>
          <w:b/>
          <w:bCs/>
        </w:rPr>
        <w:t xml:space="preserve">VI – </w:t>
      </w:r>
      <w:r w:rsidRPr="00810D52">
        <w:t xml:space="preserve">Emitir a "Ordem de Empenho", autorizando o início do fornecimento dos produtos, de forma individualizada à </w:t>
      </w:r>
      <w:r w:rsidRPr="00810D52">
        <w:rPr>
          <w:b/>
          <w:bCs/>
        </w:rPr>
        <w:t>FORNECEDORA</w:t>
      </w:r>
      <w:r w:rsidRPr="00810D52">
        <w:t xml:space="preserve">; </w:t>
      </w:r>
    </w:p>
    <w:p w14:paraId="724463D7" w14:textId="5D35226F" w:rsidR="00AE49A2" w:rsidRPr="00810D52" w:rsidRDefault="00AE49A2" w:rsidP="00810D52">
      <w:pPr>
        <w:pStyle w:val="Corpodetexto"/>
        <w:tabs>
          <w:tab w:val="left" w:pos="142"/>
        </w:tabs>
        <w:spacing w:after="0" w:line="360" w:lineRule="auto"/>
        <w:ind w:firstLine="1418"/>
        <w:jc w:val="both"/>
      </w:pPr>
      <w:r w:rsidRPr="00810D52">
        <w:rPr>
          <w:b/>
          <w:bCs/>
        </w:rPr>
        <w:t xml:space="preserve">VII – </w:t>
      </w:r>
      <w:r w:rsidRPr="00810D52">
        <w:t>Atestar nas notas fiscais/faturas a efetiva entrega do objeto desta Ata de Registro de Preço;</w:t>
      </w:r>
    </w:p>
    <w:p w14:paraId="44B7337F" w14:textId="7AB277F3"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 xml:space="preserve">Efetuar o pagamento à </w:t>
      </w:r>
      <w:r w:rsidRPr="00810D52">
        <w:rPr>
          <w:b/>
          <w:bCs/>
        </w:rPr>
        <w:t>FORNECEDORA</w:t>
      </w:r>
      <w:r w:rsidRPr="00810D52">
        <w:t xml:space="preserve"> no prazo avençado e nas condições pactuadas, após a entrega da </w:t>
      </w:r>
      <w:r w:rsidR="008B2EF0" w:rsidRPr="00810D52">
        <w:t>n</w:t>
      </w:r>
      <w:r w:rsidRPr="00810D52">
        <w:t xml:space="preserve">ota </w:t>
      </w:r>
      <w:r w:rsidR="008B2EF0" w:rsidRPr="00810D52">
        <w:t>f</w:t>
      </w:r>
      <w:r w:rsidRPr="00810D52">
        <w:t xml:space="preserve">iscal no </w:t>
      </w:r>
      <w:r w:rsidR="008B2EF0" w:rsidRPr="00810D52">
        <w:t>departamento</w:t>
      </w:r>
      <w:r w:rsidRPr="00810D52">
        <w:t xml:space="preserve"> competente;</w:t>
      </w:r>
    </w:p>
    <w:p w14:paraId="433F5831" w14:textId="7432CF7E" w:rsidR="00AE49A2" w:rsidRPr="00810D52" w:rsidRDefault="00AE49A2" w:rsidP="00810D52">
      <w:pPr>
        <w:pStyle w:val="Corpodetexto"/>
        <w:tabs>
          <w:tab w:val="left" w:pos="142"/>
        </w:tabs>
        <w:spacing w:after="0" w:line="360" w:lineRule="auto"/>
        <w:ind w:firstLine="1418"/>
        <w:jc w:val="both"/>
      </w:pPr>
      <w:r w:rsidRPr="00810D52">
        <w:rPr>
          <w:b/>
          <w:bCs/>
        </w:rPr>
        <w:t xml:space="preserve">IX – </w:t>
      </w:r>
      <w:r w:rsidRPr="00810D52">
        <w:t>Solicitar, a qualquer tempo, dados e informações referentes ao objeto d</w:t>
      </w:r>
      <w:r w:rsidR="008B2EF0" w:rsidRPr="00810D52">
        <w:t>a</w:t>
      </w:r>
      <w:r w:rsidRPr="00810D52">
        <w:t xml:space="preserve"> avença;</w:t>
      </w:r>
    </w:p>
    <w:p w14:paraId="70272D75" w14:textId="5A76E440"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X – </w:t>
      </w:r>
      <w:r w:rsidRPr="00810D52">
        <w:t>Rejeitar, no todo ou em parte, os produtos entregues</w:t>
      </w:r>
      <w:r w:rsidR="00A47094" w:rsidRPr="00810D52">
        <w:t xml:space="preserve"> </w:t>
      </w:r>
      <w:r w:rsidRPr="00810D52">
        <w:t>em desacordo com o especificado n</w:t>
      </w:r>
      <w:r w:rsidR="008B2EF0" w:rsidRPr="00810D52">
        <w:t>o</w:t>
      </w:r>
      <w:r w:rsidRPr="00810D52">
        <w:t xml:space="preserve"> </w:t>
      </w:r>
      <w:r w:rsidR="008B2EF0" w:rsidRPr="00810D52">
        <w:t>t</w:t>
      </w:r>
      <w:r w:rsidRPr="00810D52">
        <w:t xml:space="preserve">ermo de </w:t>
      </w:r>
      <w:r w:rsidR="008B2EF0" w:rsidRPr="00810D52">
        <w:t>r</w:t>
      </w:r>
      <w:r w:rsidRPr="00810D52">
        <w:t xml:space="preserve">eferência e no </w:t>
      </w:r>
      <w:r w:rsidR="008B2EF0" w:rsidRPr="00810D52">
        <w:t>e</w:t>
      </w:r>
      <w:r w:rsidRPr="00810D52">
        <w:t xml:space="preserve">dital </w:t>
      </w:r>
      <w:r w:rsidR="008B2EF0" w:rsidRPr="00810D52">
        <w:t>de licitação</w:t>
      </w:r>
      <w:r w:rsidRPr="00810D52">
        <w:t>, cabendo à Contratada a substituição imediata dos produtos</w:t>
      </w:r>
      <w:r w:rsidR="00A47094" w:rsidRPr="00810D52">
        <w:t xml:space="preserve"> e reparação do serviço</w:t>
      </w:r>
      <w:r w:rsidRPr="00810D52">
        <w:t>, sob pena de multa por atraso e/ou suspensão, até rescisão d</w:t>
      </w:r>
      <w:r w:rsidR="00FA76BB" w:rsidRPr="00810D52">
        <w:t xml:space="preserve">a Ata </w:t>
      </w:r>
      <w:r w:rsidRPr="00810D52">
        <w:t>caso haja reincidência, sem prejuízo a outras penalidades aplicáveis;</w:t>
      </w:r>
    </w:p>
    <w:p w14:paraId="2A07E3A8" w14:textId="1E1F429E"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 xml:space="preserve">Comunicar à </w:t>
      </w:r>
      <w:r w:rsidRPr="00810D52">
        <w:rPr>
          <w:b/>
          <w:bCs/>
        </w:rPr>
        <w:t>FORNECEDORA</w:t>
      </w:r>
      <w:r w:rsidRPr="00810D52">
        <w:t>, por escrito, sobre imperfeições, falhas ou irregularidades verificadas nos itens fornecidos, para que sejam substituídos, reparados ou corrigidos;</w:t>
      </w:r>
    </w:p>
    <w:p w14:paraId="0BB56B24" w14:textId="01285829"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Aplicar, quando necessário, as penalidades, advertências e sanções previstas </w:t>
      </w:r>
      <w:r w:rsidR="008B2EF0" w:rsidRPr="00810D52">
        <w:t>em caso de inadimplência da avença</w:t>
      </w:r>
      <w:r w:rsidRPr="00810D52">
        <w:t>, de acordo com as leis que regem a matéria;</w:t>
      </w:r>
    </w:p>
    <w:p w14:paraId="49DC0604" w14:textId="228A901F"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Pr="00810D52">
        <w:rPr>
          <w:b/>
          <w:bCs/>
        </w:rPr>
        <w:t>FORNECEDORA</w:t>
      </w:r>
      <w:r w:rsidRPr="00810D52">
        <w:t xml:space="preserve"> da aplicação de qualquer sanção</w:t>
      </w:r>
      <w:r w:rsidR="008B2EF0" w:rsidRPr="00810D52">
        <w:t>,</w:t>
      </w:r>
      <w:r w:rsidRPr="00810D52">
        <w:t xml:space="preserve"> e</w:t>
      </w:r>
      <w:r w:rsidR="008B2EF0" w:rsidRPr="00810D52">
        <w:t>;</w:t>
      </w:r>
    </w:p>
    <w:p w14:paraId="18DF9B4D" w14:textId="77777777" w:rsidR="00AE49A2" w:rsidRDefault="00AE49A2" w:rsidP="00810D52">
      <w:pPr>
        <w:pStyle w:val="Corpodetexto"/>
        <w:tabs>
          <w:tab w:val="left" w:pos="142"/>
        </w:tabs>
        <w:spacing w:after="0" w:line="360" w:lineRule="auto"/>
        <w:ind w:firstLine="1418"/>
        <w:jc w:val="both"/>
      </w:pPr>
      <w:r w:rsidRPr="00810D52">
        <w:rPr>
          <w:b/>
          <w:bCs/>
        </w:rPr>
        <w:t xml:space="preserve">XIV – </w:t>
      </w:r>
      <w:r w:rsidRPr="00810D52">
        <w:t xml:space="preserve">Garantir à </w:t>
      </w:r>
      <w:r w:rsidRPr="00810D52">
        <w:rPr>
          <w:b/>
          <w:bCs/>
        </w:rPr>
        <w:t>FORNECEDORA</w:t>
      </w:r>
      <w:r w:rsidRPr="00810D52">
        <w:t xml:space="preserve"> o direito ao contraditório e ampla defesa nos casos em que forem exigidas trocas ou no caso de aplicação de sanção.</w:t>
      </w:r>
    </w:p>
    <w:p w14:paraId="708AB7A8" w14:textId="77777777" w:rsidR="00810D52" w:rsidRDefault="00810D52" w:rsidP="00810D52">
      <w:pPr>
        <w:pStyle w:val="Corpodetexto"/>
        <w:tabs>
          <w:tab w:val="left" w:pos="142"/>
        </w:tabs>
        <w:spacing w:after="0" w:line="360" w:lineRule="auto"/>
        <w:ind w:firstLine="1418"/>
        <w:jc w:val="both"/>
      </w:pPr>
    </w:p>
    <w:p w14:paraId="6FDAEC3C" w14:textId="77777777" w:rsidR="00810D52" w:rsidRDefault="00810D52" w:rsidP="00810D52">
      <w:pPr>
        <w:pStyle w:val="Corpodetexto"/>
        <w:tabs>
          <w:tab w:val="left" w:pos="142"/>
        </w:tabs>
        <w:spacing w:after="0" w:line="360" w:lineRule="auto"/>
        <w:ind w:firstLine="1418"/>
        <w:jc w:val="both"/>
      </w:pP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26DA118A" w:rsidR="00710472" w:rsidRPr="00F5467D" w:rsidRDefault="00AE49A2" w:rsidP="00810D52">
      <w:pPr>
        <w:widowControl w:val="0"/>
        <w:spacing w:line="360" w:lineRule="auto"/>
        <w:jc w:val="both"/>
        <w:rPr>
          <w:b/>
        </w:rPr>
      </w:pPr>
      <w:r w:rsidRPr="00F5467D">
        <w:rPr>
          <w:b/>
        </w:rPr>
        <w:t>XI</w:t>
      </w:r>
      <w:r w:rsidR="00BA17F8" w:rsidRPr="00F5467D">
        <w:rPr>
          <w:b/>
        </w:rPr>
        <w:t>II</w:t>
      </w:r>
      <w:r w:rsidRPr="00F5467D">
        <w:rPr>
          <w:b/>
        </w:rPr>
        <w:t xml:space="preserve"> – DAS RESP</w:t>
      </w:r>
      <w:r w:rsidR="003F1CAD" w:rsidRPr="00F5467D">
        <w:rPr>
          <w:b/>
        </w:rPr>
        <w:t>O</w:t>
      </w:r>
      <w:r w:rsidRPr="00F5467D">
        <w:rPr>
          <w:b/>
        </w:rPr>
        <w:t>NSABILIDADES DAS PARTES</w:t>
      </w:r>
    </w:p>
    <w:p w14:paraId="2B0DBEE8" w14:textId="06FCE2B5" w:rsidR="00AE49A2" w:rsidRPr="00810D52" w:rsidRDefault="00AE49A2" w:rsidP="00810D52">
      <w:pPr>
        <w:widowControl w:val="0"/>
        <w:spacing w:line="360" w:lineRule="auto"/>
        <w:ind w:firstLine="1418"/>
        <w:jc w:val="both"/>
        <w:rPr>
          <w:bCs/>
        </w:rPr>
      </w:pPr>
      <w:r w:rsidRPr="00810D52">
        <w:rPr>
          <w:bCs/>
        </w:rPr>
        <w:t xml:space="preserve">Os itens deverão ser disponibilizados nos locais determinados </w:t>
      </w:r>
      <w:r w:rsidR="009D7D08" w:rsidRPr="00810D52">
        <w:rPr>
          <w:bCs/>
        </w:rPr>
        <w:t>pela Secretaria Municipal solicitante,</w:t>
      </w:r>
      <w:r w:rsidRPr="00810D52">
        <w:rPr>
          <w:bCs/>
        </w:rPr>
        <w:t xml:space="preserve"> após a emissão da Ordem de Compra/Empenho. </w:t>
      </w:r>
    </w:p>
    <w:p w14:paraId="28A275AF" w14:textId="5D35BC79"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Pr="00810D52">
        <w:rPr>
          <w:b/>
          <w:bCs/>
        </w:rPr>
        <w:t xml:space="preserve">FORNECEDORA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fornecer todos os </w:t>
      </w:r>
      <w:r w:rsidR="00076A2F" w:rsidRPr="00810D52">
        <w:t xml:space="preserve">itens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7B897B75" w14:textId="718C663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Pr="00810D52">
        <w:rPr>
          <w:b/>
          <w:bCs/>
        </w:rPr>
        <w:t xml:space="preserve">FORNECEDORA </w:t>
      </w:r>
      <w:r w:rsidRPr="00810D52">
        <w:t xml:space="preserve">comunicar imediatamente à </w:t>
      </w:r>
      <w:r w:rsidRPr="00810D52">
        <w:rPr>
          <w:b/>
          <w:bCs/>
        </w:rPr>
        <w:t xml:space="preserve">ADMINISTRAÇÃO PÚBLICA MUNICIPAL </w:t>
      </w:r>
      <w:r w:rsidRPr="00810D52">
        <w:t xml:space="preserve">irregularidades relacionadas com o fornecimento dos itens. </w:t>
      </w:r>
    </w:p>
    <w:p w14:paraId="6452433E" w14:textId="5339A698"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Pr="00810D52">
        <w:rPr>
          <w:b/>
          <w:bCs/>
        </w:rPr>
        <w:t xml:space="preserve">FORNECEDORA </w:t>
      </w:r>
      <w:r w:rsidRPr="00810D52">
        <w:t xml:space="preserve">que sejam substituídos os itens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42EA9896" w14:textId="5F5241F8"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Pr="00810D52">
        <w:rPr>
          <w:b/>
          <w:bCs/>
        </w:rPr>
        <w:t>FORNECEDORA</w:t>
      </w:r>
      <w:r w:rsidRPr="00810D52">
        <w:t xml:space="preserve"> acarretará a responsabilidade civil e criminal, sem prejuízo de outras sanções legais previstas na Lei Federal nº 14.133/2021.</w:t>
      </w:r>
    </w:p>
    <w:p w14:paraId="3CEC7E05" w14:textId="7777777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04E54688" w14:textId="27B0C775" w:rsidR="00AE49A2" w:rsidRPr="00810D52" w:rsidRDefault="00AE49A2" w:rsidP="00810D52">
      <w:pPr>
        <w:widowControl w:val="0"/>
        <w:spacing w:line="360" w:lineRule="auto"/>
        <w:jc w:val="both"/>
        <w:rPr>
          <w:b/>
        </w:rPr>
      </w:pPr>
      <w:r w:rsidRPr="00810D52">
        <w:rPr>
          <w:b/>
        </w:rPr>
        <w:lastRenderedPageBreak/>
        <w:t>X</w:t>
      </w:r>
      <w:r w:rsidR="00BA17F8" w:rsidRPr="00810D52">
        <w:rPr>
          <w:b/>
        </w:rPr>
        <w:t>I</w:t>
      </w:r>
      <w:r w:rsidRPr="00810D52">
        <w:rPr>
          <w:b/>
        </w:rPr>
        <w:t>V – DAS SANÇÕES</w:t>
      </w:r>
    </w:p>
    <w:p w14:paraId="2D956F8C" w14:textId="77777777" w:rsidR="00E35461" w:rsidRPr="00810D52"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6C5738AA" w14:textId="58E5077A" w:rsidR="00E35461" w:rsidRPr="00810D52"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6925AFF1" w14:textId="53F37396" w:rsidR="00E35461" w:rsidRPr="00810D52" w:rsidRDefault="00E35461" w:rsidP="00810D52">
      <w:pPr>
        <w:spacing w:line="360" w:lineRule="auto"/>
        <w:ind w:right="-1" w:firstLine="1418"/>
        <w:jc w:val="both"/>
      </w:pPr>
      <w:r w:rsidRPr="00810D52">
        <w:rPr>
          <w:b/>
          <w:bCs/>
        </w:rPr>
        <w:t xml:space="preserve">Parágrafo segundo. </w:t>
      </w:r>
      <w:r w:rsidRPr="00810D52">
        <w:t xml:space="preserve">A </w:t>
      </w:r>
      <w:r w:rsidRPr="00810D52">
        <w:rPr>
          <w:b/>
          <w:bCs/>
        </w:rPr>
        <w:t xml:space="preserve">FORNECEDORA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65DB96D3" w14:textId="4D12FD13"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terceiro. </w:t>
      </w:r>
      <w:r w:rsidRPr="00810D52">
        <w:t xml:space="preserve">A </w:t>
      </w:r>
      <w:r w:rsidRPr="00810D52">
        <w:rPr>
          <w:b/>
          <w:bCs/>
        </w:rPr>
        <w:t>FORNECEDORA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34361A88" w14:textId="1013F3C7"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Pr="00810D52">
        <w:rPr>
          <w:b/>
          <w:bCs/>
        </w:rPr>
        <w:t xml:space="preserve">FORNECEDORA </w:t>
      </w:r>
      <w:r w:rsidRPr="00810D52">
        <w:t>atrase a entrega dos itens ou descumpra outras condições contratuais, ficará sujeita às seguintes sanções:</w:t>
      </w:r>
    </w:p>
    <w:p w14:paraId="3B7D1137" w14:textId="77777777"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35CF7AAB"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73A1CBCF" w14:textId="77777777" w:rsidR="007E2F12" w:rsidRPr="00810D5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quando não se justificar a imposição de penalidade mais grave;</w:t>
      </w:r>
    </w:p>
    <w:p w14:paraId="2114AE4D"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Suspensão do direito de licitar com a Prefeitura Municipal de Morretes, pelo prazo máximo de 03 (três) anos, quando incorrer nos incisos II, III, IV, V, VI e VII do </w:t>
      </w:r>
      <w:r w:rsidRPr="00810D52">
        <w:rPr>
          <w:i/>
          <w:iCs/>
        </w:rPr>
        <w:t>caput</w:t>
      </w:r>
      <w:r w:rsidRPr="00810D52">
        <w:t> do art. 155 da Lei Federal nº 14.133/2021, quando não se justificar a imposição de penalidade mais grave; e</w:t>
      </w:r>
    </w:p>
    <w:p w14:paraId="316F7B3E" w14:textId="77777777" w:rsidR="007E2F12" w:rsidRPr="00810D52" w:rsidRDefault="007E2F12" w:rsidP="00810D52">
      <w:pPr>
        <w:pStyle w:val="Corpodetexto"/>
        <w:tabs>
          <w:tab w:val="left" w:pos="142"/>
          <w:tab w:val="left" w:pos="2532"/>
        </w:tabs>
        <w:spacing w:after="0" w:line="360" w:lineRule="auto"/>
        <w:ind w:right="-1" w:firstLine="1418"/>
        <w:jc w:val="both"/>
      </w:pPr>
      <w:r w:rsidRPr="00810D52">
        <w:rPr>
          <w:b/>
          <w:bCs/>
        </w:rPr>
        <w:lastRenderedPageBreak/>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As peculiaridades do caso concreto;</w:t>
      </w:r>
    </w:p>
    <w:p w14:paraId="5BCA4192"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 </w:t>
      </w:r>
      <w:r w:rsidRPr="00810D52">
        <w:t>As circunstâncias agravantes ou atenuantes;</w:t>
      </w:r>
    </w:p>
    <w:p w14:paraId="7942777F"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Os danos que dela provierem para a Administração Pública; e</w:t>
      </w:r>
    </w:p>
    <w:p w14:paraId="05EF2DD7"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V - </w:t>
      </w:r>
      <w:r w:rsidRPr="00810D52">
        <w:t xml:space="preserve">A implantação ou o aperfeiçoamento de programa de integridade, conforme normas e orientações dos órgãos de controle. </w:t>
      </w:r>
    </w:p>
    <w:p w14:paraId="1AB7B0E0" w14:textId="7DAB679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EB36F4" w:rsidRPr="00810D52">
        <w:t>C</w:t>
      </w:r>
      <w:r w:rsidR="00E35461" w:rsidRPr="00810D52">
        <w:t>ontratada.</w:t>
      </w:r>
    </w:p>
    <w:p w14:paraId="14093A79" w14:textId="3616FB90"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E35461" w:rsidRPr="00810D52">
        <w:rPr>
          <w:b/>
          <w:bCs/>
        </w:rPr>
        <w:t>FORNECEDORA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4114F72B" w14:textId="6B8AA9A5"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5C5B03D6" w14:textId="0D7130CB"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B7CADB9" w14:textId="79219388"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Pr="00810D52" w:rsidRDefault="00E35461" w:rsidP="00810D52">
      <w:pPr>
        <w:widowControl w:val="0"/>
        <w:spacing w:line="360" w:lineRule="auto"/>
        <w:jc w:val="both"/>
        <w:rPr>
          <w:b/>
          <w:bCs/>
        </w:rPr>
      </w:pPr>
      <w:r w:rsidRPr="00810D52">
        <w:rPr>
          <w:b/>
          <w:bCs/>
        </w:rPr>
        <w:t>XV – DO CANCELAMENTO D</w:t>
      </w:r>
      <w:r w:rsidR="003E36EC" w:rsidRPr="00810D52">
        <w:rPr>
          <w:b/>
          <w:bCs/>
        </w:rPr>
        <w:t>O REGISTRO DO LICITANTE VENCEDOR E DOS PREÇOS REGISTRADOS</w:t>
      </w:r>
    </w:p>
    <w:p w14:paraId="283C0E48" w14:textId="67032642" w:rsidR="00E35461" w:rsidRPr="00810D52" w:rsidRDefault="003E36EC" w:rsidP="00810D52">
      <w:pPr>
        <w:widowControl w:val="0"/>
        <w:spacing w:line="360" w:lineRule="auto"/>
        <w:ind w:firstLine="1418"/>
        <w:jc w:val="both"/>
        <w:rPr>
          <w:b/>
          <w:bCs/>
        </w:rPr>
      </w:pPr>
      <w:r w:rsidRPr="00810D52">
        <w:t xml:space="preserve">A </w:t>
      </w:r>
      <w:r w:rsidRPr="00810D52">
        <w:rPr>
          <w:b/>
          <w:bCs/>
        </w:rPr>
        <w:t>FORNECEDORA</w:t>
      </w:r>
      <w:r w:rsidRPr="00810D52">
        <w:t xml:space="preserve"> poderá ter seu registro cancelado quando</w:t>
      </w:r>
      <w:r w:rsidR="00E35461" w:rsidRPr="00810D52">
        <w:rPr>
          <w:b/>
          <w:bCs/>
        </w:rPr>
        <w:t>:</w:t>
      </w:r>
    </w:p>
    <w:p w14:paraId="22FCAFE2" w14:textId="3F2FD5E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52F42EC4" w14:textId="1F567A2E" w:rsidR="00E35461" w:rsidRPr="00810D52" w:rsidRDefault="00E35461" w:rsidP="00810D52">
      <w:pPr>
        <w:pStyle w:val="Corpodetexto"/>
        <w:tabs>
          <w:tab w:val="left" w:pos="142"/>
        </w:tabs>
        <w:spacing w:after="0" w:line="360" w:lineRule="auto"/>
        <w:ind w:right="242" w:firstLine="1418"/>
        <w:jc w:val="both"/>
      </w:pPr>
      <w:r w:rsidRPr="00810D52">
        <w:rPr>
          <w:b/>
          <w:bCs/>
        </w:rPr>
        <w:lastRenderedPageBreak/>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7CB301D9" w14:textId="709844E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7A5ACA34"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080C2E25" w14:textId="414F8A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565301A7" w14:textId="1EB22E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4973570F"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68DFA9CC" w14:textId="03C3C7A9" w:rsidR="00E35461" w:rsidRPr="00810D52" w:rsidRDefault="00E35461" w:rsidP="00810D52">
      <w:pPr>
        <w:pStyle w:val="Corpodetexto"/>
        <w:tabs>
          <w:tab w:val="left" w:pos="142"/>
        </w:tabs>
        <w:spacing w:after="0" w:line="360" w:lineRule="auto"/>
        <w:ind w:right="242" w:firstLine="1418"/>
        <w:jc w:val="both"/>
      </w:pPr>
      <w:r w:rsidRPr="00810D52">
        <w:t xml:space="preserve">a) </w:t>
      </w:r>
      <w:r w:rsidR="00A829BC" w:rsidRPr="00810D52">
        <w:t>A Contratada n</w:t>
      </w:r>
      <w:r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Pr="00810D52"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6F5A3C50"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Pr="00810D52" w:rsidRDefault="003E3484" w:rsidP="00810D52">
      <w:pPr>
        <w:pStyle w:val="Corpodetexto"/>
        <w:tabs>
          <w:tab w:val="left" w:pos="142"/>
        </w:tabs>
        <w:spacing w:after="0" w:line="360" w:lineRule="auto"/>
        <w:ind w:right="242"/>
        <w:jc w:val="both"/>
        <w:rPr>
          <w:b/>
          <w:bCs/>
        </w:rPr>
      </w:pPr>
      <w:r w:rsidRPr="00810D52">
        <w:rPr>
          <w:b/>
          <w:bCs/>
        </w:rPr>
        <w:t>XVI – DA ANTICORRUPÇÃO</w:t>
      </w:r>
    </w:p>
    <w:p w14:paraId="7A960D6B" w14:textId="07BDEF5E" w:rsidR="003E3484" w:rsidRPr="00810D52" w:rsidRDefault="003E3484" w:rsidP="00810D52">
      <w:pPr>
        <w:pStyle w:val="Corpodetexto"/>
        <w:tabs>
          <w:tab w:val="left" w:pos="142"/>
        </w:tabs>
        <w:spacing w:after="0" w:line="360" w:lineRule="auto"/>
        <w:ind w:right="242" w:firstLine="1418"/>
        <w:jc w:val="both"/>
      </w:pPr>
      <w:r w:rsidRPr="00810D52">
        <w:lastRenderedPageBreak/>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698DB303"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7C195EB7"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 – </w:t>
      </w:r>
      <w:r w:rsidRPr="00810D52">
        <w:t>Prática corrupta: oferecer, dar, receber ou solicitar, direta ou indiretamente, qualquer vantagem com o objetivo de influenciar a ação de servidor público no desempenho de suas atividades;</w:t>
      </w:r>
    </w:p>
    <w:p w14:paraId="74539082"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44DBB925"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7D8F6EC9"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29C4E915" w:rsidR="00F93819" w:rsidRPr="00810D52"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 ÓRGÃO GERENCIADOR DA ATA</w:t>
      </w:r>
    </w:p>
    <w:p w14:paraId="55383934" w14:textId="17000DED"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 xml:space="preserve">O órgão gerenciador será o Município de Morretes, </w:t>
      </w:r>
      <w:r w:rsidRPr="00F5467D">
        <w:rPr>
          <w:bCs/>
        </w:rPr>
        <w:t>através da Secretária Municipa</w:t>
      </w:r>
      <w:r w:rsidR="00F5467D">
        <w:rPr>
          <w:bCs/>
        </w:rPr>
        <w:t>l</w:t>
      </w:r>
      <w:r w:rsidRPr="00F5467D">
        <w:rPr>
          <w:bCs/>
        </w:rPr>
        <w:t xml:space="preserve"> participante do certame e indicada no edital</w:t>
      </w:r>
      <w:r w:rsidRPr="00810D52">
        <w:rPr>
          <w:bCs/>
        </w:rPr>
        <w:t xml:space="preserve">. </w:t>
      </w:r>
    </w:p>
    <w:p w14:paraId="68F768DD" w14:textId="77777777" w:rsidR="00F93819" w:rsidRPr="00810D52" w:rsidRDefault="00F93819" w:rsidP="00810D52">
      <w:pPr>
        <w:pStyle w:val="Corpodetexto"/>
        <w:tabs>
          <w:tab w:val="left" w:pos="142"/>
        </w:tabs>
        <w:spacing w:after="0" w:line="360" w:lineRule="auto"/>
        <w:ind w:right="242"/>
        <w:jc w:val="both"/>
        <w:rPr>
          <w:bCs/>
        </w:rPr>
      </w:pPr>
    </w:p>
    <w:p w14:paraId="767ED27B" w14:textId="0F3519A4" w:rsidR="00F93819" w:rsidRPr="00810D52" w:rsidRDefault="00F5467D" w:rsidP="00810D52">
      <w:pPr>
        <w:pStyle w:val="Corpodetexto"/>
        <w:tabs>
          <w:tab w:val="left" w:pos="142"/>
        </w:tabs>
        <w:spacing w:after="0" w:line="360" w:lineRule="auto"/>
        <w:ind w:right="242"/>
        <w:jc w:val="both"/>
      </w:pPr>
      <w:r>
        <w:rPr>
          <w:bCs/>
        </w:rPr>
        <w:tab/>
      </w:r>
      <w:r>
        <w:rPr>
          <w:bCs/>
        </w:rPr>
        <w:tab/>
      </w:r>
      <w:r>
        <w:rPr>
          <w:bCs/>
        </w:rPr>
        <w:tab/>
      </w:r>
      <w:r w:rsidR="00F93819"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69C67ADB" w:rsidR="00F93819" w:rsidRPr="00810D52"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 POSSIBILIDADE OU NÃO DE ADESÃO À ATA DE REGISTRO DE PREÇOS</w:t>
      </w:r>
    </w:p>
    <w:p w14:paraId="0A61758B" w14:textId="77777777" w:rsidR="0041786C" w:rsidRPr="00810D52" w:rsidRDefault="00F93819" w:rsidP="00810D52">
      <w:pPr>
        <w:pStyle w:val="Corpodetexto"/>
        <w:tabs>
          <w:tab w:val="left" w:pos="142"/>
        </w:tabs>
        <w:spacing w:after="0" w:line="360" w:lineRule="auto"/>
        <w:ind w:right="242" w:firstLine="1418"/>
        <w:jc w:val="both"/>
      </w:pPr>
      <w:r w:rsidRPr="00810D52">
        <w:lastRenderedPageBreak/>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4DFD42AD" w14:textId="01857647" w:rsidR="00F93819" w:rsidRPr="00810D52" w:rsidRDefault="00F93819" w:rsidP="00810D52">
      <w:pPr>
        <w:pStyle w:val="Corpodetexto"/>
        <w:tabs>
          <w:tab w:val="left" w:pos="142"/>
        </w:tabs>
        <w:spacing w:after="0" w:line="360" w:lineRule="auto"/>
        <w:ind w:right="242" w:firstLine="1418"/>
        <w:jc w:val="both"/>
      </w:pPr>
      <w:r w:rsidRPr="00810D52">
        <w:t>I. consulta e aceitação prévias do órgão ou da entidade gerenciadora e do fornecedor.</w:t>
      </w:r>
    </w:p>
    <w:p w14:paraId="07F3B8AC"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55A84C3"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93BD6D" w14:textId="77A44EB2" w:rsidR="00810D52"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810D52" w:rsidRDefault="005E3BF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3D73BF" w14:textId="6486B4A6" w:rsidR="00F93819" w:rsidRDefault="00F93819" w:rsidP="00810D52">
      <w:pPr>
        <w:pStyle w:val="Corpodetexto"/>
        <w:tabs>
          <w:tab w:val="left" w:pos="142"/>
        </w:tabs>
        <w:spacing w:after="0" w:line="360" w:lineRule="auto"/>
        <w:ind w:right="242" w:firstLine="1418"/>
        <w:jc w:val="both"/>
      </w:pPr>
      <w:r w:rsidRPr="00810D52">
        <w:rPr>
          <w:b/>
          <w:bCs/>
        </w:rPr>
        <w:t xml:space="preserve">Parágrafo </w:t>
      </w:r>
      <w:r w:rsidR="005E3BF2">
        <w:rPr>
          <w:b/>
          <w:bCs/>
        </w:rPr>
        <w:t>sétimo</w:t>
      </w:r>
      <w:r w:rsidRPr="00810D52">
        <w:rPr>
          <w:b/>
          <w:bCs/>
        </w:rPr>
        <w:t>.</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w:t>
      </w:r>
      <w:r w:rsidRPr="00810D52">
        <w:lastRenderedPageBreak/>
        <w:t>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1414E730" w14:textId="3EA703CD" w:rsidR="00810D52" w:rsidRDefault="00F93819" w:rsidP="00810D52">
      <w:pPr>
        <w:pStyle w:val="Corpodetexto"/>
        <w:tabs>
          <w:tab w:val="left" w:pos="142"/>
        </w:tabs>
        <w:spacing w:after="0" w:line="360" w:lineRule="auto"/>
        <w:ind w:right="242" w:firstLine="1418"/>
        <w:jc w:val="both"/>
      </w:pPr>
      <w:r w:rsidRPr="00810D52">
        <w:rPr>
          <w:b/>
          <w:bCs/>
        </w:rPr>
        <w:t xml:space="preserve">Parágrafo </w:t>
      </w:r>
      <w:r w:rsidR="00D2708C">
        <w:rPr>
          <w:b/>
          <w:bCs/>
        </w:rPr>
        <w:t>oitavo</w:t>
      </w:r>
      <w:r w:rsidRPr="00810D52">
        <w:rPr>
          <w:b/>
          <w:bCs/>
        </w:rPr>
        <w:t xml:space="preserve">. </w:t>
      </w:r>
      <w:r w:rsidRPr="00810D52">
        <w:t>É vedado efetuar acréscimos nos quantitativos fixados na ata de registro de preços.</w:t>
      </w:r>
      <w:bookmarkEnd w:id="7"/>
    </w:p>
    <w:p w14:paraId="0E927325" w14:textId="77777777" w:rsidR="005E3BF2" w:rsidRPr="00810D52" w:rsidRDefault="005E3BF2" w:rsidP="00810D52">
      <w:pPr>
        <w:pStyle w:val="Corpodetexto"/>
        <w:tabs>
          <w:tab w:val="left" w:pos="142"/>
        </w:tabs>
        <w:spacing w:after="0" w:line="360" w:lineRule="auto"/>
        <w:ind w:right="242" w:firstLine="1418"/>
        <w:jc w:val="both"/>
      </w:pPr>
    </w:p>
    <w:p w14:paraId="7630CA06" w14:textId="5EDD0E21"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32A93C56"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810D52" w:rsidRDefault="00F93819" w:rsidP="00810D52">
      <w:pPr>
        <w:pStyle w:val="Corpodetexto"/>
        <w:tabs>
          <w:tab w:val="left" w:pos="142"/>
        </w:tabs>
        <w:spacing w:after="0" w:line="360" w:lineRule="auto"/>
        <w:ind w:right="242" w:firstLine="1418"/>
        <w:jc w:val="both"/>
      </w:pPr>
    </w:p>
    <w:p w14:paraId="41D1BA3B" w14:textId="2D5A6A04"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Pr="00810D52" w:rsidRDefault="00F93819" w:rsidP="00810D52">
      <w:pPr>
        <w:pStyle w:val="Corpodetexto"/>
        <w:tabs>
          <w:tab w:val="left" w:pos="142"/>
        </w:tabs>
        <w:spacing w:after="0" w:line="360" w:lineRule="auto"/>
        <w:ind w:right="242"/>
        <w:jc w:val="both"/>
        <w:rPr>
          <w:b/>
          <w:bCs/>
        </w:rPr>
      </w:pPr>
      <w:r w:rsidRPr="00810D52">
        <w:rPr>
          <w:b/>
          <w:bCs/>
        </w:rPr>
        <w:t>XXI – DA ELEIÇÃO DE FORO</w:t>
      </w: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Pr="00810D52"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Pr="00810D52"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lastRenderedPageBreak/>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Pr="00810D5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216A6DA8" w14:textId="77777777" w:rsidR="003A2B02" w:rsidRPr="00810D52" w:rsidRDefault="003A2B02" w:rsidP="00810D52">
      <w:pPr>
        <w:pStyle w:val="Corpodetexto"/>
        <w:tabs>
          <w:tab w:val="left" w:pos="142"/>
        </w:tabs>
        <w:spacing w:after="0" w:line="360" w:lineRule="auto"/>
        <w:ind w:right="242" w:firstLine="1418"/>
        <w:jc w:val="both"/>
      </w:pPr>
      <w:r w:rsidRPr="00810D52">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t>É vedado à CONTRATADA utilizar os dados para fins diversos, como publicidade, comercialização ou cessão a terceiros, sem autorização expressa do MUNICÍPIO.</w:t>
      </w:r>
    </w:p>
    <w:p w14:paraId="17AA7E26" w14:textId="323162F9" w:rsidR="003A2B02" w:rsidRPr="00810D5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02B634F3"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w:t>
      </w:r>
      <w:proofErr w:type="spellStart"/>
      <w:r w:rsidRPr="00810D52">
        <w:t>suboperadores</w:t>
      </w:r>
      <w:proofErr w:type="spellEnd"/>
      <w:r w:rsidRPr="00810D52">
        <w:t>).</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6B58D52A"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810D52" w:rsidRDefault="003A2B02" w:rsidP="00810D52">
      <w:pPr>
        <w:pStyle w:val="Corpodetexto"/>
        <w:tabs>
          <w:tab w:val="left" w:pos="142"/>
        </w:tabs>
        <w:spacing w:after="0" w:line="360" w:lineRule="auto"/>
        <w:ind w:right="242" w:firstLine="1418"/>
        <w:jc w:val="both"/>
      </w:pPr>
      <w:r w:rsidRPr="00810D52">
        <w:rPr>
          <w:b/>
          <w:bCs/>
        </w:rPr>
        <w:t>I.</w:t>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372186F3" w14:textId="77777777" w:rsidR="003A2B02" w:rsidRPr="00810D52" w:rsidRDefault="003A2B02" w:rsidP="005E3BF2">
      <w:pPr>
        <w:pStyle w:val="Corpodetexto"/>
      </w:pPr>
      <w:r w:rsidRPr="00810D52">
        <w:rPr>
          <w:b/>
          <w:bCs/>
        </w:rPr>
        <w:t>Parágrafo quarto.</w:t>
      </w:r>
      <w:r w:rsidRPr="00810D52">
        <w:t xml:space="preserve"> O MUNICÍPIO, por meio de sua Unidade de Controle Interno (UCCI) ou do Encarregado de Dados (DPO), reserva-se o direito de, a qualquer tempo, auditar ou exigir </w:t>
      </w:r>
      <w:r w:rsidRPr="00810D52">
        <w:lastRenderedPageBreak/>
        <w:t>relatórios técnicos que comprovem a adoção das medidas de segurança e o cumprimento da LGPD por parte da CONTRATADA.</w:t>
      </w:r>
    </w:p>
    <w:p w14:paraId="1C42DF7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t>Rescisão unilateral do Contrato por culpa da CONTRATADA, com aplicação das penalidades rescisórias cabíveis.</w:t>
      </w:r>
    </w:p>
    <w:p w14:paraId="2DB74620" w14:textId="7413EF04" w:rsidR="003A2B02" w:rsidRPr="00810D52" w:rsidRDefault="003A2B02" w:rsidP="00810D52">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810D52" w:rsidRDefault="008923FF" w:rsidP="00810D52">
      <w:pPr>
        <w:pStyle w:val="Corpodetexto"/>
        <w:tabs>
          <w:tab w:val="left" w:pos="142"/>
        </w:tabs>
        <w:spacing w:after="0" w:line="360" w:lineRule="auto"/>
        <w:ind w:right="242" w:firstLine="1418"/>
        <w:jc w:val="both"/>
      </w:pPr>
    </w:p>
    <w:p w14:paraId="6AEE8DDB" w14:textId="0BF941AF" w:rsidR="008923FF" w:rsidRPr="00810D52" w:rsidRDefault="008923FF" w:rsidP="00810D52">
      <w:pPr>
        <w:pStyle w:val="Corpodetexto"/>
        <w:tabs>
          <w:tab w:val="left" w:pos="142"/>
        </w:tabs>
        <w:spacing w:after="0" w:line="360" w:lineRule="auto"/>
        <w:ind w:right="242"/>
        <w:jc w:val="both"/>
        <w:rPr>
          <w:b/>
          <w:bCs/>
        </w:rPr>
      </w:pPr>
      <w:r w:rsidRPr="00810D52">
        <w:rPr>
          <w:b/>
          <w:bCs/>
        </w:rPr>
        <w:t>XXV – DISPOSIÇÕES FINAIS</w:t>
      </w:r>
    </w:p>
    <w:p w14:paraId="5CC50630" w14:textId="77777777" w:rsidR="008923FF" w:rsidRPr="00810D52" w:rsidRDefault="008923FF" w:rsidP="00810D52">
      <w:pPr>
        <w:pStyle w:val="Corpodetexto"/>
        <w:tabs>
          <w:tab w:val="left" w:pos="142"/>
        </w:tabs>
        <w:spacing w:after="0" w:line="360" w:lineRule="auto"/>
        <w:ind w:right="242" w:firstLine="1418"/>
        <w:jc w:val="both"/>
      </w:pPr>
      <w:r w:rsidRPr="00810D52">
        <w:t xml:space="preserve">Por estarem justos e contratados em conformidade com os parâmetros legais estabelecidos, assinam o presente instrumento em 02 (duas) vias. </w:t>
      </w:r>
    </w:p>
    <w:p w14:paraId="3AABC698" w14:textId="77777777" w:rsidR="008923FF" w:rsidRPr="00810D52" w:rsidRDefault="008923FF" w:rsidP="00810D52">
      <w:pPr>
        <w:pStyle w:val="Corpodetexto"/>
        <w:tabs>
          <w:tab w:val="left" w:pos="142"/>
        </w:tabs>
        <w:spacing w:after="0" w:line="360" w:lineRule="auto"/>
        <w:ind w:right="242" w:firstLine="1418"/>
        <w:jc w:val="both"/>
      </w:pPr>
    </w:p>
    <w:p w14:paraId="5B71CA1A" w14:textId="77777777" w:rsidR="003A2B02" w:rsidRPr="00810D52" w:rsidRDefault="003A2B02" w:rsidP="00810D52">
      <w:pPr>
        <w:pStyle w:val="Corpodetexto"/>
        <w:tabs>
          <w:tab w:val="left" w:pos="142"/>
        </w:tabs>
        <w:spacing w:after="0" w:line="360" w:lineRule="auto"/>
        <w:ind w:right="242" w:firstLine="1418"/>
        <w:jc w:val="both"/>
      </w:pPr>
    </w:p>
    <w:bookmarkEnd w:id="5"/>
    <w:p w14:paraId="1DE1E456" w14:textId="542246C5" w:rsidR="00845F9D" w:rsidRPr="00810D52" w:rsidRDefault="00146589" w:rsidP="00F5467D">
      <w:pPr>
        <w:spacing w:before="240" w:line="360" w:lineRule="auto"/>
        <w:jc w:val="center"/>
        <w:rPr>
          <w:b/>
          <w:bCs/>
          <w:color w:val="000000"/>
        </w:rPr>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845F9D" w:rsidRPr="00810D52">
        <w:rPr>
          <w:color w:val="FF0000"/>
        </w:rPr>
        <w:t>XX</w:t>
      </w:r>
      <w:r w:rsidR="00845F9D" w:rsidRPr="00810D52">
        <w:t xml:space="preserve"> de 202</w:t>
      </w:r>
      <w:r w:rsidR="008923FF" w:rsidRPr="00810D52">
        <w:t>6</w:t>
      </w:r>
      <w:r w:rsidR="00845F9D" w:rsidRPr="00810D52">
        <w:t>.</w:t>
      </w:r>
    </w:p>
    <w:p w14:paraId="6D400D9D" w14:textId="77777777" w:rsidR="00827852" w:rsidRPr="00810D52" w:rsidRDefault="00827852" w:rsidP="00810D52">
      <w:pPr>
        <w:pStyle w:val="Recuodecorpodetexto"/>
        <w:spacing w:after="0" w:line="360" w:lineRule="auto"/>
        <w:ind w:right="-2"/>
        <w:jc w:val="both"/>
        <w:rPr>
          <w:b/>
          <w:bCs/>
          <w:color w:val="000000"/>
        </w:rPr>
      </w:pPr>
    </w:p>
    <w:tbl>
      <w:tblPr>
        <w:tblStyle w:val="Tabelacomgrade"/>
        <w:tblpPr w:leftFromText="141" w:rightFromText="141" w:vertAnchor="text" w:horzAnchor="margin" w:tblpXSpec="center" w:tblpY="415"/>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4571"/>
      </w:tblGrid>
      <w:tr w:rsidR="000B5E11" w:rsidRPr="00810D52" w14:paraId="3EA79681" w14:textId="30EF554E" w:rsidTr="00F5467D">
        <w:trPr>
          <w:trHeight w:val="1142"/>
        </w:trPr>
        <w:tc>
          <w:tcPr>
            <w:tcW w:w="6237" w:type="dxa"/>
          </w:tcPr>
          <w:p w14:paraId="5C5CC799" w14:textId="6E0B9171" w:rsidR="00F6067F" w:rsidRPr="00810D52" w:rsidRDefault="00F5467D" w:rsidP="00F5467D">
            <w:pPr>
              <w:tabs>
                <w:tab w:val="left" w:pos="142"/>
                <w:tab w:val="left" w:pos="1637"/>
                <w:tab w:val="left" w:pos="1639"/>
              </w:tabs>
              <w:spacing w:line="276" w:lineRule="auto"/>
              <w:ind w:left="142" w:right="237"/>
              <w:jc w:val="center"/>
              <w:rPr>
                <w:rFonts w:ascii="Arial" w:hAnsi="Arial" w:cs="Arial"/>
                <w:b/>
                <w:bCs/>
                <w:iCs/>
                <w:color w:val="EE0000"/>
                <w:sz w:val="22"/>
                <w:szCs w:val="22"/>
              </w:rPr>
            </w:pPr>
            <w:r>
              <w:rPr>
                <w:rFonts w:ascii="Arial" w:hAnsi="Arial" w:cs="Arial"/>
                <w:b/>
                <w:bCs/>
                <w:iCs/>
                <w:color w:val="EE0000"/>
                <w:sz w:val="22"/>
                <w:szCs w:val="22"/>
              </w:rPr>
              <w:t>EUDES GUSTAVO DA SILVA SKAU KEMMER</w:t>
            </w:r>
          </w:p>
          <w:p w14:paraId="09E7B6A7" w14:textId="0215919C" w:rsidR="000B5E11" w:rsidRPr="00810D52" w:rsidRDefault="000B5E11" w:rsidP="00F5467D">
            <w:pPr>
              <w:tabs>
                <w:tab w:val="left" w:pos="142"/>
                <w:tab w:val="left" w:pos="1637"/>
                <w:tab w:val="left" w:pos="1639"/>
              </w:tabs>
              <w:spacing w:line="276" w:lineRule="auto"/>
              <w:ind w:left="142" w:right="237"/>
              <w:jc w:val="center"/>
              <w:rPr>
                <w:rFonts w:ascii="Arial" w:hAnsi="Arial" w:cs="Arial"/>
                <w:sz w:val="22"/>
                <w:szCs w:val="22"/>
              </w:rPr>
            </w:pPr>
            <w:r w:rsidRPr="00810D52">
              <w:rPr>
                <w:rFonts w:ascii="Arial" w:hAnsi="Arial" w:cs="Arial"/>
                <w:sz w:val="22"/>
                <w:szCs w:val="22"/>
              </w:rPr>
              <w:t>Secretári</w:t>
            </w:r>
            <w:r w:rsidR="00A96B0B" w:rsidRPr="00810D52">
              <w:rPr>
                <w:rFonts w:ascii="Arial" w:hAnsi="Arial" w:cs="Arial"/>
                <w:sz w:val="22"/>
                <w:szCs w:val="22"/>
              </w:rPr>
              <w:t>o</w:t>
            </w:r>
            <w:r w:rsidRPr="00810D52">
              <w:rPr>
                <w:rFonts w:ascii="Arial" w:hAnsi="Arial" w:cs="Arial"/>
                <w:sz w:val="22"/>
                <w:szCs w:val="22"/>
              </w:rPr>
              <w:t xml:space="preserve"> Municipal de</w:t>
            </w:r>
            <w:r w:rsidR="00A96B0B" w:rsidRPr="00810D52">
              <w:rPr>
                <w:rFonts w:ascii="Arial" w:hAnsi="Arial" w:cs="Arial"/>
                <w:sz w:val="22"/>
                <w:szCs w:val="22"/>
              </w:rPr>
              <w:t xml:space="preserve"> </w:t>
            </w:r>
            <w:r w:rsidR="00F5467D">
              <w:rPr>
                <w:rFonts w:ascii="Arial" w:hAnsi="Arial" w:cs="Arial"/>
                <w:color w:val="EE0000"/>
                <w:sz w:val="22"/>
                <w:szCs w:val="22"/>
              </w:rPr>
              <w:t>Infraestrutura e Obras Públicas</w:t>
            </w:r>
          </w:p>
          <w:p w14:paraId="6FC57C3E" w14:textId="0531FE52" w:rsidR="000B5E11" w:rsidRPr="00810D52" w:rsidRDefault="008923FF" w:rsidP="00F5467D">
            <w:pPr>
              <w:tabs>
                <w:tab w:val="left" w:pos="142"/>
                <w:tab w:val="left" w:pos="1637"/>
                <w:tab w:val="left" w:pos="1639"/>
              </w:tabs>
              <w:spacing w:line="276" w:lineRule="auto"/>
              <w:ind w:left="142" w:right="237"/>
              <w:jc w:val="center"/>
              <w:rPr>
                <w:rFonts w:ascii="Arial" w:hAnsi="Arial" w:cs="Arial"/>
                <w:sz w:val="22"/>
                <w:szCs w:val="22"/>
              </w:rPr>
            </w:pPr>
            <w:r w:rsidRPr="00810D52">
              <w:rPr>
                <w:rFonts w:ascii="Arial" w:hAnsi="Arial" w:cs="Arial"/>
                <w:b/>
                <w:bCs/>
                <w:sz w:val="22"/>
                <w:szCs w:val="22"/>
              </w:rPr>
              <w:t>Contratante</w:t>
            </w:r>
          </w:p>
          <w:p w14:paraId="2F99E9B5" w14:textId="77777777" w:rsidR="000B5E11" w:rsidRPr="00810D52" w:rsidRDefault="000B5E11" w:rsidP="00810D52">
            <w:pPr>
              <w:tabs>
                <w:tab w:val="left" w:pos="142"/>
                <w:tab w:val="left" w:pos="1637"/>
                <w:tab w:val="left" w:pos="1639"/>
              </w:tabs>
              <w:spacing w:line="360" w:lineRule="auto"/>
              <w:ind w:right="237"/>
              <w:jc w:val="both"/>
              <w:rPr>
                <w:rFonts w:ascii="Arial" w:hAnsi="Arial" w:cs="Arial"/>
                <w:b/>
                <w:bCs/>
                <w:sz w:val="22"/>
                <w:szCs w:val="22"/>
              </w:rPr>
            </w:pPr>
          </w:p>
        </w:tc>
        <w:tc>
          <w:tcPr>
            <w:tcW w:w="4571" w:type="dxa"/>
          </w:tcPr>
          <w:p w14:paraId="52230D53" w14:textId="77777777" w:rsidR="000B5E11" w:rsidRDefault="000B5E11" w:rsidP="00F5467D">
            <w:pPr>
              <w:tabs>
                <w:tab w:val="left" w:pos="142"/>
                <w:tab w:val="left" w:pos="1637"/>
                <w:tab w:val="left" w:pos="1639"/>
              </w:tabs>
              <w:spacing w:line="276" w:lineRule="auto"/>
              <w:ind w:right="237" w:firstLine="597"/>
              <w:jc w:val="both"/>
              <w:rPr>
                <w:rFonts w:ascii="Arial" w:hAnsi="Arial" w:cs="Arial"/>
                <w:b/>
                <w:bCs/>
                <w:color w:val="FF0000"/>
                <w:sz w:val="22"/>
                <w:szCs w:val="22"/>
              </w:rPr>
            </w:pPr>
            <w:r w:rsidRPr="00F5467D">
              <w:rPr>
                <w:rFonts w:ascii="Arial" w:hAnsi="Arial" w:cs="Arial"/>
                <w:b/>
                <w:bCs/>
                <w:color w:val="FF0000"/>
                <w:sz w:val="22"/>
                <w:szCs w:val="22"/>
              </w:rPr>
              <w:t>XXXXXXXXXXXXXX</w:t>
            </w:r>
          </w:p>
          <w:p w14:paraId="7C0B23EC" w14:textId="5843AA52" w:rsidR="00F5467D" w:rsidRPr="00F5467D" w:rsidRDefault="00F5467D" w:rsidP="00F5467D">
            <w:pPr>
              <w:tabs>
                <w:tab w:val="left" w:pos="142"/>
                <w:tab w:val="left" w:pos="1637"/>
                <w:tab w:val="left" w:pos="1639"/>
              </w:tabs>
              <w:spacing w:line="276" w:lineRule="auto"/>
              <w:ind w:right="237" w:firstLine="597"/>
              <w:jc w:val="both"/>
              <w:rPr>
                <w:rFonts w:ascii="Arial" w:hAnsi="Arial" w:cs="Arial"/>
                <w:sz w:val="22"/>
                <w:szCs w:val="22"/>
              </w:rPr>
            </w:pPr>
            <w:r>
              <w:rPr>
                <w:rFonts w:ascii="Arial" w:hAnsi="Arial" w:cs="Arial"/>
                <w:sz w:val="22"/>
                <w:szCs w:val="22"/>
              </w:rPr>
              <w:t>Representante Legal</w:t>
            </w:r>
          </w:p>
          <w:p w14:paraId="25C3041E" w14:textId="77777777" w:rsidR="000B5E11" w:rsidRPr="00810D52" w:rsidRDefault="000B5E11" w:rsidP="00F5467D">
            <w:pPr>
              <w:tabs>
                <w:tab w:val="left" w:pos="1164"/>
                <w:tab w:val="left" w:pos="1637"/>
                <w:tab w:val="left" w:pos="1639"/>
              </w:tabs>
              <w:spacing w:line="276" w:lineRule="auto"/>
              <w:ind w:left="455" w:right="237" w:firstLine="597"/>
              <w:jc w:val="both"/>
              <w:rPr>
                <w:rFonts w:ascii="Arial" w:hAnsi="Arial" w:cs="Arial"/>
                <w:b/>
                <w:bCs/>
                <w:color w:val="FF0000"/>
                <w:sz w:val="22"/>
                <w:szCs w:val="22"/>
              </w:rPr>
            </w:pPr>
            <w:r w:rsidRPr="00810D52">
              <w:rPr>
                <w:rFonts w:ascii="Arial" w:hAnsi="Arial" w:cs="Arial"/>
                <w:b/>
                <w:bCs/>
                <w:sz w:val="22"/>
                <w:szCs w:val="22"/>
              </w:rPr>
              <w:t>Fornecedora</w:t>
            </w:r>
          </w:p>
          <w:p w14:paraId="68A85392" w14:textId="77777777" w:rsidR="000B5E11" w:rsidRPr="00810D52" w:rsidRDefault="000B5E11" w:rsidP="00F5467D">
            <w:pPr>
              <w:tabs>
                <w:tab w:val="left" w:pos="142"/>
                <w:tab w:val="left" w:pos="1637"/>
                <w:tab w:val="left" w:pos="1639"/>
              </w:tabs>
              <w:spacing w:line="360" w:lineRule="auto"/>
              <w:ind w:left="142" w:right="237" w:firstLine="597"/>
              <w:jc w:val="both"/>
              <w:rPr>
                <w:rFonts w:ascii="Arial" w:hAnsi="Arial" w:cs="Arial"/>
                <w:b/>
                <w:bCs/>
                <w:sz w:val="22"/>
                <w:szCs w:val="22"/>
              </w:rPr>
            </w:pPr>
          </w:p>
        </w:tc>
      </w:tr>
    </w:tbl>
    <w:p w14:paraId="22600E80" w14:textId="77777777" w:rsidR="00827852" w:rsidRPr="00810D52" w:rsidRDefault="00827852" w:rsidP="00810D52">
      <w:pPr>
        <w:pStyle w:val="Recuodecorpodetexto"/>
        <w:spacing w:after="0" w:line="360" w:lineRule="auto"/>
        <w:ind w:right="-2"/>
        <w:jc w:val="both"/>
        <w:rPr>
          <w:b/>
          <w:bCs/>
          <w:color w:val="000000"/>
        </w:rPr>
      </w:pPr>
    </w:p>
    <w:bookmarkEnd w:id="0"/>
    <w:p w14:paraId="074E7E50" w14:textId="77777777" w:rsidR="00146589" w:rsidRPr="00810D52" w:rsidRDefault="00146589" w:rsidP="00810D52">
      <w:pPr>
        <w:tabs>
          <w:tab w:val="left" w:pos="142"/>
          <w:tab w:val="left" w:pos="1637"/>
          <w:tab w:val="left" w:pos="1639"/>
        </w:tabs>
        <w:spacing w:line="360" w:lineRule="auto"/>
        <w:ind w:left="142" w:right="237"/>
        <w:jc w:val="both"/>
        <w:rPr>
          <w:color w:val="FF0000"/>
        </w:rPr>
      </w:pPr>
    </w:p>
    <w:sectPr w:rsidR="00146589" w:rsidRPr="00810D52"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2D57"/>
    <w:rsid w:val="00021AAA"/>
    <w:rsid w:val="00021F6D"/>
    <w:rsid w:val="00040333"/>
    <w:rsid w:val="00065F2C"/>
    <w:rsid w:val="000736A4"/>
    <w:rsid w:val="00076A2F"/>
    <w:rsid w:val="000835FF"/>
    <w:rsid w:val="00095490"/>
    <w:rsid w:val="000B2F7E"/>
    <w:rsid w:val="000B5056"/>
    <w:rsid w:val="000B5E11"/>
    <w:rsid w:val="000D64CA"/>
    <w:rsid w:val="000E23F2"/>
    <w:rsid w:val="000E6BE7"/>
    <w:rsid w:val="000F0288"/>
    <w:rsid w:val="00101869"/>
    <w:rsid w:val="00113EE5"/>
    <w:rsid w:val="00124D29"/>
    <w:rsid w:val="001342D8"/>
    <w:rsid w:val="00145169"/>
    <w:rsid w:val="00146589"/>
    <w:rsid w:val="00147435"/>
    <w:rsid w:val="001479BA"/>
    <w:rsid w:val="001647BA"/>
    <w:rsid w:val="00177726"/>
    <w:rsid w:val="001B2DD1"/>
    <w:rsid w:val="001B7B54"/>
    <w:rsid w:val="001D232F"/>
    <w:rsid w:val="001D3E8E"/>
    <w:rsid w:val="001E08BF"/>
    <w:rsid w:val="001F1C71"/>
    <w:rsid w:val="002055A0"/>
    <w:rsid w:val="00207D47"/>
    <w:rsid w:val="00213279"/>
    <w:rsid w:val="002137A3"/>
    <w:rsid w:val="00214456"/>
    <w:rsid w:val="00243411"/>
    <w:rsid w:val="0028403F"/>
    <w:rsid w:val="0028795D"/>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B2AE8"/>
    <w:rsid w:val="003C00DC"/>
    <w:rsid w:val="003C49E0"/>
    <w:rsid w:val="003D46EB"/>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77B73"/>
    <w:rsid w:val="0048562A"/>
    <w:rsid w:val="00486C9D"/>
    <w:rsid w:val="004B7965"/>
    <w:rsid w:val="004C18F5"/>
    <w:rsid w:val="004F350A"/>
    <w:rsid w:val="00507EFC"/>
    <w:rsid w:val="00517626"/>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E3BF2"/>
    <w:rsid w:val="005F4311"/>
    <w:rsid w:val="00615D72"/>
    <w:rsid w:val="00646298"/>
    <w:rsid w:val="006A3EED"/>
    <w:rsid w:val="006A659F"/>
    <w:rsid w:val="006C00EE"/>
    <w:rsid w:val="006C0171"/>
    <w:rsid w:val="006C2F37"/>
    <w:rsid w:val="006D29DF"/>
    <w:rsid w:val="006D68A2"/>
    <w:rsid w:val="006F424A"/>
    <w:rsid w:val="007044F3"/>
    <w:rsid w:val="00710472"/>
    <w:rsid w:val="00722826"/>
    <w:rsid w:val="0073157C"/>
    <w:rsid w:val="00736E31"/>
    <w:rsid w:val="00745A47"/>
    <w:rsid w:val="00747F4D"/>
    <w:rsid w:val="00757D75"/>
    <w:rsid w:val="00764237"/>
    <w:rsid w:val="00776FF1"/>
    <w:rsid w:val="007B49C8"/>
    <w:rsid w:val="007B57E8"/>
    <w:rsid w:val="007E08EC"/>
    <w:rsid w:val="007E1DE9"/>
    <w:rsid w:val="007E2F12"/>
    <w:rsid w:val="00803051"/>
    <w:rsid w:val="00810D52"/>
    <w:rsid w:val="00823747"/>
    <w:rsid w:val="00827852"/>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2B7A"/>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2B2"/>
    <w:rsid w:val="009D5446"/>
    <w:rsid w:val="009D7D08"/>
    <w:rsid w:val="009E0F21"/>
    <w:rsid w:val="009E2267"/>
    <w:rsid w:val="009F288D"/>
    <w:rsid w:val="00A03D30"/>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E49A2"/>
    <w:rsid w:val="00AF20A2"/>
    <w:rsid w:val="00AF69D7"/>
    <w:rsid w:val="00B24B08"/>
    <w:rsid w:val="00B5107D"/>
    <w:rsid w:val="00B559F3"/>
    <w:rsid w:val="00B65CB8"/>
    <w:rsid w:val="00B7758C"/>
    <w:rsid w:val="00B922CC"/>
    <w:rsid w:val="00BA0961"/>
    <w:rsid w:val="00BA17F8"/>
    <w:rsid w:val="00BC04D6"/>
    <w:rsid w:val="00BC1440"/>
    <w:rsid w:val="00BE1DBB"/>
    <w:rsid w:val="00C0360D"/>
    <w:rsid w:val="00C33BC1"/>
    <w:rsid w:val="00C372B5"/>
    <w:rsid w:val="00C55628"/>
    <w:rsid w:val="00C57003"/>
    <w:rsid w:val="00C707B5"/>
    <w:rsid w:val="00C72427"/>
    <w:rsid w:val="00C75FA5"/>
    <w:rsid w:val="00C77F51"/>
    <w:rsid w:val="00C96A6A"/>
    <w:rsid w:val="00CA7660"/>
    <w:rsid w:val="00CD1117"/>
    <w:rsid w:val="00CE2BA1"/>
    <w:rsid w:val="00CE3835"/>
    <w:rsid w:val="00CF4B59"/>
    <w:rsid w:val="00CF7B1F"/>
    <w:rsid w:val="00D06477"/>
    <w:rsid w:val="00D136AB"/>
    <w:rsid w:val="00D16F67"/>
    <w:rsid w:val="00D2708C"/>
    <w:rsid w:val="00D32DEF"/>
    <w:rsid w:val="00D37A64"/>
    <w:rsid w:val="00D43DF1"/>
    <w:rsid w:val="00D5222A"/>
    <w:rsid w:val="00D7648E"/>
    <w:rsid w:val="00D90B93"/>
    <w:rsid w:val="00DB00F7"/>
    <w:rsid w:val="00DB2601"/>
    <w:rsid w:val="00DC046D"/>
    <w:rsid w:val="00DC3847"/>
    <w:rsid w:val="00DD3968"/>
    <w:rsid w:val="00DE14F4"/>
    <w:rsid w:val="00DF3301"/>
    <w:rsid w:val="00E10B3D"/>
    <w:rsid w:val="00E110E0"/>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C78F8"/>
    <w:rsid w:val="00ED3410"/>
    <w:rsid w:val="00EF4880"/>
    <w:rsid w:val="00EF4F45"/>
    <w:rsid w:val="00EF6C50"/>
    <w:rsid w:val="00F04693"/>
    <w:rsid w:val="00F0765B"/>
    <w:rsid w:val="00F21CEB"/>
    <w:rsid w:val="00F471B9"/>
    <w:rsid w:val="00F5467D"/>
    <w:rsid w:val="00F6067F"/>
    <w:rsid w:val="00F81C10"/>
    <w:rsid w:val="00F84973"/>
    <w:rsid w:val="00F93819"/>
    <w:rsid w:val="00FA76BB"/>
    <w:rsid w:val="00FA7881"/>
    <w:rsid w:val="00FB0645"/>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9102</Words>
  <Characters>49152</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Comunicação Morretes</cp:lastModifiedBy>
  <cp:revision>2</cp:revision>
  <cp:lastPrinted>2025-04-04T13:14:00Z</cp:lastPrinted>
  <dcterms:created xsi:type="dcterms:W3CDTF">2026-08-24T19:06:00Z</dcterms:created>
  <dcterms:modified xsi:type="dcterms:W3CDTF">2026-08-24T19:06:00Z</dcterms:modified>
</cp:coreProperties>
</file>