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EEBB3DA">
      <w:pPr>
        <w:pStyle w:val="2"/>
        <w:spacing w:line="240" w:lineRule="auto"/>
        <w:ind w:left="-284" w:firstLine="284"/>
        <w:jc w:val="center"/>
        <w:rPr>
          <w:rFonts w:hint="default" w:ascii="Arial" w:hAnsi="Arial" w:cs="Arial"/>
          <w:sz w:val="24"/>
          <w:szCs w:val="28"/>
          <w:lang w:val="en-US"/>
        </w:rPr>
      </w:pPr>
      <w:r>
        <w:rPr>
          <w:rFonts w:hint="default" w:ascii="Arial" w:hAnsi="Arial" w:cs="Arial"/>
          <w:sz w:val="24"/>
          <w:szCs w:val="28"/>
          <w:lang w:val="pt-BR"/>
        </w:rPr>
        <w:t>RATIFICAÇÃO - INEXIGIBILIDADE DE LICITAÇÃO Nº 007</w:t>
      </w:r>
      <w:bookmarkStart w:id="0" w:name="_GoBack"/>
      <w:bookmarkEnd w:id="0"/>
      <w:r>
        <w:rPr>
          <w:rFonts w:hint="default" w:ascii="Arial" w:hAnsi="Arial" w:cs="Arial"/>
          <w:sz w:val="24"/>
          <w:szCs w:val="28"/>
          <w:lang w:val="pt-BR"/>
        </w:rPr>
        <w:t>/2025</w:t>
      </w:r>
    </w:p>
    <w:p w14:paraId="4B3E1C14">
      <w:pPr>
        <w:spacing w:line="240" w:lineRule="auto"/>
        <w:rPr>
          <w:rFonts w:hint="default" w:ascii="Arial" w:hAnsi="Arial" w:cs="Arial"/>
          <w:sz w:val="24"/>
          <w:szCs w:val="28"/>
          <w:lang w:val="pt-BR"/>
        </w:rPr>
      </w:pPr>
    </w:p>
    <w:p w14:paraId="58644222">
      <w:pPr>
        <w:spacing w:line="240" w:lineRule="auto"/>
        <w:rPr>
          <w:rFonts w:hint="default" w:ascii="Arial" w:hAnsi="Arial" w:cs="Arial"/>
          <w:sz w:val="24"/>
          <w:szCs w:val="28"/>
          <w:lang w:val="pt-BR"/>
        </w:rPr>
      </w:pPr>
      <w:r>
        <w:rPr>
          <w:rFonts w:hint="default" w:ascii="Arial" w:hAnsi="Arial" w:cs="Arial"/>
          <w:sz w:val="24"/>
          <w:szCs w:val="28"/>
          <w:lang w:val="pt-BR"/>
        </w:rPr>
        <w:t>TERMO DE RATIFICAÇÃO</w:t>
      </w:r>
    </w:p>
    <w:p w14:paraId="66007127">
      <w:pPr>
        <w:spacing w:line="240" w:lineRule="auto"/>
        <w:rPr>
          <w:rFonts w:hint="default" w:ascii="Arial" w:hAnsi="Arial" w:cs="Arial"/>
          <w:sz w:val="24"/>
          <w:szCs w:val="28"/>
          <w:lang w:val="pt-BR"/>
        </w:rPr>
      </w:pPr>
      <w:r>
        <w:rPr>
          <w:rFonts w:hint="default" w:ascii="Arial" w:hAnsi="Arial" w:cs="Arial"/>
          <w:sz w:val="24"/>
          <w:szCs w:val="28"/>
          <w:lang w:val="pt-BR"/>
        </w:rPr>
        <w:t>INEXIGIBILIDADE DE LICITAÇÃO Nº 007/2025</w:t>
      </w:r>
    </w:p>
    <w:p w14:paraId="27072FF3">
      <w:pPr>
        <w:spacing w:line="240" w:lineRule="auto"/>
        <w:rPr>
          <w:rFonts w:hint="default" w:ascii="Arial" w:hAnsi="Arial" w:cs="Arial"/>
          <w:sz w:val="24"/>
          <w:szCs w:val="28"/>
          <w:lang w:val="pt-BR"/>
        </w:rPr>
      </w:pPr>
      <w:r>
        <w:rPr>
          <w:rFonts w:hint="default" w:ascii="Arial" w:hAnsi="Arial" w:cs="Arial"/>
          <w:sz w:val="24"/>
          <w:szCs w:val="28"/>
          <w:lang w:val="pt-BR"/>
        </w:rPr>
        <w:t>PROCESSO ADMINISTRATIVO Nº 012/2025</w:t>
      </w:r>
    </w:p>
    <w:p w14:paraId="74D21F0B">
      <w:pPr>
        <w:spacing w:line="360" w:lineRule="auto"/>
        <w:contextualSpacing/>
        <w:jc w:val="both"/>
        <w:rPr>
          <w:rFonts w:ascii="Arial" w:hAnsi="Arial" w:cs="Arial"/>
          <w:b/>
          <w:bCs/>
          <w:shd w:val="clear" w:color="auto" w:fill="FFFF00"/>
        </w:rPr>
      </w:pPr>
    </w:p>
    <w:p w14:paraId="59DCB6B2">
      <w:pPr>
        <w:spacing w:line="360" w:lineRule="auto"/>
        <w:ind w:firstLine="709"/>
        <w:contextualSpacing/>
        <w:jc w:val="both"/>
        <w:rPr>
          <w:rFonts w:ascii="Arial" w:hAnsi="Arial" w:cs="Arial"/>
          <w:b/>
          <w:bCs/>
          <w:sz w:val="21"/>
          <w:szCs w:val="21"/>
          <w:highlight w:val="yellow"/>
          <w:shd w:val="clear" w:color="auto" w:fill="FFFF00"/>
        </w:rPr>
      </w:pPr>
      <w:r>
        <w:rPr>
          <w:rFonts w:hint="default" w:ascii="Arial" w:hAnsi="Arial"/>
          <w:bCs/>
          <w:sz w:val="22"/>
          <w:szCs w:val="22"/>
          <w:lang w:val="pt-BR"/>
        </w:rPr>
        <w:t>A</w:t>
      </w:r>
      <w:r>
        <w:rPr>
          <w:rFonts w:hint="default" w:ascii="Arial" w:hAnsi="Arial"/>
          <w:bCs/>
          <w:sz w:val="22"/>
          <w:szCs w:val="22"/>
        </w:rPr>
        <w:t xml:space="preserve"> Prefeit</w:t>
      </w:r>
      <w:r>
        <w:rPr>
          <w:rFonts w:hint="default" w:ascii="Arial" w:hAnsi="Arial"/>
          <w:bCs/>
          <w:sz w:val="22"/>
          <w:szCs w:val="22"/>
          <w:lang w:val="pt-BR"/>
        </w:rPr>
        <w:t>a</w:t>
      </w:r>
      <w:r>
        <w:rPr>
          <w:rFonts w:hint="default" w:ascii="Arial" w:hAnsi="Arial"/>
          <w:bCs/>
          <w:sz w:val="22"/>
          <w:szCs w:val="22"/>
        </w:rPr>
        <w:t xml:space="preserve"> Municipal de </w:t>
      </w:r>
      <w:r>
        <w:rPr>
          <w:rFonts w:hint="default" w:ascii="Arial" w:hAnsi="Arial"/>
          <w:bCs/>
          <w:sz w:val="22"/>
          <w:szCs w:val="22"/>
          <w:lang w:val="pt-BR"/>
        </w:rPr>
        <w:t>Antonina/PR</w:t>
      </w:r>
      <w:r>
        <w:rPr>
          <w:rFonts w:hint="default" w:ascii="Arial" w:hAnsi="Arial"/>
          <w:bCs/>
          <w:sz w:val="22"/>
          <w:szCs w:val="22"/>
        </w:rPr>
        <w:t xml:space="preserve"> to</w:t>
      </w:r>
      <w:r>
        <w:rPr>
          <w:rFonts w:hint="default" w:ascii="Arial" w:hAnsi="Arial"/>
          <w:bCs/>
          <w:sz w:val="22"/>
          <w:szCs w:val="22"/>
          <w:lang w:val="pt-BR"/>
        </w:rPr>
        <w:t>rna</w:t>
      </w:r>
      <w:r>
        <w:rPr>
          <w:rFonts w:hint="default" w:ascii="Arial" w:hAnsi="Arial"/>
          <w:bCs/>
          <w:sz w:val="22"/>
          <w:szCs w:val="22"/>
        </w:rPr>
        <w:t xml:space="preserve"> pública a RATIFICAÇÃO da </w:t>
      </w:r>
      <w:r>
        <w:rPr>
          <w:rFonts w:hint="default" w:ascii="Arial" w:hAnsi="Arial"/>
          <w:bCs/>
          <w:sz w:val="22"/>
          <w:szCs w:val="22"/>
          <w:lang w:val="pt-BR"/>
        </w:rPr>
        <w:t>Inexigibilidade</w:t>
      </w:r>
      <w:r>
        <w:rPr>
          <w:rFonts w:hint="default" w:ascii="Arial" w:hAnsi="Arial"/>
          <w:bCs/>
          <w:sz w:val="22"/>
          <w:szCs w:val="22"/>
        </w:rPr>
        <w:t xml:space="preserve"> de Licitação n°</w:t>
      </w:r>
      <w:r>
        <w:rPr>
          <w:rFonts w:hint="default" w:ascii="Arial" w:hAnsi="Arial"/>
          <w:bCs/>
          <w:sz w:val="22"/>
          <w:szCs w:val="22"/>
          <w:lang w:val="pt-BR"/>
        </w:rPr>
        <w:t xml:space="preserve"> 007/2025 </w:t>
      </w:r>
      <w:r>
        <w:rPr>
          <w:rFonts w:hint="default" w:ascii="Arial" w:hAnsi="Arial"/>
          <w:bCs/>
          <w:sz w:val="22"/>
          <w:szCs w:val="22"/>
        </w:rPr>
        <w:t xml:space="preserve">que prevê a </w:t>
      </w:r>
      <w:r>
        <w:rPr>
          <w:rFonts w:hint="default" w:ascii="Arial" w:hAnsi="Arial"/>
          <w:bCs/>
          <w:sz w:val="22"/>
          <w:szCs w:val="22"/>
          <w:lang w:val="pt-BR"/>
        </w:rPr>
        <w:t>“</w:t>
      </w:r>
      <w:r>
        <w:rPr>
          <w:rFonts w:hint="default" w:ascii="Arial" w:hAnsi="Arial"/>
          <w:b/>
          <w:bCs w:val="0"/>
          <w:sz w:val="22"/>
          <w:szCs w:val="22"/>
          <w:lang w:val="pt-BR"/>
        </w:rPr>
        <w:t>Contratação através de representante exclusivo da Banda Clover, consagrada pelo público e reconhecida no cenário musical regional, para a realização de apresentação artística no dia 03 de março de 2025, como parte da programação oficial do evento Carnaval de Antonina 2025, nos termos do art. 74, inciso II, da Lei nº 14.133/2021, em razão da inviabilidade de competição pela natureza singular da prestação de serviço artístico</w:t>
      </w:r>
      <w:r>
        <w:rPr>
          <w:rFonts w:hint="default" w:ascii="Arial" w:hAnsi="Arial"/>
          <w:color w:val="000000"/>
          <w:sz w:val="22"/>
          <w:szCs w:val="22"/>
          <w:highlight w:val="none"/>
          <w:lang w:val="pt-PT" w:eastAsia="en-US"/>
        </w:rPr>
        <w:t xml:space="preserve">, </w:t>
      </w:r>
      <w:r>
        <w:rPr>
          <w:rFonts w:hint="default" w:ascii="Arial" w:hAnsi="Arial"/>
          <w:color w:val="000000"/>
          <w:sz w:val="22"/>
          <w:szCs w:val="22"/>
          <w:highlight w:val="none"/>
          <w:lang w:val="pt-BR" w:eastAsia="en-US"/>
        </w:rPr>
        <w:t xml:space="preserve">pela empresa </w:t>
      </w:r>
      <w:r>
        <w:rPr>
          <w:rFonts w:hint="default" w:ascii="Arial" w:hAnsi="Arial"/>
          <w:b/>
          <w:bCs/>
          <w:color w:val="000000"/>
          <w:sz w:val="22"/>
          <w:szCs w:val="22"/>
          <w:highlight w:val="none"/>
          <w:lang w:val="pt-BR" w:eastAsia="en-US"/>
        </w:rPr>
        <w:t>TABLA PRODUÇOES E EVENTOS EIRELI</w:t>
      </w:r>
      <w:r>
        <w:rPr>
          <w:rFonts w:hint="default" w:ascii="Arial" w:hAnsi="Arial"/>
          <w:color w:val="000000"/>
          <w:sz w:val="22"/>
          <w:szCs w:val="22"/>
          <w:highlight w:val="none"/>
          <w:lang w:val="pt-BR" w:eastAsia="en-US"/>
        </w:rPr>
        <w:t>, inscrita no CNPJ Nº 31.692.027/0001-16</w:t>
      </w:r>
      <w:r>
        <w:rPr>
          <w:rFonts w:hint="default" w:ascii="Arial" w:hAnsi="Arial"/>
          <w:bCs/>
          <w:sz w:val="22"/>
          <w:szCs w:val="22"/>
          <w:lang w:val="pt-BR"/>
        </w:rPr>
        <w:t>, no valor de R$ 21.324,00 (vinte e um mil, trezentos e vinte e quatro reais)</w:t>
      </w:r>
      <w:r>
        <w:rPr>
          <w:rFonts w:hint="default" w:ascii="Arial" w:hAnsi="Arial"/>
          <w:color w:val="000000"/>
          <w:highlight w:val="none"/>
          <w:lang w:val="pt-BR"/>
        </w:rPr>
        <w:t xml:space="preserve"> </w:t>
      </w:r>
      <w:r>
        <w:rPr>
          <w:rFonts w:hint="default" w:ascii="Arial" w:hAnsi="Arial"/>
          <w:bCs/>
          <w:sz w:val="22"/>
          <w:szCs w:val="22"/>
        </w:rPr>
        <w:t xml:space="preserve">com base no </w:t>
      </w:r>
      <w:r>
        <w:rPr>
          <w:rFonts w:hint="default" w:ascii="Arial" w:hAnsi="Arial"/>
          <w:bCs/>
          <w:sz w:val="22"/>
          <w:szCs w:val="22"/>
          <w:lang w:val="pt-BR"/>
        </w:rPr>
        <w:t>a</w:t>
      </w:r>
      <w:r>
        <w:rPr>
          <w:rFonts w:hint="default" w:ascii="Arial" w:hAnsi="Arial"/>
          <w:bCs/>
          <w:sz w:val="22"/>
          <w:szCs w:val="22"/>
        </w:rPr>
        <w:t>rt. 7</w:t>
      </w:r>
      <w:r>
        <w:rPr>
          <w:rFonts w:hint="default" w:ascii="Arial" w:hAnsi="Arial"/>
          <w:bCs/>
          <w:sz w:val="22"/>
          <w:szCs w:val="22"/>
          <w:lang w:val="pt-BR"/>
        </w:rPr>
        <w:t>4</w:t>
      </w:r>
      <w:r>
        <w:rPr>
          <w:rFonts w:hint="default" w:ascii="Arial" w:hAnsi="Arial"/>
          <w:bCs/>
          <w:sz w:val="22"/>
          <w:szCs w:val="22"/>
        </w:rPr>
        <w:t xml:space="preserve">, inciso </w:t>
      </w:r>
      <w:r>
        <w:rPr>
          <w:rFonts w:hint="default" w:ascii="Arial" w:hAnsi="Arial"/>
          <w:bCs/>
          <w:sz w:val="22"/>
          <w:szCs w:val="22"/>
          <w:lang w:val="pt-BR"/>
        </w:rPr>
        <w:t>II</w:t>
      </w:r>
      <w:r>
        <w:rPr>
          <w:rFonts w:hint="default" w:ascii="Arial" w:hAnsi="Arial"/>
          <w:bCs/>
          <w:sz w:val="22"/>
          <w:szCs w:val="22"/>
        </w:rPr>
        <w:t xml:space="preserve"> da Lei Federal n</w:t>
      </w:r>
      <w:r>
        <w:rPr>
          <w:rFonts w:hint="default" w:ascii="Arial" w:hAnsi="Arial"/>
          <w:bCs/>
          <w:sz w:val="22"/>
          <w:szCs w:val="22"/>
          <w:lang w:val="pt-BR"/>
        </w:rPr>
        <w:t>º</w:t>
      </w:r>
      <w:r>
        <w:rPr>
          <w:rFonts w:hint="default" w:ascii="Arial" w:hAnsi="Arial"/>
          <w:bCs/>
          <w:sz w:val="22"/>
          <w:szCs w:val="22"/>
        </w:rPr>
        <w:t xml:space="preserve"> 14.133/21 e suas alterações</w:t>
      </w:r>
      <w:r>
        <w:rPr>
          <w:rFonts w:hint="default" w:ascii="Arial" w:hAnsi="Arial"/>
          <w:bCs/>
          <w:sz w:val="22"/>
          <w:szCs w:val="22"/>
          <w:lang w:val="pt-BR"/>
        </w:rPr>
        <w:t xml:space="preserve"> e </w:t>
      </w:r>
      <w:r>
        <w:rPr>
          <w:rFonts w:hint="default" w:ascii="Arial" w:hAnsi="Arial"/>
          <w:bCs/>
          <w:sz w:val="22"/>
          <w:szCs w:val="22"/>
        </w:rPr>
        <w:t>de acordo com o parecer juridico</w:t>
      </w:r>
      <w:r>
        <w:rPr>
          <w:rFonts w:hint="default" w:ascii="Arial" w:hAnsi="Arial"/>
          <w:bCs/>
          <w:sz w:val="22"/>
          <w:szCs w:val="22"/>
          <w:lang w:val="pt-BR"/>
        </w:rPr>
        <w:t xml:space="preserve"> </w:t>
      </w:r>
      <w:r>
        <w:rPr>
          <w:rFonts w:hint="default" w:ascii="Arial" w:hAnsi="Arial"/>
          <w:bCs/>
          <w:sz w:val="22"/>
          <w:szCs w:val="22"/>
        </w:rPr>
        <w:t>proferido pela Procuradoria</w:t>
      </w:r>
      <w:r>
        <w:rPr>
          <w:rFonts w:hint="default" w:ascii="Arial" w:hAnsi="Arial"/>
          <w:bCs/>
          <w:sz w:val="22"/>
          <w:szCs w:val="22"/>
          <w:lang w:val="pt-BR"/>
        </w:rPr>
        <w:t>-Geral</w:t>
      </w:r>
      <w:r>
        <w:rPr>
          <w:rFonts w:hint="default" w:ascii="Arial" w:hAnsi="Arial"/>
          <w:bCs/>
          <w:sz w:val="22"/>
          <w:szCs w:val="22"/>
        </w:rPr>
        <w:t xml:space="preserve"> do Município.</w:t>
      </w:r>
    </w:p>
    <w:p w14:paraId="75C24FC8">
      <w:pPr>
        <w:pStyle w:val="24"/>
        <w:spacing w:before="0" w:after="0" w:line="360" w:lineRule="auto"/>
        <w:ind w:firstLine="709"/>
        <w:contextualSpacing/>
        <w:jc w:val="right"/>
        <w:rPr>
          <w:b w:val="0"/>
          <w:sz w:val="22"/>
          <w:szCs w:val="22"/>
        </w:rPr>
      </w:pPr>
      <w:r>
        <w:rPr>
          <w:rFonts w:hint="default"/>
          <w:b w:val="0"/>
          <w:sz w:val="22"/>
          <w:szCs w:val="22"/>
          <w:lang w:val="pt-BR"/>
        </w:rPr>
        <w:t>Antonina</w:t>
      </w:r>
      <w:r>
        <w:rPr>
          <w:b w:val="0"/>
          <w:sz w:val="22"/>
          <w:szCs w:val="22"/>
        </w:rPr>
        <w:t xml:space="preserve">, </w:t>
      </w:r>
      <w:r>
        <w:rPr>
          <w:rFonts w:hint="default"/>
          <w:b w:val="0"/>
          <w:sz w:val="22"/>
          <w:szCs w:val="22"/>
          <w:lang w:val="pt-BR"/>
        </w:rPr>
        <w:t>05 de fevereiro</w:t>
      </w:r>
      <w:r>
        <w:rPr>
          <w:b w:val="0"/>
          <w:sz w:val="22"/>
          <w:szCs w:val="22"/>
        </w:rPr>
        <w:t xml:space="preserve"> de 202</w:t>
      </w:r>
      <w:r>
        <w:rPr>
          <w:rFonts w:hint="default"/>
          <w:b w:val="0"/>
          <w:sz w:val="22"/>
          <w:szCs w:val="22"/>
          <w:lang w:val="pt-BR"/>
        </w:rPr>
        <w:t>5</w:t>
      </w:r>
      <w:r>
        <w:rPr>
          <w:b w:val="0"/>
          <w:sz w:val="22"/>
          <w:szCs w:val="22"/>
        </w:rPr>
        <w:t>.</w:t>
      </w:r>
    </w:p>
    <w:p w14:paraId="5E738F29">
      <w:pPr>
        <w:spacing w:line="360" w:lineRule="auto"/>
        <w:contextualSpacing/>
        <w:rPr>
          <w:rFonts w:ascii="Arial" w:hAnsi="Arial" w:cs="Arial"/>
          <w:b/>
          <w:bCs/>
          <w:highlight w:val="yellow"/>
        </w:rPr>
      </w:pPr>
    </w:p>
    <w:p w14:paraId="119FBC6F">
      <w:pPr>
        <w:spacing w:line="360" w:lineRule="auto"/>
        <w:contextualSpacing/>
        <w:rPr>
          <w:rFonts w:ascii="Arial" w:hAnsi="Arial" w:cs="Arial"/>
          <w:b/>
          <w:bCs/>
          <w:highlight w:val="yellow"/>
        </w:rPr>
      </w:pPr>
    </w:p>
    <w:p w14:paraId="6A2563F7">
      <w:pPr>
        <w:spacing w:line="360" w:lineRule="auto"/>
        <w:contextualSpacing/>
        <w:rPr>
          <w:rFonts w:ascii="Arial" w:hAnsi="Arial" w:cs="Arial"/>
          <w:b/>
          <w:bCs/>
          <w:highlight w:val="yellow"/>
        </w:rPr>
      </w:pPr>
    </w:p>
    <w:p w14:paraId="2E7BFACA">
      <w:pPr>
        <w:spacing w:line="360" w:lineRule="auto"/>
        <w:contextualSpacing/>
        <w:jc w:val="center"/>
        <w:rPr>
          <w:rFonts w:ascii="Arial" w:hAnsi="Arial" w:cs="Arial"/>
          <w:b/>
          <w:bCs/>
          <w:iCs/>
        </w:rPr>
      </w:pPr>
      <w:r>
        <w:rPr>
          <w:rFonts w:hint="default" w:ascii="Arial" w:hAnsi="Arial" w:cs="Arial"/>
          <w:b/>
          <w:bCs/>
          <w:iCs/>
          <w:lang w:val="pt-BR"/>
        </w:rPr>
        <w:t xml:space="preserve">ROZANE MARISTELA BENEDETI OSAKI </w:t>
      </w:r>
    </w:p>
    <w:p w14:paraId="67D832FD">
      <w:pPr>
        <w:spacing w:line="360" w:lineRule="auto"/>
        <w:contextualSpacing/>
        <w:jc w:val="center"/>
        <w:rPr>
          <w:rFonts w:hint="default"/>
          <w:lang w:val="pt-BR"/>
        </w:rPr>
      </w:pPr>
      <w:r>
        <w:rPr>
          <w:rFonts w:hint="default" w:ascii="Arial" w:hAnsi="Arial" w:cs="Arial"/>
          <w:iCs/>
          <w:lang w:val="pt-BR"/>
        </w:rPr>
        <w:t>PREFEITA</w:t>
      </w:r>
    </w:p>
    <w:sectPr>
      <w:headerReference r:id="rId5" w:type="default"/>
      <w:footerReference r:id="rId6" w:type="default"/>
      <w:pgSz w:w="11906" w:h="16838"/>
      <w:pgMar w:top="1417" w:right="1625" w:bottom="1417" w:left="1701"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Segoe UI">
    <w:panose1 w:val="020B0502040204020203"/>
    <w:charset w:val="00"/>
    <w:family w:val="swiss"/>
    <w:pitch w:val="default"/>
    <w:sig w:usb0="E4002EFF" w:usb1="C000E47F" w:usb2="00000009" w:usb3="00000000" w:csb0="200001FF" w:csb1="00000000"/>
  </w:font>
  <w:font w:name="Arial Unicode MS">
    <w:altName w:val="Arial"/>
    <w:panose1 w:val="020B0604020202020204"/>
    <w:charset w:val="80"/>
    <w:family w:val="swiss"/>
    <w:pitch w:val="default"/>
    <w:sig w:usb0="00000000" w:usb1="00000000" w:usb2="0000003F" w:usb3="00000000" w:csb0="003F01FF" w:csb1="00000000"/>
  </w:font>
  <w:font w:name="Arial Narrow">
    <w:panose1 w:val="020B0606020202030204"/>
    <w:charset w:val="00"/>
    <w:family w:val="swiss"/>
    <w:pitch w:val="default"/>
    <w:sig w:usb0="00000287" w:usb1="00000800" w:usb2="00000000" w:usb3="00000000" w:csb0="2000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1B4A53">
    <w:pPr>
      <w:spacing w:before="12"/>
      <w:ind w:left="2336" w:right="18" w:hanging="2317"/>
      <w:jc w:val="center"/>
      <w:rPr>
        <w:sz w:val="20"/>
      </w:rPr>
    </w:pPr>
    <w:r>
      <w:rPr>
        <w:sz w:val="20"/>
      </w:rPr>
      <w:t>R. Quinze de Novembro, 150 - Centro, Antonina - PR, 83370-000</w:t>
    </w:r>
  </w:p>
  <w:p w14:paraId="79BA3C83">
    <w:pPr>
      <w:pStyle w:val="14"/>
      <w:jc w:val="center"/>
      <w:rPr>
        <w:rFonts w:ascii="Arial" w:hAnsi="Arial" w:cs="Arial"/>
        <w:sz w:val="16"/>
        <w:szCs w:val="18"/>
        <w:lang w:eastAsia="pt-BR"/>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A2CFBA">
    <w:pPr>
      <w:pStyle w:val="8"/>
      <w:tabs>
        <w:tab w:val="clear" w:pos="8504"/>
      </w:tabs>
      <w:ind w:right="-136"/>
      <w:rPr>
        <w:rFonts w:ascii="Arial Narrow" w:hAnsi="Arial Narrow"/>
        <w:b/>
        <w:color w:val="1F4E79" w:themeColor="accent1" w:themeShade="80"/>
        <w:sz w:val="28"/>
        <w:szCs w:val="28"/>
      </w:rPr>
    </w:pPr>
    <w:r>
      <w:rPr>
        <w:lang w:eastAsia="pt-BR"/>
      </w:rPr>
      <w:drawing>
        <wp:anchor distT="0" distB="0" distL="114300" distR="114300" simplePos="0" relativeHeight="251659264" behindDoc="0" locked="0" layoutInCell="1" allowOverlap="1">
          <wp:simplePos x="0" y="0"/>
          <wp:positionH relativeFrom="margin">
            <wp:posOffset>1076325</wp:posOffset>
          </wp:positionH>
          <wp:positionV relativeFrom="paragraph">
            <wp:posOffset>38100</wp:posOffset>
          </wp:positionV>
          <wp:extent cx="3041650" cy="866140"/>
          <wp:effectExtent l="0" t="0" r="6350" b="10160"/>
          <wp:wrapSquare wrapText="bothSides"/>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3041650" cy="866140"/>
                  </a:xfrm>
                  <a:prstGeom prst="rect">
                    <a:avLst/>
                  </a:prstGeom>
                  <a:noFill/>
                  <a:ln>
                    <a:noFill/>
                  </a:ln>
                </pic:spPr>
              </pic:pic>
            </a:graphicData>
          </a:graphic>
        </wp:anchor>
      </w:drawing>
    </w:r>
  </w:p>
  <w:p w14:paraId="6156DC20">
    <w:pPr>
      <w:pStyle w:val="8"/>
      <w:tabs>
        <w:tab w:val="clear" w:pos="8504"/>
      </w:tabs>
      <w:ind w:right="-136"/>
      <w:rPr>
        <w:rFonts w:hint="default" w:ascii="Arial Narrow" w:hAnsi="Arial Narrow"/>
        <w:b/>
        <w:color w:val="1F4E79" w:themeColor="accent1" w:themeShade="80"/>
        <w:sz w:val="28"/>
        <w:szCs w:val="28"/>
        <w:lang w:val="pt-BR"/>
      </w:rPr>
    </w:pPr>
    <w:r>
      <w:rPr>
        <w:rFonts w:hint="default" w:ascii="Arial Narrow" w:hAnsi="Arial Narrow"/>
        <w:b/>
        <w:color w:val="1F4E79" w:themeColor="accent1" w:themeShade="80"/>
        <w:sz w:val="28"/>
        <w:szCs w:val="28"/>
        <w:lang w:val="pt-BR"/>
      </w:rPr>
      <w:t xml:space="preserve">  </w:t>
    </w:r>
  </w:p>
  <w:p w14:paraId="406AD67D">
    <w:pPr>
      <w:pStyle w:val="8"/>
      <w:tabs>
        <w:tab w:val="clear" w:pos="8504"/>
      </w:tabs>
      <w:ind w:right="-136"/>
      <w:rPr>
        <w:rFonts w:ascii="Arial Narrow" w:hAnsi="Arial Narrow"/>
        <w:b/>
        <w:color w:val="1F4E79" w:themeColor="accent1" w:themeShade="80"/>
        <w:sz w:val="28"/>
        <w:szCs w:val="28"/>
      </w:rPr>
    </w:pPr>
  </w:p>
  <w:p w14:paraId="7B4E24B8">
    <w:pPr>
      <w:pStyle w:val="8"/>
    </w:pPr>
  </w:p>
  <w:p w14:paraId="1F69AC54">
    <w:pPr>
      <w:pStyle w:val="8"/>
    </w:pPr>
  </w:p>
  <w:p w14:paraId="06CC23E3">
    <w:pPr>
      <w:pStyle w:val="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multilevel"/>
    <w:tmpl w:val="00000001"/>
    <w:lvl w:ilvl="0" w:tentative="0">
      <w:start w:val="1"/>
      <w:numFmt w:val="none"/>
      <w:suff w:val="nothing"/>
      <w:lvlText w:val=""/>
      <w:lvlJc w:val="left"/>
      <w:pPr>
        <w:tabs>
          <w:tab w:val="left" w:pos="0"/>
        </w:tabs>
        <w:ind w:left="432" w:hanging="432"/>
      </w:pPr>
    </w:lvl>
    <w:lvl w:ilvl="1" w:tentative="0">
      <w:start w:val="1"/>
      <w:numFmt w:val="none"/>
      <w:suff w:val="nothing"/>
      <w:lvlText w:val=""/>
      <w:lvlJc w:val="left"/>
      <w:pPr>
        <w:tabs>
          <w:tab w:val="left" w:pos="0"/>
        </w:tabs>
        <w:ind w:left="576" w:hanging="576"/>
      </w:pPr>
    </w:lvl>
    <w:lvl w:ilvl="2" w:tentative="0">
      <w:start w:val="1"/>
      <w:numFmt w:val="none"/>
      <w:pStyle w:val="2"/>
      <w:suff w:val="nothing"/>
      <w:lvlText w:val=""/>
      <w:lvlJc w:val="left"/>
      <w:pPr>
        <w:tabs>
          <w:tab w:val="left" w:pos="0"/>
        </w:tabs>
        <w:ind w:left="720" w:hanging="720"/>
      </w:pPr>
    </w:lvl>
    <w:lvl w:ilvl="3" w:tentative="0">
      <w:start w:val="1"/>
      <w:numFmt w:val="none"/>
      <w:suff w:val="nothing"/>
      <w:lvlText w:val=""/>
      <w:lvlJc w:val="left"/>
      <w:pPr>
        <w:tabs>
          <w:tab w:val="left" w:pos="0"/>
        </w:tabs>
        <w:ind w:left="864" w:hanging="864"/>
      </w:pPr>
    </w:lvl>
    <w:lvl w:ilvl="4" w:tentative="0">
      <w:start w:val="1"/>
      <w:numFmt w:val="none"/>
      <w:suff w:val="nothing"/>
      <w:lvlText w:val=""/>
      <w:lvlJc w:val="left"/>
      <w:pPr>
        <w:tabs>
          <w:tab w:val="left" w:pos="0"/>
        </w:tabs>
        <w:ind w:left="1008" w:hanging="1008"/>
      </w:pPr>
    </w:lvl>
    <w:lvl w:ilvl="5" w:tentative="0">
      <w:start w:val="1"/>
      <w:numFmt w:val="none"/>
      <w:suff w:val="nothing"/>
      <w:lvlText w:val=""/>
      <w:lvlJc w:val="left"/>
      <w:pPr>
        <w:tabs>
          <w:tab w:val="left" w:pos="0"/>
        </w:tabs>
        <w:ind w:left="1152" w:hanging="1152"/>
      </w:pPr>
    </w:lvl>
    <w:lvl w:ilvl="6" w:tentative="0">
      <w:start w:val="1"/>
      <w:numFmt w:val="none"/>
      <w:suff w:val="nothing"/>
      <w:lvlText w:val=""/>
      <w:lvlJc w:val="left"/>
      <w:pPr>
        <w:tabs>
          <w:tab w:val="left" w:pos="0"/>
        </w:tabs>
        <w:ind w:left="1296" w:hanging="1296"/>
      </w:pPr>
    </w:lvl>
    <w:lvl w:ilvl="7" w:tentative="0">
      <w:start w:val="1"/>
      <w:numFmt w:val="none"/>
      <w:suff w:val="nothing"/>
      <w:lvlText w:val=""/>
      <w:lvlJc w:val="left"/>
      <w:pPr>
        <w:tabs>
          <w:tab w:val="left" w:pos="0"/>
        </w:tabs>
        <w:ind w:left="1440" w:hanging="1440"/>
      </w:pPr>
    </w:lvl>
    <w:lvl w:ilvl="8" w:tentative="0">
      <w:start w:val="1"/>
      <w:numFmt w:val="none"/>
      <w:suff w:val="nothing"/>
      <w:lvlText w:val=""/>
      <w:lvlJc w:val="left"/>
      <w:pPr>
        <w:tabs>
          <w:tab w:val="left" w:pos="0"/>
        </w:tabs>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708"/>
  <w:hyphenationZone w:val="425"/>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5D86"/>
    <w:rsid w:val="00005F4A"/>
    <w:rsid w:val="00016B9D"/>
    <w:rsid w:val="00022775"/>
    <w:rsid w:val="00026F9A"/>
    <w:rsid w:val="00027729"/>
    <w:rsid w:val="00030329"/>
    <w:rsid w:val="00036096"/>
    <w:rsid w:val="0003693A"/>
    <w:rsid w:val="000548CC"/>
    <w:rsid w:val="00073780"/>
    <w:rsid w:val="00084CF8"/>
    <w:rsid w:val="00097A88"/>
    <w:rsid w:val="000C2A44"/>
    <w:rsid w:val="000D50C0"/>
    <w:rsid w:val="000E14BC"/>
    <w:rsid w:val="000E5807"/>
    <w:rsid w:val="000E6D59"/>
    <w:rsid w:val="00102D94"/>
    <w:rsid w:val="00123ED5"/>
    <w:rsid w:val="001309A2"/>
    <w:rsid w:val="00161A3C"/>
    <w:rsid w:val="00183A20"/>
    <w:rsid w:val="00187233"/>
    <w:rsid w:val="00196C00"/>
    <w:rsid w:val="001A0182"/>
    <w:rsid w:val="001A22D8"/>
    <w:rsid w:val="001B3967"/>
    <w:rsid w:val="001C1436"/>
    <w:rsid w:val="001D2A04"/>
    <w:rsid w:val="001E19CB"/>
    <w:rsid w:val="001E3434"/>
    <w:rsid w:val="001E495B"/>
    <w:rsid w:val="00217352"/>
    <w:rsid w:val="00233449"/>
    <w:rsid w:val="00252298"/>
    <w:rsid w:val="00252DCE"/>
    <w:rsid w:val="00253FEF"/>
    <w:rsid w:val="00257A21"/>
    <w:rsid w:val="00257E90"/>
    <w:rsid w:val="00267CE4"/>
    <w:rsid w:val="00283A8A"/>
    <w:rsid w:val="002A55A2"/>
    <w:rsid w:val="002B178D"/>
    <w:rsid w:val="002C1749"/>
    <w:rsid w:val="002D226F"/>
    <w:rsid w:val="002D4259"/>
    <w:rsid w:val="002D4ADC"/>
    <w:rsid w:val="002F227B"/>
    <w:rsid w:val="00313164"/>
    <w:rsid w:val="003142D3"/>
    <w:rsid w:val="00324436"/>
    <w:rsid w:val="0033471C"/>
    <w:rsid w:val="00345D86"/>
    <w:rsid w:val="003619F8"/>
    <w:rsid w:val="00371B7E"/>
    <w:rsid w:val="00376B99"/>
    <w:rsid w:val="00380B5D"/>
    <w:rsid w:val="003B741C"/>
    <w:rsid w:val="003D6813"/>
    <w:rsid w:val="003E1299"/>
    <w:rsid w:val="003F3F4B"/>
    <w:rsid w:val="00431232"/>
    <w:rsid w:val="00446C5D"/>
    <w:rsid w:val="00447D6A"/>
    <w:rsid w:val="00450345"/>
    <w:rsid w:val="00453D37"/>
    <w:rsid w:val="0047399D"/>
    <w:rsid w:val="004969C0"/>
    <w:rsid w:val="004A51EE"/>
    <w:rsid w:val="004B4A64"/>
    <w:rsid w:val="004D0D4E"/>
    <w:rsid w:val="004E1107"/>
    <w:rsid w:val="004F0531"/>
    <w:rsid w:val="005335BD"/>
    <w:rsid w:val="00542B96"/>
    <w:rsid w:val="00542D4F"/>
    <w:rsid w:val="00545641"/>
    <w:rsid w:val="00550F13"/>
    <w:rsid w:val="0056264F"/>
    <w:rsid w:val="00562B61"/>
    <w:rsid w:val="00573799"/>
    <w:rsid w:val="00582604"/>
    <w:rsid w:val="005914CE"/>
    <w:rsid w:val="005A6688"/>
    <w:rsid w:val="005E2AF6"/>
    <w:rsid w:val="005E7546"/>
    <w:rsid w:val="005E7660"/>
    <w:rsid w:val="005E7A14"/>
    <w:rsid w:val="006050C4"/>
    <w:rsid w:val="00606BBE"/>
    <w:rsid w:val="00637BDC"/>
    <w:rsid w:val="006410AB"/>
    <w:rsid w:val="00641CAA"/>
    <w:rsid w:val="00667836"/>
    <w:rsid w:val="00667D20"/>
    <w:rsid w:val="0067552C"/>
    <w:rsid w:val="00686515"/>
    <w:rsid w:val="00694F65"/>
    <w:rsid w:val="006A6418"/>
    <w:rsid w:val="006D3E65"/>
    <w:rsid w:val="006D3FAE"/>
    <w:rsid w:val="006D5213"/>
    <w:rsid w:val="006D5619"/>
    <w:rsid w:val="006E5EA8"/>
    <w:rsid w:val="006F4795"/>
    <w:rsid w:val="00704FAC"/>
    <w:rsid w:val="00706CFC"/>
    <w:rsid w:val="00740CB3"/>
    <w:rsid w:val="007546E9"/>
    <w:rsid w:val="0076410C"/>
    <w:rsid w:val="00767208"/>
    <w:rsid w:val="00767991"/>
    <w:rsid w:val="00771C47"/>
    <w:rsid w:val="007846EA"/>
    <w:rsid w:val="00787460"/>
    <w:rsid w:val="00792338"/>
    <w:rsid w:val="00793314"/>
    <w:rsid w:val="007964CB"/>
    <w:rsid w:val="007B3E7F"/>
    <w:rsid w:val="007B62EA"/>
    <w:rsid w:val="007C0E36"/>
    <w:rsid w:val="007D1683"/>
    <w:rsid w:val="007E6CB0"/>
    <w:rsid w:val="007F3236"/>
    <w:rsid w:val="007F386D"/>
    <w:rsid w:val="007F3CF7"/>
    <w:rsid w:val="00804F3A"/>
    <w:rsid w:val="00822032"/>
    <w:rsid w:val="00823EC5"/>
    <w:rsid w:val="00840A9A"/>
    <w:rsid w:val="00846FF9"/>
    <w:rsid w:val="00853864"/>
    <w:rsid w:val="00862583"/>
    <w:rsid w:val="00881DDD"/>
    <w:rsid w:val="0089098E"/>
    <w:rsid w:val="008B44CC"/>
    <w:rsid w:val="008B5049"/>
    <w:rsid w:val="008D0E1F"/>
    <w:rsid w:val="008E0199"/>
    <w:rsid w:val="008E3051"/>
    <w:rsid w:val="008E5ADE"/>
    <w:rsid w:val="00915415"/>
    <w:rsid w:val="009368FA"/>
    <w:rsid w:val="00942E28"/>
    <w:rsid w:val="0094677A"/>
    <w:rsid w:val="00954FA2"/>
    <w:rsid w:val="009551D3"/>
    <w:rsid w:val="00957753"/>
    <w:rsid w:val="00960556"/>
    <w:rsid w:val="00962204"/>
    <w:rsid w:val="00984E39"/>
    <w:rsid w:val="00996029"/>
    <w:rsid w:val="009B0419"/>
    <w:rsid w:val="009D7046"/>
    <w:rsid w:val="009E6C58"/>
    <w:rsid w:val="009E74B8"/>
    <w:rsid w:val="00A10017"/>
    <w:rsid w:val="00A271F7"/>
    <w:rsid w:val="00A30DD5"/>
    <w:rsid w:val="00A34DDE"/>
    <w:rsid w:val="00A35311"/>
    <w:rsid w:val="00A66520"/>
    <w:rsid w:val="00A76234"/>
    <w:rsid w:val="00A8446F"/>
    <w:rsid w:val="00A90A6F"/>
    <w:rsid w:val="00AA2B7C"/>
    <w:rsid w:val="00AA4D55"/>
    <w:rsid w:val="00AA5581"/>
    <w:rsid w:val="00AA5C5C"/>
    <w:rsid w:val="00AB262D"/>
    <w:rsid w:val="00AC2604"/>
    <w:rsid w:val="00AD590B"/>
    <w:rsid w:val="00AE1CC4"/>
    <w:rsid w:val="00AF6129"/>
    <w:rsid w:val="00B22AA0"/>
    <w:rsid w:val="00B44948"/>
    <w:rsid w:val="00B7074B"/>
    <w:rsid w:val="00B760CF"/>
    <w:rsid w:val="00B86EE3"/>
    <w:rsid w:val="00BA03B0"/>
    <w:rsid w:val="00BB1924"/>
    <w:rsid w:val="00BB38C9"/>
    <w:rsid w:val="00BC0B13"/>
    <w:rsid w:val="00BD0248"/>
    <w:rsid w:val="00BE1F4D"/>
    <w:rsid w:val="00BF2C23"/>
    <w:rsid w:val="00C00A04"/>
    <w:rsid w:val="00C37122"/>
    <w:rsid w:val="00C42282"/>
    <w:rsid w:val="00C45C8E"/>
    <w:rsid w:val="00C76535"/>
    <w:rsid w:val="00C80A2B"/>
    <w:rsid w:val="00C87380"/>
    <w:rsid w:val="00C92670"/>
    <w:rsid w:val="00CA4165"/>
    <w:rsid w:val="00CB0ADE"/>
    <w:rsid w:val="00CB5801"/>
    <w:rsid w:val="00CB7D0F"/>
    <w:rsid w:val="00CC5181"/>
    <w:rsid w:val="00CD171B"/>
    <w:rsid w:val="00CF7079"/>
    <w:rsid w:val="00D06C30"/>
    <w:rsid w:val="00D1162F"/>
    <w:rsid w:val="00D15C37"/>
    <w:rsid w:val="00D21E83"/>
    <w:rsid w:val="00D22068"/>
    <w:rsid w:val="00D44528"/>
    <w:rsid w:val="00D44EE0"/>
    <w:rsid w:val="00D50F0B"/>
    <w:rsid w:val="00D62321"/>
    <w:rsid w:val="00D62A5E"/>
    <w:rsid w:val="00D65F31"/>
    <w:rsid w:val="00D746FF"/>
    <w:rsid w:val="00DA3354"/>
    <w:rsid w:val="00DA44BA"/>
    <w:rsid w:val="00DB36B6"/>
    <w:rsid w:val="00E17FF7"/>
    <w:rsid w:val="00E2343D"/>
    <w:rsid w:val="00E4180C"/>
    <w:rsid w:val="00E41A64"/>
    <w:rsid w:val="00E5044D"/>
    <w:rsid w:val="00E574CA"/>
    <w:rsid w:val="00E67B93"/>
    <w:rsid w:val="00E8310C"/>
    <w:rsid w:val="00E97E07"/>
    <w:rsid w:val="00EB0441"/>
    <w:rsid w:val="00EB4030"/>
    <w:rsid w:val="00EE4634"/>
    <w:rsid w:val="00EE5E2F"/>
    <w:rsid w:val="00EF6993"/>
    <w:rsid w:val="00F01F9C"/>
    <w:rsid w:val="00F029A4"/>
    <w:rsid w:val="00F02F8F"/>
    <w:rsid w:val="00F05FE8"/>
    <w:rsid w:val="00F07210"/>
    <w:rsid w:val="00F33724"/>
    <w:rsid w:val="00F51F87"/>
    <w:rsid w:val="00F5205C"/>
    <w:rsid w:val="00F543E2"/>
    <w:rsid w:val="00F603D7"/>
    <w:rsid w:val="00F62D8E"/>
    <w:rsid w:val="00F762B7"/>
    <w:rsid w:val="00F85938"/>
    <w:rsid w:val="00F87314"/>
    <w:rsid w:val="00F90BC8"/>
    <w:rsid w:val="00F93AB0"/>
    <w:rsid w:val="00FA0FD7"/>
    <w:rsid w:val="00FC48B0"/>
    <w:rsid w:val="00FD2973"/>
    <w:rsid w:val="00FF44CB"/>
    <w:rsid w:val="02CE17E8"/>
    <w:rsid w:val="03880BDE"/>
    <w:rsid w:val="088C4F91"/>
    <w:rsid w:val="179B1249"/>
    <w:rsid w:val="195F4D32"/>
    <w:rsid w:val="1F8B45BC"/>
    <w:rsid w:val="209F1257"/>
    <w:rsid w:val="284E5F9C"/>
    <w:rsid w:val="34F5557D"/>
    <w:rsid w:val="37BE5DCA"/>
    <w:rsid w:val="3FBA7FDB"/>
    <w:rsid w:val="47B56EB6"/>
    <w:rsid w:val="58300179"/>
    <w:rsid w:val="5D153236"/>
    <w:rsid w:val="7314410A"/>
    <w:rsid w:val="7F486D67"/>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1" w:semiHidden="0" w:name="No Spacing"/>
    <w:lsdException w:qFormat="1" w:unhideWhenUsed="0" w:uiPriority="0" w:semiHidden="0" w:name="List Paragraph"/>
  </w:latentStyles>
  <w:style w:type="paragraph" w:default="1" w:styleId="1">
    <w:name w:val="Normal"/>
    <w:qFormat/>
    <w:uiPriority w:val="0"/>
    <w:pPr>
      <w:widowControl w:val="0"/>
      <w:suppressAutoHyphens/>
      <w:autoSpaceDN w:val="0"/>
      <w:spacing w:after="200" w:line="276" w:lineRule="auto"/>
      <w:textAlignment w:val="baseline"/>
    </w:pPr>
    <w:rPr>
      <w:rFonts w:ascii="Calibri" w:hAnsi="Calibri" w:eastAsia="SimSun" w:cs="Tahoma"/>
      <w:kern w:val="3"/>
      <w:sz w:val="22"/>
      <w:szCs w:val="22"/>
      <w:lang w:val="pt-BR" w:eastAsia="en-US" w:bidi="ar-SA"/>
    </w:rPr>
  </w:style>
  <w:style w:type="paragraph" w:styleId="2">
    <w:name w:val="heading 3"/>
    <w:basedOn w:val="1"/>
    <w:next w:val="1"/>
    <w:qFormat/>
    <w:uiPriority w:val="0"/>
    <w:pPr>
      <w:keepNext/>
      <w:numPr>
        <w:ilvl w:val="2"/>
        <w:numId w:val="1"/>
      </w:numPr>
      <w:spacing w:line="360" w:lineRule="auto"/>
      <w:ind w:left="-1080" w:right="-1140" w:firstLine="360"/>
      <w:jc w:val="center"/>
      <w:outlineLvl w:val="2"/>
    </w:pPr>
    <w:rPr>
      <w:rFonts w:ascii="Courier New" w:hAnsi="Courier New" w:cs="Courier New"/>
      <w:b/>
      <w:sz w:val="22"/>
    </w:rPr>
  </w:style>
  <w:style w:type="character" w:default="1" w:styleId="3">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character" w:styleId="5">
    <w:name w:val="Strong"/>
    <w:basedOn w:val="3"/>
    <w:qFormat/>
    <w:uiPriority w:val="22"/>
    <w:rPr>
      <w:b/>
      <w:bCs/>
    </w:rPr>
  </w:style>
  <w:style w:type="character" w:styleId="6">
    <w:name w:val="Hyperlink"/>
    <w:unhideWhenUsed/>
    <w:qFormat/>
    <w:uiPriority w:val="99"/>
    <w:rPr>
      <w:color w:val="0000FF"/>
      <w:u w:val="single"/>
    </w:rPr>
  </w:style>
  <w:style w:type="paragraph" w:styleId="7">
    <w:name w:val="Normal (Web)"/>
    <w:semiHidden/>
    <w:unhideWhenUsed/>
    <w:qFormat/>
    <w:uiPriority w:val="99"/>
    <w:pPr>
      <w:spacing w:before="0" w:beforeAutospacing="1" w:after="0" w:afterAutospacing="1"/>
      <w:ind w:left="0" w:right="0"/>
      <w:jc w:val="left"/>
    </w:pPr>
    <w:rPr>
      <w:rFonts w:ascii="Times New Roman" w:hAnsi="Times New Roman" w:eastAsia="SimSun" w:cs="Times New Roman"/>
      <w:kern w:val="0"/>
      <w:szCs w:val="24"/>
      <w:lang w:val="en-US" w:eastAsia="zh-CN" w:bidi="ar"/>
    </w:rPr>
  </w:style>
  <w:style w:type="paragraph" w:styleId="8">
    <w:name w:val="header"/>
    <w:basedOn w:val="1"/>
    <w:link w:val="13"/>
    <w:unhideWhenUsed/>
    <w:qFormat/>
    <w:uiPriority w:val="99"/>
    <w:pPr>
      <w:widowControl/>
      <w:tabs>
        <w:tab w:val="center" w:pos="4252"/>
        <w:tab w:val="right" w:pos="8504"/>
      </w:tabs>
      <w:suppressAutoHyphens w:val="0"/>
      <w:autoSpaceDN/>
      <w:spacing w:after="0" w:line="240" w:lineRule="auto"/>
      <w:textAlignment w:val="auto"/>
    </w:pPr>
    <w:rPr>
      <w:rFonts w:asciiTheme="minorHAnsi" w:hAnsiTheme="minorHAnsi" w:eastAsiaTheme="minorHAnsi" w:cstheme="minorBidi"/>
      <w:kern w:val="0"/>
    </w:rPr>
  </w:style>
  <w:style w:type="paragraph" w:styleId="9">
    <w:name w:val="footer"/>
    <w:basedOn w:val="1"/>
    <w:link w:val="19"/>
    <w:unhideWhenUsed/>
    <w:qFormat/>
    <w:uiPriority w:val="99"/>
    <w:pPr>
      <w:widowControl/>
      <w:tabs>
        <w:tab w:val="center" w:pos="4252"/>
        <w:tab w:val="right" w:pos="8504"/>
      </w:tabs>
      <w:suppressAutoHyphens w:val="0"/>
      <w:autoSpaceDN/>
      <w:spacing w:after="0" w:line="240" w:lineRule="auto"/>
      <w:textAlignment w:val="auto"/>
    </w:pPr>
    <w:rPr>
      <w:rFonts w:asciiTheme="minorHAnsi" w:hAnsiTheme="minorHAnsi" w:eastAsiaTheme="minorHAnsi" w:cstheme="minorBidi"/>
      <w:kern w:val="0"/>
    </w:rPr>
  </w:style>
  <w:style w:type="paragraph" w:styleId="10">
    <w:name w:val="Balloon Text"/>
    <w:basedOn w:val="1"/>
    <w:link w:val="16"/>
    <w:semiHidden/>
    <w:unhideWhenUsed/>
    <w:qFormat/>
    <w:uiPriority w:val="99"/>
    <w:pPr>
      <w:spacing w:after="0" w:line="240" w:lineRule="auto"/>
    </w:pPr>
    <w:rPr>
      <w:rFonts w:ascii="Segoe UI" w:hAnsi="Segoe UI" w:cs="Segoe UI"/>
      <w:sz w:val="18"/>
      <w:szCs w:val="18"/>
    </w:rPr>
  </w:style>
  <w:style w:type="paragraph" w:styleId="11">
    <w:name w:val="Body Text Indent"/>
    <w:basedOn w:val="1"/>
    <w:qFormat/>
    <w:uiPriority w:val="0"/>
    <w:pPr>
      <w:ind w:left="0" w:right="0" w:firstLine="1416"/>
    </w:pPr>
  </w:style>
  <w:style w:type="table" w:styleId="12">
    <w:name w:val="Table Grid"/>
    <w:basedOn w:val="4"/>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3">
    <w:name w:val="Cabeçalho Char"/>
    <w:basedOn w:val="3"/>
    <w:link w:val="8"/>
    <w:qFormat/>
    <w:uiPriority w:val="99"/>
  </w:style>
  <w:style w:type="paragraph" w:styleId="14">
    <w:name w:val="No Spacing"/>
    <w:qFormat/>
    <w:uiPriority w:val="1"/>
    <w:pPr>
      <w:spacing w:after="0" w:line="240" w:lineRule="auto"/>
    </w:pPr>
    <w:rPr>
      <w:rFonts w:asciiTheme="minorHAnsi" w:hAnsiTheme="minorHAnsi" w:eastAsiaTheme="minorHAnsi" w:cstheme="minorBidi"/>
      <w:sz w:val="22"/>
      <w:szCs w:val="22"/>
      <w:lang w:val="pt-BR" w:eastAsia="en-US" w:bidi="ar-SA"/>
    </w:rPr>
  </w:style>
  <w:style w:type="paragraph" w:styleId="15">
    <w:name w:val="List Paragraph"/>
    <w:basedOn w:val="1"/>
    <w:qFormat/>
    <w:uiPriority w:val="0"/>
    <w:pPr>
      <w:widowControl/>
      <w:suppressAutoHyphens w:val="0"/>
      <w:autoSpaceDN/>
      <w:spacing w:after="160" w:line="259" w:lineRule="auto"/>
      <w:ind w:left="720"/>
      <w:contextualSpacing/>
      <w:textAlignment w:val="auto"/>
    </w:pPr>
    <w:rPr>
      <w:rFonts w:asciiTheme="minorHAnsi" w:hAnsiTheme="minorHAnsi" w:eastAsiaTheme="minorHAnsi" w:cstheme="minorBidi"/>
      <w:kern w:val="0"/>
    </w:rPr>
  </w:style>
  <w:style w:type="character" w:customStyle="1" w:styleId="16">
    <w:name w:val="Texto de balão Char"/>
    <w:basedOn w:val="3"/>
    <w:link w:val="10"/>
    <w:semiHidden/>
    <w:qFormat/>
    <w:uiPriority w:val="99"/>
    <w:rPr>
      <w:rFonts w:ascii="Segoe UI" w:hAnsi="Segoe UI" w:cs="Segoe UI"/>
      <w:sz w:val="18"/>
      <w:szCs w:val="18"/>
    </w:rPr>
  </w:style>
  <w:style w:type="paragraph" w:customStyle="1" w:styleId="17">
    <w:name w:val="Normal1"/>
    <w:qFormat/>
    <w:uiPriority w:val="0"/>
    <w:pPr>
      <w:spacing w:after="0" w:line="276" w:lineRule="auto"/>
    </w:pPr>
    <w:rPr>
      <w:rFonts w:ascii="Arial" w:hAnsi="Arial" w:eastAsia="Arial" w:cs="Arial"/>
      <w:sz w:val="24"/>
      <w:szCs w:val="22"/>
      <w:lang w:val="pt-BR" w:eastAsia="pt-BR" w:bidi="ar-SA"/>
    </w:rPr>
  </w:style>
  <w:style w:type="paragraph" w:customStyle="1" w:styleId="18">
    <w:name w:val="western"/>
    <w:basedOn w:val="1"/>
    <w:qFormat/>
    <w:uiPriority w:val="0"/>
    <w:pPr>
      <w:widowControl/>
      <w:suppressAutoHyphens w:val="0"/>
      <w:autoSpaceDN/>
      <w:spacing w:before="280" w:after="119" w:line="240" w:lineRule="auto"/>
      <w:jc w:val="both"/>
      <w:textAlignment w:val="auto"/>
    </w:pPr>
    <w:rPr>
      <w:rFonts w:ascii="Arial" w:hAnsi="Arial" w:eastAsia="Times New Roman" w:cs="Arial"/>
      <w:color w:val="000000"/>
      <w:kern w:val="0"/>
      <w:sz w:val="24"/>
      <w:szCs w:val="24"/>
      <w:lang w:eastAsia="ar-SA"/>
    </w:rPr>
  </w:style>
  <w:style w:type="character" w:customStyle="1" w:styleId="19">
    <w:name w:val="Rodapé Char"/>
    <w:basedOn w:val="3"/>
    <w:link w:val="9"/>
    <w:qFormat/>
    <w:uiPriority w:val="99"/>
  </w:style>
  <w:style w:type="character" w:customStyle="1" w:styleId="20">
    <w:name w:val="td-content"/>
    <w:basedOn w:val="3"/>
    <w:qFormat/>
    <w:uiPriority w:val="0"/>
  </w:style>
  <w:style w:type="paragraph" w:customStyle="1" w:styleId="21">
    <w:name w:val="Standard"/>
    <w:qFormat/>
    <w:uiPriority w:val="0"/>
    <w:pPr>
      <w:suppressAutoHyphens/>
      <w:autoSpaceDN w:val="0"/>
      <w:spacing w:after="0" w:line="240" w:lineRule="auto"/>
      <w:textAlignment w:val="baseline"/>
    </w:pPr>
    <w:rPr>
      <w:rFonts w:ascii="Times New Roman" w:hAnsi="Times New Roman" w:eastAsia="Times New Roman" w:cs="Times New Roman"/>
      <w:kern w:val="3"/>
      <w:sz w:val="20"/>
      <w:szCs w:val="20"/>
      <w:lang w:val="en-US" w:eastAsia="en-US" w:bidi="ar-SA"/>
    </w:rPr>
  </w:style>
  <w:style w:type="character" w:customStyle="1" w:styleId="22">
    <w:name w:val="markedcontent"/>
    <w:basedOn w:val="3"/>
    <w:qFormat/>
    <w:uiPriority w:val="0"/>
  </w:style>
  <w:style w:type="paragraph" w:customStyle="1" w:styleId="23">
    <w:name w:val="Default"/>
    <w:qFormat/>
    <w:uiPriority w:val="0"/>
    <w:pPr>
      <w:autoSpaceDE w:val="0"/>
      <w:autoSpaceDN w:val="0"/>
      <w:adjustRightInd w:val="0"/>
      <w:spacing w:after="0" w:line="240" w:lineRule="auto"/>
    </w:pPr>
    <w:rPr>
      <w:rFonts w:ascii="Courier New" w:hAnsi="Courier New" w:cs="Courier New" w:eastAsiaTheme="minorHAnsi"/>
      <w:color w:val="000000"/>
      <w:sz w:val="24"/>
      <w:szCs w:val="24"/>
      <w:lang w:val="pt-BR" w:eastAsia="en-US" w:bidi="ar-SA"/>
    </w:rPr>
  </w:style>
  <w:style w:type="paragraph" w:customStyle="1" w:styleId="24">
    <w:name w:val="xl30"/>
    <w:basedOn w:val="1"/>
    <w:qFormat/>
    <w:uiPriority w:val="0"/>
    <w:pPr>
      <w:spacing w:before="280" w:after="280"/>
    </w:pPr>
    <w:rPr>
      <w:rFonts w:ascii="Arial" w:hAnsi="Arial" w:eastAsia="Arial Unicode MS" w:cs="Arial"/>
      <w:b/>
      <w:bCs/>
      <w:sz w:val="18"/>
      <w:szCs w:val="18"/>
    </w:rPr>
  </w:style>
  <w:style w:type="paragraph" w:customStyle="1" w:styleId="25">
    <w:name w:val="Recuo de corpo de texto 21"/>
    <w:basedOn w:val="1"/>
    <w:qFormat/>
    <w:uiPriority w:val="0"/>
    <w:pPr>
      <w:overflowPunct w:val="0"/>
      <w:autoSpaceDE w:val="0"/>
      <w:ind w:left="0" w:right="0" w:firstLine="1418"/>
      <w:jc w:val="both"/>
    </w:pPr>
    <w:rPr>
      <w:rFonts w:ascii="Courier New" w:hAnsi="Courier New" w:cs="Courier New"/>
      <w:sz w:val="18"/>
      <w:szCs w:val="18"/>
    </w:rPr>
  </w:style>
  <w:style w:type="paragraph" w:customStyle="1" w:styleId="26">
    <w:name w:val="Conteúdo da tabela"/>
    <w:basedOn w:val="1"/>
    <w:qFormat/>
    <w:uiPriority w:val="0"/>
    <w:pPr>
      <w:suppressLineNumbers/>
    </w:p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EA7CAC-985B-40DC-B95E-D4DC73819DC2}">
  <ds:schemaRefs/>
</ds:datastoreItem>
</file>

<file path=docProps/app.xml><?xml version="1.0" encoding="utf-8"?>
<Properties xmlns="http://schemas.openxmlformats.org/officeDocument/2006/extended-properties" xmlns:vt="http://schemas.openxmlformats.org/officeDocument/2006/docPropsVTypes">
  <Template>Normal</Template>
  <Pages>1</Pages>
  <Words>525</Words>
  <Characters>2841</Characters>
  <Lines>23</Lines>
  <Paragraphs>6</Paragraphs>
  <TotalTime>0</TotalTime>
  <ScaleCrop>false</ScaleCrop>
  <LinksUpToDate>false</LinksUpToDate>
  <CharactersWithSpaces>3360</CharactersWithSpaces>
  <Application>WPS Office_12.2.0.19805_F1E327BC-269C-435d-A152-05C5408002CA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2025-01-07T11:46:00Z</dcterms:created>
  <dc:creator>Suelen de Melo Silva</dc:creator>
  <cp:lastModifiedBy>User</cp:lastModifiedBy>
  <cp:lastPrinted>2025-02-05T18:41:00Z</cp:lastPrinted>
  <dcterms:modified xsi:type="dcterms:W3CDTF">2025-02-05T21:01:45Z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1046-12.2.0.19805</vt:lpwstr>
  </property>
  <property fmtid="{D5CDD505-2E9C-101B-9397-08002B2CF9AE}" pid="3" name="ICV">
    <vt:lpwstr>CD745473D3504620BDF13C2C939188B4_13</vt:lpwstr>
  </property>
</Properties>
</file>