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5F09D">
      <w:pPr>
        <w:pStyle w:val="11"/>
        <w:ind w:left="18" w:leftChars="0" w:hanging="18" w:hangingChars="9"/>
        <w:rPr>
          <w:rFonts w:ascii="Times New Roman"/>
          <w:sz w:val="20"/>
        </w:rPr>
      </w:pPr>
      <w:r>
        <w:rPr>
          <w:rFonts w:ascii="Times New Roman"/>
          <w:sz w:val="20"/>
          <w:lang w:val="pt-BR" w:eastAsia="pt-BR"/>
        </w:rPr>
        <mc:AlternateContent>
          <mc:Choice Requires="wps">
            <w:drawing>
              <wp:inline distT="0" distB="0" distL="0" distR="0">
                <wp:extent cx="6074410" cy="510540"/>
                <wp:effectExtent l="4445" t="5080" r="17145" b="17780"/>
                <wp:docPr id="21" name="docshape9"/>
                <wp:cNvGraphicFramePr/>
                <a:graphic xmlns:a="http://schemas.openxmlformats.org/drawingml/2006/main">
                  <a:graphicData uri="http://schemas.microsoft.com/office/word/2010/wordprocessingShape">
                    <wps:wsp>
                      <wps:cNvSpPr txBox="1">
                        <a:spLocks noChangeArrowheads="1"/>
                      </wps:cNvSpPr>
                      <wps:spPr bwMode="auto">
                        <a:xfrm>
                          <a:off x="0" y="0"/>
                          <a:ext cx="6074410" cy="510540"/>
                        </a:xfrm>
                        <a:prstGeom prst="rect">
                          <a:avLst/>
                        </a:prstGeom>
                        <a:noFill/>
                        <a:ln w="6096">
                          <a:solidFill>
                            <a:srgbClr val="000000"/>
                          </a:solidFill>
                          <a:prstDash val="solid"/>
                          <a:miter lim="800000"/>
                        </a:ln>
                      </wps:spPr>
                      <wps:txbx>
                        <w:txbxContent>
                          <w:p w14:paraId="0F020525">
                            <w:pPr>
                              <w:spacing w:before="19" w:line="252" w:lineRule="exact"/>
                              <w:ind w:left="2473" w:right="2472"/>
                              <w:jc w:val="center"/>
                              <w:rPr>
                                <w:rFonts w:ascii="Arial"/>
                                <w:b/>
                                <w:highlight w:val="none"/>
                              </w:rPr>
                            </w:pPr>
                            <w:r>
                              <w:rPr>
                                <w:rFonts w:ascii="Arial"/>
                                <w:b/>
                                <w:spacing w:val="-2"/>
                                <w:highlight w:val="none"/>
                              </w:rPr>
                              <w:t>EDITAL</w:t>
                            </w:r>
                          </w:p>
                          <w:p w14:paraId="3A925A9D">
                            <w:pPr>
                              <w:ind w:left="2474" w:right="2472" w:hanging="64"/>
                              <w:jc w:val="center"/>
                              <w:rPr>
                                <w:rFonts w:ascii="Arial" w:hAnsi="Arial"/>
                                <w:b/>
                                <w:highlight w:val="none"/>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highlight w:val="none"/>
                              </w:rPr>
                              <w:t>N.º</w:t>
                            </w:r>
                            <w:r>
                              <w:rPr>
                                <w:rFonts w:ascii="Arial" w:hAnsi="Arial"/>
                                <w:b/>
                                <w:spacing w:val="-11"/>
                                <w:highlight w:val="none"/>
                              </w:rPr>
                              <w:t xml:space="preserve"> </w:t>
                            </w:r>
                            <w:r>
                              <w:rPr>
                                <w:rFonts w:ascii="Arial" w:hAnsi="Arial"/>
                                <w:b/>
                                <w:highlight w:val="none"/>
                              </w:rPr>
                              <w:t>0</w:t>
                            </w:r>
                            <w:r>
                              <w:rPr>
                                <w:rFonts w:hint="default" w:ascii="Arial" w:hAnsi="Arial"/>
                                <w:b/>
                                <w:highlight w:val="none"/>
                                <w:lang w:val="pt-BR"/>
                              </w:rPr>
                              <w:t>95</w:t>
                            </w:r>
                            <w:r>
                              <w:rPr>
                                <w:rFonts w:ascii="Arial" w:hAnsi="Arial"/>
                                <w:b/>
                                <w:highlight w:val="none"/>
                              </w:rPr>
                              <w:t>/2025</w:t>
                            </w:r>
                          </w:p>
                          <w:p w14:paraId="5602548A">
                            <w:pPr>
                              <w:ind w:left="2474" w:right="2472" w:hanging="64"/>
                              <w:jc w:val="center"/>
                              <w:rPr>
                                <w:rFonts w:ascii="Arial" w:hAnsi="Arial"/>
                                <w:b/>
                              </w:rPr>
                            </w:pPr>
                            <w:r>
                              <w:rPr>
                                <w:rFonts w:hint="default" w:ascii="Arial" w:hAnsi="Arial"/>
                                <w:b/>
                                <w:lang w:val="pt-BR"/>
                              </w:rPr>
                              <w:t>CONCORRENCIA ELETRÔNICA</w:t>
                            </w:r>
                            <w:r>
                              <w:rPr>
                                <w:rFonts w:ascii="Arial" w:hAnsi="Arial"/>
                                <w:b/>
                              </w:rPr>
                              <w:t xml:space="preserve"> N.º </w:t>
                            </w:r>
                            <w:r>
                              <w:rPr>
                                <w:rFonts w:ascii="Arial" w:hAnsi="Arial"/>
                                <w:b/>
                                <w:highlight w:val="none"/>
                              </w:rPr>
                              <w:t>0</w:t>
                            </w:r>
                            <w:r>
                              <w:rPr>
                                <w:rFonts w:hint="default" w:ascii="Arial" w:hAnsi="Arial"/>
                                <w:b/>
                                <w:highlight w:val="none"/>
                                <w:lang w:val="pt-BR"/>
                              </w:rPr>
                              <w:t>02</w:t>
                            </w:r>
                            <w:r>
                              <w:rPr>
                                <w:rFonts w:ascii="Arial" w:hAnsi="Arial"/>
                                <w:b/>
                                <w:highlight w:val="none"/>
                              </w:rPr>
                              <w:t>/2025</w:t>
                            </w:r>
                          </w:p>
                        </w:txbxContent>
                      </wps:txbx>
                      <wps:bodyPr rot="0" vert="horz" wrap="square" lIns="0" tIns="0" rIns="0" bIns="0" anchor="t" anchorCtr="0" upright="1">
                        <a:noAutofit/>
                      </wps:bodyPr>
                    </wps:wsp>
                  </a:graphicData>
                </a:graphic>
              </wp:inline>
            </w:drawing>
          </mc:Choice>
          <mc:Fallback>
            <w:pict>
              <v:shape id="docshape9" o:spid="_x0000_s1026" o:spt="202" type="#_x0000_t202" style="height:40.2pt;width:478.3pt;" filled="f" stroked="t" coordsize="21600,21600" o:gfxdata="UEsDBAoAAAAAAIdO4kAAAAAAAAAAAAAAAAAEAAAAZHJzL1BLAwQUAAAACACHTuJAr1fWztMAAAAE&#10;AQAADwAAAGRycy9kb3ducmV2LnhtbE2PwU7DMBBE70j8g7VI3KhdRKIQ4vSA2gsHpJR+wDZekkC8&#10;G8VuU/4ewwUuK41mNPO22lz8qM40h0HYwnplQBG34gbuLBzedncFqBCRHY7CZOGLAmzq66sKSycL&#10;N3Tex06lEg4lWuhjnEqtQ9uTx7CSiTh57zJ7jEnOnXYzLqncj/remFx7HDgt9DjRc0/t5/7kLVDz&#10;MYjsiqWZYnd4Cdss275m1t7erM0TqEiX+BeGH/yEDnViOsqJXVCjhfRI/L3Je8zyHNTRQmEeQNeV&#10;/g9ffwNQSwMEFAAAAAgAh07iQF3IqNwtAgAAZgQAAA4AAABkcnMvZTJvRG9jLnhtbK1UTW/bMAy9&#10;D9h/EHRfnQRp1xpxii5BhwHdB9DtByiyHAuTRI1SYme/fpSUZEF36WE+GJRJPpKPT17cj9awvcKg&#10;wTV8ejXhTDkJrXbbhv/4/vjulrMQhWuFAacaflCB3y/fvlkMvlYz6MG0ChmBuFAPvuF9jL6uqiB7&#10;ZUW4Aq8cOTtAKyIdcVu1KAZCt6aaTSY31QDYegSpQqCv6+LkR0R8DSB0nZZqDXJnlYsFFZURkUYK&#10;vfaBL3O3Xadk/Np1QUVmGk6TxvymImRv0rtaLkS9ReF7LY8tiNe08GImK7SjomeotYiC7VD/A2W1&#10;RAjQxSsJtiqDZEZoiunkBTfPvfAqz0JUB38mPfw/WPll/w2Zbhs+m3LmhKWNtyBDqnyX2Bl8qCno&#10;2VNYHD/ASJrJkwb/BPJnYA5WvXBb9YAIQ69ES91NU2Z1kVpwQgLZDJ+hpSpiFyEDjR3aRB2RwQid&#10;NnM4b0aNkUn6eDN5P59PySXJdz2dXM/z6ipRn7I9hvhRgWXJaDjS5jO62D+FmLoR9SkkFXPwqI3J&#10;2zeODanC3U2ZC4xukzOFBdxuVgbZXiT95CePRp7LsIS8FqEvcdlVlGV1pMtitG347WW2cUd+EiWF&#10;nDhuxiPfG2gPxBRCkStdVjJ6wN+cDSTVhodfO4GKM/PJEdtJ1ycDT8bmZAgnKbXhkbNirmLR/86j&#10;3vaEXPbp4IE20ulMVlpd6eLYJ8kvc3i8Kknfl+cc9ff3sP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r1fWztMAAAAEAQAADwAAAAAAAAABACAAAAAiAAAAZHJzL2Rvd25yZXYueG1sUEsBAhQAFAAA&#10;AAgAh07iQF3IqNwtAgAAZgQAAA4AAAAAAAAAAQAgAAAAIgEAAGRycy9lMm9Eb2MueG1sUEsFBgAA&#10;AAAGAAYAWQEAAMEFAAAAAA==&#10;">
                <v:fill on="f" focussize="0,0"/>
                <v:stroke weight="0.48pt" color="#000000" miterlimit="8" joinstyle="miter"/>
                <v:imagedata o:title=""/>
                <o:lock v:ext="edit" aspectratio="f"/>
                <v:textbox inset="0mm,0mm,0mm,0mm">
                  <w:txbxContent>
                    <w:p w14:paraId="0F020525">
                      <w:pPr>
                        <w:spacing w:before="19" w:line="252" w:lineRule="exact"/>
                        <w:ind w:left="2473" w:right="2472"/>
                        <w:jc w:val="center"/>
                        <w:rPr>
                          <w:rFonts w:ascii="Arial"/>
                          <w:b/>
                          <w:highlight w:val="none"/>
                        </w:rPr>
                      </w:pPr>
                      <w:r>
                        <w:rPr>
                          <w:rFonts w:ascii="Arial"/>
                          <w:b/>
                          <w:spacing w:val="-2"/>
                          <w:highlight w:val="none"/>
                        </w:rPr>
                        <w:t>EDITAL</w:t>
                      </w:r>
                    </w:p>
                    <w:p w14:paraId="3A925A9D">
                      <w:pPr>
                        <w:ind w:left="2474" w:right="2472" w:hanging="64"/>
                        <w:jc w:val="center"/>
                        <w:rPr>
                          <w:rFonts w:ascii="Arial" w:hAnsi="Arial"/>
                          <w:b/>
                          <w:highlight w:val="none"/>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highlight w:val="none"/>
                        </w:rPr>
                        <w:t>N.º</w:t>
                      </w:r>
                      <w:r>
                        <w:rPr>
                          <w:rFonts w:ascii="Arial" w:hAnsi="Arial"/>
                          <w:b/>
                          <w:spacing w:val="-11"/>
                          <w:highlight w:val="none"/>
                        </w:rPr>
                        <w:t xml:space="preserve"> </w:t>
                      </w:r>
                      <w:r>
                        <w:rPr>
                          <w:rFonts w:ascii="Arial" w:hAnsi="Arial"/>
                          <w:b/>
                          <w:highlight w:val="none"/>
                        </w:rPr>
                        <w:t>0</w:t>
                      </w:r>
                      <w:r>
                        <w:rPr>
                          <w:rFonts w:hint="default" w:ascii="Arial" w:hAnsi="Arial"/>
                          <w:b/>
                          <w:highlight w:val="none"/>
                          <w:lang w:val="pt-BR"/>
                        </w:rPr>
                        <w:t>95</w:t>
                      </w:r>
                      <w:r>
                        <w:rPr>
                          <w:rFonts w:ascii="Arial" w:hAnsi="Arial"/>
                          <w:b/>
                          <w:highlight w:val="none"/>
                        </w:rPr>
                        <w:t>/2025</w:t>
                      </w:r>
                    </w:p>
                    <w:p w14:paraId="5602548A">
                      <w:pPr>
                        <w:ind w:left="2474" w:right="2472" w:hanging="64"/>
                        <w:jc w:val="center"/>
                        <w:rPr>
                          <w:rFonts w:ascii="Arial" w:hAnsi="Arial"/>
                          <w:b/>
                        </w:rPr>
                      </w:pPr>
                      <w:r>
                        <w:rPr>
                          <w:rFonts w:hint="default" w:ascii="Arial" w:hAnsi="Arial"/>
                          <w:b/>
                          <w:lang w:val="pt-BR"/>
                        </w:rPr>
                        <w:t>CONCORRENCIA ELETRÔNICA</w:t>
                      </w:r>
                      <w:r>
                        <w:rPr>
                          <w:rFonts w:ascii="Arial" w:hAnsi="Arial"/>
                          <w:b/>
                        </w:rPr>
                        <w:t xml:space="preserve"> N.º </w:t>
                      </w:r>
                      <w:r>
                        <w:rPr>
                          <w:rFonts w:ascii="Arial" w:hAnsi="Arial"/>
                          <w:b/>
                          <w:highlight w:val="none"/>
                        </w:rPr>
                        <w:t>0</w:t>
                      </w:r>
                      <w:r>
                        <w:rPr>
                          <w:rFonts w:hint="default" w:ascii="Arial" w:hAnsi="Arial"/>
                          <w:b/>
                          <w:highlight w:val="none"/>
                          <w:lang w:val="pt-BR"/>
                        </w:rPr>
                        <w:t>02</w:t>
                      </w:r>
                      <w:r>
                        <w:rPr>
                          <w:rFonts w:ascii="Arial" w:hAnsi="Arial"/>
                          <w:b/>
                          <w:highlight w:val="none"/>
                        </w:rPr>
                        <w:t>/2025</w:t>
                      </w:r>
                    </w:p>
                  </w:txbxContent>
                </v:textbox>
                <w10:wrap type="none"/>
                <w10:anchorlock/>
              </v:shape>
            </w:pict>
          </mc:Fallback>
        </mc:AlternateContent>
      </w:r>
    </w:p>
    <w:p w14:paraId="450C84D0">
      <w:pPr>
        <w:pStyle w:val="11"/>
        <w:spacing w:before="10"/>
        <w:rPr>
          <w:rFonts w:ascii="Times New Roman"/>
          <w:sz w:val="8"/>
        </w:rPr>
      </w:pPr>
    </w:p>
    <w:p w14:paraId="6E65005D">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r>
        <w:rPr>
          <w:rFonts w:ascii="Arial" w:hAnsi="Arial"/>
          <w:b/>
        </w:rPr>
        <w:t>O MUNICÍPIO DE ANTONINA</w:t>
      </w:r>
      <w:r>
        <w:rPr>
          <w:rFonts w:hint="default" w:ascii="Arial" w:hAnsi="Arial"/>
          <w:b/>
          <w:lang w:val="pt-BR"/>
        </w:rPr>
        <w:t>/PR</w:t>
      </w:r>
      <w:r>
        <w:rPr>
          <w:rFonts w:ascii="Arial" w:hAnsi="Arial"/>
          <w:b/>
        </w:rPr>
        <w:t xml:space="preserve">, </w:t>
      </w:r>
      <w:r>
        <w:rPr>
          <w:rFonts w:ascii="Arial" w:hAnsi="Arial"/>
          <w:b w:val="0"/>
          <w:bCs/>
        </w:rPr>
        <w:t>pessoa jurídica de direito público, inscrito no CNPJ n° 76022516</w:t>
      </w:r>
      <w:r>
        <w:rPr>
          <w:rFonts w:hint="default" w:ascii="Arial" w:hAnsi="Arial"/>
          <w:b w:val="0"/>
          <w:bCs/>
          <w:lang w:val="pt-BR"/>
        </w:rPr>
        <w:t>/</w:t>
      </w:r>
      <w:r>
        <w:rPr>
          <w:rFonts w:ascii="Arial" w:hAnsi="Arial"/>
          <w:b w:val="0"/>
          <w:bCs/>
        </w:rPr>
        <w:t>0001</w:t>
      </w:r>
      <w:r>
        <w:rPr>
          <w:rFonts w:hint="default" w:ascii="Arial" w:hAnsi="Arial"/>
          <w:b w:val="0"/>
          <w:bCs/>
          <w:lang w:val="pt-BR"/>
        </w:rPr>
        <w:t>-</w:t>
      </w:r>
      <w:r>
        <w:rPr>
          <w:rFonts w:ascii="Arial" w:hAnsi="Arial"/>
          <w:b w:val="0"/>
          <w:bCs/>
        </w:rPr>
        <w:t>07, autorizado pel</w:t>
      </w:r>
      <w:r>
        <w:rPr>
          <w:rFonts w:hint="default" w:ascii="Arial" w:hAnsi="Arial"/>
          <w:b w:val="0"/>
          <w:bCs/>
          <w:lang w:val="pt-BR"/>
        </w:rPr>
        <w:t>a</w:t>
      </w:r>
      <w:r>
        <w:rPr>
          <w:rFonts w:ascii="Arial" w:hAnsi="Arial"/>
          <w:b w:val="0"/>
          <w:bCs/>
        </w:rPr>
        <w:t xml:space="preserve"> Prefeit</w:t>
      </w:r>
      <w:r>
        <w:rPr>
          <w:rFonts w:hint="default" w:ascii="Arial" w:hAnsi="Arial"/>
          <w:b w:val="0"/>
          <w:bCs/>
          <w:lang w:val="pt-BR"/>
        </w:rPr>
        <w:t>a</w:t>
      </w:r>
      <w:r>
        <w:rPr>
          <w:rFonts w:ascii="Arial" w:hAnsi="Arial"/>
          <w:b w:val="0"/>
          <w:bCs/>
        </w:rPr>
        <w:t xml:space="preserve"> Municipal por meio da solicitação da Secretaria Municipal de </w:t>
      </w:r>
      <w:r>
        <w:rPr>
          <w:rFonts w:hint="default" w:ascii="Arial" w:hAnsi="Arial"/>
          <w:b w:val="0"/>
          <w:bCs/>
          <w:lang w:val="pt-BR"/>
        </w:rPr>
        <w:t xml:space="preserve">Meio Ambiente, </w:t>
      </w:r>
      <w:r>
        <w:rPr>
          <w:rFonts w:ascii="Arial" w:hAnsi="Arial"/>
          <w:b/>
        </w:rPr>
        <w:t>TORNA 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modalidade</w:t>
      </w:r>
      <w:r>
        <w:rPr>
          <w:spacing w:val="-6"/>
        </w:rPr>
        <w:t xml:space="preserve"> </w:t>
      </w:r>
      <w:r>
        <w:t>de</w:t>
      </w:r>
      <w:r>
        <w:rPr>
          <w:spacing w:val="-5"/>
        </w:rPr>
        <w:t xml:space="preserve"> </w:t>
      </w:r>
      <w:r>
        <w:rPr>
          <w:rFonts w:hint="default" w:ascii="Arial" w:hAnsi="Arial"/>
          <w:b/>
          <w:lang w:val="pt-BR"/>
        </w:rPr>
        <w:t>CONCORRÊNCIA ELETRÔNICA</w:t>
      </w:r>
      <w:r>
        <w:rPr>
          <w:rFonts w:ascii="Arial" w:hAnsi="Arial"/>
          <w:b/>
        </w:rPr>
        <w:t>,</w:t>
      </w:r>
      <w:r>
        <w:rPr>
          <w:rFonts w:ascii="Arial" w:hAnsi="Arial"/>
          <w:b/>
          <w:spacing w:val="-5"/>
        </w:rPr>
        <w:t xml:space="preserve"> </w:t>
      </w:r>
      <w:r>
        <w:t>t</w:t>
      </w:r>
      <w:r>
        <w:rPr>
          <w:color w:val="auto"/>
        </w:rPr>
        <w:t>ipo</w:t>
      </w:r>
      <w:r>
        <w:rPr>
          <w:color w:val="auto"/>
          <w:spacing w:val="-8"/>
        </w:rPr>
        <w:t xml:space="preserve"> </w:t>
      </w:r>
      <w:r>
        <w:rPr>
          <w:rFonts w:hint="default"/>
          <w:b/>
          <w:bCs/>
          <w:color w:val="auto"/>
          <w:spacing w:val="-8"/>
        </w:rPr>
        <w:t xml:space="preserve">MENOR PREÇO GLOBAL </w:t>
      </w:r>
      <w:r>
        <w:rPr>
          <w:rFonts w:ascii="Arial" w:hAnsi="Arial"/>
          <w:b/>
          <w:color w:val="auto"/>
        </w:rPr>
        <w:t xml:space="preserve">, </w:t>
      </w:r>
      <w:r>
        <w:rPr>
          <w:color w:val="auto"/>
        </w:rPr>
        <w:t>conforme descrito neste</w:t>
      </w:r>
      <w:r>
        <w:rPr>
          <w:color w:val="auto"/>
          <w:spacing w:val="-1"/>
        </w:rPr>
        <w:t xml:space="preserve"> </w:t>
      </w:r>
      <w:r>
        <w:rPr>
          <w:color w:val="auto"/>
        </w:rPr>
        <w:t xml:space="preserve">Edital e seus </w:t>
      </w:r>
      <w:r>
        <w:rPr>
          <w:rFonts w:hint="default"/>
          <w:color w:val="auto"/>
          <w:lang w:val="pt-BR"/>
        </w:rPr>
        <w:t>a</w:t>
      </w:r>
      <w:r>
        <w:rPr>
          <w:color w:val="auto"/>
        </w:rPr>
        <w:t>nexos e</w:t>
      </w:r>
      <w:r>
        <w:rPr>
          <w:color w:val="auto"/>
          <w:spacing w:val="-1"/>
        </w:rPr>
        <w:t xml:space="preserve"> </w:t>
      </w:r>
      <w:r>
        <w:rPr>
          <w:color w:val="auto"/>
        </w:rPr>
        <w:t>de conformidade com as</w:t>
      </w:r>
      <w:r>
        <w:rPr>
          <w:color w:val="auto"/>
          <w:spacing w:val="-3"/>
        </w:rPr>
        <w:t xml:space="preserve"> </w:t>
      </w:r>
      <w:r>
        <w:rPr>
          <w:color w:val="auto"/>
        </w:rPr>
        <w:t>normas</w:t>
      </w:r>
      <w:r>
        <w:rPr>
          <w:color w:val="auto"/>
          <w:spacing w:val="-1"/>
        </w:rPr>
        <w:t xml:space="preserve"> </w:t>
      </w:r>
      <w:r>
        <w:rPr>
          <w:color w:val="auto"/>
        </w:rPr>
        <w:t>contidas na</w:t>
      </w:r>
      <w:r>
        <w:rPr>
          <w:color w:val="auto"/>
          <w:spacing w:val="-1"/>
        </w:rPr>
        <w:t xml:space="preserve"> </w:t>
      </w:r>
      <w:r>
        <w:rPr>
          <w:color w:val="auto"/>
        </w:rPr>
        <w:t xml:space="preserve">Lei Federal n.º 14.133, de 01 de abril de 2021, </w:t>
      </w:r>
      <w:r>
        <w:rPr>
          <w:rFonts w:hint="default"/>
          <w:color w:val="auto"/>
          <w:lang w:val="pt-BR"/>
        </w:rPr>
        <w:t>n</w:t>
      </w:r>
      <w:r>
        <w:rPr>
          <w:color w:val="auto"/>
        </w:rPr>
        <w:t>a Lei Complementar n.º</w:t>
      </w:r>
      <w:r>
        <w:rPr>
          <w:rFonts w:hint="default"/>
          <w:color w:val="auto"/>
          <w:lang w:val="pt-BR"/>
        </w:rPr>
        <w:t xml:space="preserve"> </w:t>
      </w:r>
      <w:r>
        <w:rPr>
          <w:color w:val="auto"/>
        </w:rPr>
        <w:t>123, de 14 de dezembro de 2006 - que institui o Estatuto Nacional da Microempresa e da Empresa de Pe</w:t>
      </w:r>
      <w:r>
        <w:t>queno Porte</w:t>
      </w:r>
      <w:r>
        <w:rPr>
          <w:rFonts w:hint="default"/>
          <w:lang w:val="pt-BR"/>
        </w:rPr>
        <w:t xml:space="preserve"> e  e demais legislação aplicável e, ainda, de acordo com as condições estabelecidas neste Edital e anexos.</w:t>
      </w:r>
    </w:p>
    <w:p w14:paraId="0D87CAFE">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r>
        <w:rPr>
          <w:lang w:val="pt-BR" w:eastAsia="pt-BR"/>
        </w:rPr>
        <mc:AlternateContent>
          <mc:Choice Requires="wps">
            <w:drawing>
              <wp:anchor distT="0" distB="0" distL="0" distR="0" simplePos="0" relativeHeight="251661312" behindDoc="1" locked="0" layoutInCell="1" allowOverlap="1">
                <wp:simplePos x="0" y="0"/>
                <wp:positionH relativeFrom="page">
                  <wp:posOffset>681355</wp:posOffset>
                </wp:positionH>
                <wp:positionV relativeFrom="paragraph">
                  <wp:posOffset>62865</wp:posOffset>
                </wp:positionV>
                <wp:extent cx="6353810" cy="897890"/>
                <wp:effectExtent l="4445" t="5080" r="23495" b="11430"/>
                <wp:wrapTopAndBottom/>
                <wp:docPr id="20" name="docshape10"/>
                <wp:cNvGraphicFramePr/>
                <a:graphic xmlns:a="http://schemas.openxmlformats.org/drawingml/2006/main">
                  <a:graphicData uri="http://schemas.microsoft.com/office/word/2010/wordprocessingShape">
                    <wps:wsp>
                      <wps:cNvSpPr txBox="1">
                        <a:spLocks noChangeArrowheads="1"/>
                      </wps:cNvSpPr>
                      <wps:spPr bwMode="auto">
                        <a:xfrm>
                          <a:off x="0" y="0"/>
                          <a:ext cx="6353810" cy="897890"/>
                        </a:xfrm>
                        <a:prstGeom prst="rect">
                          <a:avLst/>
                        </a:prstGeom>
                        <a:solidFill>
                          <a:srgbClr val="D9D9D9"/>
                        </a:solidFill>
                        <a:ln w="6096">
                          <a:solidFill>
                            <a:srgbClr val="000000"/>
                          </a:solidFill>
                          <a:prstDash val="solid"/>
                          <a:miter lim="800000"/>
                        </a:ln>
                      </wps:spPr>
                      <wps:txbx>
                        <w:txbxContent>
                          <w:p w14:paraId="59478F64">
                            <w:pPr>
                              <w:ind w:left="132"/>
                              <w:jc w:val="both"/>
                              <w:rPr>
                                <w:color w:val="000000"/>
                                <w:sz w:val="21"/>
                                <w:szCs w:val="21"/>
                              </w:rPr>
                            </w:pPr>
                            <w:r>
                              <w:rPr>
                                <w:rFonts w:ascii="Arial" w:hAnsi="Arial"/>
                                <w:b/>
                                <w:color w:val="000000"/>
                                <w:sz w:val="21"/>
                                <w:szCs w:val="21"/>
                              </w:rPr>
                              <w:t>RECEBIMENTO DAS PROPOSTAS:</w:t>
                            </w:r>
                            <w:r>
                              <w:rPr>
                                <w:rFonts w:ascii="Arial" w:hAnsi="Arial"/>
                                <w:b/>
                                <w:color w:val="000000"/>
                                <w:spacing w:val="80"/>
                                <w:sz w:val="21"/>
                                <w:szCs w:val="21"/>
                              </w:rPr>
                              <w:t xml:space="preserve"> </w:t>
                            </w:r>
                            <w:r>
                              <w:rPr>
                                <w:color w:val="000000"/>
                                <w:sz w:val="21"/>
                                <w:szCs w:val="21"/>
                              </w:rPr>
                              <w:t>Das 08h00</w:t>
                            </w:r>
                            <w:r>
                              <w:rPr>
                                <w:rFonts w:hint="default"/>
                                <w:color w:val="000000"/>
                                <w:sz w:val="21"/>
                                <w:szCs w:val="21"/>
                                <w:lang w:val="pt-BR"/>
                              </w:rPr>
                              <w:t xml:space="preserve"> </w:t>
                            </w:r>
                            <w:r>
                              <w:rPr>
                                <w:color w:val="000000"/>
                                <w:sz w:val="21"/>
                                <w:szCs w:val="21"/>
                              </w:rPr>
                              <w:t xml:space="preserve">do dia </w:t>
                            </w:r>
                            <w:r>
                              <w:rPr>
                                <w:rFonts w:hint="default"/>
                                <w:color w:val="000000"/>
                                <w:sz w:val="21"/>
                                <w:szCs w:val="21"/>
                                <w:lang w:val="pt-BR"/>
                              </w:rPr>
                              <w:t>11/07</w:t>
                            </w:r>
                            <w:r>
                              <w:rPr>
                                <w:color w:val="000000"/>
                                <w:sz w:val="21"/>
                                <w:szCs w:val="21"/>
                              </w:rPr>
                              <w:t>/2025 às 08h3</w:t>
                            </w:r>
                            <w:r>
                              <w:rPr>
                                <w:rFonts w:hint="default"/>
                                <w:color w:val="000000"/>
                                <w:sz w:val="21"/>
                                <w:szCs w:val="21"/>
                                <w:lang w:val="pt-BR"/>
                              </w:rPr>
                              <w:t>0</w:t>
                            </w:r>
                            <w:r>
                              <w:rPr>
                                <w:color w:val="000000"/>
                                <w:sz w:val="21"/>
                                <w:szCs w:val="21"/>
                              </w:rPr>
                              <w:t xml:space="preserve"> do dia </w:t>
                            </w:r>
                            <w:r>
                              <w:rPr>
                                <w:rFonts w:hint="default"/>
                                <w:color w:val="000000"/>
                                <w:sz w:val="21"/>
                                <w:szCs w:val="21"/>
                                <w:lang w:val="pt-BR"/>
                              </w:rPr>
                              <w:t>25/07</w:t>
                            </w:r>
                            <w:r>
                              <w:rPr>
                                <w:color w:val="000000"/>
                                <w:spacing w:val="-2"/>
                                <w:sz w:val="21"/>
                                <w:szCs w:val="21"/>
                              </w:rPr>
                              <w:t>/2025.</w:t>
                            </w:r>
                          </w:p>
                          <w:p w14:paraId="2954D768">
                            <w:pPr>
                              <w:ind w:left="132"/>
                              <w:jc w:val="both"/>
                              <w:rPr>
                                <w:color w:val="000000"/>
                                <w:sz w:val="21"/>
                                <w:szCs w:val="21"/>
                              </w:rPr>
                            </w:pPr>
                            <w:r>
                              <w:rPr>
                                <w:rFonts w:ascii="Arial" w:hAnsi="Arial"/>
                                <w:b/>
                                <w:color w:val="000000"/>
                                <w:sz w:val="21"/>
                                <w:szCs w:val="21"/>
                              </w:rPr>
                              <w:t>INÍCIO</w:t>
                            </w:r>
                            <w:r>
                              <w:rPr>
                                <w:rFonts w:ascii="Arial" w:hAnsi="Arial"/>
                                <w:b/>
                                <w:color w:val="000000"/>
                                <w:spacing w:val="-4"/>
                                <w:sz w:val="21"/>
                                <w:szCs w:val="21"/>
                              </w:rPr>
                              <w:t xml:space="preserve"> </w:t>
                            </w:r>
                            <w:r>
                              <w:rPr>
                                <w:rFonts w:ascii="Arial" w:hAnsi="Arial"/>
                                <w:b/>
                                <w:color w:val="000000"/>
                                <w:sz w:val="21"/>
                                <w:szCs w:val="21"/>
                              </w:rPr>
                              <w:t>DA</w:t>
                            </w:r>
                            <w:r>
                              <w:rPr>
                                <w:rFonts w:ascii="Arial" w:hAnsi="Arial"/>
                                <w:b/>
                                <w:color w:val="000000"/>
                                <w:spacing w:val="-4"/>
                                <w:sz w:val="21"/>
                                <w:szCs w:val="21"/>
                              </w:rPr>
                              <w:t xml:space="preserve"> </w:t>
                            </w:r>
                            <w:r>
                              <w:rPr>
                                <w:rFonts w:ascii="Arial" w:hAnsi="Arial"/>
                                <w:b/>
                                <w:color w:val="000000"/>
                                <w:sz w:val="21"/>
                                <w:szCs w:val="21"/>
                              </w:rPr>
                              <w:t>SESSÃO</w:t>
                            </w:r>
                            <w:r>
                              <w:rPr>
                                <w:rFonts w:ascii="Arial" w:hAnsi="Arial"/>
                                <w:b/>
                                <w:color w:val="000000"/>
                                <w:spacing w:val="-4"/>
                                <w:sz w:val="21"/>
                                <w:szCs w:val="21"/>
                              </w:rPr>
                              <w:t xml:space="preserve"> </w:t>
                            </w:r>
                            <w:r>
                              <w:rPr>
                                <w:rFonts w:ascii="Arial" w:hAnsi="Arial"/>
                                <w:b/>
                                <w:color w:val="000000"/>
                                <w:sz w:val="21"/>
                                <w:szCs w:val="21"/>
                              </w:rPr>
                              <w:t>DE</w:t>
                            </w:r>
                            <w:r>
                              <w:rPr>
                                <w:rFonts w:ascii="Arial" w:hAnsi="Arial"/>
                                <w:b/>
                                <w:color w:val="000000"/>
                                <w:spacing w:val="-7"/>
                                <w:sz w:val="21"/>
                                <w:szCs w:val="21"/>
                              </w:rPr>
                              <w:t xml:space="preserve"> </w:t>
                            </w:r>
                            <w:r>
                              <w:rPr>
                                <w:rFonts w:ascii="Arial" w:hAnsi="Arial"/>
                                <w:b/>
                                <w:color w:val="000000"/>
                                <w:sz w:val="21"/>
                                <w:szCs w:val="21"/>
                              </w:rPr>
                              <w:t>LANCES:</w:t>
                            </w:r>
                            <w:r>
                              <w:rPr>
                                <w:rFonts w:ascii="Arial" w:hAnsi="Arial"/>
                                <w:b/>
                                <w:color w:val="000000"/>
                                <w:spacing w:val="-1"/>
                                <w:sz w:val="21"/>
                                <w:szCs w:val="21"/>
                              </w:rPr>
                              <w:t xml:space="preserve"> </w:t>
                            </w:r>
                            <w:r>
                              <w:rPr>
                                <w:color w:val="000000"/>
                                <w:sz w:val="21"/>
                                <w:szCs w:val="21"/>
                              </w:rPr>
                              <w:t>09h00</w:t>
                            </w:r>
                            <w:r>
                              <w:rPr>
                                <w:color w:val="000000"/>
                                <w:spacing w:val="-5"/>
                                <w:sz w:val="21"/>
                                <w:szCs w:val="21"/>
                              </w:rPr>
                              <w:t xml:space="preserve"> </w:t>
                            </w:r>
                            <w:r>
                              <w:rPr>
                                <w:color w:val="000000"/>
                                <w:sz w:val="21"/>
                                <w:szCs w:val="21"/>
                              </w:rPr>
                              <w:t>do</w:t>
                            </w:r>
                            <w:r>
                              <w:rPr>
                                <w:color w:val="000000"/>
                                <w:spacing w:val="-4"/>
                                <w:sz w:val="21"/>
                                <w:szCs w:val="21"/>
                              </w:rPr>
                              <w:t xml:space="preserve"> </w:t>
                            </w:r>
                            <w:r>
                              <w:rPr>
                                <w:color w:val="000000"/>
                                <w:sz w:val="21"/>
                                <w:szCs w:val="21"/>
                              </w:rPr>
                              <w:t>dia</w:t>
                            </w:r>
                            <w:r>
                              <w:rPr>
                                <w:color w:val="000000"/>
                                <w:spacing w:val="-2"/>
                                <w:sz w:val="21"/>
                                <w:szCs w:val="21"/>
                              </w:rPr>
                              <w:t xml:space="preserve"> </w:t>
                            </w:r>
                            <w:r>
                              <w:rPr>
                                <w:rFonts w:hint="default"/>
                                <w:color w:val="000000"/>
                                <w:spacing w:val="-2"/>
                                <w:sz w:val="21"/>
                                <w:szCs w:val="21"/>
                                <w:lang w:val="pt-BR"/>
                              </w:rPr>
                              <w:t>25/07</w:t>
                            </w:r>
                            <w:r>
                              <w:rPr>
                                <w:color w:val="000000"/>
                                <w:spacing w:val="-2"/>
                                <w:sz w:val="21"/>
                                <w:szCs w:val="21"/>
                              </w:rPr>
                              <w:t>/2025.</w:t>
                            </w:r>
                          </w:p>
                          <w:p w14:paraId="36D86FB9">
                            <w:pPr>
                              <w:spacing w:before="2" w:line="252" w:lineRule="exact"/>
                              <w:ind w:left="132"/>
                              <w:jc w:val="both"/>
                              <w:rPr>
                                <w:color w:val="000000"/>
                                <w:sz w:val="21"/>
                                <w:szCs w:val="21"/>
                              </w:rPr>
                            </w:pPr>
                            <w:r>
                              <w:rPr>
                                <w:rFonts w:ascii="Arial" w:hAnsi="Arial"/>
                                <w:b/>
                                <w:color w:val="000000"/>
                                <w:sz w:val="21"/>
                                <w:szCs w:val="21"/>
                              </w:rPr>
                              <w:t>REFERÊNCIA</w:t>
                            </w:r>
                            <w:r>
                              <w:rPr>
                                <w:rFonts w:ascii="Arial" w:hAnsi="Arial"/>
                                <w:b/>
                                <w:color w:val="000000"/>
                                <w:spacing w:val="-4"/>
                                <w:sz w:val="21"/>
                                <w:szCs w:val="21"/>
                              </w:rPr>
                              <w:t xml:space="preserve"> </w:t>
                            </w:r>
                            <w:r>
                              <w:rPr>
                                <w:rFonts w:ascii="Arial" w:hAnsi="Arial"/>
                                <w:b/>
                                <w:color w:val="000000"/>
                                <w:sz w:val="21"/>
                                <w:szCs w:val="21"/>
                              </w:rPr>
                              <w:t>DE</w:t>
                            </w:r>
                            <w:r>
                              <w:rPr>
                                <w:rFonts w:ascii="Arial" w:hAnsi="Arial"/>
                                <w:b/>
                                <w:color w:val="000000"/>
                                <w:spacing w:val="-8"/>
                                <w:sz w:val="21"/>
                                <w:szCs w:val="21"/>
                              </w:rPr>
                              <w:t xml:space="preserve"> </w:t>
                            </w:r>
                            <w:r>
                              <w:rPr>
                                <w:rFonts w:ascii="Arial" w:hAnsi="Arial"/>
                                <w:b/>
                                <w:color w:val="000000"/>
                                <w:sz w:val="21"/>
                                <w:szCs w:val="21"/>
                              </w:rPr>
                              <w:t>TEMPO:</w:t>
                            </w:r>
                            <w:r>
                              <w:rPr>
                                <w:rFonts w:ascii="Arial" w:hAnsi="Arial"/>
                                <w:b/>
                                <w:color w:val="000000"/>
                                <w:spacing w:val="-4"/>
                                <w:sz w:val="21"/>
                                <w:szCs w:val="21"/>
                              </w:rPr>
                              <w:t xml:space="preserve"> </w:t>
                            </w:r>
                            <w:r>
                              <w:rPr>
                                <w:color w:val="000000"/>
                                <w:sz w:val="21"/>
                                <w:szCs w:val="21"/>
                              </w:rPr>
                              <w:t>Horário</w:t>
                            </w:r>
                            <w:r>
                              <w:rPr>
                                <w:color w:val="000000"/>
                                <w:spacing w:val="-7"/>
                                <w:sz w:val="21"/>
                                <w:szCs w:val="21"/>
                              </w:rPr>
                              <w:t xml:space="preserve"> </w:t>
                            </w:r>
                            <w:r>
                              <w:rPr>
                                <w:color w:val="000000"/>
                                <w:sz w:val="21"/>
                                <w:szCs w:val="21"/>
                              </w:rPr>
                              <w:t>de</w:t>
                            </w:r>
                            <w:r>
                              <w:rPr>
                                <w:color w:val="000000"/>
                                <w:spacing w:val="-6"/>
                                <w:sz w:val="21"/>
                                <w:szCs w:val="21"/>
                              </w:rPr>
                              <w:t xml:space="preserve"> </w:t>
                            </w:r>
                            <w:r>
                              <w:rPr>
                                <w:color w:val="000000"/>
                                <w:sz w:val="21"/>
                                <w:szCs w:val="21"/>
                              </w:rPr>
                              <w:t>Brasília</w:t>
                            </w:r>
                            <w:r>
                              <w:rPr>
                                <w:color w:val="000000"/>
                                <w:spacing w:val="-5"/>
                                <w:sz w:val="21"/>
                                <w:szCs w:val="21"/>
                              </w:rPr>
                              <w:t xml:space="preserve"> </w:t>
                            </w:r>
                            <w:r>
                              <w:rPr>
                                <w:color w:val="000000"/>
                                <w:spacing w:val="-4"/>
                                <w:sz w:val="21"/>
                                <w:szCs w:val="21"/>
                              </w:rPr>
                              <w:t>(DF).</w:t>
                            </w:r>
                          </w:p>
                          <w:p w14:paraId="2842D5DD">
                            <w:pPr>
                              <w:pStyle w:val="11"/>
                              <w:spacing w:line="252" w:lineRule="exact"/>
                              <w:ind w:left="132"/>
                              <w:jc w:val="both"/>
                              <w:rPr>
                                <w:color w:val="000000"/>
                                <w:sz w:val="21"/>
                                <w:szCs w:val="21"/>
                              </w:rPr>
                            </w:pPr>
                            <w:r>
                              <w:rPr>
                                <w:rFonts w:ascii="Arial" w:hAnsi="Arial"/>
                                <w:b/>
                                <w:color w:val="000000"/>
                                <w:sz w:val="21"/>
                                <w:szCs w:val="21"/>
                              </w:rPr>
                              <w:t>LOCAL:</w:t>
                            </w:r>
                            <w:r>
                              <w:rPr>
                                <w:rFonts w:ascii="Arial" w:hAnsi="Arial"/>
                                <w:b/>
                                <w:color w:val="000000"/>
                                <w:spacing w:val="-4"/>
                                <w:sz w:val="21"/>
                                <w:szCs w:val="21"/>
                              </w:rPr>
                              <w:t xml:space="preserve"> </w:t>
                            </w:r>
                            <w:r>
                              <w:rPr>
                                <w:color w:val="000000"/>
                                <w:sz w:val="21"/>
                                <w:szCs w:val="21"/>
                              </w:rPr>
                              <w:t>Portal:</w:t>
                            </w:r>
                            <w:r>
                              <w:rPr>
                                <w:color w:val="000000"/>
                                <w:spacing w:val="-5"/>
                                <w:sz w:val="21"/>
                                <w:szCs w:val="21"/>
                              </w:rPr>
                              <w:t xml:space="preserve"> </w:t>
                            </w:r>
                            <w:r>
                              <w:rPr>
                                <w:color w:val="000000"/>
                                <w:sz w:val="21"/>
                                <w:szCs w:val="21"/>
                              </w:rPr>
                              <w:t>Bolsa</w:t>
                            </w:r>
                            <w:r>
                              <w:rPr>
                                <w:color w:val="000000"/>
                                <w:spacing w:val="-4"/>
                                <w:sz w:val="21"/>
                                <w:szCs w:val="21"/>
                              </w:rPr>
                              <w:t xml:space="preserve"> </w:t>
                            </w:r>
                            <w:r>
                              <w:rPr>
                                <w:color w:val="000000"/>
                                <w:sz w:val="21"/>
                                <w:szCs w:val="21"/>
                              </w:rPr>
                              <w:t>de</w:t>
                            </w:r>
                            <w:r>
                              <w:rPr>
                                <w:color w:val="000000"/>
                                <w:spacing w:val="-5"/>
                                <w:sz w:val="21"/>
                                <w:szCs w:val="21"/>
                              </w:rPr>
                              <w:t xml:space="preserve"> </w:t>
                            </w:r>
                            <w:r>
                              <w:rPr>
                                <w:color w:val="000000"/>
                                <w:sz w:val="21"/>
                                <w:szCs w:val="21"/>
                              </w:rPr>
                              <w:t>Licitações</w:t>
                            </w:r>
                            <w:r>
                              <w:rPr>
                                <w:color w:val="000000"/>
                                <w:spacing w:val="-4"/>
                                <w:sz w:val="21"/>
                                <w:szCs w:val="21"/>
                              </w:rPr>
                              <w:t xml:space="preserve"> </w:t>
                            </w:r>
                            <w:r>
                              <w:rPr>
                                <w:color w:val="000000"/>
                                <w:sz w:val="21"/>
                                <w:szCs w:val="21"/>
                              </w:rPr>
                              <w:t>do</w:t>
                            </w:r>
                            <w:r>
                              <w:rPr>
                                <w:color w:val="000000"/>
                                <w:spacing w:val="-5"/>
                                <w:sz w:val="21"/>
                                <w:szCs w:val="21"/>
                              </w:rPr>
                              <w:t xml:space="preserve"> </w:t>
                            </w:r>
                            <w:r>
                              <w:rPr>
                                <w:color w:val="000000"/>
                                <w:sz w:val="21"/>
                                <w:szCs w:val="21"/>
                              </w:rPr>
                              <w:t>Brasil</w:t>
                            </w:r>
                            <w:r>
                              <w:rPr>
                                <w:color w:val="000000"/>
                                <w:spacing w:val="-3"/>
                                <w:sz w:val="21"/>
                                <w:szCs w:val="21"/>
                              </w:rPr>
                              <w:t xml:space="preserve"> </w:t>
                            </w:r>
                            <w:r>
                              <w:rPr>
                                <w:color w:val="000000"/>
                                <w:sz w:val="21"/>
                                <w:szCs w:val="21"/>
                              </w:rPr>
                              <w:t>–</w:t>
                            </w:r>
                            <w:r>
                              <w:rPr>
                                <w:color w:val="000000"/>
                                <w:spacing w:val="-6"/>
                                <w:sz w:val="21"/>
                                <w:szCs w:val="21"/>
                              </w:rPr>
                              <w:t xml:space="preserve"> </w:t>
                            </w:r>
                            <w:r>
                              <w:rPr>
                                <w:color w:val="000000"/>
                                <w:sz w:val="21"/>
                                <w:szCs w:val="21"/>
                              </w:rPr>
                              <w:t>BLL</w:t>
                            </w:r>
                            <w:r>
                              <w:rPr>
                                <w:color w:val="000000"/>
                                <w:spacing w:val="-3"/>
                                <w:sz w:val="21"/>
                                <w:szCs w:val="21"/>
                              </w:rPr>
                              <w:t xml:space="preserve"> </w:t>
                            </w:r>
                            <w:r>
                              <w:rPr>
                                <w:sz w:val="21"/>
                                <w:szCs w:val="21"/>
                              </w:rPr>
                              <w:fldChar w:fldCharType="begin"/>
                            </w:r>
                            <w:r>
                              <w:rPr>
                                <w:sz w:val="21"/>
                                <w:szCs w:val="21"/>
                              </w:rPr>
                              <w:instrText xml:space="preserve"> HYPERLINK "https://bllcompras.com/Home/Login" \h </w:instrText>
                            </w:r>
                            <w:r>
                              <w:rPr>
                                <w:sz w:val="21"/>
                                <w:szCs w:val="21"/>
                              </w:rPr>
                              <w:fldChar w:fldCharType="separate"/>
                            </w:r>
                            <w:r>
                              <w:rPr>
                                <w:color w:val="0000FF"/>
                                <w:spacing w:val="-2"/>
                                <w:sz w:val="21"/>
                                <w:szCs w:val="21"/>
                                <w:u w:val="single" w:color="0000FF"/>
                              </w:rPr>
                              <w:t>https://bllcompras.com/Home/Login</w:t>
                            </w:r>
                            <w:r>
                              <w:rPr>
                                <w:color w:val="0000FF"/>
                                <w:spacing w:val="-2"/>
                                <w:sz w:val="21"/>
                                <w:szCs w:val="21"/>
                                <w:u w:val="single" w:color="0000FF"/>
                              </w:rPr>
                              <w:fldChar w:fldCharType="end"/>
                            </w:r>
                          </w:p>
                        </w:txbxContent>
                      </wps:txbx>
                      <wps:bodyPr rot="0" vert="horz" wrap="square" lIns="0" tIns="0" rIns="0" bIns="0" anchor="t" anchorCtr="0" upright="1">
                        <a:noAutofit/>
                      </wps:bodyPr>
                    </wps:wsp>
                  </a:graphicData>
                </a:graphic>
              </wp:anchor>
            </w:drawing>
          </mc:Choice>
          <mc:Fallback>
            <w:pict>
              <v:shape id="docshape10" o:spid="_x0000_s1026" o:spt="202" type="#_x0000_t202" style="position:absolute;left:0pt;margin-left:53.65pt;margin-top:4.95pt;height:70.7pt;width:500.3pt;mso-position-horizontal-relative:page;mso-wrap-distance-bottom:0pt;mso-wrap-distance-top:0pt;z-index:-251655168;mso-width-relative:page;mso-height-relative:page;" fillcolor="#D9D9D9" filled="t" stroked="t" coordsize="21600,21600" o:gfxdata="UEsDBAoAAAAAAIdO4kAAAAAAAAAAAAAAAAAEAAAAZHJzL1BLAwQUAAAACACHTuJAQVsdg9cAAAAK&#10;AQAADwAAAGRycy9kb3ducmV2LnhtbE1PQU7DMBC8I/EHa5G4IGqnodCmcXoAwaVIqAVxduNtEjVe&#10;h9hpA69ne4LbzM5odiZfja4VR+xD40lDMlEgkEpvG6o0fLw/385BhGjImtYTavjGAKvi8iI3mfUn&#10;2uBxGyvBIRQyo6GOscukDGWNzoSJ75BY2/vemci0r6TtzYnDXSunSt1LZxriD7Xp8LHG8rAdnIa3&#10;ISY/L+Hr5m49Pq33qf08vOJU6+urRC1BRBzjnxnO9bk6FNxp5weyQbTM1UPKVg2LBYizzgdGO0az&#10;JAVZ5PL/hOIXUEsDBBQAAAAIAIdO4kCIfuRQMwIAAJAEAAAOAAAAZHJzL2Uyb0RvYy54bWytVNtu&#10;2zAMfR+wfxD0vjppsS4x6hRdgw4DugvQ7QMUWY6FSaJGKrG7rx8lJ23RbUAflgAGZVGH5xxSvrgc&#10;vRN7g2QhNHJ+MpPCBA2tDdtGfv9282YhBSUVWuUgmEbeG5KXq9evLoZYm1PowbUGBYMEqofYyD6l&#10;WFcV6d54RScQTeDNDtCrxEvcVi2qgdG9q05ns/NqAGwjgjZE/HY9bcoDIr4EELrOarMGvfMmpAkV&#10;jVOJJVFvI8lVYdt1RqcvXUcmCddIVprKk4twvMnPanWh6i2q2Ft9oKBeQuGZJq9s4KIPUGuVlNih&#10;/QPKW41A0KUTDb6ahBRHWMV89sybu15FU7Sw1RQfTKf/B6s/77+isG0jT9mSoDx3vAVNufK82DNE&#10;qjnrLnJeGt/DyENTpFK8Bf2DRIDrXoWtuUKEoTeqZXrzbGz15GhuCNWUQTbDJ2i5jNolKEBjhz57&#10;x24IRmce9w+tMWMSml+en709WzAhoXlvsXy3WBZylaqPpyNS+mDAixw0Ern1BV3tbyllNqo+puRi&#10;BM62N9a5ssDt5tqh2Csek/Uy/4uAZ2kuiIGpzJbnkwH/hJiV398gMoW1on4qVUhMM+ht4mvlrGd5&#10;T0+7cDAyeze5mMbNyIKyoRto79lShGmw+Vpz0AP+kmLgoW4k/dwpNFK4j4Hbwv6lY4DHYHMMVNB8&#10;tJFJiim8TtNN2UW0256Rp8YHuOLWdba4+sjiwJMHtZh9uFT5Jjxdl6zHD8nq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FbHYPXAAAACgEAAA8AAAAAAAAAAQAgAAAAIgAAAGRycy9kb3ducmV2Lnht&#10;bFBLAQIUABQAAAAIAIdO4kCIfuRQMwIAAJAEAAAOAAAAAAAAAAEAIAAAACYBAABkcnMvZTJvRG9j&#10;LnhtbFBLBQYAAAAABgAGAFkBAADLBQAAAAA=&#10;">
                <v:fill on="t" focussize="0,0"/>
                <v:stroke weight="0.48pt" color="#000000" miterlimit="8" joinstyle="miter"/>
                <v:imagedata o:title=""/>
                <o:lock v:ext="edit" aspectratio="f"/>
                <v:textbox inset="0mm,0mm,0mm,0mm">
                  <w:txbxContent>
                    <w:p w14:paraId="59478F64">
                      <w:pPr>
                        <w:ind w:left="132"/>
                        <w:jc w:val="both"/>
                        <w:rPr>
                          <w:color w:val="000000"/>
                          <w:sz w:val="21"/>
                          <w:szCs w:val="21"/>
                        </w:rPr>
                      </w:pPr>
                      <w:r>
                        <w:rPr>
                          <w:rFonts w:ascii="Arial" w:hAnsi="Arial"/>
                          <w:b/>
                          <w:color w:val="000000"/>
                          <w:sz w:val="21"/>
                          <w:szCs w:val="21"/>
                        </w:rPr>
                        <w:t>RECEBIMENTO DAS PROPOSTAS:</w:t>
                      </w:r>
                      <w:r>
                        <w:rPr>
                          <w:rFonts w:ascii="Arial" w:hAnsi="Arial"/>
                          <w:b/>
                          <w:color w:val="000000"/>
                          <w:spacing w:val="80"/>
                          <w:sz w:val="21"/>
                          <w:szCs w:val="21"/>
                        </w:rPr>
                        <w:t xml:space="preserve"> </w:t>
                      </w:r>
                      <w:r>
                        <w:rPr>
                          <w:color w:val="000000"/>
                          <w:sz w:val="21"/>
                          <w:szCs w:val="21"/>
                        </w:rPr>
                        <w:t>Das 08h00</w:t>
                      </w:r>
                      <w:r>
                        <w:rPr>
                          <w:rFonts w:hint="default"/>
                          <w:color w:val="000000"/>
                          <w:sz w:val="21"/>
                          <w:szCs w:val="21"/>
                          <w:lang w:val="pt-BR"/>
                        </w:rPr>
                        <w:t xml:space="preserve"> </w:t>
                      </w:r>
                      <w:r>
                        <w:rPr>
                          <w:color w:val="000000"/>
                          <w:sz w:val="21"/>
                          <w:szCs w:val="21"/>
                        </w:rPr>
                        <w:t xml:space="preserve">do dia </w:t>
                      </w:r>
                      <w:r>
                        <w:rPr>
                          <w:rFonts w:hint="default"/>
                          <w:color w:val="000000"/>
                          <w:sz w:val="21"/>
                          <w:szCs w:val="21"/>
                          <w:lang w:val="pt-BR"/>
                        </w:rPr>
                        <w:t>11/07</w:t>
                      </w:r>
                      <w:r>
                        <w:rPr>
                          <w:color w:val="000000"/>
                          <w:sz w:val="21"/>
                          <w:szCs w:val="21"/>
                        </w:rPr>
                        <w:t>/2025 às 08h3</w:t>
                      </w:r>
                      <w:r>
                        <w:rPr>
                          <w:rFonts w:hint="default"/>
                          <w:color w:val="000000"/>
                          <w:sz w:val="21"/>
                          <w:szCs w:val="21"/>
                          <w:lang w:val="pt-BR"/>
                        </w:rPr>
                        <w:t>0</w:t>
                      </w:r>
                      <w:r>
                        <w:rPr>
                          <w:color w:val="000000"/>
                          <w:sz w:val="21"/>
                          <w:szCs w:val="21"/>
                        </w:rPr>
                        <w:t xml:space="preserve"> do dia </w:t>
                      </w:r>
                      <w:r>
                        <w:rPr>
                          <w:rFonts w:hint="default"/>
                          <w:color w:val="000000"/>
                          <w:sz w:val="21"/>
                          <w:szCs w:val="21"/>
                          <w:lang w:val="pt-BR"/>
                        </w:rPr>
                        <w:t>25/07</w:t>
                      </w:r>
                      <w:r>
                        <w:rPr>
                          <w:color w:val="000000"/>
                          <w:spacing w:val="-2"/>
                          <w:sz w:val="21"/>
                          <w:szCs w:val="21"/>
                        </w:rPr>
                        <w:t>/2025.</w:t>
                      </w:r>
                    </w:p>
                    <w:p w14:paraId="2954D768">
                      <w:pPr>
                        <w:ind w:left="132"/>
                        <w:jc w:val="both"/>
                        <w:rPr>
                          <w:color w:val="000000"/>
                          <w:sz w:val="21"/>
                          <w:szCs w:val="21"/>
                        </w:rPr>
                      </w:pPr>
                      <w:r>
                        <w:rPr>
                          <w:rFonts w:ascii="Arial" w:hAnsi="Arial"/>
                          <w:b/>
                          <w:color w:val="000000"/>
                          <w:sz w:val="21"/>
                          <w:szCs w:val="21"/>
                        </w:rPr>
                        <w:t>INÍCIO</w:t>
                      </w:r>
                      <w:r>
                        <w:rPr>
                          <w:rFonts w:ascii="Arial" w:hAnsi="Arial"/>
                          <w:b/>
                          <w:color w:val="000000"/>
                          <w:spacing w:val="-4"/>
                          <w:sz w:val="21"/>
                          <w:szCs w:val="21"/>
                        </w:rPr>
                        <w:t xml:space="preserve"> </w:t>
                      </w:r>
                      <w:r>
                        <w:rPr>
                          <w:rFonts w:ascii="Arial" w:hAnsi="Arial"/>
                          <w:b/>
                          <w:color w:val="000000"/>
                          <w:sz w:val="21"/>
                          <w:szCs w:val="21"/>
                        </w:rPr>
                        <w:t>DA</w:t>
                      </w:r>
                      <w:r>
                        <w:rPr>
                          <w:rFonts w:ascii="Arial" w:hAnsi="Arial"/>
                          <w:b/>
                          <w:color w:val="000000"/>
                          <w:spacing w:val="-4"/>
                          <w:sz w:val="21"/>
                          <w:szCs w:val="21"/>
                        </w:rPr>
                        <w:t xml:space="preserve"> </w:t>
                      </w:r>
                      <w:r>
                        <w:rPr>
                          <w:rFonts w:ascii="Arial" w:hAnsi="Arial"/>
                          <w:b/>
                          <w:color w:val="000000"/>
                          <w:sz w:val="21"/>
                          <w:szCs w:val="21"/>
                        </w:rPr>
                        <w:t>SESSÃO</w:t>
                      </w:r>
                      <w:r>
                        <w:rPr>
                          <w:rFonts w:ascii="Arial" w:hAnsi="Arial"/>
                          <w:b/>
                          <w:color w:val="000000"/>
                          <w:spacing w:val="-4"/>
                          <w:sz w:val="21"/>
                          <w:szCs w:val="21"/>
                        </w:rPr>
                        <w:t xml:space="preserve"> </w:t>
                      </w:r>
                      <w:r>
                        <w:rPr>
                          <w:rFonts w:ascii="Arial" w:hAnsi="Arial"/>
                          <w:b/>
                          <w:color w:val="000000"/>
                          <w:sz w:val="21"/>
                          <w:szCs w:val="21"/>
                        </w:rPr>
                        <w:t>DE</w:t>
                      </w:r>
                      <w:r>
                        <w:rPr>
                          <w:rFonts w:ascii="Arial" w:hAnsi="Arial"/>
                          <w:b/>
                          <w:color w:val="000000"/>
                          <w:spacing w:val="-7"/>
                          <w:sz w:val="21"/>
                          <w:szCs w:val="21"/>
                        </w:rPr>
                        <w:t xml:space="preserve"> </w:t>
                      </w:r>
                      <w:r>
                        <w:rPr>
                          <w:rFonts w:ascii="Arial" w:hAnsi="Arial"/>
                          <w:b/>
                          <w:color w:val="000000"/>
                          <w:sz w:val="21"/>
                          <w:szCs w:val="21"/>
                        </w:rPr>
                        <w:t>LANCES:</w:t>
                      </w:r>
                      <w:r>
                        <w:rPr>
                          <w:rFonts w:ascii="Arial" w:hAnsi="Arial"/>
                          <w:b/>
                          <w:color w:val="000000"/>
                          <w:spacing w:val="-1"/>
                          <w:sz w:val="21"/>
                          <w:szCs w:val="21"/>
                        </w:rPr>
                        <w:t xml:space="preserve"> </w:t>
                      </w:r>
                      <w:r>
                        <w:rPr>
                          <w:color w:val="000000"/>
                          <w:sz w:val="21"/>
                          <w:szCs w:val="21"/>
                        </w:rPr>
                        <w:t>09h00</w:t>
                      </w:r>
                      <w:r>
                        <w:rPr>
                          <w:color w:val="000000"/>
                          <w:spacing w:val="-5"/>
                          <w:sz w:val="21"/>
                          <w:szCs w:val="21"/>
                        </w:rPr>
                        <w:t xml:space="preserve"> </w:t>
                      </w:r>
                      <w:r>
                        <w:rPr>
                          <w:color w:val="000000"/>
                          <w:sz w:val="21"/>
                          <w:szCs w:val="21"/>
                        </w:rPr>
                        <w:t>do</w:t>
                      </w:r>
                      <w:r>
                        <w:rPr>
                          <w:color w:val="000000"/>
                          <w:spacing w:val="-4"/>
                          <w:sz w:val="21"/>
                          <w:szCs w:val="21"/>
                        </w:rPr>
                        <w:t xml:space="preserve"> </w:t>
                      </w:r>
                      <w:r>
                        <w:rPr>
                          <w:color w:val="000000"/>
                          <w:sz w:val="21"/>
                          <w:szCs w:val="21"/>
                        </w:rPr>
                        <w:t>dia</w:t>
                      </w:r>
                      <w:r>
                        <w:rPr>
                          <w:color w:val="000000"/>
                          <w:spacing w:val="-2"/>
                          <w:sz w:val="21"/>
                          <w:szCs w:val="21"/>
                        </w:rPr>
                        <w:t xml:space="preserve"> </w:t>
                      </w:r>
                      <w:r>
                        <w:rPr>
                          <w:rFonts w:hint="default"/>
                          <w:color w:val="000000"/>
                          <w:spacing w:val="-2"/>
                          <w:sz w:val="21"/>
                          <w:szCs w:val="21"/>
                          <w:lang w:val="pt-BR"/>
                        </w:rPr>
                        <w:t>25/07</w:t>
                      </w:r>
                      <w:r>
                        <w:rPr>
                          <w:color w:val="000000"/>
                          <w:spacing w:val="-2"/>
                          <w:sz w:val="21"/>
                          <w:szCs w:val="21"/>
                        </w:rPr>
                        <w:t>/2025.</w:t>
                      </w:r>
                    </w:p>
                    <w:p w14:paraId="36D86FB9">
                      <w:pPr>
                        <w:spacing w:before="2" w:line="252" w:lineRule="exact"/>
                        <w:ind w:left="132"/>
                        <w:jc w:val="both"/>
                        <w:rPr>
                          <w:color w:val="000000"/>
                          <w:sz w:val="21"/>
                          <w:szCs w:val="21"/>
                        </w:rPr>
                      </w:pPr>
                      <w:r>
                        <w:rPr>
                          <w:rFonts w:ascii="Arial" w:hAnsi="Arial"/>
                          <w:b/>
                          <w:color w:val="000000"/>
                          <w:sz w:val="21"/>
                          <w:szCs w:val="21"/>
                        </w:rPr>
                        <w:t>REFERÊNCIA</w:t>
                      </w:r>
                      <w:r>
                        <w:rPr>
                          <w:rFonts w:ascii="Arial" w:hAnsi="Arial"/>
                          <w:b/>
                          <w:color w:val="000000"/>
                          <w:spacing w:val="-4"/>
                          <w:sz w:val="21"/>
                          <w:szCs w:val="21"/>
                        </w:rPr>
                        <w:t xml:space="preserve"> </w:t>
                      </w:r>
                      <w:r>
                        <w:rPr>
                          <w:rFonts w:ascii="Arial" w:hAnsi="Arial"/>
                          <w:b/>
                          <w:color w:val="000000"/>
                          <w:sz w:val="21"/>
                          <w:szCs w:val="21"/>
                        </w:rPr>
                        <w:t>DE</w:t>
                      </w:r>
                      <w:r>
                        <w:rPr>
                          <w:rFonts w:ascii="Arial" w:hAnsi="Arial"/>
                          <w:b/>
                          <w:color w:val="000000"/>
                          <w:spacing w:val="-8"/>
                          <w:sz w:val="21"/>
                          <w:szCs w:val="21"/>
                        </w:rPr>
                        <w:t xml:space="preserve"> </w:t>
                      </w:r>
                      <w:r>
                        <w:rPr>
                          <w:rFonts w:ascii="Arial" w:hAnsi="Arial"/>
                          <w:b/>
                          <w:color w:val="000000"/>
                          <w:sz w:val="21"/>
                          <w:szCs w:val="21"/>
                        </w:rPr>
                        <w:t>TEMPO:</w:t>
                      </w:r>
                      <w:r>
                        <w:rPr>
                          <w:rFonts w:ascii="Arial" w:hAnsi="Arial"/>
                          <w:b/>
                          <w:color w:val="000000"/>
                          <w:spacing w:val="-4"/>
                          <w:sz w:val="21"/>
                          <w:szCs w:val="21"/>
                        </w:rPr>
                        <w:t xml:space="preserve"> </w:t>
                      </w:r>
                      <w:r>
                        <w:rPr>
                          <w:color w:val="000000"/>
                          <w:sz w:val="21"/>
                          <w:szCs w:val="21"/>
                        </w:rPr>
                        <w:t>Horário</w:t>
                      </w:r>
                      <w:r>
                        <w:rPr>
                          <w:color w:val="000000"/>
                          <w:spacing w:val="-7"/>
                          <w:sz w:val="21"/>
                          <w:szCs w:val="21"/>
                        </w:rPr>
                        <w:t xml:space="preserve"> </w:t>
                      </w:r>
                      <w:r>
                        <w:rPr>
                          <w:color w:val="000000"/>
                          <w:sz w:val="21"/>
                          <w:szCs w:val="21"/>
                        </w:rPr>
                        <w:t>de</w:t>
                      </w:r>
                      <w:r>
                        <w:rPr>
                          <w:color w:val="000000"/>
                          <w:spacing w:val="-6"/>
                          <w:sz w:val="21"/>
                          <w:szCs w:val="21"/>
                        </w:rPr>
                        <w:t xml:space="preserve"> </w:t>
                      </w:r>
                      <w:r>
                        <w:rPr>
                          <w:color w:val="000000"/>
                          <w:sz w:val="21"/>
                          <w:szCs w:val="21"/>
                        </w:rPr>
                        <w:t>Brasília</w:t>
                      </w:r>
                      <w:r>
                        <w:rPr>
                          <w:color w:val="000000"/>
                          <w:spacing w:val="-5"/>
                          <w:sz w:val="21"/>
                          <w:szCs w:val="21"/>
                        </w:rPr>
                        <w:t xml:space="preserve"> </w:t>
                      </w:r>
                      <w:r>
                        <w:rPr>
                          <w:color w:val="000000"/>
                          <w:spacing w:val="-4"/>
                          <w:sz w:val="21"/>
                          <w:szCs w:val="21"/>
                        </w:rPr>
                        <w:t>(DF).</w:t>
                      </w:r>
                    </w:p>
                    <w:p w14:paraId="2842D5DD">
                      <w:pPr>
                        <w:pStyle w:val="11"/>
                        <w:spacing w:line="252" w:lineRule="exact"/>
                        <w:ind w:left="132"/>
                        <w:jc w:val="both"/>
                        <w:rPr>
                          <w:color w:val="000000"/>
                          <w:sz w:val="21"/>
                          <w:szCs w:val="21"/>
                        </w:rPr>
                      </w:pPr>
                      <w:r>
                        <w:rPr>
                          <w:rFonts w:ascii="Arial" w:hAnsi="Arial"/>
                          <w:b/>
                          <w:color w:val="000000"/>
                          <w:sz w:val="21"/>
                          <w:szCs w:val="21"/>
                        </w:rPr>
                        <w:t>LOCAL:</w:t>
                      </w:r>
                      <w:r>
                        <w:rPr>
                          <w:rFonts w:ascii="Arial" w:hAnsi="Arial"/>
                          <w:b/>
                          <w:color w:val="000000"/>
                          <w:spacing w:val="-4"/>
                          <w:sz w:val="21"/>
                          <w:szCs w:val="21"/>
                        </w:rPr>
                        <w:t xml:space="preserve"> </w:t>
                      </w:r>
                      <w:r>
                        <w:rPr>
                          <w:color w:val="000000"/>
                          <w:sz w:val="21"/>
                          <w:szCs w:val="21"/>
                        </w:rPr>
                        <w:t>Portal:</w:t>
                      </w:r>
                      <w:r>
                        <w:rPr>
                          <w:color w:val="000000"/>
                          <w:spacing w:val="-5"/>
                          <w:sz w:val="21"/>
                          <w:szCs w:val="21"/>
                        </w:rPr>
                        <w:t xml:space="preserve"> </w:t>
                      </w:r>
                      <w:r>
                        <w:rPr>
                          <w:color w:val="000000"/>
                          <w:sz w:val="21"/>
                          <w:szCs w:val="21"/>
                        </w:rPr>
                        <w:t>Bolsa</w:t>
                      </w:r>
                      <w:r>
                        <w:rPr>
                          <w:color w:val="000000"/>
                          <w:spacing w:val="-4"/>
                          <w:sz w:val="21"/>
                          <w:szCs w:val="21"/>
                        </w:rPr>
                        <w:t xml:space="preserve"> </w:t>
                      </w:r>
                      <w:r>
                        <w:rPr>
                          <w:color w:val="000000"/>
                          <w:sz w:val="21"/>
                          <w:szCs w:val="21"/>
                        </w:rPr>
                        <w:t>de</w:t>
                      </w:r>
                      <w:r>
                        <w:rPr>
                          <w:color w:val="000000"/>
                          <w:spacing w:val="-5"/>
                          <w:sz w:val="21"/>
                          <w:szCs w:val="21"/>
                        </w:rPr>
                        <w:t xml:space="preserve"> </w:t>
                      </w:r>
                      <w:r>
                        <w:rPr>
                          <w:color w:val="000000"/>
                          <w:sz w:val="21"/>
                          <w:szCs w:val="21"/>
                        </w:rPr>
                        <w:t>Licitações</w:t>
                      </w:r>
                      <w:r>
                        <w:rPr>
                          <w:color w:val="000000"/>
                          <w:spacing w:val="-4"/>
                          <w:sz w:val="21"/>
                          <w:szCs w:val="21"/>
                        </w:rPr>
                        <w:t xml:space="preserve"> </w:t>
                      </w:r>
                      <w:r>
                        <w:rPr>
                          <w:color w:val="000000"/>
                          <w:sz w:val="21"/>
                          <w:szCs w:val="21"/>
                        </w:rPr>
                        <w:t>do</w:t>
                      </w:r>
                      <w:r>
                        <w:rPr>
                          <w:color w:val="000000"/>
                          <w:spacing w:val="-5"/>
                          <w:sz w:val="21"/>
                          <w:szCs w:val="21"/>
                        </w:rPr>
                        <w:t xml:space="preserve"> </w:t>
                      </w:r>
                      <w:r>
                        <w:rPr>
                          <w:color w:val="000000"/>
                          <w:sz w:val="21"/>
                          <w:szCs w:val="21"/>
                        </w:rPr>
                        <w:t>Brasil</w:t>
                      </w:r>
                      <w:r>
                        <w:rPr>
                          <w:color w:val="000000"/>
                          <w:spacing w:val="-3"/>
                          <w:sz w:val="21"/>
                          <w:szCs w:val="21"/>
                        </w:rPr>
                        <w:t xml:space="preserve"> </w:t>
                      </w:r>
                      <w:r>
                        <w:rPr>
                          <w:color w:val="000000"/>
                          <w:sz w:val="21"/>
                          <w:szCs w:val="21"/>
                        </w:rPr>
                        <w:t>–</w:t>
                      </w:r>
                      <w:r>
                        <w:rPr>
                          <w:color w:val="000000"/>
                          <w:spacing w:val="-6"/>
                          <w:sz w:val="21"/>
                          <w:szCs w:val="21"/>
                        </w:rPr>
                        <w:t xml:space="preserve"> </w:t>
                      </w:r>
                      <w:r>
                        <w:rPr>
                          <w:color w:val="000000"/>
                          <w:sz w:val="21"/>
                          <w:szCs w:val="21"/>
                        </w:rPr>
                        <w:t>BLL</w:t>
                      </w:r>
                      <w:r>
                        <w:rPr>
                          <w:color w:val="000000"/>
                          <w:spacing w:val="-3"/>
                          <w:sz w:val="21"/>
                          <w:szCs w:val="21"/>
                        </w:rPr>
                        <w:t xml:space="preserve"> </w:t>
                      </w:r>
                      <w:r>
                        <w:rPr>
                          <w:sz w:val="21"/>
                          <w:szCs w:val="21"/>
                        </w:rPr>
                        <w:fldChar w:fldCharType="begin"/>
                      </w:r>
                      <w:r>
                        <w:rPr>
                          <w:sz w:val="21"/>
                          <w:szCs w:val="21"/>
                        </w:rPr>
                        <w:instrText xml:space="preserve"> HYPERLINK "https://bllcompras.com/Home/Login" \h </w:instrText>
                      </w:r>
                      <w:r>
                        <w:rPr>
                          <w:sz w:val="21"/>
                          <w:szCs w:val="21"/>
                        </w:rPr>
                        <w:fldChar w:fldCharType="separate"/>
                      </w:r>
                      <w:r>
                        <w:rPr>
                          <w:color w:val="0000FF"/>
                          <w:spacing w:val="-2"/>
                          <w:sz w:val="21"/>
                          <w:szCs w:val="21"/>
                          <w:u w:val="single" w:color="0000FF"/>
                        </w:rPr>
                        <w:t>https://bllcompras.com/Home/Login</w:t>
                      </w:r>
                      <w:r>
                        <w:rPr>
                          <w:color w:val="0000FF"/>
                          <w:spacing w:val="-2"/>
                          <w:sz w:val="21"/>
                          <w:szCs w:val="21"/>
                          <w:u w:val="single" w:color="0000FF"/>
                        </w:rPr>
                        <w:fldChar w:fldCharType="end"/>
                      </w:r>
                    </w:p>
                  </w:txbxContent>
                </v:textbox>
                <w10:wrap type="topAndBottom"/>
              </v:shape>
            </w:pict>
          </mc:Fallback>
        </mc:AlternateContent>
      </w:r>
    </w:p>
    <w:p w14:paraId="6EB9433D">
      <w:pPr>
        <w:pStyle w:val="2"/>
        <w:keepNext w:val="0"/>
        <w:keepLines w:val="0"/>
        <w:pageBreakBefore w:val="0"/>
        <w:widowControl w:val="0"/>
        <w:numPr>
          <w:ilvl w:val="0"/>
          <w:numId w:val="2"/>
        </w:numPr>
        <w:tabs>
          <w:tab w:val="left" w:pos="382"/>
        </w:tabs>
        <w:kinsoku/>
        <w:wordWrap/>
        <w:overflowPunct/>
        <w:topLinePunct w:val="0"/>
        <w:autoSpaceDE w:val="0"/>
        <w:autoSpaceDN w:val="0"/>
        <w:bidi w:val="0"/>
        <w:snapToGrid/>
        <w:spacing w:line="260" w:lineRule="exact"/>
        <w:ind w:left="132" w:leftChars="0" w:right="0" w:rightChars="0" w:hanging="132" w:hangingChars="60"/>
        <w:jc w:val="both"/>
        <w:textAlignment w:val="auto"/>
      </w:pPr>
      <w:r>
        <w:t>DO</w:t>
      </w:r>
      <w:r>
        <w:rPr>
          <w:spacing w:val="-7"/>
        </w:rPr>
        <w:t xml:space="preserve"> </w:t>
      </w:r>
      <w:r>
        <w:rPr>
          <w:spacing w:val="-2"/>
        </w:rPr>
        <w:t>OBJETO</w:t>
      </w:r>
    </w:p>
    <w:p w14:paraId="28266ACE">
      <w:pPr>
        <w:pStyle w:val="22"/>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rPr>
          <w:rFonts w:hint="default"/>
          <w:color w:val="auto"/>
          <w:lang w:val="pt-BR" w:eastAsia="en-US"/>
        </w:rPr>
      </w:pPr>
      <w:r>
        <w:rPr>
          <w:rFonts w:hint="default"/>
          <w:color w:val="auto"/>
          <w:lang w:val="pt-BR" w:eastAsia="en-US"/>
        </w:rPr>
        <w:t>Contratação de empresa especializada para a prestação de serviços de desassoreamento de rios,  córregos e valas de drenagem no Município de Antonina/PR, conforme o Convênio nº 260/2024 com o Instituto Água e Terra (IAT) no âmbito da Operação verão 2024/2025.</w:t>
      </w:r>
    </w:p>
    <w:p w14:paraId="4EDCC450">
      <w:pPr>
        <w:pStyle w:val="22"/>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rPr>
          <w:rFonts w:hint="default"/>
          <w:lang w:val="pt-BR"/>
        </w:rPr>
        <w:t xml:space="preserve">O valor total estimado do processo é de </w:t>
      </w:r>
      <w:r>
        <w:rPr>
          <w:rFonts w:hint="default"/>
          <w:b/>
          <w:bCs/>
          <w:lang w:val="pt-BR" w:eastAsia="pt-BR"/>
        </w:rPr>
        <w:t>R$</w:t>
      </w:r>
      <w:r>
        <w:rPr>
          <w:rFonts w:hint="default"/>
          <w:b/>
          <w:bCs/>
          <w:lang w:val="en-US" w:eastAsia="pt-BR"/>
        </w:rPr>
        <w:t xml:space="preserve"> 1.041.915,28</w:t>
      </w:r>
      <w:r>
        <w:rPr>
          <w:rFonts w:hint="default"/>
          <w:b/>
          <w:bCs/>
          <w:lang w:val="pt-BR" w:eastAsia="pt-BR"/>
        </w:rPr>
        <w:t xml:space="preserve"> (</w:t>
      </w:r>
      <w:r>
        <w:rPr>
          <w:rFonts w:hint="default"/>
          <w:b/>
          <w:bCs/>
          <w:lang w:val="en-US" w:eastAsia="pt-BR"/>
        </w:rPr>
        <w:t>um milhão, quarenta e um mil, novecentos e quinze reais e vinte e oito centavos</w:t>
      </w:r>
      <w:r>
        <w:rPr>
          <w:rFonts w:hint="default"/>
          <w:b/>
          <w:bCs/>
          <w:lang w:val="pt-BR" w:eastAsia="pt-BR"/>
        </w:rPr>
        <w:t>)</w:t>
      </w:r>
      <w:r>
        <w:rPr>
          <w:rFonts w:hint="default"/>
          <w:lang w:val="pt-BR" w:eastAsia="pt-BR"/>
        </w:rPr>
        <w:t>.</w:t>
      </w:r>
    </w:p>
    <w:p w14:paraId="03237F1C">
      <w:pPr>
        <w:pStyle w:val="22"/>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rPr>
          <w:color w:val="auto"/>
        </w:rPr>
      </w:pPr>
      <w:r>
        <w:rPr>
          <w:color w:val="auto"/>
        </w:rPr>
        <w:t xml:space="preserve">O critério de julgamento adotado será o </w:t>
      </w:r>
      <w:r>
        <w:rPr>
          <w:rFonts w:ascii="Arial" w:hAnsi="Arial"/>
          <w:b/>
          <w:color w:val="auto"/>
        </w:rPr>
        <w:t xml:space="preserve">MENOR PREÇO </w:t>
      </w:r>
      <w:r>
        <w:rPr>
          <w:rFonts w:hint="default" w:ascii="Arial" w:hAnsi="Arial"/>
          <w:b/>
          <w:color w:val="auto"/>
          <w:lang w:val="pt-BR"/>
        </w:rPr>
        <w:t>GLOBAL</w:t>
      </w:r>
      <w:r>
        <w:rPr>
          <w:color w:val="auto"/>
        </w:rPr>
        <w:t xml:space="preserve">, observadas as exigências contidas neste </w:t>
      </w:r>
      <w:r>
        <w:rPr>
          <w:rFonts w:hint="default"/>
          <w:color w:val="auto"/>
          <w:lang w:val="pt-BR"/>
        </w:rPr>
        <w:t>e</w:t>
      </w:r>
      <w:r>
        <w:rPr>
          <w:color w:val="auto"/>
        </w:rPr>
        <w:t xml:space="preserve">dital e seus </w:t>
      </w:r>
      <w:r>
        <w:rPr>
          <w:rFonts w:hint="default"/>
          <w:color w:val="auto"/>
          <w:lang w:val="pt-BR"/>
        </w:rPr>
        <w:t>a</w:t>
      </w:r>
      <w:r>
        <w:rPr>
          <w:color w:val="auto"/>
        </w:rPr>
        <w:t>nexos quanto às especificações do objeto.</w:t>
      </w:r>
    </w:p>
    <w:p w14:paraId="31037EB5">
      <w:pPr>
        <w:pStyle w:val="22"/>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rPr>
          <w:rFonts w:hint="default"/>
          <w:lang w:val="pt-BR"/>
        </w:rPr>
        <w:t>Não serão aplicados os benefícios previstos dos artigos 47 e 48 da Lei Complementar 123/2006, conforme dispõe o art. 49 da referida lei, visto a natureza indivisível do objeto, cuja fragmentação comprometeria a execução integrada e eficiente dos serviços, acarretando prejuízo ao conjunto do objeto a ser contratado.</w:t>
      </w:r>
    </w:p>
    <w:p w14:paraId="03D00701">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2E45C353">
      <w:pPr>
        <w:pStyle w:val="2"/>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0" w:right="0" w:rightChars="0"/>
        <w:jc w:val="both"/>
        <w:textAlignment w:val="auto"/>
      </w:pPr>
      <w:r>
        <w:rPr>
          <w:rFonts w:hint="default"/>
          <w:spacing w:val="-2"/>
          <w:lang w:val="pt-BR"/>
        </w:rPr>
        <w:t xml:space="preserve">2  </w:t>
      </w:r>
      <w:r>
        <w:rPr>
          <w:spacing w:val="-2"/>
        </w:rPr>
        <w:t>ABERTURA</w:t>
      </w:r>
    </w:p>
    <w:p w14:paraId="456300C6">
      <w:pPr>
        <w:pStyle w:val="22"/>
        <w:keepNext w:val="0"/>
        <w:keepLines w:val="0"/>
        <w:pageBreakBefore w:val="0"/>
        <w:widowControl w:val="0"/>
        <w:numPr>
          <w:ilvl w:val="1"/>
          <w:numId w:val="3"/>
        </w:numPr>
        <w:tabs>
          <w:tab w:val="left" w:pos="579"/>
        </w:tabs>
        <w:kinsoku/>
        <w:wordWrap/>
        <w:overflowPunct/>
        <w:topLinePunct w:val="0"/>
        <w:autoSpaceDE w:val="0"/>
        <w:autoSpaceDN w:val="0"/>
        <w:bidi w:val="0"/>
        <w:snapToGrid/>
        <w:spacing w:line="260" w:lineRule="exact"/>
        <w:ind w:left="0" w:leftChars="0" w:right="0" w:firstLine="0"/>
        <w:textAlignment w:val="auto"/>
      </w:pPr>
      <w:r>
        <w:rPr>
          <w:rFonts w:hint="default"/>
          <w:lang w:val="pt-BR"/>
        </w:rPr>
        <w:t>A Concorrência Eletrônica</w:t>
      </w:r>
      <w:r>
        <w:t xml:space="preserve">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r>
        <w:rPr>
          <w:spacing w:val="-2"/>
        </w:rPr>
        <w:t>.</w:t>
      </w:r>
    </w:p>
    <w:p w14:paraId="0221798F">
      <w:pPr>
        <w:pStyle w:val="22"/>
        <w:keepNext w:val="0"/>
        <w:keepLines w:val="0"/>
        <w:pageBreakBefore w:val="0"/>
        <w:widowControl w:val="0"/>
        <w:numPr>
          <w:ilvl w:val="1"/>
          <w:numId w:val="3"/>
        </w:numPr>
        <w:tabs>
          <w:tab w:val="left" w:pos="577"/>
        </w:tabs>
        <w:kinsoku/>
        <w:wordWrap/>
        <w:overflowPunct/>
        <w:topLinePunct w:val="0"/>
        <w:autoSpaceDE w:val="0"/>
        <w:autoSpaceDN w:val="0"/>
        <w:bidi w:val="0"/>
        <w:snapToGrid/>
        <w:spacing w:line="260" w:lineRule="exact"/>
        <w:ind w:left="0" w:leftChars="0" w:right="0" w:firstLine="0"/>
        <w:textAlignment w:val="auto"/>
      </w:pPr>
      <w:r>
        <w:t>A abertura ocorrerá no dia, hora e local indicado e de acordo com a legislação mencionada no preâmbulo deste Edital.</w:t>
      </w:r>
    </w:p>
    <w:p w14:paraId="59411D51">
      <w:pPr>
        <w:pStyle w:val="22"/>
        <w:keepNext w:val="0"/>
        <w:keepLines w:val="0"/>
        <w:pageBreakBefore w:val="0"/>
        <w:widowControl w:val="0"/>
        <w:numPr>
          <w:ilvl w:val="1"/>
          <w:numId w:val="3"/>
        </w:numPr>
        <w:tabs>
          <w:tab w:val="left" w:pos="572"/>
        </w:tabs>
        <w:kinsoku/>
        <w:wordWrap/>
        <w:overflowPunct/>
        <w:topLinePunct w:val="0"/>
        <w:autoSpaceDE w:val="0"/>
        <w:autoSpaceDN w:val="0"/>
        <w:bidi w:val="0"/>
        <w:snapToGrid/>
        <w:spacing w:line="260" w:lineRule="exact"/>
        <w:ind w:left="0" w:leftChars="0" w:right="0" w:firstLine="0"/>
        <w:textAlignment w:val="auto"/>
      </w:pPr>
      <w:r>
        <w:t>Na contagem de todos os prazos estabelecidos neste Edital, excluir-se-á o dia de início e incluir-se-á o do vencimento, e considerar-se-ão os dias úteis, exceto quando for explicitamente disposto em contrário.</w:t>
      </w:r>
    </w:p>
    <w:p w14:paraId="320E9960">
      <w:pPr>
        <w:pStyle w:val="22"/>
        <w:keepNext w:val="0"/>
        <w:keepLines w:val="0"/>
        <w:pageBreakBefore w:val="0"/>
        <w:widowControl w:val="0"/>
        <w:numPr>
          <w:ilvl w:val="1"/>
          <w:numId w:val="3"/>
        </w:numPr>
        <w:tabs>
          <w:tab w:val="left" w:pos="572"/>
        </w:tabs>
        <w:kinsoku/>
        <w:wordWrap/>
        <w:overflowPunct/>
        <w:topLinePunct w:val="0"/>
        <w:autoSpaceDE w:val="0"/>
        <w:autoSpaceDN w:val="0"/>
        <w:bidi w:val="0"/>
        <w:snapToGrid/>
        <w:spacing w:line="260" w:lineRule="exact"/>
        <w:ind w:left="0" w:leftChars="0" w:right="0" w:firstLine="0"/>
        <w:textAlignment w:val="auto"/>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751EC666">
      <w:pPr>
        <w:pStyle w:val="22"/>
        <w:keepNext w:val="0"/>
        <w:keepLines w:val="0"/>
        <w:pageBreakBefore w:val="0"/>
        <w:widowControl w:val="0"/>
        <w:numPr>
          <w:ilvl w:val="1"/>
          <w:numId w:val="3"/>
        </w:numPr>
        <w:tabs>
          <w:tab w:val="left" w:pos="606"/>
        </w:tabs>
        <w:kinsoku/>
        <w:wordWrap/>
        <w:overflowPunct/>
        <w:topLinePunct w:val="0"/>
        <w:autoSpaceDE w:val="0"/>
        <w:autoSpaceDN w:val="0"/>
        <w:bidi w:val="0"/>
        <w:snapToGrid/>
        <w:spacing w:line="260" w:lineRule="exact"/>
        <w:ind w:left="0" w:leftChars="0" w:right="0" w:firstLine="0"/>
        <w:textAlignment w:val="auto"/>
      </w:pPr>
      <w:r>
        <w:t>Não será aceito protocolo de solicitação de expedição de documentos e certidões, para entrega em substituição aos documentos requeridos para a habilitação no presente Edital.</w:t>
      </w:r>
    </w:p>
    <w:p w14:paraId="38AE1EAE">
      <w:pPr>
        <w:pStyle w:val="22"/>
        <w:keepNext w:val="0"/>
        <w:keepLines w:val="0"/>
        <w:pageBreakBefore w:val="0"/>
        <w:widowControl w:val="0"/>
        <w:numPr>
          <w:ilvl w:val="1"/>
          <w:numId w:val="3"/>
        </w:numPr>
        <w:tabs>
          <w:tab w:val="left" w:pos="589"/>
        </w:tabs>
        <w:kinsoku/>
        <w:wordWrap/>
        <w:overflowPunct/>
        <w:topLinePunct w:val="0"/>
        <w:autoSpaceDE w:val="0"/>
        <w:autoSpaceDN w:val="0"/>
        <w:bidi w:val="0"/>
        <w:snapToGrid/>
        <w:spacing w:line="260" w:lineRule="exact"/>
        <w:ind w:left="0" w:leftChars="0" w:right="0" w:firstLine="0"/>
        <w:textAlignment w:val="auto"/>
      </w:pPr>
      <w:r>
        <w:t>Será comunicado, via Internet através de mensagens, e pelos meios de divulgação inicial, qualquer alteração no edital que importe em modificação de seus termos, que venha a ocorrer nele ou em seus anexos.</w:t>
      </w:r>
    </w:p>
    <w:p w14:paraId="0ADBDB25">
      <w:pPr>
        <w:pStyle w:val="22"/>
        <w:keepNext w:val="0"/>
        <w:keepLines w:val="0"/>
        <w:pageBreakBefore w:val="0"/>
        <w:widowControl w:val="0"/>
        <w:numPr>
          <w:ilvl w:val="1"/>
          <w:numId w:val="3"/>
        </w:numPr>
        <w:tabs>
          <w:tab w:val="left" w:pos="555"/>
        </w:tabs>
        <w:kinsoku/>
        <w:wordWrap/>
        <w:overflowPunct/>
        <w:topLinePunct w:val="0"/>
        <w:autoSpaceDE w:val="0"/>
        <w:autoSpaceDN w:val="0"/>
        <w:bidi w:val="0"/>
        <w:snapToGrid/>
        <w:spacing w:line="260" w:lineRule="exact"/>
        <w:ind w:left="0" w:leftChars="0" w:right="0" w:firstLine="0"/>
        <w:textAlignment w:val="auto"/>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estabelecido neste Edital ou informações trazidas pelo agente de contratação após a sessão, excetuadas as permissões legais.</w:t>
      </w:r>
    </w:p>
    <w:p w14:paraId="2F72DD6E">
      <w:pPr>
        <w:pStyle w:val="22"/>
        <w:keepNext w:val="0"/>
        <w:keepLines w:val="0"/>
        <w:pageBreakBefore w:val="0"/>
        <w:widowControl w:val="0"/>
        <w:numPr>
          <w:ilvl w:val="1"/>
          <w:numId w:val="3"/>
        </w:numPr>
        <w:tabs>
          <w:tab w:val="left" w:pos="567"/>
        </w:tabs>
        <w:kinsoku/>
        <w:wordWrap/>
        <w:overflowPunct/>
        <w:topLinePunct w:val="0"/>
        <w:autoSpaceDE w:val="0"/>
        <w:autoSpaceDN w:val="0"/>
        <w:bidi w:val="0"/>
        <w:snapToGrid/>
        <w:spacing w:line="260" w:lineRule="exact"/>
        <w:ind w:left="0" w:leftChars="0" w:right="0" w:firstLine="0"/>
        <w:textAlignment w:val="auto"/>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64A58745">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3D4358C1">
      <w:pPr>
        <w:pStyle w:val="2"/>
        <w:keepNext w:val="0"/>
        <w:keepLines w:val="0"/>
        <w:pageBreakBefore w:val="0"/>
        <w:widowControl w:val="0"/>
        <w:numPr>
          <w:ilvl w:val="0"/>
          <w:numId w:val="0"/>
        </w:numPr>
        <w:tabs>
          <w:tab w:val="left" w:pos="399"/>
        </w:tabs>
        <w:kinsoku/>
        <w:wordWrap/>
        <w:overflowPunct/>
        <w:topLinePunct w:val="0"/>
        <w:autoSpaceDE w:val="0"/>
        <w:autoSpaceDN w:val="0"/>
        <w:bidi w:val="0"/>
        <w:snapToGrid/>
        <w:spacing w:line="260" w:lineRule="exact"/>
        <w:ind w:right="0" w:rightChars="0"/>
        <w:jc w:val="both"/>
        <w:textAlignment w:val="auto"/>
      </w:pPr>
      <w:r>
        <w:rPr>
          <w:rFonts w:hint="default"/>
          <w:lang w:val="pt-BR"/>
        </w:rPr>
        <w:t xml:space="preserve">3. </w:t>
      </w:r>
      <w:r>
        <w:t>DO</w:t>
      </w:r>
      <w:r>
        <w:rPr>
          <w:spacing w:val="11"/>
        </w:rPr>
        <w:t xml:space="preserve"> </w:t>
      </w:r>
      <w:r>
        <w:rPr>
          <w:spacing w:val="-2"/>
        </w:rPr>
        <w:t>CREDENCIAMENTO</w:t>
      </w:r>
    </w:p>
    <w:p w14:paraId="5BB0B329">
      <w:pPr>
        <w:pStyle w:val="22"/>
        <w:keepNext w:val="0"/>
        <w:keepLines w:val="0"/>
        <w:pageBreakBefore w:val="0"/>
        <w:widowControl w:val="0"/>
        <w:numPr>
          <w:ilvl w:val="1"/>
          <w:numId w:val="4"/>
        </w:numPr>
        <w:tabs>
          <w:tab w:val="left" w:pos="654"/>
        </w:tabs>
        <w:kinsoku/>
        <w:wordWrap/>
        <w:overflowPunct/>
        <w:topLinePunct w:val="0"/>
        <w:autoSpaceDE w:val="0"/>
        <w:autoSpaceDN w:val="0"/>
        <w:bidi w:val="0"/>
        <w:snapToGrid/>
        <w:spacing w:line="260" w:lineRule="exact"/>
        <w:ind w:left="0" w:leftChars="0" w:right="0" w:firstLine="0"/>
        <w:textAlignment w:val="auto"/>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r>
        <w:fldChar w:fldCharType="begin"/>
      </w:r>
      <w:r>
        <w:instrText xml:space="preserve"> HYPERLINK "https://bllcompras.com/Home/Register" \h </w:instrText>
      </w:r>
      <w:r>
        <w:fldChar w:fldCharType="separate"/>
      </w:r>
      <w:r>
        <w:rPr>
          <w:color w:val="0000FF"/>
          <w:u w:val="single" w:color="0000FF"/>
        </w:rPr>
        <w:t>https://bllcompras.com/Home/Register</w:t>
      </w:r>
      <w:r>
        <w:rPr>
          <w:color w:val="0000FF"/>
          <w:u w:val="single" w:color="0000FF"/>
        </w:rPr>
        <w:fldChar w:fldCharType="end"/>
      </w:r>
      <w:r>
        <w:t>.</w:t>
      </w:r>
    </w:p>
    <w:p w14:paraId="24D61DF0">
      <w:pPr>
        <w:pStyle w:val="22"/>
        <w:keepNext w:val="0"/>
        <w:keepLines w:val="0"/>
        <w:pageBreakBefore w:val="0"/>
        <w:widowControl w:val="0"/>
        <w:numPr>
          <w:ilvl w:val="1"/>
          <w:numId w:val="4"/>
        </w:numPr>
        <w:tabs>
          <w:tab w:val="left" w:pos="579"/>
        </w:tabs>
        <w:kinsoku/>
        <w:wordWrap/>
        <w:overflowPunct/>
        <w:topLinePunct w:val="0"/>
        <w:autoSpaceDE w:val="0"/>
        <w:autoSpaceDN w:val="0"/>
        <w:bidi w:val="0"/>
        <w:snapToGrid/>
        <w:spacing w:line="260" w:lineRule="exact"/>
        <w:ind w:left="0" w:leftChars="0" w:right="0" w:firstLine="0"/>
        <w:textAlignment w:val="auto"/>
      </w:pPr>
      <w:r>
        <w:t xml:space="preserve">A participação </w:t>
      </w:r>
      <w:r>
        <w:rPr>
          <w:rFonts w:hint="default"/>
          <w:lang w:val="pt-BR"/>
        </w:rPr>
        <w:t>na concorrência</w:t>
      </w:r>
      <w:r>
        <w:t xml:space="preserve"> está condicionada obrigatoriamente a inscrição e credenciamento do licitante até o limite de horário previsto.</w:t>
      </w:r>
    </w:p>
    <w:p w14:paraId="45474532">
      <w:pPr>
        <w:pStyle w:val="22"/>
        <w:keepNext w:val="0"/>
        <w:keepLines w:val="0"/>
        <w:pageBreakBefore w:val="0"/>
        <w:widowControl w:val="0"/>
        <w:numPr>
          <w:ilvl w:val="1"/>
          <w:numId w:val="4"/>
        </w:numPr>
        <w:tabs>
          <w:tab w:val="left" w:pos="606"/>
        </w:tabs>
        <w:kinsoku/>
        <w:wordWrap/>
        <w:overflowPunct/>
        <w:topLinePunct w:val="0"/>
        <w:autoSpaceDE w:val="0"/>
        <w:autoSpaceDN w:val="0"/>
        <w:bidi w:val="0"/>
        <w:snapToGrid/>
        <w:spacing w:line="260" w:lineRule="exact"/>
        <w:ind w:left="0" w:leftChars="0" w:right="0" w:firstLine="0"/>
        <w:textAlignment w:val="auto"/>
      </w:pPr>
      <w:r>
        <w:t xml:space="preserve">O custo de operacionalização e uso do sistema, ficará a cargo do licitante vencedor do certame, que pagará a BLL conforme estabelecido no Regulamento Operacional da Bolsa de Licitações e Leilões, que pode ser verificado no site </w:t>
      </w:r>
      <w:r>
        <w:fldChar w:fldCharType="begin"/>
      </w:r>
      <w:r>
        <w:instrText xml:space="preserve"> HYPERLINK "https://bll.org.br/wpcontent/uploads/2021/02/REGULAMENTO-BLL.pdf" \h </w:instrText>
      </w:r>
      <w:r>
        <w:fldChar w:fldCharType="separate"/>
      </w:r>
      <w:r>
        <w:rPr>
          <w:color w:val="0000FF"/>
          <w:u w:val="single" w:color="0000FF"/>
        </w:rPr>
        <w:t>https://bll.org.br/wpcontent/uploads/2021/02/REGULAMENTO-BLL.pdf</w:t>
      </w:r>
      <w:r>
        <w:rPr>
          <w:color w:val="0000FF"/>
          <w:u w:val="single" w:color="0000FF"/>
        </w:rPr>
        <w:fldChar w:fldCharType="end"/>
      </w:r>
      <w:r>
        <w:rPr>
          <w:color w:val="0000FF"/>
        </w:rPr>
        <w:t xml:space="preserve"> </w:t>
      </w:r>
      <w:r>
        <w:t>a título de taxa pela utilização dos recursos de tecnologia da informação.</w:t>
      </w:r>
    </w:p>
    <w:p w14:paraId="5A36742B">
      <w:pPr>
        <w:pStyle w:val="22"/>
        <w:keepNext w:val="0"/>
        <w:keepLines w:val="0"/>
        <w:pageBreakBefore w:val="0"/>
        <w:widowControl w:val="0"/>
        <w:numPr>
          <w:ilvl w:val="1"/>
          <w:numId w:val="4"/>
        </w:numPr>
        <w:tabs>
          <w:tab w:val="left" w:pos="551"/>
        </w:tabs>
        <w:kinsoku/>
        <w:wordWrap/>
        <w:overflowPunct/>
        <w:topLinePunct w:val="0"/>
        <w:autoSpaceDE w:val="0"/>
        <w:autoSpaceDN w:val="0"/>
        <w:bidi w:val="0"/>
        <w:snapToGrid/>
        <w:spacing w:line="260" w:lineRule="exact"/>
        <w:ind w:left="0" w:leftChars="0" w:right="0" w:firstLine="0"/>
        <w:textAlignment w:val="auto"/>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761369C3">
      <w:pPr>
        <w:pStyle w:val="22"/>
        <w:keepNext w:val="0"/>
        <w:keepLines w:val="0"/>
        <w:pageBreakBefore w:val="0"/>
        <w:widowControl w:val="0"/>
        <w:numPr>
          <w:ilvl w:val="1"/>
          <w:numId w:val="4"/>
        </w:numPr>
        <w:tabs>
          <w:tab w:val="left" w:pos="623"/>
        </w:tabs>
        <w:kinsoku/>
        <w:wordWrap/>
        <w:overflowPunct/>
        <w:topLinePunct w:val="0"/>
        <w:autoSpaceDE w:val="0"/>
        <w:autoSpaceDN w:val="0"/>
        <w:bidi w:val="0"/>
        <w:snapToGrid/>
        <w:spacing w:line="260" w:lineRule="exact"/>
        <w:ind w:left="0" w:leftChars="0" w:right="0" w:firstLine="0"/>
        <w:textAlignment w:val="auto"/>
      </w:pPr>
      <w:r>
        <w:t>A participação do licitante resulta no pleno conhecimento, aceitação e atendimento às exigências de habilitação previstas no Edital.</w:t>
      </w:r>
    </w:p>
    <w:p w14:paraId="61CD5D5E">
      <w:pPr>
        <w:pStyle w:val="22"/>
        <w:keepNext w:val="0"/>
        <w:keepLines w:val="0"/>
        <w:pageBreakBefore w:val="0"/>
        <w:widowControl w:val="0"/>
        <w:numPr>
          <w:ilvl w:val="1"/>
          <w:numId w:val="4"/>
        </w:numPr>
        <w:tabs>
          <w:tab w:val="left" w:pos="584"/>
        </w:tabs>
        <w:kinsoku/>
        <w:wordWrap/>
        <w:overflowPunct/>
        <w:topLinePunct w:val="0"/>
        <w:autoSpaceDE w:val="0"/>
        <w:autoSpaceDN w:val="0"/>
        <w:bidi w:val="0"/>
        <w:snapToGrid/>
        <w:spacing w:line="260" w:lineRule="exact"/>
        <w:ind w:left="0" w:leftChars="0" w:right="0" w:firstLine="0"/>
        <w:textAlignment w:val="auto"/>
      </w:pPr>
      <w:r>
        <w:t xml:space="preserve">O acesso do operador ao </w:t>
      </w:r>
      <w:r>
        <w:rPr>
          <w:rFonts w:hint="default"/>
          <w:lang w:val="pt-BR"/>
        </w:rPr>
        <w:t>sistema</w:t>
      </w:r>
      <w:r>
        <w:t>,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1E83BEFC">
      <w:pPr>
        <w:pStyle w:val="22"/>
        <w:keepNext w:val="0"/>
        <w:keepLines w:val="0"/>
        <w:pageBreakBefore w:val="0"/>
        <w:widowControl w:val="0"/>
        <w:numPr>
          <w:ilvl w:val="1"/>
          <w:numId w:val="4"/>
        </w:numPr>
        <w:tabs>
          <w:tab w:val="left" w:pos="553"/>
        </w:tabs>
        <w:kinsoku/>
        <w:wordWrap/>
        <w:overflowPunct/>
        <w:topLinePunct w:val="0"/>
        <w:autoSpaceDE w:val="0"/>
        <w:autoSpaceDN w:val="0"/>
        <w:bidi w:val="0"/>
        <w:snapToGrid/>
        <w:spacing w:line="260" w:lineRule="exact"/>
        <w:ind w:left="0" w:leftChars="0" w:right="0" w:firstLine="0"/>
        <w:textAlignment w:val="auto"/>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rPr>
          <w:rFonts w:hint="default"/>
          <w:lang w:val="pt-BR"/>
        </w:rPr>
        <w:t>sistema</w:t>
      </w:r>
      <w:r>
        <w:t xml:space="preserve"> eletrônico, salvo quando canceladas por solicitação do credenciado ou por iniciativa do provedor do sistema.</w:t>
      </w:r>
    </w:p>
    <w:p w14:paraId="3F42893C">
      <w:pPr>
        <w:pStyle w:val="22"/>
        <w:keepNext w:val="0"/>
        <w:keepLines w:val="0"/>
        <w:pageBreakBefore w:val="0"/>
        <w:widowControl w:val="0"/>
        <w:numPr>
          <w:ilvl w:val="1"/>
          <w:numId w:val="4"/>
        </w:numPr>
        <w:tabs>
          <w:tab w:val="left" w:pos="558"/>
        </w:tabs>
        <w:kinsoku/>
        <w:wordWrap/>
        <w:overflowPunct/>
        <w:topLinePunct w:val="0"/>
        <w:autoSpaceDE w:val="0"/>
        <w:autoSpaceDN w:val="0"/>
        <w:bidi w:val="0"/>
        <w:snapToGrid/>
        <w:spacing w:line="260" w:lineRule="exact"/>
        <w:ind w:left="0" w:leftChars="0" w:right="0" w:firstLine="0"/>
        <w:textAlignment w:val="auto"/>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7697ABC5">
      <w:pPr>
        <w:pStyle w:val="22"/>
        <w:keepNext w:val="0"/>
        <w:keepLines w:val="0"/>
        <w:pageBreakBefore w:val="0"/>
        <w:widowControl w:val="0"/>
        <w:numPr>
          <w:ilvl w:val="1"/>
          <w:numId w:val="4"/>
        </w:numPr>
        <w:tabs>
          <w:tab w:val="left" w:pos="589"/>
        </w:tabs>
        <w:kinsoku/>
        <w:wordWrap/>
        <w:overflowPunct/>
        <w:topLinePunct w:val="0"/>
        <w:autoSpaceDE w:val="0"/>
        <w:autoSpaceDN w:val="0"/>
        <w:bidi w:val="0"/>
        <w:snapToGrid/>
        <w:spacing w:line="260" w:lineRule="exact"/>
        <w:ind w:left="0" w:leftChars="0" w:right="0" w:firstLine="0"/>
        <w:textAlignment w:val="auto"/>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 xml:space="preserve">técnica para realização das transações inerentes ao </w:t>
      </w:r>
      <w:r>
        <w:rPr>
          <w:rFonts w:hint="default"/>
          <w:lang w:val="pt-BR"/>
        </w:rPr>
        <w:t>sistema</w:t>
      </w:r>
      <w:r>
        <w:t xml:space="preserve"> eletrônico.</w:t>
      </w:r>
    </w:p>
    <w:p w14:paraId="33A590C4">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1AF6DC4">
      <w:pPr>
        <w:pStyle w:val="2"/>
        <w:keepNext w:val="0"/>
        <w:keepLines w:val="0"/>
        <w:pageBreakBefore w:val="0"/>
        <w:widowControl w:val="0"/>
        <w:numPr>
          <w:ilvl w:val="0"/>
          <w:numId w:val="5"/>
        </w:numPr>
        <w:tabs>
          <w:tab w:val="left" w:pos="0"/>
          <w:tab w:val="left" w:pos="220"/>
        </w:tabs>
        <w:kinsoku/>
        <w:wordWrap/>
        <w:overflowPunct/>
        <w:topLinePunct w:val="0"/>
        <w:autoSpaceDE w:val="0"/>
        <w:autoSpaceDN w:val="0"/>
        <w:bidi w:val="0"/>
        <w:snapToGrid/>
        <w:spacing w:line="260" w:lineRule="exact"/>
        <w:ind w:left="0" w:leftChars="0" w:right="0" w:firstLine="0" w:firstLineChars="0"/>
        <w:jc w:val="both"/>
        <w:textAlignment w:val="auto"/>
      </w:pPr>
      <w:r>
        <w:t>CONDIÇÕES</w:t>
      </w:r>
      <w:r>
        <w:rPr>
          <w:spacing w:val="-7"/>
        </w:rPr>
        <w:t xml:space="preserve"> </w:t>
      </w:r>
      <w:r>
        <w:t>DE</w:t>
      </w:r>
      <w:r>
        <w:rPr>
          <w:spacing w:val="-9"/>
        </w:rPr>
        <w:t xml:space="preserve"> </w:t>
      </w:r>
      <w:r>
        <w:rPr>
          <w:spacing w:val="-2"/>
        </w:rPr>
        <w:t>PARTICIPAÇÃO</w:t>
      </w:r>
    </w:p>
    <w:p w14:paraId="7212EBBD">
      <w:pPr>
        <w:pStyle w:val="22"/>
        <w:keepNext w:val="0"/>
        <w:keepLines w:val="0"/>
        <w:pageBreakBefore w:val="0"/>
        <w:widowControl w:val="0"/>
        <w:numPr>
          <w:ilvl w:val="1"/>
          <w:numId w:val="6"/>
        </w:numPr>
        <w:tabs>
          <w:tab w:val="left" w:pos="577"/>
        </w:tabs>
        <w:kinsoku/>
        <w:wordWrap/>
        <w:overflowPunct/>
        <w:topLinePunct w:val="0"/>
        <w:autoSpaceDE w:val="0"/>
        <w:autoSpaceDN w:val="0"/>
        <w:bidi w:val="0"/>
        <w:snapToGrid/>
        <w:spacing w:line="260" w:lineRule="exact"/>
        <w:ind w:left="0" w:leftChars="0" w:right="0" w:firstLine="0"/>
        <w:textAlignment w:val="auto"/>
      </w:pPr>
      <w:r>
        <w:t>Poderão participar dest</w:t>
      </w:r>
      <w:r>
        <w:rPr>
          <w:rFonts w:hint="default"/>
          <w:lang w:val="pt-BR"/>
        </w:rPr>
        <w:t>e processo eletronico</w:t>
      </w:r>
      <w:r>
        <w:t xml:space="preserve"> interessados que estejam com </w:t>
      </w:r>
      <w:r>
        <w:rPr>
          <w:rFonts w:hint="default"/>
          <w:lang w:val="pt-BR"/>
        </w:rPr>
        <w:t>c</w:t>
      </w:r>
      <w:r>
        <w:t>redenciamento regular no PORTAL BLL COMPRAS.</w:t>
      </w:r>
    </w:p>
    <w:p w14:paraId="5AEAB575">
      <w:pPr>
        <w:pStyle w:val="22"/>
        <w:keepNext w:val="0"/>
        <w:keepLines w:val="0"/>
        <w:pageBreakBefore w:val="0"/>
        <w:widowControl w:val="0"/>
        <w:numPr>
          <w:ilvl w:val="1"/>
          <w:numId w:val="6"/>
        </w:numPr>
        <w:tabs>
          <w:tab w:val="left" w:pos="596"/>
        </w:tabs>
        <w:kinsoku/>
        <w:wordWrap/>
        <w:overflowPunct/>
        <w:topLinePunct w:val="0"/>
        <w:autoSpaceDE w:val="0"/>
        <w:autoSpaceDN w:val="0"/>
        <w:bidi w:val="0"/>
        <w:snapToGrid/>
        <w:spacing w:line="260" w:lineRule="exact"/>
        <w:ind w:left="0" w:leftChars="0" w:right="0" w:firstLine="0"/>
        <w:textAlignment w:val="auto"/>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794036D2">
      <w:pPr>
        <w:pStyle w:val="22"/>
        <w:keepNext w:val="0"/>
        <w:keepLines w:val="0"/>
        <w:pageBreakBefore w:val="0"/>
        <w:widowControl w:val="0"/>
        <w:numPr>
          <w:ilvl w:val="1"/>
          <w:numId w:val="6"/>
        </w:numPr>
        <w:tabs>
          <w:tab w:val="left" w:pos="603"/>
        </w:tabs>
        <w:kinsoku/>
        <w:wordWrap/>
        <w:overflowPunct/>
        <w:topLinePunct w:val="0"/>
        <w:autoSpaceDE w:val="0"/>
        <w:autoSpaceDN w:val="0"/>
        <w:bidi w:val="0"/>
        <w:snapToGrid/>
        <w:spacing w:line="260" w:lineRule="exact"/>
        <w:ind w:left="0" w:leftChars="0" w:right="0" w:firstLine="0"/>
        <w:textAlignment w:val="auto"/>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1E38BC1C">
      <w:pPr>
        <w:pStyle w:val="22"/>
        <w:keepNext w:val="0"/>
        <w:keepLines w:val="0"/>
        <w:pageBreakBefore w:val="0"/>
        <w:widowControl w:val="0"/>
        <w:numPr>
          <w:ilvl w:val="0"/>
          <w:numId w:val="0"/>
        </w:numPr>
        <w:tabs>
          <w:tab w:val="left" w:pos="560"/>
        </w:tabs>
        <w:kinsoku/>
        <w:wordWrap/>
        <w:overflowPunct/>
        <w:topLinePunct w:val="0"/>
        <w:autoSpaceDE w:val="0"/>
        <w:autoSpaceDN w:val="0"/>
        <w:bidi w:val="0"/>
        <w:snapToGrid/>
        <w:spacing w:line="260" w:lineRule="exact"/>
        <w:ind w:leftChars="0" w:right="0" w:rightChars="0"/>
        <w:textAlignment w:val="auto"/>
      </w:pPr>
    </w:p>
    <w:p w14:paraId="5AD12169">
      <w:pPr>
        <w:pStyle w:val="22"/>
        <w:keepNext w:val="0"/>
        <w:keepLines w:val="0"/>
        <w:pageBreakBefore w:val="0"/>
        <w:widowControl w:val="0"/>
        <w:numPr>
          <w:ilvl w:val="1"/>
          <w:numId w:val="7"/>
        </w:numPr>
        <w:tabs>
          <w:tab w:val="left" w:pos="565"/>
        </w:tabs>
        <w:kinsoku/>
        <w:wordWrap/>
        <w:overflowPunct/>
        <w:topLinePunct w:val="0"/>
        <w:autoSpaceDE w:val="0"/>
        <w:autoSpaceDN w:val="0"/>
        <w:bidi w:val="0"/>
        <w:snapToGrid/>
        <w:spacing w:line="260" w:lineRule="exact"/>
        <w:ind w:left="0" w:leftChars="0" w:right="0" w:firstLine="0" w:firstLineChars="0"/>
        <w:textAlignment w:val="auto"/>
        <w:rPr>
          <w:b/>
          <w:bCs/>
        </w:rPr>
      </w:pPr>
      <w:r>
        <w:rPr>
          <w:b/>
          <w:bCs/>
        </w:rPr>
        <w:t>Não</w:t>
      </w:r>
      <w:r>
        <w:rPr>
          <w:b/>
          <w:bCs/>
          <w:spacing w:val="-6"/>
        </w:rPr>
        <w:t xml:space="preserve"> </w:t>
      </w:r>
      <w:r>
        <w:rPr>
          <w:b/>
          <w:bCs/>
        </w:rPr>
        <w:t>poderão</w:t>
      </w:r>
      <w:r>
        <w:rPr>
          <w:b/>
          <w:bCs/>
          <w:spacing w:val="-5"/>
        </w:rPr>
        <w:t xml:space="preserve"> </w:t>
      </w:r>
      <w:r>
        <w:rPr>
          <w:b/>
          <w:bCs/>
        </w:rPr>
        <w:t>disputar</w:t>
      </w:r>
      <w:r>
        <w:rPr>
          <w:b/>
          <w:bCs/>
          <w:spacing w:val="-5"/>
        </w:rPr>
        <w:t xml:space="preserve"> </w:t>
      </w:r>
      <w:r>
        <w:rPr>
          <w:b/>
          <w:bCs/>
        </w:rPr>
        <w:t>esta</w:t>
      </w:r>
      <w:r>
        <w:rPr>
          <w:b/>
          <w:bCs/>
          <w:spacing w:val="-5"/>
        </w:rPr>
        <w:t xml:space="preserve"> </w:t>
      </w:r>
      <w:r>
        <w:rPr>
          <w:b/>
          <w:bCs/>
          <w:spacing w:val="-2"/>
        </w:rPr>
        <w:t>licitação:</w:t>
      </w:r>
    </w:p>
    <w:p w14:paraId="23FBA15F">
      <w:pPr>
        <w:pStyle w:val="22"/>
        <w:keepNext w:val="0"/>
        <w:keepLines w:val="0"/>
        <w:pageBreakBefore w:val="0"/>
        <w:widowControl w:val="0"/>
        <w:numPr>
          <w:ilvl w:val="2"/>
          <w:numId w:val="7"/>
        </w:numPr>
        <w:tabs>
          <w:tab w:val="left" w:pos="750"/>
        </w:tabs>
        <w:kinsoku/>
        <w:wordWrap/>
        <w:overflowPunct/>
        <w:topLinePunct w:val="0"/>
        <w:autoSpaceDE w:val="0"/>
        <w:autoSpaceDN w:val="0"/>
        <w:bidi w:val="0"/>
        <w:snapToGrid/>
        <w:spacing w:line="260" w:lineRule="exact"/>
        <w:ind w:left="0" w:leftChars="0" w:right="0" w:firstLine="0" w:firstLineChars="0"/>
        <w:textAlignment w:val="auto"/>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03DC2175">
      <w:pPr>
        <w:pStyle w:val="22"/>
        <w:keepNext w:val="0"/>
        <w:keepLines w:val="0"/>
        <w:pageBreakBefore w:val="0"/>
        <w:widowControl w:val="0"/>
        <w:numPr>
          <w:ilvl w:val="2"/>
          <w:numId w:val="7"/>
        </w:numPr>
        <w:tabs>
          <w:tab w:val="left" w:pos="738"/>
        </w:tabs>
        <w:kinsoku/>
        <w:wordWrap/>
        <w:overflowPunct/>
        <w:topLinePunct w:val="0"/>
        <w:autoSpaceDE w:val="0"/>
        <w:autoSpaceDN w:val="0"/>
        <w:bidi w:val="0"/>
        <w:snapToGrid/>
        <w:spacing w:line="260" w:lineRule="exact"/>
        <w:ind w:left="0" w:leftChars="0" w:right="0" w:firstLine="0"/>
        <w:textAlignment w:val="auto"/>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2EFC3948">
      <w:pPr>
        <w:pStyle w:val="22"/>
        <w:keepNext w:val="0"/>
        <w:keepLines w:val="0"/>
        <w:pageBreakBefore w:val="0"/>
        <w:widowControl w:val="0"/>
        <w:numPr>
          <w:ilvl w:val="2"/>
          <w:numId w:val="7"/>
        </w:numPr>
        <w:tabs>
          <w:tab w:val="left" w:pos="812"/>
        </w:tabs>
        <w:kinsoku/>
        <w:wordWrap/>
        <w:overflowPunct/>
        <w:topLinePunct w:val="0"/>
        <w:autoSpaceDE w:val="0"/>
        <w:autoSpaceDN w:val="0"/>
        <w:bidi w:val="0"/>
        <w:snapToGrid/>
        <w:spacing w:line="260" w:lineRule="exact"/>
        <w:ind w:left="0" w:leftChars="0" w:right="0" w:firstLine="0"/>
        <w:textAlignment w:val="auto"/>
      </w:pPr>
      <w:r>
        <w:rPr>
          <w:rFonts w:hint="default"/>
          <w:lang w:val="pt-BR"/>
        </w:rPr>
        <w:t>A</w:t>
      </w:r>
      <w: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1D2E4657">
      <w:pPr>
        <w:pStyle w:val="22"/>
        <w:keepNext w:val="0"/>
        <w:keepLines w:val="0"/>
        <w:pageBreakBefore w:val="0"/>
        <w:widowControl w:val="0"/>
        <w:numPr>
          <w:ilvl w:val="2"/>
          <w:numId w:val="7"/>
        </w:numPr>
        <w:tabs>
          <w:tab w:val="left" w:pos="767"/>
        </w:tabs>
        <w:kinsoku/>
        <w:wordWrap/>
        <w:overflowPunct/>
        <w:topLinePunct w:val="0"/>
        <w:autoSpaceDE w:val="0"/>
        <w:autoSpaceDN w:val="0"/>
        <w:bidi w:val="0"/>
        <w:snapToGrid/>
        <w:spacing w:line="260" w:lineRule="exact"/>
        <w:ind w:left="0" w:leftChars="0" w:right="0" w:firstLine="0"/>
        <w:textAlignment w:val="auto"/>
      </w:pPr>
      <w:r>
        <w:rPr>
          <w:rFonts w:hint="default"/>
          <w:lang w:val="pt-BR"/>
        </w:rPr>
        <w:t>E</w:t>
      </w:r>
      <w:r>
        <w:t>mpresas controladoras, controladas ou coligadas, nos termos da Lei nº 6.404, de 15 de dezembro de 1976, concorrendo entre si;</w:t>
      </w:r>
    </w:p>
    <w:p w14:paraId="134D4084">
      <w:pPr>
        <w:pStyle w:val="22"/>
        <w:keepNext w:val="0"/>
        <w:keepLines w:val="0"/>
        <w:pageBreakBefore w:val="0"/>
        <w:widowControl w:val="0"/>
        <w:numPr>
          <w:ilvl w:val="2"/>
          <w:numId w:val="7"/>
        </w:numPr>
        <w:tabs>
          <w:tab w:val="left" w:pos="769"/>
        </w:tabs>
        <w:kinsoku/>
        <w:wordWrap/>
        <w:overflowPunct/>
        <w:topLinePunct w:val="0"/>
        <w:autoSpaceDE w:val="0"/>
        <w:autoSpaceDN w:val="0"/>
        <w:bidi w:val="0"/>
        <w:snapToGrid/>
        <w:spacing w:line="260" w:lineRule="exact"/>
        <w:ind w:left="0" w:leftChars="0" w:right="0" w:firstLine="0"/>
        <w:textAlignment w:val="auto"/>
      </w:pPr>
      <w:r>
        <w:rPr>
          <w:rFonts w:hint="default"/>
          <w:lang w:val="pt-BR"/>
        </w:rPr>
        <w:t>P</w:t>
      </w:r>
      <w: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B0B151">
      <w:pPr>
        <w:pStyle w:val="22"/>
        <w:keepNext w:val="0"/>
        <w:keepLines w:val="0"/>
        <w:pageBreakBefore w:val="0"/>
        <w:widowControl w:val="0"/>
        <w:numPr>
          <w:ilvl w:val="2"/>
          <w:numId w:val="7"/>
        </w:numPr>
        <w:tabs>
          <w:tab w:val="left" w:pos="750"/>
        </w:tabs>
        <w:kinsoku/>
        <w:wordWrap/>
        <w:overflowPunct/>
        <w:topLinePunct w:val="0"/>
        <w:autoSpaceDE w:val="0"/>
        <w:autoSpaceDN w:val="0"/>
        <w:bidi w:val="0"/>
        <w:snapToGrid/>
        <w:spacing w:line="260" w:lineRule="exact"/>
        <w:ind w:left="0" w:leftChars="0" w:right="0" w:firstLine="0" w:firstLineChars="0"/>
        <w:textAlignment w:val="auto"/>
      </w:pPr>
      <w:r>
        <w:rPr>
          <w:rFonts w:hint="default"/>
          <w:lang w:val="pt-BR"/>
        </w:rPr>
        <w:t>A</w:t>
      </w:r>
      <w:r>
        <w:t>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368F2E18">
      <w:pPr>
        <w:pStyle w:val="22"/>
        <w:keepNext w:val="0"/>
        <w:keepLines w:val="0"/>
        <w:pageBreakBefore w:val="0"/>
        <w:widowControl w:val="0"/>
        <w:numPr>
          <w:ilvl w:val="2"/>
          <w:numId w:val="7"/>
        </w:numPr>
        <w:tabs>
          <w:tab w:val="left" w:pos="759"/>
        </w:tabs>
        <w:kinsoku/>
        <w:wordWrap/>
        <w:overflowPunct/>
        <w:topLinePunct w:val="0"/>
        <w:autoSpaceDE w:val="0"/>
        <w:autoSpaceDN w:val="0"/>
        <w:bidi w:val="0"/>
        <w:snapToGrid/>
        <w:spacing w:line="260" w:lineRule="exact"/>
        <w:ind w:left="0" w:leftChars="0" w:right="0" w:firstLine="0" w:firstLineChars="0"/>
        <w:textAlignment w:val="auto"/>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66F502B0">
      <w:pPr>
        <w:pStyle w:val="22"/>
        <w:keepNext w:val="0"/>
        <w:keepLines w:val="0"/>
        <w:pageBreakBefore w:val="0"/>
        <w:widowControl w:val="0"/>
        <w:numPr>
          <w:ilvl w:val="2"/>
          <w:numId w:val="7"/>
        </w:numPr>
        <w:tabs>
          <w:tab w:val="left" w:pos="894"/>
        </w:tabs>
        <w:kinsoku/>
        <w:wordWrap/>
        <w:overflowPunct/>
        <w:topLinePunct w:val="0"/>
        <w:autoSpaceDE w:val="0"/>
        <w:autoSpaceDN w:val="0"/>
        <w:bidi w:val="0"/>
        <w:snapToGrid/>
        <w:spacing w:line="260" w:lineRule="exact"/>
        <w:ind w:left="0" w:leftChars="0" w:right="0" w:firstLine="0"/>
        <w:textAlignment w:val="auto"/>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6074F978">
      <w:pPr>
        <w:pStyle w:val="22"/>
        <w:keepNext w:val="0"/>
        <w:keepLines w:val="0"/>
        <w:pageBreakBefore w:val="0"/>
        <w:widowControl w:val="0"/>
        <w:numPr>
          <w:ilvl w:val="1"/>
          <w:numId w:val="7"/>
        </w:numPr>
        <w:tabs>
          <w:tab w:val="left" w:pos="575"/>
        </w:tabs>
        <w:kinsoku/>
        <w:wordWrap/>
        <w:overflowPunct/>
        <w:topLinePunct w:val="0"/>
        <w:autoSpaceDE w:val="0"/>
        <w:autoSpaceDN w:val="0"/>
        <w:bidi w:val="0"/>
        <w:snapToGrid/>
        <w:spacing w:line="260" w:lineRule="exact"/>
        <w:ind w:left="0" w:leftChars="0" w:right="0" w:firstLine="0"/>
        <w:textAlignment w:val="auto"/>
      </w:pPr>
      <w:r>
        <w:t>O impedimento de que trata o subitem 4.5.</w:t>
      </w:r>
      <w:r>
        <w:rPr>
          <w:rFonts w:hint="default"/>
          <w:lang w:val="pt-BR"/>
        </w:rPr>
        <w:t>5</w:t>
      </w:r>
      <w:r>
        <w:t xml:space="preserve">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46BAFD4B">
      <w:pPr>
        <w:pStyle w:val="22"/>
        <w:keepNext w:val="0"/>
        <w:keepLines w:val="0"/>
        <w:pageBreakBefore w:val="0"/>
        <w:widowControl w:val="0"/>
        <w:numPr>
          <w:ilvl w:val="1"/>
          <w:numId w:val="7"/>
        </w:numPr>
        <w:tabs>
          <w:tab w:val="left" w:pos="733"/>
        </w:tabs>
        <w:kinsoku/>
        <w:wordWrap/>
        <w:overflowPunct/>
        <w:topLinePunct w:val="0"/>
        <w:autoSpaceDE w:val="0"/>
        <w:autoSpaceDN w:val="0"/>
        <w:bidi w:val="0"/>
        <w:snapToGrid/>
        <w:spacing w:line="260" w:lineRule="exact"/>
        <w:ind w:left="0" w:leftChars="0" w:right="0" w:firstLine="0"/>
        <w:textAlignment w:val="auto"/>
      </w:pPr>
      <w:r>
        <w:t>A vedação de que trata o item 4.5.</w:t>
      </w:r>
      <w:r>
        <w:rPr>
          <w:rFonts w:hint="default"/>
          <w:lang w:val="pt-BR"/>
        </w:rPr>
        <w:t>8</w:t>
      </w:r>
      <w:r>
        <w:t xml:space="preserve"> estende-se a terceiro que auxilie a condução da contratação na qualidade de integrante de equipe de apoio, profissional especializado ou funcionário ou representante de empresa que preste assessoria técnica.</w:t>
      </w:r>
    </w:p>
    <w:p w14:paraId="214D7456">
      <w:pPr>
        <w:pStyle w:val="22"/>
        <w:keepNext w:val="0"/>
        <w:keepLines w:val="0"/>
        <w:pageBreakBefore w:val="0"/>
        <w:widowControl w:val="0"/>
        <w:numPr>
          <w:ilvl w:val="0"/>
          <w:numId w:val="0"/>
        </w:numPr>
        <w:tabs>
          <w:tab w:val="left" w:pos="733"/>
        </w:tabs>
        <w:kinsoku/>
        <w:wordWrap/>
        <w:overflowPunct/>
        <w:topLinePunct w:val="0"/>
        <w:autoSpaceDE w:val="0"/>
        <w:autoSpaceDN w:val="0"/>
        <w:bidi w:val="0"/>
        <w:snapToGrid/>
        <w:spacing w:line="260" w:lineRule="exact"/>
        <w:ind w:leftChars="0" w:right="0" w:rightChars="0"/>
        <w:textAlignment w:val="auto"/>
      </w:pPr>
    </w:p>
    <w:p w14:paraId="7912682B">
      <w:pPr>
        <w:pStyle w:val="22"/>
        <w:keepNext w:val="0"/>
        <w:keepLines w:val="0"/>
        <w:pageBreakBefore w:val="0"/>
        <w:widowControl w:val="0"/>
        <w:numPr>
          <w:ilvl w:val="0"/>
          <w:numId w:val="5"/>
        </w:numPr>
        <w:tabs>
          <w:tab w:val="left" w:pos="440"/>
        </w:tabs>
        <w:kinsoku/>
        <w:wordWrap/>
        <w:overflowPunct/>
        <w:topLinePunct w:val="0"/>
        <w:autoSpaceDE w:val="0"/>
        <w:autoSpaceDN w:val="0"/>
        <w:bidi w:val="0"/>
        <w:snapToGrid/>
        <w:spacing w:line="260" w:lineRule="exact"/>
        <w:ind w:left="0" w:leftChars="0" w:right="0" w:rightChars="0" w:firstLine="0" w:firstLineChars="0"/>
        <w:textAlignment w:val="auto"/>
        <w:rPr>
          <w:rFonts w:hint="default"/>
          <w:b/>
          <w:bCs/>
          <w:lang w:val="pt-BR"/>
        </w:rPr>
      </w:pPr>
      <w:r>
        <w:rPr>
          <w:rFonts w:hint="default"/>
          <w:b/>
          <w:bCs/>
          <w:lang w:val="pt-BR"/>
        </w:rPr>
        <w:t>BENEFÍCIOS PARA MICROEMPRESA E EMPRESA DE PEQUENO PORTE</w:t>
      </w:r>
    </w:p>
    <w:p w14:paraId="64CD1ABC">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bCs/>
          <w:lang w:val="pt-BR"/>
        </w:rPr>
        <w:t xml:space="preserve">5.1 </w:t>
      </w:r>
      <w:r>
        <w:rPr>
          <w:rFonts w:hint="default"/>
          <w:b w:val="0"/>
          <w:bCs w:val="0"/>
          <w:lang w:val="pt-BR"/>
        </w:rPr>
        <w:t xml:space="preserve">Em se tratando de microempresa ou empresa de pequeno porte, deverá manter a identificação desse enquadramento para fins de utilização do tratamento favorecido na Lei Complementar Federal nº 123 de 2006 e pela Lei Complementar Municipal n° 716/2022. </w:t>
      </w:r>
    </w:p>
    <w:p w14:paraId="66409776">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5.2 Ao assinalar o campo “não” no cadastro de proposta, situada na área do licitante e inserta no sistema de gestão de compras administrado pela BLL Compras, o licitante estará impedido de se beneficiar das prerrogativas e garantias instituídas pela Lei Complementar Federal nº 123 de 2006, bem como a ação lhe extrairá o direito ao tratamento favorecido, mesmo que seja microempresa ou empresa de pequeno porte.  </w:t>
      </w:r>
    </w:p>
    <w:p w14:paraId="78C78132">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5.3 Os itens de contratação cujo valor seja de até R$ 80.000,00 (oitenta mil reais) e seja passível de divisão, quando houverem, serão destinados exclusivamente à participação de microempresas e empresas de pequeno porte, conforme Lei Complementar Federal n.º 123/2006. </w:t>
      </w:r>
    </w:p>
    <w:p w14:paraId="06003915">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5.4 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w:t>
      </w:r>
    </w:p>
    <w:p w14:paraId="0BC2D0A2">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5.5 Quando houver compatibilidade do objeto da contratação com o previsto na Lei Complementar Federal n.º 123/2006, observado o contido nos demais itens deste edital de licitação,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5004E97A">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5.6 Será dado tratamento diferenciado e simplificado na contratação aos licitantes: Microempresas (MEs) e Empresas de Pequeno Porte (EPPs) sediadas em todo o território do Município de Antonina, Estado do Paraná, conforme Lei Municipal 037/2025.</w:t>
      </w:r>
    </w:p>
    <w:p w14:paraId="32BF499E">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5.7 A proposta de microempresas e empresas de pequeno porte que se enquadrem nas condições do item anterior, na faixa de até 10% (dez por cento) acima da melhor proposta ou lance, será aplicado o benefício da Lei Municipal.</w:t>
      </w:r>
    </w:p>
    <w:p w14:paraId="4EF46276">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5.8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Federal nº 123, de 2006. </w:t>
      </w:r>
    </w:p>
    <w:p w14:paraId="0890D7ED">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5.9 Nessas condições, as propostas de microempresas e empresas de pequeno porte que se encontrarem na faixa de até 5% (cinco por cento) acima da melhor proposta ou melhor lance serão consideradas empatadas com a primeira colocada. </w:t>
      </w:r>
    </w:p>
    <w:p w14:paraId="2B34A0B7">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5.10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42C1C6E6">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5.11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F3545B6">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rPr>
          <w:rFonts w:hint="default"/>
          <w:b w:val="0"/>
          <w:bCs w:val="0"/>
          <w:lang w:val="pt-BR"/>
        </w:rPr>
      </w:pPr>
      <w:r>
        <w:rPr>
          <w:rFonts w:hint="default"/>
          <w:b w:val="0"/>
          <w:bCs w:val="0"/>
          <w:lang w:val="pt-BR"/>
        </w:rPr>
        <w:t xml:space="preserve">5.12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0E93F8BF">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9"/>
        </w:rPr>
      </w:pPr>
    </w:p>
    <w:p w14:paraId="31E4225A">
      <w:pPr>
        <w:pStyle w:val="2"/>
        <w:keepNext w:val="0"/>
        <w:keepLines w:val="0"/>
        <w:pageBreakBefore w:val="0"/>
        <w:widowControl w:val="0"/>
        <w:numPr>
          <w:ilvl w:val="0"/>
          <w:numId w:val="5"/>
        </w:numPr>
        <w:tabs>
          <w:tab w:val="left" w:pos="0"/>
          <w:tab w:val="left" w:pos="440"/>
        </w:tabs>
        <w:kinsoku/>
        <w:wordWrap/>
        <w:overflowPunct/>
        <w:topLinePunct w:val="0"/>
        <w:autoSpaceDE w:val="0"/>
        <w:autoSpaceDN w:val="0"/>
        <w:bidi w:val="0"/>
        <w:snapToGrid/>
        <w:spacing w:line="260" w:lineRule="exact"/>
        <w:ind w:left="0" w:leftChars="0" w:right="0" w:firstLine="0" w:firstLineChars="0"/>
        <w:jc w:val="both"/>
        <w:textAlignment w:val="auto"/>
      </w:pPr>
      <w:r>
        <w:t>DA</w:t>
      </w:r>
      <w:r>
        <w:rPr>
          <w:spacing w:val="-7"/>
        </w:rPr>
        <w:t xml:space="preserve"> </w:t>
      </w:r>
      <w:r>
        <w:t>APRESENTAÇÃO</w:t>
      </w:r>
      <w:r>
        <w:rPr>
          <w:spacing w:val="-4"/>
        </w:rPr>
        <w:t xml:space="preserve"> </w:t>
      </w:r>
      <w:r>
        <w:t>DA</w:t>
      </w:r>
      <w:r>
        <w:rPr>
          <w:spacing w:val="-4"/>
        </w:rPr>
        <w:t xml:space="preserve"> </w:t>
      </w:r>
      <w:r>
        <w:rPr>
          <w:spacing w:val="-2"/>
        </w:rPr>
        <w:t>PROPOSTA</w:t>
      </w:r>
    </w:p>
    <w:p w14:paraId="18069F01">
      <w:pPr>
        <w:pStyle w:val="22"/>
        <w:keepNext w:val="0"/>
        <w:keepLines w:val="0"/>
        <w:pageBreakBefore w:val="0"/>
        <w:widowControl w:val="0"/>
        <w:numPr>
          <w:ilvl w:val="1"/>
          <w:numId w:val="5"/>
        </w:numPr>
        <w:tabs>
          <w:tab w:val="left" w:pos="541"/>
        </w:tabs>
        <w:kinsoku/>
        <w:wordWrap/>
        <w:overflowPunct/>
        <w:topLinePunct w:val="0"/>
        <w:autoSpaceDE w:val="0"/>
        <w:autoSpaceDN w:val="0"/>
        <w:bidi w:val="0"/>
        <w:snapToGrid/>
        <w:spacing w:line="260" w:lineRule="exact"/>
        <w:ind w:left="14" w:leftChars="0" w:right="0" w:hanging="14" w:firstLineChars="0"/>
        <w:textAlignment w:val="auto"/>
      </w:pPr>
      <w:r>
        <w:t>Na presente licitação, a fase de habilitação ocorrerá após as etapas de apresentação de propostas e lances e de julgamento.</w:t>
      </w:r>
    </w:p>
    <w:p w14:paraId="510EA7B4">
      <w:pPr>
        <w:pStyle w:val="22"/>
        <w:keepNext w:val="0"/>
        <w:keepLines w:val="0"/>
        <w:pageBreakBefore w:val="0"/>
        <w:widowControl w:val="0"/>
        <w:numPr>
          <w:ilvl w:val="1"/>
          <w:numId w:val="5"/>
        </w:numPr>
        <w:tabs>
          <w:tab w:val="left" w:pos="500"/>
        </w:tabs>
        <w:kinsoku/>
        <w:wordWrap/>
        <w:overflowPunct/>
        <w:topLinePunct w:val="0"/>
        <w:autoSpaceDE w:val="0"/>
        <w:autoSpaceDN w:val="0"/>
        <w:bidi w:val="0"/>
        <w:snapToGrid/>
        <w:spacing w:line="260" w:lineRule="exact"/>
        <w:ind w:left="14" w:leftChars="0" w:right="0" w:hanging="14" w:firstLineChars="0"/>
        <w:textAlignment w:val="auto"/>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716366D3">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 xml:space="preserve">Caberá ao interessado acompanhar as operações no sistema eletrônico durante a sessão pública do </w:t>
      </w:r>
      <w:r>
        <w:rPr>
          <w:rFonts w:hint="default"/>
          <w:lang w:val="pt-BR"/>
        </w:rPr>
        <w:t>sistema eletronico</w:t>
      </w:r>
      <w:r>
        <w:t xml:space="preserve">, ficando responsável pelo ônus decorrente da perda de negócios diante da inobservância de quaisquer mensagens emitidas no sistema ou da desconexão do seu </w:t>
      </w:r>
      <w:r>
        <w:rPr>
          <w:spacing w:val="-2"/>
        </w:rPr>
        <w:t>representante;</w:t>
      </w:r>
    </w:p>
    <w:p w14:paraId="0D6CB134">
      <w:pPr>
        <w:pStyle w:val="22"/>
        <w:keepNext w:val="0"/>
        <w:keepLines w:val="0"/>
        <w:pageBreakBefore w:val="0"/>
        <w:widowControl w:val="0"/>
        <w:numPr>
          <w:ilvl w:val="1"/>
          <w:numId w:val="8"/>
        </w:numPr>
        <w:tabs>
          <w:tab w:val="left" w:pos="584"/>
        </w:tabs>
        <w:kinsoku/>
        <w:wordWrap/>
        <w:overflowPunct/>
        <w:topLinePunct w:val="0"/>
        <w:autoSpaceDE w:val="0"/>
        <w:autoSpaceDN w:val="0"/>
        <w:bidi w:val="0"/>
        <w:snapToGrid/>
        <w:spacing w:line="260" w:lineRule="exact"/>
        <w:ind w:left="0" w:leftChars="0" w:right="0" w:firstLine="0"/>
        <w:textAlignment w:val="auto"/>
      </w:pPr>
      <w:r>
        <w:t xml:space="preserve">Qualquer dúvida em relação ao acesso no sistema operacional, poderá ser esclarecida ou através de uma empresa associada ou pelos telefones: Curitiba-PR (41) 3097-4600, ou através da Bolsa de Licitações do Brasil ou pelo e-mail </w:t>
      </w:r>
      <w:r>
        <w:fldChar w:fldCharType="begin"/>
      </w:r>
      <w:r>
        <w:instrText xml:space="preserve"> HYPERLINK "mailto:contato@bll.org.br" \h </w:instrText>
      </w:r>
      <w:r>
        <w:fldChar w:fldCharType="separate"/>
      </w:r>
      <w:r>
        <w:rPr>
          <w:color w:val="0000FF"/>
          <w:u w:val="single" w:color="0000FF"/>
        </w:rPr>
        <w:t>contato@bll.org.br</w:t>
      </w:r>
      <w:r>
        <w:rPr>
          <w:color w:val="0000FF"/>
          <w:u w:val="single" w:color="0000FF"/>
        </w:rPr>
        <w:fldChar w:fldCharType="end"/>
      </w:r>
      <w:r>
        <w:t>.</w:t>
      </w:r>
    </w:p>
    <w:p w14:paraId="1DD6D7CF">
      <w:pPr>
        <w:pStyle w:val="22"/>
        <w:keepNext w:val="0"/>
        <w:keepLines w:val="0"/>
        <w:pageBreakBefore w:val="0"/>
        <w:widowControl w:val="0"/>
        <w:numPr>
          <w:ilvl w:val="1"/>
          <w:numId w:val="8"/>
        </w:numPr>
        <w:tabs>
          <w:tab w:val="left" w:pos="565"/>
        </w:tabs>
        <w:kinsoku/>
        <w:wordWrap/>
        <w:overflowPunct/>
        <w:topLinePunct w:val="0"/>
        <w:autoSpaceDE w:val="0"/>
        <w:autoSpaceDN w:val="0"/>
        <w:bidi w:val="0"/>
        <w:snapToGrid/>
        <w:spacing w:line="260" w:lineRule="exact"/>
        <w:ind w:left="0" w:leftChars="0" w:right="0" w:firstLine="0"/>
        <w:textAlignment w:val="auto"/>
      </w:pPr>
      <w:r>
        <w:rPr>
          <w:u w:val="single"/>
        </w:rPr>
        <w:t>O</w:t>
      </w:r>
      <w:r>
        <w:rPr>
          <w:spacing w:val="-1"/>
          <w:u w:val="single"/>
        </w:rPr>
        <w:t xml:space="preserve"> </w:t>
      </w:r>
      <w:r>
        <w:rPr>
          <w:u w:val="single"/>
        </w:rPr>
        <w:t>licitante</w:t>
      </w:r>
      <w:r>
        <w:rPr>
          <w:spacing w:val="-3"/>
          <w:u w:val="single"/>
        </w:rPr>
        <w:t xml:space="preserve"> </w:t>
      </w:r>
      <w:r>
        <w:rPr>
          <w:u w:val="single"/>
        </w:rPr>
        <w:t>deverá</w:t>
      </w:r>
      <w:r>
        <w:rPr>
          <w:spacing w:val="-2"/>
          <w:u w:val="single"/>
        </w:rPr>
        <w:t xml:space="preserve"> </w:t>
      </w:r>
      <w:r>
        <w:rPr>
          <w:u w:val="single"/>
        </w:rPr>
        <w:t>enviar sua</w:t>
      </w:r>
      <w:r>
        <w:rPr>
          <w:spacing w:val="-3"/>
          <w:u w:val="single"/>
        </w:rPr>
        <w:t xml:space="preserve"> </w:t>
      </w:r>
      <w:r>
        <w:rPr>
          <w:u w:val="single"/>
        </w:rPr>
        <w:t>proposta</w:t>
      </w:r>
      <w:r>
        <w:rPr>
          <w:spacing w:val="-5"/>
          <w:u w:val="single"/>
        </w:rPr>
        <w:t xml:space="preserve"> </w:t>
      </w:r>
      <w:r>
        <w:rPr>
          <w:u w:val="single"/>
        </w:rPr>
        <w:t>mediante o</w:t>
      </w:r>
      <w:r>
        <w:rPr>
          <w:spacing w:val="-3"/>
          <w:u w:val="single"/>
        </w:rPr>
        <w:t xml:space="preserve"> </w:t>
      </w:r>
      <w:r>
        <w:rPr>
          <w:u w:val="single"/>
        </w:rPr>
        <w:t>preenchimento,</w:t>
      </w:r>
      <w:r>
        <w:rPr>
          <w:spacing w:val="-2"/>
          <w:u w:val="single"/>
        </w:rPr>
        <w:t xml:space="preserve"> </w:t>
      </w:r>
      <w:r>
        <w:rPr>
          <w:u w:val="single"/>
        </w:rPr>
        <w:t>no</w:t>
      </w:r>
      <w:r>
        <w:rPr>
          <w:spacing w:val="-5"/>
          <w:u w:val="single"/>
        </w:rPr>
        <w:t xml:space="preserve"> </w:t>
      </w:r>
      <w:r>
        <w:rPr>
          <w:u w:val="single"/>
        </w:rPr>
        <w:t>sistema</w:t>
      </w:r>
      <w:r>
        <w:rPr>
          <w:spacing w:val="-2"/>
          <w:u w:val="single"/>
        </w:rPr>
        <w:t xml:space="preserve"> </w:t>
      </w:r>
      <w:r>
        <w:rPr>
          <w:u w:val="single"/>
        </w:rPr>
        <w:t>eletrônico,</w:t>
      </w:r>
      <w:r>
        <w:rPr>
          <w:spacing w:val="-2"/>
          <w:u w:val="single"/>
        </w:rPr>
        <w:t xml:space="preserve"> </w:t>
      </w:r>
      <w:r>
        <w:rPr>
          <w:u w:val="single"/>
        </w:rPr>
        <w:t>dos seguintes campos:</w:t>
      </w:r>
    </w:p>
    <w:p w14:paraId="5621D15A">
      <w:pPr>
        <w:pStyle w:val="22"/>
        <w:keepNext w:val="0"/>
        <w:keepLines w:val="0"/>
        <w:pageBreakBefore w:val="0"/>
        <w:widowControl w:val="0"/>
        <w:numPr>
          <w:ilvl w:val="2"/>
          <w:numId w:val="8"/>
        </w:numPr>
        <w:tabs>
          <w:tab w:val="left" w:pos="755"/>
        </w:tabs>
        <w:kinsoku/>
        <w:wordWrap/>
        <w:overflowPunct/>
        <w:topLinePunct w:val="0"/>
        <w:autoSpaceDE w:val="0"/>
        <w:autoSpaceDN w:val="0"/>
        <w:bidi w:val="0"/>
        <w:snapToGrid/>
        <w:spacing w:line="260" w:lineRule="exact"/>
        <w:ind w:left="0" w:leftChars="0" w:right="0" w:firstLine="0"/>
        <w:textAlignment w:val="auto"/>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6A694987">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Marca;</w:t>
      </w:r>
    </w:p>
    <w:p w14:paraId="6436A618">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Fabricante;</w:t>
      </w:r>
    </w:p>
    <w:p w14:paraId="1F8ECFB2">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Descrição do objeto, contendo as informações de acordo com as especificações do Termo de Referência, anexo deste Edital;</w:t>
      </w:r>
    </w:p>
    <w:p w14:paraId="44C2A57F">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Todas as especificações do objeto contidas na proposta vinculam o licitante.</w:t>
      </w:r>
    </w:p>
    <w:p w14:paraId="7A53DE10">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Nos valores propostos estarão inclusos todos os custos operacionais, encargos previdenciários, trabalhistas, tributários, comerciais e quaisquer outros que incidam direta ou indiretamente na execução do objeto.</w:t>
      </w:r>
    </w:p>
    <w:p w14:paraId="7E7AFF59">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Os preços ofertados, tanto na proposta inicial, quanto na etapa de lances, serão de exclusiva responsabilidade do licitante, não lhe assistindo o direito de pleitear qualquer alteração, sob alegação de erro, omissão ou qualquer outro pretexto.</w:t>
      </w:r>
    </w:p>
    <w:p w14:paraId="4FA2FD21">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Serão considerados, para fins de julgamento, os valores constantes no preço unitário e total até, no máximo, duas casas decimais após a vírgula, sendo desprezadas as demais, se houver, também em eventual contratação.</w:t>
      </w:r>
    </w:p>
    <w:p w14:paraId="3AD5C84F">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Se o regime tributário da empresa implicar o recolhimento de tributos em percentuais variáveis, a cotação adequada será a que corresponde à média dos efetivos recolhimentos da empresa nos últimos doze meses.</w:t>
      </w:r>
    </w:p>
    <w:p w14:paraId="4E7C93C1">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Independentemente do percentual de tributo inserido na planilha, no pagamento serão retidos na fonte os percentuais estabelecidos na legislação vigente.</w:t>
      </w:r>
    </w:p>
    <w:p w14:paraId="45DCD876">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68F7B7">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O prazo de validade da proposta não será inferior a 60 (sessenta) dias, a contar da data de sua apresentação.</w:t>
      </w:r>
    </w:p>
    <w:p w14:paraId="09F400F3">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pPr>
      <w:r>
        <w:t>Os licitantes devem respeitar os preços máximos estabelecidos nas normas de regência de contratações públicas federais, quando participarem de licitações públicas;</w:t>
      </w:r>
    </w:p>
    <w:p w14:paraId="799492D6">
      <w:pPr>
        <w:pStyle w:val="22"/>
        <w:keepNext w:val="0"/>
        <w:keepLines w:val="0"/>
        <w:pageBreakBefore w:val="0"/>
        <w:widowControl w:val="0"/>
        <w:numPr>
          <w:ilvl w:val="1"/>
          <w:numId w:val="8"/>
        </w:numPr>
        <w:tabs>
          <w:tab w:val="left" w:pos="589"/>
        </w:tabs>
        <w:kinsoku/>
        <w:wordWrap/>
        <w:overflowPunct/>
        <w:topLinePunct w:val="0"/>
        <w:autoSpaceDE w:val="0"/>
        <w:autoSpaceDN w:val="0"/>
        <w:bidi w:val="0"/>
        <w:snapToGrid/>
        <w:spacing w:line="260" w:lineRule="exact"/>
        <w:ind w:left="0" w:leftChars="0" w:right="0" w:firstLine="0"/>
        <w:textAlignment w:val="auto"/>
        <w:rPr>
          <w:b/>
          <w:bCs/>
        </w:rPr>
      </w:pPr>
      <w:r>
        <w:t xml:space="preserve">O descumprimento das regras supramencionadas pela Administração por parte dos contratados pode ensejar a responsabilização pelos Tribunais de Contas, após o devido processo legal, gerar as seguintes consequências: </w:t>
      </w:r>
    </w:p>
    <w:p w14:paraId="4647C45B">
      <w:pPr>
        <w:pStyle w:val="22"/>
        <w:keepNext w:val="0"/>
        <w:keepLines w:val="0"/>
        <w:pageBreakBefore w:val="0"/>
        <w:widowControl w:val="0"/>
        <w:numPr>
          <w:ilvl w:val="0"/>
          <w:numId w:val="9"/>
        </w:numPr>
        <w:tabs>
          <w:tab w:val="left" w:pos="589"/>
        </w:tabs>
        <w:kinsoku/>
        <w:wordWrap/>
        <w:overflowPunct/>
        <w:topLinePunct w:val="0"/>
        <w:autoSpaceDE w:val="0"/>
        <w:autoSpaceDN w:val="0"/>
        <w:bidi w:val="0"/>
        <w:snapToGrid/>
        <w:spacing w:line="260" w:lineRule="exact"/>
        <w:ind w:right="0" w:rightChars="0"/>
        <w:textAlignment w:val="auto"/>
        <w:rPr>
          <w:b/>
          <w:bCs/>
        </w:rPr>
      </w:pPr>
      <w:r>
        <w:t xml:space="preserve">assinatura de prazo para a adoção das medidas necessárias ao exato cumprimento da lei, nos termos do art. 71, inciso IX, da Constituição; ou </w:t>
      </w:r>
    </w:p>
    <w:p w14:paraId="38A62403">
      <w:pPr>
        <w:pStyle w:val="22"/>
        <w:keepNext w:val="0"/>
        <w:keepLines w:val="0"/>
        <w:pageBreakBefore w:val="0"/>
        <w:widowControl w:val="0"/>
        <w:numPr>
          <w:ilvl w:val="0"/>
          <w:numId w:val="9"/>
        </w:numPr>
        <w:tabs>
          <w:tab w:val="left" w:pos="589"/>
        </w:tabs>
        <w:kinsoku/>
        <w:wordWrap/>
        <w:overflowPunct/>
        <w:topLinePunct w:val="0"/>
        <w:autoSpaceDE w:val="0"/>
        <w:autoSpaceDN w:val="0"/>
        <w:bidi w:val="0"/>
        <w:snapToGrid/>
        <w:spacing w:line="260" w:lineRule="exact"/>
        <w:ind w:right="0" w:rightChars="0"/>
        <w:textAlignment w:val="auto"/>
        <w:rPr>
          <w:b/>
          <w:bCs/>
        </w:rPr>
      </w:pPr>
      <w:r>
        <w:t>condenação dos agentes públicos responsáveis e da empresa contratada ao pagamento dos prejuízos ao erário, caso verificada a ocorrência de superfaturamento por sobrepreço na execução do contrato.</w:t>
      </w:r>
    </w:p>
    <w:p w14:paraId="6BBB191B">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b/>
          <w:bCs/>
        </w:rPr>
      </w:pPr>
    </w:p>
    <w:p w14:paraId="29E943E5">
      <w:pPr>
        <w:pStyle w:val="22"/>
        <w:keepNext w:val="0"/>
        <w:keepLines w:val="0"/>
        <w:pageBreakBefore w:val="0"/>
        <w:widowControl w:val="0"/>
        <w:numPr>
          <w:ilvl w:val="0"/>
          <w:numId w:val="8"/>
        </w:numPr>
        <w:tabs>
          <w:tab w:val="left" w:pos="220"/>
        </w:tabs>
        <w:kinsoku/>
        <w:wordWrap/>
        <w:overflowPunct/>
        <w:topLinePunct w:val="0"/>
        <w:autoSpaceDE w:val="0"/>
        <w:autoSpaceDN w:val="0"/>
        <w:bidi w:val="0"/>
        <w:snapToGrid/>
        <w:spacing w:line="260" w:lineRule="exact"/>
        <w:ind w:left="134" w:leftChars="0" w:right="0" w:rightChars="0" w:hanging="134" w:firstLineChars="0"/>
        <w:textAlignment w:val="auto"/>
      </w:pPr>
      <w:r>
        <w:rPr>
          <w:rFonts w:hint="default"/>
          <w:b/>
          <w:bCs/>
          <w:lang w:val="pt-BR"/>
        </w:rPr>
        <w:t>A</w:t>
      </w:r>
      <w:r>
        <w:rPr>
          <w:b/>
          <w:bCs/>
        </w:rPr>
        <w:t>BERTURA DA SESSÃO, CLASSIFICAÇÃO DAS PROPOSTAS E FORMULAÇÃO DOS LANCES</w:t>
      </w:r>
      <w:r>
        <w:rPr>
          <w:rFonts w:hint="default"/>
          <w:b/>
          <w:bCs/>
          <w:lang w:val="pt-BR"/>
        </w:rPr>
        <w:t>:</w:t>
      </w:r>
    </w:p>
    <w:p w14:paraId="0A9EF171">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w:t>
      </w:r>
      <w:r>
        <w:rPr>
          <w:rFonts w:hint="default"/>
          <w:lang w:val="pt-BR"/>
        </w:rPr>
        <w:t xml:space="preserve"> </w:t>
      </w:r>
      <w:r>
        <w:t>A abertura da presente licitação dar-se-á em sessão pública, por meio de sistema eletrônico, na data, horário e local indicados neste Edital.</w:t>
      </w:r>
    </w:p>
    <w:p w14:paraId="12F61764">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7.1.1. </w:t>
      </w:r>
      <w:r>
        <w:t>O Licitante será responsável por todas as transações que forem efetuadas em seu nome no sistema eletrônico, assumindo como firmes e verdadeiras suas propostas e lances.</w:t>
      </w:r>
    </w:p>
    <w:p w14:paraId="05EC087C">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w:t>
      </w:r>
      <w:r>
        <w:rPr>
          <w:rFonts w:hint="default"/>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3E7E4D70">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7.3.</w:t>
      </w:r>
      <w:r>
        <w:rPr>
          <w:rFonts w:hint="default"/>
          <w:lang w:val="pt-BR"/>
        </w:rPr>
        <w:t xml:space="preserve"> </w:t>
      </w:r>
      <w:r>
        <w:t>O preenchimento de proposta no sistema eletrônico pressupõe o pleno conhecimento e atendimento às exigências de habilitação previstas no Edital.</w:t>
      </w:r>
    </w:p>
    <w:p w14:paraId="7B4E4C01">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7.4.</w:t>
      </w:r>
      <w:r>
        <w:rPr>
          <w:rFonts w:hint="default"/>
          <w:lang w:val="pt-BR"/>
        </w:rPr>
        <w:t xml:space="preserve"> </w:t>
      </w: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C6AB57">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7.5.</w:t>
      </w:r>
      <w:r>
        <w:rPr>
          <w:rFonts w:hint="default"/>
          <w:lang w:val="pt-BR"/>
        </w:rPr>
        <w:t xml:space="preserve"> </w:t>
      </w:r>
      <w:r>
        <w:t>Será desclassificada a proposta que identifique o licitante.</w:t>
      </w:r>
    </w:p>
    <w:p w14:paraId="31A7EE84">
      <w:pPr>
        <w:pStyle w:val="22"/>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7.6.</w:t>
      </w:r>
      <w:r>
        <w:rPr>
          <w:rFonts w:hint="default"/>
          <w:lang w:val="pt-BR"/>
        </w:rPr>
        <w:t xml:space="preserve"> </w:t>
      </w:r>
      <w:r>
        <w:t>A desclassificação será sempre fundamentada e registrada no sistema, com acompanhamento em tempo real por todos os participantes.</w:t>
      </w:r>
    </w:p>
    <w:p w14:paraId="1276037D">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7.7.</w:t>
      </w:r>
      <w:r>
        <w:rPr>
          <w:rFonts w:hint="default"/>
          <w:lang w:val="pt-BR"/>
        </w:rPr>
        <w:t xml:space="preserve"> </w:t>
      </w:r>
      <w:r>
        <w:t>A não desclassificação da proposta não impede o seu julgamento definitivo em sentido contrário, levado a efeito na fase de aceitação</w:t>
      </w:r>
    </w:p>
    <w:p w14:paraId="54709B77">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7.8.</w:t>
      </w:r>
      <w:r>
        <w:rPr>
          <w:rFonts w:hint="default"/>
          <w:lang w:val="pt-BR"/>
        </w:rPr>
        <w:t xml:space="preserve"> </w:t>
      </w:r>
      <w:r>
        <w:t>No caso de a marca ser de fabricação do licitante ou se tratando de licitação objetivando a prestação de serviços, este deverá informar Marca Própria, para que não incorra na desclassificação expressa no item 7.</w:t>
      </w:r>
      <w:r>
        <w:rPr>
          <w:rFonts w:hint="default"/>
          <w:lang w:val="pt-BR"/>
        </w:rPr>
        <w:t>5</w:t>
      </w:r>
      <w:r>
        <w:t>.</w:t>
      </w:r>
    </w:p>
    <w:p w14:paraId="43AA2927">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7.9.</w:t>
      </w:r>
      <w:r>
        <w:rPr>
          <w:rFonts w:hint="default"/>
          <w:lang w:val="pt-BR"/>
        </w:rPr>
        <w:t xml:space="preserve"> </w:t>
      </w:r>
      <w:r>
        <w:t>O sistema ordenará automaticamente as propostas classificadas, sendo que somente estas participarão da fase de lances.</w:t>
      </w:r>
    </w:p>
    <w:p w14:paraId="4FFEBF0C">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7.10.</w:t>
      </w:r>
      <w:r>
        <w:rPr>
          <w:rFonts w:hint="default"/>
          <w:b w:val="0"/>
          <w:bCs w:val="0"/>
          <w:lang w:val="pt-BR"/>
        </w:rPr>
        <w:t xml:space="preserve"> O sistema disponibilizará campo próprio para troca de mensagens entre o Agente de contratação e os licitantes.</w:t>
      </w:r>
    </w:p>
    <w:p w14:paraId="3F78AF63">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7.11.</w:t>
      </w:r>
      <w:r>
        <w:rPr>
          <w:rFonts w:hint="default"/>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19B3227C">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7.12.</w:t>
      </w:r>
      <w:r>
        <w:rPr>
          <w:rFonts w:hint="default"/>
          <w:lang w:val="pt-BR"/>
        </w:rPr>
        <w:t xml:space="preserve"> </w:t>
      </w:r>
      <w:r>
        <w:rPr>
          <w:rFonts w:hint="default"/>
        </w:rPr>
        <w:t>O lance deverá ser ofertado pelo valor do PREÇO GLOBAL, conforme critério de julgamento previsto neste edital de licitação.</w:t>
      </w:r>
    </w:p>
    <w:p w14:paraId="5891CA1D">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7.13.</w:t>
      </w:r>
      <w:r>
        <w:rPr>
          <w:rFonts w:hint="default"/>
          <w:lang w:val="pt-BR"/>
        </w:rPr>
        <w:t xml:space="preserve"> </w:t>
      </w:r>
      <w:r>
        <w:rPr>
          <w:rFonts w:hint="default"/>
        </w:rPr>
        <w:t xml:space="preserve">Os licitantes poderão oferecer lances sucessivos, observando o horário fixado para abertura da sessão e as regras estabelecidas neste edital de licitação. </w:t>
      </w:r>
    </w:p>
    <w:p w14:paraId="2FC49A22">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7.14.</w:t>
      </w:r>
      <w:r>
        <w:rPr>
          <w:rFonts w:hint="default"/>
          <w:lang w:val="pt-BR"/>
        </w:rPr>
        <w:t xml:space="preserve"> </w:t>
      </w:r>
      <w:r>
        <w:rPr>
          <w:rFonts w:hint="default"/>
        </w:rPr>
        <w:t>O licitante somente poderá oferecer lance de valor inferior ao último por ele ofertado e registrado pelo sistema.</w:t>
      </w:r>
    </w:p>
    <w:p w14:paraId="313ED7A9">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rFonts w:hint="default"/>
          <w:b/>
          <w:bCs/>
          <w:lang w:val="pt-BR"/>
        </w:rPr>
      </w:pPr>
      <w:r>
        <w:rPr>
          <w:rFonts w:hint="default"/>
          <w:b/>
          <w:bCs/>
          <w:lang w:val="pt-BR"/>
        </w:rPr>
        <w:t>7.15.</w:t>
      </w:r>
      <w:r>
        <w:rPr>
          <w:rFonts w:hint="default"/>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rFonts w:hint="default"/>
          <w:b/>
          <w:bCs/>
          <w:lang w:val="pt-BR"/>
        </w:rPr>
        <w:t>R$ 0,01 (um centavo).</w:t>
      </w:r>
    </w:p>
    <w:p w14:paraId="604A978A">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7.16. </w:t>
      </w:r>
      <w:r>
        <w:rPr>
          <w:rFonts w:hint="default"/>
        </w:rPr>
        <w:t xml:space="preserve">O licitante poderá, uma única vez, excluir seu último lance ofertado, no intervalo de 15 (quinze) segundos após o registro no sistema, na hipótese de lance inconsistente ou inexequível.  </w:t>
      </w:r>
    </w:p>
    <w:p w14:paraId="64BA0AC9">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7.17</w:t>
      </w:r>
      <w:r>
        <w:rPr>
          <w:rFonts w:hint="default"/>
          <w:lang w:val="pt-BR"/>
        </w:rPr>
        <w:t xml:space="preserve">. </w:t>
      </w:r>
      <w:r>
        <w:rPr>
          <w:rFonts w:hint="default"/>
        </w:rPr>
        <w:t>O procedimento seguirá de acordo com o modo de disputa adotado para a licitação</w:t>
      </w:r>
      <w:r>
        <w:rPr>
          <w:spacing w:val="-2"/>
        </w:rPr>
        <w:t>.</w:t>
      </w:r>
    </w:p>
    <w:p w14:paraId="6F4581AE">
      <w:pPr>
        <w:pStyle w:val="22"/>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b w:val="0"/>
          <w:bCs w:val="0"/>
        </w:rPr>
      </w:pPr>
      <w:r>
        <w:rPr>
          <w:rFonts w:hint="default"/>
          <w:b/>
          <w:bCs/>
          <w:lang w:val="pt-BR"/>
        </w:rPr>
        <w:t>7.19</w:t>
      </w:r>
      <w:r>
        <w:rPr>
          <w:rFonts w:hint="default"/>
          <w:lang w:val="pt-BR"/>
        </w:rPr>
        <w:t xml:space="preserve">. </w:t>
      </w:r>
      <w:r>
        <w:t xml:space="preserve">A etapa de lances da sessão pública terá duração de </w:t>
      </w:r>
      <w:r>
        <w:rPr>
          <w:rFonts w:hint="default"/>
          <w:lang w:val="pt-BR"/>
        </w:rPr>
        <w:t xml:space="preserve">10 </w:t>
      </w:r>
      <w:r>
        <w:rPr>
          <w:rFonts w:hint="default"/>
          <w:b w:val="0"/>
          <w:bCs w:val="0"/>
          <w:lang w:val="pt-BR"/>
        </w:rPr>
        <w:t>(</w:t>
      </w:r>
      <w:r>
        <w:rPr>
          <w:b w:val="0"/>
          <w:bCs w:val="0"/>
        </w:rPr>
        <w:t>dez minutos</w:t>
      </w:r>
      <w:r>
        <w:rPr>
          <w:rFonts w:hint="default"/>
          <w:b w:val="0"/>
          <w:bCs w:val="0"/>
          <w:lang w:val="pt-BR"/>
        </w:rPr>
        <w:t>)</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val="0"/>
          <w:bCs w:val="0"/>
        </w:rPr>
        <w:t>últimos</w:t>
      </w:r>
      <w:r>
        <w:rPr>
          <w:b w:val="0"/>
          <w:bCs w:val="0"/>
          <w:spacing w:val="-12"/>
        </w:rPr>
        <w:t xml:space="preserve"> </w:t>
      </w:r>
      <w:r>
        <w:rPr>
          <w:b w:val="0"/>
          <w:bCs w:val="0"/>
        </w:rPr>
        <w:t>dois</w:t>
      </w:r>
      <w:r>
        <w:rPr>
          <w:b w:val="0"/>
          <w:bCs w:val="0"/>
          <w:spacing w:val="-12"/>
        </w:rPr>
        <w:t xml:space="preserve"> </w:t>
      </w:r>
      <w:r>
        <w:rPr>
          <w:b w:val="0"/>
          <w:bCs w:val="0"/>
        </w:rPr>
        <w:t>minutos do período de duração da sessão pública.</w:t>
      </w:r>
    </w:p>
    <w:p w14:paraId="588CED31">
      <w:pPr>
        <w:pStyle w:val="22"/>
        <w:keepNext w:val="0"/>
        <w:keepLines w:val="0"/>
        <w:pageBreakBefore w:val="0"/>
        <w:widowControl w:val="0"/>
        <w:numPr>
          <w:ilvl w:val="0"/>
          <w:numId w:val="0"/>
        </w:numPr>
        <w:tabs>
          <w:tab w:val="left" w:pos="61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7.20.</w:t>
      </w:r>
      <w:r>
        <w:rPr>
          <w:rFonts w:hint="default"/>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dois minutos e ocorrerá sucessivamente sempre que houver lances enviados nesse período de prorrogação, inclusive no caso de lances intermediários.</w:t>
      </w:r>
    </w:p>
    <w:p w14:paraId="317449BE">
      <w:pPr>
        <w:pStyle w:val="22"/>
        <w:keepNext w:val="0"/>
        <w:keepLines w:val="0"/>
        <w:pageBreakBefore w:val="0"/>
        <w:widowControl w:val="0"/>
        <w:numPr>
          <w:ilvl w:val="0"/>
          <w:numId w:val="0"/>
        </w:numPr>
        <w:tabs>
          <w:tab w:val="left" w:pos="635"/>
        </w:tabs>
        <w:kinsoku/>
        <w:wordWrap/>
        <w:overflowPunct/>
        <w:topLinePunct w:val="0"/>
        <w:autoSpaceDE w:val="0"/>
        <w:autoSpaceDN w:val="0"/>
        <w:bidi w:val="0"/>
        <w:snapToGrid/>
        <w:spacing w:line="260" w:lineRule="exact"/>
        <w:ind w:left="-8" w:leftChars="0" w:right="0" w:rightChars="0" w:firstLine="7" w:firstLineChars="0"/>
        <w:textAlignment w:val="auto"/>
      </w:pPr>
      <w:r>
        <w:rPr>
          <w:rFonts w:hint="default"/>
          <w:b/>
          <w:bCs/>
          <w:lang w:val="pt-BR"/>
        </w:rPr>
        <w:t>7.21.</w:t>
      </w:r>
      <w:r>
        <w:rPr>
          <w:rFonts w:hint="default"/>
          <w:lang w:val="pt-BR"/>
        </w:rPr>
        <w:t xml:space="preserve"> </w:t>
      </w:r>
      <w:r>
        <w:t>Não havendo novos lances na forma estabelecida nos itens anteriores, a sessão pública encerrar-se-á automaticamente.</w:t>
      </w:r>
    </w:p>
    <w:p w14:paraId="553DC8CD">
      <w:pPr>
        <w:pStyle w:val="22"/>
        <w:keepNext w:val="0"/>
        <w:keepLines w:val="0"/>
        <w:pageBreakBefore w:val="0"/>
        <w:widowControl w:val="0"/>
        <w:numPr>
          <w:ilvl w:val="0"/>
          <w:numId w:val="0"/>
        </w:numPr>
        <w:tabs>
          <w:tab w:val="left" w:pos="620"/>
        </w:tabs>
        <w:kinsoku/>
        <w:wordWrap/>
        <w:overflowPunct/>
        <w:topLinePunct w:val="0"/>
        <w:autoSpaceDE w:val="0"/>
        <w:autoSpaceDN w:val="0"/>
        <w:bidi w:val="0"/>
        <w:snapToGrid/>
        <w:spacing w:line="260" w:lineRule="exact"/>
        <w:ind w:leftChars="0" w:right="0" w:rightChars="0"/>
        <w:textAlignment w:val="auto"/>
      </w:pPr>
      <w:r>
        <w:rPr>
          <w:rFonts w:hint="default"/>
          <w:b/>
          <w:bCs/>
          <w:u w:val="single"/>
          <w:lang w:val="pt-BR"/>
        </w:rPr>
        <w:t>7.22</w:t>
      </w:r>
      <w:r>
        <w:rPr>
          <w:rFonts w:hint="default"/>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rPr>
          <w:rFonts w:hint="default"/>
          <w:u w:val="single"/>
          <w:lang w:val="pt-BR"/>
        </w:rPr>
        <w:t xml:space="preserve"> o</w:t>
      </w:r>
      <w:r>
        <w:t xml:space="preserve"> </w:t>
      </w:r>
      <w:r>
        <w:rPr>
          <w:rFonts w:hint="default"/>
          <w:u w:val="single"/>
        </w:rPr>
        <w:t>Agente de Contratação</w:t>
      </w:r>
      <w:r>
        <w:rPr>
          <w:u w:val="single"/>
        </w:rPr>
        <w:t>,</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3E4D44F4">
      <w:pPr>
        <w:pStyle w:val="22"/>
        <w:keepNext w:val="0"/>
        <w:keepLines w:val="0"/>
        <w:pageBreakBefore w:val="0"/>
        <w:widowControl w:val="0"/>
        <w:numPr>
          <w:ilvl w:val="0"/>
          <w:numId w:val="0"/>
        </w:numPr>
        <w:tabs>
          <w:tab w:val="left" w:pos="73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7.23. </w:t>
      </w:r>
      <w:r>
        <w:t>Não serão aceitos dois ou mais lances de mesmo valor, prevalecendo aquele que for recebido e registrado em primeiro lugar.</w:t>
      </w:r>
    </w:p>
    <w:p w14:paraId="355B0E5F">
      <w:pPr>
        <w:pStyle w:val="22"/>
        <w:keepNext w:val="0"/>
        <w:keepLines w:val="0"/>
        <w:pageBreakBefore w:val="0"/>
        <w:widowControl w:val="0"/>
        <w:numPr>
          <w:ilvl w:val="0"/>
          <w:numId w:val="0"/>
        </w:numPr>
        <w:tabs>
          <w:tab w:val="left" w:pos="718"/>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7.24.</w:t>
      </w:r>
      <w:r>
        <w:rPr>
          <w:rFonts w:hint="default"/>
          <w:lang w:val="pt-BR"/>
        </w:rPr>
        <w:t xml:space="preserve"> </w:t>
      </w:r>
      <w:r>
        <w:t>Após o término dos prazos estabelecidos nos subitens anteriores, o sistema ordenará e divulgará os lances segundo a ordem crescente de valores.</w:t>
      </w:r>
    </w:p>
    <w:p w14:paraId="0143222A">
      <w:pPr>
        <w:pStyle w:val="22"/>
        <w:keepNext w:val="0"/>
        <w:keepLines w:val="0"/>
        <w:pageBreakBefore w:val="0"/>
        <w:widowControl w:val="0"/>
        <w:numPr>
          <w:ilvl w:val="0"/>
          <w:numId w:val="0"/>
        </w:numPr>
        <w:tabs>
          <w:tab w:val="left" w:pos="69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7.25.</w:t>
      </w:r>
      <w:r>
        <w:rPr>
          <w:rFonts w:hint="default"/>
          <w:lang w:val="pt-BR"/>
        </w:rPr>
        <w:t xml:space="preserve"> </w:t>
      </w:r>
      <w:r>
        <w:t>Durante o transcurso da sessão pública, os licitantes serão informados, em tempo real, do valor do menor lance registrado, vedada a identificação do licitante.</w:t>
      </w:r>
    </w:p>
    <w:p w14:paraId="07825BF6">
      <w:pPr>
        <w:pStyle w:val="22"/>
        <w:keepNext w:val="0"/>
        <w:keepLines w:val="0"/>
        <w:pageBreakBefore w:val="0"/>
        <w:widowControl w:val="0"/>
        <w:numPr>
          <w:ilvl w:val="0"/>
          <w:numId w:val="0"/>
        </w:numPr>
        <w:tabs>
          <w:tab w:val="left" w:pos="704"/>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7.26. </w:t>
      </w:r>
      <w:r>
        <w:t>No caso de desconexão com o(a) agente</w:t>
      </w:r>
      <w:r>
        <w:rPr>
          <w:spacing w:val="-6"/>
        </w:rPr>
        <w:t xml:space="preserve"> </w:t>
      </w:r>
      <w:r>
        <w:t>de</w:t>
      </w:r>
      <w:r>
        <w:rPr>
          <w:spacing w:val="-9"/>
        </w:rPr>
        <w:t xml:space="preserve"> </w:t>
      </w:r>
      <w:r>
        <w:t xml:space="preserve">contratação, no decorrer da etapa competitiva do </w:t>
      </w:r>
      <w:r>
        <w:rPr>
          <w:rFonts w:hint="default"/>
          <w:lang w:val="pt-BR"/>
        </w:rPr>
        <w:t>processo</w:t>
      </w:r>
      <w:r>
        <w:t>, o sistema eletrônico poderá permanecer acessível aos licitantes para a recepção dos lances.</w:t>
      </w:r>
    </w:p>
    <w:p w14:paraId="3AC934D8">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7.27.</w:t>
      </w:r>
      <w:r>
        <w:rPr>
          <w:rFonts w:hint="default"/>
          <w:lang w:val="pt-BR"/>
        </w:rPr>
        <w:t xml:space="preserve"> </w:t>
      </w:r>
      <w:r>
        <w:rPr>
          <w:rFonts w:hint="default"/>
        </w:rPr>
        <w:t xml:space="preserve">Quando a desconexão do sistema eletrônico para o agente de contratação persistir por tempo superior a 10 (dez) minutos, a sessão pública será suspensa e reiniciada somente após decorridas 24 (vinte e quatro) horas da comunicação do fato pelo Agente aos participantes, no sítio eletrônico utilizado para divulgação.  </w:t>
      </w:r>
    </w:p>
    <w:p w14:paraId="19DC7C36">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b/>
          <w:bCs/>
        </w:rPr>
      </w:pPr>
      <w:r>
        <w:rPr>
          <w:rFonts w:hint="default"/>
          <w:b/>
          <w:bCs/>
          <w:lang w:val="pt-BR"/>
        </w:rPr>
        <w:t>7</w:t>
      </w:r>
      <w:r>
        <w:rPr>
          <w:rFonts w:hint="default"/>
          <w:b/>
          <w:bCs/>
        </w:rPr>
        <w:t>.28</w:t>
      </w:r>
      <w:r>
        <w:rPr>
          <w:rFonts w:hint="default"/>
        </w:rPr>
        <w:t xml:space="preserve"> Caso o licitante não apresente lances, concorrerá com o valor de sua proposta. </w:t>
      </w:r>
      <w:r>
        <w:rPr>
          <w:rFonts w:hint="default"/>
          <w:b/>
          <w:bCs/>
        </w:rPr>
        <w:t xml:space="preserve"> </w:t>
      </w:r>
    </w:p>
    <w:p w14:paraId="2D67BFBF">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.29</w:t>
      </w:r>
      <w:r>
        <w:rPr>
          <w:rFonts w:hint="default"/>
        </w:rPr>
        <w:t xml:space="preserve"> Só poderá haver empate entre propostas iguais (não seguidas de lances) ou entre lances finais da fase fechada do modo de disputa aberto e fechado, conforme definido no edital de licitação. </w:t>
      </w:r>
    </w:p>
    <w:p w14:paraId="583B94F5">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.30</w:t>
      </w:r>
      <w:r>
        <w:rPr>
          <w:rFonts w:hint="default"/>
        </w:rPr>
        <w:t xml:space="preserve"> Havendo eventual empate entre propostas ou lances, o critério de desempate será aquele previsto no art. 60 da Lei nº 14.133, de 2021, assegurando-se a preferência, sucessivamente, estabelecida no § 1° do mesmo artigo.  </w:t>
      </w:r>
    </w:p>
    <w:p w14:paraId="5A1C6491">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.31</w:t>
      </w:r>
      <w:r>
        <w:rPr>
          <w:rFonts w:hint="default"/>
        </w:rPr>
        <w:t xml:space="preserve"> Persistindo o empate, a proposta vencedora será sorteada pelo sistema eletrônico dentre as propostas ou os lances empatados. </w:t>
      </w:r>
    </w:p>
    <w:p w14:paraId="373AD0FC">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.32</w:t>
      </w:r>
      <w:r>
        <w:rPr>
          <w:rFonts w:hint="default"/>
        </w:rPr>
        <w:t xml:space="preserve"> Encerrada a etapa de envio de lances da sessão pública, na hipótese da proposta do primeiro colocado permanecer acima do preço máximo ou inferior ao desconto definido para a contratação, o Agente de contratação poderá negociar condições mais vantajosas, após definido o resultado do julgamento. </w:t>
      </w:r>
    </w:p>
    <w:p w14:paraId="73B49CB2">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.33</w:t>
      </w:r>
      <w:r>
        <w:rPr>
          <w:rFonts w:hint="default"/>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Pública.  </w:t>
      </w:r>
    </w:p>
    <w:p w14:paraId="081A67D5">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 xml:space="preserve">.34 </w:t>
      </w:r>
      <w:r>
        <w:rPr>
          <w:rFonts w:hint="default"/>
        </w:rPr>
        <w:t xml:space="preserve">A negociação será realizada por meio do sistema, podendo ser acompanhada pelos demais licitantes.  </w:t>
      </w:r>
    </w:p>
    <w:p w14:paraId="68D7A23D">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rPr>
          <w:rFonts w:hint="default"/>
        </w:rPr>
      </w:pPr>
      <w:r>
        <w:rPr>
          <w:rFonts w:hint="default"/>
          <w:b/>
          <w:bCs/>
          <w:lang w:val="pt-BR"/>
        </w:rPr>
        <w:t>7</w:t>
      </w:r>
      <w:r>
        <w:rPr>
          <w:rFonts w:hint="default"/>
          <w:b/>
          <w:bCs/>
        </w:rPr>
        <w:t>.35</w:t>
      </w:r>
      <w:r>
        <w:rPr>
          <w:rFonts w:hint="default"/>
        </w:rPr>
        <w:t xml:space="preserve"> O resultado da negociação será divulgado a todos os licitantes e anexado aos autos do processo licitatório.  </w:t>
      </w:r>
    </w:p>
    <w:p w14:paraId="3AE2B0A4">
      <w:pPr>
        <w:pStyle w:val="22"/>
        <w:keepNext w:val="0"/>
        <w:keepLines w:val="0"/>
        <w:pageBreakBefore w:val="0"/>
        <w:widowControl w:val="0"/>
        <w:numPr>
          <w:ilvl w:val="0"/>
          <w:numId w:val="0"/>
        </w:numPr>
        <w:tabs>
          <w:tab w:val="left" w:pos="6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w:t>
      </w:r>
      <w:r>
        <w:rPr>
          <w:rFonts w:hint="default"/>
          <w:b/>
          <w:bCs/>
        </w:rPr>
        <w:t xml:space="preserve">.36 </w:t>
      </w:r>
      <w:r>
        <w:rPr>
          <w:rFonts w:hint="default"/>
        </w:rPr>
        <w:t xml:space="preserve">Após a negociação do preço, o (a) Agente de contratação iniciará a fase de aceitação e julgamento da proposta. </w:t>
      </w:r>
    </w:p>
    <w:p w14:paraId="259F64C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EE956DE">
      <w:pPr>
        <w:numPr>
          <w:ilvl w:val="0"/>
          <w:numId w:val="10"/>
        </w:numPr>
        <w:tabs>
          <w:tab w:val="left" w:pos="0"/>
          <w:tab w:val="clear" w:pos="-420"/>
        </w:tabs>
        <w:ind w:left="0" w:leftChars="0" w:firstLine="0" w:firstLineChars="0"/>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08B66E2D">
      <w:pPr>
        <w:pStyle w:val="22"/>
        <w:keepNext w:val="0"/>
        <w:keepLines w:val="0"/>
        <w:pageBreakBefore w:val="0"/>
        <w:widowControl w:val="0"/>
        <w:numPr>
          <w:ilvl w:val="1"/>
          <w:numId w:val="11"/>
        </w:numPr>
        <w:tabs>
          <w:tab w:val="left" w:pos="622"/>
        </w:tabs>
        <w:kinsoku/>
        <w:wordWrap/>
        <w:overflowPunct/>
        <w:topLinePunct w:val="0"/>
        <w:autoSpaceDE w:val="0"/>
        <w:autoSpaceDN w:val="0"/>
        <w:bidi w:val="0"/>
        <w:snapToGrid/>
        <w:spacing w:line="260" w:lineRule="exact"/>
        <w:ind w:left="0" w:leftChars="0" w:right="0" w:firstLine="0"/>
        <w:textAlignment w:val="auto"/>
      </w:pPr>
      <w:r>
        <w:t>Encerrada a etapa de negociação, o(a) agente</w:t>
      </w:r>
      <w:r>
        <w:rPr>
          <w:spacing w:val="-6"/>
        </w:rPr>
        <w:t xml:space="preserve"> </w:t>
      </w:r>
      <w:r>
        <w:t>de</w:t>
      </w:r>
      <w:r>
        <w:rPr>
          <w:spacing w:val="-9"/>
        </w:rPr>
        <w:t xml:space="preserve"> </w:t>
      </w:r>
      <w:r>
        <w:t>contratação</w:t>
      </w:r>
      <w:r>
        <w:rPr>
          <w:rFonts w:hint="default"/>
          <w:lang w:val="pt-BR"/>
        </w:rPr>
        <w:t xml:space="preserve"> </w:t>
      </w:r>
      <w:r>
        <w:t>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59AD5AA3">
      <w:pPr>
        <w:pStyle w:val="22"/>
        <w:keepNext w:val="0"/>
        <w:keepLines w:val="0"/>
        <w:pageBreakBefore w:val="0"/>
        <w:widowControl w:val="0"/>
        <w:numPr>
          <w:ilvl w:val="0"/>
          <w:numId w:val="12"/>
        </w:numPr>
        <w:tabs>
          <w:tab w:val="left" w:pos="440"/>
          <w:tab w:val="left" w:pos="660"/>
          <w:tab w:val="left" w:pos="880"/>
        </w:tabs>
        <w:kinsoku/>
        <w:wordWrap/>
        <w:overflowPunct/>
        <w:topLinePunct w:val="0"/>
        <w:autoSpaceDE w:val="0"/>
        <w:autoSpaceDN w:val="0"/>
        <w:bidi w:val="0"/>
        <w:snapToGrid/>
        <w:spacing w:line="260" w:lineRule="exact"/>
        <w:ind w:left="0" w:leftChars="0" w:right="0" w:firstLine="0"/>
        <w:textAlignment w:val="auto"/>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tab/>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 e</w:t>
      </w:r>
    </w:p>
    <w:p w14:paraId="480A71D1">
      <w:pPr>
        <w:pStyle w:val="22"/>
        <w:keepNext w:val="0"/>
        <w:keepLines w:val="0"/>
        <w:pageBreakBefore w:val="0"/>
        <w:widowControl w:val="0"/>
        <w:numPr>
          <w:ilvl w:val="0"/>
          <w:numId w:val="12"/>
        </w:numPr>
        <w:tabs>
          <w:tab w:val="left" w:pos="440"/>
        </w:tabs>
        <w:kinsoku/>
        <w:wordWrap/>
        <w:overflowPunct/>
        <w:topLinePunct w:val="0"/>
        <w:autoSpaceDE w:val="0"/>
        <w:autoSpaceDN w:val="0"/>
        <w:bidi w:val="0"/>
        <w:snapToGrid/>
        <w:spacing w:line="260" w:lineRule="exact"/>
        <w:ind w:left="0" w:leftChars="0" w:right="0" w:firstLine="0"/>
        <w:textAlignment w:val="auto"/>
      </w:pPr>
      <w:r>
        <w:t xml:space="preserve">Cadastro Nacional de Empresas Punidas – CNEP, mantido pela Controladoria-Geral da </w:t>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w:t>
      </w:r>
    </w:p>
    <w:p w14:paraId="6F2CA838">
      <w:pPr>
        <w:pStyle w:val="22"/>
        <w:keepNext w:val="0"/>
        <w:keepLines w:val="0"/>
        <w:pageBreakBefore w:val="0"/>
        <w:widowControl w:val="0"/>
        <w:numPr>
          <w:ilvl w:val="0"/>
          <w:numId w:val="12"/>
        </w:numPr>
        <w:tabs>
          <w:tab w:val="left" w:pos="440"/>
          <w:tab w:val="left" w:pos="846"/>
        </w:tabs>
        <w:kinsoku/>
        <w:wordWrap/>
        <w:overflowPunct/>
        <w:topLinePunct w:val="0"/>
        <w:autoSpaceDE w:val="0"/>
        <w:autoSpaceDN w:val="0"/>
        <w:bidi w:val="0"/>
        <w:snapToGrid/>
        <w:spacing w:line="260" w:lineRule="exact"/>
        <w:ind w:left="0" w:leftChars="0" w:right="0" w:firstLine="0"/>
        <w:textAlignment w:val="auto"/>
      </w:pPr>
      <w:r>
        <w:t>Cadastro de restrições ao direito de contratar com a Administração Pública, mantido pelo Tribunal de Contas do Estado do Paraná – TCEPR (https://servicos.tce.pr.gov.br/tcepr/municipal/ail/ConsultarImpedidos.asp</w:t>
      </w:r>
      <w:r>
        <w:rPr>
          <w:rFonts w:hint="default"/>
          <w:lang w:val="pt-BR"/>
        </w:rPr>
        <w:t>x</w:t>
      </w:r>
      <w:r>
        <w:t>);</w:t>
      </w:r>
    </w:p>
    <w:p w14:paraId="38F7E604">
      <w:pPr>
        <w:pStyle w:val="22"/>
        <w:keepNext w:val="0"/>
        <w:keepLines w:val="0"/>
        <w:pageBreakBefore w:val="0"/>
        <w:widowControl w:val="0"/>
        <w:numPr>
          <w:ilvl w:val="1"/>
          <w:numId w:val="11"/>
        </w:numPr>
        <w:tabs>
          <w:tab w:val="left" w:pos="220"/>
        </w:tabs>
        <w:kinsoku/>
        <w:wordWrap/>
        <w:overflowPunct/>
        <w:topLinePunct w:val="0"/>
        <w:autoSpaceDE w:val="0"/>
        <w:autoSpaceDN w:val="0"/>
        <w:bidi w:val="0"/>
        <w:adjustRightInd/>
        <w:snapToGrid/>
        <w:spacing w:line="260" w:lineRule="exact"/>
        <w:ind w:left="0" w:leftChars="0" w:right="0" w:firstLine="0" w:firstLineChars="0"/>
        <w:textAlignment w:val="auto"/>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194007D0">
      <w:pPr>
        <w:pStyle w:val="22"/>
        <w:keepNext w:val="0"/>
        <w:keepLines w:val="0"/>
        <w:pageBreakBefore w:val="0"/>
        <w:widowControl w:val="0"/>
        <w:numPr>
          <w:ilvl w:val="1"/>
          <w:numId w:val="11"/>
        </w:numPr>
        <w:tabs>
          <w:tab w:val="left" w:pos="591"/>
        </w:tabs>
        <w:kinsoku/>
        <w:wordWrap/>
        <w:overflowPunct/>
        <w:topLinePunct w:val="0"/>
        <w:autoSpaceDE w:val="0"/>
        <w:autoSpaceDN w:val="0"/>
        <w:bidi w:val="0"/>
        <w:snapToGrid/>
        <w:spacing w:line="260" w:lineRule="exact"/>
        <w:ind w:left="0" w:leftChars="0" w:right="0" w:firstLine="0"/>
        <w:textAlignment w:val="auto"/>
      </w:pPr>
      <w:r>
        <w:t>Caso conste na Consulta de Situação do licitante a existência de Ocorrências Impeditivas Indiretas, o(a) agente</w:t>
      </w:r>
      <w:r>
        <w:rPr>
          <w:spacing w:val="-6"/>
        </w:rPr>
        <w:t xml:space="preserve"> </w:t>
      </w:r>
      <w:r>
        <w:t>de</w:t>
      </w:r>
      <w:r>
        <w:rPr>
          <w:spacing w:val="-9"/>
        </w:rPr>
        <w:t xml:space="preserve"> </w:t>
      </w:r>
      <w:r>
        <w:t>contratação diligenciará para verificar se houve fraude por parte das empresas apontadas no Relatório de Ocorrências Impeditivas Indiretas.</w:t>
      </w:r>
    </w:p>
    <w:p w14:paraId="487880AB">
      <w:pPr>
        <w:pStyle w:val="22"/>
        <w:keepNext w:val="0"/>
        <w:keepLines w:val="0"/>
        <w:pageBreakBefore w:val="0"/>
        <w:widowControl w:val="0"/>
        <w:numPr>
          <w:ilvl w:val="2"/>
          <w:numId w:val="11"/>
        </w:numPr>
        <w:tabs>
          <w:tab w:val="left" w:pos="737"/>
        </w:tabs>
        <w:kinsoku/>
        <w:wordWrap/>
        <w:overflowPunct/>
        <w:topLinePunct w:val="0"/>
        <w:autoSpaceDE w:val="0"/>
        <w:autoSpaceDN w:val="0"/>
        <w:bidi w:val="0"/>
        <w:snapToGrid/>
        <w:spacing w:line="260" w:lineRule="exact"/>
        <w:ind w:left="0" w:leftChars="0" w:right="0" w:firstLine="0"/>
        <w:textAlignment w:val="auto"/>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51ECEC3F">
      <w:pPr>
        <w:pStyle w:val="22"/>
        <w:keepNext w:val="0"/>
        <w:keepLines w:val="0"/>
        <w:pageBreakBefore w:val="0"/>
        <w:widowControl w:val="0"/>
        <w:numPr>
          <w:ilvl w:val="2"/>
          <w:numId w:val="11"/>
        </w:numPr>
        <w:tabs>
          <w:tab w:val="left" w:pos="735"/>
        </w:tabs>
        <w:kinsoku/>
        <w:wordWrap/>
        <w:overflowPunct/>
        <w:topLinePunct w:val="0"/>
        <w:autoSpaceDE w:val="0"/>
        <w:autoSpaceDN w:val="0"/>
        <w:bidi w:val="0"/>
        <w:snapToGrid/>
        <w:spacing w:line="260" w:lineRule="exact"/>
        <w:ind w:left="0" w:leftChars="0" w:right="0" w:firstLine="0" w:firstLineChars="0"/>
        <w:textAlignment w:val="auto"/>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09301BB6">
      <w:pPr>
        <w:pStyle w:val="22"/>
        <w:keepNext w:val="0"/>
        <w:keepLines w:val="0"/>
        <w:pageBreakBefore w:val="0"/>
        <w:widowControl w:val="0"/>
        <w:numPr>
          <w:ilvl w:val="2"/>
          <w:numId w:val="11"/>
        </w:numPr>
        <w:tabs>
          <w:tab w:val="left" w:pos="804"/>
        </w:tabs>
        <w:kinsoku/>
        <w:wordWrap/>
        <w:overflowPunct/>
        <w:topLinePunct w:val="0"/>
        <w:autoSpaceDE w:val="0"/>
        <w:autoSpaceDN w:val="0"/>
        <w:bidi w:val="0"/>
        <w:snapToGrid/>
        <w:spacing w:line="260" w:lineRule="exact"/>
        <w:ind w:left="0" w:leftChars="0" w:right="0" w:firstLine="0"/>
        <w:textAlignment w:val="auto"/>
      </w:pPr>
      <w:r>
        <w:t>Constatada a existência de sanção, o licitante será reputado inabilitado, por falta de condição de participação.</w:t>
      </w:r>
    </w:p>
    <w:p w14:paraId="15A3BB09">
      <w:pPr>
        <w:pStyle w:val="22"/>
        <w:keepNext w:val="0"/>
        <w:keepLines w:val="0"/>
        <w:pageBreakBefore w:val="0"/>
        <w:widowControl w:val="0"/>
        <w:numPr>
          <w:ilvl w:val="1"/>
          <w:numId w:val="11"/>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454AF84C">
      <w:pPr>
        <w:pStyle w:val="22"/>
        <w:keepNext w:val="0"/>
        <w:keepLines w:val="0"/>
        <w:pageBreakBefore w:val="0"/>
        <w:widowControl w:val="0"/>
        <w:numPr>
          <w:ilvl w:val="1"/>
          <w:numId w:val="11"/>
        </w:numPr>
        <w:tabs>
          <w:tab w:val="left" w:pos="220"/>
        </w:tabs>
        <w:kinsoku/>
        <w:wordWrap/>
        <w:overflowPunct/>
        <w:topLinePunct w:val="0"/>
        <w:autoSpaceDE w:val="0"/>
        <w:autoSpaceDN w:val="0"/>
        <w:bidi w:val="0"/>
        <w:snapToGrid/>
        <w:spacing w:line="260" w:lineRule="exact"/>
        <w:ind w:left="0" w:leftChars="0" w:right="0" w:firstLine="0"/>
        <w:textAlignment w:val="auto"/>
      </w:pPr>
      <w:r>
        <w:rPr>
          <w:rFonts w:hint="default"/>
        </w:rPr>
        <w:t>Verificadas as condições de participação e de utilização do tratamento favorecido, o Agente de Contratações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0BF0545">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p>
    <w:p w14:paraId="68246601">
      <w:pPr>
        <w:pStyle w:val="22"/>
        <w:keepNext w:val="0"/>
        <w:keepLines w:val="0"/>
        <w:pageBreakBefore w:val="0"/>
        <w:widowControl w:val="0"/>
        <w:numPr>
          <w:ilvl w:val="1"/>
          <w:numId w:val="11"/>
        </w:numPr>
        <w:tabs>
          <w:tab w:val="left" w:pos="220"/>
          <w:tab w:val="left" w:pos="440"/>
        </w:tabs>
        <w:kinsoku/>
        <w:wordWrap/>
        <w:overflowPunct/>
        <w:topLinePunct w:val="0"/>
        <w:autoSpaceDE w:val="0"/>
        <w:autoSpaceDN w:val="0"/>
        <w:bidi w:val="0"/>
        <w:snapToGrid/>
        <w:spacing w:line="260" w:lineRule="exact"/>
        <w:ind w:left="0" w:leftChars="0" w:right="0" w:firstLine="0" w:firstLineChars="0"/>
        <w:textAlignment w:val="auto"/>
        <w:rPr>
          <w:b/>
          <w:bCs/>
        </w:rPr>
      </w:pPr>
      <w:r>
        <w:rPr>
          <w:b/>
          <w:bCs/>
        </w:rPr>
        <w:t>Será</w:t>
      </w:r>
      <w:r>
        <w:rPr>
          <w:b/>
          <w:bCs/>
          <w:spacing w:val="-8"/>
        </w:rPr>
        <w:t xml:space="preserve"> </w:t>
      </w:r>
      <w:r>
        <w:rPr>
          <w:b/>
          <w:bCs/>
        </w:rPr>
        <w:t>desclassificada</w:t>
      </w:r>
      <w:r>
        <w:rPr>
          <w:b/>
          <w:bCs/>
          <w:spacing w:val="-8"/>
        </w:rPr>
        <w:t xml:space="preserve"> </w:t>
      </w:r>
      <w:r>
        <w:rPr>
          <w:b/>
          <w:bCs/>
        </w:rPr>
        <w:t>a</w:t>
      </w:r>
      <w:r>
        <w:rPr>
          <w:b/>
          <w:bCs/>
          <w:spacing w:val="-5"/>
        </w:rPr>
        <w:t xml:space="preserve"> </w:t>
      </w:r>
      <w:r>
        <w:rPr>
          <w:b/>
          <w:bCs/>
        </w:rPr>
        <w:t>proposta</w:t>
      </w:r>
      <w:r>
        <w:rPr>
          <w:b/>
          <w:bCs/>
          <w:spacing w:val="-8"/>
        </w:rPr>
        <w:t xml:space="preserve"> </w:t>
      </w:r>
      <w:r>
        <w:rPr>
          <w:b/>
          <w:bCs/>
        </w:rPr>
        <w:t>vencedora</w:t>
      </w:r>
      <w:r>
        <w:rPr>
          <w:b/>
          <w:bCs/>
          <w:spacing w:val="-5"/>
        </w:rPr>
        <w:t xml:space="preserve"> </w:t>
      </w:r>
      <w:r>
        <w:rPr>
          <w:b/>
          <w:bCs/>
          <w:spacing w:val="-4"/>
        </w:rPr>
        <w:t>que:</w:t>
      </w:r>
    </w:p>
    <w:p w14:paraId="4DC3A318">
      <w:pPr>
        <w:pStyle w:val="22"/>
        <w:keepNext w:val="0"/>
        <w:keepLines w:val="0"/>
        <w:pageBreakBefore w:val="0"/>
        <w:widowControl w:val="0"/>
        <w:numPr>
          <w:ilvl w:val="0"/>
          <w:numId w:val="13"/>
        </w:numPr>
        <w:tabs>
          <w:tab w:val="left" w:pos="749"/>
        </w:tabs>
        <w:kinsoku/>
        <w:wordWrap/>
        <w:overflowPunct/>
        <w:topLinePunct w:val="0"/>
        <w:autoSpaceDE w:val="0"/>
        <w:autoSpaceDN w:val="0"/>
        <w:bidi w:val="0"/>
        <w:snapToGrid/>
        <w:spacing w:line="260" w:lineRule="exact"/>
        <w:ind w:left="11" w:leftChars="0" w:right="0" w:rightChars="0" w:hanging="11" w:hangingChars="5"/>
        <w:textAlignment w:val="auto"/>
      </w:pPr>
      <w:r>
        <w:t>Contiver</w:t>
      </w:r>
      <w:r>
        <w:rPr>
          <w:spacing w:val="-7"/>
        </w:rPr>
        <w:t xml:space="preserve"> </w:t>
      </w:r>
      <w:r>
        <w:t>vícios</w:t>
      </w:r>
      <w:r>
        <w:rPr>
          <w:spacing w:val="-8"/>
        </w:rPr>
        <w:t xml:space="preserve"> </w:t>
      </w:r>
      <w:r>
        <w:rPr>
          <w:spacing w:val="-2"/>
        </w:rPr>
        <w:t>insanáveis;</w:t>
      </w:r>
    </w:p>
    <w:p w14:paraId="3EDD7356">
      <w:pPr>
        <w:pStyle w:val="22"/>
        <w:keepNext w:val="0"/>
        <w:keepLines w:val="0"/>
        <w:pageBreakBefore w:val="0"/>
        <w:widowControl w:val="0"/>
        <w:numPr>
          <w:ilvl w:val="0"/>
          <w:numId w:val="13"/>
        </w:numPr>
        <w:tabs>
          <w:tab w:val="left" w:pos="749"/>
        </w:tabs>
        <w:kinsoku/>
        <w:wordWrap/>
        <w:overflowPunct/>
        <w:topLinePunct w:val="0"/>
        <w:autoSpaceDE w:val="0"/>
        <w:autoSpaceDN w:val="0"/>
        <w:bidi w:val="0"/>
        <w:snapToGrid/>
        <w:spacing w:line="260" w:lineRule="exact"/>
        <w:ind w:left="11" w:leftChars="0" w:right="0" w:rightChars="0" w:hanging="11" w:hangingChars="5"/>
        <w:textAlignment w:val="auto"/>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326CA119">
      <w:pPr>
        <w:pStyle w:val="22"/>
        <w:keepNext w:val="0"/>
        <w:keepLines w:val="0"/>
        <w:pageBreakBefore w:val="0"/>
        <w:widowControl w:val="0"/>
        <w:numPr>
          <w:ilvl w:val="0"/>
          <w:numId w:val="13"/>
        </w:numPr>
        <w:tabs>
          <w:tab w:val="left" w:pos="749"/>
        </w:tabs>
        <w:kinsoku/>
        <w:wordWrap/>
        <w:overflowPunct/>
        <w:topLinePunct w:val="0"/>
        <w:autoSpaceDE w:val="0"/>
        <w:autoSpaceDN w:val="0"/>
        <w:bidi w:val="0"/>
        <w:snapToGrid/>
        <w:spacing w:line="260" w:lineRule="exact"/>
        <w:ind w:left="11" w:leftChars="0" w:right="0" w:rightChars="0" w:hanging="11" w:hangingChars="5"/>
        <w:textAlignment w:val="auto"/>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2CD9B721">
      <w:pPr>
        <w:pStyle w:val="22"/>
        <w:keepNext w:val="0"/>
        <w:keepLines w:val="0"/>
        <w:pageBreakBefore w:val="0"/>
        <w:widowControl w:val="0"/>
        <w:numPr>
          <w:ilvl w:val="0"/>
          <w:numId w:val="13"/>
        </w:numPr>
        <w:tabs>
          <w:tab w:val="left" w:pos="749"/>
        </w:tabs>
        <w:kinsoku/>
        <w:wordWrap/>
        <w:overflowPunct/>
        <w:topLinePunct w:val="0"/>
        <w:autoSpaceDE w:val="0"/>
        <w:autoSpaceDN w:val="0"/>
        <w:bidi w:val="0"/>
        <w:snapToGrid/>
        <w:spacing w:line="260" w:lineRule="exact"/>
        <w:ind w:left="11" w:leftChars="0" w:right="0" w:rightChars="0" w:hanging="11" w:hangingChars="5"/>
        <w:textAlignment w:val="auto"/>
      </w:pPr>
      <w:r>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3D3146CB">
      <w:pPr>
        <w:pStyle w:val="22"/>
        <w:keepNext w:val="0"/>
        <w:keepLines w:val="0"/>
        <w:pageBreakBefore w:val="0"/>
        <w:widowControl w:val="0"/>
        <w:numPr>
          <w:ilvl w:val="0"/>
          <w:numId w:val="13"/>
        </w:numPr>
        <w:tabs>
          <w:tab w:val="left" w:pos="749"/>
        </w:tabs>
        <w:kinsoku/>
        <w:wordWrap/>
        <w:overflowPunct/>
        <w:topLinePunct w:val="0"/>
        <w:autoSpaceDE w:val="0"/>
        <w:autoSpaceDN w:val="0"/>
        <w:bidi w:val="0"/>
        <w:snapToGrid/>
        <w:spacing w:line="260" w:lineRule="exact"/>
        <w:ind w:left="11" w:leftChars="0" w:right="0" w:rightChars="0" w:hanging="11" w:hangingChars="5"/>
        <w:textAlignment w:val="auto"/>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2675B29D">
      <w:pPr>
        <w:pStyle w:val="22"/>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 xml:space="preserve">No caso de bens e serviços em geral, é </w:t>
      </w:r>
      <w:r>
        <w:rPr>
          <w:u w:val="single"/>
        </w:rPr>
        <w:t>indício</w:t>
      </w:r>
      <w:r>
        <w:t xml:space="preserve"> de inexequibilidade das propostas valores</w:t>
      </w:r>
      <w:r>
        <w:rPr>
          <w:spacing w:val="80"/>
        </w:rPr>
        <w:t xml:space="preserve"> </w:t>
      </w:r>
      <w:r>
        <w:t xml:space="preserve">inferiores a </w:t>
      </w:r>
      <w:r>
        <w:rPr>
          <w:rFonts w:hint="default"/>
          <w:lang w:val="pt-BR"/>
        </w:rPr>
        <w:t>75</w:t>
      </w:r>
      <w:r>
        <w:t>% (cinquenta por cento) do valor orçado pela Administração.</w:t>
      </w:r>
    </w:p>
    <w:p w14:paraId="0C51F4D9">
      <w:pPr>
        <w:pStyle w:val="22"/>
        <w:keepNext w:val="0"/>
        <w:keepLines w:val="0"/>
        <w:pageBreakBefore w:val="0"/>
        <w:widowControl w:val="0"/>
        <w:numPr>
          <w:ilvl w:val="2"/>
          <w:numId w:val="11"/>
        </w:numPr>
        <w:tabs>
          <w:tab w:val="left" w:pos="660"/>
        </w:tabs>
        <w:kinsoku/>
        <w:wordWrap/>
        <w:overflowPunct/>
        <w:topLinePunct w:val="0"/>
        <w:autoSpaceDE w:val="0"/>
        <w:autoSpaceDN w:val="0"/>
        <w:bidi w:val="0"/>
        <w:snapToGrid/>
        <w:spacing w:line="260" w:lineRule="exact"/>
        <w:ind w:left="0" w:leftChars="0" w:right="0" w:firstLine="0"/>
        <w:textAlignment w:val="auto"/>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 que comprove:</w:t>
      </w:r>
    </w:p>
    <w:p w14:paraId="153CC4B4">
      <w:pPr>
        <w:pStyle w:val="22"/>
        <w:keepNext w:val="0"/>
        <w:keepLines w:val="0"/>
        <w:pageBreakBefore w:val="0"/>
        <w:widowControl w:val="0"/>
        <w:numPr>
          <w:ilvl w:val="0"/>
          <w:numId w:val="14"/>
        </w:numPr>
        <w:tabs>
          <w:tab w:val="left" w:pos="880"/>
        </w:tabs>
        <w:kinsoku/>
        <w:wordWrap/>
        <w:overflowPunct/>
        <w:topLinePunct w:val="0"/>
        <w:autoSpaceDE w:val="0"/>
        <w:autoSpaceDN w:val="0"/>
        <w:bidi w:val="0"/>
        <w:snapToGrid/>
        <w:spacing w:line="260" w:lineRule="exact"/>
        <w:ind w:left="13" w:leftChars="0" w:right="0" w:rightChars="0" w:hanging="13" w:hangingChars="6"/>
        <w:textAlignment w:val="auto"/>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6C88DAE4">
      <w:pPr>
        <w:pStyle w:val="22"/>
        <w:keepNext w:val="0"/>
        <w:keepLines w:val="0"/>
        <w:pageBreakBefore w:val="0"/>
        <w:widowControl w:val="0"/>
        <w:numPr>
          <w:ilvl w:val="0"/>
          <w:numId w:val="14"/>
        </w:numPr>
        <w:tabs>
          <w:tab w:val="left" w:pos="880"/>
        </w:tabs>
        <w:kinsoku/>
        <w:wordWrap/>
        <w:overflowPunct/>
        <w:topLinePunct w:val="0"/>
        <w:autoSpaceDE w:val="0"/>
        <w:autoSpaceDN w:val="0"/>
        <w:bidi w:val="0"/>
        <w:snapToGrid/>
        <w:spacing w:line="260" w:lineRule="exact"/>
        <w:ind w:left="13" w:leftChars="0" w:right="0" w:rightChars="0" w:hanging="13" w:hangingChars="6"/>
        <w:textAlignment w:val="auto"/>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0C1200F0">
      <w:pPr>
        <w:pStyle w:val="22"/>
        <w:keepNext w:val="0"/>
        <w:keepLines w:val="0"/>
        <w:pageBreakBefore w:val="0"/>
        <w:widowControl w:val="0"/>
        <w:numPr>
          <w:ilvl w:val="1"/>
          <w:numId w:val="11"/>
        </w:numPr>
        <w:tabs>
          <w:tab w:val="left" w:pos="220"/>
          <w:tab w:val="left" w:pos="440"/>
        </w:tabs>
        <w:kinsoku/>
        <w:wordWrap/>
        <w:overflowPunct/>
        <w:topLinePunct w:val="0"/>
        <w:autoSpaceDE w:val="0"/>
        <w:autoSpaceDN w:val="0"/>
        <w:bidi w:val="0"/>
        <w:snapToGrid/>
        <w:spacing w:line="260" w:lineRule="exact"/>
        <w:ind w:left="0" w:leftChars="0" w:right="0" w:firstLine="0"/>
        <w:textAlignment w:val="auto"/>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698DE53E">
      <w:pPr>
        <w:pStyle w:val="22"/>
        <w:keepNext w:val="0"/>
        <w:keepLines w:val="0"/>
        <w:pageBreakBefore w:val="0"/>
        <w:widowControl w:val="0"/>
        <w:numPr>
          <w:ilvl w:val="1"/>
          <w:numId w:val="11"/>
        </w:numPr>
        <w:tabs>
          <w:tab w:val="left" w:pos="440"/>
        </w:tabs>
        <w:kinsoku/>
        <w:wordWrap/>
        <w:overflowPunct/>
        <w:topLinePunct w:val="0"/>
        <w:autoSpaceDE w:val="0"/>
        <w:autoSpaceDN w:val="0"/>
        <w:bidi w:val="0"/>
        <w:snapToGrid/>
        <w:spacing w:line="260" w:lineRule="exact"/>
        <w:ind w:left="0" w:leftChars="0" w:right="0" w:firstLine="0"/>
        <w:textAlignment w:val="auto"/>
        <w:rPr>
          <w:sz w:val="25"/>
        </w:rPr>
      </w:pPr>
      <w:r>
        <w:rPr>
          <w:rFonts w:hint="default"/>
        </w:rPr>
        <w:t xml:space="preserve">O custo global estimado do objeto licitado está decomposto em seus respectivos custos unitários por meio de planilha de custos e formação de preços. A planilha deverá ser preenchida pelo licitante vencedor, este deverá adequar os valores ao valor final da sua proposta, sob pena de não aceitação da mesma.  </w:t>
      </w:r>
    </w:p>
    <w:p w14:paraId="05DA5140">
      <w:pPr>
        <w:pStyle w:val="22"/>
        <w:keepNext w:val="0"/>
        <w:keepLines w:val="0"/>
        <w:pageBreakBefore w:val="0"/>
        <w:widowControl w:val="0"/>
        <w:numPr>
          <w:ilvl w:val="1"/>
          <w:numId w:val="11"/>
        </w:numPr>
        <w:tabs>
          <w:tab w:val="left" w:pos="440"/>
          <w:tab w:val="left" w:pos="660"/>
        </w:tabs>
        <w:kinsoku/>
        <w:wordWrap/>
        <w:overflowPunct/>
        <w:topLinePunct w:val="0"/>
        <w:autoSpaceDE w:val="0"/>
        <w:autoSpaceDN w:val="0"/>
        <w:bidi w:val="0"/>
        <w:snapToGrid/>
        <w:spacing w:line="260" w:lineRule="exact"/>
        <w:ind w:left="0" w:leftChars="0" w:right="0" w:firstLine="0"/>
        <w:textAlignment w:val="auto"/>
        <w:rPr>
          <w:sz w:val="25"/>
        </w:rPr>
      </w:pPr>
      <w:r>
        <w:rPr>
          <w:rFonts w:hint="default"/>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1757E256">
      <w:pPr>
        <w:pStyle w:val="22"/>
        <w:keepNext w:val="0"/>
        <w:keepLines w:val="0"/>
        <w:pageBreakBefore w:val="0"/>
        <w:widowControl w:val="0"/>
        <w:numPr>
          <w:ilvl w:val="1"/>
          <w:numId w:val="11"/>
        </w:numPr>
        <w:tabs>
          <w:tab w:val="left" w:pos="440"/>
          <w:tab w:val="left" w:pos="660"/>
        </w:tabs>
        <w:kinsoku/>
        <w:wordWrap/>
        <w:overflowPunct/>
        <w:topLinePunct w:val="0"/>
        <w:autoSpaceDE w:val="0"/>
        <w:autoSpaceDN w:val="0"/>
        <w:bidi w:val="0"/>
        <w:snapToGrid/>
        <w:spacing w:line="260" w:lineRule="exact"/>
        <w:ind w:left="0" w:leftChars="0" w:right="0" w:firstLine="0"/>
        <w:textAlignment w:val="auto"/>
        <w:rPr>
          <w:sz w:val="25"/>
        </w:rPr>
      </w:pPr>
      <w:r>
        <w:rPr>
          <w:rFonts w:hint="default"/>
        </w:rPr>
        <w:t xml:space="preserve">O ajuste de que trata este dispositivo se limita a sanar erros ou falhas que não alterem a substância das propostas.  </w:t>
      </w:r>
    </w:p>
    <w:p w14:paraId="5C86D6EB">
      <w:pPr>
        <w:pStyle w:val="22"/>
        <w:keepNext w:val="0"/>
        <w:keepLines w:val="0"/>
        <w:pageBreakBefore w:val="0"/>
        <w:widowControl w:val="0"/>
        <w:numPr>
          <w:ilvl w:val="1"/>
          <w:numId w:val="11"/>
        </w:numPr>
        <w:tabs>
          <w:tab w:val="left" w:pos="440"/>
          <w:tab w:val="left" w:pos="660"/>
        </w:tabs>
        <w:kinsoku/>
        <w:wordWrap/>
        <w:overflowPunct/>
        <w:topLinePunct w:val="0"/>
        <w:autoSpaceDE w:val="0"/>
        <w:autoSpaceDN w:val="0"/>
        <w:bidi w:val="0"/>
        <w:snapToGrid/>
        <w:spacing w:line="260" w:lineRule="exact"/>
        <w:ind w:left="0" w:leftChars="0" w:right="0" w:firstLine="0"/>
        <w:textAlignment w:val="auto"/>
        <w:rPr>
          <w:sz w:val="25"/>
        </w:rPr>
      </w:pPr>
      <w:r>
        <w:rPr>
          <w:rFonts w:hint="default"/>
        </w:rPr>
        <w:t xml:space="preserve">Considera-se erro no preenchimento da planilha passível de correção a indicação de recolhimento de impostos e contribuições na forma do Simples Nacional, quando não cabível esse regime. </w:t>
      </w:r>
    </w:p>
    <w:p w14:paraId="6C8C13F0">
      <w:pPr>
        <w:pStyle w:val="22"/>
        <w:keepNext w:val="0"/>
        <w:keepLines w:val="0"/>
        <w:pageBreakBefore w:val="0"/>
        <w:widowControl w:val="0"/>
        <w:numPr>
          <w:ilvl w:val="1"/>
          <w:numId w:val="11"/>
        </w:numPr>
        <w:tabs>
          <w:tab w:val="left" w:pos="440"/>
          <w:tab w:val="left" w:pos="660"/>
        </w:tabs>
        <w:kinsoku/>
        <w:wordWrap/>
        <w:overflowPunct/>
        <w:topLinePunct w:val="0"/>
        <w:autoSpaceDE w:val="0"/>
        <w:autoSpaceDN w:val="0"/>
        <w:bidi w:val="0"/>
        <w:snapToGrid/>
        <w:spacing w:line="260" w:lineRule="exact"/>
        <w:ind w:left="0" w:leftChars="0" w:right="0" w:firstLine="0"/>
        <w:textAlignment w:val="auto"/>
        <w:rPr>
          <w:sz w:val="25"/>
        </w:rPr>
      </w:pPr>
      <w:r>
        <w:rPr>
          <w:rFonts w:hint="default"/>
        </w:rPr>
        <w:t xml:space="preserve">Para fins de análise da proposta quanto ao cumprimento das especificações do objeto, poderá ser colhida a manifestação escrita do setor requisitante do serviço ou da área especializada no objeto.  </w:t>
      </w:r>
    </w:p>
    <w:p w14:paraId="1FD97A36">
      <w:pPr>
        <w:pStyle w:val="22"/>
        <w:keepNext w:val="0"/>
        <w:keepLines w:val="0"/>
        <w:pageBreakBefore w:val="0"/>
        <w:widowControl w:val="0"/>
        <w:numPr>
          <w:ilvl w:val="0"/>
          <w:numId w:val="0"/>
        </w:numPr>
        <w:tabs>
          <w:tab w:val="left" w:pos="752"/>
        </w:tabs>
        <w:kinsoku/>
        <w:wordWrap/>
        <w:overflowPunct/>
        <w:topLinePunct w:val="0"/>
        <w:autoSpaceDE w:val="0"/>
        <w:autoSpaceDN w:val="0"/>
        <w:bidi w:val="0"/>
        <w:snapToGrid/>
        <w:spacing w:line="260" w:lineRule="exact"/>
        <w:ind w:left="0" w:leftChars="0" w:right="0" w:rightChars="0"/>
        <w:textAlignment w:val="auto"/>
        <w:rPr>
          <w:sz w:val="25"/>
        </w:rPr>
      </w:pPr>
    </w:p>
    <w:p w14:paraId="54E5E26F">
      <w:pPr>
        <w:pStyle w:val="2"/>
        <w:keepNext w:val="0"/>
        <w:keepLines w:val="0"/>
        <w:pageBreakBefore w:val="0"/>
        <w:widowControl w:val="0"/>
        <w:numPr>
          <w:ilvl w:val="0"/>
          <w:numId w:val="15"/>
        </w:numPr>
        <w:tabs>
          <w:tab w:val="left" w:pos="320"/>
        </w:tabs>
        <w:kinsoku/>
        <w:wordWrap/>
        <w:overflowPunct/>
        <w:topLinePunct w:val="0"/>
        <w:autoSpaceDE w:val="0"/>
        <w:autoSpaceDN w:val="0"/>
        <w:bidi w:val="0"/>
        <w:snapToGrid/>
        <w:spacing w:line="260" w:lineRule="exact"/>
        <w:ind w:left="0" w:leftChars="0" w:right="0" w:firstLine="0" w:firstLineChars="0"/>
        <w:jc w:val="left"/>
        <w:textAlignment w:val="auto"/>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122CAD18">
      <w:pPr>
        <w:pStyle w:val="22"/>
        <w:keepNext w:val="0"/>
        <w:keepLines w:val="0"/>
        <w:pageBreakBefore w:val="0"/>
        <w:widowControl w:val="0"/>
        <w:numPr>
          <w:ilvl w:val="1"/>
          <w:numId w:val="15"/>
        </w:numPr>
        <w:tabs>
          <w:tab w:val="left" w:pos="515"/>
        </w:tabs>
        <w:kinsoku/>
        <w:wordWrap/>
        <w:overflowPunct/>
        <w:topLinePunct w:val="0"/>
        <w:autoSpaceDE w:val="0"/>
        <w:autoSpaceDN w:val="0"/>
        <w:bidi w:val="0"/>
        <w:snapToGrid/>
        <w:spacing w:line="260" w:lineRule="exact"/>
        <w:ind w:left="0" w:leftChars="0" w:right="0" w:firstLine="0"/>
        <w:textAlignment w:val="auto"/>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56F9335B">
      <w:pPr>
        <w:pStyle w:val="22"/>
        <w:keepNext w:val="0"/>
        <w:keepLines w:val="0"/>
        <w:pageBreakBefore w:val="0"/>
        <w:widowControl w:val="0"/>
        <w:numPr>
          <w:ilvl w:val="2"/>
          <w:numId w:val="15"/>
        </w:numPr>
        <w:tabs>
          <w:tab w:val="left" w:pos="745"/>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31340865">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432D878">
      <w:pPr>
        <w:pStyle w:val="11"/>
        <w:keepNext w:val="0"/>
        <w:keepLines w:val="0"/>
        <w:pageBreakBefore w:val="0"/>
        <w:widowControl w:val="0"/>
        <w:kinsoku/>
        <w:wordWrap/>
        <w:overflowPunct/>
        <w:topLinePunct w:val="0"/>
        <w:autoSpaceDE w:val="0"/>
        <w:autoSpaceDN w:val="0"/>
        <w:bidi w:val="0"/>
        <w:snapToGrid/>
        <w:spacing w:line="260" w:lineRule="exact"/>
        <w:ind w:left="3520" w:leftChars="1600" w:right="0" w:firstLine="0" w:firstLineChars="0"/>
        <w:jc w:val="both"/>
        <w:textAlignment w:val="auto"/>
        <w:rPr>
          <w:i/>
          <w:iCs/>
        </w:rPr>
      </w:pPr>
      <w:r>
        <w:rPr>
          <w:i/>
          <w:iCs/>
        </w:rPr>
        <w:t>II - será exigida a apresentação dos documentos de habilitação apenas pelo licitante vencedor, exceto quando</w:t>
      </w:r>
      <w:r>
        <w:rPr>
          <w:i/>
          <w:iCs/>
          <w:spacing w:val="-3"/>
        </w:rPr>
        <w:t xml:space="preserve"> </w:t>
      </w:r>
      <w:r>
        <w:rPr>
          <w:i/>
          <w:iCs/>
        </w:rPr>
        <w:t>a fase de</w:t>
      </w:r>
      <w:r>
        <w:rPr>
          <w:i/>
          <w:iCs/>
          <w:spacing w:val="-3"/>
        </w:rPr>
        <w:t xml:space="preserve"> </w:t>
      </w:r>
      <w:r>
        <w:rPr>
          <w:i/>
          <w:iCs/>
        </w:rPr>
        <w:t>habilitação anteceder</w:t>
      </w:r>
      <w:r>
        <w:rPr>
          <w:i/>
          <w:iCs/>
          <w:spacing w:val="-2"/>
        </w:rPr>
        <w:t xml:space="preserve"> </w:t>
      </w:r>
      <w:r>
        <w:rPr>
          <w:i/>
          <w:iCs/>
        </w:rPr>
        <w:t>a de julgamento; (BRASIL, 2021)</w:t>
      </w:r>
    </w:p>
    <w:p w14:paraId="1DA73BE7">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0"/>
        </w:rPr>
      </w:pPr>
    </w:p>
    <w:p w14:paraId="33B1CB42">
      <w:pPr>
        <w:pStyle w:val="22"/>
        <w:keepNext w:val="0"/>
        <w:keepLines w:val="0"/>
        <w:pageBreakBefore w:val="0"/>
        <w:widowControl w:val="0"/>
        <w:numPr>
          <w:ilvl w:val="1"/>
          <w:numId w:val="16"/>
        </w:numPr>
        <w:tabs>
          <w:tab w:val="left" w:pos="440"/>
        </w:tabs>
        <w:kinsoku/>
        <w:wordWrap/>
        <w:overflowPunct/>
        <w:topLinePunct w:val="0"/>
        <w:autoSpaceDE w:val="0"/>
        <w:autoSpaceDN w:val="0"/>
        <w:bidi w:val="0"/>
        <w:snapToGrid/>
        <w:spacing w:line="260" w:lineRule="exact"/>
        <w:ind w:left="0" w:leftChars="0" w:right="0" w:firstLine="0"/>
        <w:textAlignment w:val="auto"/>
      </w:pPr>
      <w:r>
        <w:rPr>
          <w:rFonts w:hint="default"/>
        </w:rPr>
        <w:t>Após a fase de julgamento, o licitante vencedor será convocado para apresentar os documentos relativos à HABILITAÇÃO, em formato digital, preferencialmente em .pdf para compor a sequência dos autos digitais, devendo ser anexados no campo “DOCUMENTOS COMPLEMENTARES” da plataforma de disputa BLL no prazo de solicitação do Agente de contratação, podendo vir ser prorrogado a critério do mesmo em quanto tempo for necessário e durante o horário de expediente do órgão.</w:t>
      </w:r>
    </w:p>
    <w:p w14:paraId="729B4BD9">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pPr>
    </w:p>
    <w:p w14:paraId="2105BD25">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b/>
          <w:bCs/>
        </w:rPr>
      </w:pPr>
      <w:r>
        <w:rPr>
          <w:rFonts w:hint="default"/>
          <w:b/>
          <w:bCs/>
          <w:lang w:val="pt-BR"/>
        </w:rPr>
        <w:t xml:space="preserve">9.3 </w:t>
      </w:r>
      <w:r>
        <w:rPr>
          <w:rFonts w:hint="default"/>
          <w:b/>
          <w:bCs/>
        </w:rPr>
        <w:t xml:space="preserve">DECLARAÇÕES  </w:t>
      </w:r>
    </w:p>
    <w:p w14:paraId="49D16540">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a) Declaração de enquadramento microempresa, empresa de pequeno porte ou cooperativa (caso se enquadre na situação de microempresa, empresa de pequeno porte ou cooperativa) – conforme modelo do Anexo IV.  </w:t>
      </w:r>
    </w:p>
    <w:p w14:paraId="3EB2C015">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b) Declaração receita bruta máxima para enquadramento como empresa de pequeno porte (caso da indicação de enquadramento na condição de microempresa ou empresa de pequeno porte) – conforme segunda parte do modelo do Anexo IV.  </w:t>
      </w:r>
    </w:p>
    <w:p w14:paraId="06B00082">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c) Declaração de que cumpre os requisitos de habilitação (Art. 63, I da Lei 14.133/2021) – conforme modelo do Anexo V.  </w:t>
      </w:r>
    </w:p>
    <w:p w14:paraId="78698690">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d) Declaração de atendimento ao objeto licitado – conforme modelo do Anexo VI.  </w:t>
      </w:r>
    </w:p>
    <w:p w14:paraId="0EED62CF">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e) Declaração de que cumpre com o disposto no INCISO XXXIII DO ART. 7º DA CONSTITUIÇÃO FEDERAL – conforme modelo Anexo VII.  Declaração de que cumpre as exigências de reserva de cargos para pessoa com deficiência e para reabilitado da Previdência Social, previstas em lei e em outras normas (ART. 63, IV DA LEI 14.133 DE 2021.) – conforme modelo Anexo VIII.  </w:t>
      </w:r>
    </w:p>
    <w:p w14:paraId="407D88AC">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g) Declaração de idoneidade – conforme modelo do Anexo IX.  </w:t>
      </w:r>
    </w:p>
    <w:p w14:paraId="21462CF7">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h) Declaração de nepotismo – conforme modelo do Anexo X.  </w:t>
      </w:r>
    </w:p>
    <w:p w14:paraId="7159C3E9">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LEI 14.133 DE 2021) – conforme modelo do Anexo XI. </w:t>
      </w:r>
    </w:p>
    <w:p w14:paraId="749321B7">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j) Declaração contendo a identificação de responsável pela assinatura do contrato – conforme modelo do Anexo XII.  </w:t>
      </w:r>
    </w:p>
    <w:p w14:paraId="6B225C26">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k) Declaração de conhecimento as normas de prevenção à corrupção – conforme modelo do Anexo XIII.  </w:t>
      </w:r>
    </w:p>
    <w:p w14:paraId="37805256">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pPr>
      <w:r>
        <w:rPr>
          <w:rFonts w:hint="default"/>
        </w:rPr>
        <w:t xml:space="preserve">l) Declaração de comprometimento – conforme modelo do Anexo XIV. </w:t>
      </w:r>
    </w:p>
    <w:p w14:paraId="74A69708">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pPr>
    </w:p>
    <w:p w14:paraId="2A7B0735">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b/>
          <w:bCs/>
        </w:rPr>
      </w:pPr>
      <w:r>
        <w:rPr>
          <w:rFonts w:hint="default"/>
          <w:b/>
          <w:bCs/>
          <w:lang w:val="pt-BR"/>
        </w:rPr>
        <w:t xml:space="preserve">9.4 </w:t>
      </w:r>
      <w:r>
        <w:rPr>
          <w:rFonts w:hint="default"/>
          <w:b/>
          <w:bCs/>
        </w:rPr>
        <w:t xml:space="preserve">A documentação relativa à HABILITAÇÃO JURÍDICA consistirá em:  </w:t>
      </w:r>
    </w:p>
    <w:p w14:paraId="4CB2036C">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a) Apresentação de cópia do documento de identidade do sócio ou de seu representante legal.  </w:t>
      </w:r>
    </w:p>
    <w:p w14:paraId="3F54AC8C">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b) No caso de empresário individual: inscrição no Registro Público de Empresas Mercantis, a cargo da Junta Comercial da respectiva sede.  </w:t>
      </w:r>
    </w:p>
    <w:p w14:paraId="44813D52">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c) Em se tratando de microempreendedor individual – MEI: Certificado da Condição de Microempreendedor Individual – CCMEI.  </w:t>
      </w:r>
    </w:p>
    <w:p w14:paraId="54421412">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d)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2737350F">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e) Inscrição no Registro Público de Empresas Mercantis onde opera, com averbação no registro onde tem sede a matriz, no caso de ser a participante sucursal, filial ou agência.  </w:t>
      </w:r>
    </w:p>
    <w:p w14:paraId="3BDA0434">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f) No caso de sociedade simples: inscrição do ato constitutivo no Registro Civil das Pessoas Jurídicas do local de sua sede, acompanhada de prova da indicação dos seus administradores. </w:t>
      </w:r>
    </w:p>
    <w:p w14:paraId="6601E862">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g) No caso de empresa ou sociedade estrangeira em funcionamento no País: decreto de autorização aliado ao ato constitutivo da empresa. </w:t>
      </w:r>
    </w:p>
    <w:p w14:paraId="66857841">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p>
    <w:p w14:paraId="09787401">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b/>
          <w:bCs/>
        </w:rPr>
      </w:pPr>
      <w:r>
        <w:rPr>
          <w:rFonts w:hint="default"/>
          <w:b/>
          <w:bCs/>
          <w:lang w:val="pt-BR"/>
        </w:rPr>
        <w:t xml:space="preserve">9.5 </w:t>
      </w:r>
      <w:r>
        <w:rPr>
          <w:rFonts w:hint="default"/>
          <w:b/>
          <w:bCs/>
        </w:rPr>
        <w:t xml:space="preserve">A documentação relativa à QUALIFICAÇÃO TÉCNICA consistirá em (vide art. 67 da Lei 14.133/2021):  </w:t>
      </w:r>
    </w:p>
    <w:p w14:paraId="3490903E">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a) Atestado que comprove aptidão para o desempenho de atividade e/ou fornecimento pertinente e compatível ao objeto da presente licitação, fornecido por pessoas jurídicas de direito público ou privado.</w:t>
      </w:r>
    </w:p>
    <w:p w14:paraId="15D42871">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rPr>
        <w:t>b) Registro ou inscrição, no Conselho Regional de Engenharia e Agronomia – CREA ou no Conselho de Arquitetura e Urbanismo – CAU, da empresa licitante e de seu(s) responsável(is) técnico(s), da região a que estiverem vinculados.</w:t>
      </w:r>
      <w:r>
        <w:rPr>
          <w:rFonts w:hint="default"/>
          <w:lang w:val="pt-BR"/>
        </w:rPr>
        <w:t xml:space="preserve"> </w:t>
      </w:r>
    </w:p>
    <w:p w14:paraId="50453CE5">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lang w:val="pt-BR"/>
        </w:rPr>
        <w:t xml:space="preserve">c) Os responsáveis técnicos acima elencados deverão pertencer ao quadro permanente do licitante, na data prevista para entrega da proposta, entendendo-se como tal, para fins deste Edital,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 </w:t>
      </w:r>
    </w:p>
    <w:p w14:paraId="69B1FB84">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lang w:val="pt-BR"/>
        </w:rPr>
        <w:t xml:space="preserve">d) Comprovação da capacitação técnico-profissional, mediante apresentação de CAT (Certidão de Acervo Técnico) emitido e registrado pelo CREA/CAU da região onde foram executados, em nome do Engenheiro/Arquiteto responsável técnico, pertencente ao quadro da empresa, comprovando a execução de 50% (cinquenta por cento) dos serviços de características semelhantes e de complexidade tecnológica e operacional equivalente ou superior às parcelas de maior relevância técnica; e) Considerar-se-á as seguintes parcelas de maior relevância: </w:t>
      </w:r>
    </w:p>
    <w:p w14:paraId="18094D03">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lang w:val="pt-BR"/>
        </w:rPr>
        <w:t>I. De acordo com o § 1º do art. 67 da Lei nº 14.133/2021, a</w:t>
      </w:r>
      <w:r>
        <w:rPr>
          <w:rFonts w:hint="default"/>
          <w:b/>
          <w:bCs/>
          <w:lang w:val="pt-BR"/>
        </w:rPr>
        <w:t xml:space="preserve"> “exigência de atestados será restrita às parcelas de maior relevância ou valor significativo do objeto da licitação</w:t>
      </w:r>
      <w:r>
        <w:rPr>
          <w:rFonts w:hint="default"/>
          <w:lang w:val="pt-BR"/>
        </w:rPr>
        <w:t xml:space="preserve">, assim consideradas as que tenham valor individual igual ou superior a 4% (quatro por cento) do valor total estimado da contratação”. Ou seja, esse dispositivo deixa claro que </w:t>
      </w:r>
      <w:r>
        <w:rPr>
          <w:rFonts w:hint="default"/>
          <w:b/>
          <w:bCs/>
          <w:lang w:val="pt-BR"/>
        </w:rPr>
        <w:t>somente as parcelas de maior relevância ou valor significativo do objeto da licitação</w:t>
      </w:r>
      <w:r>
        <w:rPr>
          <w:rFonts w:hint="default"/>
          <w:lang w:val="pt-BR"/>
        </w:rPr>
        <w:t xml:space="preserve">, assim consideradas as que tenham valor individual igual ou superior a 4% (quatro por cento) do valor total estimado da contratação, é que poderão ser objeto de exigência de comprovação de qualificação técnica pela licitante/contratada. </w:t>
      </w:r>
    </w:p>
    <w:p w14:paraId="770CD344">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lang w:val="pt-BR"/>
        </w:rPr>
        <w:t xml:space="preserve">e) Ateste de visita técnica, conforme modelo </w:t>
      </w:r>
      <w:r>
        <w:rPr>
          <w:rFonts w:hint="default"/>
          <w:b/>
          <w:bCs/>
          <w:lang w:val="pt-BR"/>
        </w:rPr>
        <w:t>Anexo XVI</w:t>
      </w:r>
      <w:r>
        <w:rPr>
          <w:rFonts w:hint="default"/>
          <w:lang w:val="pt-BR"/>
        </w:rPr>
        <w:t xml:space="preserve">, expedido por representante do licitador. A proponente, por meio de representante devidamente habilitado junto ao CREA/CAU, quanto da visita ao local da obra, deve obter, por sua exclusiva responsabilidade, toda informação necessária para o preparo de sua proposta. A visita técnica deverá ser agendada, pelo telefone 41 99604-5474 ou e-mail semagri@antonina.pr.gov.br com a Secretaria Municipal de Meio Ambiente e o engenheiro responsável do Município, disponível no horário das 08h30min às 11h30min e 13h30min às 17h00min, sendo que o agendamento se dará no horário e dia que lhe for melhor, até a data limite de 24/07/2025; ou apresentar </w:t>
      </w:r>
      <w:r>
        <w:rPr>
          <w:rFonts w:hint="default"/>
          <w:b/>
          <w:bCs/>
          <w:lang w:val="pt-BR"/>
        </w:rPr>
        <w:t>DECLARAÇÃO</w:t>
      </w:r>
      <w:r>
        <w:rPr>
          <w:rFonts w:hint="default"/>
          <w:lang w:val="pt-BR"/>
        </w:rPr>
        <w:t xml:space="preserve">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 conforme modelo </w:t>
      </w:r>
      <w:r>
        <w:rPr>
          <w:rFonts w:hint="default"/>
          <w:b/>
          <w:bCs/>
          <w:lang w:val="pt-BR"/>
        </w:rPr>
        <w:t>Anexo XV</w:t>
      </w:r>
      <w:r>
        <w:rPr>
          <w:rFonts w:hint="default"/>
          <w:lang w:val="pt-BR"/>
        </w:rPr>
        <w:t xml:space="preserve">. </w:t>
      </w:r>
    </w:p>
    <w:p w14:paraId="18F29F18">
      <w:pPr>
        <w:pStyle w:val="22"/>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pPr>
    </w:p>
    <w:p w14:paraId="05B51645">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b/>
          <w:bCs/>
          <w:lang w:val="pt-BR"/>
        </w:rPr>
        <w:t xml:space="preserve">9.6 </w:t>
      </w:r>
      <w:r>
        <w:rPr>
          <w:rFonts w:hint="default"/>
          <w:b/>
          <w:bCs/>
        </w:rPr>
        <w:t xml:space="preserve">A documentação relativa à REGULARIDADE FISCAL, SOCIAL E TRABALHISTA consistirá em: </w:t>
      </w:r>
      <w:r>
        <w:rPr>
          <w:rFonts w:hint="default"/>
        </w:rPr>
        <w:t xml:space="preserve"> </w:t>
      </w:r>
    </w:p>
    <w:p w14:paraId="25C212C2">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a) Prova de inscrição no Cadastro Nacional da Pessoa Jurídica – </w:t>
      </w:r>
      <w:r>
        <w:rPr>
          <w:rFonts w:hint="default"/>
          <w:b/>
          <w:bCs/>
        </w:rPr>
        <w:t>Cartão CNPJ;</w:t>
      </w:r>
      <w:r>
        <w:rPr>
          <w:rFonts w:hint="default"/>
        </w:rPr>
        <w:t xml:space="preserve"> </w:t>
      </w:r>
    </w:p>
    <w:p w14:paraId="61DD3467">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b/>
          <w:bCs/>
        </w:rPr>
        <w:t>b) Prova de inscrição no Cadastro de Contribuintes Municipal</w:t>
      </w:r>
      <w:r>
        <w:rPr>
          <w:rFonts w:hint="default"/>
        </w:rPr>
        <w:t xml:space="preserve">, através da apresentação do </w:t>
      </w:r>
      <w:r>
        <w:rPr>
          <w:rFonts w:hint="default"/>
          <w:b/>
          <w:bCs/>
        </w:rPr>
        <w:t>Alvará</w:t>
      </w:r>
      <w:r>
        <w:rPr>
          <w:rFonts w:hint="default"/>
        </w:rPr>
        <w:t xml:space="preserve">, quando vencido, comprovado com a CND Municipal, relativo ao domicílio ou sede do licitante, pertinente ao seu ramo de atividade e compatível com o objeto da licitação;  </w:t>
      </w:r>
    </w:p>
    <w:p w14:paraId="2E068BFC">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c) </w:t>
      </w:r>
      <w:r>
        <w:rPr>
          <w:rFonts w:hint="default"/>
          <w:b/>
          <w:bCs/>
        </w:rPr>
        <w:t>Prova de inscrição no Cadastro de Contribuintes Estadual,</w:t>
      </w:r>
      <w:r>
        <w:rPr>
          <w:rFonts w:hint="default"/>
        </w:rPr>
        <w:t xml:space="preserve"> quando vencido, comprovado com a CND Estadual, relativo ao domicílio ou sede do licitante, pertinente ao seu ramo de atividade e compatível com o objeto da licitação. Válido também a apresentação de certidão simplificada estadual;  </w:t>
      </w:r>
    </w:p>
    <w:p w14:paraId="3610780B">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d) Prova de regularidade para com a Fazenda Federal através da apresentação de </w:t>
      </w:r>
      <w:r>
        <w:rPr>
          <w:rFonts w:hint="default"/>
          <w:b/>
          <w:bCs/>
        </w:rPr>
        <w:t>Certidão de Débitos Relativos a Créditos Tributários Federais e à Dívida Ativa da União</w:t>
      </w:r>
      <w:r>
        <w:rPr>
          <w:rFonts w:hint="default"/>
        </w:rPr>
        <w:t xml:space="preserve"> administrados pela Secretaria da Receita Federal e com validade na data da abertura da sessão pública;  </w:t>
      </w:r>
    </w:p>
    <w:p w14:paraId="24BEE3FA">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e) Prova de Regularidade para com a Fazenda Estadual através da apresentação de </w:t>
      </w:r>
      <w:r>
        <w:rPr>
          <w:rFonts w:hint="default"/>
          <w:b/>
          <w:bCs/>
        </w:rPr>
        <w:t>Certidão Negativa de Tributos Estaduais</w:t>
      </w:r>
      <w:r>
        <w:rPr>
          <w:rFonts w:hint="default"/>
        </w:rPr>
        <w:t xml:space="preserve"> expedida pela Secretaria de Estado da Fazenda com validade na data da abertura da sessão pública;  </w:t>
      </w:r>
    </w:p>
    <w:p w14:paraId="21470942">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f) Prova de regularidade para com a Fazenda Municipal através da apresentação de Certidão Negativa de Tributos Municipais expedida pela Prefeitura Municipal da sede da proponente, com validade na data de abertura da sessão pública;  </w:t>
      </w:r>
    </w:p>
    <w:p w14:paraId="53C75897">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g) Prova de regularidade para com o FGTS através da apresentação de</w:t>
      </w:r>
      <w:r>
        <w:rPr>
          <w:rFonts w:hint="default"/>
          <w:b/>
          <w:bCs/>
        </w:rPr>
        <w:t xml:space="preserve"> Certidão de Regularidade do FGTS (CRF)</w:t>
      </w:r>
      <w:r>
        <w:rPr>
          <w:rFonts w:hint="default"/>
        </w:rPr>
        <w:t xml:space="preserve"> expedida pela Caixa Econômica Federal, com validade na data de abertura da sessão pública;  </w:t>
      </w:r>
    </w:p>
    <w:p w14:paraId="1FCECD72">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h) Prova de inexistência de débitos inadimplidos perante a Justiça do Trabalho, mediante a apresentação da</w:t>
      </w:r>
      <w:r>
        <w:rPr>
          <w:rFonts w:hint="default"/>
          <w:b/>
          <w:bCs/>
        </w:rPr>
        <w:t xml:space="preserve"> Certidão Negativa de Débitos Trabalhistas (CNDT)</w:t>
      </w:r>
      <w:r>
        <w:rPr>
          <w:rFonts w:hint="default"/>
        </w:rPr>
        <w:t xml:space="preserve">, de acordo com a Lei Federal nº 12.440/2011. </w:t>
      </w:r>
    </w:p>
    <w:p w14:paraId="31BB83AA">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 </w:t>
      </w:r>
      <w:r>
        <w:rPr>
          <w:rFonts w:hint="default"/>
          <w:b/>
          <w:bCs/>
        </w:rPr>
        <w:t>Declaração</w:t>
      </w:r>
      <w:r>
        <w:rPr>
          <w:rFonts w:hint="default"/>
        </w:rPr>
        <w:t xml:space="preserve">,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 </w:t>
      </w:r>
      <w:r>
        <w:rPr>
          <w:rFonts w:hint="default"/>
          <w:b/>
          <w:bCs/>
        </w:rPr>
        <w:t>ANEXO VI</w:t>
      </w:r>
      <w:r>
        <w:rPr>
          <w:rFonts w:hint="default"/>
        </w:rPr>
        <w:t xml:space="preserve">. </w:t>
      </w:r>
    </w:p>
    <w:p w14:paraId="1E492DC3">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p>
    <w:p w14:paraId="16FE98D8">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b/>
          <w:bCs/>
          <w:lang w:val="pt-BR"/>
        </w:rPr>
        <w:t xml:space="preserve">9.7 </w:t>
      </w:r>
      <w:r>
        <w:rPr>
          <w:rFonts w:hint="default"/>
          <w:b/>
          <w:bCs/>
        </w:rPr>
        <w:t>A documentação relativa à QUALIFICAÇÃO ECONÔMICO-FINANCEIRA consistirá em:</w:t>
      </w:r>
      <w:r>
        <w:rPr>
          <w:rFonts w:hint="default"/>
        </w:rPr>
        <w:t xml:space="preserve">  </w:t>
      </w:r>
    </w:p>
    <w:p w14:paraId="6912BF6D">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a) </w:t>
      </w:r>
      <w:r>
        <w:rPr>
          <w:rFonts w:hint="default"/>
          <w:b/>
          <w:bCs/>
        </w:rPr>
        <w:t>Certidão negativa de feitos sobre falência</w:t>
      </w:r>
      <w:r>
        <w:rPr>
          <w:rFonts w:hint="default"/>
        </w:rPr>
        <w:t xml:space="preserve"> expedida pelo distribuidor da sede do licitante; </w:t>
      </w:r>
    </w:p>
    <w:p w14:paraId="66069CF9">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b) </w:t>
      </w:r>
      <w:r>
        <w:rPr>
          <w:rFonts w:hint="default"/>
          <w:b/>
          <w:bCs/>
        </w:rPr>
        <w:t>Balanço patrimonial e demonstração do resultado do exercício, referentes aos 2 (dois) últimos exercícios sociais</w:t>
      </w:r>
      <w:r>
        <w:rPr>
          <w:rFonts w:hint="default"/>
        </w:rPr>
        <w:t xml:space="preserve">, já exigíveis e apresentados na forma da lei, que comprovem a boa situação financeira do licitante, vedada a sua substituição por balancetes ou balanços provisórios, podendo ser atualizados por índices oficiais quando encerrado há mais de 3 (três) meses da data de apresentação da proposta, observado: </w:t>
      </w:r>
    </w:p>
    <w:p w14:paraId="575A9CFD">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 O balanço patrimonial anual com as demonstrações contábeis, deverá ser devidamente assinado por contabilista registrado no Conselho Regional de Contabilidade e o representante legal da empresa, e, deverá vir acompanhado dos termos de abertura e de encerramento do livro diário, devidamente registrados e assinados; </w:t>
      </w:r>
    </w:p>
    <w:p w14:paraId="300F8764">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 xml:space="preserve">II. </w:t>
      </w:r>
      <w:r>
        <w:rPr>
          <w:rFonts w:hint="default"/>
        </w:rPr>
        <w:t xml:space="preserve">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 </w:t>
      </w:r>
    </w:p>
    <w:p w14:paraId="75D5C469">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c) A comprovação de boa situação financeira da empresa será constatada mediante comprovação do </w:t>
      </w:r>
      <w:r>
        <w:rPr>
          <w:rFonts w:hint="default"/>
          <w:b/>
          <w:bCs/>
        </w:rPr>
        <w:t>patrimônio líquido</w:t>
      </w:r>
      <w:r>
        <w:rPr>
          <w:rFonts w:hint="default"/>
        </w:rPr>
        <w:t xml:space="preserve"> </w:t>
      </w:r>
      <w:r>
        <w:rPr>
          <w:rFonts w:hint="default"/>
          <w:lang w:val="pt-BR"/>
        </w:rPr>
        <w:t>equivalente a até</w:t>
      </w:r>
      <w:r>
        <w:rPr>
          <w:rFonts w:hint="default"/>
        </w:rPr>
        <w:t xml:space="preserve"> 10% (dez por</w:t>
      </w:r>
      <w:r>
        <w:rPr>
          <w:rFonts w:hint="default"/>
          <w:lang w:val="pt-BR"/>
        </w:rPr>
        <w:t xml:space="preserve"> </w:t>
      </w:r>
      <w:r>
        <w:rPr>
          <w:rFonts w:hint="default"/>
        </w:rPr>
        <w:t>cento) do valor estimado da contratação</w:t>
      </w:r>
      <w:r>
        <w:rPr>
          <w:rFonts w:hint="default"/>
          <w:lang w:val="pt-BR"/>
        </w:rPr>
        <w:t xml:space="preserve"> (§4º do art. 69 da Lei 14.133/2021)</w:t>
      </w:r>
      <w:r>
        <w:rPr>
          <w:rFonts w:hint="default"/>
        </w:rPr>
        <w:t xml:space="preserve">. </w:t>
      </w:r>
    </w:p>
    <w:p w14:paraId="64DAA18D">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9.7.1</w:t>
      </w:r>
      <w:r>
        <w:rPr>
          <w:rFonts w:hint="default"/>
        </w:rPr>
        <w:t xml:space="preserve">   As declarações constantes nos anexos deste edital de licitação deverão ser assinadas por seu representante legal, sendo o sócio ou seu procurador.  </w:t>
      </w:r>
    </w:p>
    <w:p w14:paraId="21A6C9C9">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 xml:space="preserve">9.7.2 </w:t>
      </w:r>
      <w:r>
        <w:rPr>
          <w:rFonts w:hint="default"/>
        </w:rPr>
        <w:t xml:space="preserve">Na hipótese da assinatura por procurador, será necessário o documento assinado pelo (s) sócio (s) da empresa que o autorize a responder juridicamente frente a entidade promotora da licitação. </w:t>
      </w:r>
    </w:p>
    <w:p w14:paraId="64B245E0">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 xml:space="preserve">9.7.3 </w:t>
      </w:r>
      <w:r>
        <w:rPr>
          <w:rFonts w:hint="default"/>
        </w:rPr>
        <w:t xml:space="preserve">Admitir-se a assinatura eletrônica na forma do art. 2º, II, da Lei Federal n.° 14.063/2020.  </w:t>
      </w:r>
    </w:p>
    <w:p w14:paraId="2D0F429C">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9.7.4</w:t>
      </w:r>
      <w:r>
        <w:rPr>
          <w:rFonts w:hint="default"/>
        </w:rPr>
        <w:t xml:space="preserve"> Os documentos não poderão apresentar emendas, rasuras ou ressalvas.  </w:t>
      </w:r>
    </w:p>
    <w:p w14:paraId="4D05E6CF">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shd w:val="clear" w:color="FFFFFF" w:fill="D9D9D9"/>
        </w:rPr>
      </w:pPr>
      <w:r>
        <w:rPr>
          <w:rFonts w:hint="default"/>
          <w:shd w:val="clear" w:color="FFFFFF" w:fill="D9D9D9"/>
          <w:lang w:val="pt-BR"/>
        </w:rPr>
        <w:t xml:space="preserve">9.7.5 </w:t>
      </w:r>
      <w:r>
        <w:rPr>
          <w:rFonts w:hint="default"/>
          <w:shd w:val="clear" w:color="FFFFFF" w:fill="D9D9D9"/>
        </w:rPr>
        <w:t xml:space="preserve">O preenchimento e apresentação da </w:t>
      </w:r>
      <w:r>
        <w:rPr>
          <w:rFonts w:hint="default"/>
          <w:b/>
          <w:bCs/>
          <w:shd w:val="clear" w:color="FFFFFF" w:fill="D9D9D9"/>
        </w:rPr>
        <w:t>PLANILHA DE COMPOSIÇÃO DE CUSTOS (anexo I - Pasta Técnica)</w:t>
      </w:r>
      <w:r>
        <w:rPr>
          <w:rFonts w:hint="default"/>
          <w:shd w:val="clear" w:color="FFFFFF" w:fill="D9D9D9"/>
        </w:rPr>
        <w:t xml:space="preserve"> é obrigatório e configura com proposta da licitante para esta Concorrência Pública, a não apresentação deste documento poderá gerar a desclassificação do licitante. </w:t>
      </w:r>
    </w:p>
    <w:p w14:paraId="740FF45B">
      <w:pPr>
        <w:pStyle w:val="22"/>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rPr>
      </w:pPr>
    </w:p>
    <w:p w14:paraId="573D3EEA">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rPr>
          <w:rFonts w:hint="default"/>
        </w:rPr>
        <w:t>DOS RECURSOS, DA HOMOLOGAÇÃO E DA CONVOCAÇÃO</w:t>
      </w:r>
    </w:p>
    <w:p w14:paraId="73D6152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10.1 </w:t>
      </w:r>
      <w:r>
        <w:rPr>
          <w:rFonts w:hint="default"/>
        </w:rPr>
        <w:t xml:space="preserve">Declarado o vencedor, será concedido o prazo de 15 (quinze) minutos, para que qualquer licitante manifeste a intenção de recorrer, em campo próprio do sistema.  </w:t>
      </w:r>
    </w:p>
    <w:p w14:paraId="4499993F">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10.2 </w:t>
      </w:r>
      <w:r>
        <w:rPr>
          <w:rFonts w:hint="default"/>
        </w:rPr>
        <w:t xml:space="preserve">A ausência do registro de intenção de recurso, no prazo estabelecido no item anterior, implica a preclusão da oportunidade de interposição de recurso. </w:t>
      </w:r>
    </w:p>
    <w:p w14:paraId="6099AF2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10.3 </w:t>
      </w:r>
      <w:r>
        <w:rPr>
          <w:rFonts w:hint="default"/>
        </w:rPr>
        <w:t xml:space="preserve">Registrada a intenção de recurso, o manifestante terá, a partir de então, o prazo de 3 (três) dias úteis para apresentar as razões recursais exclusivamente em campo próprio do sistema, ficando os demais licitantes, desde logo, intimados para, querendo, apresentarem contrarrazões também em campo próprio do sistema eletrônico, em igual prazo, que começará a contar do término do prazo do recorrente, sendo-lhes assegurada vista imediata dos elementos indispensáveis à defesa de seus interesses.  </w:t>
      </w:r>
    </w:p>
    <w:p w14:paraId="22E5B240">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10.4 </w:t>
      </w:r>
      <w:r>
        <w:rPr>
          <w:rFonts w:hint="default"/>
        </w:rPr>
        <w:t xml:space="preserve">O recurso será dirigido à autoridade que tiver editado o ato ou proferido a decisão recorrida, a qual poderá reconsiderar sua decisão. </w:t>
      </w:r>
    </w:p>
    <w:p w14:paraId="32F06C0F">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10.5 </w:t>
      </w:r>
      <w:r>
        <w:rPr>
          <w:rFonts w:hint="default"/>
        </w:rPr>
        <w:t xml:space="preserve">Os recursos interpostos fora do prazo não serão conhecidos.  </w:t>
      </w:r>
    </w:p>
    <w:p w14:paraId="0B3CE688">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10.6 </w:t>
      </w:r>
      <w:r>
        <w:rPr>
          <w:rFonts w:hint="default"/>
        </w:rPr>
        <w:t xml:space="preserve">O acolhimento do recurso invalida tão somente os atos insuscetíveis de aproveitamento. </w:t>
      </w:r>
    </w:p>
    <w:p w14:paraId="2C8B5A28">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r>
        <w:rPr>
          <w:rFonts w:hint="default"/>
          <w:lang w:val="pt-BR"/>
        </w:rPr>
        <w:t xml:space="preserve">10.7 </w:t>
      </w:r>
      <w:r>
        <w:rPr>
          <w:rFonts w:hint="default"/>
        </w:rPr>
        <w:t xml:space="preserve">Os autos do processo permanecerão com vista franqueada aos interessados, no endereço constante neste edital de licitação. </w:t>
      </w:r>
    </w:p>
    <w:p w14:paraId="2228B789">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rPr>
      </w:pPr>
    </w:p>
    <w:p w14:paraId="6F6888CA">
      <w:pPr>
        <w:pStyle w:val="11"/>
        <w:keepNext w:val="0"/>
        <w:keepLines w:val="0"/>
        <w:pageBreakBefore w:val="0"/>
        <w:widowControl w:val="0"/>
        <w:numPr>
          <w:ilvl w:val="0"/>
          <w:numId w:val="17"/>
        </w:numPr>
        <w:tabs>
          <w:tab w:val="left" w:pos="440"/>
        </w:tabs>
        <w:kinsoku/>
        <w:wordWrap/>
        <w:overflowPunct/>
        <w:topLinePunct w:val="0"/>
        <w:autoSpaceDE w:val="0"/>
        <w:autoSpaceDN w:val="0"/>
        <w:bidi w:val="0"/>
        <w:snapToGrid/>
        <w:spacing w:line="260" w:lineRule="exact"/>
        <w:ind w:left="0" w:leftChars="0" w:right="0" w:firstLine="0" w:firstLineChars="0"/>
        <w:textAlignment w:val="auto"/>
        <w:rPr>
          <w:rFonts w:hint="default"/>
          <w:b/>
          <w:bCs/>
        </w:rPr>
      </w:pPr>
      <w:r>
        <w:rPr>
          <w:rFonts w:hint="default"/>
          <w:b/>
          <w:bCs/>
        </w:rPr>
        <w:t xml:space="preserve">DA ADJUDICAÇÃO E DA HOMOLOGAÇÃO </w:t>
      </w:r>
    </w:p>
    <w:p w14:paraId="4B216823">
      <w:pPr>
        <w:pStyle w:val="11"/>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rPr>
          <w:rFonts w:hint="default"/>
        </w:rPr>
      </w:pPr>
      <w:r>
        <w:rPr>
          <w:rFonts w:hint="default"/>
          <w:lang w:val="pt-BR"/>
        </w:rPr>
        <w:t>11</w:t>
      </w:r>
      <w:r>
        <w:rPr>
          <w:rFonts w:hint="default"/>
        </w:rPr>
        <w:t xml:space="preserve">.1  Após encerradas as fases de julgamento e de habilitação e exauridos os recursos administrativos, caso existentes, caberá ao agente de contratação o encaminhamento do processo devidamente instruído à autoridade superior para adjudicação e homologação.  </w:t>
      </w:r>
    </w:p>
    <w:p w14:paraId="5FAB98AB">
      <w:pPr>
        <w:pStyle w:val="11"/>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rPr>
          <w:rFonts w:hint="default"/>
        </w:rPr>
      </w:pPr>
      <w:r>
        <w:rPr>
          <w:rFonts w:hint="default"/>
          <w:lang w:val="pt-BR"/>
        </w:rPr>
        <w:t>11</w:t>
      </w:r>
      <w:r>
        <w:rPr>
          <w:rFonts w:hint="default"/>
        </w:rPr>
        <w:t xml:space="preserve">.2  A homologação do resultado desta licitação não implicará direito à contratação. </w:t>
      </w:r>
    </w:p>
    <w:p w14:paraId="4A204ECE">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47C1E1C">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53146148">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 xml:space="preserve">12.1 </w:t>
      </w:r>
      <w:r>
        <w:rPr>
          <w:rFonts w:hint="default"/>
        </w:rPr>
        <w:t xml:space="preserve">Comete infração administrativa, nos termos da lei, o licitante que, imbuído por conduta dolo ou culpa:  </w:t>
      </w:r>
    </w:p>
    <w:p w14:paraId="39DB8DC2">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a) Deixar de entregar a documentação exigida para o certame ou não entregar qualquer documento que tenha sido solicitado pelo (a) Agente de contratação durante o certame;  </w:t>
      </w:r>
    </w:p>
    <w:p w14:paraId="77B7192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b) Salvo em decorrência de fato superveniente devidamente justificado, não mantiver a proposta em especial quando: </w:t>
      </w:r>
    </w:p>
    <w:p w14:paraId="44ABABA4">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 não enviar a proposta adequada ao último lance ofertado ou após a negociação;  </w:t>
      </w:r>
    </w:p>
    <w:p w14:paraId="360CCFD9">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II. recusar-se a enviar o detalhamento da proposta, quando exigível;  </w:t>
      </w:r>
    </w:p>
    <w:p w14:paraId="4E1CD08A">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III. pedir para ser desclassificado quando encerrada a etapa competitiva, ou;  </w:t>
      </w:r>
    </w:p>
    <w:p w14:paraId="7F5634B0">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IV. deixar de apresentar amostra;  </w:t>
      </w:r>
    </w:p>
    <w:p w14:paraId="53E2B74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V. apresentar proposta ou amostra em desacordo com as especificações do edital de licitação ou com o termo de referência; </w:t>
      </w:r>
    </w:p>
    <w:p w14:paraId="560AC2C8">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VI. não celebrar o contrato ou não entregar a documentação exigida para a contratação, quando convocado dentro do prazo de validade de sua proposta;  </w:t>
      </w:r>
    </w:p>
    <w:p w14:paraId="7650C4A9">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VII. recusar-se, sem justificativa, a assinar o contrato ou a ata de registro de preço, neste último caso quando se trata de licitação sujeita ao sistema de registro de preços, ou, a aceitar ou retirar o instrumento equivalente no prazo estabelecido pela Administração Pública;  </w:t>
      </w:r>
    </w:p>
    <w:p w14:paraId="17110F94">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VIII. apresentar declaração ou documentação falsa exigida para o certame ou prestar declaração falsa durante a licitação;  </w:t>
      </w:r>
    </w:p>
    <w:p w14:paraId="37671545">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IX. fraudar a licitação;  </w:t>
      </w:r>
    </w:p>
    <w:p w14:paraId="22381549">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X. comportar-se de modo inidôneo ou cometer fraude de qualquer natureza; </w:t>
      </w:r>
    </w:p>
    <w:p w14:paraId="3DC11469">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XI. agir em concluio ou em desconformidade com a lei com a finalidade de obter vantagem indevida ou com o fim de lesar o erário, ou, para causar, por qualquer meio, prejuízo à Administração Pública;  </w:t>
      </w:r>
    </w:p>
    <w:p w14:paraId="628F013E">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XII. induzir deliberadamente a erro de julgamento;  </w:t>
      </w:r>
    </w:p>
    <w:p w14:paraId="01C85022">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XIII. apresentar amostra falsificada ou deteriorada;  </w:t>
      </w:r>
    </w:p>
    <w:p w14:paraId="783D192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XIV. praticar atos ilícitos com vistas a frustrar os objetivos da licitação;  </w:t>
      </w:r>
    </w:p>
    <w:p w14:paraId="3CB7D194">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XV. praticar ato lesivo previsto no art. 5º da Lei n.º 12.846, de 2013. </w:t>
      </w:r>
    </w:p>
    <w:p w14:paraId="4C3D66A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12</w:t>
      </w:r>
      <w:r>
        <w:rPr>
          <w:rFonts w:hint="default"/>
        </w:rPr>
        <w:t xml:space="preserve">.2 Com fulcro na Lei Federal n.º 14.133/2021, a Administração poderá, garantida a prévia defesa, aplicar aos licitantes e/ou adjudicatários as seguintes sanções, sem prejuízo das responsabilidades civil e criminal:  </w:t>
      </w:r>
    </w:p>
    <w:p w14:paraId="7CE12E6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rPr>
        <w:t xml:space="preserve">a) advertência;  </w:t>
      </w:r>
      <w:r>
        <w:t xml:space="preserve"> </w:t>
      </w:r>
    </w:p>
    <w:p w14:paraId="12D3154B">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rPr>
        <w:t xml:space="preserve">b) multa;  </w:t>
      </w:r>
    </w:p>
    <w:p w14:paraId="53FF3D15">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c) impedimento de licitar e contratar com o Poder Público, e;  </w:t>
      </w:r>
    </w:p>
    <w:p w14:paraId="5665107F">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d) declaração de inidoneidade para licitar ou contratar com o Poder Público, enquanto perdurarem os motivos determinantes da punição ou até que seja promovida sua reabilitação perante a própria autoridade que aplicou a penalidade.  </w:t>
      </w:r>
    </w:p>
    <w:p w14:paraId="1AF6E058">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lang w:val="pt-BR"/>
        </w:rPr>
        <w:t>12</w:t>
      </w:r>
      <w:r>
        <w:rPr>
          <w:rFonts w:hint="default"/>
        </w:rPr>
        <w:t xml:space="preserve">.3 Na aplicação das sanções serão considerados:  </w:t>
      </w:r>
    </w:p>
    <w:p w14:paraId="6871C02C">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a) a natureza e a gravidade da infração cometida;  </w:t>
      </w:r>
    </w:p>
    <w:p w14:paraId="3420AA95">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b) as peculiaridades do caso concreto; </w:t>
      </w:r>
    </w:p>
    <w:p w14:paraId="0CC7F555">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c) as circunstâncias agravantes ou atenuantes;  </w:t>
      </w:r>
    </w:p>
    <w:p w14:paraId="58BEFA04">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d) os danos que da conduta ilícita provierem para a Administração Pública;  </w:t>
      </w:r>
    </w:p>
    <w:p w14:paraId="1650695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rPr>
        <w:t xml:space="preserve">e) a implantação ou o aperfeiçoamento de programa de integridade, conforme normas e orientações dos órgãos de controle.  </w:t>
      </w:r>
    </w:p>
    <w:p w14:paraId="31AECD15">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rPr>
        <w:t>12</w:t>
      </w:r>
      <w:r>
        <w:rPr>
          <w:rFonts w:hint="default"/>
        </w:rPr>
        <w:t xml:space="preserve">.4  A multa será </w:t>
      </w:r>
      <w:r>
        <w:rPr>
          <w:rFonts w:hint="default"/>
          <w:lang w:val="pt-BR"/>
        </w:rPr>
        <w:t>m</w:t>
      </w:r>
      <w:r>
        <w:rPr>
          <w:rFonts w:hint="default"/>
          <w:lang w:val="en-US" w:eastAsia="zh-CN"/>
        </w:rPr>
        <w:t>ulta, equivalente a 0,2% por dia de atraso ou inadimplência na execução do contrato, até o limite de 10% do valor da Nota Fiscal/Fatura e de reajuste, se houver</w:t>
      </w:r>
      <w:r>
        <w:rPr>
          <w:rFonts w:hint="default"/>
          <w:lang w:val="pt-BR" w:eastAsia="zh-CN"/>
        </w:rPr>
        <w:t>.</w:t>
      </w:r>
    </w:p>
    <w:p w14:paraId="203FD464">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12.5  Suspensão temporária do direito de licitar e de contratar com a Administração Pública Municipal, pelo prazo máximo de 3 (três) anos, nos termos do inciso III do artigo 156 da Lei nº 14.133/2021, nos casos de infrações que comprometam a idoneidade da contratada ou a execução do contrato.</w:t>
      </w:r>
    </w:p>
    <w:p w14:paraId="46D639AA">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12.6 Declaração de inidoneidade para licitar ou contratar com a Administração Pública, enquanto perdurarem os motivos determinantes da penalidade ou até que seja promovida a reabilitação perante a autoridade competente, nos termos do artigo 156, inciso IV, da Lei nº 14.133/2021. </w:t>
      </w:r>
    </w:p>
    <w:p w14:paraId="134BC1B9">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12.7 A penalidade de advertência será aplicada em caso de faltas ou descumprimento de cláusulas do instrumento vinculatório que não causem prejuízo a Contratante e a terceiros que necessitem do contratado, e será lançada no Cadastro de Fornecedores da Administração Municipal. </w:t>
      </w:r>
    </w:p>
    <w:p w14:paraId="358F6070">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12.8 A CONTRATADA sujeitar-se-á à multa de 1% (um por cento) incidente sobre o valor total da Nota de Empenho, por dia de atraso, a partir do 1º (primeiro) dia de atraso, considerando o prazo estabelecido para execução do objeto. </w:t>
      </w:r>
    </w:p>
    <w:p w14:paraId="4416AD80">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12.9 Caso a CONTRATADA não solucione, de forma satisfatória e dentro dos prazos estabelecidos, quaisquer problemas advindos da execução do objeto contratual, poderá ser aplicada multa, conforme previsto no artigo 156, inciso II, combinado com o artigo 162 da Lei nº 14.133/2021, observados os critérios, valores e prazos estabelecidos no contrato. </w:t>
      </w:r>
    </w:p>
    <w:p w14:paraId="08E278BF">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12.10. Atraso até 2 (dois) dias, multa de 2% (dois por cento). </w:t>
      </w:r>
    </w:p>
    <w:p w14:paraId="7D8C46B3">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a) A partir do 3º (terceiro) até o limite do 5º (quinto) dia, multa de 4% (quatro por cento), caracterizando-se a inexecução total da obrigação a partir do 6º (sexto) dia de atraso. </w:t>
      </w:r>
    </w:p>
    <w:p w14:paraId="41F2AD21">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b) A partir do 6º (sexto) dia de atraso, caracterizar-se-á a inexecução total da obrigação, e poderá a Contratante, a seu exclusivo critério, rescindir o contrato, podendo a CONTRATADA, ficar impedida de licitar com a administração pública por um prazo de até dois anos. </w:t>
      </w:r>
    </w:p>
    <w:p w14:paraId="229F567B">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c) A multa, eventualmente imposta à CONTRATADA, será automaticamente descontada da fatura a que fizer jus, acrescida de juros moratórios de 1% (um por cento) ao mês. </w:t>
      </w:r>
    </w:p>
    <w:p w14:paraId="0024CCE6">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d) Caso a CONTRATADA não tenha nenhum valor a receber da Contratante, ser- lhe-á concedido </w:t>
      </w:r>
    </w:p>
    <w:p w14:paraId="412E2E22">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o prazo de 5 (cinco) dias úteis, contados de sua intimação, para efetuar o pagamento da multa. </w:t>
      </w:r>
    </w:p>
    <w:p w14:paraId="38342DDA">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Chars="-5" w:right="0" w:rightChars="0"/>
        <w:jc w:val="both"/>
        <w:textAlignment w:val="auto"/>
        <w:rPr>
          <w:rFonts w:hint="default"/>
          <w:lang w:val="pt-BR" w:eastAsia="zh-CN"/>
        </w:rPr>
      </w:pPr>
      <w:r>
        <w:rPr>
          <w:rFonts w:hint="default"/>
          <w:lang w:val="pt-BR" w:eastAsia="zh-CN"/>
        </w:rPr>
        <w:t xml:space="preserve">e)Após esse prazo, não sendo efetuado o pagamento, seus dados serão encaminhados ao Órgão competente para que seja inscrita na dívida ativa do município, podendo, ainda a Administração proceder à cobrança judicial da multa. </w:t>
      </w:r>
    </w:p>
    <w:p w14:paraId="7A44B3E8">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12.11 As multas previstas nesta seção não eximem a CONTRATADA da reparação dos eventuais danos, perdas ou prejuízos que seu ato punível venha causar à Administração. </w:t>
      </w:r>
    </w:p>
    <w:p w14:paraId="557895C9">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12.12 A penalidade de suspensão temporária para licitar e contratar com a Administração Municipal pelo prazo de até 03 (três) anos, será lançada no Cadastro Municipal de Fornecedores e poderá ser aplicada em casos de reincidência em descumprimento de prazo contratual ou ainda descumprimento total ou parcial da obrigação, mesmo que desses fatos não resultem prejuízos a Contratante ou terceiros. </w:t>
      </w:r>
    </w:p>
    <w:p w14:paraId="66F2E7B7">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12.13 A penalidade de declaração de inidoneidade poderá ser proposta. </w:t>
      </w:r>
    </w:p>
    <w:p w14:paraId="0565E5C3">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a) Se a CONTRATADA descumprir ou cumprir parcialmente obrigação contratual, desde que desses fatos resultem prejuízos a contratante. </w:t>
      </w:r>
    </w:p>
    <w:p w14:paraId="599AC22F">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b) Se a CONTRATADA sofrer condenação definitiva por prática de fraude fiscal no recolhimento de quaisquer tributos, ou deixar de cumprir suas obrigações fiscais ou parafiscais. </w:t>
      </w:r>
    </w:p>
    <w:p w14:paraId="1585A637">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c) Se a CONTRATADA tiver praticado atos ilícitos visando frustrar os objetivos da licitação. </w:t>
      </w:r>
    </w:p>
    <w:p w14:paraId="54CA4C76">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lang w:val="pt-BR" w:eastAsia="zh-CN"/>
        </w:rPr>
      </w:pPr>
      <w:r>
        <w:rPr>
          <w:rFonts w:hint="default"/>
          <w:lang w:val="pt-BR" w:eastAsia="zh-CN"/>
        </w:rPr>
        <w:t xml:space="preserve">12.14 As sanções previstas nos incisos I, III e IV do art. 156 da Lei Federal nº 14.133, de 1º de abril de 2021, poderão ser aplicadas cumulativamente com a multa prevista em contrato, observados o contraditório e a ampla defesa. </w:t>
      </w:r>
    </w:p>
    <w:p w14:paraId="65535CB3">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jc w:val="both"/>
        <w:textAlignment w:val="auto"/>
        <w:rPr>
          <w:rFonts w:hint="default"/>
        </w:rPr>
      </w:pPr>
      <w:r>
        <w:rPr>
          <w:rFonts w:hint="default"/>
          <w:lang w:val="pt-BR" w:eastAsia="zh-CN"/>
        </w:rPr>
        <w:t>12.15 A penalidade de declaração de inidoneidade, aplicada pela competente autoridade, após a instrução do pertinente processo no qual fica assegurada a ampla defesa da CONTRATADA, será lançada no Cadastro Municipal de Fornecedores, implicando a inativação do cadastro, impossibilitando a CONTRATADA ou interessado de relacionar-se com a Administração Municipal e demais órgãos/entidades integrantes do Cadastro Municipal.</w:t>
      </w:r>
    </w:p>
    <w:p w14:paraId="6ECB5CA1">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 xml:space="preserve">12.16 </w:t>
      </w:r>
      <w:r>
        <w:rPr>
          <w:rFonts w:hint="default"/>
        </w:rPr>
        <w:t xml:space="preserve">Caberá recurso no prazo de 15 (quinze) dias úteis da aplicação das sanções de advertência, multa e impedimento de licitar e contratar com o Poder Público,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21741ABF">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12</w:t>
      </w:r>
      <w:r>
        <w:rPr>
          <w:rFonts w:hint="default"/>
        </w:rPr>
        <w:t>.1</w:t>
      </w:r>
      <w:r>
        <w:rPr>
          <w:rFonts w:hint="default"/>
          <w:lang w:val="pt-BR"/>
        </w:rPr>
        <w:t>7</w:t>
      </w:r>
      <w:r>
        <w:rPr>
          <w:rFonts w:hint="default"/>
        </w:rPr>
        <w:t xml:space="preserve">  Caberá a apresentação de pedido de reconsideração da aplicação da sanção de declaração de inidoneidade para licitar ou contratar com o Poder Público no prazo de 15 (quinze) dias úteis, contado da data da intimação, que será decidido no prazo máximo de 20 (vinte) dias úteis contado do seu recebimento.  </w:t>
      </w:r>
    </w:p>
    <w:p w14:paraId="73E85DDD">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rPr>
      </w:pPr>
      <w:r>
        <w:rPr>
          <w:rFonts w:hint="default"/>
          <w:lang w:val="pt-BR"/>
        </w:rPr>
        <w:t>12</w:t>
      </w:r>
      <w:r>
        <w:rPr>
          <w:rFonts w:hint="default"/>
        </w:rPr>
        <w:t>.1</w:t>
      </w:r>
      <w:r>
        <w:rPr>
          <w:rFonts w:hint="default"/>
          <w:lang w:val="pt-BR"/>
        </w:rPr>
        <w:t>8</w:t>
      </w:r>
      <w:r>
        <w:rPr>
          <w:rFonts w:hint="default"/>
        </w:rPr>
        <w:t xml:space="preserve">  O recurso e o pedido de reconsideração terão efeito suspensivo do ato ou da decisão recorrida até que sobrevenha decisão final da autoridade competente.  </w:t>
      </w:r>
    </w:p>
    <w:p w14:paraId="7210D0A5">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lang w:val="pt-BR"/>
        </w:rPr>
        <w:t>12</w:t>
      </w:r>
      <w:r>
        <w:rPr>
          <w:rFonts w:hint="default"/>
        </w:rPr>
        <w:t>.1</w:t>
      </w:r>
      <w:r>
        <w:rPr>
          <w:rFonts w:hint="default"/>
          <w:lang w:val="pt-BR"/>
        </w:rPr>
        <w:t>9</w:t>
      </w:r>
      <w:r>
        <w:rPr>
          <w:rFonts w:hint="default"/>
        </w:rPr>
        <w:t xml:space="preserve">  A aplicação das sanções previstas neste edital não exclui, em hipótese alguma, a obrigação de reparação integral dos danos causados ao Município de </w:t>
      </w:r>
      <w:r>
        <w:rPr>
          <w:rFonts w:hint="default"/>
          <w:lang w:val="pt-BR"/>
        </w:rPr>
        <w:t>Antonina</w:t>
      </w:r>
      <w:r>
        <w:rPr>
          <w:rFonts w:hint="default"/>
        </w:rPr>
        <w:t xml:space="preserve">/PR.  </w:t>
      </w:r>
    </w:p>
    <w:p w14:paraId="3B97D342">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rPr>
        <w:t xml:space="preserve">  </w:t>
      </w:r>
    </w:p>
    <w:p w14:paraId="1416813E">
      <w:pPr>
        <w:pStyle w:val="22"/>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p>
    <w:p w14:paraId="74A699BF">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36653677">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63E7334B">
      <w:pPr>
        <w:pStyle w:val="22"/>
        <w:keepNext w:val="0"/>
        <w:keepLines w:val="0"/>
        <w:pageBreakBefore w:val="0"/>
        <w:widowControl w:val="0"/>
        <w:numPr>
          <w:ilvl w:val="1"/>
          <w:numId w:val="17"/>
        </w:numPr>
        <w:tabs>
          <w:tab w:val="left" w:pos="683"/>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37A7A9B3">
      <w:pPr>
        <w:pStyle w:val="22"/>
        <w:keepNext w:val="0"/>
        <w:keepLines w:val="0"/>
        <w:pageBreakBefore w:val="0"/>
        <w:widowControl w:val="0"/>
        <w:numPr>
          <w:ilvl w:val="1"/>
          <w:numId w:val="17"/>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A impugnação e o pedido de esclarecimento serão realizados por forma eletrônica, </w:t>
      </w:r>
      <w:r>
        <w:rPr>
          <w:u w:val="single"/>
        </w:rPr>
        <w:t>diretamente na plataforma BLL Compras</w:t>
      </w:r>
      <w:r>
        <w:t xml:space="preserve"> ou pelo e-mail </w:t>
      </w:r>
      <w:r>
        <w:rPr>
          <w:b/>
          <w:bCs/>
          <w:highlight w:val="none"/>
        </w:rPr>
        <w:fldChar w:fldCharType="begin"/>
      </w:r>
      <w:r>
        <w:rPr>
          <w:b/>
          <w:bCs/>
          <w:highlight w:val="none"/>
        </w:rPr>
        <w:instrText xml:space="preserve"> HYPERLINK "mailto:licitacoes@antonina.pr.gov.br." </w:instrText>
      </w:r>
      <w:r>
        <w:rPr>
          <w:b/>
          <w:bCs/>
          <w:highlight w:val="none"/>
        </w:rPr>
        <w:fldChar w:fldCharType="separate"/>
      </w:r>
      <w:r>
        <w:rPr>
          <w:rStyle w:val="10"/>
          <w:b/>
          <w:bCs/>
          <w:highlight w:val="none"/>
        </w:rPr>
        <w:t>licitac</w:t>
      </w:r>
      <w:r>
        <w:rPr>
          <w:rStyle w:val="10"/>
          <w:rFonts w:hint="default"/>
          <w:b/>
          <w:bCs/>
          <w:highlight w:val="none"/>
          <w:lang w:val="pt-BR"/>
        </w:rPr>
        <w:t>ao</w:t>
      </w:r>
      <w:r>
        <w:rPr>
          <w:rStyle w:val="10"/>
          <w:b/>
          <w:bCs/>
          <w:highlight w:val="none"/>
        </w:rPr>
        <w:t>@antonina.pr.gov.br.</w:t>
      </w:r>
      <w:r>
        <w:rPr>
          <w:rStyle w:val="10"/>
          <w:b/>
          <w:bCs/>
          <w:highlight w:val="none"/>
        </w:rPr>
        <w:fldChar w:fldCharType="end"/>
      </w:r>
    </w:p>
    <w:p w14:paraId="36260F9F">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As impugnações e pedidos de esclarecimentos não suspendem os prazos previstos no </w:t>
      </w:r>
      <w:r>
        <w:rPr>
          <w:spacing w:val="-2"/>
        </w:rPr>
        <w:t>certame.</w:t>
      </w:r>
    </w:p>
    <w:p w14:paraId="6D32073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b/>
          <w:bCs/>
        </w:rPr>
        <w:t>13.4.1.</w:t>
      </w:r>
      <w:r>
        <w:rPr>
          <w:rFonts w:hint="default"/>
          <w:lang w:val="pt-BR"/>
        </w:rPr>
        <w:t xml:space="preserve"> </w:t>
      </w:r>
      <w:r>
        <w:t>A concessão de efeito suspensivo à impugnação é medida excepcional e deverá ser motivada pelo agente de contratação, nos autos do processo de licitação.</w:t>
      </w:r>
    </w:p>
    <w:p w14:paraId="334B1176">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1E99EED">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6"/>
        </w:rPr>
        <w:t xml:space="preserve"> </w:t>
      </w:r>
      <w:r>
        <w:t>ADESÃO</w:t>
      </w:r>
      <w:r>
        <w:rPr>
          <w:spacing w:val="-7"/>
        </w:rPr>
        <w:t xml:space="preserve"> </w:t>
      </w:r>
      <w:r>
        <w:t>AO</w:t>
      </w:r>
      <w:r>
        <w:rPr>
          <w:spacing w:val="-7"/>
        </w:rPr>
        <w:t xml:space="preserve"> </w:t>
      </w:r>
      <w:r>
        <w:t>INSTRUMENTO</w:t>
      </w:r>
      <w:r>
        <w:rPr>
          <w:spacing w:val="-6"/>
        </w:rPr>
        <w:t xml:space="preserve"> </w:t>
      </w:r>
      <w:r>
        <w:rPr>
          <w:spacing w:val="-2"/>
        </w:rPr>
        <w:t>CONTRATUAL</w:t>
      </w:r>
    </w:p>
    <w:p w14:paraId="5A82D9BD">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rPr>
          <w:rFonts w:hint="default"/>
        </w:rPr>
        <w:t xml:space="preserve"> Encerrado o procedimento licitatório, o representante legal da proposta vencedora será convocado para firmar o termo de contrato ou instrumento equivalente, conforme minuta constante do anexo XVII deste edital de licitação. </w:t>
      </w:r>
    </w:p>
    <w:p w14:paraId="68E81A39">
      <w:pPr>
        <w:pStyle w:val="22"/>
        <w:keepNext w:val="0"/>
        <w:keepLines w:val="0"/>
        <w:pageBreakBefore w:val="0"/>
        <w:widowControl w:val="0"/>
        <w:numPr>
          <w:ilvl w:val="1"/>
          <w:numId w:val="17"/>
        </w:numPr>
        <w:tabs>
          <w:tab w:val="left" w:pos="762"/>
        </w:tabs>
        <w:kinsoku/>
        <w:wordWrap/>
        <w:overflowPunct/>
        <w:topLinePunct w:val="0"/>
        <w:autoSpaceDE w:val="0"/>
        <w:autoSpaceDN w:val="0"/>
        <w:bidi w:val="0"/>
        <w:snapToGrid/>
        <w:spacing w:line="260" w:lineRule="exact"/>
        <w:ind w:left="0" w:leftChars="0" w:right="0" w:firstLine="0"/>
        <w:textAlignment w:val="auto"/>
      </w:pPr>
      <w:r>
        <w:t>O adjudicatário deverá comprovar a manutenção das condições demonstradas para habilitação para assinar o contrato ou instrumento equivalente.</w:t>
      </w:r>
    </w:p>
    <w:p w14:paraId="2B42F27F">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Caso o adjudicatário não apresente situação regular no ato da assinatura do contrato, ou recuse-se a assiná-lo, serão convocados os licitantes remanescentes, observada a ordem de classificação, para celebrar o contrato.</w:t>
      </w:r>
    </w:p>
    <w:p w14:paraId="20C0A604">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Qualquer solicitação de prorrogação de prazo para assinatura do contrato ou instrumento equivalente,</w:t>
      </w:r>
      <w:r>
        <w:rPr>
          <w:spacing w:val="-5"/>
        </w:rPr>
        <w:t xml:space="preserve"> </w:t>
      </w:r>
      <w:r>
        <w:t>decorrente</w:t>
      </w:r>
      <w:r>
        <w:rPr>
          <w:spacing w:val="-11"/>
        </w:rPr>
        <w:t xml:space="preserve"> </w:t>
      </w:r>
      <w:r>
        <w:t>desta</w:t>
      </w:r>
      <w:r>
        <w:rPr>
          <w:spacing w:val="-6"/>
        </w:rPr>
        <w:t xml:space="preserve"> </w:t>
      </w:r>
      <w:r>
        <w:t>licitação,</w:t>
      </w:r>
      <w:r>
        <w:rPr>
          <w:spacing w:val="-5"/>
        </w:rPr>
        <w:t xml:space="preserve"> </w:t>
      </w:r>
      <w:r>
        <w:t>somente</w:t>
      </w:r>
      <w:r>
        <w:rPr>
          <w:spacing w:val="-9"/>
        </w:rPr>
        <w:t xml:space="preserve"> </w:t>
      </w:r>
      <w:r>
        <w:t>será</w:t>
      </w:r>
      <w:r>
        <w:rPr>
          <w:spacing w:val="-6"/>
        </w:rPr>
        <w:t xml:space="preserve"> </w:t>
      </w:r>
      <w:r>
        <w:t>analisada</w:t>
      </w:r>
      <w:r>
        <w:rPr>
          <w:spacing w:val="-6"/>
        </w:rPr>
        <w:t xml:space="preserve"> </w:t>
      </w:r>
      <w:r>
        <w:t>se</w:t>
      </w:r>
      <w:r>
        <w:rPr>
          <w:spacing w:val="-6"/>
        </w:rPr>
        <w:t xml:space="preserve"> </w:t>
      </w:r>
      <w:r>
        <w:t>apresentada</w:t>
      </w:r>
      <w:r>
        <w:rPr>
          <w:spacing w:val="-6"/>
        </w:rPr>
        <w:t xml:space="preserve"> </w:t>
      </w:r>
      <w:r>
        <w:t>antes</w:t>
      </w:r>
      <w:r>
        <w:rPr>
          <w:spacing w:val="-9"/>
        </w:rPr>
        <w:t xml:space="preserve"> </w:t>
      </w:r>
      <w:r>
        <w:t>do</w:t>
      </w:r>
      <w:r>
        <w:rPr>
          <w:spacing w:val="-7"/>
        </w:rPr>
        <w:t xml:space="preserve"> </w:t>
      </w:r>
      <w:r>
        <w:t>decurso do prazo para tal e devidamente fundamentada.</w:t>
      </w:r>
    </w:p>
    <w:p w14:paraId="59467875">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p>
    <w:p w14:paraId="24A1DDE0">
      <w:pPr>
        <w:pStyle w:val="22"/>
        <w:keepNext w:val="0"/>
        <w:keepLines w:val="0"/>
        <w:pageBreakBefore w:val="0"/>
        <w:widowControl w:val="0"/>
        <w:numPr>
          <w:ilvl w:val="0"/>
          <w:numId w:val="17"/>
        </w:numPr>
        <w:tabs>
          <w:tab w:val="left" w:pos="220"/>
          <w:tab w:val="left" w:pos="440"/>
        </w:tabs>
        <w:kinsoku/>
        <w:wordWrap/>
        <w:overflowPunct/>
        <w:topLinePunct w:val="0"/>
        <w:autoSpaceDE w:val="0"/>
        <w:autoSpaceDN w:val="0"/>
        <w:bidi w:val="0"/>
        <w:snapToGrid/>
        <w:spacing w:line="260" w:lineRule="exact"/>
        <w:ind w:left="0" w:leftChars="0" w:right="0" w:rightChars="0" w:firstLine="0" w:firstLineChars="0"/>
        <w:textAlignment w:val="auto"/>
        <w:rPr>
          <w:rFonts w:hint="default"/>
          <w:lang w:val="pt-BR"/>
        </w:rPr>
      </w:pPr>
      <w:r>
        <w:rPr>
          <w:rFonts w:hint="default"/>
          <w:b/>
          <w:bCs/>
          <w:lang w:val="pt-BR"/>
        </w:rPr>
        <w:t>DO CADASTRO RESERVA</w:t>
      </w:r>
      <w:r>
        <w:rPr>
          <w:rFonts w:hint="default"/>
          <w:lang w:val="pt-BR"/>
        </w:rPr>
        <w:t xml:space="preserve"> </w:t>
      </w:r>
    </w:p>
    <w:p w14:paraId="0C4242FA">
      <w:pPr>
        <w:pStyle w:val="22"/>
        <w:keepNext w:val="0"/>
        <w:keepLines w:val="0"/>
        <w:pageBreakBefore w:val="0"/>
        <w:widowControl w:val="0"/>
        <w:numPr>
          <w:ilvl w:val="0"/>
          <w:numId w:val="18"/>
        </w:numPr>
        <w:tabs>
          <w:tab w:val="left" w:pos="220"/>
          <w:tab w:val="left" w:pos="440"/>
        </w:tabs>
        <w:kinsoku/>
        <w:wordWrap/>
        <w:overflowPunct/>
        <w:topLinePunct w:val="0"/>
        <w:autoSpaceDE w:val="0"/>
        <w:autoSpaceDN w:val="0"/>
        <w:bidi w:val="0"/>
        <w:snapToGrid/>
        <w:spacing w:line="260" w:lineRule="exact"/>
        <w:ind w:left="13" w:leftChars="0" w:right="0" w:rightChars="0" w:hanging="13" w:hangingChars="6"/>
        <w:textAlignment w:val="auto"/>
        <w:rPr>
          <w:rFonts w:hint="default"/>
          <w:lang w:val="pt-BR"/>
        </w:rPr>
      </w:pPr>
      <w:r>
        <w:rPr>
          <w:rFonts w:hint="default"/>
          <w:lang w:val="pt-BR"/>
        </w:rPr>
        <w:t xml:space="preserve">O cadastro de reserva, será composto pelas licitantes que aceitarem cotar os bens ou serviços com preços iguais ao da licitante vencedora, na sequência de classificação do certame. </w:t>
      </w:r>
    </w:p>
    <w:p w14:paraId="721E9976">
      <w:pPr>
        <w:pStyle w:val="22"/>
        <w:keepNext w:val="0"/>
        <w:keepLines w:val="0"/>
        <w:pageBreakBefore w:val="0"/>
        <w:widowControl w:val="0"/>
        <w:numPr>
          <w:ilvl w:val="0"/>
          <w:numId w:val="18"/>
        </w:numPr>
        <w:tabs>
          <w:tab w:val="left" w:pos="220"/>
          <w:tab w:val="left" w:pos="440"/>
        </w:tabs>
        <w:kinsoku/>
        <w:wordWrap/>
        <w:overflowPunct/>
        <w:topLinePunct w:val="0"/>
        <w:autoSpaceDE w:val="0"/>
        <w:autoSpaceDN w:val="0"/>
        <w:bidi w:val="0"/>
        <w:snapToGrid/>
        <w:spacing w:line="260" w:lineRule="exact"/>
        <w:ind w:left="13" w:leftChars="0" w:right="0" w:rightChars="0" w:hanging="13" w:hangingChars="6"/>
        <w:textAlignment w:val="auto"/>
        <w:rPr>
          <w:rFonts w:hint="default"/>
          <w:lang w:val="pt-BR"/>
        </w:rPr>
      </w:pPr>
      <w:r>
        <w:rPr>
          <w:rFonts w:hint="default"/>
          <w:lang w:val="pt-BR"/>
        </w:rPr>
        <w:t>Havendo mais de um licitante participante do cadastro de reserva, serão convocados os mesmos classificados segundo a ordem da última proposta apresentada durante a fase competitiva do certame.</w:t>
      </w:r>
    </w:p>
    <w:p w14:paraId="0EEF2CDA">
      <w:pPr>
        <w:pStyle w:val="22"/>
        <w:keepNext w:val="0"/>
        <w:keepLines w:val="0"/>
        <w:pageBreakBefore w:val="0"/>
        <w:widowControl w:val="0"/>
        <w:numPr>
          <w:ilvl w:val="0"/>
          <w:numId w:val="18"/>
        </w:numPr>
        <w:tabs>
          <w:tab w:val="left" w:pos="220"/>
          <w:tab w:val="left" w:pos="440"/>
        </w:tabs>
        <w:kinsoku/>
        <w:wordWrap/>
        <w:overflowPunct/>
        <w:topLinePunct w:val="0"/>
        <w:autoSpaceDE w:val="0"/>
        <w:autoSpaceDN w:val="0"/>
        <w:bidi w:val="0"/>
        <w:snapToGrid/>
        <w:spacing w:line="260" w:lineRule="exact"/>
        <w:ind w:left="13" w:leftChars="0" w:right="0" w:rightChars="0" w:hanging="13" w:hangingChars="6"/>
        <w:textAlignment w:val="auto"/>
        <w:rPr>
          <w:rFonts w:hint="default"/>
          <w:lang w:val="pt-BR"/>
        </w:rPr>
      </w:pPr>
      <w:r>
        <w:rPr>
          <w:rFonts w:hint="default"/>
          <w:lang w:val="pt-BR"/>
        </w:rPr>
        <w:t xml:space="preserve">O cadastro reserva tem por objetivo a substituição da licitante, no caso da impossibilidade de atendimento pelo primeiro colocado do Contrato </w:t>
      </w:r>
    </w:p>
    <w:p w14:paraId="348AA9B1">
      <w:pPr>
        <w:pStyle w:val="22"/>
        <w:keepNext w:val="0"/>
        <w:keepLines w:val="0"/>
        <w:pageBreakBefore w:val="0"/>
        <w:widowControl w:val="0"/>
        <w:numPr>
          <w:ilvl w:val="0"/>
          <w:numId w:val="18"/>
        </w:numPr>
        <w:tabs>
          <w:tab w:val="left" w:pos="220"/>
          <w:tab w:val="left" w:pos="440"/>
        </w:tabs>
        <w:kinsoku/>
        <w:wordWrap/>
        <w:overflowPunct/>
        <w:topLinePunct w:val="0"/>
        <w:autoSpaceDE w:val="0"/>
        <w:autoSpaceDN w:val="0"/>
        <w:bidi w:val="0"/>
        <w:snapToGrid/>
        <w:spacing w:line="260" w:lineRule="exact"/>
        <w:ind w:left="13" w:leftChars="0" w:right="0" w:rightChars="0" w:hanging="13" w:hangingChars="6"/>
        <w:textAlignment w:val="auto"/>
        <w:rPr>
          <w:rFonts w:hint="default"/>
          <w:lang w:val="pt-BR"/>
        </w:rPr>
      </w:pPr>
      <w:r>
        <w:rPr>
          <w:rFonts w:hint="default"/>
          <w:lang w:val="pt-BR"/>
        </w:rPr>
        <w:t xml:space="preserve">Sempre que a primeira classificada não atender à convocação, recusar-se a assinar o instrumento contratual ou não mantiver a proposta estabelecida no certame, é facultado à Administração, dentro do prazo e condições estabelecidas, convocar os remanescentes, observada a ordem de classificação, para fazê-lo em igual prazo e nas mesmas condições estabelecidas, inclusive quanto ao preço, para assinar o Contrato. </w:t>
      </w:r>
    </w:p>
    <w:p w14:paraId="3ECEB36A">
      <w:pPr>
        <w:pStyle w:val="22"/>
        <w:keepNext w:val="0"/>
        <w:keepLines w:val="0"/>
        <w:pageBreakBefore w:val="0"/>
        <w:widowControl w:val="0"/>
        <w:numPr>
          <w:ilvl w:val="0"/>
          <w:numId w:val="18"/>
        </w:numPr>
        <w:tabs>
          <w:tab w:val="left" w:pos="220"/>
          <w:tab w:val="left" w:pos="440"/>
        </w:tabs>
        <w:kinsoku/>
        <w:wordWrap/>
        <w:overflowPunct/>
        <w:topLinePunct w:val="0"/>
        <w:autoSpaceDE w:val="0"/>
        <w:autoSpaceDN w:val="0"/>
        <w:bidi w:val="0"/>
        <w:snapToGrid/>
        <w:spacing w:line="260" w:lineRule="exact"/>
        <w:ind w:left="13" w:leftChars="0" w:right="0" w:rightChars="0" w:hanging="13" w:hangingChars="6"/>
        <w:textAlignment w:val="auto"/>
        <w:rPr>
          <w:rFonts w:hint="default"/>
          <w:lang w:val="pt-BR"/>
        </w:rPr>
      </w:pPr>
      <w:r>
        <w:rPr>
          <w:rFonts w:hint="default"/>
          <w:lang w:val="pt-BR"/>
        </w:rPr>
        <w:t xml:space="preserve">Havendo a necessidade de contratação dos fornecedores remanescentes, os procedimentos para habilitação do(s) convocado(s) serão efetuados na ocasião da convocação, sendo que o(s) licitante(s) deverá(ão) cumprir integralmente com as condições previstas no presente Edital de Embasamento à época da sessão de licitação, abrindo-se também a possibilidade de regularização dos documentos fiscais. </w:t>
      </w:r>
    </w:p>
    <w:p w14:paraId="6028DF21">
      <w:pPr>
        <w:pStyle w:val="22"/>
        <w:keepNext w:val="0"/>
        <w:keepLines w:val="0"/>
        <w:pageBreakBefore w:val="0"/>
        <w:widowControl w:val="0"/>
        <w:numPr>
          <w:ilvl w:val="0"/>
          <w:numId w:val="18"/>
        </w:numPr>
        <w:tabs>
          <w:tab w:val="left" w:pos="220"/>
          <w:tab w:val="left" w:pos="440"/>
        </w:tabs>
        <w:kinsoku/>
        <w:wordWrap/>
        <w:overflowPunct/>
        <w:topLinePunct w:val="0"/>
        <w:autoSpaceDE w:val="0"/>
        <w:autoSpaceDN w:val="0"/>
        <w:bidi w:val="0"/>
        <w:snapToGrid/>
        <w:spacing w:line="260" w:lineRule="exact"/>
        <w:ind w:left="13" w:leftChars="0" w:right="0" w:rightChars="0" w:hanging="13" w:hangingChars="6"/>
        <w:textAlignment w:val="auto"/>
        <w:rPr>
          <w:rFonts w:hint="default"/>
          <w:lang w:val="pt-BR"/>
        </w:rPr>
      </w:pPr>
      <w:r>
        <w:rPr>
          <w:rFonts w:hint="default"/>
          <w:lang w:val="pt-BR"/>
        </w:rPr>
        <w:t xml:space="preserve">A validade dos documentos será aferida com base na data em que ocorreu a sessão pública e não com base na data da efetiva chamada da licitante que está em cadastro de reserva e, no caso da data de qualquer documento estar </w:t>
      </w:r>
      <w:r>
        <w:rPr>
          <w:rFonts w:hint="default"/>
          <w:b/>
          <w:bCs/>
          <w:lang w:val="pt-BR"/>
        </w:rPr>
        <w:t>vencida,</w:t>
      </w:r>
      <w:r>
        <w:rPr>
          <w:rFonts w:hint="default"/>
          <w:lang w:val="pt-BR"/>
        </w:rPr>
        <w:t xml:space="preserve"> a(s) Licitante(s) será(ão) </w:t>
      </w:r>
      <w:r>
        <w:rPr>
          <w:rFonts w:hint="default"/>
          <w:b/>
          <w:bCs/>
          <w:lang w:val="pt-BR"/>
        </w:rPr>
        <w:t xml:space="preserve">INABILITADA(S). </w:t>
      </w:r>
    </w:p>
    <w:p w14:paraId="19ADA7F8">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61197A2">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DO</w:t>
      </w:r>
      <w:r>
        <w:rPr>
          <w:spacing w:val="-2"/>
        </w:rPr>
        <w:t xml:space="preserve"> PAGAMENTO</w:t>
      </w:r>
    </w:p>
    <w:p w14:paraId="6D755DDF">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O pagamento será efetuado em moeda nacional corrente mediante apresentação da Nota Fiscal Eletrônica, conforme disposto em Termo de Referência (Anexo I</w:t>
      </w:r>
      <w:r>
        <w:rPr>
          <w:rFonts w:hint="default"/>
          <w:lang w:val="pt-BR"/>
        </w:rPr>
        <w:t>I</w:t>
      </w:r>
      <w:r>
        <w:t>).</w:t>
      </w:r>
    </w:p>
    <w:p w14:paraId="5D3F35A4">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Constatando o recebedor qualquer divergência ou irregularidade na Nota Fiscal, esta será devolvida à licitante para as devidas correções.</w:t>
      </w:r>
    </w:p>
    <w:p w14:paraId="1220A510">
      <w:pPr>
        <w:pStyle w:val="22"/>
        <w:keepNext w:val="0"/>
        <w:keepLines w:val="0"/>
        <w:pageBreakBefore w:val="0"/>
        <w:widowControl w:val="0"/>
        <w:numPr>
          <w:ilvl w:val="1"/>
          <w:numId w:val="17"/>
        </w:numPr>
        <w:tabs>
          <w:tab w:val="left" w:pos="220"/>
        </w:tabs>
        <w:kinsoku/>
        <w:wordWrap/>
        <w:overflowPunct/>
        <w:topLinePunct w:val="0"/>
        <w:autoSpaceDE w:val="0"/>
        <w:autoSpaceDN w:val="0"/>
        <w:bidi w:val="0"/>
        <w:snapToGrid/>
        <w:spacing w:line="260" w:lineRule="exact"/>
        <w:ind w:left="0" w:leftChars="0" w:right="0" w:firstLine="0"/>
        <w:textAlignment w:val="auto"/>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rFonts w:hint="default"/>
          <w:lang w:val="pt-BR"/>
        </w:rPr>
        <w:t xml:space="preserve"> ou as normas supervenientes que substituam os atos normativos supracitados. </w:t>
      </w:r>
    </w:p>
    <w:p w14:paraId="0969245E">
      <w:pPr>
        <w:pStyle w:val="22"/>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7CECCF5F">
      <w:pPr>
        <w:pStyle w:val="22"/>
        <w:keepNext w:val="0"/>
        <w:keepLines w:val="0"/>
        <w:pageBreakBefore w:val="0"/>
        <w:widowControl w:val="0"/>
        <w:tabs>
          <w:tab w:val="left" w:pos="687"/>
        </w:tabs>
        <w:kinsoku/>
        <w:wordWrap/>
        <w:overflowPunct/>
        <w:topLinePunct w:val="0"/>
        <w:autoSpaceDE w:val="0"/>
        <w:autoSpaceDN w:val="0"/>
        <w:bidi w:val="0"/>
        <w:snapToGrid/>
        <w:spacing w:line="260" w:lineRule="exact"/>
        <w:ind w:left="0" w:leftChars="0" w:right="0"/>
        <w:textAlignment w:val="auto"/>
        <w:rPr>
          <w:rFonts w:hint="default"/>
          <w:lang w:val="pt-BR"/>
        </w:rPr>
      </w:pPr>
      <w:r>
        <w:rPr>
          <w:rFonts w:hint="default"/>
          <w:b/>
          <w:bCs/>
          <w:lang w:val="pt-BR"/>
        </w:rPr>
        <w:t>Construção de um Barracão, Secretaria Municipal de Meio Ambiente</w:t>
      </w:r>
    </w:p>
    <w:p w14:paraId="2665E2BA">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lang w:val="pt-BR"/>
        </w:rPr>
      </w:pPr>
      <w:r>
        <w:rPr>
          <w:rFonts w:hint="default"/>
          <w:lang w:val="pt-BR" w:eastAsia="zh-CN"/>
        </w:rPr>
        <w:t>08.001.04.122.0051.2300.545.3.3.90.39.00.00 - 1387</w:t>
      </w:r>
    </w:p>
    <w:p w14:paraId="42746EFB">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47030F27">
      <w:pPr>
        <w:pStyle w:val="22"/>
        <w:keepNext w:val="0"/>
        <w:keepLines w:val="0"/>
        <w:pageBreakBefore w:val="0"/>
        <w:widowControl w:val="0"/>
        <w:numPr>
          <w:ilvl w:val="0"/>
          <w:numId w:val="17"/>
        </w:numPr>
        <w:tabs>
          <w:tab w:val="left" w:pos="220"/>
          <w:tab w:val="left" w:pos="440"/>
        </w:tabs>
        <w:kinsoku/>
        <w:wordWrap/>
        <w:overflowPunct/>
        <w:topLinePunct w:val="0"/>
        <w:autoSpaceDE w:val="0"/>
        <w:autoSpaceDN w:val="0"/>
        <w:bidi w:val="0"/>
        <w:snapToGrid/>
        <w:spacing w:line="260" w:lineRule="exact"/>
        <w:ind w:left="0" w:leftChars="0" w:right="0" w:rightChars="0" w:firstLine="0" w:firstLineChars="0"/>
        <w:textAlignment w:val="auto"/>
        <w:rPr>
          <w:rFonts w:hint="default"/>
          <w:b/>
          <w:bCs/>
          <w:lang w:val="pt-BR"/>
        </w:rPr>
      </w:pPr>
      <w:r>
        <w:rPr>
          <w:rFonts w:hint="default"/>
          <w:b/>
          <w:bCs/>
          <w:lang w:val="pt-BR"/>
        </w:rPr>
        <w:t xml:space="preserve">DAS DISPOSIÇÕES GERAIS </w:t>
      </w:r>
    </w:p>
    <w:p w14:paraId="446A0556">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 O(A) agente de contratação e Equipe de Apoio atenderão aos interessados pelo e-mail licitacao@antonina.pr.gov.br, para saneamento de dúvidas ou pedidos de esclarecimentos.  </w:t>
      </w:r>
    </w:p>
    <w:p w14:paraId="56FDECF2">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17.2 As normas que disciplinam esta concorrência eletrônica serão sempre interpretadas em favor da ampliação da disputa entre os interessados.  </w:t>
      </w:r>
    </w:p>
    <w:p w14:paraId="48B53950">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17.3 Na contagem dos prazos estabelecidos neste edital, excluir-se-á o dia do início e incluir-se-á o dia do vencimento. Só se iniciam e vencem os prazos em dias de expediente na Administração Pública.  </w:t>
      </w:r>
    </w:p>
    <w:p w14:paraId="64974165">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17.4 O desatendimento de exigências formais não essenciais não importará o afastamento do licitante, desde que seja possível o aproveitamento do ato, observados os princípios da isonomia e do interesse público.  </w:t>
      </w:r>
    </w:p>
    <w:p w14:paraId="328C035A">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17.5 Os licitantes assumem todos os custos de preparação e apresentação de suas propostas e a Administração Pública não será, em nenhum caso, responsável por esses custos, independentemente da condução ou do resultado do processo licitatório. </w:t>
      </w:r>
    </w:p>
    <w:p w14:paraId="279C85BF">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17.6 As relações jurídicas entre a Administração Pública e o licitante/contratado regerse-ão por este edital, o termo de referência e instrumento de contrato acostado em anexo próprio deste edital. </w:t>
      </w:r>
    </w:p>
    <w:p w14:paraId="359E41A0">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17.7 A contratação oriunda do presente processo licitatório admitirá renovação do prazo de vigência, prorrogação do prazo de execução, alteração e modificação dos termos contratuais nas hipóteses previstas na Lei Federal n.° 14.133/2021.  </w:t>
      </w:r>
    </w:p>
    <w:p w14:paraId="15AF3727">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17.8 É facultado ao (a) Agente de contratação ou à autoridade competente, em qualquer fase da licitação, a promoção de diligência destinada a esclarecer ou complementar a instrução do processo, vedada a inclusão posterior de documento ou informação que deveria constar desde a realização da sessão pública.  </w:t>
      </w:r>
    </w:p>
    <w:p w14:paraId="0653873A">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17.9 A autoridade competente poderá anular ou revogar a licitação em conformidade com a Súmula 473 do STF e nas hipóteses previstas na Lei Federal n.° 14.133/2021.  </w:t>
      </w:r>
    </w:p>
    <w:p w14:paraId="1B6EE830">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17.10 É vedado ao servidor dos órgãos e entidades da Administração Pública Municipal de Antonina, inclusive Fundações instituídas e/ou mantidas pelo Poder Público de Antonina, participar como licitante, direta ou indiretamente, por si ou por interposta pessoa, no presente processo licitatório.  </w:t>
      </w:r>
    </w:p>
    <w:p w14:paraId="08F3F1EE">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17.11 A documentação apresentada para fins de habilitação fará parte dos autos da licitação e não será devolvida ao proponente.  </w:t>
      </w:r>
    </w:p>
    <w:p w14:paraId="6F7259DF">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17.12 O proponente vencedor, após ser adjudicado, ficará obrigado a aceitar, nas mesmas condições, os acréscimos ou supressões que se fizerem necessário ao objeto da contratação, nos limites previstos na Lei Federal n.° 14.133/2021.  </w:t>
      </w:r>
    </w:p>
    <w:p w14:paraId="0D7343B9">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17.13 Nenhuma indenização será devida aos licitantes pela elaboração ou pela apresentação de documentação exigida pelo presente edital de licitação, cujo desconhecimento não poderá alegar.  </w:t>
      </w:r>
    </w:p>
    <w:p w14:paraId="103C725D">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17.14 A apresentação das propostas implicará na plena aceitação, por parte da licitante, das condições estabelecidas neste edital e seus anexos. </w:t>
      </w:r>
    </w:p>
    <w:p w14:paraId="6D9B3D7B">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17.15 O contrato poderá sofrer reajustamento de preços, repactuação ou rescisão da avença nas hipóteses previstas na Lei Geral de Licitações.   </w:t>
      </w:r>
    </w:p>
    <w:p w14:paraId="4F2A652B">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 xml:space="preserve">17.16 Aos casos omissos aplicar-se-ão as disposições constantes da Lei 14.133/21, com suas posteriores alterações.  </w:t>
      </w:r>
    </w:p>
    <w:p w14:paraId="6A9B975B">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lang w:val="pt-BR"/>
        </w:rPr>
        <w:t>17.17 O foro designado para julgamento de quaisquer questões judiciais resultantes deste edital de licitação e da contratação superveniente dele oriunda, será o da Comarca de Antonina.</w:t>
      </w:r>
    </w:p>
    <w:p w14:paraId="2B448FE5">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jc w:val="both"/>
        <w:textAlignment w:val="auto"/>
        <w:rPr>
          <w:rFonts w:hint="default"/>
          <w:lang w:val="pt-BR"/>
        </w:rPr>
      </w:pPr>
      <w:r>
        <w:rPr>
          <w:rFonts w:hint="default"/>
          <w:lang w:val="pt-BR"/>
        </w:rPr>
        <w:t xml:space="preserve">17.18 O Edital e seus anexos estão disponíveis, na íntegra, no Portal Nacional de Contratações Públicas (PNCP) e endereço eletrônico </w:t>
      </w:r>
      <w:r>
        <w:rPr>
          <w:b/>
          <w:bCs/>
          <w:color w:val="auto"/>
          <w:spacing w:val="-2"/>
          <w:highlight w:val="none"/>
          <w:u w:val="single" w:color="0000FF"/>
        </w:rPr>
        <w:fldChar w:fldCharType="begin"/>
      </w:r>
      <w:r>
        <w:rPr>
          <w:b/>
          <w:bCs/>
          <w:color w:val="auto"/>
          <w:spacing w:val="-2"/>
          <w:highlight w:val="none"/>
          <w:u w:val="single" w:color="0000FF"/>
        </w:rPr>
        <w:instrText xml:space="preserve"> HYPERLINK "http://transparencia.antonina.pr.gov.br:8091/portaltransparencia/1/licitacoes" </w:instrText>
      </w:r>
      <w:r>
        <w:rPr>
          <w:b/>
          <w:bCs/>
          <w:color w:val="auto"/>
          <w:spacing w:val="-2"/>
          <w:highlight w:val="none"/>
          <w:u w:val="single" w:color="0000FF"/>
        </w:rPr>
        <w:fldChar w:fldCharType="separate"/>
      </w:r>
      <w:r>
        <w:rPr>
          <w:rStyle w:val="10"/>
          <w:b/>
          <w:bCs/>
          <w:spacing w:val="-2"/>
          <w:highlight w:val="none"/>
        </w:rPr>
        <w:t>http://transparencia.antonina.pr.gov.br:8091/portaltransparencia/1/licitacoes</w:t>
      </w:r>
      <w:r>
        <w:rPr>
          <w:b/>
          <w:bCs/>
          <w:color w:val="auto"/>
          <w:spacing w:val="-2"/>
          <w:highlight w:val="none"/>
          <w:u w:val="single" w:color="0000FF"/>
        </w:rPr>
        <w:fldChar w:fldCharType="end"/>
      </w:r>
      <w:r>
        <w:rPr>
          <w:rFonts w:hint="default"/>
          <w:b/>
          <w:bCs/>
          <w:color w:val="auto"/>
          <w:spacing w:val="-2"/>
          <w:highlight w:val="none"/>
          <w:u w:val="single" w:color="0000FF"/>
          <w:lang w:val="pt-BR"/>
        </w:rPr>
        <w:t xml:space="preserve"> </w:t>
      </w:r>
      <w:r>
        <w:rPr>
          <w:rFonts w:hint="default"/>
          <w:lang w:val="pt-BR"/>
        </w:rPr>
        <w:t xml:space="preserve"> </w:t>
      </w:r>
    </w:p>
    <w:p w14:paraId="3156635E">
      <w:pPr>
        <w:pStyle w:val="22"/>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jc w:val="both"/>
        <w:textAlignment w:val="auto"/>
        <w:rPr>
          <w:rFonts w:hint="default"/>
          <w:lang w:val="pt-BR"/>
        </w:rPr>
      </w:pPr>
    </w:p>
    <w:p w14:paraId="731E3F85">
      <w:pPr>
        <w:pStyle w:val="2"/>
        <w:keepNext w:val="0"/>
        <w:keepLines w:val="0"/>
        <w:pageBreakBefore w:val="0"/>
        <w:widowControl w:val="0"/>
        <w:numPr>
          <w:ilvl w:val="0"/>
          <w:numId w:val="17"/>
        </w:numPr>
        <w:tabs>
          <w:tab w:val="left" w:pos="505"/>
        </w:tabs>
        <w:kinsoku/>
        <w:wordWrap/>
        <w:overflowPunct/>
        <w:topLinePunct w:val="0"/>
        <w:autoSpaceDE w:val="0"/>
        <w:autoSpaceDN w:val="0"/>
        <w:bidi w:val="0"/>
        <w:snapToGrid/>
        <w:spacing w:line="260" w:lineRule="exact"/>
        <w:ind w:left="0" w:leftChars="0" w:right="0" w:firstLine="0" w:firstLineChars="0"/>
        <w:jc w:val="both"/>
        <w:textAlignment w:val="auto"/>
      </w:pPr>
      <w:r>
        <w:rPr>
          <w:rFonts w:hint="default"/>
        </w:rPr>
        <w:t>GESTOR DO CONTRATO</w:t>
      </w:r>
    </w:p>
    <w:p w14:paraId="62DEB33F">
      <w:pPr>
        <w:pStyle w:val="22"/>
        <w:keepNext w:val="0"/>
        <w:keepLines w:val="0"/>
        <w:pageBreakBefore w:val="0"/>
        <w:widowControl w:val="0"/>
        <w:numPr>
          <w:ilvl w:val="1"/>
          <w:numId w:val="17"/>
        </w:numPr>
        <w:tabs>
          <w:tab w:val="left" w:pos="814"/>
          <w:tab w:val="left" w:pos="2446"/>
          <w:tab w:val="left" w:pos="4682"/>
          <w:tab w:val="left" w:pos="6283"/>
          <w:tab w:val="left" w:pos="8679"/>
        </w:tabs>
        <w:kinsoku/>
        <w:wordWrap/>
        <w:overflowPunct/>
        <w:topLinePunct w:val="0"/>
        <w:autoSpaceDE w:val="0"/>
        <w:autoSpaceDN w:val="0"/>
        <w:bidi w:val="0"/>
        <w:snapToGrid/>
        <w:spacing w:line="260" w:lineRule="exact"/>
        <w:ind w:left="0" w:leftChars="0" w:right="0" w:firstLine="0"/>
        <w:jc w:val="both"/>
        <w:textAlignment w:val="auto"/>
      </w:pPr>
      <w:r>
        <w:rPr>
          <w:rFonts w:hint="default"/>
          <w:lang w:val="pt-BR"/>
        </w:rPr>
        <w:t>O Gestor será o servidor designado de acordo com o Decreto 288/2025.</w:t>
      </w:r>
    </w:p>
    <w:p w14:paraId="2E19B5C5">
      <w:pPr>
        <w:pStyle w:val="22"/>
        <w:keepNext w:val="0"/>
        <w:keepLines w:val="0"/>
        <w:pageBreakBefore w:val="0"/>
        <w:widowControl w:val="0"/>
        <w:numPr>
          <w:ilvl w:val="0"/>
          <w:numId w:val="0"/>
        </w:numPr>
        <w:tabs>
          <w:tab w:val="left" w:pos="440"/>
          <w:tab w:val="left" w:pos="2446"/>
          <w:tab w:val="left" w:pos="4682"/>
          <w:tab w:val="left" w:pos="6283"/>
          <w:tab w:val="left" w:pos="8679"/>
        </w:tabs>
        <w:kinsoku/>
        <w:wordWrap/>
        <w:overflowPunct/>
        <w:topLinePunct w:val="0"/>
        <w:autoSpaceDE w:val="0"/>
        <w:autoSpaceDN w:val="0"/>
        <w:bidi w:val="0"/>
        <w:snapToGrid/>
        <w:spacing w:line="260" w:lineRule="exact"/>
        <w:ind w:leftChars="0" w:right="0" w:rightChars="0"/>
        <w:jc w:val="both"/>
        <w:textAlignment w:val="auto"/>
        <w:rPr>
          <w:rFonts w:hint="default"/>
          <w:b/>
          <w:bCs/>
          <w:lang w:val="pt-BR"/>
        </w:rPr>
      </w:pPr>
    </w:p>
    <w:p w14:paraId="126B9A47">
      <w:pPr>
        <w:pStyle w:val="22"/>
        <w:keepNext w:val="0"/>
        <w:keepLines w:val="0"/>
        <w:pageBreakBefore w:val="0"/>
        <w:widowControl w:val="0"/>
        <w:numPr>
          <w:ilvl w:val="0"/>
          <w:numId w:val="17"/>
        </w:numPr>
        <w:tabs>
          <w:tab w:val="left" w:pos="440"/>
          <w:tab w:val="left" w:pos="2446"/>
          <w:tab w:val="left" w:pos="4682"/>
          <w:tab w:val="left" w:pos="6283"/>
          <w:tab w:val="left" w:pos="8679"/>
        </w:tabs>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bCs/>
          <w:lang w:val="pt-BR"/>
        </w:rPr>
      </w:pPr>
      <w:r>
        <w:rPr>
          <w:rFonts w:hint="default"/>
          <w:b/>
          <w:bCs/>
          <w:lang w:val="pt-BR"/>
        </w:rPr>
        <w:t>FISCAL DO CONTRATO</w:t>
      </w:r>
    </w:p>
    <w:p w14:paraId="1785D255">
      <w:pPr>
        <w:pStyle w:val="22"/>
        <w:keepNext w:val="0"/>
        <w:keepLines w:val="0"/>
        <w:pageBreakBefore w:val="0"/>
        <w:widowControl w:val="0"/>
        <w:numPr>
          <w:ilvl w:val="0"/>
          <w:numId w:val="0"/>
        </w:numPr>
        <w:tabs>
          <w:tab w:val="left" w:pos="440"/>
          <w:tab w:val="left" w:pos="2446"/>
          <w:tab w:val="left" w:pos="4682"/>
          <w:tab w:val="left" w:pos="6283"/>
          <w:tab w:val="left" w:pos="8679"/>
        </w:tabs>
        <w:kinsoku/>
        <w:wordWrap/>
        <w:overflowPunct/>
        <w:topLinePunct w:val="0"/>
        <w:autoSpaceDE w:val="0"/>
        <w:autoSpaceDN w:val="0"/>
        <w:bidi w:val="0"/>
        <w:snapToGrid/>
        <w:spacing w:line="260" w:lineRule="exact"/>
        <w:ind w:leftChars="0" w:right="0" w:rightChars="0"/>
        <w:jc w:val="both"/>
        <w:textAlignment w:val="auto"/>
        <w:rPr>
          <w:rFonts w:hint="default"/>
          <w:b w:val="0"/>
          <w:bCs w:val="0"/>
          <w:lang w:val="pt-BR"/>
        </w:rPr>
      </w:pPr>
      <w:r>
        <w:rPr>
          <w:rFonts w:hint="default"/>
          <w:b w:val="0"/>
          <w:bCs w:val="0"/>
          <w:lang w:val="pt-BR"/>
        </w:rPr>
        <w:t>19.1 Será servidor designado de acordo com o Decreto 288/2025 para que fiscalize e preste contas do andamento da obra bem como repassar informações relacionados as etapas da execução.</w:t>
      </w:r>
    </w:p>
    <w:p w14:paraId="41A747B3">
      <w:pPr>
        <w:pStyle w:val="22"/>
        <w:keepNext w:val="0"/>
        <w:keepLines w:val="0"/>
        <w:pageBreakBefore w:val="0"/>
        <w:widowControl w:val="0"/>
        <w:numPr>
          <w:ilvl w:val="0"/>
          <w:numId w:val="0"/>
        </w:numPr>
        <w:tabs>
          <w:tab w:val="left" w:pos="814"/>
          <w:tab w:val="left" w:pos="2446"/>
          <w:tab w:val="left" w:pos="4682"/>
          <w:tab w:val="left" w:pos="6283"/>
          <w:tab w:val="left" w:pos="8679"/>
        </w:tabs>
        <w:kinsoku/>
        <w:wordWrap/>
        <w:overflowPunct/>
        <w:topLinePunct w:val="0"/>
        <w:autoSpaceDE w:val="0"/>
        <w:autoSpaceDN w:val="0"/>
        <w:bidi w:val="0"/>
        <w:snapToGrid/>
        <w:spacing w:line="260" w:lineRule="exact"/>
        <w:ind w:leftChars="0" w:right="0" w:rightChars="0"/>
        <w:jc w:val="both"/>
        <w:textAlignment w:val="auto"/>
        <w:rPr>
          <w:rFonts w:hint="default"/>
          <w:lang w:val="pt-BR"/>
        </w:rPr>
      </w:pPr>
    </w:p>
    <w:p w14:paraId="02874FE9">
      <w:pPr>
        <w:pStyle w:val="2"/>
        <w:keepNext w:val="0"/>
        <w:keepLines w:val="0"/>
        <w:pageBreakBefore w:val="0"/>
        <w:widowControl w:val="0"/>
        <w:numPr>
          <w:ilvl w:val="0"/>
          <w:numId w:val="17"/>
        </w:numPr>
        <w:tabs>
          <w:tab w:val="left" w:pos="503"/>
        </w:tabs>
        <w:kinsoku/>
        <w:wordWrap/>
        <w:overflowPunct/>
        <w:topLinePunct w:val="0"/>
        <w:autoSpaceDE w:val="0"/>
        <w:autoSpaceDN w:val="0"/>
        <w:bidi w:val="0"/>
        <w:snapToGrid/>
        <w:spacing w:line="260" w:lineRule="exact"/>
        <w:ind w:left="0" w:leftChars="0" w:right="0" w:firstLine="0" w:firstLineChars="0"/>
        <w:jc w:val="both"/>
        <w:textAlignment w:val="auto"/>
      </w:pPr>
      <w:r>
        <w:t>ANEXOS</w:t>
      </w:r>
      <w:r>
        <w:rPr>
          <w:spacing w:val="-4"/>
        </w:rPr>
        <w:t xml:space="preserve"> </w:t>
      </w:r>
      <w:r>
        <w:t>DO</w:t>
      </w:r>
      <w:r>
        <w:rPr>
          <w:spacing w:val="-1"/>
        </w:rPr>
        <w:t xml:space="preserve"> </w:t>
      </w:r>
      <w:r>
        <w:rPr>
          <w:spacing w:val="-2"/>
        </w:rPr>
        <w:t>EDITAL</w:t>
      </w:r>
    </w:p>
    <w:p w14:paraId="42668A28">
      <w:pPr>
        <w:pStyle w:val="22"/>
        <w:keepNext w:val="0"/>
        <w:keepLines w:val="0"/>
        <w:pageBreakBefore w:val="0"/>
        <w:widowControl w:val="0"/>
        <w:numPr>
          <w:ilvl w:val="1"/>
          <w:numId w:val="17"/>
        </w:numPr>
        <w:tabs>
          <w:tab w:val="left" w:pos="687"/>
        </w:tabs>
        <w:kinsoku/>
        <w:wordWrap/>
        <w:overflowPunct/>
        <w:topLinePunct w:val="0"/>
        <w:autoSpaceDE w:val="0"/>
        <w:autoSpaceDN w:val="0"/>
        <w:bidi w:val="0"/>
        <w:snapToGrid/>
        <w:spacing w:line="260" w:lineRule="exact"/>
        <w:ind w:left="0" w:leftChars="0" w:right="0" w:firstLine="0" w:firstLineChars="0"/>
        <w:jc w:val="both"/>
        <w:textAlignment w:val="auto"/>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62AC12CF">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jc w:val="both"/>
        <w:textAlignment w:val="auto"/>
        <w:rPr>
          <w:rFonts w:hint="default"/>
          <w:b w:val="0"/>
          <w:bCs w:val="0"/>
        </w:rPr>
      </w:pPr>
      <w:r>
        <w:rPr>
          <w:rFonts w:hint="default"/>
          <w:b w:val="0"/>
          <w:bCs w:val="0"/>
        </w:rPr>
        <w:t xml:space="preserve">Anexo I – Pasta Técnica;  </w:t>
      </w:r>
    </w:p>
    <w:p w14:paraId="3F1B5CF3">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II – Termo de Referência; </w:t>
      </w:r>
    </w:p>
    <w:p w14:paraId="05699374">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III – Estudo Técnico Preliminar;  </w:t>
      </w:r>
    </w:p>
    <w:p w14:paraId="22CE95F8">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IV - Modelo de declaração de que se enquadra no conceito legal de microempresa ou empresa de pequeno porte; </w:t>
      </w:r>
    </w:p>
    <w:p w14:paraId="473D5D4E">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V – Modelo de declaração de que atende aos requisitos de habilitação;  </w:t>
      </w:r>
    </w:p>
    <w:p w14:paraId="6A5B7978">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VI – Modelo de declaração de que atende plenamente o objeto da licitação;  </w:t>
      </w:r>
    </w:p>
    <w:p w14:paraId="611E37B3">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VII – Modelo de declaração de que cumpre com o disposto no inciso XXXIII do art. 7º da Constituição Federal;  </w:t>
      </w:r>
    </w:p>
    <w:p w14:paraId="238F9596">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VIII – Modelo de declaração de que cumpre com o disposto no art. 63, II, da Lei Federal n.° 14.133/2021;  </w:t>
      </w:r>
    </w:p>
    <w:p w14:paraId="5AC9070E">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IX – Modelo de declaração de idoneidade;  </w:t>
      </w:r>
    </w:p>
    <w:p w14:paraId="749EB65C">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 – Modelo de declaração de nepotismo;  </w:t>
      </w:r>
    </w:p>
    <w:p w14:paraId="45AAC92B">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Anexo XI – Modelo de declaração de que cumpre com o disposto no § 1º do art. 63 da Lei</w:t>
      </w:r>
      <w:r>
        <w:rPr>
          <w:rFonts w:hint="default"/>
          <w:b w:val="0"/>
          <w:bCs w:val="0"/>
          <w:lang w:val="pt-BR"/>
        </w:rPr>
        <w:t xml:space="preserve"> </w:t>
      </w:r>
      <w:r>
        <w:rPr>
          <w:rFonts w:hint="default"/>
          <w:b w:val="0"/>
          <w:bCs w:val="0"/>
        </w:rPr>
        <w:t xml:space="preserve">Federal n.° 14.133 De 2021; </w:t>
      </w:r>
    </w:p>
    <w:p w14:paraId="18AE1D18">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XII – Modelo de declaração de identificação de responsável;  </w:t>
      </w:r>
    </w:p>
    <w:p w14:paraId="16E215D4">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XIII – Modelo de declaração de conhecimento das normas de prevenção à corrupção;  </w:t>
      </w:r>
    </w:p>
    <w:p w14:paraId="0E744B0E">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XIV – Modelo de declaração de comprometimento;  </w:t>
      </w:r>
    </w:p>
    <w:p w14:paraId="530AFB78">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XV – Modelo de renúncia de visita técnica; </w:t>
      </w:r>
    </w:p>
    <w:p w14:paraId="71D3F82A">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XVI - Modelo de atestado de visita técnica; </w:t>
      </w:r>
    </w:p>
    <w:p w14:paraId="5CBF2A80">
      <w:pPr>
        <w:pStyle w:val="11"/>
        <w:keepNext w:val="0"/>
        <w:keepLines w:val="0"/>
        <w:pageBreakBefore w:val="0"/>
        <w:widowControl w:val="0"/>
        <w:numPr>
          <w:ilvl w:val="0"/>
          <w:numId w:val="19"/>
        </w:numPr>
        <w:kinsoku/>
        <w:wordWrap/>
        <w:overflowPunct/>
        <w:topLinePunct w:val="0"/>
        <w:autoSpaceDE w:val="0"/>
        <w:autoSpaceDN w:val="0"/>
        <w:bidi w:val="0"/>
        <w:snapToGrid/>
        <w:spacing w:line="260" w:lineRule="exact"/>
        <w:ind w:left="0" w:leftChars="0" w:right="0" w:rightChars="0" w:firstLine="0" w:firstLineChars="0"/>
        <w:jc w:val="both"/>
        <w:textAlignment w:val="auto"/>
        <w:rPr>
          <w:rFonts w:hint="default"/>
          <w:b w:val="0"/>
          <w:bCs w:val="0"/>
        </w:rPr>
      </w:pPr>
      <w:r>
        <w:rPr>
          <w:rFonts w:hint="default"/>
          <w:b w:val="0"/>
          <w:bCs w:val="0"/>
        </w:rPr>
        <w:t xml:space="preserve">Anexo XVII – Minuta Contratual. </w:t>
      </w:r>
    </w:p>
    <w:p w14:paraId="00A4D94E">
      <w:pPr>
        <w:pStyle w:val="11"/>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rPr>
          <w:rFonts w:hint="default"/>
          <w:b/>
          <w:bCs/>
        </w:rPr>
      </w:pPr>
    </w:p>
    <w:p w14:paraId="1BE007A9">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t>Anexos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50E22A00">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2FC49EE0">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6A12878">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04C4857">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53917CE2">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681C110">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BEA5669">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bookmarkStart w:id="1" w:name="_GoBack"/>
      <w:bookmarkEnd w:id="1"/>
    </w:p>
    <w:p w14:paraId="6FAD0DCB">
      <w:pPr>
        <w:pStyle w:val="11"/>
        <w:jc w:val="right"/>
        <w:rPr>
          <w:spacing w:val="-4"/>
        </w:rPr>
      </w:pPr>
      <w:r>
        <w:t>Antonina/PR,</w:t>
      </w:r>
      <w:r>
        <w:rPr>
          <w:rFonts w:hint="default"/>
          <w:lang w:val="pt-BR"/>
        </w:rPr>
        <w:t xml:space="preserve"> 09</w:t>
      </w:r>
      <w:r>
        <w:t xml:space="preserve"> de</w:t>
      </w:r>
      <w:r>
        <w:rPr>
          <w:spacing w:val="-6"/>
        </w:rPr>
        <w:t xml:space="preserve"> </w:t>
      </w:r>
      <w:r>
        <w:rPr>
          <w:rFonts w:hint="default"/>
          <w:spacing w:val="-6"/>
          <w:lang w:val="pt-BR"/>
        </w:rPr>
        <w:t>julho</w:t>
      </w:r>
      <w:r>
        <w:rPr>
          <w:spacing w:val="-3"/>
        </w:rPr>
        <w:t xml:space="preserve"> </w:t>
      </w:r>
      <w:r>
        <w:t>de</w:t>
      </w:r>
      <w:r>
        <w:rPr>
          <w:spacing w:val="-3"/>
        </w:rPr>
        <w:t xml:space="preserve"> </w:t>
      </w:r>
      <w:r>
        <w:rPr>
          <w:spacing w:val="-4"/>
        </w:rPr>
        <w:t>2025.</w:t>
      </w:r>
    </w:p>
    <w:p w14:paraId="5FC0DED0">
      <w:pPr>
        <w:pStyle w:val="11"/>
        <w:rPr>
          <w:spacing w:val="-4"/>
        </w:rPr>
      </w:pPr>
    </w:p>
    <w:p w14:paraId="45B9FD93">
      <w:pPr>
        <w:pStyle w:val="11"/>
        <w:rPr>
          <w:sz w:val="24"/>
        </w:rPr>
      </w:pPr>
    </w:p>
    <w:p w14:paraId="64BC7D5D">
      <w:pPr>
        <w:pStyle w:val="11"/>
        <w:rPr>
          <w:sz w:val="24"/>
        </w:rPr>
      </w:pPr>
    </w:p>
    <w:p w14:paraId="69BE44BE">
      <w:pPr>
        <w:pStyle w:val="11"/>
        <w:rPr>
          <w:sz w:val="24"/>
        </w:rPr>
      </w:pPr>
    </w:p>
    <w:p w14:paraId="3FA15CC8">
      <w:pPr>
        <w:pStyle w:val="11"/>
        <w:rPr>
          <w:sz w:val="24"/>
        </w:rPr>
      </w:pPr>
    </w:p>
    <w:p w14:paraId="65FB99C2">
      <w:pPr>
        <w:pStyle w:val="2"/>
        <w:spacing w:line="274" w:lineRule="exact"/>
        <w:ind w:left="3" w:right="140" w:firstLine="0"/>
        <w:jc w:val="center"/>
      </w:pPr>
      <w:r>
        <w:rPr>
          <w:lang w:val="en-US" w:eastAsia="zh-CN"/>
        </w:rPr>
        <w:t>MURYLO NEMER DE SOUZA</w:t>
      </w:r>
    </w:p>
    <w:p w14:paraId="6C7C6B3F">
      <w:pPr>
        <w:pStyle w:val="11"/>
        <w:spacing w:before="0" w:line="274" w:lineRule="exact"/>
        <w:ind w:left="0" w:right="140"/>
        <w:jc w:val="center"/>
        <w:rPr>
          <w:rFonts w:hint="default"/>
          <w:highlight w:val="none"/>
          <w:lang w:val="pt-BR"/>
        </w:rPr>
      </w:pPr>
      <w:r>
        <w:rPr>
          <w:color w:val="000000"/>
          <w:highlight w:val="none"/>
        </w:rPr>
        <w:t>Secretário</w:t>
      </w:r>
      <w:r>
        <w:rPr>
          <w:color w:val="000000"/>
          <w:spacing w:val="-2"/>
          <w:highlight w:val="none"/>
        </w:rPr>
        <w:t xml:space="preserve"> </w:t>
      </w:r>
      <w:r>
        <w:rPr>
          <w:color w:val="000000"/>
          <w:highlight w:val="none"/>
        </w:rPr>
        <w:t>Municipal</w:t>
      </w:r>
      <w:r>
        <w:rPr>
          <w:color w:val="000000"/>
          <w:spacing w:val="-1"/>
          <w:highlight w:val="none"/>
        </w:rPr>
        <w:t xml:space="preserve"> </w:t>
      </w:r>
      <w:r>
        <w:rPr>
          <w:color w:val="000000"/>
          <w:highlight w:val="none"/>
        </w:rPr>
        <w:t xml:space="preserve">de </w:t>
      </w:r>
      <w:r>
        <w:rPr>
          <w:rFonts w:hint="default"/>
          <w:color w:val="000000"/>
          <w:spacing w:val="-2"/>
          <w:highlight w:val="none"/>
          <w:lang w:val="pt-BR"/>
        </w:rPr>
        <w:t>Meio Ambiente</w:t>
      </w:r>
    </w:p>
    <w:p w14:paraId="132EA392">
      <w:pPr>
        <w:jc w:val="center"/>
      </w:pPr>
    </w:p>
    <w:p w14:paraId="6726AD69">
      <w:r>
        <w:br w:type="page"/>
      </w:r>
    </w:p>
    <w:p w14:paraId="2831854B">
      <w:pPr>
        <w:pStyle w:val="2"/>
        <w:spacing w:before="130" w:line="252" w:lineRule="exact"/>
        <w:ind w:left="268" w:right="281"/>
        <w:rPr>
          <w:rFonts w:hint="default"/>
          <w:highlight w:val="none"/>
        </w:rPr>
      </w:pPr>
      <w:r>
        <w:rPr>
          <w:rFonts w:hint="default"/>
          <w:highlight w:val="none"/>
        </w:rPr>
        <w:t xml:space="preserve">ANEXO I  </w:t>
      </w:r>
    </w:p>
    <w:p w14:paraId="546567A7">
      <w:pPr>
        <w:pStyle w:val="2"/>
        <w:spacing w:before="130" w:line="252" w:lineRule="exact"/>
        <w:ind w:left="268" w:right="281"/>
        <w:rPr>
          <w:rFonts w:hint="default"/>
          <w:highlight w:val="none"/>
        </w:rPr>
      </w:pPr>
      <w:r>
        <w:rPr>
          <w:rFonts w:hint="default"/>
          <w:highlight w:val="none"/>
        </w:rPr>
        <w:t xml:space="preserve">PASTA TÉCNICA </w:t>
      </w:r>
    </w:p>
    <w:p w14:paraId="0C70BFD1">
      <w:pPr>
        <w:pStyle w:val="2"/>
        <w:spacing w:before="130" w:line="252" w:lineRule="exact"/>
        <w:ind w:left="268" w:right="281"/>
        <w:rPr>
          <w:rFonts w:hint="default"/>
          <w:highlight w:val="none"/>
        </w:rPr>
      </w:pPr>
    </w:p>
    <w:tbl>
      <w:tblPr>
        <w:tblStyle w:val="20"/>
        <w:tblW w:w="0" w:type="auto"/>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34"/>
      </w:tblGrid>
      <w:tr w14:paraId="466CB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434" w:type="dxa"/>
            <w:shd w:val="clear" w:color="auto" w:fill="D7D7D7" w:themeFill="background1" w:themeFillShade="D8"/>
          </w:tcPr>
          <w:p w14:paraId="0110C50C">
            <w:pPr>
              <w:pStyle w:val="2"/>
              <w:spacing w:before="130" w:line="252" w:lineRule="exact"/>
              <w:ind w:right="281"/>
              <w:rPr>
                <w:rFonts w:hint="default"/>
                <w:highlight w:val="none"/>
                <w:vertAlign w:val="baseline"/>
              </w:rPr>
            </w:pPr>
            <w:r>
              <w:rPr>
                <w:rFonts w:hint="default"/>
                <w:highlight w:val="none"/>
              </w:rPr>
              <w:t xml:space="preserve">LOTE ÚNICO </w:t>
            </w:r>
          </w:p>
        </w:tc>
      </w:tr>
      <w:tr w14:paraId="3683A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5" w:hRule="atLeast"/>
        </w:trPr>
        <w:tc>
          <w:tcPr>
            <w:tcW w:w="9434" w:type="dxa"/>
          </w:tcPr>
          <w:p w14:paraId="0CA43DCA">
            <w:pPr>
              <w:pStyle w:val="2"/>
              <w:spacing w:before="130" w:line="252" w:lineRule="exact"/>
              <w:ind w:left="0" w:leftChars="0" w:right="-22" w:rightChars="0" w:firstLine="0" w:firstLineChars="0"/>
              <w:jc w:val="both"/>
              <w:rPr>
                <w:rFonts w:hint="default"/>
                <w:highlight w:val="none"/>
                <w:lang w:val="pt-BR"/>
              </w:rPr>
            </w:pPr>
            <w:r>
              <w:rPr>
                <w:rFonts w:hint="default"/>
                <w:highlight w:val="none"/>
              </w:rPr>
              <w:t xml:space="preserve">OBJETO: </w:t>
            </w:r>
            <w:r>
              <w:rPr>
                <w:rFonts w:hint="default"/>
                <w:highlight w:val="none"/>
                <w:lang w:val="en-US" w:eastAsia="zh-CN"/>
              </w:rPr>
              <w:t>Contratação de Empresa para Desassoreamento de Rios, Corrégos e Valas de Drenagem no Município de Antonina/PR na área rural e urbana</w:t>
            </w:r>
            <w:r>
              <w:rPr>
                <w:rFonts w:hint="default"/>
                <w:highlight w:val="none"/>
                <w:lang w:val="pt-BR" w:eastAsia="zh-CN"/>
              </w:rPr>
              <w:t>.</w:t>
            </w:r>
          </w:p>
          <w:p w14:paraId="2DD4312C">
            <w:pPr>
              <w:pStyle w:val="2"/>
              <w:spacing w:before="130" w:line="252" w:lineRule="exact"/>
              <w:ind w:left="0" w:leftChars="0" w:right="-22" w:rightChars="0" w:firstLine="0" w:firstLineChars="0"/>
              <w:jc w:val="both"/>
              <w:rPr>
                <w:rFonts w:hint="default"/>
                <w:b w:val="0"/>
                <w:bCs w:val="0"/>
                <w:highlight w:val="none"/>
              </w:rPr>
            </w:pPr>
            <w:r>
              <w:rPr>
                <w:rFonts w:hint="default"/>
                <w:b w:val="0"/>
                <w:bCs w:val="0"/>
                <w:highlight w:val="none"/>
              </w:rPr>
              <w:t xml:space="preserve"> </w:t>
            </w:r>
          </w:p>
          <w:p w14:paraId="4C74023E">
            <w:pPr>
              <w:pStyle w:val="2"/>
              <w:spacing w:before="130" w:line="252" w:lineRule="exact"/>
              <w:ind w:left="0" w:leftChars="0" w:right="-22" w:rightChars="0" w:firstLine="0" w:firstLineChars="0"/>
              <w:jc w:val="both"/>
              <w:rPr>
                <w:rFonts w:hint="default"/>
                <w:highlight w:val="none"/>
                <w:vertAlign w:val="baseline"/>
              </w:rPr>
            </w:pPr>
            <w:r>
              <w:rPr>
                <w:rFonts w:hint="default"/>
                <w:b/>
                <w:bCs/>
                <w:highlight w:val="none"/>
              </w:rPr>
              <w:t>Prazo de execução:</w:t>
            </w:r>
            <w:r>
              <w:rPr>
                <w:rFonts w:hint="default"/>
                <w:b w:val="0"/>
                <w:bCs w:val="0"/>
                <w:highlight w:val="none"/>
              </w:rPr>
              <w:t xml:space="preserve"> máximo </w:t>
            </w:r>
            <w:r>
              <w:rPr>
                <w:rFonts w:hint="default"/>
                <w:b w:val="0"/>
                <w:bCs w:val="0"/>
                <w:highlight w:val="none"/>
                <w:lang w:val="pt-BR"/>
              </w:rPr>
              <w:t>90</w:t>
            </w:r>
            <w:r>
              <w:rPr>
                <w:rFonts w:hint="default"/>
                <w:b w:val="0"/>
                <w:bCs w:val="0"/>
                <w:highlight w:val="none"/>
              </w:rPr>
              <w:t xml:space="preserve"> (</w:t>
            </w:r>
            <w:r>
              <w:rPr>
                <w:rFonts w:hint="default"/>
                <w:b w:val="0"/>
                <w:bCs w:val="0"/>
                <w:highlight w:val="none"/>
                <w:lang w:val="pt-BR"/>
              </w:rPr>
              <w:t>noventa</w:t>
            </w:r>
            <w:r>
              <w:rPr>
                <w:rFonts w:hint="default"/>
                <w:b w:val="0"/>
                <w:bCs w:val="0"/>
                <w:highlight w:val="none"/>
              </w:rPr>
              <w:t xml:space="preserve">) dias, conforme ordem de serviço.  </w:t>
            </w:r>
            <w:r>
              <w:rPr>
                <w:rFonts w:hint="default"/>
                <w:b/>
                <w:bCs/>
                <w:highlight w:val="none"/>
              </w:rPr>
              <w:t xml:space="preserve">Preço máximo: </w:t>
            </w:r>
            <w:r>
              <w:rPr>
                <w:rFonts w:hint="default"/>
                <w:b/>
                <w:bCs/>
                <w:highlight w:val="none"/>
                <w:lang w:val="pt-BR" w:eastAsia="pt-BR"/>
              </w:rPr>
              <w:t>R$</w:t>
            </w:r>
            <w:r>
              <w:rPr>
                <w:rFonts w:hint="default"/>
                <w:b/>
                <w:bCs/>
                <w:highlight w:val="none"/>
                <w:lang w:val="en-US" w:eastAsia="pt-BR"/>
              </w:rPr>
              <w:t xml:space="preserve"> 1.041.915,28</w:t>
            </w:r>
            <w:r>
              <w:rPr>
                <w:rFonts w:hint="default"/>
                <w:b/>
                <w:bCs/>
                <w:highlight w:val="none"/>
                <w:lang w:val="pt-BR" w:eastAsia="pt-BR"/>
              </w:rPr>
              <w:t xml:space="preserve"> (</w:t>
            </w:r>
            <w:r>
              <w:rPr>
                <w:rFonts w:hint="default"/>
                <w:b/>
                <w:bCs/>
                <w:highlight w:val="none"/>
                <w:lang w:val="en-US" w:eastAsia="pt-BR"/>
              </w:rPr>
              <w:t>um milhão, quarenta e um mil, novecentos e quinze reais e vinte e oito centavos</w:t>
            </w:r>
            <w:r>
              <w:rPr>
                <w:rFonts w:hint="default"/>
                <w:b/>
                <w:bCs/>
                <w:highlight w:val="none"/>
                <w:lang w:val="pt-BR" w:eastAsia="pt-BR"/>
              </w:rPr>
              <w:t>)</w:t>
            </w:r>
          </w:p>
        </w:tc>
      </w:tr>
    </w:tbl>
    <w:p w14:paraId="02D406E7">
      <w:pPr>
        <w:pStyle w:val="2"/>
        <w:spacing w:before="130" w:line="252" w:lineRule="exact"/>
        <w:ind w:left="268" w:right="281"/>
        <w:rPr>
          <w:rFonts w:hint="default"/>
          <w:highlight w:val="none"/>
        </w:rPr>
      </w:pPr>
    </w:p>
    <w:p w14:paraId="77EA21EC">
      <w:pPr>
        <w:pStyle w:val="2"/>
        <w:spacing w:before="130" w:line="252" w:lineRule="exact"/>
        <w:ind w:left="268" w:right="281"/>
        <w:rPr>
          <w:rFonts w:hint="default"/>
          <w:highlight w:val="none"/>
        </w:rPr>
      </w:pPr>
      <w:r>
        <w:rPr>
          <w:rFonts w:hint="default"/>
          <w:sz w:val="24"/>
          <w:szCs w:val="24"/>
          <w:highlight w:val="none"/>
        </w:rPr>
        <w:t xml:space="preserve">A pasta técnica e seus anexos poderão ser acessados no link abaixo: </w:t>
      </w:r>
      <w:r>
        <w:rPr>
          <w:rFonts w:hint="default"/>
          <w:highlight w:val="none"/>
        </w:rPr>
        <w:t xml:space="preserve"> </w:t>
      </w:r>
    </w:p>
    <w:p w14:paraId="2B19B36C">
      <w:pPr>
        <w:pStyle w:val="2"/>
        <w:spacing w:before="130" w:line="252" w:lineRule="exact"/>
        <w:ind w:left="268" w:right="281"/>
        <w:rPr>
          <w:highlight w:val="none"/>
        </w:rPr>
      </w:pPr>
      <w:r>
        <w:rPr>
          <w:b/>
          <w:bCs/>
          <w:color w:val="auto"/>
          <w:spacing w:val="-2"/>
          <w:highlight w:val="none"/>
          <w:u w:val="single" w:color="0000FF"/>
        </w:rPr>
        <w:fldChar w:fldCharType="begin"/>
      </w:r>
      <w:r>
        <w:rPr>
          <w:b/>
          <w:bCs/>
          <w:color w:val="auto"/>
          <w:spacing w:val="-2"/>
          <w:highlight w:val="none"/>
          <w:u w:val="single" w:color="0000FF"/>
        </w:rPr>
        <w:instrText xml:space="preserve"> HYPERLINK "http://transparencia.antonina.pr.gov.br:8091/portaltransparencia/1/licitacoes" </w:instrText>
      </w:r>
      <w:r>
        <w:rPr>
          <w:b/>
          <w:bCs/>
          <w:color w:val="auto"/>
          <w:spacing w:val="-2"/>
          <w:highlight w:val="none"/>
          <w:u w:val="single" w:color="0000FF"/>
        </w:rPr>
        <w:fldChar w:fldCharType="separate"/>
      </w:r>
      <w:r>
        <w:rPr>
          <w:rStyle w:val="10"/>
          <w:b/>
          <w:bCs/>
          <w:spacing w:val="-2"/>
          <w:highlight w:val="none"/>
        </w:rPr>
        <w:t>http://transparencia.antonina.pr.gov.br:8091/portaltransparencia/1/licitacoes</w:t>
      </w:r>
      <w:r>
        <w:rPr>
          <w:b/>
          <w:bCs/>
          <w:color w:val="auto"/>
          <w:spacing w:val="-2"/>
          <w:highlight w:val="none"/>
          <w:u w:val="single" w:color="0000FF"/>
        </w:rPr>
        <w:fldChar w:fldCharType="end"/>
      </w:r>
      <w:r>
        <w:rPr>
          <w:rFonts w:hint="default"/>
          <w:b/>
          <w:bCs/>
          <w:color w:val="auto"/>
          <w:spacing w:val="-2"/>
          <w:highlight w:val="none"/>
          <w:u w:val="single" w:color="0000FF"/>
          <w:lang w:val="pt-BR"/>
        </w:rPr>
        <w:t xml:space="preserve"> </w:t>
      </w:r>
      <w:r>
        <w:rPr>
          <w:rFonts w:hint="default"/>
          <w:lang w:val="pt-BR"/>
        </w:rPr>
        <w:t xml:space="preserve"> </w:t>
      </w:r>
      <w:r>
        <w:rPr>
          <w:rFonts w:hint="default"/>
          <w:highlight w:val="none"/>
        </w:rPr>
        <w:t xml:space="preserve">  </w:t>
      </w:r>
    </w:p>
    <w:p w14:paraId="0656AAE5">
      <w:pPr>
        <w:pStyle w:val="2"/>
        <w:spacing w:before="130" w:line="252" w:lineRule="exact"/>
        <w:ind w:left="268" w:right="281"/>
        <w:rPr>
          <w:highlight w:val="none"/>
        </w:rPr>
      </w:pPr>
    </w:p>
    <w:p w14:paraId="65F821F4">
      <w:pPr>
        <w:pStyle w:val="2"/>
        <w:spacing w:before="130" w:line="252" w:lineRule="exact"/>
        <w:ind w:left="268" w:right="281"/>
        <w:rPr>
          <w:highlight w:val="none"/>
        </w:rPr>
      </w:pPr>
    </w:p>
    <w:p w14:paraId="3954F534">
      <w:pPr>
        <w:pStyle w:val="2"/>
        <w:spacing w:before="130" w:line="252" w:lineRule="exact"/>
        <w:ind w:left="268" w:right="281"/>
        <w:rPr>
          <w:highlight w:val="none"/>
        </w:rPr>
      </w:pPr>
    </w:p>
    <w:p w14:paraId="48FA5F16">
      <w:pPr>
        <w:pStyle w:val="2"/>
        <w:spacing w:before="130" w:line="252" w:lineRule="exact"/>
        <w:ind w:left="268" w:right="281"/>
        <w:rPr>
          <w:highlight w:val="none"/>
        </w:rPr>
      </w:pPr>
    </w:p>
    <w:p w14:paraId="2B78740D">
      <w:pPr>
        <w:pStyle w:val="2"/>
        <w:spacing w:before="130" w:line="252" w:lineRule="exact"/>
        <w:ind w:left="268" w:right="281"/>
        <w:rPr>
          <w:highlight w:val="none"/>
        </w:rPr>
      </w:pPr>
    </w:p>
    <w:p w14:paraId="70CF9EF2">
      <w:pPr>
        <w:pStyle w:val="2"/>
        <w:spacing w:before="130" w:line="252" w:lineRule="exact"/>
        <w:ind w:left="268" w:right="281"/>
        <w:rPr>
          <w:highlight w:val="none"/>
        </w:rPr>
      </w:pPr>
    </w:p>
    <w:p w14:paraId="7EC7EB15">
      <w:pPr>
        <w:pStyle w:val="2"/>
        <w:spacing w:before="130" w:line="252" w:lineRule="exact"/>
        <w:ind w:left="268" w:right="281"/>
        <w:rPr>
          <w:highlight w:val="none"/>
        </w:rPr>
      </w:pPr>
    </w:p>
    <w:p w14:paraId="044BA692">
      <w:pPr>
        <w:pStyle w:val="2"/>
        <w:spacing w:before="130" w:line="252" w:lineRule="exact"/>
        <w:ind w:left="268" w:right="281"/>
        <w:rPr>
          <w:highlight w:val="none"/>
        </w:rPr>
      </w:pPr>
    </w:p>
    <w:p w14:paraId="023A6FA3">
      <w:pPr>
        <w:pStyle w:val="2"/>
        <w:spacing w:before="130" w:line="252" w:lineRule="exact"/>
        <w:ind w:left="268" w:right="281"/>
        <w:rPr>
          <w:highlight w:val="none"/>
        </w:rPr>
      </w:pPr>
    </w:p>
    <w:p w14:paraId="3F9D7453">
      <w:pPr>
        <w:pStyle w:val="2"/>
        <w:spacing w:before="130" w:line="252" w:lineRule="exact"/>
        <w:ind w:left="268" w:right="281"/>
        <w:rPr>
          <w:highlight w:val="none"/>
        </w:rPr>
      </w:pPr>
    </w:p>
    <w:p w14:paraId="2037B10C">
      <w:pPr>
        <w:pStyle w:val="2"/>
        <w:spacing w:before="130" w:line="252" w:lineRule="exact"/>
        <w:ind w:left="268" w:right="281"/>
        <w:rPr>
          <w:highlight w:val="none"/>
        </w:rPr>
      </w:pPr>
    </w:p>
    <w:p w14:paraId="58BD8356">
      <w:pPr>
        <w:pStyle w:val="2"/>
        <w:spacing w:before="130" w:line="252" w:lineRule="exact"/>
        <w:ind w:left="268" w:right="281"/>
        <w:rPr>
          <w:highlight w:val="none"/>
        </w:rPr>
      </w:pPr>
    </w:p>
    <w:p w14:paraId="0C400035">
      <w:pPr>
        <w:pStyle w:val="2"/>
        <w:spacing w:before="130" w:line="252" w:lineRule="exact"/>
        <w:ind w:left="268" w:right="281"/>
        <w:rPr>
          <w:highlight w:val="none"/>
        </w:rPr>
      </w:pPr>
    </w:p>
    <w:p w14:paraId="2044F9A9">
      <w:pPr>
        <w:pStyle w:val="2"/>
        <w:spacing w:before="130" w:line="252" w:lineRule="exact"/>
        <w:ind w:left="268" w:right="281"/>
        <w:rPr>
          <w:highlight w:val="none"/>
        </w:rPr>
      </w:pPr>
    </w:p>
    <w:p w14:paraId="6891F4AA">
      <w:pPr>
        <w:pStyle w:val="2"/>
        <w:spacing w:before="130" w:line="252" w:lineRule="exact"/>
        <w:ind w:left="268" w:right="281"/>
        <w:rPr>
          <w:highlight w:val="none"/>
        </w:rPr>
      </w:pPr>
    </w:p>
    <w:p w14:paraId="414FFC52">
      <w:pPr>
        <w:pStyle w:val="2"/>
        <w:spacing w:before="130" w:line="252" w:lineRule="exact"/>
        <w:ind w:left="268" w:right="281"/>
        <w:rPr>
          <w:highlight w:val="none"/>
        </w:rPr>
      </w:pPr>
    </w:p>
    <w:p w14:paraId="66270CDF">
      <w:pPr>
        <w:pStyle w:val="2"/>
        <w:spacing w:before="130" w:line="252" w:lineRule="exact"/>
        <w:ind w:left="268" w:right="281"/>
        <w:rPr>
          <w:highlight w:val="none"/>
        </w:rPr>
      </w:pPr>
    </w:p>
    <w:p w14:paraId="15E7EFE9">
      <w:pPr>
        <w:pStyle w:val="2"/>
        <w:spacing w:before="130" w:line="252" w:lineRule="exact"/>
        <w:ind w:left="268" w:right="281"/>
        <w:rPr>
          <w:highlight w:val="none"/>
        </w:rPr>
      </w:pPr>
    </w:p>
    <w:p w14:paraId="0EA24C8A">
      <w:pPr>
        <w:pStyle w:val="2"/>
        <w:spacing w:before="130" w:line="252" w:lineRule="exact"/>
        <w:ind w:left="268" w:right="281"/>
        <w:rPr>
          <w:highlight w:val="none"/>
        </w:rPr>
      </w:pPr>
    </w:p>
    <w:p w14:paraId="50D8D5FF">
      <w:pPr>
        <w:pStyle w:val="2"/>
        <w:spacing w:before="130" w:line="252" w:lineRule="exact"/>
        <w:ind w:left="268" w:right="281"/>
        <w:rPr>
          <w:highlight w:val="none"/>
        </w:rPr>
      </w:pPr>
    </w:p>
    <w:p w14:paraId="00EF42F7">
      <w:pPr>
        <w:pStyle w:val="2"/>
        <w:spacing w:before="130" w:line="252" w:lineRule="exact"/>
        <w:ind w:left="268" w:right="281"/>
        <w:rPr>
          <w:highlight w:val="none"/>
        </w:rPr>
      </w:pPr>
    </w:p>
    <w:p w14:paraId="126FF8E5">
      <w:pPr>
        <w:pStyle w:val="2"/>
        <w:spacing w:before="130" w:line="252" w:lineRule="exact"/>
        <w:ind w:left="268" w:right="281"/>
        <w:rPr>
          <w:highlight w:val="none"/>
        </w:rPr>
      </w:pPr>
    </w:p>
    <w:p w14:paraId="1CD02CB4">
      <w:pPr>
        <w:pStyle w:val="2"/>
        <w:spacing w:before="130" w:line="252" w:lineRule="exact"/>
        <w:ind w:left="268" w:right="281"/>
        <w:rPr>
          <w:rFonts w:hint="default"/>
          <w:highlight w:val="none"/>
          <w:lang w:val="pt-BR"/>
        </w:rPr>
      </w:pPr>
      <w:r>
        <w:rPr>
          <w:highlight w:val="none"/>
        </w:rPr>
        <w:t>ANEXO</w:t>
      </w:r>
      <w:r>
        <w:rPr>
          <w:spacing w:val="-4"/>
          <w:highlight w:val="none"/>
        </w:rPr>
        <w:t xml:space="preserve"> </w:t>
      </w:r>
      <w:r>
        <w:rPr>
          <w:spacing w:val="-5"/>
          <w:highlight w:val="none"/>
        </w:rPr>
        <w:t>I</w:t>
      </w:r>
      <w:r>
        <w:rPr>
          <w:rFonts w:hint="default"/>
          <w:spacing w:val="-5"/>
          <w:highlight w:val="none"/>
          <w:lang w:val="pt-BR"/>
        </w:rPr>
        <w:t>I</w:t>
      </w:r>
    </w:p>
    <w:p w14:paraId="3FD41DCF">
      <w:pPr>
        <w:pStyle w:val="2"/>
        <w:spacing w:before="82"/>
        <w:ind w:left="140" w:firstLine="0"/>
        <w:jc w:val="center"/>
        <w:rPr>
          <w:spacing w:val="-2"/>
        </w:rPr>
      </w:pPr>
      <w:r>
        <w:t>TERMO</w:t>
      </w:r>
      <w:r>
        <w:rPr>
          <w:spacing w:val="-5"/>
        </w:rPr>
        <w:t xml:space="preserve"> </w:t>
      </w:r>
      <w:r>
        <w:t>DE</w:t>
      </w:r>
      <w:r>
        <w:rPr>
          <w:spacing w:val="-4"/>
        </w:rPr>
        <w:t xml:space="preserve"> </w:t>
      </w:r>
      <w:r>
        <w:rPr>
          <w:spacing w:val="-2"/>
        </w:rPr>
        <w:t>REFERÊNCIA</w:t>
      </w:r>
    </w:p>
    <w:p w14:paraId="68FD0447">
      <w:pPr>
        <w:jc w:val="center"/>
        <w:rPr>
          <w:rFonts w:hint="default"/>
          <w:spacing w:val="-2"/>
          <w:lang w:val="pt-BR"/>
        </w:rPr>
      </w:pPr>
      <w:r>
        <w:rPr>
          <w:rFonts w:hint="default"/>
          <w:spacing w:val="-2"/>
          <w:lang w:val="pt-BR"/>
        </w:rPr>
        <w:t>(Conforme Anexo)</w:t>
      </w:r>
    </w:p>
    <w:p w14:paraId="7FD1B3D1">
      <w:pPr>
        <w:jc w:val="center"/>
        <w:rPr>
          <w:rFonts w:hint="default"/>
          <w:spacing w:val="-2"/>
          <w:lang w:val="pt-BR"/>
        </w:rPr>
      </w:pPr>
    </w:p>
    <w:p w14:paraId="492C01A1">
      <w:pPr>
        <w:jc w:val="center"/>
        <w:rPr>
          <w:rFonts w:hint="default"/>
          <w:spacing w:val="-2"/>
          <w:lang w:val="pt-BR"/>
        </w:rPr>
      </w:pPr>
    </w:p>
    <w:p w14:paraId="5CE744B3">
      <w:pPr>
        <w:jc w:val="center"/>
        <w:rPr>
          <w:rFonts w:hint="default"/>
          <w:spacing w:val="-2"/>
          <w:lang w:val="pt-BR"/>
        </w:rPr>
      </w:pPr>
    </w:p>
    <w:p w14:paraId="6989E83F">
      <w:pPr>
        <w:jc w:val="center"/>
        <w:rPr>
          <w:rFonts w:hint="default"/>
          <w:spacing w:val="-2"/>
          <w:lang w:val="pt-BR"/>
        </w:rPr>
      </w:pPr>
    </w:p>
    <w:p w14:paraId="65BBA587">
      <w:pPr>
        <w:jc w:val="center"/>
        <w:rPr>
          <w:rFonts w:hint="default"/>
          <w:spacing w:val="-2"/>
          <w:lang w:val="pt-BR"/>
        </w:rPr>
      </w:pPr>
    </w:p>
    <w:p w14:paraId="7C843046">
      <w:pPr>
        <w:jc w:val="center"/>
        <w:rPr>
          <w:rFonts w:hint="default"/>
          <w:spacing w:val="-2"/>
          <w:lang w:val="pt-BR"/>
        </w:rPr>
      </w:pPr>
    </w:p>
    <w:p w14:paraId="1267027B">
      <w:pPr>
        <w:jc w:val="center"/>
        <w:rPr>
          <w:rFonts w:hint="default"/>
          <w:spacing w:val="-2"/>
          <w:lang w:val="pt-BR"/>
        </w:rPr>
      </w:pPr>
    </w:p>
    <w:p w14:paraId="6D326DB7">
      <w:pPr>
        <w:jc w:val="center"/>
        <w:rPr>
          <w:rFonts w:hint="default"/>
          <w:spacing w:val="-2"/>
          <w:lang w:val="pt-BR"/>
        </w:rPr>
      </w:pPr>
    </w:p>
    <w:p w14:paraId="684F41E3">
      <w:pPr>
        <w:jc w:val="center"/>
        <w:rPr>
          <w:rFonts w:hint="default"/>
          <w:spacing w:val="-2"/>
          <w:lang w:val="pt-BR"/>
        </w:rPr>
      </w:pPr>
    </w:p>
    <w:p w14:paraId="064D7048">
      <w:pPr>
        <w:jc w:val="center"/>
        <w:rPr>
          <w:rFonts w:hint="default"/>
          <w:spacing w:val="-2"/>
          <w:lang w:val="pt-BR"/>
        </w:rPr>
      </w:pPr>
    </w:p>
    <w:p w14:paraId="4B1EEE3A">
      <w:pPr>
        <w:jc w:val="center"/>
        <w:rPr>
          <w:rFonts w:hint="default"/>
          <w:spacing w:val="-2"/>
          <w:lang w:val="pt-BR"/>
        </w:rPr>
      </w:pPr>
    </w:p>
    <w:p w14:paraId="05D382BA">
      <w:pPr>
        <w:jc w:val="center"/>
        <w:rPr>
          <w:rFonts w:hint="default"/>
          <w:spacing w:val="-2"/>
          <w:lang w:val="pt-BR"/>
        </w:rPr>
      </w:pPr>
    </w:p>
    <w:p w14:paraId="32D971DE">
      <w:pPr>
        <w:jc w:val="center"/>
        <w:rPr>
          <w:rFonts w:hint="default"/>
          <w:spacing w:val="-2"/>
          <w:lang w:val="pt-BR"/>
        </w:rPr>
      </w:pPr>
    </w:p>
    <w:p w14:paraId="36C7F876">
      <w:pPr>
        <w:jc w:val="center"/>
        <w:rPr>
          <w:rFonts w:hint="default"/>
          <w:spacing w:val="-2"/>
          <w:lang w:val="pt-BR"/>
        </w:rPr>
      </w:pPr>
    </w:p>
    <w:p w14:paraId="788274E7">
      <w:pPr>
        <w:jc w:val="center"/>
        <w:rPr>
          <w:rFonts w:hint="default"/>
          <w:spacing w:val="-2"/>
          <w:lang w:val="pt-BR"/>
        </w:rPr>
      </w:pPr>
    </w:p>
    <w:p w14:paraId="0BF2A080">
      <w:pPr>
        <w:jc w:val="center"/>
        <w:rPr>
          <w:rFonts w:hint="default"/>
          <w:spacing w:val="-2"/>
          <w:lang w:val="pt-BR"/>
        </w:rPr>
      </w:pPr>
    </w:p>
    <w:p w14:paraId="34E7F9B5">
      <w:pPr>
        <w:jc w:val="center"/>
        <w:rPr>
          <w:rFonts w:hint="default"/>
          <w:spacing w:val="-2"/>
          <w:lang w:val="pt-BR"/>
        </w:rPr>
      </w:pPr>
    </w:p>
    <w:p w14:paraId="7B132874">
      <w:pPr>
        <w:jc w:val="center"/>
        <w:rPr>
          <w:rFonts w:hint="default"/>
          <w:spacing w:val="-2"/>
          <w:lang w:val="pt-BR"/>
        </w:rPr>
      </w:pPr>
    </w:p>
    <w:p w14:paraId="1884562B">
      <w:pPr>
        <w:jc w:val="center"/>
        <w:rPr>
          <w:rFonts w:hint="default"/>
          <w:spacing w:val="-2"/>
          <w:lang w:val="pt-BR"/>
        </w:rPr>
      </w:pPr>
    </w:p>
    <w:p w14:paraId="615B04C7">
      <w:pPr>
        <w:jc w:val="center"/>
        <w:rPr>
          <w:rFonts w:hint="default"/>
          <w:spacing w:val="-2"/>
          <w:lang w:val="pt-BR"/>
        </w:rPr>
      </w:pPr>
    </w:p>
    <w:p w14:paraId="6F9071EC">
      <w:pPr>
        <w:jc w:val="center"/>
        <w:rPr>
          <w:rFonts w:hint="default"/>
          <w:spacing w:val="-2"/>
          <w:lang w:val="pt-BR"/>
        </w:rPr>
      </w:pPr>
    </w:p>
    <w:p w14:paraId="6D77F182">
      <w:pPr>
        <w:jc w:val="center"/>
        <w:rPr>
          <w:rFonts w:hint="default"/>
          <w:spacing w:val="-2"/>
          <w:lang w:val="pt-BR"/>
        </w:rPr>
      </w:pPr>
    </w:p>
    <w:p w14:paraId="4FD47D62">
      <w:pPr>
        <w:jc w:val="center"/>
        <w:rPr>
          <w:rFonts w:hint="default"/>
          <w:spacing w:val="-2"/>
          <w:lang w:val="pt-BR"/>
        </w:rPr>
      </w:pPr>
    </w:p>
    <w:p w14:paraId="1297A1BE">
      <w:pPr>
        <w:jc w:val="center"/>
        <w:rPr>
          <w:rFonts w:hint="default"/>
          <w:spacing w:val="-2"/>
          <w:lang w:val="pt-BR"/>
        </w:rPr>
      </w:pPr>
    </w:p>
    <w:p w14:paraId="292514DC">
      <w:pPr>
        <w:jc w:val="center"/>
        <w:rPr>
          <w:rFonts w:hint="default"/>
          <w:spacing w:val="-2"/>
          <w:lang w:val="pt-BR"/>
        </w:rPr>
      </w:pPr>
    </w:p>
    <w:p w14:paraId="4AE43578">
      <w:pPr>
        <w:jc w:val="center"/>
        <w:rPr>
          <w:rFonts w:hint="default"/>
          <w:spacing w:val="-2"/>
          <w:lang w:val="pt-BR"/>
        </w:rPr>
      </w:pPr>
    </w:p>
    <w:p w14:paraId="459DBAA5">
      <w:pPr>
        <w:jc w:val="center"/>
        <w:rPr>
          <w:rFonts w:hint="default"/>
          <w:spacing w:val="-2"/>
          <w:lang w:val="pt-BR"/>
        </w:rPr>
      </w:pPr>
    </w:p>
    <w:p w14:paraId="0793EB50">
      <w:pPr>
        <w:jc w:val="center"/>
        <w:rPr>
          <w:rFonts w:hint="default"/>
          <w:spacing w:val="-2"/>
          <w:lang w:val="pt-BR"/>
        </w:rPr>
      </w:pPr>
    </w:p>
    <w:p w14:paraId="116FDD71">
      <w:pPr>
        <w:jc w:val="center"/>
        <w:rPr>
          <w:rFonts w:hint="default"/>
          <w:spacing w:val="-2"/>
          <w:lang w:val="pt-BR"/>
        </w:rPr>
      </w:pPr>
    </w:p>
    <w:p w14:paraId="3DE33755">
      <w:pPr>
        <w:jc w:val="center"/>
        <w:rPr>
          <w:rFonts w:hint="default"/>
          <w:spacing w:val="-2"/>
          <w:lang w:val="pt-BR"/>
        </w:rPr>
      </w:pPr>
    </w:p>
    <w:p w14:paraId="06D03047">
      <w:pPr>
        <w:jc w:val="center"/>
        <w:rPr>
          <w:rFonts w:hint="default"/>
          <w:spacing w:val="-2"/>
          <w:lang w:val="pt-BR"/>
        </w:rPr>
      </w:pPr>
    </w:p>
    <w:p w14:paraId="1E92B7D5">
      <w:pPr>
        <w:jc w:val="center"/>
        <w:rPr>
          <w:rFonts w:hint="default"/>
          <w:spacing w:val="-2"/>
          <w:lang w:val="pt-BR"/>
        </w:rPr>
      </w:pPr>
    </w:p>
    <w:p w14:paraId="3182C427">
      <w:pPr>
        <w:jc w:val="center"/>
        <w:rPr>
          <w:rFonts w:hint="default"/>
          <w:spacing w:val="-2"/>
          <w:lang w:val="pt-BR"/>
        </w:rPr>
      </w:pPr>
    </w:p>
    <w:p w14:paraId="0E3E3D55">
      <w:pPr>
        <w:jc w:val="center"/>
        <w:rPr>
          <w:rFonts w:hint="default"/>
          <w:spacing w:val="-2"/>
          <w:lang w:val="pt-BR"/>
        </w:rPr>
      </w:pPr>
    </w:p>
    <w:p w14:paraId="720A1480">
      <w:pPr>
        <w:jc w:val="center"/>
        <w:rPr>
          <w:rFonts w:hint="default"/>
          <w:spacing w:val="-2"/>
          <w:lang w:val="pt-BR"/>
        </w:rPr>
      </w:pPr>
    </w:p>
    <w:p w14:paraId="29D33E70">
      <w:pPr>
        <w:jc w:val="center"/>
        <w:rPr>
          <w:rFonts w:hint="default"/>
          <w:spacing w:val="-2"/>
          <w:lang w:val="pt-BR"/>
        </w:rPr>
      </w:pPr>
    </w:p>
    <w:p w14:paraId="586976DA">
      <w:pPr>
        <w:jc w:val="center"/>
        <w:rPr>
          <w:rFonts w:hint="default"/>
          <w:spacing w:val="-2"/>
          <w:lang w:val="pt-BR"/>
        </w:rPr>
      </w:pPr>
    </w:p>
    <w:p w14:paraId="764CC81A">
      <w:pPr>
        <w:jc w:val="center"/>
        <w:rPr>
          <w:rFonts w:hint="default"/>
          <w:spacing w:val="-2"/>
          <w:lang w:val="pt-BR"/>
        </w:rPr>
      </w:pPr>
    </w:p>
    <w:p w14:paraId="6C79298E">
      <w:pPr>
        <w:jc w:val="center"/>
        <w:rPr>
          <w:rFonts w:hint="default"/>
          <w:spacing w:val="-2"/>
          <w:lang w:val="pt-BR"/>
        </w:rPr>
      </w:pPr>
    </w:p>
    <w:p w14:paraId="360CEECB">
      <w:pPr>
        <w:jc w:val="center"/>
        <w:rPr>
          <w:rFonts w:hint="default"/>
          <w:spacing w:val="-2"/>
          <w:lang w:val="pt-BR"/>
        </w:rPr>
      </w:pPr>
    </w:p>
    <w:p w14:paraId="336EA161">
      <w:pPr>
        <w:jc w:val="center"/>
        <w:rPr>
          <w:rFonts w:hint="default"/>
          <w:spacing w:val="-2"/>
          <w:lang w:val="pt-BR"/>
        </w:rPr>
      </w:pPr>
    </w:p>
    <w:p w14:paraId="4B8A78A2">
      <w:pPr>
        <w:jc w:val="center"/>
        <w:rPr>
          <w:rFonts w:hint="default"/>
          <w:spacing w:val="-2"/>
          <w:lang w:val="pt-BR"/>
        </w:rPr>
      </w:pPr>
    </w:p>
    <w:p w14:paraId="533CC6DA">
      <w:pPr>
        <w:jc w:val="center"/>
        <w:rPr>
          <w:rFonts w:hint="default"/>
          <w:spacing w:val="-2"/>
          <w:lang w:val="pt-BR"/>
        </w:rPr>
      </w:pPr>
    </w:p>
    <w:p w14:paraId="1FFF0EFD">
      <w:pPr>
        <w:jc w:val="center"/>
        <w:rPr>
          <w:rFonts w:hint="default"/>
          <w:spacing w:val="-2"/>
          <w:lang w:val="pt-BR"/>
        </w:rPr>
      </w:pPr>
    </w:p>
    <w:p w14:paraId="0D55B7D4">
      <w:pPr>
        <w:jc w:val="center"/>
        <w:rPr>
          <w:rFonts w:hint="default"/>
          <w:spacing w:val="-2"/>
          <w:lang w:val="pt-BR"/>
        </w:rPr>
      </w:pPr>
    </w:p>
    <w:p w14:paraId="722A1E80">
      <w:pPr>
        <w:jc w:val="center"/>
        <w:rPr>
          <w:rFonts w:hint="default"/>
          <w:spacing w:val="-2"/>
          <w:lang w:val="pt-BR"/>
        </w:rPr>
      </w:pPr>
    </w:p>
    <w:p w14:paraId="437CEF24">
      <w:pPr>
        <w:jc w:val="center"/>
        <w:rPr>
          <w:rFonts w:hint="default"/>
          <w:spacing w:val="-2"/>
          <w:lang w:val="pt-BR"/>
        </w:rPr>
      </w:pPr>
    </w:p>
    <w:p w14:paraId="1AF3B8BC">
      <w:pPr>
        <w:jc w:val="center"/>
        <w:rPr>
          <w:rFonts w:hint="default" w:ascii="Arial MT" w:hAnsi="Arial MT" w:eastAsia="Arial MT" w:cs="Arial MT"/>
          <w:b/>
          <w:bCs/>
          <w:sz w:val="22"/>
          <w:szCs w:val="22"/>
          <w:lang w:val="pt-PT" w:eastAsia="en-US" w:bidi="ar-SA"/>
        </w:rPr>
      </w:pPr>
      <w:r>
        <w:rPr>
          <w:rFonts w:hint="default" w:ascii="Arial MT" w:hAnsi="Arial MT" w:eastAsia="Arial MT" w:cs="Arial MT"/>
          <w:b/>
          <w:bCs/>
          <w:sz w:val="22"/>
          <w:szCs w:val="22"/>
          <w:lang w:val="pt-PT" w:eastAsia="en-US" w:bidi="ar-SA"/>
        </w:rPr>
        <w:t>ANEXO III</w:t>
      </w:r>
    </w:p>
    <w:p w14:paraId="2F12A23C">
      <w:pPr>
        <w:pStyle w:val="18"/>
        <w:jc w:val="center"/>
        <w:rPr>
          <w:rFonts w:hint="default" w:ascii="Arial MT" w:hAnsi="Arial MT" w:eastAsia="Arial MT" w:cs="Arial MT"/>
          <w:b/>
          <w:bCs/>
          <w:color w:val="000000" w:themeColor="text1"/>
          <w:sz w:val="22"/>
          <w:szCs w:val="22"/>
          <w:lang w:val="pt-PT" w:eastAsia="en-US" w:bidi="ar-SA"/>
          <w14:textFill>
            <w14:solidFill>
              <w14:schemeClr w14:val="tx1"/>
            </w14:solidFill>
          </w14:textFill>
        </w:rPr>
      </w:pPr>
      <w:r>
        <w:rPr>
          <w:rFonts w:hint="default" w:ascii="Arial MT" w:hAnsi="Arial MT" w:eastAsia="Arial MT" w:cs="Arial MT"/>
          <w:b/>
          <w:bCs/>
          <w:color w:val="000000" w:themeColor="text1"/>
          <w:sz w:val="22"/>
          <w:szCs w:val="22"/>
          <w:lang w:val="pt-PT" w:eastAsia="en-US" w:bidi="ar-SA"/>
          <w14:textFill>
            <w14:solidFill>
              <w14:schemeClr w14:val="tx1"/>
            </w14:solidFill>
          </w14:textFill>
        </w:rPr>
        <w:t>ESTUDO TÉCNICO PRELIMINAR – ETP</w:t>
      </w:r>
    </w:p>
    <w:p w14:paraId="5AAC7C7A">
      <w:pPr>
        <w:rPr>
          <w:rFonts w:hint="default"/>
          <w:lang w:val="pt-BR" w:eastAsia="en-US"/>
        </w:rPr>
      </w:pPr>
      <w:r>
        <w:rPr>
          <w:rFonts w:hint="default" w:cs="Arial MT"/>
          <w:b/>
          <w:bCs/>
          <w:color w:val="000000" w:themeColor="text1"/>
          <w:sz w:val="22"/>
          <w:szCs w:val="22"/>
          <w:lang w:val="pt-BR" w:eastAsia="en-US" w:bidi="ar-SA"/>
          <w14:textFill>
            <w14:solidFill>
              <w14:schemeClr w14:val="tx1"/>
            </w14:solidFill>
          </w14:textFill>
        </w:rPr>
        <w:t xml:space="preserve">                                                            (</w:t>
      </w:r>
      <w:r>
        <w:rPr>
          <w:rFonts w:hint="default" w:cs="Arial MT"/>
          <w:b w:val="0"/>
          <w:bCs w:val="0"/>
          <w:color w:val="000000" w:themeColor="text1"/>
          <w:sz w:val="22"/>
          <w:szCs w:val="22"/>
          <w:lang w:val="pt-BR" w:eastAsia="en-US" w:bidi="ar-SA"/>
          <w14:textFill>
            <w14:solidFill>
              <w14:schemeClr w14:val="tx1"/>
            </w14:solidFill>
          </w14:textFill>
        </w:rPr>
        <w:t>anexo ao processo</w:t>
      </w:r>
      <w:r>
        <w:rPr>
          <w:rFonts w:hint="default" w:cs="Arial MT"/>
          <w:b/>
          <w:bCs/>
          <w:color w:val="000000" w:themeColor="text1"/>
          <w:sz w:val="22"/>
          <w:szCs w:val="22"/>
          <w:lang w:val="pt-BR" w:eastAsia="en-US" w:bidi="ar-SA"/>
          <w14:textFill>
            <w14:solidFill>
              <w14:schemeClr w14:val="tx1"/>
            </w14:solidFill>
          </w14:textFill>
        </w:rPr>
        <w:t>)</w:t>
      </w:r>
    </w:p>
    <w:p w14:paraId="1F089901">
      <w:pPr>
        <w:jc w:val="center"/>
        <w:rPr>
          <w:sz w:val="24"/>
          <w:highlight w:val="none"/>
        </w:rPr>
      </w:pPr>
    </w:p>
    <w:p w14:paraId="090F9A70">
      <w:pPr>
        <w:pStyle w:val="11"/>
        <w:rPr>
          <w:sz w:val="24"/>
          <w:highlight w:val="none"/>
        </w:rPr>
      </w:pPr>
    </w:p>
    <w:p w14:paraId="424006B5">
      <w:pPr>
        <w:pStyle w:val="11"/>
        <w:rPr>
          <w:sz w:val="24"/>
          <w:highlight w:val="none"/>
        </w:rPr>
      </w:pPr>
    </w:p>
    <w:p w14:paraId="63016D83">
      <w:pPr>
        <w:pStyle w:val="11"/>
        <w:rPr>
          <w:sz w:val="24"/>
          <w:highlight w:val="none"/>
        </w:rPr>
      </w:pPr>
    </w:p>
    <w:p w14:paraId="721A35C2">
      <w:pPr>
        <w:pStyle w:val="11"/>
        <w:rPr>
          <w:sz w:val="24"/>
          <w:highlight w:val="none"/>
        </w:rPr>
      </w:pPr>
    </w:p>
    <w:p w14:paraId="70EF0825">
      <w:pPr>
        <w:pStyle w:val="11"/>
        <w:rPr>
          <w:sz w:val="24"/>
          <w:highlight w:val="none"/>
        </w:rPr>
      </w:pPr>
    </w:p>
    <w:p w14:paraId="4BC9BFA0">
      <w:pPr>
        <w:pStyle w:val="11"/>
        <w:rPr>
          <w:sz w:val="24"/>
          <w:highlight w:val="none"/>
        </w:rPr>
      </w:pPr>
    </w:p>
    <w:p w14:paraId="111580DF">
      <w:pPr>
        <w:pStyle w:val="11"/>
        <w:rPr>
          <w:sz w:val="24"/>
          <w:highlight w:val="none"/>
        </w:rPr>
      </w:pPr>
    </w:p>
    <w:p w14:paraId="210ECFD2">
      <w:pPr>
        <w:pStyle w:val="11"/>
        <w:rPr>
          <w:sz w:val="24"/>
          <w:highlight w:val="none"/>
        </w:rPr>
      </w:pPr>
    </w:p>
    <w:p w14:paraId="51A87A2D">
      <w:pPr>
        <w:pStyle w:val="11"/>
        <w:rPr>
          <w:sz w:val="24"/>
          <w:highlight w:val="none"/>
        </w:rPr>
      </w:pPr>
    </w:p>
    <w:p w14:paraId="4BF91E28">
      <w:pPr>
        <w:pStyle w:val="11"/>
        <w:rPr>
          <w:sz w:val="24"/>
          <w:highlight w:val="none"/>
        </w:rPr>
      </w:pPr>
    </w:p>
    <w:p w14:paraId="2CE04E62">
      <w:pPr>
        <w:pStyle w:val="11"/>
        <w:rPr>
          <w:sz w:val="24"/>
          <w:highlight w:val="none"/>
        </w:rPr>
      </w:pPr>
    </w:p>
    <w:p w14:paraId="087610D2">
      <w:pPr>
        <w:pStyle w:val="11"/>
        <w:rPr>
          <w:sz w:val="24"/>
          <w:highlight w:val="none"/>
        </w:rPr>
      </w:pPr>
    </w:p>
    <w:p w14:paraId="08B179E1">
      <w:pPr>
        <w:pStyle w:val="11"/>
        <w:rPr>
          <w:sz w:val="24"/>
          <w:highlight w:val="none"/>
        </w:rPr>
      </w:pPr>
    </w:p>
    <w:p w14:paraId="5BCC259E">
      <w:pPr>
        <w:pStyle w:val="11"/>
        <w:rPr>
          <w:sz w:val="24"/>
          <w:highlight w:val="none"/>
        </w:rPr>
      </w:pPr>
    </w:p>
    <w:p w14:paraId="2DA957C4">
      <w:pPr>
        <w:pStyle w:val="11"/>
        <w:rPr>
          <w:sz w:val="24"/>
          <w:highlight w:val="none"/>
        </w:rPr>
      </w:pPr>
    </w:p>
    <w:p w14:paraId="420D73C1">
      <w:pPr>
        <w:pStyle w:val="11"/>
        <w:rPr>
          <w:sz w:val="24"/>
          <w:highlight w:val="none"/>
        </w:rPr>
      </w:pPr>
    </w:p>
    <w:p w14:paraId="1CC57596">
      <w:pPr>
        <w:pStyle w:val="11"/>
        <w:rPr>
          <w:sz w:val="24"/>
          <w:highlight w:val="none"/>
        </w:rPr>
      </w:pPr>
    </w:p>
    <w:p w14:paraId="6E261601">
      <w:pPr>
        <w:pStyle w:val="11"/>
        <w:rPr>
          <w:sz w:val="24"/>
          <w:highlight w:val="none"/>
        </w:rPr>
      </w:pPr>
    </w:p>
    <w:p w14:paraId="1F0600A7">
      <w:pPr>
        <w:pStyle w:val="11"/>
        <w:rPr>
          <w:sz w:val="24"/>
          <w:highlight w:val="none"/>
        </w:rPr>
      </w:pPr>
    </w:p>
    <w:p w14:paraId="31D63908">
      <w:pPr>
        <w:pStyle w:val="11"/>
        <w:rPr>
          <w:sz w:val="24"/>
          <w:highlight w:val="none"/>
        </w:rPr>
      </w:pPr>
    </w:p>
    <w:p w14:paraId="483BC0F5">
      <w:pPr>
        <w:pStyle w:val="11"/>
        <w:rPr>
          <w:sz w:val="24"/>
          <w:highlight w:val="none"/>
        </w:rPr>
      </w:pPr>
    </w:p>
    <w:p w14:paraId="2A26E83E">
      <w:pPr>
        <w:pStyle w:val="11"/>
        <w:rPr>
          <w:sz w:val="24"/>
          <w:highlight w:val="none"/>
        </w:rPr>
      </w:pPr>
    </w:p>
    <w:p w14:paraId="626A26D5">
      <w:pPr>
        <w:pStyle w:val="11"/>
        <w:rPr>
          <w:sz w:val="24"/>
          <w:highlight w:val="none"/>
        </w:rPr>
      </w:pPr>
    </w:p>
    <w:p w14:paraId="11DFD120">
      <w:pPr>
        <w:pStyle w:val="11"/>
        <w:rPr>
          <w:sz w:val="24"/>
          <w:highlight w:val="none"/>
        </w:rPr>
      </w:pPr>
    </w:p>
    <w:p w14:paraId="29380F44">
      <w:pPr>
        <w:pStyle w:val="11"/>
        <w:rPr>
          <w:sz w:val="24"/>
          <w:highlight w:val="none"/>
        </w:rPr>
      </w:pPr>
    </w:p>
    <w:p w14:paraId="5636DA82">
      <w:pPr>
        <w:pStyle w:val="11"/>
        <w:rPr>
          <w:sz w:val="24"/>
          <w:highlight w:val="none"/>
        </w:rPr>
      </w:pPr>
    </w:p>
    <w:p w14:paraId="72744E0F">
      <w:pPr>
        <w:pStyle w:val="11"/>
        <w:rPr>
          <w:sz w:val="24"/>
          <w:highlight w:val="none"/>
        </w:rPr>
      </w:pPr>
    </w:p>
    <w:p w14:paraId="09D9F873">
      <w:pPr>
        <w:pStyle w:val="11"/>
        <w:rPr>
          <w:sz w:val="24"/>
          <w:highlight w:val="none"/>
        </w:rPr>
      </w:pPr>
    </w:p>
    <w:p w14:paraId="5A38DD8E">
      <w:pPr>
        <w:pStyle w:val="11"/>
        <w:rPr>
          <w:sz w:val="24"/>
          <w:highlight w:val="none"/>
        </w:rPr>
      </w:pPr>
    </w:p>
    <w:p w14:paraId="23E1F3ED">
      <w:pPr>
        <w:pStyle w:val="11"/>
        <w:rPr>
          <w:sz w:val="24"/>
          <w:highlight w:val="none"/>
        </w:rPr>
      </w:pPr>
    </w:p>
    <w:p w14:paraId="6B20644D">
      <w:pPr>
        <w:pStyle w:val="11"/>
        <w:rPr>
          <w:sz w:val="24"/>
          <w:highlight w:val="none"/>
        </w:rPr>
      </w:pPr>
    </w:p>
    <w:p w14:paraId="3BD4EB28">
      <w:pPr>
        <w:pStyle w:val="11"/>
        <w:rPr>
          <w:sz w:val="24"/>
          <w:highlight w:val="none"/>
        </w:rPr>
      </w:pPr>
    </w:p>
    <w:p w14:paraId="31F383FF">
      <w:pPr>
        <w:pStyle w:val="11"/>
        <w:rPr>
          <w:sz w:val="24"/>
          <w:highlight w:val="none"/>
        </w:rPr>
      </w:pPr>
    </w:p>
    <w:p w14:paraId="6B14A0C0">
      <w:pPr>
        <w:pStyle w:val="11"/>
        <w:rPr>
          <w:sz w:val="24"/>
          <w:highlight w:val="none"/>
        </w:rPr>
      </w:pPr>
    </w:p>
    <w:p w14:paraId="7BC34C99">
      <w:pPr>
        <w:pStyle w:val="11"/>
        <w:rPr>
          <w:sz w:val="24"/>
          <w:highlight w:val="none"/>
        </w:rPr>
      </w:pPr>
    </w:p>
    <w:p w14:paraId="0E6EBED6">
      <w:pPr>
        <w:pStyle w:val="11"/>
        <w:rPr>
          <w:sz w:val="24"/>
          <w:highlight w:val="none"/>
        </w:rPr>
      </w:pPr>
    </w:p>
    <w:p w14:paraId="4A37F0C9">
      <w:pPr>
        <w:pStyle w:val="11"/>
        <w:rPr>
          <w:sz w:val="24"/>
          <w:highlight w:val="none"/>
        </w:rPr>
      </w:pPr>
    </w:p>
    <w:p w14:paraId="06A25F04">
      <w:pPr>
        <w:pStyle w:val="11"/>
        <w:rPr>
          <w:sz w:val="24"/>
          <w:highlight w:val="none"/>
        </w:rPr>
      </w:pPr>
    </w:p>
    <w:p w14:paraId="40014C86">
      <w:pPr>
        <w:pStyle w:val="11"/>
        <w:rPr>
          <w:sz w:val="24"/>
          <w:highlight w:val="none"/>
        </w:rPr>
      </w:pPr>
    </w:p>
    <w:p w14:paraId="51FCCF55">
      <w:pPr>
        <w:pStyle w:val="11"/>
        <w:rPr>
          <w:sz w:val="24"/>
          <w:highlight w:val="none"/>
        </w:rPr>
      </w:pPr>
    </w:p>
    <w:p w14:paraId="752F595B">
      <w:pPr>
        <w:pStyle w:val="11"/>
        <w:rPr>
          <w:sz w:val="24"/>
          <w:highlight w:val="none"/>
        </w:rPr>
      </w:pPr>
    </w:p>
    <w:p w14:paraId="7926FD86">
      <w:pPr>
        <w:pStyle w:val="11"/>
        <w:rPr>
          <w:sz w:val="24"/>
          <w:highlight w:val="none"/>
        </w:rPr>
      </w:pPr>
    </w:p>
    <w:p w14:paraId="1E78F726">
      <w:pPr>
        <w:pStyle w:val="11"/>
        <w:rPr>
          <w:sz w:val="24"/>
          <w:highlight w:val="none"/>
        </w:rPr>
      </w:pPr>
    </w:p>
    <w:p w14:paraId="271FF970">
      <w:pPr>
        <w:pStyle w:val="11"/>
        <w:spacing w:before="1"/>
        <w:rPr>
          <w:sz w:val="25"/>
          <w:highlight w:val="none"/>
        </w:rPr>
      </w:pPr>
    </w:p>
    <w:p w14:paraId="61044F11">
      <w:pPr>
        <w:jc w:val="center"/>
        <w:rPr>
          <w:rFonts w:hint="default"/>
          <w:b/>
          <w:bCs/>
          <w:highlight w:val="none"/>
        </w:rPr>
      </w:pPr>
      <w:r>
        <w:rPr>
          <w:rFonts w:hint="default"/>
          <w:b/>
          <w:bCs/>
          <w:highlight w:val="none"/>
        </w:rPr>
        <w:t xml:space="preserve">ANEXO IV  </w:t>
      </w:r>
    </w:p>
    <w:p w14:paraId="567D4C76">
      <w:pPr>
        <w:jc w:val="center"/>
        <w:rPr>
          <w:rFonts w:hint="default"/>
          <w:highlight w:val="none"/>
        </w:rPr>
      </w:pPr>
      <w:r>
        <w:rPr>
          <w:rFonts w:hint="default"/>
          <w:highlight w:val="none"/>
        </w:rPr>
        <w:t xml:space="preserve">MODELO DE DECLARAÇÃO DE QUE SE ENQUADRA NO CONCEITO LEGAL DE MICROEMPRESA OU EMPRESA DE PEQUENO PORTE  </w:t>
      </w:r>
    </w:p>
    <w:p w14:paraId="0DAF28D2">
      <w:pPr>
        <w:jc w:val="center"/>
        <w:rPr>
          <w:rFonts w:hint="default"/>
          <w:highlight w:val="none"/>
        </w:rPr>
      </w:pPr>
    </w:p>
    <w:p w14:paraId="0CA3CBF7">
      <w:pPr>
        <w:jc w:val="center"/>
        <w:rPr>
          <w:rFonts w:hint="default"/>
          <w:highlight w:val="none"/>
        </w:rPr>
      </w:pPr>
      <w:r>
        <w:rPr>
          <w:rFonts w:hint="default"/>
          <w:highlight w:val="none"/>
        </w:rPr>
        <w:t xml:space="preserve">(papel timbrado da licitante)  </w:t>
      </w:r>
    </w:p>
    <w:p w14:paraId="56146050">
      <w:pPr>
        <w:jc w:val="center"/>
        <w:rPr>
          <w:rFonts w:hint="default"/>
          <w:highlight w:val="none"/>
        </w:rPr>
      </w:pPr>
    </w:p>
    <w:p w14:paraId="15887FC5">
      <w:pPr>
        <w:jc w:val="center"/>
        <w:rPr>
          <w:rFonts w:hint="default"/>
          <w:highlight w:val="none"/>
        </w:rPr>
      </w:pPr>
    </w:p>
    <w:p w14:paraId="4C720261">
      <w:pPr>
        <w:jc w:val="left"/>
        <w:rPr>
          <w:rFonts w:hint="default"/>
          <w:highlight w:val="none"/>
        </w:rPr>
      </w:pPr>
      <w:r>
        <w:rPr>
          <w:rFonts w:hint="default"/>
          <w:b/>
          <w:bCs/>
          <w:highlight w:val="none"/>
        </w:rPr>
        <w:t>Ao(A) Agente de Contratação e Equipe de Apoio</w:t>
      </w:r>
      <w:r>
        <w:rPr>
          <w:rFonts w:hint="default"/>
          <w:highlight w:val="none"/>
        </w:rPr>
        <w:t xml:space="preserve">  </w:t>
      </w:r>
    </w:p>
    <w:p w14:paraId="1543A2C7">
      <w:pPr>
        <w:jc w:val="left"/>
        <w:rPr>
          <w:rFonts w:hint="default"/>
          <w:highlight w:val="none"/>
        </w:rPr>
      </w:pPr>
      <w:r>
        <w:rPr>
          <w:rFonts w:hint="default"/>
          <w:highlight w:val="none"/>
        </w:rPr>
        <w:t xml:space="preserve">Prefeitura Municipal de </w:t>
      </w:r>
      <w:r>
        <w:rPr>
          <w:rFonts w:hint="default"/>
          <w:highlight w:val="none"/>
          <w:lang w:val="pt-BR"/>
        </w:rPr>
        <w:t>Antonina</w:t>
      </w:r>
      <w:r>
        <w:rPr>
          <w:rFonts w:hint="default"/>
          <w:highlight w:val="none"/>
        </w:rPr>
        <w:t xml:space="preserve">, Estado do Paraná  </w:t>
      </w:r>
    </w:p>
    <w:p w14:paraId="7D84376B">
      <w:pPr>
        <w:jc w:val="left"/>
        <w:rPr>
          <w:rFonts w:hint="default"/>
          <w:b/>
          <w:bCs/>
          <w:highlight w:val="none"/>
        </w:rPr>
      </w:pPr>
      <w:r>
        <w:rPr>
          <w:rFonts w:hint="default"/>
          <w:b/>
          <w:bCs/>
          <w:highlight w:val="none"/>
        </w:rPr>
        <w:t xml:space="preserve">CONCORRÊNCIA ELETRÔNICA Nº ___/2025 </w:t>
      </w:r>
    </w:p>
    <w:p w14:paraId="336B6B42">
      <w:pPr>
        <w:jc w:val="left"/>
        <w:rPr>
          <w:rFonts w:hint="default"/>
          <w:b/>
          <w:bCs/>
          <w:highlight w:val="none"/>
        </w:rPr>
      </w:pPr>
    </w:p>
    <w:p w14:paraId="7A846E3A">
      <w:pPr>
        <w:jc w:val="center"/>
        <w:rPr>
          <w:rFonts w:hint="default"/>
          <w:b/>
          <w:bCs/>
          <w:highlight w:val="none"/>
        </w:rPr>
      </w:pPr>
    </w:p>
    <w:p w14:paraId="2EEB6F9C">
      <w:pPr>
        <w:jc w:val="both"/>
        <w:rPr>
          <w:rFonts w:hint="default"/>
          <w:highlight w:val="none"/>
        </w:rPr>
      </w:pPr>
      <w:r>
        <w:rPr>
          <w:rFonts w:hint="default"/>
          <w:highlight w:val="none"/>
        </w:rPr>
        <w:t xml:space="preserve">Pelo presente instrumento, a empresa ........................., CNPJ nº ......................, com sede na ............................................, através de seu representante legal infra-assinado:  </w:t>
      </w:r>
    </w:p>
    <w:p w14:paraId="527BE858">
      <w:pPr>
        <w:jc w:val="both"/>
        <w:rPr>
          <w:rFonts w:hint="default"/>
          <w:highlight w:val="none"/>
        </w:rPr>
      </w:pPr>
    </w:p>
    <w:p w14:paraId="467F50A5">
      <w:pPr>
        <w:jc w:val="both"/>
        <w:rPr>
          <w:rFonts w:hint="default"/>
          <w:highlight w:val="none"/>
        </w:rPr>
      </w:pPr>
      <w:r>
        <w:rPr>
          <w:rFonts w:hint="default"/>
          <w:highlight w:val="none"/>
        </w:rPr>
        <w:t xml:space="preserve">DECLARA, sob as penas do artigo 299 do Código Penal, que se enquadra na situação de  </w:t>
      </w:r>
    </w:p>
    <w:p w14:paraId="2504B437">
      <w:pPr>
        <w:jc w:val="both"/>
        <w:rPr>
          <w:rFonts w:hint="default"/>
          <w:highlight w:val="none"/>
        </w:rPr>
      </w:pPr>
      <w:r>
        <w:rPr>
          <w:rFonts w:hint="default"/>
          <w:b/>
          <w:bCs/>
          <w:highlight w:val="none"/>
        </w:rPr>
        <w:t>(  ) MICROEMPRESA, (  ) EMPRESA DE PEQUENO PORTE ou (  ) COOPERATIVA</w:t>
      </w:r>
      <w:r>
        <w:rPr>
          <w:rFonts w:hint="default"/>
          <w:highlight w:val="none"/>
        </w:rPr>
        <w:t xml:space="preserve">, nos termos da Lei Complementar nº 123/06, alterada pela Lei Complementar nº 147/14, bem assim que inexistem fatos supervenientes que conduzam ao seu desenquadramento desta situação.(*Marcar este item caso se enquadre na situação de microempresa, empresa de pequeno porte ou cooperativa.) </w:t>
      </w:r>
    </w:p>
    <w:p w14:paraId="09199D5B">
      <w:pPr>
        <w:jc w:val="both"/>
        <w:rPr>
          <w:rFonts w:hint="default"/>
          <w:highlight w:val="none"/>
        </w:rPr>
      </w:pPr>
    </w:p>
    <w:p w14:paraId="6E0AF75D">
      <w:pPr>
        <w:jc w:val="both"/>
        <w:rPr>
          <w:rFonts w:hint="default"/>
          <w:highlight w:val="none"/>
        </w:rPr>
      </w:pPr>
      <w:r>
        <w:rPr>
          <w:rFonts w:hint="default"/>
          <w:b/>
          <w:bCs/>
          <w:highlight w:val="none"/>
        </w:rPr>
        <w:t>(  ) DECLARA</w:t>
      </w:r>
      <w:r>
        <w:rPr>
          <w:rFonts w:hint="default"/>
          <w:highlight w:val="none"/>
        </w:rPr>
        <w:t xml:space="preserve">, para fins de obtenção do benefício disposto nos </w:t>
      </w:r>
      <w:r>
        <w:rPr>
          <w:rFonts w:hint="default"/>
          <w:highlight w:val="none"/>
          <w:u w:val="single"/>
        </w:rPr>
        <w:t>arts. 42 a 49 da Lei Complementar nº 123, de 14 de dezembro de 2006</w:t>
      </w:r>
      <w:r>
        <w:rPr>
          <w:rFonts w:hint="default"/>
          <w:highlight w:val="none"/>
        </w:rPr>
        <w:t xml:space="preserve">. que no ano-calendário de realização da licitação, ainda não celebramos contratos com a Administração Pública cujos valores somados extrapolem a receita bruta máxima admitida para fins de enquadramento como empresa de pequeno porte (§2º do Art. 4º da Lei 14133/2021). (*Marcar este item caso se enquadre na situação de microempresa ou empresa de pequeno porte).  </w:t>
      </w:r>
    </w:p>
    <w:p w14:paraId="59B7396B">
      <w:pPr>
        <w:jc w:val="both"/>
        <w:rPr>
          <w:rFonts w:hint="default"/>
          <w:highlight w:val="none"/>
        </w:rPr>
      </w:pPr>
    </w:p>
    <w:p w14:paraId="5FE449D5">
      <w:pPr>
        <w:jc w:val="both"/>
        <w:rPr>
          <w:rFonts w:hint="default"/>
          <w:highlight w:val="none"/>
        </w:rPr>
      </w:pPr>
    </w:p>
    <w:p w14:paraId="6FBE79B1">
      <w:pPr>
        <w:jc w:val="both"/>
        <w:rPr>
          <w:rFonts w:hint="default"/>
          <w:highlight w:val="none"/>
        </w:rPr>
      </w:pPr>
    </w:p>
    <w:p w14:paraId="32F18BF8">
      <w:pPr>
        <w:jc w:val="both"/>
        <w:rPr>
          <w:rFonts w:hint="default"/>
          <w:highlight w:val="none"/>
        </w:rPr>
      </w:pPr>
    </w:p>
    <w:p w14:paraId="4324A832">
      <w:pPr>
        <w:jc w:val="both"/>
        <w:rPr>
          <w:rFonts w:hint="default"/>
          <w:highlight w:val="none"/>
        </w:rPr>
      </w:pPr>
    </w:p>
    <w:p w14:paraId="610B8E48">
      <w:pPr>
        <w:jc w:val="both"/>
        <w:rPr>
          <w:rFonts w:hint="default"/>
          <w:highlight w:val="none"/>
        </w:rPr>
      </w:pPr>
    </w:p>
    <w:p w14:paraId="1677C9D7">
      <w:pPr>
        <w:jc w:val="both"/>
        <w:rPr>
          <w:rFonts w:hint="default"/>
          <w:highlight w:val="none"/>
        </w:rPr>
      </w:pPr>
    </w:p>
    <w:p w14:paraId="630F5780">
      <w:pPr>
        <w:jc w:val="right"/>
        <w:rPr>
          <w:rFonts w:hint="default"/>
          <w:highlight w:val="none"/>
        </w:rPr>
      </w:pPr>
      <w:r>
        <w:rPr>
          <w:rFonts w:hint="default"/>
          <w:highlight w:val="none"/>
        </w:rPr>
        <w:t xml:space="preserve">Local e data, _______________ , ___ de ____________de 2025 </w:t>
      </w:r>
    </w:p>
    <w:p w14:paraId="086FBD96">
      <w:pPr>
        <w:jc w:val="both"/>
        <w:rPr>
          <w:rFonts w:hint="default"/>
          <w:highlight w:val="none"/>
        </w:rPr>
      </w:pPr>
    </w:p>
    <w:p w14:paraId="0B68AFC4">
      <w:pPr>
        <w:jc w:val="both"/>
        <w:rPr>
          <w:rFonts w:hint="default"/>
          <w:highlight w:val="none"/>
        </w:rPr>
      </w:pPr>
    </w:p>
    <w:p w14:paraId="1D58D209">
      <w:pPr>
        <w:jc w:val="both"/>
        <w:rPr>
          <w:rFonts w:hint="default"/>
          <w:highlight w:val="none"/>
        </w:rPr>
      </w:pPr>
    </w:p>
    <w:p w14:paraId="578D9B29">
      <w:pPr>
        <w:jc w:val="both"/>
        <w:rPr>
          <w:rFonts w:hint="default"/>
          <w:highlight w:val="none"/>
        </w:rPr>
      </w:pPr>
    </w:p>
    <w:p w14:paraId="00F09F83">
      <w:pPr>
        <w:jc w:val="center"/>
        <w:rPr>
          <w:rFonts w:hint="default"/>
          <w:highlight w:val="none"/>
        </w:rPr>
      </w:pPr>
      <w:r>
        <w:rPr>
          <w:rFonts w:hint="default"/>
          <w:highlight w:val="none"/>
        </w:rPr>
        <w:t>___________________________________</w:t>
      </w:r>
    </w:p>
    <w:p w14:paraId="0A5CCC9C">
      <w:pPr>
        <w:jc w:val="center"/>
        <w:rPr>
          <w:rFonts w:hint="default"/>
          <w:highlight w:val="none"/>
        </w:rPr>
      </w:pPr>
      <w:r>
        <w:rPr>
          <w:rFonts w:hint="default"/>
          <w:highlight w:val="none"/>
        </w:rPr>
        <w:t>(Identificação e Assinatura do Representante Legal)</w:t>
      </w:r>
    </w:p>
    <w:p w14:paraId="1D542313">
      <w:pPr>
        <w:jc w:val="center"/>
        <w:rPr>
          <w:rFonts w:hint="default"/>
          <w:highlight w:val="none"/>
        </w:rPr>
      </w:pPr>
      <w:r>
        <w:rPr>
          <w:rFonts w:hint="default"/>
          <w:highlight w:val="none"/>
        </w:rPr>
        <w:t>(Dados da empresa: Razão Social e CNPJ)</w:t>
      </w:r>
    </w:p>
    <w:p w14:paraId="68948352">
      <w:pPr>
        <w:jc w:val="center"/>
        <w:rPr>
          <w:rFonts w:hint="default"/>
          <w:highlight w:val="none"/>
        </w:rPr>
      </w:pPr>
    </w:p>
    <w:p w14:paraId="3FABFF36">
      <w:pPr>
        <w:jc w:val="center"/>
        <w:rPr>
          <w:rFonts w:hint="default"/>
          <w:highlight w:val="none"/>
        </w:rPr>
      </w:pPr>
    </w:p>
    <w:p w14:paraId="66BF5E71">
      <w:pPr>
        <w:jc w:val="center"/>
        <w:rPr>
          <w:rFonts w:hint="default"/>
          <w:highlight w:val="none"/>
        </w:rPr>
      </w:pPr>
    </w:p>
    <w:p w14:paraId="0B173EA1">
      <w:pPr>
        <w:jc w:val="center"/>
        <w:rPr>
          <w:rFonts w:hint="default"/>
          <w:highlight w:val="none"/>
        </w:rPr>
      </w:pPr>
    </w:p>
    <w:p w14:paraId="4D9554E5">
      <w:pPr>
        <w:jc w:val="center"/>
        <w:rPr>
          <w:rFonts w:hint="default"/>
          <w:highlight w:val="none"/>
        </w:rPr>
      </w:pPr>
    </w:p>
    <w:p w14:paraId="160BEC91">
      <w:pPr>
        <w:jc w:val="center"/>
        <w:rPr>
          <w:rFonts w:hint="default"/>
          <w:highlight w:val="none"/>
        </w:rPr>
      </w:pPr>
    </w:p>
    <w:p w14:paraId="4EAA36B6">
      <w:pPr>
        <w:jc w:val="center"/>
        <w:rPr>
          <w:rFonts w:hint="default"/>
          <w:highlight w:val="none"/>
        </w:rPr>
      </w:pPr>
      <w:r>
        <w:rPr>
          <w:rFonts w:hint="default"/>
          <w:b/>
          <w:bCs/>
          <w:highlight w:val="none"/>
        </w:rPr>
        <w:t xml:space="preserve">ANEXO V </w:t>
      </w:r>
      <w:r>
        <w:rPr>
          <w:rFonts w:hint="default"/>
          <w:highlight w:val="none"/>
        </w:rPr>
        <w:t xml:space="preserve">   </w:t>
      </w:r>
    </w:p>
    <w:p w14:paraId="29E509AA">
      <w:pPr>
        <w:jc w:val="center"/>
        <w:rPr>
          <w:rFonts w:hint="default"/>
          <w:highlight w:val="none"/>
        </w:rPr>
      </w:pPr>
      <w:r>
        <w:rPr>
          <w:rFonts w:hint="default"/>
          <w:highlight w:val="none"/>
        </w:rPr>
        <w:t xml:space="preserve">MODELO DE DECLARAÇÃO DE QUE ATENDE AOS REQUISITOS DE HABILITAÇÃO     </w:t>
      </w:r>
    </w:p>
    <w:p w14:paraId="021F47FE">
      <w:pPr>
        <w:jc w:val="center"/>
        <w:rPr>
          <w:rFonts w:hint="default"/>
          <w:highlight w:val="none"/>
        </w:rPr>
      </w:pPr>
    </w:p>
    <w:p w14:paraId="4CB1EA50">
      <w:pPr>
        <w:jc w:val="center"/>
        <w:rPr>
          <w:rFonts w:hint="default"/>
          <w:highlight w:val="none"/>
        </w:rPr>
      </w:pPr>
    </w:p>
    <w:p w14:paraId="276663C8">
      <w:pPr>
        <w:jc w:val="center"/>
        <w:rPr>
          <w:rFonts w:hint="default"/>
          <w:highlight w:val="none"/>
        </w:rPr>
      </w:pPr>
      <w:r>
        <w:rPr>
          <w:rFonts w:hint="default"/>
          <w:highlight w:val="none"/>
        </w:rPr>
        <w:t xml:space="preserve">Pelo presente instrumento, a empresa ........................., CNPJ nº ......................, com sede na ............................................, através de seu representante legal infra-assinado </w:t>
      </w:r>
      <w:r>
        <w:rPr>
          <w:rFonts w:hint="default"/>
          <w:b/>
          <w:bCs/>
          <w:highlight w:val="none"/>
        </w:rPr>
        <w:t>DECLARA:</w:t>
      </w:r>
      <w:r>
        <w:rPr>
          <w:rFonts w:hint="default"/>
          <w:highlight w:val="none"/>
        </w:rPr>
        <w:t xml:space="preserve">   </w:t>
      </w:r>
    </w:p>
    <w:p w14:paraId="2B14672B">
      <w:pPr>
        <w:jc w:val="center"/>
        <w:rPr>
          <w:rFonts w:hint="default"/>
          <w:highlight w:val="none"/>
        </w:rPr>
      </w:pPr>
    </w:p>
    <w:p w14:paraId="71D01EBE">
      <w:pPr>
        <w:jc w:val="center"/>
        <w:rPr>
          <w:rFonts w:hint="default"/>
          <w:highlight w:val="none"/>
        </w:rPr>
      </w:pPr>
      <w:r>
        <w:rPr>
          <w:rFonts w:hint="default"/>
          <w:highlight w:val="none"/>
        </w:rPr>
        <w:t xml:space="preserve">(    ) que atende aos requisitos de habilitação, e que responderá pela veracidade das informações prestadas, na forma da lei (art. 63, I, da Lei nº 14.133/2021).     </w:t>
      </w:r>
    </w:p>
    <w:p w14:paraId="7D43B5EB">
      <w:pPr>
        <w:jc w:val="center"/>
        <w:rPr>
          <w:rFonts w:hint="default"/>
          <w:highlight w:val="none"/>
        </w:rPr>
      </w:pPr>
    </w:p>
    <w:p w14:paraId="28981464">
      <w:pPr>
        <w:jc w:val="center"/>
        <w:rPr>
          <w:rFonts w:hint="default"/>
          <w:highlight w:val="none"/>
        </w:rPr>
      </w:pPr>
    </w:p>
    <w:p w14:paraId="6B51B1F8">
      <w:pPr>
        <w:jc w:val="center"/>
        <w:rPr>
          <w:rFonts w:hint="default"/>
          <w:highlight w:val="none"/>
        </w:rPr>
      </w:pPr>
    </w:p>
    <w:p w14:paraId="0F0F25D1">
      <w:pPr>
        <w:jc w:val="right"/>
        <w:rPr>
          <w:rFonts w:hint="default"/>
          <w:highlight w:val="none"/>
        </w:rPr>
      </w:pPr>
      <w:r>
        <w:rPr>
          <w:rFonts w:hint="default"/>
          <w:highlight w:val="none"/>
        </w:rPr>
        <w:t xml:space="preserve">Local e data, _______________ , ___ de ____________de 2025.  </w:t>
      </w:r>
    </w:p>
    <w:p w14:paraId="676DAE7B">
      <w:pPr>
        <w:jc w:val="right"/>
        <w:rPr>
          <w:rFonts w:hint="default"/>
          <w:highlight w:val="none"/>
        </w:rPr>
      </w:pPr>
    </w:p>
    <w:p w14:paraId="6D4AC0FA">
      <w:pPr>
        <w:jc w:val="right"/>
        <w:rPr>
          <w:rFonts w:hint="default"/>
          <w:highlight w:val="none"/>
        </w:rPr>
      </w:pPr>
    </w:p>
    <w:p w14:paraId="482140DD">
      <w:pPr>
        <w:jc w:val="center"/>
        <w:rPr>
          <w:rFonts w:hint="default"/>
          <w:highlight w:val="none"/>
        </w:rPr>
      </w:pPr>
    </w:p>
    <w:p w14:paraId="1AB3B7B0">
      <w:pPr>
        <w:ind w:firstLine="244"/>
        <w:jc w:val="center"/>
        <w:rPr>
          <w:rFonts w:hint="default"/>
          <w:highlight w:val="none"/>
        </w:rPr>
      </w:pPr>
      <w:r>
        <w:rPr>
          <w:rFonts w:hint="default"/>
          <w:highlight w:val="none"/>
        </w:rPr>
        <w:t>___________________________________</w:t>
      </w:r>
    </w:p>
    <w:p w14:paraId="3DA8180B">
      <w:pPr>
        <w:ind w:firstLine="244"/>
        <w:jc w:val="center"/>
        <w:rPr>
          <w:rFonts w:hint="default"/>
          <w:highlight w:val="none"/>
        </w:rPr>
      </w:pPr>
      <w:r>
        <w:rPr>
          <w:rFonts w:hint="default"/>
          <w:highlight w:val="none"/>
        </w:rPr>
        <w:t>(Identificação e Assinatura do Representante Legal)</w:t>
      </w:r>
    </w:p>
    <w:p w14:paraId="1C724F5D">
      <w:pPr>
        <w:ind w:firstLine="244"/>
        <w:jc w:val="center"/>
        <w:rPr>
          <w:rFonts w:hint="default"/>
          <w:highlight w:val="none"/>
        </w:rPr>
      </w:pPr>
      <w:r>
        <w:rPr>
          <w:rFonts w:hint="default"/>
          <w:highlight w:val="none"/>
        </w:rPr>
        <w:t>(Dados da empresa: Razão Social e CNPJ)</w:t>
      </w:r>
    </w:p>
    <w:p w14:paraId="30751399">
      <w:pPr>
        <w:jc w:val="center"/>
        <w:rPr>
          <w:rFonts w:hint="default"/>
          <w:highlight w:val="none"/>
        </w:rPr>
      </w:pPr>
    </w:p>
    <w:p w14:paraId="795E96C9">
      <w:pPr>
        <w:jc w:val="center"/>
        <w:rPr>
          <w:rFonts w:hint="default"/>
          <w:highlight w:val="none"/>
        </w:rPr>
      </w:pPr>
    </w:p>
    <w:p w14:paraId="5C206383">
      <w:pPr>
        <w:jc w:val="center"/>
        <w:rPr>
          <w:rFonts w:hint="default"/>
          <w:highlight w:val="none"/>
        </w:rPr>
      </w:pPr>
    </w:p>
    <w:p w14:paraId="35C6B122">
      <w:pPr>
        <w:jc w:val="center"/>
        <w:rPr>
          <w:rFonts w:hint="default"/>
          <w:highlight w:val="none"/>
        </w:rPr>
      </w:pPr>
    </w:p>
    <w:p w14:paraId="1842C946">
      <w:pPr>
        <w:jc w:val="center"/>
        <w:rPr>
          <w:rFonts w:hint="default"/>
          <w:highlight w:val="none"/>
        </w:rPr>
      </w:pPr>
    </w:p>
    <w:p w14:paraId="40564038">
      <w:pPr>
        <w:jc w:val="center"/>
        <w:rPr>
          <w:rFonts w:hint="default"/>
          <w:highlight w:val="none"/>
        </w:rPr>
      </w:pPr>
    </w:p>
    <w:p w14:paraId="7DEE3873">
      <w:pPr>
        <w:jc w:val="center"/>
        <w:rPr>
          <w:rFonts w:hint="default"/>
          <w:highlight w:val="none"/>
        </w:rPr>
      </w:pPr>
    </w:p>
    <w:p w14:paraId="2C19373B">
      <w:pPr>
        <w:jc w:val="center"/>
        <w:rPr>
          <w:rFonts w:hint="default"/>
          <w:highlight w:val="none"/>
        </w:rPr>
      </w:pPr>
    </w:p>
    <w:p w14:paraId="42A6B658">
      <w:pPr>
        <w:jc w:val="center"/>
        <w:rPr>
          <w:rFonts w:hint="default"/>
          <w:highlight w:val="none"/>
        </w:rPr>
      </w:pPr>
    </w:p>
    <w:p w14:paraId="50CE06B1">
      <w:pPr>
        <w:jc w:val="center"/>
        <w:rPr>
          <w:rFonts w:hint="default"/>
          <w:highlight w:val="none"/>
        </w:rPr>
      </w:pPr>
    </w:p>
    <w:p w14:paraId="22F58733">
      <w:pPr>
        <w:jc w:val="center"/>
        <w:rPr>
          <w:rFonts w:hint="default"/>
          <w:highlight w:val="none"/>
        </w:rPr>
      </w:pPr>
    </w:p>
    <w:p w14:paraId="0422F764">
      <w:pPr>
        <w:jc w:val="center"/>
        <w:rPr>
          <w:rFonts w:hint="default"/>
          <w:highlight w:val="none"/>
        </w:rPr>
      </w:pPr>
    </w:p>
    <w:p w14:paraId="0D899F8A">
      <w:pPr>
        <w:jc w:val="center"/>
        <w:rPr>
          <w:rFonts w:hint="default"/>
          <w:highlight w:val="none"/>
        </w:rPr>
      </w:pPr>
    </w:p>
    <w:p w14:paraId="7E584637">
      <w:pPr>
        <w:jc w:val="center"/>
        <w:rPr>
          <w:rFonts w:hint="default"/>
          <w:highlight w:val="none"/>
        </w:rPr>
      </w:pPr>
    </w:p>
    <w:p w14:paraId="26C379D2">
      <w:pPr>
        <w:jc w:val="center"/>
        <w:rPr>
          <w:rFonts w:hint="default"/>
          <w:highlight w:val="none"/>
        </w:rPr>
      </w:pPr>
    </w:p>
    <w:p w14:paraId="71C53F7D">
      <w:pPr>
        <w:jc w:val="center"/>
        <w:rPr>
          <w:rFonts w:hint="default"/>
          <w:highlight w:val="none"/>
        </w:rPr>
      </w:pPr>
    </w:p>
    <w:p w14:paraId="2C295B78">
      <w:pPr>
        <w:jc w:val="center"/>
        <w:rPr>
          <w:rFonts w:hint="default"/>
          <w:highlight w:val="none"/>
        </w:rPr>
      </w:pPr>
    </w:p>
    <w:p w14:paraId="6C829D83">
      <w:pPr>
        <w:jc w:val="center"/>
        <w:rPr>
          <w:rFonts w:hint="default"/>
          <w:highlight w:val="none"/>
        </w:rPr>
      </w:pPr>
    </w:p>
    <w:p w14:paraId="7DACED3D">
      <w:pPr>
        <w:jc w:val="center"/>
        <w:rPr>
          <w:rFonts w:hint="default"/>
          <w:highlight w:val="none"/>
        </w:rPr>
      </w:pPr>
    </w:p>
    <w:p w14:paraId="5E9A4CAE">
      <w:pPr>
        <w:jc w:val="center"/>
        <w:rPr>
          <w:rFonts w:hint="default"/>
          <w:highlight w:val="none"/>
        </w:rPr>
      </w:pPr>
    </w:p>
    <w:p w14:paraId="1CF7BFEF">
      <w:pPr>
        <w:jc w:val="center"/>
        <w:rPr>
          <w:rFonts w:hint="default"/>
          <w:highlight w:val="none"/>
        </w:rPr>
      </w:pPr>
    </w:p>
    <w:p w14:paraId="4383E66D">
      <w:pPr>
        <w:jc w:val="center"/>
        <w:rPr>
          <w:rFonts w:hint="default"/>
          <w:highlight w:val="none"/>
        </w:rPr>
      </w:pPr>
    </w:p>
    <w:p w14:paraId="184D94DB">
      <w:pPr>
        <w:jc w:val="center"/>
        <w:rPr>
          <w:rFonts w:hint="default"/>
          <w:highlight w:val="none"/>
        </w:rPr>
      </w:pPr>
    </w:p>
    <w:p w14:paraId="18E476DA">
      <w:pPr>
        <w:jc w:val="center"/>
        <w:rPr>
          <w:rFonts w:hint="default"/>
          <w:highlight w:val="none"/>
        </w:rPr>
      </w:pPr>
    </w:p>
    <w:p w14:paraId="45C48854">
      <w:pPr>
        <w:jc w:val="center"/>
        <w:rPr>
          <w:rFonts w:hint="default"/>
          <w:highlight w:val="none"/>
        </w:rPr>
      </w:pPr>
    </w:p>
    <w:p w14:paraId="047A73C6">
      <w:pPr>
        <w:jc w:val="center"/>
        <w:rPr>
          <w:rFonts w:hint="default"/>
          <w:highlight w:val="none"/>
        </w:rPr>
      </w:pPr>
    </w:p>
    <w:p w14:paraId="650A0CC4">
      <w:pPr>
        <w:jc w:val="center"/>
        <w:rPr>
          <w:rFonts w:hint="default"/>
          <w:highlight w:val="none"/>
        </w:rPr>
      </w:pPr>
    </w:p>
    <w:p w14:paraId="0281D152">
      <w:pPr>
        <w:jc w:val="center"/>
        <w:rPr>
          <w:rFonts w:hint="default"/>
          <w:highlight w:val="none"/>
        </w:rPr>
      </w:pPr>
    </w:p>
    <w:p w14:paraId="26901868">
      <w:pPr>
        <w:jc w:val="center"/>
        <w:rPr>
          <w:rFonts w:hint="default"/>
          <w:highlight w:val="none"/>
        </w:rPr>
      </w:pPr>
    </w:p>
    <w:p w14:paraId="2549390F">
      <w:pPr>
        <w:jc w:val="center"/>
        <w:rPr>
          <w:rFonts w:hint="default"/>
          <w:highlight w:val="none"/>
        </w:rPr>
      </w:pPr>
    </w:p>
    <w:p w14:paraId="13DDC234">
      <w:pPr>
        <w:jc w:val="center"/>
        <w:rPr>
          <w:rFonts w:hint="default"/>
          <w:highlight w:val="none"/>
        </w:rPr>
      </w:pPr>
    </w:p>
    <w:p w14:paraId="5E13806C">
      <w:pPr>
        <w:jc w:val="center"/>
        <w:rPr>
          <w:rFonts w:hint="default"/>
          <w:highlight w:val="none"/>
        </w:rPr>
      </w:pPr>
    </w:p>
    <w:p w14:paraId="65B3FDD4">
      <w:pPr>
        <w:jc w:val="center"/>
        <w:rPr>
          <w:rFonts w:hint="default"/>
          <w:b/>
          <w:bCs/>
          <w:spacing w:val="-4"/>
          <w:highlight w:val="none"/>
          <w:lang w:val="pt-BR"/>
        </w:rPr>
      </w:pPr>
      <w:r>
        <w:rPr>
          <w:b/>
          <w:bCs/>
          <w:highlight w:val="none"/>
        </w:rPr>
        <w:t>ANEXO</w:t>
      </w:r>
      <w:r>
        <w:rPr>
          <w:b/>
          <w:bCs/>
          <w:spacing w:val="-4"/>
          <w:highlight w:val="none"/>
        </w:rPr>
        <w:t xml:space="preserve"> </w:t>
      </w:r>
      <w:r>
        <w:rPr>
          <w:rFonts w:hint="default"/>
          <w:b/>
          <w:bCs/>
          <w:spacing w:val="-4"/>
          <w:highlight w:val="none"/>
          <w:lang w:val="pt-BR"/>
        </w:rPr>
        <w:t>VI</w:t>
      </w:r>
    </w:p>
    <w:p w14:paraId="26EB6A4E">
      <w:pPr>
        <w:jc w:val="center"/>
        <w:rPr>
          <w:rFonts w:hint="default"/>
          <w:b/>
          <w:bCs/>
          <w:spacing w:val="-4"/>
          <w:highlight w:val="none"/>
          <w:lang w:val="pt-BR"/>
        </w:rPr>
      </w:pPr>
      <w:r>
        <w:rPr>
          <w:rFonts w:hint="default"/>
          <w:b/>
          <w:bCs/>
          <w:spacing w:val="-4"/>
          <w:highlight w:val="none"/>
          <w:lang w:val="pt-BR"/>
        </w:rPr>
        <w:t xml:space="preserve"> MODELO DE DECLARAÇÃO DE QUE ATENDE PLENAMENTE O OBJETO DA LICITAÇÃO</w:t>
      </w:r>
    </w:p>
    <w:p w14:paraId="1A6C9AF8">
      <w:pPr>
        <w:jc w:val="center"/>
        <w:rPr>
          <w:rFonts w:hint="default"/>
          <w:b/>
          <w:bCs/>
          <w:spacing w:val="-4"/>
          <w:highlight w:val="none"/>
          <w:lang w:val="pt-BR"/>
        </w:rPr>
      </w:pPr>
    </w:p>
    <w:p w14:paraId="3A8FC7B4">
      <w:pPr>
        <w:jc w:val="center"/>
        <w:rPr>
          <w:rFonts w:hint="default"/>
          <w:b/>
          <w:bCs/>
          <w:spacing w:val="-4"/>
          <w:highlight w:val="none"/>
          <w:lang w:val="pt-BR"/>
        </w:rPr>
      </w:pPr>
    </w:p>
    <w:p w14:paraId="653193F1">
      <w:pPr>
        <w:rPr>
          <w:highlight w:val="none"/>
        </w:rPr>
      </w:pPr>
    </w:p>
    <w:p w14:paraId="2B4540ED">
      <w:pPr>
        <w:spacing w:line="360" w:lineRule="auto"/>
        <w:ind w:left="0" w:leftChars="0" w:firstLine="1320" w:firstLineChars="600"/>
        <w:jc w:val="both"/>
        <w:rPr>
          <w:highlight w:val="none"/>
        </w:rPr>
      </w:pPr>
      <w:r>
        <w:rPr>
          <w:rFonts w:hint="default"/>
          <w:highlight w:val="none"/>
        </w:rPr>
        <w:t xml:space="preserve">Pelo presente instrumento, a empresa ........................., CNPJ nº ......................, com sede na ............................................, através de seu representante legal infra-assinado DECLARA:  (   ) que está plenamente capacitado o objeto de acordo com o licitado, referente à CONCORRÊNCIA ELETRÔNICA Nº ___/2025, nas quantidades e nos prazos previstos e que está ciente e concorda com as condições contidas no Edital e seus anexos. </w:t>
      </w:r>
    </w:p>
    <w:p w14:paraId="01037A98">
      <w:pPr>
        <w:spacing w:line="360" w:lineRule="auto"/>
        <w:ind w:left="0" w:leftChars="0" w:firstLine="1320" w:firstLineChars="600"/>
        <w:jc w:val="both"/>
        <w:rPr>
          <w:highlight w:val="none"/>
        </w:rPr>
      </w:pPr>
      <w:r>
        <w:rPr>
          <w:highlight w:val="none"/>
        </w:rPr>
        <w:t xml:space="preserve"> </w:t>
      </w:r>
    </w:p>
    <w:p w14:paraId="6E0A6A00">
      <w:pPr>
        <w:spacing w:line="360" w:lineRule="auto"/>
        <w:ind w:left="0" w:leftChars="0" w:firstLine="1320" w:firstLineChars="600"/>
        <w:jc w:val="both"/>
        <w:rPr>
          <w:highlight w:val="none"/>
        </w:rPr>
      </w:pPr>
    </w:p>
    <w:p w14:paraId="381E83FB">
      <w:pPr>
        <w:pStyle w:val="11"/>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5480ABEC">
      <w:pPr>
        <w:pStyle w:val="11"/>
        <w:rPr>
          <w:sz w:val="20"/>
          <w:highlight w:val="none"/>
        </w:rPr>
      </w:pPr>
    </w:p>
    <w:p w14:paraId="484C189F">
      <w:pPr>
        <w:pStyle w:val="11"/>
        <w:rPr>
          <w:sz w:val="20"/>
          <w:highlight w:val="none"/>
        </w:rPr>
      </w:pPr>
    </w:p>
    <w:p w14:paraId="265B66F2">
      <w:pPr>
        <w:pStyle w:val="11"/>
        <w:rPr>
          <w:sz w:val="20"/>
          <w:highlight w:val="none"/>
        </w:rPr>
      </w:pPr>
    </w:p>
    <w:p w14:paraId="6AAC27C6">
      <w:pPr>
        <w:pStyle w:val="11"/>
        <w:rPr>
          <w:sz w:val="20"/>
          <w:highlight w:val="none"/>
        </w:rPr>
      </w:pPr>
    </w:p>
    <w:p w14:paraId="3F87E969">
      <w:pPr>
        <w:pStyle w:val="11"/>
        <w:rPr>
          <w:sz w:val="20"/>
          <w:highlight w:val="none"/>
        </w:rPr>
      </w:pPr>
    </w:p>
    <w:p w14:paraId="2542D186">
      <w:pPr>
        <w:pStyle w:val="11"/>
        <w:rPr>
          <w:sz w:val="29"/>
          <w:highlight w:val="none"/>
        </w:rPr>
      </w:pPr>
      <w:r>
        <w:rPr>
          <w:highlight w:val="none"/>
          <w:lang w:val="pt-BR" w:eastAsia="pt-BR"/>
        </w:rPr>
        <mc:AlternateContent>
          <mc:Choice Requires="wps">
            <w:drawing>
              <wp:anchor distT="0" distB="0" distL="0" distR="0" simplePos="0" relativeHeight="251665408"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51072;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A93e3KqAIAANkFAAAOAAAAZHJzL2Uyb0RvYy54bWytVNtu&#10;2zAMfR+wfxD0uGH1JWnrBnGKoUGHAbsUaPYBiizHBmRRk+Q43dePkuw0zTagD8tDQJnU4eEhxeXt&#10;oZNkL4xtQZU0u0gpEYpD1apdSX9s7j8UlFjHVMUkKFHSJ2Hp7ertm+WgFyKHBmQlDEEQZReDLmnj&#10;nF4kieWN6Ji9AC0UOmswHXN4NLukMmxA9E4meZpeJQOYShvgwlr8uo5OOiKa1wBCXbdcrIH3nVAu&#10;ohohmcOSbNNqS1eBbV0L7r7XtRWOyJJipS78YxK0t/4/WS3ZYmeYblo+UmCvoXBWU8dahUmPUGvm&#10;GOlN+wdU13IDFmp3waFLYiFBEawiS8+0eWyYFqEWlNrqo+j2/8Hyb/sHQ9qqpJeUKNZhwyvg1ifO&#10;M6/OoO0Cgx71gxlPFk2yHb5ChcGsdxAKP9Sm8wJgSeQQ9H066isOjnD8mF/n6c01JuLoy/LrIH/C&#10;FtNd3lv3SUDAYfsv1sXuVGgFbauR4Qa7V3cSG/X+A0nJrCjy8Dd28xiWTWHvErJJyUDmeXF5HpRP&#10;QQGryK6u/oo1m8I8Vn6Chfx3E0PWTKT5QY2s0SLMv6006KTBen02yG0SCBEwyFf4j1jMfR4b74wp&#10;DI75+YCbMODbWK1mzjPzKbxJhpIGKfyHDvZiA8HlzjqHSZ69Up1G4fX5C1bRjTd8gtVyNEJSz/Wk&#10;swruWylDa6XyVIpiNgvaWJBt5Z2ejTW77Z00ZM/80w0/XwyCvQjTxro1s02MC65Ys4FeVfGCRHET&#10;P8h+dONIb6F6wjE2EDcC7kM0GjC/KBlwG5TU/uyZEZTIzwqf2002n/v1EQ7zS5xjSsypZ3vqYYoj&#10;VEkdxc57887FldNr0+4azJSFehV8xOdTt37OA7/Iajzgiw/ljtvJr5TTc4h63si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MwGkgbXAAAACQEAAA8AAAAAAAAAAQAgAAAAIgAAAGRycy9kb3ducmV2&#10;LnhtbFBLAQIUABQAAAAIAIdO4kA93e3KqAIAANkFAAAOAAAAAAAAAAEAIAAAACYBAABkcnMvZTJv&#10;RG9jLnhtbFBLBQYAAAAABgAGAFkBAABABg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3B914DC">
      <w:pPr>
        <w:pStyle w:val="11"/>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D46CE95">
      <w:pPr>
        <w:rPr>
          <w:highlight w:val="none"/>
        </w:rPr>
        <w:sectPr>
          <w:headerReference r:id="rId3" w:type="default"/>
          <w:footerReference r:id="rId4" w:type="default"/>
          <w:pgSz w:w="11910" w:h="16840"/>
          <w:pgMar w:top="2120" w:right="980" w:bottom="1740" w:left="1140" w:header="605" w:footer="1416" w:gutter="0"/>
          <w:pgNumType w:fmt="decimal"/>
          <w:cols w:space="720" w:num="1"/>
        </w:sectPr>
      </w:pPr>
    </w:p>
    <w:p w14:paraId="6F525542">
      <w:pPr>
        <w:pStyle w:val="2"/>
        <w:spacing w:before="130" w:line="252" w:lineRule="exact"/>
        <w:ind w:left="268"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 xml:space="preserve">VII </w:t>
      </w:r>
    </w:p>
    <w:p w14:paraId="0037B016">
      <w:pPr>
        <w:spacing w:line="252" w:lineRule="exact"/>
        <w:ind w:left="265" w:right="281"/>
        <w:jc w:val="center"/>
        <w:rPr>
          <w:highlight w:val="none"/>
        </w:rPr>
      </w:pPr>
      <w:r>
        <w:rPr>
          <w:rFonts w:hint="default"/>
          <w:highlight w:val="none"/>
        </w:rPr>
        <w:t xml:space="preserve">MODELO DE DECLARAÇÃO DE QUE CUMPRE COM O DISPOSTO NO INCISO XXXIII DO ART. 7º DA CONSTITUIÇÃO FEDERAL. </w:t>
      </w:r>
    </w:p>
    <w:p w14:paraId="04AACC03">
      <w:pPr>
        <w:pStyle w:val="11"/>
        <w:rPr>
          <w:sz w:val="24"/>
          <w:highlight w:val="none"/>
        </w:rPr>
      </w:pPr>
    </w:p>
    <w:p w14:paraId="507F4B43">
      <w:pPr>
        <w:pStyle w:val="11"/>
        <w:rPr>
          <w:sz w:val="24"/>
          <w:highlight w:val="none"/>
        </w:rPr>
      </w:pPr>
    </w:p>
    <w:p w14:paraId="4BB26324">
      <w:pPr>
        <w:pStyle w:val="11"/>
        <w:spacing w:before="2"/>
        <w:rPr>
          <w:sz w:val="20"/>
          <w:highlight w:val="none"/>
        </w:rPr>
      </w:pPr>
    </w:p>
    <w:p w14:paraId="595CA524">
      <w:pPr>
        <w:pStyle w:val="11"/>
        <w:spacing w:before="1"/>
        <w:ind w:left="134" w:right="151"/>
        <w:jc w:val="both"/>
        <w:rPr>
          <w:rFonts w:hint="default" w:ascii="Arial" w:hAnsi="Arial"/>
          <w:b w:val="0"/>
          <w:bCs/>
          <w:highlight w:val="none"/>
          <w:u w:val="none"/>
        </w:rPr>
      </w:pPr>
      <w:r>
        <w:rPr>
          <w:rFonts w:hint="default" w:ascii="Arial" w:hAnsi="Arial"/>
          <w:b w:val="0"/>
          <w:bCs/>
          <w:highlight w:val="none"/>
          <w:u w:val="none"/>
        </w:rPr>
        <w:t>Pelo presente instrumento, a empresa ........................., CNPJ nº ......................, com sede na ............................................, através de seu representante legal infra-assinado</w:t>
      </w:r>
      <w:r>
        <w:rPr>
          <w:rFonts w:hint="default" w:ascii="Arial" w:hAnsi="Arial"/>
          <w:b/>
          <w:bCs w:val="0"/>
          <w:highlight w:val="none"/>
          <w:u w:val="none"/>
        </w:rPr>
        <w:t xml:space="preserve"> DECLARA:</w:t>
      </w:r>
      <w:r>
        <w:rPr>
          <w:rFonts w:hint="default" w:ascii="Arial" w:hAnsi="Arial"/>
          <w:b w:val="0"/>
          <w:bCs/>
          <w:highlight w:val="none"/>
          <w:u w:val="none"/>
        </w:rPr>
        <w:t xml:space="preserve">  </w:t>
      </w:r>
    </w:p>
    <w:p w14:paraId="08F6C3CA">
      <w:pPr>
        <w:pStyle w:val="11"/>
        <w:spacing w:before="1"/>
        <w:ind w:left="134" w:right="151"/>
        <w:jc w:val="both"/>
        <w:rPr>
          <w:rFonts w:hint="default" w:ascii="Arial" w:hAnsi="Arial"/>
          <w:b w:val="0"/>
          <w:bCs/>
          <w:highlight w:val="none"/>
          <w:u w:val="none"/>
        </w:rPr>
      </w:pPr>
    </w:p>
    <w:p w14:paraId="5170EADE">
      <w:pPr>
        <w:pStyle w:val="11"/>
        <w:spacing w:before="1"/>
        <w:ind w:left="134" w:right="151"/>
        <w:jc w:val="both"/>
        <w:rPr>
          <w:b w:val="0"/>
          <w:bCs/>
          <w:highlight w:val="none"/>
          <w:u w:val="none"/>
        </w:rPr>
      </w:pPr>
      <w:r>
        <w:rPr>
          <w:rFonts w:hint="default" w:ascii="Arial" w:hAnsi="Arial"/>
          <w:b w:val="0"/>
          <w:bCs/>
          <w:highlight w:val="none"/>
          <w:u w:val="none"/>
        </w:rPr>
        <w:t xml:space="preserve">(   ) que não emprega menor de 18 anos em trabalho noturno, perigoso ou insalubre e não emprega menor de 16 anos, salvo menor, a partir de 14 anos, na condição de aprendiz, nos termos do artigo 7°, XXXIII, da Constituição.  </w:t>
      </w:r>
    </w:p>
    <w:p w14:paraId="266609AE">
      <w:pPr>
        <w:pStyle w:val="11"/>
        <w:rPr>
          <w:sz w:val="24"/>
          <w:highlight w:val="none"/>
        </w:rPr>
      </w:pPr>
    </w:p>
    <w:p w14:paraId="3C3C303B">
      <w:pPr>
        <w:pStyle w:val="11"/>
        <w:rPr>
          <w:sz w:val="24"/>
          <w:highlight w:val="none"/>
        </w:rPr>
      </w:pPr>
    </w:p>
    <w:p w14:paraId="60532EFF">
      <w:pPr>
        <w:pStyle w:val="11"/>
        <w:rPr>
          <w:sz w:val="24"/>
          <w:highlight w:val="none"/>
        </w:rPr>
      </w:pPr>
    </w:p>
    <w:p w14:paraId="58A86398">
      <w:pPr>
        <w:pStyle w:val="11"/>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115BF314">
      <w:pPr>
        <w:pStyle w:val="11"/>
        <w:rPr>
          <w:sz w:val="20"/>
          <w:highlight w:val="none"/>
        </w:rPr>
      </w:pPr>
    </w:p>
    <w:p w14:paraId="0196FCA0">
      <w:pPr>
        <w:pStyle w:val="11"/>
        <w:rPr>
          <w:sz w:val="20"/>
          <w:highlight w:val="none"/>
        </w:rPr>
      </w:pPr>
    </w:p>
    <w:p w14:paraId="2D95CF93">
      <w:pPr>
        <w:pStyle w:val="11"/>
        <w:rPr>
          <w:sz w:val="20"/>
          <w:highlight w:val="none"/>
        </w:rPr>
      </w:pPr>
    </w:p>
    <w:p w14:paraId="70143E47">
      <w:pPr>
        <w:pStyle w:val="11"/>
        <w:rPr>
          <w:sz w:val="20"/>
          <w:highlight w:val="none"/>
        </w:rPr>
      </w:pPr>
    </w:p>
    <w:p w14:paraId="4134B950">
      <w:pPr>
        <w:pStyle w:val="11"/>
        <w:rPr>
          <w:sz w:val="20"/>
          <w:highlight w:val="none"/>
        </w:rPr>
      </w:pPr>
    </w:p>
    <w:p w14:paraId="6D4AD248">
      <w:pPr>
        <w:pStyle w:val="11"/>
        <w:rPr>
          <w:sz w:val="29"/>
          <w:highlight w:val="none"/>
        </w:rPr>
      </w:pPr>
      <w:r>
        <w:rPr>
          <w:highlight w:val="none"/>
          <w:lang w:val="pt-BR" w:eastAsia="pt-BR"/>
        </w:rPr>
        <mc:AlternateContent>
          <mc:Choice Requires="wps">
            <w:drawing>
              <wp:anchor distT="0" distB="0" distL="0" distR="0" simplePos="0" relativeHeight="251664384"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52096;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CDUxUtqQIAANoFAAAOAAAAZHJzL2Uyb0RvYy54bWytVNtu&#10;2zAMfR+wfxD0uGH1JWnrBnGKoUGHAbsUaPYBiizHBmRRk+Q43dePkpzUzTagD8tDQJnU4eEhxeXt&#10;oZNkL4xtQZU0u0gpEYpD1apdSX9s7j8UlFjHVMUkKFHSJ2Hp7ertm+WgFyKHBmQlDEEQZReDLmnj&#10;nF4kieWN6Ji9AC0UOmswHXN4NLukMmxA9E4meZpeJQOYShvgwlr8uo5OOiKa1wBCXbdcrIH3nVAu&#10;ohohmcOSbNNqS1eBbV0L7r7XtRWOyJJipS78YxK0t/4/WS3ZYmeYblo+UmCvoXBWU8dahUlPUGvm&#10;GOlN+wdU13IDFmp3waFLYiFBEawiS8+0eWyYFqEWlNrqk+j2/8Hyb/sHQ9oKJyGnRLEOO14Btz5z&#10;nnl5Bm0XGPWoH8x4smiS7fAVKgxmvYNQ+aE2nVcAayKHIPDTSWBxcITjx/w6T2+uLynh6Mvy66B/&#10;whbHu7y37pOAgMP2X6yL7anQCuJWI8MNtq/uJHbq/QeSkllR5OFvbOcpLDuGvUvIJiUDmefF5XkQ&#10;1j3BKrKrq79izY5hHiufYCH/3ZEha46k+UGNrNEizD+uNOikwXp9NsjtKBAiYJCv8B+xmPs8Nt4Z&#10;Uxic8/MJN2HCt7FazZxn5lN4kwwlDVL4Dx3sxQaCy511DpM8e6WaRuH1+QtW0Y03fILVcjRCUs91&#10;0lkF962UobVSeSpFMZsFbSzItvJOz8aa3fZOGrJn/u2Gny8GwV6EaWPdmtkmxgVXrNlAr6p4QaK4&#10;iR9kP7pxpLdQPeEYG4grARciGg2YX5QMuA5Kan/2zAhK5GeF7+0mm8/9/giH+SXOMSVm6tlOPUxx&#10;hCqpo9h5b965uHN6bdpdg5myUK+Cj/h86tbPeeAXWY0HfPKh3HE9+Z0yPYeo55W8+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MBpIG1wAAAAkBAAAPAAAAAAAAAAEAIAAAACIAAABkcnMvZG93bnJl&#10;di54bWxQSwECFAAUAAAACACHTuJAg1MVLakCAADaBQAADgAAAAAAAAABACAAAAAmAQAAZHJzL2Uy&#10;b0RvYy54bWxQSwUGAAAAAAYABgBZAQAAQQY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3BB8B230">
      <w:pPr>
        <w:pStyle w:val="11"/>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F009967">
      <w:pPr>
        <w:rPr>
          <w:highlight w:val="none"/>
        </w:rPr>
      </w:pPr>
    </w:p>
    <w:p w14:paraId="7F7BA596">
      <w:pPr>
        <w:rPr>
          <w:highlight w:val="none"/>
        </w:rPr>
      </w:pPr>
    </w:p>
    <w:p w14:paraId="7C50DAAE">
      <w:pPr>
        <w:rPr>
          <w:highlight w:val="none"/>
        </w:rPr>
      </w:pPr>
    </w:p>
    <w:p w14:paraId="0D8CD0FB">
      <w:pPr>
        <w:rPr>
          <w:highlight w:val="none"/>
        </w:rPr>
      </w:pPr>
    </w:p>
    <w:p w14:paraId="521884F6">
      <w:pPr>
        <w:rPr>
          <w:highlight w:val="none"/>
        </w:rPr>
      </w:pPr>
    </w:p>
    <w:p w14:paraId="22A8D8E0">
      <w:pPr>
        <w:rPr>
          <w:highlight w:val="none"/>
        </w:rPr>
      </w:pPr>
    </w:p>
    <w:p w14:paraId="75499D3F">
      <w:pPr>
        <w:rPr>
          <w:highlight w:val="none"/>
        </w:rPr>
      </w:pPr>
    </w:p>
    <w:p w14:paraId="7EE9EA32">
      <w:pPr>
        <w:rPr>
          <w:highlight w:val="none"/>
        </w:rPr>
      </w:pPr>
    </w:p>
    <w:p w14:paraId="2357D76E">
      <w:pPr>
        <w:rPr>
          <w:highlight w:val="none"/>
        </w:rPr>
      </w:pPr>
    </w:p>
    <w:p w14:paraId="2430D58D">
      <w:pPr>
        <w:rPr>
          <w:highlight w:val="none"/>
        </w:rPr>
      </w:pPr>
    </w:p>
    <w:p w14:paraId="4C5AE95A">
      <w:pPr>
        <w:rPr>
          <w:highlight w:val="none"/>
        </w:rPr>
      </w:pPr>
    </w:p>
    <w:p w14:paraId="645D2FE0">
      <w:pPr>
        <w:rPr>
          <w:highlight w:val="none"/>
        </w:rPr>
      </w:pPr>
    </w:p>
    <w:p w14:paraId="1A126D76">
      <w:pPr>
        <w:rPr>
          <w:highlight w:val="none"/>
        </w:rPr>
      </w:pPr>
    </w:p>
    <w:p w14:paraId="655EC767">
      <w:pPr>
        <w:rPr>
          <w:highlight w:val="none"/>
        </w:rPr>
      </w:pPr>
      <w:r>
        <w:rPr>
          <w:highlight w:val="none"/>
        </w:rPr>
        <w:br w:type="page"/>
      </w:r>
    </w:p>
    <w:p w14:paraId="18BB896B">
      <w:pPr>
        <w:spacing w:before="130" w:line="252" w:lineRule="exact"/>
        <w:ind w:left="265" w:right="281"/>
        <w:jc w:val="center"/>
        <w:rPr>
          <w:rFonts w:hint="default" w:ascii="Arial"/>
          <w:b/>
          <w:highlight w:val="none"/>
          <w:lang w:val="pt-BR"/>
        </w:rPr>
      </w:pPr>
      <w:r>
        <w:rPr>
          <w:rFonts w:ascii="Arial"/>
          <w:b/>
          <w:highlight w:val="none"/>
        </w:rPr>
        <w:t>ANEXO</w:t>
      </w:r>
      <w:r>
        <w:rPr>
          <w:rFonts w:ascii="Arial"/>
          <w:b/>
          <w:spacing w:val="8"/>
          <w:highlight w:val="none"/>
        </w:rPr>
        <w:t xml:space="preserve"> </w:t>
      </w:r>
      <w:r>
        <w:rPr>
          <w:rFonts w:hint="default" w:ascii="Arial"/>
          <w:b/>
          <w:spacing w:val="8"/>
          <w:highlight w:val="none"/>
          <w:lang w:val="pt-BR"/>
        </w:rPr>
        <w:t xml:space="preserve">VIII </w:t>
      </w:r>
    </w:p>
    <w:p w14:paraId="2E86A467">
      <w:pPr>
        <w:pStyle w:val="11"/>
        <w:spacing w:before="3"/>
        <w:jc w:val="center"/>
        <w:rPr>
          <w:b w:val="0"/>
          <w:bCs w:val="0"/>
          <w:sz w:val="21"/>
          <w:highlight w:val="none"/>
        </w:rPr>
      </w:pPr>
      <w:r>
        <w:rPr>
          <w:rFonts w:hint="default"/>
          <w:b w:val="0"/>
          <w:bCs w:val="0"/>
          <w:sz w:val="22"/>
          <w:szCs w:val="24"/>
          <w:highlight w:val="none"/>
        </w:rPr>
        <w:t xml:space="preserve"> MODELO DE DECLARAÇÃO DE QUE CUMPRE COM O DISPOSTO NO ART. 63, IV DA LEI 14.133 DE 2021.</w:t>
      </w:r>
    </w:p>
    <w:p w14:paraId="713324D5">
      <w:pPr>
        <w:pStyle w:val="11"/>
        <w:spacing w:before="3"/>
        <w:rPr>
          <w:sz w:val="21"/>
          <w:highlight w:val="none"/>
        </w:rPr>
      </w:pPr>
    </w:p>
    <w:p w14:paraId="558AA407">
      <w:pPr>
        <w:pStyle w:val="11"/>
        <w:spacing w:before="3"/>
        <w:ind w:left="220" w:leftChars="100" w:firstLine="0" w:firstLineChars="0"/>
        <w:jc w:val="both"/>
        <w:rPr>
          <w:rFonts w:hint="default"/>
          <w:sz w:val="22"/>
          <w:szCs w:val="22"/>
          <w:highlight w:val="none"/>
        </w:rPr>
      </w:pPr>
      <w:r>
        <w:rPr>
          <w:rFonts w:hint="default"/>
          <w:sz w:val="22"/>
          <w:szCs w:val="22"/>
          <w:highlight w:val="none"/>
        </w:rPr>
        <w:t xml:space="preserve">Pelo presente instrumento, a empresa ........................., CNPJ nº ......................, com sede na ............................................, através de seu representante legal infra-assinado </w:t>
      </w:r>
      <w:r>
        <w:rPr>
          <w:rFonts w:hint="default"/>
          <w:b/>
          <w:bCs/>
          <w:sz w:val="22"/>
          <w:szCs w:val="22"/>
          <w:highlight w:val="none"/>
        </w:rPr>
        <w:t xml:space="preserve">DECLARA: </w:t>
      </w:r>
      <w:r>
        <w:rPr>
          <w:rFonts w:hint="default"/>
          <w:sz w:val="22"/>
          <w:szCs w:val="22"/>
          <w:highlight w:val="none"/>
        </w:rPr>
        <w:t xml:space="preserve"> </w:t>
      </w:r>
    </w:p>
    <w:p w14:paraId="54AD38E1">
      <w:pPr>
        <w:pStyle w:val="11"/>
        <w:spacing w:before="3"/>
        <w:ind w:left="220" w:leftChars="100" w:firstLine="0" w:firstLineChars="0"/>
        <w:jc w:val="both"/>
        <w:rPr>
          <w:rFonts w:hint="default"/>
          <w:sz w:val="22"/>
          <w:szCs w:val="22"/>
          <w:highlight w:val="none"/>
        </w:rPr>
      </w:pPr>
    </w:p>
    <w:p w14:paraId="14E001C5">
      <w:pPr>
        <w:pStyle w:val="11"/>
        <w:spacing w:before="3"/>
        <w:ind w:left="220" w:leftChars="100" w:firstLine="0" w:firstLineChars="0"/>
        <w:jc w:val="both"/>
        <w:rPr>
          <w:sz w:val="22"/>
          <w:szCs w:val="22"/>
          <w:highlight w:val="none"/>
        </w:rPr>
      </w:pPr>
      <w:r>
        <w:rPr>
          <w:rFonts w:hint="default"/>
          <w:sz w:val="22"/>
          <w:szCs w:val="22"/>
          <w:highlight w:val="none"/>
        </w:rPr>
        <w:t xml:space="preserve">(   ) que cumpre as exigências de reserva de cargos para pessoa com deficiência e para reabilitado da Previdência Social, previstas em lei e em outras normas específicas.  </w:t>
      </w:r>
    </w:p>
    <w:p w14:paraId="4F725AD8">
      <w:pPr>
        <w:ind w:left="220" w:leftChars="100" w:firstLine="0" w:firstLineChars="0"/>
        <w:rPr>
          <w:rFonts w:hint="default"/>
          <w:sz w:val="22"/>
          <w:szCs w:val="22"/>
          <w:highlight w:val="none"/>
        </w:rPr>
      </w:pPr>
    </w:p>
    <w:p w14:paraId="23D3DA4C">
      <w:pPr>
        <w:ind w:left="220" w:leftChars="100" w:firstLine="0" w:firstLineChars="0"/>
        <w:rPr>
          <w:rFonts w:hint="default"/>
          <w:sz w:val="22"/>
          <w:szCs w:val="22"/>
          <w:highlight w:val="none"/>
        </w:rPr>
      </w:pPr>
    </w:p>
    <w:p w14:paraId="2A8E9259">
      <w:pPr>
        <w:ind w:left="220" w:leftChars="100" w:firstLine="0" w:firstLineChars="0"/>
        <w:rPr>
          <w:rFonts w:hint="default"/>
          <w:sz w:val="22"/>
          <w:szCs w:val="22"/>
          <w:highlight w:val="none"/>
        </w:rPr>
      </w:pPr>
    </w:p>
    <w:p w14:paraId="47ED7FE6">
      <w:pPr>
        <w:ind w:left="220" w:leftChars="100" w:firstLine="0" w:firstLineChars="0"/>
        <w:jc w:val="right"/>
        <w:rPr>
          <w:sz w:val="22"/>
          <w:szCs w:val="22"/>
          <w:highlight w:val="none"/>
        </w:rPr>
      </w:pPr>
      <w:r>
        <w:rPr>
          <w:rFonts w:hint="default"/>
          <w:sz w:val="22"/>
          <w:szCs w:val="22"/>
          <w:highlight w:val="none"/>
        </w:rPr>
        <w:t xml:space="preserve">Local e data, ______________, ___ de ____________de 2025. </w:t>
      </w:r>
    </w:p>
    <w:p w14:paraId="5755FCD6">
      <w:pPr>
        <w:rPr>
          <w:sz w:val="21"/>
          <w:highlight w:val="none"/>
        </w:rPr>
      </w:pPr>
    </w:p>
    <w:p w14:paraId="43799F79">
      <w:pPr>
        <w:rPr>
          <w:sz w:val="21"/>
          <w:highlight w:val="none"/>
        </w:rPr>
      </w:pPr>
    </w:p>
    <w:p w14:paraId="021159BC">
      <w:pPr>
        <w:rPr>
          <w:sz w:val="21"/>
          <w:highlight w:val="none"/>
        </w:rPr>
      </w:pPr>
    </w:p>
    <w:p w14:paraId="04DD060B">
      <w:pPr>
        <w:pStyle w:val="11"/>
        <w:spacing w:before="3"/>
        <w:jc w:val="center"/>
        <w:rPr>
          <w:rFonts w:hint="default"/>
          <w:b w:val="0"/>
          <w:bCs w:val="0"/>
          <w:spacing w:val="-2"/>
          <w:lang w:val="pt-BR"/>
        </w:rPr>
      </w:pPr>
      <w:r>
        <w:rPr>
          <w:rFonts w:hint="default"/>
          <w:b w:val="0"/>
          <w:bCs w:val="0"/>
          <w:spacing w:val="-2"/>
          <w:lang w:val="pt-BR"/>
        </w:rPr>
        <w:t>___________________________________</w:t>
      </w:r>
    </w:p>
    <w:p w14:paraId="2C4CF0C5">
      <w:pPr>
        <w:pStyle w:val="11"/>
        <w:spacing w:before="3"/>
        <w:jc w:val="center"/>
        <w:rPr>
          <w:rFonts w:hint="default"/>
          <w:b w:val="0"/>
          <w:bCs w:val="0"/>
          <w:spacing w:val="-2"/>
          <w:lang w:val="pt-BR"/>
        </w:rPr>
      </w:pPr>
      <w:r>
        <w:rPr>
          <w:rFonts w:hint="default"/>
          <w:b w:val="0"/>
          <w:bCs w:val="0"/>
          <w:spacing w:val="-2"/>
          <w:lang w:val="pt-BR"/>
        </w:rPr>
        <w:t>(Identificação e Assinatura do Representante Legal)</w:t>
      </w:r>
    </w:p>
    <w:p w14:paraId="1278C8AA">
      <w:pPr>
        <w:pStyle w:val="11"/>
        <w:spacing w:before="3"/>
        <w:jc w:val="center"/>
        <w:rPr>
          <w:rFonts w:hint="default"/>
          <w:b w:val="0"/>
          <w:bCs w:val="0"/>
          <w:spacing w:val="-2"/>
          <w:lang w:val="pt-BR"/>
        </w:rPr>
      </w:pPr>
      <w:r>
        <w:rPr>
          <w:rFonts w:hint="default"/>
          <w:b w:val="0"/>
          <w:bCs w:val="0"/>
          <w:spacing w:val="-2"/>
          <w:lang w:val="pt-BR"/>
        </w:rPr>
        <w:t>(Dados da empresa: Razão Social e CNPJ)</w:t>
      </w:r>
    </w:p>
    <w:p w14:paraId="667905B3">
      <w:pPr>
        <w:pStyle w:val="11"/>
        <w:spacing w:before="3"/>
        <w:jc w:val="both"/>
        <w:rPr>
          <w:rFonts w:hint="default"/>
          <w:b/>
          <w:bCs/>
          <w:spacing w:val="-2"/>
          <w:lang w:val="pt-BR"/>
        </w:rPr>
      </w:pPr>
    </w:p>
    <w:p w14:paraId="41BF4993">
      <w:pPr>
        <w:pStyle w:val="11"/>
        <w:spacing w:before="3"/>
        <w:jc w:val="both"/>
        <w:rPr>
          <w:rFonts w:hint="default"/>
          <w:b/>
          <w:bCs/>
          <w:spacing w:val="-2"/>
          <w:lang w:val="pt-BR"/>
        </w:rPr>
      </w:pPr>
    </w:p>
    <w:p w14:paraId="4A9D3E3D">
      <w:pPr>
        <w:pStyle w:val="11"/>
        <w:spacing w:before="3"/>
        <w:jc w:val="both"/>
        <w:rPr>
          <w:rFonts w:hint="default"/>
          <w:b/>
          <w:bCs/>
          <w:spacing w:val="-2"/>
          <w:lang w:val="pt-BR"/>
        </w:rPr>
      </w:pPr>
    </w:p>
    <w:p w14:paraId="5D3F6D1D">
      <w:pPr>
        <w:pStyle w:val="11"/>
        <w:spacing w:before="3"/>
        <w:jc w:val="both"/>
        <w:rPr>
          <w:rFonts w:hint="default"/>
          <w:b/>
          <w:bCs/>
          <w:spacing w:val="-2"/>
          <w:lang w:val="pt-BR"/>
        </w:rPr>
      </w:pPr>
    </w:p>
    <w:p w14:paraId="20AA4F82">
      <w:pPr>
        <w:pStyle w:val="11"/>
        <w:spacing w:before="3"/>
        <w:jc w:val="both"/>
        <w:rPr>
          <w:rFonts w:hint="default"/>
          <w:b/>
          <w:bCs/>
          <w:spacing w:val="-2"/>
          <w:lang w:val="pt-BR"/>
        </w:rPr>
      </w:pPr>
    </w:p>
    <w:p w14:paraId="207A1F71">
      <w:pPr>
        <w:pStyle w:val="11"/>
        <w:spacing w:before="3"/>
        <w:jc w:val="both"/>
        <w:rPr>
          <w:rFonts w:hint="default"/>
          <w:b/>
          <w:bCs/>
          <w:spacing w:val="-2"/>
          <w:lang w:val="pt-BR"/>
        </w:rPr>
      </w:pPr>
    </w:p>
    <w:p w14:paraId="3E94E4EF">
      <w:pPr>
        <w:pStyle w:val="11"/>
        <w:spacing w:before="3"/>
        <w:jc w:val="both"/>
        <w:rPr>
          <w:rFonts w:hint="default"/>
          <w:b/>
          <w:bCs/>
          <w:spacing w:val="-2"/>
          <w:lang w:val="pt-BR"/>
        </w:rPr>
      </w:pPr>
    </w:p>
    <w:p w14:paraId="076B9823">
      <w:pPr>
        <w:pStyle w:val="11"/>
        <w:spacing w:before="3"/>
        <w:jc w:val="both"/>
        <w:rPr>
          <w:rFonts w:hint="default"/>
          <w:b/>
          <w:bCs/>
          <w:spacing w:val="-2"/>
          <w:lang w:val="pt-BR"/>
        </w:rPr>
      </w:pPr>
    </w:p>
    <w:p w14:paraId="2729DA12">
      <w:pPr>
        <w:pStyle w:val="11"/>
        <w:spacing w:before="3"/>
        <w:jc w:val="both"/>
        <w:rPr>
          <w:rFonts w:hint="default"/>
          <w:b/>
          <w:bCs/>
          <w:spacing w:val="-2"/>
          <w:lang w:val="pt-BR"/>
        </w:rPr>
      </w:pPr>
    </w:p>
    <w:p w14:paraId="44EFC21D">
      <w:pPr>
        <w:pStyle w:val="11"/>
        <w:spacing w:before="3"/>
        <w:jc w:val="both"/>
        <w:rPr>
          <w:rFonts w:hint="default"/>
          <w:b/>
          <w:bCs/>
          <w:spacing w:val="-2"/>
          <w:lang w:val="pt-BR"/>
        </w:rPr>
      </w:pPr>
    </w:p>
    <w:p w14:paraId="05636BA2">
      <w:pPr>
        <w:pStyle w:val="11"/>
        <w:spacing w:before="3"/>
        <w:jc w:val="both"/>
        <w:rPr>
          <w:rFonts w:hint="default"/>
          <w:b/>
          <w:bCs/>
          <w:spacing w:val="-2"/>
          <w:lang w:val="pt-BR"/>
        </w:rPr>
      </w:pPr>
    </w:p>
    <w:p w14:paraId="73A7B83F">
      <w:pPr>
        <w:pStyle w:val="11"/>
        <w:spacing w:before="3"/>
        <w:jc w:val="both"/>
        <w:rPr>
          <w:rFonts w:hint="default"/>
          <w:b/>
          <w:bCs/>
          <w:spacing w:val="-2"/>
          <w:lang w:val="pt-BR"/>
        </w:rPr>
      </w:pPr>
    </w:p>
    <w:p w14:paraId="3BB0829B">
      <w:pPr>
        <w:pStyle w:val="11"/>
        <w:spacing w:before="3"/>
        <w:jc w:val="both"/>
        <w:rPr>
          <w:rFonts w:hint="default"/>
          <w:b/>
          <w:bCs/>
          <w:spacing w:val="-2"/>
          <w:lang w:val="pt-BR"/>
        </w:rPr>
      </w:pPr>
    </w:p>
    <w:p w14:paraId="4D1B1723">
      <w:pPr>
        <w:pStyle w:val="11"/>
        <w:spacing w:before="3"/>
        <w:jc w:val="both"/>
        <w:rPr>
          <w:rFonts w:hint="default"/>
          <w:b/>
          <w:bCs/>
          <w:spacing w:val="-2"/>
          <w:lang w:val="pt-BR"/>
        </w:rPr>
      </w:pPr>
    </w:p>
    <w:p w14:paraId="47E844A8">
      <w:pPr>
        <w:pStyle w:val="11"/>
        <w:spacing w:before="3"/>
        <w:jc w:val="both"/>
        <w:rPr>
          <w:rFonts w:hint="default"/>
          <w:b/>
          <w:bCs/>
          <w:spacing w:val="-2"/>
          <w:lang w:val="pt-BR"/>
        </w:rPr>
      </w:pPr>
    </w:p>
    <w:p w14:paraId="69034B31">
      <w:pPr>
        <w:pStyle w:val="11"/>
        <w:spacing w:before="3"/>
        <w:jc w:val="both"/>
        <w:rPr>
          <w:rFonts w:hint="default"/>
          <w:b/>
          <w:bCs/>
          <w:spacing w:val="-2"/>
          <w:lang w:val="pt-BR"/>
        </w:rPr>
      </w:pPr>
    </w:p>
    <w:p w14:paraId="1181D483">
      <w:pPr>
        <w:pStyle w:val="11"/>
        <w:spacing w:before="3"/>
        <w:jc w:val="both"/>
        <w:rPr>
          <w:rFonts w:hint="default"/>
          <w:b/>
          <w:bCs/>
          <w:spacing w:val="-2"/>
          <w:lang w:val="pt-BR"/>
        </w:rPr>
      </w:pPr>
    </w:p>
    <w:p w14:paraId="647DF259">
      <w:pPr>
        <w:pStyle w:val="11"/>
        <w:spacing w:before="3"/>
        <w:jc w:val="both"/>
        <w:rPr>
          <w:rFonts w:hint="default"/>
          <w:b/>
          <w:bCs/>
          <w:spacing w:val="-2"/>
          <w:lang w:val="pt-BR"/>
        </w:rPr>
      </w:pPr>
    </w:p>
    <w:p w14:paraId="5160FC06">
      <w:pPr>
        <w:pStyle w:val="11"/>
        <w:spacing w:before="3"/>
        <w:jc w:val="both"/>
        <w:rPr>
          <w:rFonts w:hint="default"/>
          <w:b/>
          <w:bCs/>
          <w:spacing w:val="-2"/>
          <w:lang w:val="pt-BR"/>
        </w:rPr>
      </w:pPr>
    </w:p>
    <w:p w14:paraId="78BD8431">
      <w:pPr>
        <w:pStyle w:val="11"/>
        <w:spacing w:before="3"/>
        <w:jc w:val="both"/>
        <w:rPr>
          <w:rFonts w:hint="default"/>
          <w:b/>
          <w:bCs/>
          <w:spacing w:val="-2"/>
          <w:lang w:val="pt-BR"/>
        </w:rPr>
      </w:pPr>
    </w:p>
    <w:p w14:paraId="789C096C">
      <w:pPr>
        <w:pStyle w:val="11"/>
        <w:spacing w:before="3"/>
        <w:jc w:val="both"/>
        <w:rPr>
          <w:rFonts w:hint="default"/>
          <w:b/>
          <w:bCs/>
          <w:spacing w:val="-2"/>
          <w:lang w:val="pt-BR"/>
        </w:rPr>
      </w:pPr>
    </w:p>
    <w:p w14:paraId="0439F891">
      <w:pPr>
        <w:pStyle w:val="11"/>
        <w:spacing w:before="3"/>
        <w:jc w:val="both"/>
        <w:rPr>
          <w:rFonts w:hint="default"/>
          <w:b/>
          <w:bCs/>
          <w:spacing w:val="-2"/>
          <w:lang w:val="pt-BR"/>
        </w:rPr>
      </w:pPr>
    </w:p>
    <w:p w14:paraId="00872C0B">
      <w:pPr>
        <w:pStyle w:val="11"/>
        <w:spacing w:before="3"/>
        <w:jc w:val="both"/>
        <w:rPr>
          <w:rFonts w:hint="default"/>
          <w:b/>
          <w:bCs/>
          <w:spacing w:val="-2"/>
          <w:lang w:val="pt-BR"/>
        </w:rPr>
      </w:pPr>
    </w:p>
    <w:p w14:paraId="2C2BC54B">
      <w:pPr>
        <w:pStyle w:val="11"/>
        <w:spacing w:before="3"/>
        <w:jc w:val="both"/>
        <w:rPr>
          <w:rFonts w:hint="default"/>
          <w:b/>
          <w:bCs/>
          <w:spacing w:val="-2"/>
          <w:lang w:val="pt-BR"/>
        </w:rPr>
      </w:pPr>
    </w:p>
    <w:p w14:paraId="218E3367">
      <w:pPr>
        <w:pStyle w:val="11"/>
        <w:spacing w:before="3"/>
        <w:jc w:val="both"/>
        <w:rPr>
          <w:rFonts w:hint="default"/>
          <w:b/>
          <w:bCs/>
          <w:spacing w:val="-2"/>
          <w:lang w:val="pt-BR"/>
        </w:rPr>
      </w:pPr>
    </w:p>
    <w:p w14:paraId="7F7F253C">
      <w:pPr>
        <w:pStyle w:val="11"/>
        <w:spacing w:before="3"/>
        <w:jc w:val="both"/>
        <w:rPr>
          <w:rFonts w:hint="default"/>
          <w:b/>
          <w:bCs/>
          <w:spacing w:val="-2"/>
          <w:lang w:val="pt-BR"/>
        </w:rPr>
      </w:pPr>
    </w:p>
    <w:p w14:paraId="1BE8A771">
      <w:pPr>
        <w:pStyle w:val="11"/>
        <w:spacing w:before="3"/>
        <w:jc w:val="both"/>
        <w:rPr>
          <w:rFonts w:hint="default"/>
          <w:b/>
          <w:bCs/>
          <w:spacing w:val="-2"/>
          <w:lang w:val="pt-BR"/>
        </w:rPr>
      </w:pPr>
    </w:p>
    <w:p w14:paraId="6C6598DE">
      <w:pPr>
        <w:pStyle w:val="11"/>
        <w:spacing w:before="3"/>
        <w:jc w:val="both"/>
        <w:rPr>
          <w:rFonts w:hint="default"/>
          <w:b/>
          <w:bCs/>
          <w:spacing w:val="-2"/>
          <w:lang w:val="pt-BR"/>
        </w:rPr>
      </w:pPr>
    </w:p>
    <w:p w14:paraId="4CFFAC3B">
      <w:pPr>
        <w:pStyle w:val="11"/>
        <w:spacing w:before="3"/>
        <w:jc w:val="both"/>
        <w:rPr>
          <w:rFonts w:hint="default"/>
          <w:b/>
          <w:bCs/>
          <w:spacing w:val="-2"/>
          <w:lang w:val="pt-BR"/>
        </w:rPr>
      </w:pPr>
    </w:p>
    <w:p w14:paraId="207808B9">
      <w:pPr>
        <w:pStyle w:val="11"/>
        <w:spacing w:before="3"/>
        <w:jc w:val="both"/>
        <w:rPr>
          <w:rFonts w:hint="default"/>
          <w:b/>
          <w:bCs/>
          <w:spacing w:val="-2"/>
          <w:lang w:val="pt-BR"/>
        </w:rPr>
      </w:pPr>
    </w:p>
    <w:p w14:paraId="6D8CB702">
      <w:pPr>
        <w:pStyle w:val="11"/>
        <w:spacing w:before="3"/>
        <w:jc w:val="both"/>
        <w:rPr>
          <w:rFonts w:hint="default"/>
          <w:b/>
          <w:bCs/>
          <w:spacing w:val="-2"/>
          <w:lang w:val="pt-BR"/>
        </w:rPr>
      </w:pPr>
    </w:p>
    <w:p w14:paraId="3E597FA8">
      <w:pPr>
        <w:pStyle w:val="11"/>
        <w:spacing w:before="3"/>
        <w:jc w:val="both"/>
        <w:rPr>
          <w:rFonts w:hint="default"/>
          <w:b/>
          <w:bCs/>
          <w:spacing w:val="-2"/>
          <w:lang w:val="pt-BR"/>
        </w:rPr>
      </w:pPr>
    </w:p>
    <w:p w14:paraId="1A9E167E">
      <w:pPr>
        <w:pStyle w:val="11"/>
        <w:spacing w:before="3"/>
        <w:jc w:val="center"/>
        <w:rPr>
          <w:rFonts w:hint="default"/>
          <w:b/>
          <w:bCs/>
          <w:spacing w:val="-2"/>
          <w:lang w:val="pt-BR"/>
        </w:rPr>
      </w:pPr>
    </w:p>
    <w:p w14:paraId="2D609298">
      <w:pPr>
        <w:pStyle w:val="11"/>
        <w:spacing w:before="3"/>
        <w:jc w:val="center"/>
        <w:rPr>
          <w:rFonts w:hint="default"/>
          <w:b/>
          <w:bCs/>
          <w:spacing w:val="-2"/>
          <w:lang w:val="pt-BR"/>
        </w:rPr>
      </w:pPr>
      <w:r>
        <w:rPr>
          <w:rFonts w:hint="default"/>
          <w:b/>
          <w:bCs/>
          <w:spacing w:val="-2"/>
          <w:lang w:val="pt-BR"/>
        </w:rPr>
        <w:t xml:space="preserve">ANEXO IX </w:t>
      </w:r>
    </w:p>
    <w:p w14:paraId="358E7705">
      <w:pPr>
        <w:pStyle w:val="11"/>
        <w:spacing w:before="3"/>
        <w:jc w:val="center"/>
        <w:rPr>
          <w:rFonts w:hint="default"/>
          <w:spacing w:val="-2"/>
          <w:lang w:val="pt-BR"/>
        </w:rPr>
      </w:pPr>
      <w:r>
        <w:rPr>
          <w:rFonts w:hint="default"/>
          <w:spacing w:val="-2"/>
          <w:lang w:val="pt-BR"/>
        </w:rPr>
        <w:t xml:space="preserve">MODELO DE DECLARAÇÃO DE IDONEIDADE </w:t>
      </w:r>
    </w:p>
    <w:p w14:paraId="3B423290">
      <w:pPr>
        <w:pStyle w:val="11"/>
        <w:spacing w:before="3"/>
        <w:jc w:val="center"/>
        <w:rPr>
          <w:rFonts w:hint="default"/>
          <w:spacing w:val="-2"/>
          <w:lang w:val="pt-BR"/>
        </w:rPr>
      </w:pPr>
    </w:p>
    <w:p w14:paraId="2F90619D">
      <w:pPr>
        <w:pStyle w:val="11"/>
        <w:spacing w:before="3"/>
        <w:jc w:val="both"/>
        <w:rPr>
          <w:rFonts w:hint="default"/>
          <w:spacing w:val="-2"/>
          <w:lang w:val="pt-BR" w:eastAsia="zh-CN"/>
        </w:rPr>
      </w:pPr>
    </w:p>
    <w:p w14:paraId="615306B9">
      <w:pPr>
        <w:rPr>
          <w:rFonts w:hint="default"/>
          <w:spacing w:val="-2"/>
          <w:lang w:val="pt-BR"/>
        </w:rPr>
      </w:pPr>
      <w:r>
        <w:rPr>
          <w:rFonts w:hint="default"/>
          <w:spacing w:val="-2"/>
          <w:lang w:val="pt-BR"/>
        </w:rPr>
        <w:t xml:space="preserve">Pelo presente instrumento, a empresa ........................., CNPJ nº ......................, com sede na ............................................, através de seu representante legal infra-assinado </w:t>
      </w:r>
      <w:r>
        <w:rPr>
          <w:rFonts w:hint="default"/>
          <w:b/>
          <w:bCs/>
          <w:spacing w:val="-2"/>
          <w:lang w:val="pt-BR"/>
        </w:rPr>
        <w:t>DECLARA:</w:t>
      </w:r>
      <w:r>
        <w:rPr>
          <w:rFonts w:hint="default"/>
          <w:spacing w:val="-2"/>
          <w:lang w:val="pt-BR"/>
        </w:rPr>
        <w:t xml:space="preserve"> </w:t>
      </w:r>
    </w:p>
    <w:p w14:paraId="3CA5417E">
      <w:pPr>
        <w:rPr>
          <w:rFonts w:hint="default"/>
          <w:spacing w:val="-2"/>
          <w:lang w:val="pt-BR"/>
        </w:rPr>
      </w:pPr>
    </w:p>
    <w:p w14:paraId="0B2B325B">
      <w:pPr>
        <w:rPr>
          <w:rFonts w:hint="default"/>
          <w:spacing w:val="-2"/>
          <w:lang w:val="pt-BR"/>
        </w:rPr>
      </w:pPr>
      <w:r>
        <w:rPr>
          <w:rFonts w:hint="default"/>
          <w:spacing w:val="-2"/>
          <w:lang w:val="pt-BR"/>
        </w:rPr>
        <w:t xml:space="preserve">(   ) que a empresa não foi declarada inidônea por nenhum órgão público de qualquer esfera de governo, estando apta a contratar com o poder público.  </w:t>
      </w:r>
    </w:p>
    <w:p w14:paraId="2BA9230F">
      <w:pPr>
        <w:rPr>
          <w:rFonts w:hint="default"/>
          <w:spacing w:val="-2"/>
          <w:lang w:val="pt-BR"/>
        </w:rPr>
      </w:pPr>
    </w:p>
    <w:p w14:paraId="532F7797">
      <w:pPr>
        <w:rPr>
          <w:rFonts w:hint="default"/>
          <w:spacing w:val="-2"/>
          <w:lang w:val="pt-BR"/>
        </w:rPr>
      </w:pPr>
      <w:r>
        <w:rPr>
          <w:rFonts w:hint="default"/>
          <w:spacing w:val="-2"/>
          <w:lang w:val="pt-BR"/>
        </w:rPr>
        <w:t xml:space="preserve">A idoneidade da empresa licitante poderá ser verifica ainda através dos seguintes meios:  </w:t>
      </w:r>
    </w:p>
    <w:p w14:paraId="4C7B86A2">
      <w:pPr>
        <w:rPr>
          <w:rFonts w:hint="default"/>
          <w:spacing w:val="-2"/>
          <w:lang w:val="pt-BR"/>
        </w:rPr>
      </w:pPr>
    </w:p>
    <w:p w14:paraId="64FF4A52">
      <w:pPr>
        <w:numPr>
          <w:ilvl w:val="0"/>
          <w:numId w:val="20"/>
        </w:numPr>
        <w:rPr>
          <w:rFonts w:hint="default"/>
          <w:spacing w:val="-2"/>
          <w:lang w:val="pt-BR"/>
        </w:rPr>
      </w:pPr>
      <w:r>
        <w:rPr>
          <w:rFonts w:hint="default"/>
          <w:spacing w:val="-2"/>
          <w:lang w:val="pt-BR"/>
        </w:rPr>
        <w:t xml:space="preserve">Cadastro Nacional de Empresas Inidôneas e Suspensas - CEIS, mantido pela ControladoriaGeral da União https://portaldatransparencia.gov.br/sancoes/consulta?cadastro=2&amp;ordenarPor=nomeSancionado &amp;direcao=asc  ; e  </w:t>
      </w:r>
    </w:p>
    <w:p w14:paraId="7F2AD858">
      <w:pPr>
        <w:numPr>
          <w:ilvl w:val="0"/>
          <w:numId w:val="0"/>
        </w:numPr>
        <w:rPr>
          <w:rFonts w:hint="default"/>
          <w:spacing w:val="-2"/>
          <w:lang w:val="pt-BR"/>
        </w:rPr>
      </w:pPr>
    </w:p>
    <w:p w14:paraId="7C595DAC">
      <w:pPr>
        <w:numPr>
          <w:ilvl w:val="0"/>
          <w:numId w:val="20"/>
        </w:numPr>
        <w:ind w:left="0" w:leftChars="0" w:firstLine="0" w:firstLineChars="0"/>
        <w:rPr>
          <w:rFonts w:hint="default"/>
          <w:spacing w:val="-2"/>
          <w:lang w:val="pt-BR"/>
        </w:rPr>
      </w:pPr>
      <w:r>
        <w:rPr>
          <w:rFonts w:hint="default"/>
          <w:spacing w:val="-2"/>
          <w:lang w:val="pt-BR"/>
        </w:rPr>
        <w:t xml:space="preserve">Cadastro Nacional de Empresas Punidas – CNEP, mantido pela Controladoria-Geral da União https://portaldatransparencia.gov.br/sancoes/consulta?cadastro=2&amp;ordenarPor=nomeSancionado &amp;direcao=asc   </w:t>
      </w:r>
    </w:p>
    <w:p w14:paraId="635DF53D">
      <w:pPr>
        <w:numPr>
          <w:ilvl w:val="0"/>
          <w:numId w:val="0"/>
        </w:numPr>
        <w:ind w:leftChars="0"/>
        <w:rPr>
          <w:rFonts w:hint="default"/>
          <w:spacing w:val="-2"/>
          <w:lang w:val="pt-BR"/>
        </w:rPr>
      </w:pPr>
    </w:p>
    <w:p w14:paraId="61D3CAF8">
      <w:pPr>
        <w:numPr>
          <w:ilvl w:val="0"/>
          <w:numId w:val="20"/>
        </w:numPr>
        <w:ind w:left="0" w:leftChars="0" w:firstLine="0" w:firstLineChars="0"/>
        <w:rPr>
          <w:rFonts w:hint="default"/>
          <w:spacing w:val="-2"/>
          <w:lang w:val="pt-BR"/>
        </w:rPr>
      </w:pPr>
      <w:r>
        <w:rPr>
          <w:rFonts w:hint="default"/>
          <w:spacing w:val="-2"/>
          <w:lang w:val="pt-BR"/>
        </w:rPr>
        <w:t xml:space="preserve">Cadastro Nacional de Condenações Cíveis por Atos de Improbidade Administrativa, mantido pelo Conselho Nacional de Justiça </w:t>
      </w:r>
      <w:r>
        <w:rPr>
          <w:rFonts w:hint="default"/>
          <w:spacing w:val="-2"/>
          <w:lang w:val="pt-BR"/>
        </w:rPr>
        <w:fldChar w:fldCharType="begin"/>
      </w:r>
      <w:r>
        <w:rPr>
          <w:rFonts w:hint="default"/>
          <w:spacing w:val="-2"/>
          <w:lang w:val="pt-BR"/>
        </w:rPr>
        <w:instrText xml:space="preserve"> HYPERLINK "https://www.cnj.jus.br/improbidade_adm/consultar_requerido.php" </w:instrText>
      </w:r>
      <w:r>
        <w:rPr>
          <w:rFonts w:hint="default"/>
          <w:spacing w:val="-2"/>
          <w:lang w:val="pt-BR"/>
        </w:rPr>
        <w:fldChar w:fldCharType="separate"/>
      </w:r>
      <w:r>
        <w:rPr>
          <w:rStyle w:val="10"/>
          <w:rFonts w:hint="default"/>
          <w:spacing w:val="-2"/>
          <w:lang w:val="pt-BR"/>
        </w:rPr>
        <w:t>https://www.cnj.jus.br/improbidade_adm/consultar_requerido.php</w:t>
      </w:r>
      <w:r>
        <w:rPr>
          <w:rFonts w:hint="default"/>
          <w:spacing w:val="-2"/>
          <w:lang w:val="pt-BR"/>
        </w:rPr>
        <w:fldChar w:fldCharType="end"/>
      </w:r>
      <w:r>
        <w:rPr>
          <w:rFonts w:hint="default"/>
          <w:spacing w:val="-2"/>
          <w:lang w:val="pt-BR"/>
        </w:rPr>
        <w:t xml:space="preserve">    </w:t>
      </w:r>
    </w:p>
    <w:p w14:paraId="3813FF51">
      <w:pPr>
        <w:numPr>
          <w:ilvl w:val="0"/>
          <w:numId w:val="0"/>
        </w:numPr>
        <w:ind w:leftChars="0"/>
        <w:rPr>
          <w:rFonts w:hint="default"/>
          <w:spacing w:val="-2"/>
          <w:lang w:val="pt-BR"/>
        </w:rPr>
      </w:pPr>
    </w:p>
    <w:p w14:paraId="2EE6CB71">
      <w:pPr>
        <w:numPr>
          <w:ilvl w:val="0"/>
          <w:numId w:val="0"/>
        </w:numPr>
        <w:ind w:leftChars="0"/>
        <w:rPr>
          <w:rFonts w:hint="default"/>
          <w:spacing w:val="-2"/>
          <w:lang w:val="pt-BR"/>
        </w:rPr>
      </w:pPr>
    </w:p>
    <w:p w14:paraId="01E281D9">
      <w:pPr>
        <w:numPr>
          <w:ilvl w:val="0"/>
          <w:numId w:val="0"/>
        </w:numPr>
        <w:ind w:leftChars="0"/>
        <w:jc w:val="right"/>
        <w:rPr>
          <w:rFonts w:hint="default"/>
          <w:spacing w:val="-2"/>
          <w:lang w:val="pt-BR"/>
        </w:rPr>
      </w:pPr>
      <w:r>
        <w:rPr>
          <w:rFonts w:hint="default"/>
          <w:spacing w:val="-2"/>
          <w:lang w:val="pt-BR"/>
        </w:rPr>
        <w:t xml:space="preserve">Local e data, _______________ , ___ de ____________de 2025.  </w:t>
      </w:r>
    </w:p>
    <w:p w14:paraId="035CF3F0">
      <w:pPr>
        <w:numPr>
          <w:ilvl w:val="0"/>
          <w:numId w:val="0"/>
        </w:numPr>
        <w:ind w:leftChars="0"/>
        <w:jc w:val="right"/>
        <w:rPr>
          <w:rFonts w:hint="default"/>
          <w:spacing w:val="-2"/>
          <w:lang w:val="pt-BR"/>
        </w:rPr>
      </w:pPr>
    </w:p>
    <w:p w14:paraId="736A801C">
      <w:pPr>
        <w:numPr>
          <w:ilvl w:val="0"/>
          <w:numId w:val="0"/>
        </w:numPr>
        <w:ind w:leftChars="0"/>
        <w:jc w:val="right"/>
        <w:rPr>
          <w:rFonts w:hint="default"/>
          <w:spacing w:val="-2"/>
          <w:lang w:val="pt-BR"/>
        </w:rPr>
      </w:pPr>
    </w:p>
    <w:p w14:paraId="31D09A30">
      <w:pPr>
        <w:numPr>
          <w:ilvl w:val="0"/>
          <w:numId w:val="0"/>
        </w:numPr>
        <w:ind w:leftChars="0"/>
        <w:jc w:val="center"/>
        <w:rPr>
          <w:rFonts w:hint="default"/>
          <w:spacing w:val="-2"/>
          <w:lang w:val="pt-BR"/>
        </w:rPr>
      </w:pPr>
      <w:r>
        <w:rPr>
          <w:rFonts w:hint="default"/>
          <w:spacing w:val="-2"/>
          <w:lang w:val="pt-BR"/>
        </w:rPr>
        <w:t>___________________________________</w:t>
      </w:r>
    </w:p>
    <w:p w14:paraId="33EE8523">
      <w:pPr>
        <w:numPr>
          <w:ilvl w:val="0"/>
          <w:numId w:val="0"/>
        </w:numPr>
        <w:ind w:leftChars="0"/>
        <w:jc w:val="center"/>
        <w:rPr>
          <w:rFonts w:hint="default"/>
          <w:spacing w:val="-2"/>
          <w:lang w:val="pt-BR"/>
        </w:rPr>
      </w:pPr>
      <w:r>
        <w:rPr>
          <w:rFonts w:hint="default"/>
          <w:spacing w:val="-2"/>
          <w:lang w:val="pt-BR"/>
        </w:rPr>
        <w:t>(Identificação e Assinatura do Representante Legal)</w:t>
      </w:r>
    </w:p>
    <w:p w14:paraId="4796EE1E">
      <w:pPr>
        <w:numPr>
          <w:ilvl w:val="0"/>
          <w:numId w:val="0"/>
        </w:numPr>
        <w:ind w:leftChars="0"/>
        <w:jc w:val="center"/>
        <w:rPr>
          <w:rFonts w:hint="default"/>
          <w:spacing w:val="-2"/>
          <w:lang w:val="pt-BR"/>
        </w:rPr>
      </w:pPr>
      <w:r>
        <w:rPr>
          <w:rFonts w:hint="default"/>
          <w:spacing w:val="-2"/>
          <w:lang w:val="pt-BR"/>
        </w:rPr>
        <w:t xml:space="preserve">(Dados da empresa: Razão Social e CNPJ) </w:t>
      </w:r>
      <w:r>
        <w:rPr>
          <w:rFonts w:hint="default"/>
          <w:spacing w:val="-2"/>
          <w:lang w:val="pt-BR"/>
        </w:rPr>
        <w:br w:type="page"/>
      </w:r>
    </w:p>
    <w:p w14:paraId="38EC6ED3">
      <w:pPr>
        <w:spacing w:before="3"/>
        <w:ind w:left="266" w:right="281"/>
        <w:jc w:val="center"/>
        <w:rPr>
          <w:rFonts w:hint="default" w:ascii="Arial" w:hAnsi="Arial"/>
          <w:b/>
          <w:highlight w:val="none"/>
          <w:lang w:val="pt-BR"/>
        </w:rPr>
      </w:pPr>
      <w:r>
        <w:rPr>
          <w:rFonts w:hint="default" w:ascii="Arial" w:hAnsi="Arial"/>
          <w:b/>
          <w:highlight w:val="none"/>
          <w:lang w:val="pt-BR"/>
        </w:rPr>
        <w:t>ANEXO X</w:t>
      </w:r>
    </w:p>
    <w:p w14:paraId="175A1220">
      <w:pPr>
        <w:spacing w:before="3"/>
        <w:ind w:left="266" w:right="281"/>
        <w:jc w:val="center"/>
        <w:rPr>
          <w:rFonts w:hint="default" w:ascii="Arial" w:hAnsi="Arial"/>
          <w:b/>
          <w:highlight w:val="none"/>
          <w:lang w:val="pt-BR"/>
        </w:rPr>
      </w:pPr>
      <w:r>
        <w:rPr>
          <w:rFonts w:hint="default" w:ascii="Arial" w:hAnsi="Arial"/>
          <w:b/>
          <w:highlight w:val="none"/>
        </w:rPr>
        <w:t>MODELO DE DECLARAÇÃO DE NEPOTISMO</w:t>
      </w:r>
    </w:p>
    <w:p w14:paraId="4B723351">
      <w:pPr>
        <w:pStyle w:val="11"/>
        <w:spacing w:before="3"/>
        <w:rPr>
          <w:sz w:val="21"/>
          <w:highlight w:val="none"/>
        </w:rPr>
      </w:pPr>
    </w:p>
    <w:p w14:paraId="6073D86D">
      <w:pPr>
        <w:pStyle w:val="11"/>
        <w:spacing w:before="3"/>
        <w:rPr>
          <w:sz w:val="21"/>
          <w:highlight w:val="none"/>
        </w:rPr>
      </w:pPr>
    </w:p>
    <w:p w14:paraId="5432C6AB">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rPr>
      </w:pPr>
      <w:r>
        <w:rPr>
          <w:rFonts w:hint="default"/>
          <w:sz w:val="21"/>
          <w:highlight w:val="none"/>
        </w:rPr>
        <w:t xml:space="preserve">Pelo presente instrumento, a empresa ........................., CNPJ nº ......................, com sede na ............................................, através de seu representante legal infra-assinado </w:t>
      </w:r>
      <w:r>
        <w:rPr>
          <w:rFonts w:hint="default"/>
          <w:b/>
          <w:bCs/>
          <w:sz w:val="21"/>
          <w:highlight w:val="none"/>
        </w:rPr>
        <w:t>DECLARA:</w:t>
      </w:r>
      <w:r>
        <w:rPr>
          <w:rFonts w:hint="default"/>
          <w:sz w:val="21"/>
          <w:highlight w:val="none"/>
        </w:rPr>
        <w:t xml:space="preserve">  </w:t>
      </w:r>
    </w:p>
    <w:p w14:paraId="69052F0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rPr>
      </w:pPr>
    </w:p>
    <w:p w14:paraId="27C6C40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rPr>
      </w:pPr>
      <w:r>
        <w:rPr>
          <w:rFonts w:hint="default"/>
          <w:sz w:val="21"/>
          <w:highlight w:val="none"/>
        </w:rPr>
        <w:t xml:space="preserve">(  ) que não possui em seu quadro societário, cônjuge, companheiro ou parente, em linha reta ou colateral, por consanguinidade ou por afinidade, até o terceiro grau, de servidor público Municipal do ente licitante, que nele exerça cargo em comissão ou função de confiança, seja membro da comissão de contratação, agente de contratação ou autoridade ligada à contratação.  </w:t>
      </w:r>
    </w:p>
    <w:p w14:paraId="14EC649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rPr>
      </w:pPr>
    </w:p>
    <w:p w14:paraId="2FD87ED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rPr>
      </w:pPr>
      <w:r>
        <w:rPr>
          <w:rFonts w:hint="default"/>
          <w:sz w:val="21"/>
          <w:highlight w:val="none"/>
        </w:rPr>
        <w:t xml:space="preserve">(  ) Possui em seu quadro societário componente, com o grau de parentesco e/ou vínculo por afinidade ou consanguinidade prescrito pela Súmula Vinculante 13/STF, em relação aos seguintes agentes públicos do ente licitante: </w:t>
      </w:r>
    </w:p>
    <w:p w14:paraId="7C20388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rPr>
      </w:pPr>
    </w:p>
    <w:p w14:paraId="5E55E00C">
      <w:pPr>
        <w:pStyle w:val="1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jc w:val="both"/>
        <w:textAlignment w:val="auto"/>
        <w:rPr>
          <w:rFonts w:hint="default"/>
          <w:sz w:val="21"/>
          <w:highlight w:val="none"/>
        </w:rPr>
      </w:pPr>
      <w:r>
        <w:rPr>
          <w:rFonts w:hint="default"/>
          <w:sz w:val="21"/>
          <w:highlight w:val="none"/>
        </w:rPr>
        <w:t xml:space="preserve">Nome:_____________________________Ente:___________________  </w:t>
      </w:r>
    </w:p>
    <w:p w14:paraId="19BA2A2D">
      <w:pPr>
        <w:pStyle w:val="11"/>
        <w:keepNext w:val="0"/>
        <w:keepLines w:val="0"/>
        <w:pageBreakBefore w:val="0"/>
        <w:widowControl w:val="0"/>
        <w:numPr>
          <w:ilvl w:val="0"/>
          <w:numId w:val="21"/>
        </w:numPr>
        <w:kinsoku/>
        <w:wordWrap/>
        <w:overflowPunct/>
        <w:topLinePunct w:val="0"/>
        <w:autoSpaceDE w:val="0"/>
        <w:autoSpaceDN w:val="0"/>
        <w:bidi w:val="0"/>
        <w:adjustRightInd/>
        <w:snapToGrid/>
        <w:spacing w:line="360" w:lineRule="auto"/>
        <w:ind w:left="0" w:leftChars="0" w:firstLine="0" w:firstLineChars="0"/>
        <w:jc w:val="both"/>
        <w:textAlignment w:val="auto"/>
        <w:rPr>
          <w:rFonts w:hint="default"/>
          <w:sz w:val="21"/>
          <w:highlight w:val="none"/>
        </w:rPr>
      </w:pPr>
      <w:r>
        <w:rPr>
          <w:rFonts w:hint="default"/>
          <w:sz w:val="21"/>
          <w:highlight w:val="none"/>
        </w:rPr>
        <w:t xml:space="preserve">Nome:_____________________________Ente:___________________  </w:t>
      </w:r>
    </w:p>
    <w:p w14:paraId="4BFC913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p>
    <w:p w14:paraId="43542DF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p>
    <w:p w14:paraId="0B05157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p>
    <w:p w14:paraId="6955DE2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r>
        <w:rPr>
          <w:rFonts w:hint="default"/>
          <w:b w:val="0"/>
          <w:bCs w:val="0"/>
          <w:sz w:val="21"/>
          <w:highlight w:val="none"/>
          <w:lang w:val="pt-BR"/>
        </w:rPr>
        <w:t>Local e data, _______________ , ___ de ____________de 2025</w:t>
      </w:r>
    </w:p>
    <w:p w14:paraId="7398252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p>
    <w:p w14:paraId="3DC2D95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p>
    <w:p w14:paraId="7B5238D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___________________________________</w:t>
      </w:r>
    </w:p>
    <w:p w14:paraId="073D7C2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(Identificação e Assinatura do Representante Legal)</w:t>
      </w:r>
    </w:p>
    <w:p w14:paraId="47EEDF3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(Dados da empresa: Razão Social e CNPJ)</w:t>
      </w:r>
    </w:p>
    <w:p w14:paraId="340CC01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AB223C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831BC2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5439D7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90E03B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F0C08B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D8916E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E231C8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53EB1E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8561D0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881F81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8B1AFC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bCs/>
          <w:sz w:val="21"/>
          <w:highlight w:val="none"/>
          <w:lang w:val="pt-BR"/>
        </w:rPr>
      </w:pPr>
      <w:r>
        <w:rPr>
          <w:rFonts w:hint="default"/>
          <w:b/>
          <w:bCs/>
          <w:sz w:val="21"/>
          <w:highlight w:val="none"/>
          <w:lang w:val="pt-BR"/>
        </w:rPr>
        <w:t>ANEXO XI</w:t>
      </w:r>
    </w:p>
    <w:p w14:paraId="26CBE1C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MODELO DE DECLARAÇÃO DE QUE CUMPRE COM O DIPOSTO NO §1º DO ART. 63 DA LEI 14.133 DE 2021</w:t>
      </w:r>
    </w:p>
    <w:p w14:paraId="2B0F07B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p>
    <w:p w14:paraId="47CC9BC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Pelo presente instrumento, a empresa ........................., CNPJ nº ......................, com sede na ............................................, através de seu representante legal infra-assinado</w:t>
      </w:r>
      <w:r>
        <w:rPr>
          <w:rFonts w:hint="default"/>
          <w:b/>
          <w:bCs/>
          <w:sz w:val="21"/>
          <w:highlight w:val="none"/>
          <w:lang w:val="pt-BR"/>
        </w:rPr>
        <w:t xml:space="preserve"> DECLARA:</w:t>
      </w:r>
      <w:r>
        <w:rPr>
          <w:rFonts w:hint="default"/>
          <w:b w:val="0"/>
          <w:bCs w:val="0"/>
          <w:sz w:val="21"/>
          <w:highlight w:val="none"/>
          <w:lang w:val="pt-BR"/>
        </w:rPr>
        <w:t xml:space="preserve"> </w:t>
      </w:r>
    </w:p>
    <w:p w14:paraId="017E360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p>
    <w:p w14:paraId="6099328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 xml:space="preserve"> (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10E4B12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p>
    <w:p w14:paraId="23A386A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r>
        <w:rPr>
          <w:rFonts w:hint="default"/>
          <w:b w:val="0"/>
          <w:bCs w:val="0"/>
          <w:sz w:val="21"/>
          <w:highlight w:val="none"/>
          <w:lang w:val="pt-BR"/>
        </w:rPr>
        <w:t xml:space="preserve">Local e data, _______________ , ___ de ____________de 2025. </w:t>
      </w:r>
    </w:p>
    <w:p w14:paraId="2EC01BD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p>
    <w:p w14:paraId="35C3933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0364F3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___________________________________</w:t>
      </w:r>
    </w:p>
    <w:p w14:paraId="1CA3479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(Identificação e Assinatura do Representante Legal)</w:t>
      </w:r>
    </w:p>
    <w:p w14:paraId="173FA4B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(Dados da empresa: Razão Social e CNPJ)</w:t>
      </w:r>
    </w:p>
    <w:p w14:paraId="0698B07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11D0CA3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7B0977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C6EA3B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4A4EF3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D768CF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51C6CF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1B2FFD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16B826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72B82B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0FD0FC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A49780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1C8ED45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F23E04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3251FD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DD098B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C7BAD8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AAE842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B361BB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FADDD4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bCs/>
          <w:sz w:val="21"/>
          <w:highlight w:val="none"/>
          <w:lang w:val="pt-BR"/>
        </w:rPr>
      </w:pPr>
      <w:r>
        <w:rPr>
          <w:rFonts w:hint="default"/>
          <w:b/>
          <w:bCs/>
          <w:sz w:val="21"/>
          <w:highlight w:val="none"/>
          <w:lang w:val="pt-BR"/>
        </w:rPr>
        <w:t xml:space="preserve">ANEXO XII  </w:t>
      </w:r>
    </w:p>
    <w:p w14:paraId="59E406C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 xml:space="preserve">MODELO DE DECLARAÇÃO DE IDENTIFICAÇÃO DE RESPONSÁVEL   </w:t>
      </w:r>
    </w:p>
    <w:p w14:paraId="4C4DCC2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44E00F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 xml:space="preserve"> Pelo presente instrumento, a empresa ........................., CNPJ nº ......................, com sede na ............................................, através de seu representante legal infra-assinado DECLARA, para os devidos fins de direito, na qualidade de Proponente dos procedimentos licitatórios, instaurados por este Município, que o(a) responsável legal da empresa é o(a) Sr.(a)............................................................., Portador(a) do RG sob nº ................................................. e CPF nº ........................................................, cuja função/cargo é..................................................(sócio administrador/procurador/diretor/etc), responsável pela assinatura do contrato.    </w:t>
      </w:r>
    </w:p>
    <w:p w14:paraId="0F19C52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p>
    <w:p w14:paraId="65D7597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r>
        <w:rPr>
          <w:rFonts w:hint="default"/>
          <w:b w:val="0"/>
          <w:bCs w:val="0"/>
          <w:sz w:val="21"/>
          <w:highlight w:val="none"/>
          <w:lang w:val="pt-BR"/>
        </w:rPr>
        <w:t xml:space="preserve">Local e data, _______________ , ___ de ____________de 2025. </w:t>
      </w:r>
    </w:p>
    <w:p w14:paraId="7171184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p>
    <w:p w14:paraId="4CABC3E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p>
    <w:p w14:paraId="67CA04B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r>
        <w:rPr>
          <w:rFonts w:hint="default"/>
          <w:b w:val="0"/>
          <w:bCs w:val="0"/>
          <w:sz w:val="21"/>
          <w:highlight w:val="none"/>
          <w:lang w:val="pt-BR"/>
        </w:rPr>
        <w:t xml:space="preserve">   </w:t>
      </w:r>
    </w:p>
    <w:p w14:paraId="531A9E1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___________________________________</w:t>
      </w:r>
    </w:p>
    <w:p w14:paraId="1647FF9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(Identificação e Assinatura do Representante Legal)</w:t>
      </w:r>
    </w:p>
    <w:p w14:paraId="2B9EB79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(Dados da empresa: Razão Social e CNPJ)</w:t>
      </w:r>
    </w:p>
    <w:p w14:paraId="6B7B098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2FC8FD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941085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2A0D67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FBB452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8412CD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BAFD9E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7C9674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8ABA80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EEF707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BDD459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60D2D1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9AAFA5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13A012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4FC6113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1B408C2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0B52F6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95B943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439BA8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0650BA3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 xml:space="preserve">ANEXO XIII </w:t>
      </w:r>
    </w:p>
    <w:p w14:paraId="18325E2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 xml:space="preserve">MODELO DE DECLARAÇÃO DE CONHECIMENTO AS NORMAS DE PREVENÇÃO À CORRUPÇÃO  </w:t>
      </w:r>
    </w:p>
    <w:p w14:paraId="60F3185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146487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Pelo presente instrumento, a empresa ........................., CNPJ nº ......................, com sede na ............................................, através de seu representante legal infra-assinado</w:t>
      </w:r>
      <w:r>
        <w:rPr>
          <w:rFonts w:hint="default"/>
          <w:b/>
          <w:bCs/>
          <w:sz w:val="21"/>
          <w:highlight w:val="none"/>
          <w:lang w:val="pt-BR"/>
        </w:rPr>
        <w:t xml:space="preserve"> DECLARA: </w:t>
      </w:r>
    </w:p>
    <w:p w14:paraId="3783724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 xml:space="preserve">( )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  </w:t>
      </w:r>
    </w:p>
    <w:p w14:paraId="65B269C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p>
    <w:p w14:paraId="2A1B4B9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r>
        <w:rPr>
          <w:rFonts w:hint="default"/>
          <w:b w:val="0"/>
          <w:bCs w:val="0"/>
          <w:sz w:val="21"/>
          <w:highlight w:val="none"/>
          <w:lang w:val="pt-BR"/>
        </w:rPr>
        <w:t xml:space="preserve">Local e data, _______________ , ___ de ____________de 2025.  </w:t>
      </w:r>
    </w:p>
    <w:p w14:paraId="3852AAF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right"/>
        <w:textAlignment w:val="auto"/>
        <w:rPr>
          <w:rFonts w:hint="default"/>
          <w:b w:val="0"/>
          <w:bCs w:val="0"/>
          <w:sz w:val="21"/>
          <w:highlight w:val="none"/>
          <w:lang w:val="pt-BR"/>
        </w:rPr>
      </w:pPr>
    </w:p>
    <w:p w14:paraId="4B19E88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___________________________________</w:t>
      </w:r>
    </w:p>
    <w:p w14:paraId="2904CFB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(Identificação e Assinatura do Representante Legal)</w:t>
      </w:r>
    </w:p>
    <w:p w14:paraId="5ECB6AC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(Dados da empresa: Razão Social e CNPJ)</w:t>
      </w:r>
    </w:p>
    <w:p w14:paraId="66DADCC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0E5EC7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434A8A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E0DF2C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7931B2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81BB00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33E2F05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5E4408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89AA7E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0CC887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21544C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246394F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CE3291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286D14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572C5D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5F6BA9F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67CE18F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 xml:space="preserve">ANEXO XIV   </w:t>
      </w:r>
    </w:p>
    <w:p w14:paraId="6581D29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r>
        <w:rPr>
          <w:rFonts w:hint="default"/>
          <w:b w:val="0"/>
          <w:bCs w:val="0"/>
          <w:sz w:val="21"/>
          <w:highlight w:val="none"/>
          <w:lang w:val="pt-BR"/>
        </w:rPr>
        <w:t xml:space="preserve">MODELO DE DECLARAÇÃO DE COMPROMETIMENTO </w:t>
      </w:r>
    </w:p>
    <w:p w14:paraId="2806CF2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center"/>
        <w:textAlignment w:val="auto"/>
        <w:rPr>
          <w:rFonts w:hint="default"/>
          <w:b w:val="0"/>
          <w:bCs w:val="0"/>
          <w:sz w:val="21"/>
          <w:highlight w:val="none"/>
          <w:lang w:val="pt-BR"/>
        </w:rPr>
      </w:pPr>
    </w:p>
    <w:p w14:paraId="7B8260D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bCs/>
          <w:sz w:val="21"/>
          <w:highlight w:val="none"/>
          <w:lang w:val="pt-BR"/>
        </w:rPr>
        <w:t>DECLARA,</w:t>
      </w:r>
      <w:r>
        <w:rPr>
          <w:rFonts w:hint="default"/>
          <w:b w:val="0"/>
          <w:bCs w:val="0"/>
          <w:sz w:val="21"/>
          <w:highlight w:val="none"/>
          <w:lang w:val="pt-BR"/>
        </w:rPr>
        <w:t xml:space="preserve"> para os devidos fins que em caso de qualquer comunicação futura referente a este processo licitatório, bem como em caso de eventual contratação, concordo que o Contrato seja encaminhado para o seguinte endereço: </w:t>
      </w:r>
    </w:p>
    <w:p w14:paraId="06DD75DC">
      <w:pPr>
        <w:pStyle w:val="11"/>
        <w:keepNext w:val="0"/>
        <w:keepLines w:val="0"/>
        <w:pageBreakBefore w:val="0"/>
        <w:widowControl w:val="0"/>
        <w:numPr>
          <w:ilvl w:val="0"/>
          <w:numId w:val="22"/>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 xml:space="preserve">mail:  </w:t>
      </w:r>
    </w:p>
    <w:p w14:paraId="6D343FFA">
      <w:pPr>
        <w:pStyle w:val="11"/>
        <w:keepNext w:val="0"/>
        <w:keepLines w:val="0"/>
        <w:pageBreakBefore w:val="0"/>
        <w:widowControl w:val="0"/>
        <w:numPr>
          <w:ilvl w:val="0"/>
          <w:numId w:val="22"/>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rPr>
      </w:pPr>
      <w:r>
        <w:rPr>
          <w:rFonts w:hint="default"/>
          <w:b w:val="0"/>
          <w:bCs w:val="0"/>
          <w:sz w:val="21"/>
          <w:highlight w:val="none"/>
          <w:lang w:val="pt-BR"/>
        </w:rPr>
        <w:t xml:space="preserve">Telefone: ( ) _____-____  </w:t>
      </w:r>
    </w:p>
    <w:p w14:paraId="3D61C50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Caso altere o citado e-mail ou telefone</w:t>
      </w:r>
      <w:r>
        <w:rPr>
          <w:rFonts w:hint="default"/>
          <w:b/>
          <w:bCs/>
          <w:sz w:val="21"/>
          <w:highlight w:val="none"/>
          <w:lang w:val="pt-BR"/>
        </w:rPr>
        <w:t xml:space="preserve"> comprometo-me</w:t>
      </w:r>
      <w:r>
        <w:rPr>
          <w:rFonts w:hint="default"/>
          <w:b w:val="0"/>
          <w:bCs w:val="0"/>
          <w:sz w:val="21"/>
          <w:highlight w:val="none"/>
          <w:lang w:val="pt-BR"/>
        </w:rPr>
        <w:t xml:space="preserve"> em protocolizar pedido de alteração junto ao Sistema de Protocolo deste Município, sob pena de ser considerado como intimado nos dados anteriormente fornecidos.  </w:t>
      </w:r>
    </w:p>
    <w:p w14:paraId="708DD73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36035DA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bCs/>
          <w:sz w:val="21"/>
          <w:highlight w:val="none"/>
          <w:lang w:val="pt-BR"/>
        </w:rPr>
        <w:t>Comprometo-me</w:t>
      </w:r>
      <w:r>
        <w:rPr>
          <w:rFonts w:hint="default"/>
          <w:b w:val="0"/>
          <w:bCs w:val="0"/>
          <w:sz w:val="21"/>
          <w:highlight w:val="none"/>
          <w:lang w:val="pt-BR"/>
        </w:rPr>
        <w:t xml:space="preserve"> a manter durante a execução do contrato, em compatibilidade com as obrigações assumidas, todas as condições de habilitação e qualificação exigidas na licitação.  </w:t>
      </w:r>
    </w:p>
    <w:p w14:paraId="775B944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6E3DA37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right"/>
        <w:textAlignment w:val="auto"/>
        <w:rPr>
          <w:rFonts w:hint="default"/>
          <w:b w:val="0"/>
          <w:bCs w:val="0"/>
          <w:sz w:val="21"/>
          <w:highlight w:val="none"/>
          <w:lang w:val="pt-BR"/>
        </w:rPr>
      </w:pPr>
      <w:r>
        <w:rPr>
          <w:rFonts w:hint="default"/>
          <w:b w:val="0"/>
          <w:bCs w:val="0"/>
          <w:sz w:val="21"/>
          <w:highlight w:val="none"/>
          <w:lang w:val="pt-BR"/>
        </w:rPr>
        <w:t>Local e data, _______________ , ___ de ____________de 2025.</w:t>
      </w:r>
    </w:p>
    <w:p w14:paraId="47889DF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1622D5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C6EB6C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___________________________________</w:t>
      </w:r>
    </w:p>
    <w:p w14:paraId="011DE7B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(Identificação e Assinatura do Representante Legal)</w:t>
      </w:r>
    </w:p>
    <w:p w14:paraId="4888F60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(Dados da empresa: Razão Social e CNPJ)</w:t>
      </w:r>
    </w:p>
    <w:p w14:paraId="48F5348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86CB16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A4FB8E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56CA43C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4C033F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60ADE9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9F2496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2F4286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0A2C34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68FEC84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CA84DB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DBD21E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302385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27DB94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2331E43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FD3700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69A80DA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bCs/>
          <w:sz w:val="21"/>
          <w:highlight w:val="none"/>
          <w:lang w:val="pt-BR"/>
        </w:rPr>
      </w:pPr>
      <w:r>
        <w:rPr>
          <w:rFonts w:hint="default"/>
          <w:b/>
          <w:bCs/>
          <w:sz w:val="21"/>
          <w:highlight w:val="none"/>
          <w:lang w:val="pt-BR"/>
        </w:rPr>
        <w:t xml:space="preserve">ANEXO XV </w:t>
      </w:r>
    </w:p>
    <w:p w14:paraId="596A96F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 xml:space="preserve">RENÚNCIA VISITA TÉCNICA </w:t>
      </w:r>
    </w:p>
    <w:p w14:paraId="243DFE1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hint="default"/>
          <w:b/>
          <w:bCs/>
          <w:sz w:val="21"/>
          <w:highlight w:val="none"/>
          <w:lang w:val="pt-BR"/>
        </w:rPr>
      </w:pPr>
      <w:r>
        <w:rPr>
          <w:rFonts w:hint="default"/>
          <w:b/>
          <w:bCs/>
          <w:sz w:val="21"/>
          <w:highlight w:val="none"/>
          <w:lang w:val="pt-BR"/>
        </w:rPr>
        <w:t xml:space="preserve">CONCORRÊNCIA Nº __/2025  </w:t>
      </w:r>
    </w:p>
    <w:p w14:paraId="11FC6A0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Objeto:  </w:t>
      </w:r>
    </w:p>
    <w:p w14:paraId="2267151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Nome da Proponente: </w:t>
      </w:r>
    </w:p>
    <w:p w14:paraId="5DA3726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 CNPJ nº:  Endereço:  </w:t>
      </w:r>
    </w:p>
    <w:p w14:paraId="32BCD5E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Fone:  </w:t>
      </w:r>
    </w:p>
    <w:p w14:paraId="032E2F6D">
      <w:pPr>
        <w:pStyle w:val="11"/>
        <w:keepNext w:val="0"/>
        <w:keepLines w:val="0"/>
        <w:pageBreakBefore w:val="0"/>
        <w:widowControl w:val="0"/>
        <w:numPr>
          <w:ilvl w:val="0"/>
          <w:numId w:val="23"/>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mail:  </w:t>
      </w:r>
    </w:p>
    <w:p w14:paraId="1680CCC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3C38A20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O representante da (inserir o nome da proponente) Sr.(a) (inserir o nome do representante), DECLARA que renuncia à Visita Técnica aos locais e/ou instalações do objeto licitado, de que tem pleno conhecimento das condições e peculiaridades inerentes à natureza dos trabalhos, assumindo total responsabilidade por esse fato e informando que não o utilizará para quaisquer questionamentos futuros que ensejem avenças técnicas e/ou financeira para com a Contratante.  </w:t>
      </w:r>
    </w:p>
    <w:p w14:paraId="143EE22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3F8DE99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right"/>
        <w:textAlignment w:val="auto"/>
        <w:rPr>
          <w:rFonts w:hint="default"/>
          <w:b w:val="0"/>
          <w:bCs w:val="0"/>
          <w:sz w:val="21"/>
          <w:highlight w:val="none"/>
          <w:lang w:val="pt-BR"/>
        </w:rPr>
      </w:pPr>
      <w:r>
        <w:rPr>
          <w:rFonts w:hint="default"/>
          <w:b w:val="0"/>
          <w:bCs w:val="0"/>
          <w:sz w:val="21"/>
          <w:highlight w:val="none"/>
          <w:lang w:val="pt-BR"/>
        </w:rPr>
        <w:t xml:space="preserve">Antonina, ______ de ________________ de 2025.  </w:t>
      </w:r>
    </w:p>
    <w:p w14:paraId="034258A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4ADE973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2610249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(carimbo, nome e assinatura do responsável legal)</w:t>
      </w:r>
    </w:p>
    <w:p w14:paraId="275B388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(carteira de identidade – número e órgão emissor e CPF – número)</w:t>
      </w:r>
    </w:p>
    <w:p w14:paraId="32E4438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89F591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1B064C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1F12EA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B2639A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0078B4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EEAB27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59ECE5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E4D7C0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25F3BE2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58805C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60F0698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FC795E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DDF1D4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98EF1D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5055E1B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6780D0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53B5E96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bCs/>
          <w:sz w:val="21"/>
          <w:highlight w:val="none"/>
          <w:lang w:val="pt-BR"/>
        </w:rPr>
      </w:pPr>
      <w:r>
        <w:rPr>
          <w:rFonts w:hint="default"/>
          <w:b/>
          <w:bCs/>
          <w:sz w:val="21"/>
          <w:highlight w:val="none"/>
          <w:lang w:val="pt-BR"/>
        </w:rPr>
        <w:t xml:space="preserve">ANEXO XVI </w:t>
      </w:r>
    </w:p>
    <w:p w14:paraId="25ADC11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r>
        <w:rPr>
          <w:rFonts w:hint="default"/>
          <w:b w:val="0"/>
          <w:bCs w:val="0"/>
          <w:sz w:val="21"/>
          <w:highlight w:val="none"/>
          <w:lang w:val="pt-BR"/>
        </w:rPr>
        <w:t xml:space="preserve">MODELO DE ATESTE VISITA TÉCNICA </w:t>
      </w:r>
    </w:p>
    <w:p w14:paraId="6F857B0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left"/>
        <w:textAlignment w:val="auto"/>
        <w:rPr>
          <w:rFonts w:hint="default"/>
          <w:b w:val="0"/>
          <w:bCs w:val="0"/>
          <w:sz w:val="21"/>
          <w:highlight w:val="none"/>
          <w:lang w:val="pt-BR"/>
        </w:rPr>
      </w:pPr>
      <w:r>
        <w:rPr>
          <w:rFonts w:hint="default"/>
          <w:b w:val="0"/>
          <w:bCs w:val="0"/>
          <w:sz w:val="21"/>
          <w:highlight w:val="none"/>
          <w:lang w:val="pt-BR"/>
        </w:rPr>
        <w:t xml:space="preserve">OBJETO: </w:t>
      </w:r>
    </w:p>
    <w:p w14:paraId="76ACB85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7070D7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Declaramos que o Engenheiro Civil/Arquiteto ou equivalente __________, inscrito no CREA/CAU n° _______/D/__, e RG. n° ________/SSP/___., e/ou o acionista/proprietário/titular da empresa Sr. _________________ inscrito no CPF.MF. nº ______________ e da cédula de identidade RG. nº _____________ representante da proponente _____________________, localizada _______________, número ___, Bairro – CEP: _________ – Município de ____________________, devidamente credenciado, visitou o local da execução da obra do objeto acima citado, da Concorrência Eletrônica em epigrafe, bem como tomou conhecimento de todo o Edital, projetos, planilhas e memoriais descritivos. </w:t>
      </w:r>
    </w:p>
    <w:p w14:paraId="6D1BCAF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43A44EF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right"/>
        <w:textAlignment w:val="auto"/>
        <w:rPr>
          <w:rFonts w:hint="default"/>
          <w:b w:val="0"/>
          <w:bCs w:val="0"/>
          <w:sz w:val="21"/>
          <w:highlight w:val="none"/>
          <w:lang w:val="pt-BR"/>
        </w:rPr>
      </w:pPr>
      <w:r>
        <w:rPr>
          <w:rFonts w:hint="default"/>
          <w:b w:val="0"/>
          <w:bCs w:val="0"/>
          <w:sz w:val="21"/>
          <w:highlight w:val="none"/>
          <w:lang w:val="pt-BR"/>
        </w:rPr>
        <w:t xml:space="preserve">Antonina, XX de XXXX de 2025. </w:t>
      </w:r>
    </w:p>
    <w:p w14:paraId="6B8EFD2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03C08EC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332A620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Eng°. _______________  </w:t>
      </w:r>
    </w:p>
    <w:p w14:paraId="52CC145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CREA/CAU___. n°____/D/___. </w:t>
      </w:r>
    </w:p>
    <w:p w14:paraId="7577539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 ____________________________________  </w:t>
      </w:r>
    </w:p>
    <w:p w14:paraId="2183010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val="0"/>
          <w:bCs w:val="0"/>
          <w:sz w:val="21"/>
          <w:highlight w:val="none"/>
          <w:lang w:val="pt-BR"/>
        </w:rPr>
        <w:t xml:space="preserve">Pela empresa RG E CPF  </w:t>
      </w:r>
    </w:p>
    <w:p w14:paraId="0D615FC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6446E0D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6FA8C7D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r>
        <w:rPr>
          <w:rFonts w:hint="default"/>
          <w:b/>
          <w:bCs/>
          <w:sz w:val="21"/>
          <w:highlight w:val="none"/>
          <w:lang w:val="pt-BR"/>
        </w:rPr>
        <w:t>Observação:</w:t>
      </w:r>
      <w:r>
        <w:rPr>
          <w:rFonts w:hint="default"/>
          <w:b w:val="0"/>
          <w:bCs w:val="0"/>
          <w:sz w:val="21"/>
          <w:highlight w:val="none"/>
          <w:lang w:val="pt-BR"/>
        </w:rPr>
        <w:t xml:space="preserve"> A visita técnica é facultativa</w:t>
      </w:r>
    </w:p>
    <w:p w14:paraId="4D891DD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22385CE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9FA32C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2277666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726A31F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2E217E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029AA14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0CBD228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42810B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6964778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D4E82C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6B75A23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3D5BCFA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41E1DEA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04D9077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b w:val="0"/>
          <w:bCs w:val="0"/>
          <w:sz w:val="21"/>
          <w:highlight w:val="none"/>
          <w:lang w:val="pt-BR"/>
        </w:rPr>
      </w:pPr>
    </w:p>
    <w:p w14:paraId="5B80E68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bCs/>
          <w:sz w:val="21"/>
          <w:highlight w:val="none"/>
          <w:lang w:val="pt-BR"/>
        </w:rPr>
      </w:pPr>
      <w:r>
        <w:rPr>
          <w:rFonts w:hint="default"/>
          <w:b/>
          <w:bCs/>
          <w:sz w:val="21"/>
          <w:highlight w:val="none"/>
          <w:lang w:val="pt-BR"/>
        </w:rPr>
        <w:t>ANEXO XVII</w:t>
      </w:r>
    </w:p>
    <w:p w14:paraId="16CEE4DE">
      <w:pPr>
        <w:widowControl w:val="0"/>
        <w:tabs>
          <w:tab w:val="left" w:pos="19"/>
        </w:tabs>
        <w:autoSpaceDE w:val="0"/>
        <w:autoSpaceDN w:val="0"/>
        <w:adjustRightInd w:val="0"/>
        <w:jc w:val="center"/>
        <w:rPr>
          <w:rFonts w:hint="default" w:ascii="Arial MT" w:hAnsi="Arial MT" w:cs="Arial MT"/>
          <w:b/>
          <w:bCs/>
          <w:color w:val="FF0000"/>
          <w:sz w:val="20"/>
          <w:szCs w:val="20"/>
          <w:highlight w:val="none"/>
          <w:shd w:val="clear" w:color="auto" w:fill="auto"/>
        </w:rPr>
      </w:pPr>
      <w:bookmarkStart w:id="0" w:name="_Hlk64376137"/>
      <w:r>
        <w:rPr>
          <w:rFonts w:hint="default" w:ascii="Arial MT" w:hAnsi="Arial MT" w:cs="Arial MT"/>
          <w:b/>
          <w:bCs/>
          <w:color w:val="FF0000"/>
          <w:sz w:val="20"/>
          <w:szCs w:val="20"/>
          <w:highlight w:val="none"/>
          <w:shd w:val="clear" w:color="auto" w:fill="auto"/>
        </w:rPr>
        <w:t>MINUTA CONTRATUAL</w:t>
      </w:r>
    </w:p>
    <w:p w14:paraId="666A99E4">
      <w:pPr>
        <w:widowControl w:val="0"/>
        <w:tabs>
          <w:tab w:val="left" w:pos="19"/>
        </w:tabs>
        <w:autoSpaceDE w:val="0"/>
        <w:autoSpaceDN w:val="0"/>
        <w:adjustRightInd w:val="0"/>
        <w:jc w:val="center"/>
        <w:rPr>
          <w:rFonts w:hint="default" w:ascii="Arial MT" w:hAnsi="Arial MT" w:cs="Arial MT"/>
          <w:b/>
          <w:bCs/>
          <w:color w:val="FF0000"/>
          <w:sz w:val="20"/>
          <w:szCs w:val="20"/>
          <w:highlight w:val="yellow"/>
        </w:rPr>
      </w:pPr>
    </w:p>
    <w:p w14:paraId="569B6C74">
      <w:pPr>
        <w:widowControl w:val="0"/>
        <w:tabs>
          <w:tab w:val="left" w:pos="19"/>
        </w:tabs>
        <w:autoSpaceDE w:val="0"/>
        <w:autoSpaceDN w:val="0"/>
        <w:adjustRightInd w:val="0"/>
        <w:jc w:val="both"/>
        <w:rPr>
          <w:rFonts w:hint="default" w:ascii="Arial MT" w:hAnsi="Arial MT" w:cs="Arial MT"/>
          <w:b/>
          <w:bCs/>
          <w:sz w:val="20"/>
          <w:szCs w:val="20"/>
        </w:rPr>
      </w:pPr>
      <w:r>
        <w:rPr>
          <w:rFonts w:hint="default" w:ascii="Arial MT" w:hAnsi="Arial MT" w:cs="Arial MT"/>
          <w:b/>
          <w:bCs/>
          <w:sz w:val="20"/>
          <w:szCs w:val="20"/>
        </w:rPr>
        <w:t>CONTRATO N</w:t>
      </w:r>
      <w:r>
        <w:rPr>
          <w:rFonts w:hint="default" w:ascii="Arial MT" w:hAnsi="Arial MT" w:cs="Arial MT"/>
          <w:b/>
          <w:bCs/>
          <w:sz w:val="20"/>
          <w:szCs w:val="20"/>
          <w:u w:val="single"/>
          <w:vertAlign w:val="superscript"/>
        </w:rPr>
        <w:t>0</w:t>
      </w:r>
      <w:r>
        <w:rPr>
          <w:rFonts w:hint="default" w:ascii="Arial MT" w:hAnsi="Arial MT" w:cs="Arial MT"/>
          <w:b/>
          <w:bCs/>
          <w:sz w:val="20"/>
          <w:szCs w:val="20"/>
        </w:rPr>
        <w:t xml:space="preserve"> </w:t>
      </w:r>
      <w:r>
        <w:rPr>
          <w:rFonts w:hint="default" w:ascii="Arial MT" w:hAnsi="Arial MT" w:cs="Arial MT"/>
          <w:b/>
          <w:bCs/>
          <w:color w:val="FF0000"/>
          <w:sz w:val="20"/>
          <w:szCs w:val="20"/>
        </w:rPr>
        <w:t>XXX/</w:t>
      </w:r>
      <w:r>
        <w:rPr>
          <w:rFonts w:hint="default" w:ascii="Arial MT" w:hAnsi="Arial MT" w:cs="Arial MT"/>
          <w:b/>
          <w:bCs/>
          <w:sz w:val="20"/>
          <w:szCs w:val="20"/>
        </w:rPr>
        <w:t>2025</w:t>
      </w:r>
      <w:r>
        <w:rPr>
          <w:rFonts w:hint="default" w:ascii="Arial MT" w:hAnsi="Arial MT" w:cs="Arial MT"/>
          <w:b/>
          <w:bCs/>
          <w:color w:val="FF0000"/>
          <w:sz w:val="20"/>
          <w:szCs w:val="20"/>
        </w:rPr>
        <w:t xml:space="preserve"> </w:t>
      </w:r>
      <w:r>
        <w:rPr>
          <w:rFonts w:hint="default" w:ascii="Arial MT" w:hAnsi="Arial MT" w:cs="Arial MT"/>
          <w:b/>
          <w:bCs/>
          <w:sz w:val="20"/>
          <w:szCs w:val="20"/>
        </w:rPr>
        <w:t>– ID N</w:t>
      </w:r>
      <w:r>
        <w:rPr>
          <w:rFonts w:hint="default" w:ascii="Arial MT" w:hAnsi="Arial MT" w:cs="Arial MT"/>
          <w:b/>
          <w:bCs/>
          <w:sz w:val="20"/>
          <w:szCs w:val="20"/>
          <w:u w:val="single"/>
          <w:vertAlign w:val="superscript"/>
        </w:rPr>
        <w:t>0</w:t>
      </w:r>
      <w:r>
        <w:rPr>
          <w:rFonts w:hint="default" w:ascii="Arial MT" w:hAnsi="Arial MT" w:cs="Arial MT"/>
          <w:b/>
          <w:bCs/>
          <w:sz w:val="20"/>
          <w:szCs w:val="20"/>
        </w:rPr>
        <w:t xml:space="preserve"> </w:t>
      </w:r>
      <w:r>
        <w:rPr>
          <w:rFonts w:hint="default" w:ascii="Arial MT" w:hAnsi="Arial MT" w:cs="Arial MT"/>
          <w:b/>
          <w:bCs/>
          <w:color w:val="FF0000"/>
          <w:sz w:val="20"/>
          <w:szCs w:val="20"/>
        </w:rPr>
        <w:t>XXX/</w:t>
      </w:r>
      <w:r>
        <w:rPr>
          <w:rFonts w:hint="default" w:ascii="Arial MT" w:hAnsi="Arial MT" w:cs="Arial MT"/>
          <w:b/>
          <w:bCs/>
          <w:sz w:val="20"/>
          <w:szCs w:val="20"/>
        </w:rPr>
        <w:t>2025</w:t>
      </w:r>
    </w:p>
    <w:p w14:paraId="3C791885">
      <w:pPr>
        <w:widowControl w:val="0"/>
        <w:tabs>
          <w:tab w:val="left" w:pos="19"/>
        </w:tabs>
        <w:autoSpaceDE w:val="0"/>
        <w:autoSpaceDN w:val="0"/>
        <w:adjustRightInd w:val="0"/>
        <w:jc w:val="both"/>
        <w:rPr>
          <w:rFonts w:hint="default" w:ascii="Arial MT" w:hAnsi="Arial MT" w:cs="Arial MT"/>
          <w:b/>
          <w:bCs/>
          <w:sz w:val="20"/>
          <w:szCs w:val="20"/>
        </w:rPr>
      </w:pPr>
      <w:r>
        <w:rPr>
          <w:rFonts w:hint="default" w:ascii="Arial MT" w:hAnsi="Arial MT" w:cs="Arial MT"/>
          <w:b/>
          <w:bCs/>
          <w:sz w:val="20"/>
          <w:szCs w:val="20"/>
        </w:rPr>
        <w:t>PROCEDIMENTO ADMINISTRATIVO N° 32/2025</w:t>
      </w:r>
    </w:p>
    <w:p w14:paraId="2F305A3B">
      <w:pPr>
        <w:jc w:val="both"/>
        <w:rPr>
          <w:rFonts w:hint="default" w:ascii="Arial MT" w:hAnsi="Arial MT" w:cs="Arial MT"/>
          <w:b/>
          <w:color w:val="FF0000"/>
          <w:kern w:val="2"/>
          <w:sz w:val="20"/>
          <w:szCs w:val="20"/>
        </w:rPr>
      </w:pPr>
      <w:r>
        <w:rPr>
          <w:rFonts w:hint="default" w:ascii="Arial MT" w:hAnsi="Arial MT" w:cs="Arial MT"/>
          <w:b/>
          <w:kern w:val="2"/>
          <w:sz w:val="20"/>
          <w:szCs w:val="20"/>
        </w:rPr>
        <w:t xml:space="preserve">CONCORRÊNCIA ELETRÔNICA Nº </w:t>
      </w:r>
      <w:r>
        <w:rPr>
          <w:rFonts w:hint="default" w:ascii="Arial MT" w:hAnsi="Arial MT" w:cs="Arial MT"/>
          <w:b/>
          <w:color w:val="FF0000"/>
          <w:kern w:val="2"/>
          <w:sz w:val="20"/>
          <w:szCs w:val="20"/>
        </w:rPr>
        <w:t>XX</w:t>
      </w:r>
      <w:r>
        <w:rPr>
          <w:rFonts w:hint="default" w:ascii="Arial MT" w:hAnsi="Arial MT" w:cs="Arial MT"/>
          <w:b/>
          <w:kern w:val="2"/>
          <w:sz w:val="20"/>
          <w:szCs w:val="20"/>
        </w:rPr>
        <w:t>/2025</w:t>
      </w:r>
    </w:p>
    <w:p w14:paraId="01625888">
      <w:pPr>
        <w:spacing w:before="240" w:after="240"/>
        <w:contextualSpacing/>
        <w:jc w:val="both"/>
        <w:rPr>
          <w:rFonts w:hint="default" w:ascii="Arial MT" w:hAnsi="Arial MT" w:cs="Arial MT"/>
          <w:b/>
          <w:sz w:val="20"/>
          <w:szCs w:val="20"/>
        </w:rPr>
      </w:pPr>
    </w:p>
    <w:p w14:paraId="16C54FA1">
      <w:pPr>
        <w:spacing w:before="240" w:after="240"/>
        <w:ind w:left="5245"/>
        <w:jc w:val="both"/>
        <w:rPr>
          <w:rFonts w:hint="default" w:ascii="Arial MT" w:hAnsi="Arial MT" w:cs="Arial MT"/>
          <w:sz w:val="20"/>
          <w:szCs w:val="20"/>
        </w:rPr>
      </w:pPr>
      <w:r>
        <w:rPr>
          <w:rFonts w:hint="default" w:ascii="Arial MT" w:hAnsi="Arial MT" w:cs="Arial MT"/>
          <w:sz w:val="20"/>
          <w:szCs w:val="20"/>
        </w:rPr>
        <w:t>Contrato de Prestação de Serviços que entre si celebram o</w:t>
      </w:r>
      <w:r>
        <w:rPr>
          <w:rFonts w:hint="default" w:ascii="Arial MT" w:hAnsi="Arial MT" w:cs="Arial MT"/>
          <w:b/>
          <w:bCs/>
          <w:i/>
          <w:iCs/>
          <w:sz w:val="20"/>
          <w:szCs w:val="20"/>
        </w:rPr>
        <w:t xml:space="preserve"> </w:t>
      </w:r>
      <w:r>
        <w:rPr>
          <w:rFonts w:hint="default" w:ascii="Arial MT" w:hAnsi="Arial MT" w:cs="Arial MT"/>
          <w:b/>
          <w:bCs/>
          <w:sz w:val="20"/>
          <w:szCs w:val="20"/>
        </w:rPr>
        <w:t xml:space="preserve">MUNICÍPIO DE </w:t>
      </w:r>
      <w:r>
        <w:rPr>
          <w:rFonts w:hint="default" w:ascii="Arial MT" w:hAnsi="Arial MT" w:cs="Arial MT"/>
          <w:b/>
          <w:bCs/>
          <w:sz w:val="20"/>
          <w:szCs w:val="20"/>
          <w:lang w:val="pt-BR"/>
        </w:rPr>
        <w:t>ANTONINA/Pr</w:t>
      </w:r>
      <w:r>
        <w:rPr>
          <w:rFonts w:hint="default" w:ascii="Arial MT" w:hAnsi="Arial MT" w:cs="Arial MT"/>
          <w:b/>
          <w:bCs/>
          <w:i/>
          <w:iCs/>
          <w:sz w:val="20"/>
          <w:szCs w:val="20"/>
        </w:rPr>
        <w:t xml:space="preserve"> </w:t>
      </w:r>
      <w:r>
        <w:rPr>
          <w:rFonts w:hint="default" w:ascii="Arial MT" w:hAnsi="Arial MT" w:cs="Arial MT"/>
          <w:sz w:val="20"/>
          <w:szCs w:val="20"/>
        </w:rPr>
        <w:t xml:space="preserve">e a empresa </w:t>
      </w:r>
      <w:r>
        <w:rPr>
          <w:rFonts w:hint="default" w:ascii="Arial MT" w:hAnsi="Arial MT" w:cs="Arial MT"/>
          <w:b/>
          <w:color w:val="FF0000"/>
          <w:sz w:val="20"/>
          <w:szCs w:val="20"/>
        </w:rPr>
        <w:t>XXXXXX</w:t>
      </w:r>
      <w:r>
        <w:rPr>
          <w:rFonts w:hint="default" w:ascii="Arial MT" w:hAnsi="Arial MT" w:cs="Arial MT"/>
          <w:b/>
          <w:sz w:val="20"/>
          <w:szCs w:val="20"/>
        </w:rPr>
        <w:t>,</w:t>
      </w:r>
      <w:r>
        <w:rPr>
          <w:rFonts w:hint="default" w:ascii="Arial MT" w:hAnsi="Arial MT" w:cs="Arial MT"/>
          <w:sz w:val="20"/>
          <w:szCs w:val="20"/>
        </w:rPr>
        <w:t xml:space="preserve"> na forma abaixo:</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2"/>
        <w:gridCol w:w="7842"/>
      </w:tblGrid>
      <w:tr w14:paraId="45FFD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92" w:type="dxa"/>
            <w:shd w:val="clear" w:color="auto" w:fill="auto"/>
          </w:tcPr>
          <w:p w14:paraId="6ED45533">
            <w:pPr>
              <w:jc w:val="both"/>
              <w:rPr>
                <w:rFonts w:hint="default" w:ascii="Arial MT" w:hAnsi="Arial MT" w:cs="Arial MT"/>
                <w:b/>
                <w:bCs/>
                <w:sz w:val="20"/>
                <w:szCs w:val="20"/>
              </w:rPr>
            </w:pPr>
            <w:r>
              <w:rPr>
                <w:rFonts w:hint="default" w:ascii="Arial MT" w:hAnsi="Arial MT" w:cs="Arial MT"/>
                <w:b/>
                <w:bCs/>
                <w:sz w:val="20"/>
                <w:szCs w:val="20"/>
              </w:rPr>
              <w:t>CONTRATANTE:</w:t>
            </w:r>
          </w:p>
        </w:tc>
        <w:tc>
          <w:tcPr>
            <w:tcW w:w="7842" w:type="dxa"/>
            <w:shd w:val="clear" w:color="auto" w:fill="auto"/>
          </w:tcPr>
          <w:p w14:paraId="12C3ABAF">
            <w:pPr>
              <w:jc w:val="both"/>
              <w:rPr>
                <w:rFonts w:hint="default" w:ascii="Arial MT" w:hAnsi="Arial MT" w:cs="Arial MT"/>
                <w:b/>
                <w:bCs/>
                <w:sz w:val="20"/>
                <w:szCs w:val="20"/>
              </w:rPr>
            </w:pPr>
            <w:r>
              <w:rPr>
                <w:rFonts w:hint="default" w:ascii="Arial MT" w:hAnsi="Arial MT" w:cs="Arial MT"/>
                <w:b/>
                <w:bCs/>
                <w:iCs/>
                <w:sz w:val="20"/>
                <w:szCs w:val="20"/>
              </w:rPr>
              <w:t xml:space="preserve">MUNICÍPIO DE </w:t>
            </w:r>
            <w:r>
              <w:rPr>
                <w:rFonts w:hint="default" w:ascii="Arial MT" w:hAnsi="Arial MT" w:cs="Arial MT"/>
                <w:b/>
                <w:bCs/>
                <w:iCs/>
                <w:sz w:val="20"/>
                <w:szCs w:val="20"/>
                <w:lang w:val="pt-BR"/>
              </w:rPr>
              <w:t>ANTONINA</w:t>
            </w:r>
            <w:r>
              <w:rPr>
                <w:rFonts w:hint="default" w:ascii="Arial MT" w:hAnsi="Arial MT" w:cs="Arial MT"/>
                <w:sz w:val="20"/>
                <w:szCs w:val="20"/>
              </w:rPr>
              <w:t xml:space="preserve"> Estado do Paraná, pessoa jurídica de direito público interno, com registro no </w:t>
            </w:r>
            <w:r>
              <w:rPr>
                <w:rFonts w:hint="default" w:ascii="Arial MT" w:hAnsi="Arial MT" w:cs="Arial MT"/>
                <w:b/>
                <w:bCs/>
                <w:sz w:val="20"/>
                <w:szCs w:val="20"/>
              </w:rPr>
              <w:t>CNPJ/MF nº 76</w:t>
            </w:r>
            <w:r>
              <w:rPr>
                <w:rFonts w:hint="default" w:ascii="Arial MT" w:hAnsi="Arial MT" w:cs="Arial MT"/>
                <w:b/>
                <w:bCs/>
                <w:sz w:val="20"/>
                <w:szCs w:val="20"/>
                <w:lang w:val="pt-BR"/>
              </w:rPr>
              <w:t>.</w:t>
            </w:r>
            <w:r>
              <w:rPr>
                <w:rFonts w:hint="default" w:ascii="Arial MT" w:hAnsi="Arial MT" w:cs="Arial MT"/>
                <w:b/>
                <w:bCs/>
                <w:sz w:val="20"/>
                <w:szCs w:val="20"/>
              </w:rPr>
              <w:t>022</w:t>
            </w:r>
            <w:r>
              <w:rPr>
                <w:rFonts w:hint="default" w:ascii="Arial MT" w:hAnsi="Arial MT" w:cs="Arial MT"/>
                <w:b/>
                <w:bCs/>
                <w:sz w:val="20"/>
                <w:szCs w:val="20"/>
                <w:lang w:val="pt-BR"/>
              </w:rPr>
              <w:t>.</w:t>
            </w:r>
            <w:r>
              <w:rPr>
                <w:rFonts w:hint="default" w:ascii="Arial MT" w:hAnsi="Arial MT" w:cs="Arial MT"/>
                <w:b/>
                <w:bCs/>
                <w:sz w:val="20"/>
                <w:szCs w:val="20"/>
              </w:rPr>
              <w:t>516</w:t>
            </w:r>
            <w:r>
              <w:rPr>
                <w:rFonts w:hint="default" w:ascii="Arial MT" w:hAnsi="Arial MT" w:cs="Arial MT"/>
                <w:b/>
                <w:bCs/>
                <w:sz w:val="20"/>
                <w:szCs w:val="20"/>
                <w:lang w:val="pt-BR"/>
              </w:rPr>
              <w:t>/</w:t>
            </w:r>
            <w:r>
              <w:rPr>
                <w:rFonts w:hint="default" w:ascii="Arial MT" w:hAnsi="Arial MT" w:cs="Arial MT"/>
                <w:b/>
                <w:bCs/>
                <w:sz w:val="20"/>
                <w:szCs w:val="20"/>
              </w:rPr>
              <w:t>0001</w:t>
            </w:r>
            <w:r>
              <w:rPr>
                <w:rFonts w:hint="default" w:ascii="Arial MT" w:hAnsi="Arial MT" w:cs="Arial MT"/>
                <w:b/>
                <w:bCs/>
                <w:sz w:val="20"/>
                <w:szCs w:val="20"/>
                <w:lang w:val="pt-BR"/>
              </w:rPr>
              <w:t>-</w:t>
            </w:r>
            <w:r>
              <w:rPr>
                <w:rFonts w:hint="default" w:ascii="Arial MT" w:hAnsi="Arial MT" w:cs="Arial MT"/>
                <w:b/>
                <w:bCs/>
                <w:sz w:val="20"/>
                <w:szCs w:val="20"/>
              </w:rPr>
              <w:t>07</w:t>
            </w:r>
            <w:r>
              <w:rPr>
                <w:rFonts w:hint="default" w:ascii="Arial MT" w:hAnsi="Arial MT" w:cs="Arial MT"/>
                <w:sz w:val="20"/>
                <w:szCs w:val="20"/>
              </w:rPr>
              <w:t xml:space="preserve"> e sede na </w:t>
            </w:r>
            <w:r>
              <w:rPr>
                <w:rFonts w:hint="default" w:ascii="Arial MT" w:hAnsi="Arial MT" w:cs="Arial MT"/>
                <w:sz w:val="20"/>
                <w:szCs w:val="20"/>
                <w:lang w:val="pt-BR"/>
              </w:rPr>
              <w:t>XXXXXX</w:t>
            </w:r>
            <w:r>
              <w:rPr>
                <w:rFonts w:hint="default" w:ascii="Arial MT" w:hAnsi="Arial MT" w:cs="Arial MT"/>
                <w:sz w:val="20"/>
                <w:szCs w:val="20"/>
              </w:rPr>
              <w:t xml:space="preserve">, n.º </w:t>
            </w:r>
            <w:r>
              <w:rPr>
                <w:rFonts w:hint="default" w:ascii="Arial MT" w:hAnsi="Arial MT" w:cs="Arial MT"/>
                <w:sz w:val="20"/>
                <w:szCs w:val="20"/>
                <w:lang w:val="pt-BR"/>
              </w:rPr>
              <w:t>XXX</w:t>
            </w:r>
            <w:r>
              <w:rPr>
                <w:rFonts w:hint="default" w:ascii="Arial MT" w:hAnsi="Arial MT" w:cs="Arial MT"/>
                <w:sz w:val="20"/>
                <w:szCs w:val="20"/>
              </w:rPr>
              <w:t xml:space="preserve">, Centro, </w:t>
            </w:r>
            <w:r>
              <w:rPr>
                <w:rFonts w:hint="default" w:ascii="Arial MT" w:hAnsi="Arial MT" w:cs="Arial MT"/>
                <w:sz w:val="20"/>
                <w:szCs w:val="20"/>
                <w:lang w:val="pt-BR"/>
              </w:rPr>
              <w:t>Antonina</w:t>
            </w:r>
            <w:r>
              <w:rPr>
                <w:rFonts w:hint="default" w:ascii="Arial MT" w:hAnsi="Arial MT" w:cs="Arial MT"/>
                <w:sz w:val="20"/>
                <w:szCs w:val="20"/>
              </w:rPr>
              <w:t xml:space="preserve"> - Paraná, neste ato representado pela Secretári</w:t>
            </w:r>
            <w:r>
              <w:rPr>
                <w:rFonts w:hint="default" w:ascii="Arial MT" w:hAnsi="Arial MT" w:cs="Arial MT"/>
                <w:sz w:val="20"/>
                <w:szCs w:val="20"/>
                <w:lang w:val="pt-BR"/>
              </w:rPr>
              <w:t>o</w:t>
            </w:r>
            <w:r>
              <w:rPr>
                <w:rFonts w:hint="default" w:ascii="Arial MT" w:hAnsi="Arial MT" w:cs="Arial MT"/>
                <w:sz w:val="20"/>
                <w:szCs w:val="20"/>
              </w:rPr>
              <w:t xml:space="preserve"> Municipal de </w:t>
            </w:r>
            <w:r>
              <w:rPr>
                <w:rFonts w:hint="default" w:ascii="Arial MT" w:hAnsi="Arial MT" w:cs="Arial MT"/>
                <w:sz w:val="20"/>
                <w:szCs w:val="20"/>
                <w:lang w:val="pt-BR"/>
              </w:rPr>
              <w:t>XXX</w:t>
            </w:r>
            <w:r>
              <w:rPr>
                <w:rFonts w:hint="default" w:ascii="Arial MT" w:hAnsi="Arial MT" w:cs="Arial MT"/>
                <w:sz w:val="20"/>
                <w:szCs w:val="20"/>
              </w:rPr>
              <w:t xml:space="preserve">, a </w:t>
            </w:r>
            <w:r>
              <w:rPr>
                <w:rFonts w:hint="default" w:ascii="Arial MT" w:hAnsi="Arial MT" w:cs="Arial MT"/>
                <w:b/>
                <w:bCs/>
                <w:sz w:val="20"/>
                <w:szCs w:val="20"/>
              </w:rPr>
              <w:t>Srª</w:t>
            </w:r>
            <w:r>
              <w:rPr>
                <w:rFonts w:hint="default" w:ascii="Arial MT" w:hAnsi="Arial MT" w:cs="Arial MT"/>
                <w:sz w:val="20"/>
                <w:szCs w:val="20"/>
              </w:rPr>
              <w:t xml:space="preserve"> </w:t>
            </w:r>
            <w:r>
              <w:rPr>
                <w:rFonts w:hint="default" w:ascii="Arial MT" w:hAnsi="Arial MT" w:cs="Arial MT"/>
                <w:b/>
                <w:bCs/>
                <w:sz w:val="20"/>
                <w:szCs w:val="20"/>
                <w:lang w:val="pt-BR"/>
              </w:rPr>
              <w:t>XXXXXXXXXXXX</w:t>
            </w:r>
            <w:r>
              <w:rPr>
                <w:rFonts w:hint="default" w:ascii="Arial MT" w:hAnsi="Arial MT" w:cs="Arial MT"/>
                <w:sz w:val="20"/>
                <w:szCs w:val="20"/>
              </w:rPr>
              <w:t xml:space="preserve">, brasileira, casada, portador do CPF/MF n° XXX.XXX.XXX-XX, e RG n° X.XXX.XXX-X, com domicilio profissional na </w:t>
            </w:r>
            <w:r>
              <w:rPr>
                <w:rFonts w:hint="default" w:ascii="Arial MT" w:hAnsi="Arial MT" w:cs="Arial MT"/>
                <w:sz w:val="20"/>
                <w:szCs w:val="20"/>
                <w:lang w:val="pt-BR"/>
              </w:rPr>
              <w:t>XXXX</w:t>
            </w:r>
            <w:r>
              <w:rPr>
                <w:rFonts w:hint="default" w:ascii="Arial MT" w:hAnsi="Arial MT" w:cs="Arial MT"/>
                <w:sz w:val="20"/>
                <w:szCs w:val="20"/>
              </w:rPr>
              <w:t xml:space="preserve">, n.º </w:t>
            </w:r>
            <w:r>
              <w:rPr>
                <w:rFonts w:hint="default" w:ascii="Arial MT" w:hAnsi="Arial MT" w:cs="Arial MT"/>
                <w:sz w:val="20"/>
                <w:szCs w:val="20"/>
                <w:lang w:val="pt-BR"/>
              </w:rPr>
              <w:t>XX</w:t>
            </w:r>
            <w:r>
              <w:rPr>
                <w:rFonts w:hint="default" w:ascii="Arial MT" w:hAnsi="Arial MT" w:cs="Arial MT"/>
                <w:sz w:val="20"/>
                <w:szCs w:val="20"/>
              </w:rPr>
              <w:t xml:space="preserve">, Centro, </w:t>
            </w:r>
            <w:r>
              <w:rPr>
                <w:rFonts w:hint="default" w:ascii="Arial MT" w:hAnsi="Arial MT" w:cs="Arial MT"/>
                <w:sz w:val="20"/>
                <w:szCs w:val="20"/>
                <w:lang w:val="pt-BR"/>
              </w:rPr>
              <w:t>Antonina</w:t>
            </w:r>
            <w:r>
              <w:rPr>
                <w:rFonts w:hint="default" w:ascii="Arial MT" w:hAnsi="Arial MT" w:cs="Arial MT"/>
                <w:sz w:val="20"/>
                <w:szCs w:val="20"/>
              </w:rPr>
              <w:t xml:space="preserve"> - Paraná, CEP n° 83.3</w:t>
            </w:r>
            <w:r>
              <w:rPr>
                <w:rFonts w:hint="default" w:ascii="Arial MT" w:hAnsi="Arial MT" w:cs="Arial MT"/>
                <w:sz w:val="20"/>
                <w:szCs w:val="20"/>
                <w:lang w:val="pt-BR"/>
              </w:rPr>
              <w:t>7</w:t>
            </w:r>
            <w:r>
              <w:rPr>
                <w:rFonts w:hint="default" w:ascii="Arial MT" w:hAnsi="Arial MT" w:cs="Arial MT"/>
                <w:sz w:val="20"/>
                <w:szCs w:val="20"/>
              </w:rPr>
              <w:t>0-000</w:t>
            </w:r>
            <w:r>
              <w:rPr>
                <w:rFonts w:hint="default" w:ascii="Arial MT" w:hAnsi="Arial MT" w:cs="Arial MT"/>
                <w:color w:val="000000"/>
                <w:sz w:val="20"/>
                <w:szCs w:val="20"/>
              </w:rPr>
              <w:t>.</w:t>
            </w:r>
          </w:p>
        </w:tc>
      </w:tr>
      <w:tr w14:paraId="6B080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3" w:hRule="atLeast"/>
        </w:trPr>
        <w:tc>
          <w:tcPr>
            <w:tcW w:w="2092" w:type="dxa"/>
            <w:shd w:val="clear" w:color="auto" w:fill="auto"/>
          </w:tcPr>
          <w:p w14:paraId="4FA5382E">
            <w:pPr>
              <w:jc w:val="both"/>
              <w:rPr>
                <w:rFonts w:hint="default" w:ascii="Arial MT" w:hAnsi="Arial MT" w:cs="Arial MT"/>
                <w:b/>
                <w:bCs/>
                <w:sz w:val="20"/>
                <w:szCs w:val="20"/>
              </w:rPr>
            </w:pPr>
            <w:r>
              <w:rPr>
                <w:rFonts w:hint="default" w:ascii="Arial MT" w:hAnsi="Arial MT" w:cs="Arial MT"/>
                <w:b/>
                <w:bCs/>
                <w:sz w:val="20"/>
                <w:szCs w:val="20"/>
              </w:rPr>
              <w:t>CONTRATADA:</w:t>
            </w:r>
          </w:p>
        </w:tc>
        <w:tc>
          <w:tcPr>
            <w:tcW w:w="7842" w:type="dxa"/>
            <w:shd w:val="clear" w:color="auto" w:fill="auto"/>
          </w:tcPr>
          <w:p w14:paraId="42635AF1">
            <w:pPr>
              <w:jc w:val="both"/>
              <w:rPr>
                <w:rFonts w:hint="default" w:ascii="Arial MT" w:hAnsi="Arial MT" w:cs="Arial MT"/>
                <w:bCs/>
                <w:color w:val="FF0000"/>
                <w:sz w:val="20"/>
                <w:szCs w:val="20"/>
              </w:rPr>
            </w:pPr>
            <w:r>
              <w:rPr>
                <w:rFonts w:hint="default" w:ascii="Arial MT" w:hAnsi="Arial MT" w:cs="Arial MT"/>
                <w:b/>
                <w:color w:val="FF0000"/>
                <w:sz w:val="20"/>
                <w:szCs w:val="20"/>
              </w:rPr>
              <w:t>XXXX</w:t>
            </w:r>
            <w:r>
              <w:rPr>
                <w:rFonts w:hint="default" w:ascii="Arial MT" w:hAnsi="Arial MT" w:cs="Arial MT"/>
                <w:sz w:val="20"/>
                <w:szCs w:val="20"/>
              </w:rPr>
              <w:t xml:space="preserve">, pessoa jurídica de direito privado, com sede à </w:t>
            </w:r>
            <w:r>
              <w:rPr>
                <w:rFonts w:hint="default" w:ascii="Arial MT" w:hAnsi="Arial MT" w:cs="Arial MT"/>
                <w:color w:val="FF0000"/>
                <w:sz w:val="20"/>
                <w:szCs w:val="20"/>
              </w:rPr>
              <w:t>XXXXXXX</w:t>
            </w:r>
            <w:r>
              <w:rPr>
                <w:rFonts w:hint="default" w:ascii="Arial MT" w:hAnsi="Arial MT" w:cs="Arial MT"/>
                <w:sz w:val="20"/>
                <w:szCs w:val="20"/>
              </w:rPr>
              <w:t xml:space="preserve">, nº </w:t>
            </w:r>
            <w:r>
              <w:rPr>
                <w:rFonts w:hint="default" w:ascii="Arial MT" w:hAnsi="Arial MT" w:cs="Arial MT"/>
                <w:color w:val="FF0000"/>
                <w:sz w:val="20"/>
                <w:szCs w:val="20"/>
              </w:rPr>
              <w:t>XXX</w:t>
            </w:r>
            <w:r>
              <w:rPr>
                <w:rFonts w:hint="default" w:ascii="Arial MT" w:hAnsi="Arial MT" w:cs="Arial MT"/>
                <w:sz w:val="20"/>
                <w:szCs w:val="20"/>
              </w:rPr>
              <w:t xml:space="preserve">, bairro </w:t>
            </w:r>
            <w:r>
              <w:rPr>
                <w:rFonts w:hint="default" w:ascii="Arial MT" w:hAnsi="Arial MT" w:cs="Arial MT"/>
                <w:color w:val="FF0000"/>
                <w:sz w:val="20"/>
                <w:szCs w:val="20"/>
              </w:rPr>
              <w:t>XXXXX</w:t>
            </w:r>
            <w:r>
              <w:rPr>
                <w:rFonts w:hint="default" w:ascii="Arial MT" w:hAnsi="Arial MT" w:cs="Arial MT"/>
                <w:sz w:val="20"/>
                <w:szCs w:val="20"/>
              </w:rPr>
              <w:t xml:space="preserve">, Cidade de </w:t>
            </w:r>
            <w:r>
              <w:rPr>
                <w:rFonts w:hint="default" w:ascii="Arial MT" w:hAnsi="Arial MT" w:cs="Arial MT"/>
                <w:color w:val="FF0000"/>
                <w:sz w:val="20"/>
                <w:szCs w:val="20"/>
              </w:rPr>
              <w:t>XXXXX</w:t>
            </w:r>
            <w:r>
              <w:rPr>
                <w:rFonts w:hint="default" w:ascii="Arial MT" w:hAnsi="Arial MT" w:cs="Arial MT"/>
                <w:sz w:val="20"/>
                <w:szCs w:val="20"/>
              </w:rPr>
              <w:t xml:space="preserve">, Estado do </w:t>
            </w:r>
            <w:r>
              <w:rPr>
                <w:rFonts w:hint="default" w:ascii="Arial MT" w:hAnsi="Arial MT" w:cs="Arial MT"/>
                <w:color w:val="FF0000"/>
                <w:sz w:val="20"/>
                <w:szCs w:val="20"/>
              </w:rPr>
              <w:t>XXXX</w:t>
            </w:r>
            <w:r>
              <w:rPr>
                <w:rFonts w:hint="default" w:ascii="Arial MT" w:hAnsi="Arial MT" w:cs="Arial MT"/>
                <w:sz w:val="20"/>
                <w:szCs w:val="20"/>
              </w:rPr>
              <w:t xml:space="preserve">, CEP </w:t>
            </w:r>
            <w:r>
              <w:rPr>
                <w:rFonts w:hint="default" w:ascii="Arial MT" w:hAnsi="Arial MT" w:cs="Arial MT"/>
                <w:color w:val="FF0000"/>
                <w:sz w:val="20"/>
                <w:szCs w:val="20"/>
              </w:rPr>
              <w:t>XXXXX</w:t>
            </w:r>
            <w:r>
              <w:rPr>
                <w:rFonts w:hint="default" w:ascii="Arial MT" w:hAnsi="Arial MT" w:cs="Arial MT"/>
                <w:sz w:val="20"/>
                <w:szCs w:val="20"/>
              </w:rPr>
              <w:t xml:space="preserve">, inscrita no </w:t>
            </w:r>
            <w:r>
              <w:rPr>
                <w:rFonts w:hint="default" w:ascii="Arial MT" w:hAnsi="Arial MT" w:cs="Arial MT"/>
                <w:b/>
                <w:sz w:val="20"/>
                <w:szCs w:val="20"/>
              </w:rPr>
              <w:t xml:space="preserve">CNPJ n.º </w:t>
            </w:r>
            <w:r>
              <w:rPr>
                <w:rFonts w:hint="default" w:ascii="Arial MT" w:hAnsi="Arial MT" w:cs="Arial MT"/>
                <w:b/>
                <w:color w:val="FF0000"/>
                <w:sz w:val="20"/>
                <w:szCs w:val="20"/>
              </w:rPr>
              <w:t>XX.XXX.XXX/XXX-XX</w:t>
            </w:r>
            <w:r>
              <w:rPr>
                <w:rFonts w:hint="default" w:ascii="Arial MT" w:hAnsi="Arial MT" w:cs="Arial MT"/>
                <w:b/>
                <w:sz w:val="20"/>
                <w:szCs w:val="20"/>
              </w:rPr>
              <w:t>;</w:t>
            </w:r>
            <w:r>
              <w:rPr>
                <w:rFonts w:hint="default" w:ascii="Arial MT" w:hAnsi="Arial MT" w:cs="Arial MT"/>
                <w:sz w:val="20"/>
                <w:szCs w:val="20"/>
              </w:rPr>
              <w:t xml:space="preserve"> </w:t>
            </w:r>
            <w:r>
              <w:rPr>
                <w:rFonts w:hint="default" w:ascii="Arial MT" w:hAnsi="Arial MT" w:cs="Arial MT"/>
                <w:spacing w:val="20"/>
                <w:sz w:val="20"/>
                <w:szCs w:val="20"/>
              </w:rPr>
              <w:t xml:space="preserve">neste ato representada pelo Senhor </w:t>
            </w:r>
            <w:r>
              <w:rPr>
                <w:rFonts w:hint="default" w:ascii="Arial MT" w:hAnsi="Arial MT" w:cs="Arial MT"/>
                <w:b/>
                <w:bCs/>
                <w:color w:val="FF0000"/>
                <w:spacing w:val="20"/>
                <w:sz w:val="20"/>
                <w:szCs w:val="20"/>
              </w:rPr>
              <w:t>XXX</w:t>
            </w:r>
            <w:r>
              <w:rPr>
                <w:rFonts w:hint="default" w:ascii="Arial MT" w:hAnsi="Arial MT" w:cs="Arial MT"/>
                <w:color w:val="FF0000"/>
                <w:spacing w:val="20"/>
                <w:sz w:val="20"/>
                <w:szCs w:val="20"/>
              </w:rPr>
              <w:t xml:space="preserve">, nacionalidade, estado civil, </w:t>
            </w:r>
            <w:r>
              <w:rPr>
                <w:rFonts w:hint="default" w:ascii="Arial MT" w:hAnsi="Arial MT" w:cs="Arial MT"/>
                <w:spacing w:val="20"/>
                <w:sz w:val="20"/>
                <w:szCs w:val="20"/>
              </w:rPr>
              <w:t>inscrito no RG n</w:t>
            </w:r>
            <w:r>
              <w:rPr>
                <w:rFonts w:hint="default" w:ascii="Arial MT" w:hAnsi="Arial MT" w:cs="Arial MT"/>
                <w:color w:val="FF0000"/>
                <w:spacing w:val="20"/>
                <w:sz w:val="20"/>
                <w:szCs w:val="20"/>
              </w:rPr>
              <w:t xml:space="preserve">° xxx, </w:t>
            </w:r>
            <w:r>
              <w:rPr>
                <w:rFonts w:hint="default" w:ascii="Arial MT" w:hAnsi="Arial MT" w:cs="Arial MT"/>
                <w:spacing w:val="20"/>
                <w:sz w:val="20"/>
                <w:szCs w:val="20"/>
              </w:rPr>
              <w:t>e CPF/MF</w:t>
            </w:r>
            <w:r>
              <w:rPr>
                <w:rFonts w:hint="default" w:ascii="Arial MT" w:hAnsi="Arial MT" w:cs="Arial MT"/>
                <w:color w:val="FF0000"/>
                <w:spacing w:val="20"/>
                <w:sz w:val="20"/>
                <w:szCs w:val="20"/>
              </w:rPr>
              <w:t xml:space="preserve"> n° xxxx, </w:t>
            </w:r>
            <w:r>
              <w:rPr>
                <w:rFonts w:hint="default" w:ascii="Arial MT" w:hAnsi="Arial MT" w:cs="Arial MT"/>
                <w:spacing w:val="20"/>
                <w:sz w:val="20"/>
                <w:szCs w:val="20"/>
              </w:rPr>
              <w:t>residente e domiciliado na</w:t>
            </w:r>
            <w:r>
              <w:rPr>
                <w:rFonts w:hint="default" w:ascii="Arial MT" w:hAnsi="Arial MT" w:cs="Arial MT"/>
                <w:color w:val="FF0000"/>
                <w:spacing w:val="20"/>
                <w:sz w:val="20"/>
                <w:szCs w:val="20"/>
              </w:rPr>
              <w:t xml:space="preserve"> XXXX, no Município de XXX, CEP n° xxx.</w:t>
            </w:r>
          </w:p>
        </w:tc>
      </w:tr>
    </w:tbl>
    <w:p w14:paraId="2C8FC972">
      <w:pPr>
        <w:spacing w:before="480" w:after="480"/>
        <w:ind w:firstLine="1418"/>
        <w:jc w:val="both"/>
        <w:rPr>
          <w:rFonts w:hint="default" w:ascii="Arial MT" w:hAnsi="Arial MT" w:cs="Arial MT"/>
          <w:bCs/>
          <w:color w:val="000000"/>
          <w:kern w:val="2"/>
          <w:sz w:val="20"/>
          <w:szCs w:val="20"/>
        </w:rPr>
      </w:pPr>
      <w:r>
        <w:rPr>
          <w:rFonts w:hint="default" w:ascii="Arial MT" w:hAnsi="Arial MT" w:cs="Arial MT"/>
          <w:bCs/>
          <w:color w:val="000000"/>
          <w:kern w:val="2"/>
          <w:sz w:val="20"/>
          <w:szCs w:val="20"/>
        </w:rPr>
        <w:t xml:space="preserve">As partes acima mencionadas, </w:t>
      </w:r>
      <w:r>
        <w:rPr>
          <w:rFonts w:hint="default" w:ascii="Arial MT" w:hAnsi="Arial MT" w:cs="Arial MT"/>
          <w:b/>
          <w:color w:val="000000"/>
          <w:kern w:val="2"/>
          <w:sz w:val="20"/>
          <w:szCs w:val="20"/>
        </w:rPr>
        <w:t xml:space="preserve">MUNICÍPIO DE </w:t>
      </w:r>
      <w:r>
        <w:rPr>
          <w:rFonts w:hint="default" w:ascii="Arial MT" w:hAnsi="Arial MT" w:cs="Arial MT"/>
          <w:b/>
          <w:color w:val="000000"/>
          <w:kern w:val="2"/>
          <w:sz w:val="20"/>
          <w:szCs w:val="20"/>
          <w:lang w:val="pt-BR"/>
        </w:rPr>
        <w:t>ANTONINA</w:t>
      </w:r>
      <w:r>
        <w:rPr>
          <w:rFonts w:hint="default" w:ascii="Arial MT" w:hAnsi="Arial MT" w:cs="Arial MT"/>
          <w:bCs/>
          <w:color w:val="000000"/>
          <w:kern w:val="2"/>
          <w:sz w:val="20"/>
          <w:szCs w:val="20"/>
        </w:rPr>
        <w:t xml:space="preserve">, doravante denominado </w:t>
      </w:r>
      <w:r>
        <w:rPr>
          <w:rFonts w:hint="default" w:ascii="Arial MT" w:hAnsi="Arial MT" w:cs="Arial MT"/>
          <w:b/>
          <w:color w:val="000000"/>
          <w:kern w:val="2"/>
          <w:sz w:val="20"/>
          <w:szCs w:val="20"/>
        </w:rPr>
        <w:t>CONTRATANTE</w:t>
      </w:r>
      <w:r>
        <w:rPr>
          <w:rFonts w:hint="default" w:ascii="Arial MT" w:hAnsi="Arial MT" w:cs="Arial MT"/>
          <w:bCs/>
          <w:color w:val="000000"/>
          <w:kern w:val="2"/>
          <w:sz w:val="20"/>
          <w:szCs w:val="20"/>
        </w:rPr>
        <w:t xml:space="preserve"> e a Empresa</w:t>
      </w:r>
      <w:r>
        <w:rPr>
          <w:rFonts w:hint="default" w:ascii="Arial MT" w:hAnsi="Arial MT" w:cs="Arial MT"/>
          <w:bCs/>
          <w:color w:val="FF0000"/>
          <w:kern w:val="2"/>
          <w:sz w:val="20"/>
          <w:szCs w:val="20"/>
        </w:rPr>
        <w:t xml:space="preserve"> XXXXXXXXXXXXXXXXXX., </w:t>
      </w:r>
      <w:r>
        <w:rPr>
          <w:rFonts w:hint="default" w:ascii="Arial MT" w:hAnsi="Arial MT" w:cs="Arial MT"/>
          <w:bCs/>
          <w:color w:val="000000"/>
          <w:kern w:val="2"/>
          <w:sz w:val="20"/>
          <w:szCs w:val="20"/>
        </w:rPr>
        <w:t xml:space="preserve">doravante denominada </w:t>
      </w:r>
      <w:r>
        <w:rPr>
          <w:rFonts w:hint="default" w:ascii="Arial MT" w:hAnsi="Arial MT" w:cs="Arial MT"/>
          <w:b/>
          <w:color w:val="000000"/>
          <w:kern w:val="2"/>
          <w:sz w:val="20"/>
          <w:szCs w:val="20"/>
        </w:rPr>
        <w:t>CONTRATADA</w:t>
      </w:r>
      <w:r>
        <w:rPr>
          <w:rFonts w:hint="default" w:ascii="Arial MT" w:hAnsi="Arial MT" w:cs="Arial MT"/>
          <w:bCs/>
          <w:color w:val="000000"/>
          <w:kern w:val="2"/>
          <w:sz w:val="20"/>
          <w:szCs w:val="20"/>
        </w:rPr>
        <w:t xml:space="preserve">, com fulcro no Processo Administrativo n° </w:t>
      </w:r>
      <w:r>
        <w:rPr>
          <w:rFonts w:hint="default" w:ascii="Arial MT" w:hAnsi="Arial MT" w:cs="Arial MT"/>
          <w:bCs/>
          <w:color w:val="000000"/>
          <w:kern w:val="2"/>
          <w:sz w:val="20"/>
          <w:szCs w:val="20"/>
          <w:lang w:val="pt-BR"/>
        </w:rPr>
        <w:t>95</w:t>
      </w:r>
      <w:r>
        <w:rPr>
          <w:rFonts w:hint="default" w:ascii="Arial MT" w:hAnsi="Arial MT" w:cs="Arial MT"/>
          <w:bCs/>
          <w:caps/>
          <w:kern w:val="2"/>
          <w:sz w:val="20"/>
          <w:szCs w:val="20"/>
        </w:rPr>
        <w:t>/202</w:t>
      </w:r>
      <w:r>
        <w:rPr>
          <w:rFonts w:hint="default" w:ascii="Arial MT" w:hAnsi="Arial MT" w:cs="Arial MT"/>
          <w:bCs/>
          <w:kern w:val="2"/>
          <w:sz w:val="20"/>
          <w:szCs w:val="20"/>
        </w:rPr>
        <w:t>5</w:t>
      </w:r>
      <w:r>
        <w:rPr>
          <w:rFonts w:hint="default" w:ascii="Arial MT" w:hAnsi="Arial MT" w:cs="Arial MT"/>
          <w:bCs/>
          <w:color w:val="000000"/>
          <w:kern w:val="2"/>
          <w:sz w:val="20"/>
          <w:szCs w:val="20"/>
        </w:rPr>
        <w:t xml:space="preserve">, nos termos do disposto na Lei Federal nº 14.133, de 01 de abril de 2021, celebram o presente </w:t>
      </w:r>
      <w:r>
        <w:rPr>
          <w:rFonts w:hint="default" w:ascii="Arial MT" w:hAnsi="Arial MT" w:cs="Arial MT"/>
          <w:b/>
          <w:color w:val="000000"/>
          <w:kern w:val="2"/>
          <w:sz w:val="20"/>
          <w:szCs w:val="20"/>
        </w:rPr>
        <w:t>CONTRATO ADMINISTRATIVO</w:t>
      </w:r>
      <w:r>
        <w:rPr>
          <w:rFonts w:hint="default" w:ascii="Arial MT" w:hAnsi="Arial MT" w:cs="Arial MT"/>
          <w:bCs/>
          <w:color w:val="000000"/>
          <w:kern w:val="2"/>
          <w:sz w:val="20"/>
          <w:szCs w:val="20"/>
        </w:rPr>
        <w:t>, nos seguintes termos e condições:</w:t>
      </w:r>
    </w:p>
    <w:p w14:paraId="1DB8EF48">
      <w:pPr>
        <w:spacing w:before="480" w:after="480"/>
        <w:jc w:val="center"/>
        <w:rPr>
          <w:rFonts w:hint="default" w:ascii="Arial MT" w:hAnsi="Arial MT" w:cs="Arial MT"/>
          <w:b/>
          <w:caps/>
          <w:kern w:val="24"/>
          <w:sz w:val="22"/>
          <w:szCs w:val="22"/>
        </w:rPr>
      </w:pPr>
      <w:r>
        <w:rPr>
          <w:rFonts w:hint="default" w:ascii="Arial MT" w:hAnsi="Arial MT" w:cs="Arial MT"/>
          <w:b/>
          <w:caps/>
          <w:kern w:val="24"/>
          <w:sz w:val="22"/>
          <w:szCs w:val="22"/>
        </w:rPr>
        <w:t>Cláusula Primeira – do objeto</w:t>
      </w:r>
    </w:p>
    <w:p w14:paraId="5291B653">
      <w:pPr>
        <w:pStyle w:val="12"/>
        <w:bidi w:val="0"/>
        <w:ind w:left="0" w:leftChars="0" w:firstLine="1321" w:firstLineChars="600"/>
        <w:jc w:val="both"/>
        <w:rPr>
          <w:rFonts w:hint="default" w:ascii="Arial MT" w:hAnsi="Arial MT" w:cs="Arial MT"/>
          <w:sz w:val="22"/>
          <w:szCs w:val="22"/>
        </w:rPr>
      </w:pPr>
      <w:r>
        <w:rPr>
          <w:rFonts w:hint="default" w:ascii="Arial MT" w:hAnsi="Arial MT" w:cs="Arial MT"/>
          <w:b/>
          <w:sz w:val="22"/>
          <w:szCs w:val="22"/>
        </w:rPr>
        <w:t>1.1.</w:t>
      </w:r>
      <w:r>
        <w:rPr>
          <w:rFonts w:hint="default" w:ascii="Arial MT" w:hAnsi="Arial MT" w:cs="Arial MT"/>
          <w:bCs/>
          <w:sz w:val="22"/>
          <w:szCs w:val="22"/>
        </w:rPr>
        <w:t xml:space="preserve"> </w:t>
      </w:r>
      <w:r>
        <w:rPr>
          <w:rFonts w:hint="default" w:ascii="Arial MT" w:hAnsi="Arial MT" w:cs="Arial MT"/>
          <w:bCs/>
          <w:sz w:val="22"/>
          <w:szCs w:val="22"/>
          <w:lang w:val="pt-BR" w:eastAsia="en-US"/>
        </w:rPr>
        <w:t>Contratação de empresa especializada para a prestação de serviços de desassoreamento de rios,  córregos e valas de drenagem no Município de Antonina/PR, conforme o Convênio nº 260/2024 com o Instituto Água e Terra (IAT) no âmbito da Operação verão 2024/2025</w:t>
      </w:r>
      <w:r>
        <w:rPr>
          <w:rFonts w:hint="default" w:ascii="Arial MT" w:hAnsi="Arial MT" w:cs="Arial MT"/>
          <w:sz w:val="22"/>
          <w:szCs w:val="22"/>
        </w:rPr>
        <w:t>.</w:t>
      </w:r>
    </w:p>
    <w:p w14:paraId="68A37A3D">
      <w:pPr>
        <w:pStyle w:val="11"/>
        <w:tabs>
          <w:tab w:val="left" w:pos="142"/>
        </w:tabs>
        <w:spacing w:before="240" w:after="240"/>
        <w:ind w:firstLine="1418"/>
        <w:jc w:val="both"/>
        <w:rPr>
          <w:rFonts w:hint="default" w:ascii="Arial MT" w:hAnsi="Arial MT" w:cs="Arial MT"/>
          <w:color w:val="FF0000"/>
          <w:sz w:val="22"/>
          <w:szCs w:val="22"/>
        </w:rPr>
      </w:pPr>
      <w:r>
        <w:rPr>
          <w:rFonts w:hint="default" w:ascii="Arial MT" w:hAnsi="Arial MT" w:cs="Arial MT"/>
          <w:b/>
          <w:bCs/>
          <w:sz w:val="22"/>
          <w:szCs w:val="22"/>
        </w:rPr>
        <w:t>1.</w:t>
      </w:r>
      <w:r>
        <w:rPr>
          <w:rFonts w:hint="default" w:ascii="Arial MT" w:hAnsi="Arial MT" w:cs="Arial MT"/>
          <w:b/>
          <w:bCs/>
          <w:sz w:val="22"/>
          <w:szCs w:val="22"/>
          <w:lang w:val="pt-BR"/>
        </w:rPr>
        <w:t>2</w:t>
      </w:r>
      <w:r>
        <w:rPr>
          <w:rFonts w:hint="default" w:ascii="Arial MT" w:hAnsi="Arial MT" w:cs="Arial MT"/>
          <w:b/>
          <w:bCs/>
          <w:sz w:val="22"/>
          <w:szCs w:val="22"/>
        </w:rPr>
        <w:t xml:space="preserve">. </w:t>
      </w:r>
      <w:r>
        <w:rPr>
          <w:rFonts w:hint="default" w:ascii="Arial MT" w:hAnsi="Arial MT" w:cs="Arial MT"/>
          <w:sz w:val="22"/>
          <w:szCs w:val="22"/>
        </w:rPr>
        <w:t>As especificações técnicas trazidas devem, obrigatoriamente, ser seguidas sob pena de não recebimento dos itens, sem prejuízo das multas e indenizações previstas neste contrato</w:t>
      </w:r>
      <w:r>
        <w:rPr>
          <w:rFonts w:hint="default" w:ascii="Arial MT" w:hAnsi="Arial MT" w:cs="Arial MT"/>
          <w:color w:val="FF0000"/>
          <w:sz w:val="22"/>
          <w:szCs w:val="22"/>
        </w:rPr>
        <w:t>.</w:t>
      </w:r>
    </w:p>
    <w:p w14:paraId="232D03B7">
      <w:pPr>
        <w:spacing w:before="360" w:after="360"/>
        <w:jc w:val="center"/>
        <w:rPr>
          <w:rFonts w:hint="default" w:ascii="Arial MT" w:hAnsi="Arial MT" w:cs="Arial MT"/>
          <w:b/>
          <w:spacing w:val="20"/>
          <w:sz w:val="20"/>
          <w:szCs w:val="20"/>
        </w:rPr>
      </w:pPr>
      <w:r>
        <w:rPr>
          <w:rFonts w:hint="default" w:ascii="Arial MT" w:hAnsi="Arial MT" w:cs="Arial MT"/>
          <w:b/>
          <w:caps/>
          <w:kern w:val="24"/>
          <w:sz w:val="20"/>
          <w:szCs w:val="20"/>
        </w:rPr>
        <w:t>Cláusula Segunda – do valor E DA DOTAÇÃO ORÇAMENTÁRIA</w:t>
      </w:r>
    </w:p>
    <w:p w14:paraId="3968ECE1">
      <w:pPr>
        <w:pStyle w:val="36"/>
        <w:ind w:firstLine="1418"/>
        <w:jc w:val="both"/>
        <w:rPr>
          <w:rFonts w:hint="default" w:ascii="Arial MT" w:hAnsi="Arial MT" w:cs="Arial MT"/>
          <w:color w:val="FF0000"/>
          <w:sz w:val="20"/>
          <w:szCs w:val="20"/>
        </w:rPr>
      </w:pPr>
      <w:r>
        <w:rPr>
          <w:rFonts w:hint="default" w:ascii="Arial MT" w:hAnsi="Arial MT" w:cs="Arial MT"/>
          <w:b/>
          <w:bCs/>
          <w:sz w:val="20"/>
          <w:szCs w:val="20"/>
        </w:rPr>
        <w:t>2.1.</w:t>
      </w:r>
      <w:r>
        <w:rPr>
          <w:rFonts w:hint="default" w:ascii="Arial MT" w:hAnsi="Arial MT" w:cs="Arial MT"/>
          <w:sz w:val="20"/>
          <w:szCs w:val="20"/>
        </w:rPr>
        <w:t xml:space="preserve"> As despesas decorrentes da presente contratação, no valor de </w:t>
      </w:r>
      <w:r>
        <w:rPr>
          <w:rFonts w:hint="default" w:ascii="Arial MT" w:hAnsi="Arial MT" w:cs="Arial MT"/>
          <w:b/>
          <w:bCs/>
          <w:sz w:val="20"/>
          <w:szCs w:val="20"/>
        </w:rPr>
        <w:t>R$</w:t>
      </w:r>
      <w:r>
        <w:rPr>
          <w:rFonts w:hint="default" w:ascii="Arial MT" w:hAnsi="Arial MT" w:cs="Arial MT"/>
          <w:b/>
          <w:bCs/>
          <w:sz w:val="20"/>
          <w:szCs w:val="20"/>
          <w:lang w:val="pt-BR"/>
        </w:rPr>
        <w:t xml:space="preserve"> XXXXXXXXXXXX</w:t>
      </w:r>
      <w:r>
        <w:rPr>
          <w:rFonts w:hint="default" w:ascii="Arial MT" w:hAnsi="Arial MT" w:cs="Arial MT"/>
          <w:b/>
          <w:bCs/>
          <w:sz w:val="20"/>
          <w:szCs w:val="20"/>
        </w:rPr>
        <w:t>,</w:t>
      </w:r>
      <w:r>
        <w:rPr>
          <w:rFonts w:hint="default" w:ascii="Arial MT" w:hAnsi="Arial MT" w:cs="Arial MT"/>
          <w:sz w:val="20"/>
          <w:szCs w:val="20"/>
        </w:rPr>
        <w:t xml:space="preserve"> serão suportadas através da Dotação Orçamentária nº </w:t>
      </w:r>
      <w:r>
        <w:rPr>
          <w:rFonts w:hint="default" w:ascii="Arial MT" w:hAnsi="Arial MT" w:cs="Arial MT"/>
          <w:b/>
          <w:bCs/>
          <w:sz w:val="20"/>
          <w:szCs w:val="20"/>
          <w:lang w:val="pt-BR"/>
        </w:rPr>
        <w:t>XXXXXXXXXXX</w:t>
      </w:r>
      <w:r>
        <w:rPr>
          <w:rFonts w:hint="default" w:ascii="Arial MT" w:hAnsi="Arial MT" w:cs="Arial MT"/>
          <w:sz w:val="20"/>
          <w:szCs w:val="20"/>
        </w:rPr>
        <w:t xml:space="preserve"> </w:t>
      </w:r>
      <w:r>
        <w:rPr>
          <w:rFonts w:hint="default" w:ascii="Arial MT" w:hAnsi="Arial MT" w:cs="Arial MT"/>
          <w:sz w:val="20"/>
          <w:szCs w:val="20"/>
          <w:lang w:val="pt-BR"/>
        </w:rPr>
        <w:t>Contratação de empresa especializada no ramo da construção civil, visando XXXXXXXXXXXX da Secretaria Municipal de XXXXX, situada a XXXXXXXXX, Antonina, PR</w:t>
      </w:r>
      <w:r>
        <w:rPr>
          <w:rFonts w:hint="default" w:ascii="Arial MT" w:hAnsi="Arial MT" w:cs="Arial MT"/>
          <w:sz w:val="20"/>
          <w:szCs w:val="20"/>
        </w:rPr>
        <w:t>, e só serão reajustáveis na forma da Lei e demais disposições constantes no edital.</w:t>
      </w:r>
    </w:p>
    <w:p w14:paraId="2945D9C2">
      <w:pPr>
        <w:pStyle w:val="36"/>
        <w:spacing w:line="276" w:lineRule="auto"/>
        <w:ind w:firstLine="1418"/>
        <w:jc w:val="both"/>
        <w:rPr>
          <w:rFonts w:hint="default" w:ascii="Arial MT" w:hAnsi="Arial MT" w:cs="Arial MT"/>
          <w:sz w:val="20"/>
          <w:szCs w:val="20"/>
        </w:rPr>
      </w:pPr>
    </w:p>
    <w:p w14:paraId="6E333620">
      <w:pPr>
        <w:ind w:firstLine="1418"/>
        <w:jc w:val="both"/>
        <w:rPr>
          <w:rFonts w:hint="default" w:ascii="Arial MT" w:hAnsi="Arial MT" w:cs="Arial MT"/>
          <w:sz w:val="20"/>
          <w:szCs w:val="20"/>
        </w:rPr>
      </w:pPr>
      <w:r>
        <w:rPr>
          <w:rFonts w:hint="default" w:ascii="Arial MT" w:hAnsi="Arial MT" w:cs="Arial MT"/>
          <w:b/>
          <w:bCs/>
          <w:sz w:val="20"/>
          <w:szCs w:val="20"/>
        </w:rPr>
        <w:t xml:space="preserve">2.2. </w:t>
      </w:r>
      <w:r>
        <w:rPr>
          <w:rFonts w:hint="default" w:ascii="Arial MT" w:hAnsi="Arial MT" w:cs="Arial MT"/>
          <w:sz w:val="20"/>
          <w:szCs w:val="20"/>
        </w:rPr>
        <w:t>O valor acima é meramente estimativo, de forma que os pagamentos devidos ao contratado dependerão dos quantitativos efetivamente fornecidos.</w:t>
      </w:r>
    </w:p>
    <w:p w14:paraId="3D4DC3FF">
      <w:pPr>
        <w:jc w:val="both"/>
        <w:rPr>
          <w:rFonts w:hint="default" w:ascii="Arial MT" w:hAnsi="Arial MT" w:cs="Arial MT"/>
          <w:sz w:val="20"/>
          <w:szCs w:val="20"/>
        </w:rPr>
      </w:pPr>
    </w:p>
    <w:tbl>
      <w:tblPr>
        <w:tblStyle w:val="20"/>
        <w:tblW w:w="90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15"/>
        <w:gridCol w:w="1061"/>
        <w:gridCol w:w="1087"/>
        <w:gridCol w:w="1060"/>
        <w:gridCol w:w="1060"/>
      </w:tblGrid>
      <w:tr w14:paraId="239D3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815" w:type="dxa"/>
            <w:vMerge w:val="restart"/>
            <w:vAlign w:val="center"/>
          </w:tcPr>
          <w:p w14:paraId="69BF784C">
            <w:pPr>
              <w:spacing w:line="240" w:lineRule="auto"/>
              <w:jc w:val="center"/>
              <w:rPr>
                <w:rFonts w:hint="default" w:ascii="Arial MT" w:hAnsi="Arial MT" w:cs="Arial MT"/>
                <w:b/>
                <w:bCs/>
                <w:sz w:val="20"/>
                <w:szCs w:val="20"/>
              </w:rPr>
            </w:pPr>
            <w:r>
              <w:rPr>
                <w:rFonts w:hint="default" w:ascii="Arial MT" w:hAnsi="Arial MT" w:cs="Arial MT"/>
                <w:b/>
                <w:bCs/>
                <w:sz w:val="20"/>
                <w:szCs w:val="20"/>
              </w:rPr>
              <w:t>Descrição</w:t>
            </w:r>
          </w:p>
        </w:tc>
        <w:tc>
          <w:tcPr>
            <w:tcW w:w="1061" w:type="dxa"/>
            <w:vMerge w:val="restart"/>
            <w:vAlign w:val="center"/>
          </w:tcPr>
          <w:p w14:paraId="4878665F">
            <w:pPr>
              <w:spacing w:line="240" w:lineRule="auto"/>
              <w:jc w:val="center"/>
              <w:rPr>
                <w:rFonts w:hint="default" w:ascii="Arial MT" w:hAnsi="Arial MT" w:cs="Arial MT"/>
                <w:b/>
                <w:bCs/>
                <w:sz w:val="20"/>
                <w:szCs w:val="20"/>
              </w:rPr>
            </w:pPr>
            <w:r>
              <w:rPr>
                <w:rFonts w:hint="default" w:ascii="Arial MT" w:hAnsi="Arial MT" w:cs="Arial MT"/>
                <w:b/>
                <w:bCs/>
                <w:sz w:val="20"/>
                <w:szCs w:val="20"/>
              </w:rPr>
              <w:t>Unid.</w:t>
            </w:r>
          </w:p>
        </w:tc>
        <w:tc>
          <w:tcPr>
            <w:tcW w:w="1087" w:type="dxa"/>
            <w:vMerge w:val="restart"/>
            <w:vAlign w:val="center"/>
          </w:tcPr>
          <w:p w14:paraId="3350284E">
            <w:pPr>
              <w:spacing w:line="240" w:lineRule="auto"/>
              <w:jc w:val="center"/>
              <w:rPr>
                <w:rFonts w:hint="default" w:ascii="Arial MT" w:hAnsi="Arial MT" w:cs="Arial MT"/>
                <w:b/>
                <w:bCs/>
                <w:sz w:val="20"/>
                <w:szCs w:val="20"/>
              </w:rPr>
            </w:pPr>
            <w:r>
              <w:rPr>
                <w:rFonts w:hint="default" w:ascii="Arial MT" w:hAnsi="Arial MT" w:cs="Arial MT"/>
                <w:b/>
                <w:bCs/>
                <w:sz w:val="20"/>
                <w:szCs w:val="20"/>
              </w:rPr>
              <w:t>Quant.</w:t>
            </w:r>
          </w:p>
        </w:tc>
        <w:tc>
          <w:tcPr>
            <w:tcW w:w="1060" w:type="dxa"/>
            <w:vMerge w:val="restart"/>
            <w:vAlign w:val="center"/>
          </w:tcPr>
          <w:p w14:paraId="0B8F7FCA">
            <w:pPr>
              <w:spacing w:line="240" w:lineRule="auto"/>
              <w:jc w:val="center"/>
              <w:rPr>
                <w:rFonts w:hint="default" w:ascii="Arial MT" w:hAnsi="Arial MT" w:cs="Arial MT"/>
                <w:b/>
                <w:bCs/>
                <w:sz w:val="20"/>
                <w:szCs w:val="20"/>
              </w:rPr>
            </w:pPr>
            <w:r>
              <w:rPr>
                <w:rFonts w:hint="default" w:ascii="Arial MT" w:hAnsi="Arial MT" w:cs="Arial MT"/>
                <w:b/>
                <w:bCs/>
                <w:sz w:val="20"/>
                <w:szCs w:val="20"/>
              </w:rPr>
              <w:t>Valor Unit</w:t>
            </w:r>
          </w:p>
        </w:tc>
        <w:tc>
          <w:tcPr>
            <w:tcW w:w="1060" w:type="dxa"/>
            <w:vMerge w:val="restart"/>
            <w:vAlign w:val="center"/>
          </w:tcPr>
          <w:p w14:paraId="4EE5647C">
            <w:pPr>
              <w:spacing w:line="240" w:lineRule="auto"/>
              <w:jc w:val="center"/>
              <w:rPr>
                <w:rFonts w:hint="default" w:ascii="Arial MT" w:hAnsi="Arial MT" w:cs="Arial MT"/>
                <w:b/>
                <w:bCs/>
                <w:sz w:val="20"/>
                <w:szCs w:val="20"/>
              </w:rPr>
            </w:pPr>
            <w:r>
              <w:rPr>
                <w:rFonts w:hint="default" w:ascii="Arial MT" w:hAnsi="Arial MT" w:cs="Arial MT"/>
                <w:b/>
                <w:bCs/>
                <w:sz w:val="20"/>
                <w:szCs w:val="20"/>
              </w:rPr>
              <w:t>Valor Total</w:t>
            </w:r>
          </w:p>
        </w:tc>
      </w:tr>
      <w:tr w14:paraId="412DA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4815" w:type="dxa"/>
            <w:vMerge w:val="continue"/>
          </w:tcPr>
          <w:p w14:paraId="356D58AF">
            <w:pPr>
              <w:spacing w:line="240" w:lineRule="auto"/>
              <w:jc w:val="both"/>
              <w:rPr>
                <w:rFonts w:hint="default" w:ascii="Arial MT" w:hAnsi="Arial MT" w:cs="Arial MT"/>
                <w:b/>
                <w:bCs/>
                <w:sz w:val="20"/>
                <w:szCs w:val="20"/>
              </w:rPr>
            </w:pPr>
          </w:p>
        </w:tc>
        <w:tc>
          <w:tcPr>
            <w:tcW w:w="1061" w:type="dxa"/>
            <w:vMerge w:val="continue"/>
          </w:tcPr>
          <w:p w14:paraId="2338A755">
            <w:pPr>
              <w:spacing w:line="240" w:lineRule="auto"/>
              <w:jc w:val="both"/>
              <w:rPr>
                <w:rFonts w:hint="default" w:ascii="Arial MT" w:hAnsi="Arial MT" w:cs="Arial MT"/>
                <w:b/>
                <w:bCs/>
                <w:sz w:val="20"/>
                <w:szCs w:val="20"/>
              </w:rPr>
            </w:pPr>
          </w:p>
        </w:tc>
        <w:tc>
          <w:tcPr>
            <w:tcW w:w="1087" w:type="dxa"/>
            <w:vMerge w:val="continue"/>
          </w:tcPr>
          <w:p w14:paraId="4A9B90B9">
            <w:pPr>
              <w:spacing w:line="240" w:lineRule="auto"/>
              <w:jc w:val="both"/>
              <w:rPr>
                <w:rFonts w:hint="default" w:ascii="Arial MT" w:hAnsi="Arial MT" w:cs="Arial MT"/>
                <w:b/>
                <w:bCs/>
                <w:sz w:val="20"/>
                <w:szCs w:val="20"/>
              </w:rPr>
            </w:pPr>
          </w:p>
        </w:tc>
        <w:tc>
          <w:tcPr>
            <w:tcW w:w="1060" w:type="dxa"/>
            <w:vMerge w:val="continue"/>
          </w:tcPr>
          <w:p w14:paraId="5782093C">
            <w:pPr>
              <w:spacing w:line="240" w:lineRule="auto"/>
              <w:jc w:val="both"/>
              <w:rPr>
                <w:rFonts w:hint="default" w:ascii="Arial MT" w:hAnsi="Arial MT" w:cs="Arial MT"/>
                <w:b/>
                <w:bCs/>
                <w:sz w:val="20"/>
                <w:szCs w:val="20"/>
              </w:rPr>
            </w:pPr>
          </w:p>
        </w:tc>
        <w:tc>
          <w:tcPr>
            <w:tcW w:w="1060" w:type="dxa"/>
            <w:vMerge w:val="continue"/>
          </w:tcPr>
          <w:p w14:paraId="04B87E5D">
            <w:pPr>
              <w:spacing w:line="240" w:lineRule="auto"/>
              <w:jc w:val="both"/>
              <w:rPr>
                <w:rFonts w:hint="default" w:ascii="Arial MT" w:hAnsi="Arial MT" w:cs="Arial MT"/>
                <w:b/>
                <w:bCs/>
                <w:sz w:val="20"/>
                <w:szCs w:val="20"/>
              </w:rPr>
            </w:pPr>
          </w:p>
        </w:tc>
      </w:tr>
      <w:tr w14:paraId="719CF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4815" w:type="dxa"/>
          </w:tcPr>
          <w:p w14:paraId="6DCE05E5">
            <w:pPr>
              <w:spacing w:line="240" w:lineRule="auto"/>
              <w:jc w:val="both"/>
              <w:rPr>
                <w:rFonts w:hint="default" w:ascii="Arial MT" w:hAnsi="Arial MT" w:cs="Arial MT"/>
                <w:sz w:val="20"/>
                <w:szCs w:val="20"/>
              </w:rPr>
            </w:pPr>
            <w:r>
              <w:rPr>
                <w:rFonts w:hint="default" w:ascii="Arial MT" w:hAnsi="Arial MT" w:cs="Arial MT"/>
                <w:sz w:val="20"/>
                <w:szCs w:val="20"/>
              </w:rPr>
              <w:t> </w:t>
            </w:r>
          </w:p>
        </w:tc>
        <w:tc>
          <w:tcPr>
            <w:tcW w:w="1061" w:type="dxa"/>
          </w:tcPr>
          <w:p w14:paraId="0C762372">
            <w:pPr>
              <w:spacing w:line="240" w:lineRule="auto"/>
              <w:jc w:val="both"/>
              <w:rPr>
                <w:rFonts w:hint="default" w:ascii="Arial MT" w:hAnsi="Arial MT" w:cs="Arial MT"/>
                <w:b/>
                <w:bCs/>
                <w:sz w:val="20"/>
                <w:szCs w:val="20"/>
              </w:rPr>
            </w:pPr>
            <w:r>
              <w:rPr>
                <w:rFonts w:hint="default" w:ascii="Arial MT" w:hAnsi="Arial MT" w:cs="Arial MT"/>
                <w:b/>
                <w:bCs/>
                <w:sz w:val="20"/>
                <w:szCs w:val="20"/>
              </w:rPr>
              <w:t> </w:t>
            </w:r>
          </w:p>
        </w:tc>
        <w:tc>
          <w:tcPr>
            <w:tcW w:w="1087" w:type="dxa"/>
          </w:tcPr>
          <w:p w14:paraId="0AA2F5F6">
            <w:pPr>
              <w:spacing w:line="240" w:lineRule="auto"/>
              <w:jc w:val="both"/>
              <w:rPr>
                <w:rFonts w:hint="default" w:ascii="Arial MT" w:hAnsi="Arial MT" w:cs="Arial MT"/>
                <w:b/>
                <w:bCs/>
                <w:sz w:val="20"/>
                <w:szCs w:val="20"/>
              </w:rPr>
            </w:pPr>
            <w:r>
              <w:rPr>
                <w:rFonts w:hint="default" w:ascii="Arial MT" w:hAnsi="Arial MT" w:cs="Arial MT"/>
                <w:b/>
                <w:bCs/>
                <w:sz w:val="20"/>
                <w:szCs w:val="20"/>
              </w:rPr>
              <w:t> </w:t>
            </w:r>
          </w:p>
        </w:tc>
        <w:tc>
          <w:tcPr>
            <w:tcW w:w="1060" w:type="dxa"/>
          </w:tcPr>
          <w:p w14:paraId="6309912D">
            <w:pPr>
              <w:spacing w:line="240" w:lineRule="auto"/>
              <w:jc w:val="both"/>
              <w:rPr>
                <w:rFonts w:hint="default" w:ascii="Arial MT" w:hAnsi="Arial MT" w:cs="Arial MT"/>
                <w:b/>
                <w:bCs/>
                <w:sz w:val="20"/>
                <w:szCs w:val="20"/>
              </w:rPr>
            </w:pPr>
            <w:r>
              <w:rPr>
                <w:rFonts w:hint="default" w:ascii="Arial MT" w:hAnsi="Arial MT" w:cs="Arial MT"/>
                <w:b/>
                <w:bCs/>
                <w:sz w:val="20"/>
                <w:szCs w:val="20"/>
              </w:rPr>
              <w:t> </w:t>
            </w:r>
          </w:p>
        </w:tc>
        <w:tc>
          <w:tcPr>
            <w:tcW w:w="1060" w:type="dxa"/>
          </w:tcPr>
          <w:p w14:paraId="73979C10">
            <w:pPr>
              <w:spacing w:line="240" w:lineRule="auto"/>
              <w:jc w:val="both"/>
              <w:rPr>
                <w:rFonts w:hint="default" w:ascii="Arial MT" w:hAnsi="Arial MT" w:cs="Arial MT"/>
                <w:b/>
                <w:bCs/>
                <w:sz w:val="20"/>
                <w:szCs w:val="20"/>
              </w:rPr>
            </w:pPr>
            <w:r>
              <w:rPr>
                <w:rFonts w:hint="default" w:ascii="Arial MT" w:hAnsi="Arial MT" w:cs="Arial MT"/>
                <w:b/>
                <w:bCs/>
                <w:sz w:val="20"/>
                <w:szCs w:val="20"/>
              </w:rPr>
              <w:t> </w:t>
            </w:r>
          </w:p>
        </w:tc>
      </w:tr>
    </w:tbl>
    <w:p w14:paraId="72B71B7D">
      <w:pPr>
        <w:widowControl w:val="0"/>
        <w:autoSpaceDE w:val="0"/>
        <w:spacing w:before="360" w:after="360"/>
        <w:jc w:val="center"/>
        <w:rPr>
          <w:rFonts w:hint="default" w:ascii="Arial MT" w:hAnsi="Arial MT" w:cs="Arial MT"/>
          <w:b/>
          <w:bCs/>
          <w:sz w:val="20"/>
          <w:szCs w:val="20"/>
        </w:rPr>
      </w:pPr>
      <w:r>
        <w:rPr>
          <w:rFonts w:hint="default" w:ascii="Arial MT" w:hAnsi="Arial MT" w:cs="Arial MT"/>
          <w:b/>
          <w:bCs/>
          <w:caps/>
          <w:kern w:val="24"/>
          <w:sz w:val="20"/>
          <w:szCs w:val="20"/>
        </w:rPr>
        <w:t xml:space="preserve">Cláusula TERCEIRA - </w:t>
      </w:r>
      <w:r>
        <w:rPr>
          <w:rFonts w:hint="default" w:ascii="Arial MT" w:hAnsi="Arial MT" w:cs="Arial MT"/>
          <w:b/>
          <w:bCs/>
          <w:sz w:val="20"/>
          <w:szCs w:val="20"/>
        </w:rPr>
        <w:t>DO PAGAMENTO</w:t>
      </w:r>
    </w:p>
    <w:p w14:paraId="2A4A212F">
      <w:pPr>
        <w:pStyle w:val="22"/>
        <w:ind w:left="0" w:firstLine="1418"/>
        <w:jc w:val="both"/>
        <w:rPr>
          <w:rFonts w:hint="default" w:ascii="Arial MT" w:hAnsi="Arial MT" w:cs="Arial MT"/>
          <w:sz w:val="20"/>
          <w:szCs w:val="20"/>
          <w:shd w:val="clear" w:color="auto" w:fill="FFFFFF"/>
        </w:rPr>
      </w:pPr>
      <w:r>
        <w:rPr>
          <w:rFonts w:hint="default" w:ascii="Arial MT" w:hAnsi="Arial MT" w:cs="Arial MT"/>
          <w:b/>
          <w:bCs/>
          <w:sz w:val="20"/>
          <w:szCs w:val="20"/>
          <w:shd w:val="clear" w:color="auto" w:fill="FFFFFF"/>
        </w:rPr>
        <w:t>3.1.</w:t>
      </w:r>
      <w:r>
        <w:rPr>
          <w:rFonts w:hint="default" w:ascii="Arial MT" w:hAnsi="Arial MT" w:cs="Arial MT"/>
          <w:sz w:val="20"/>
          <w:szCs w:val="20"/>
          <w:shd w:val="clear" w:color="auto" w:fill="FFFFFF"/>
        </w:rPr>
        <w:t xml:space="preserve"> O pagamento será efetuado até 30 (trinta) dias após a emissão da nota fiscal, mediante a apresentação de todos os documentos exigidos n</w:t>
      </w:r>
      <w:r>
        <w:rPr>
          <w:rFonts w:hint="default" w:ascii="Arial MT" w:hAnsi="Arial MT" w:cs="Arial MT"/>
          <w:sz w:val="20"/>
          <w:szCs w:val="20"/>
          <w:shd w:val="clear" w:color="auto" w:fill="FFFFFF"/>
          <w:lang w:val="pt-BR"/>
        </w:rPr>
        <w:t>a Instrução Normativa Municipal 002/2025</w:t>
      </w:r>
      <w:r>
        <w:rPr>
          <w:rFonts w:hint="default" w:ascii="Arial MT" w:hAnsi="Arial MT" w:cs="Arial MT"/>
          <w:sz w:val="20"/>
          <w:szCs w:val="20"/>
          <w:shd w:val="clear" w:color="auto" w:fill="FFFFFF"/>
        </w:rPr>
        <w:t>, que dispõe sobre os documentos mínimos para fins de solicitação de pagamentos, sendo: a Nota Fiscal, empenho da respectiva nota, boleto ou dados bancários para depósito contendo nome do banco, agência e conta corrente em nome da proponente, relatório de procedimentos contendo os dados dos serviços prestados e respectivos pacientes, Certidões Negativas Municipal, Estadual, Federal, FGTS e Trabalhista.</w:t>
      </w:r>
    </w:p>
    <w:p w14:paraId="1103030F">
      <w:pPr>
        <w:pStyle w:val="35"/>
        <w:spacing w:line="276" w:lineRule="auto"/>
        <w:ind w:firstLine="1418"/>
        <w:jc w:val="both"/>
        <w:rPr>
          <w:rFonts w:hint="default" w:ascii="Arial MT" w:hAnsi="Arial MT" w:cs="Arial MT"/>
          <w:bCs/>
          <w:sz w:val="20"/>
          <w:szCs w:val="20"/>
        </w:rPr>
      </w:pPr>
      <w:r>
        <w:rPr>
          <w:rFonts w:hint="default" w:ascii="Arial MT" w:hAnsi="Arial MT" w:cs="Arial MT"/>
          <w:b/>
          <w:sz w:val="20"/>
          <w:szCs w:val="20"/>
        </w:rPr>
        <w:t xml:space="preserve">3.2. </w:t>
      </w:r>
      <w:r>
        <w:rPr>
          <w:rFonts w:hint="default" w:ascii="Arial MT" w:hAnsi="Arial MT" w:cs="Arial MT"/>
          <w:bCs/>
          <w:sz w:val="20"/>
          <w:szCs w:val="20"/>
        </w:rPr>
        <w:t>O fornecedor deverá comprovar a manutenção das condições demonstradas para habilitação durante a vigência do Contrato e das contratações que com base nela se derem, bem como, para requerer o pagamento, deverá apresentar nota fiscal, fatura eletrônica ou instrumento equivalente, acompanhados dos documentos necessários e exigidos quando do certame, nos termos do contrato.</w:t>
      </w:r>
    </w:p>
    <w:p w14:paraId="5F43E20E">
      <w:pPr>
        <w:widowControl w:val="0"/>
        <w:tabs>
          <w:tab w:val="left" w:pos="142"/>
          <w:tab w:val="left" w:pos="709"/>
        </w:tabs>
        <w:autoSpaceDE w:val="0"/>
        <w:autoSpaceDN w:val="0"/>
        <w:spacing w:before="360" w:after="360"/>
        <w:ind w:right="244"/>
        <w:jc w:val="center"/>
        <w:rPr>
          <w:rFonts w:hint="default" w:ascii="Arial MT" w:hAnsi="Arial MT" w:eastAsia="Calibri" w:cs="Arial MT"/>
          <w:b/>
          <w:bCs/>
          <w:sz w:val="20"/>
          <w:szCs w:val="20"/>
          <w:lang w:eastAsia="en-US"/>
        </w:rPr>
      </w:pPr>
      <w:r>
        <w:rPr>
          <w:rFonts w:hint="default" w:ascii="Arial MT" w:hAnsi="Arial MT" w:eastAsia="Calibri" w:cs="Arial MT"/>
          <w:b/>
          <w:bCs/>
          <w:sz w:val="20"/>
          <w:szCs w:val="20"/>
          <w:lang w:eastAsia="en-US"/>
        </w:rPr>
        <w:t>CLÁUSULA QUARTA – DO REAJUSTE DE PREÇO</w:t>
      </w:r>
    </w:p>
    <w:p w14:paraId="78E07E25">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4.1.</w:t>
      </w:r>
      <w:r>
        <w:rPr>
          <w:rFonts w:hint="default" w:ascii="Arial MT" w:hAnsi="Arial MT" w:eastAsia="Calibri" w:cs="Arial MT"/>
          <w:sz w:val="20"/>
          <w:szCs w:val="20"/>
          <w:lang w:eastAsia="en-US"/>
        </w:rPr>
        <w:t xml:space="preserve"> A recomposição econômico-financeira poderá se dar através de 03 (três) institutos: reequilíbrio, reajuste e repactuação, na forma da Lei Federal n° 14.133/2024 e demais normas jurídicas que disciplinam desses institutos, e, tanto que compatíveis e aplicáveis à avença objeto desta contratação em razão da sua natureza. </w:t>
      </w:r>
    </w:p>
    <w:p w14:paraId="1AD4CD45">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4.2. </w:t>
      </w:r>
      <w:r>
        <w:rPr>
          <w:rFonts w:hint="default" w:ascii="Arial MT" w:hAnsi="Arial MT" w:eastAsia="Calibri" w:cs="Arial MT"/>
          <w:sz w:val="20"/>
          <w:szCs w:val="20"/>
          <w:lang w:eastAsia="en-US"/>
        </w:rPr>
        <w:t xml:space="preserve">Para efeitos do presente contrato, considera-se reajustamento de preços, em sentido amplo, o gênero do qual o reajuste de preços por índice e a repactuação são espécies. </w:t>
      </w:r>
    </w:p>
    <w:p w14:paraId="76EF06E5">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4.3. </w:t>
      </w:r>
      <w:r>
        <w:rPr>
          <w:rFonts w:hint="default" w:ascii="Arial MT" w:hAnsi="Arial MT" w:eastAsia="Calibri" w:cs="Arial MT"/>
          <w:sz w:val="20"/>
          <w:szCs w:val="20"/>
          <w:lang w:eastAsia="en-US"/>
        </w:rPr>
        <w:t xml:space="preserve">O reajustamento de preços poderá ser dividido em tantas parcelas quanto forem necessárias, em respeito ao princípio da anualidade, podendo ser realizado em momentos distintos para discutir a variação de custos que tenham sua anualidade resultante em datas diferenciadas. </w:t>
      </w:r>
    </w:p>
    <w:p w14:paraId="70D2BFBC">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4.4. </w:t>
      </w:r>
      <w:r>
        <w:rPr>
          <w:rFonts w:hint="default" w:ascii="Arial MT" w:hAnsi="Arial MT" w:eastAsia="Calibri" w:cs="Arial MT"/>
          <w:sz w:val="20"/>
          <w:szCs w:val="20"/>
          <w:lang w:eastAsia="en-US"/>
        </w:rPr>
        <w:t xml:space="preserve">Havendo o dever de se promover o reajuste do contrato por índices setoriais após um ano da apresentação da proposta, deverá ser observado no cálculo o acumulado no período medido pelo </w:t>
      </w:r>
      <w:r>
        <w:rPr>
          <w:rFonts w:hint="default" w:ascii="Arial MT" w:hAnsi="Arial MT" w:eastAsia="Calibri" w:cs="Arial MT"/>
          <w:b/>
          <w:bCs/>
          <w:sz w:val="20"/>
          <w:szCs w:val="20"/>
          <w:lang w:eastAsia="en-US"/>
        </w:rPr>
        <w:t>Indice Nacional de Custo da Construção</w:t>
      </w:r>
      <w:r>
        <w:rPr>
          <w:rFonts w:hint="default" w:ascii="Arial MT" w:hAnsi="Arial MT" w:eastAsia="Calibri" w:cs="Arial MT"/>
          <w:sz w:val="20"/>
          <w:szCs w:val="20"/>
          <w:lang w:eastAsia="en-US"/>
        </w:rPr>
        <w:t xml:space="preserve"> </w:t>
      </w:r>
      <w:r>
        <w:rPr>
          <w:rFonts w:hint="default" w:ascii="Arial MT" w:hAnsi="Arial MT" w:eastAsia="Calibri" w:cs="Arial MT"/>
          <w:b/>
          <w:bCs/>
          <w:sz w:val="20"/>
          <w:szCs w:val="20"/>
          <w:lang w:eastAsia="en-US"/>
        </w:rPr>
        <w:t>INCC-M (FGV)</w:t>
      </w:r>
      <w:r>
        <w:rPr>
          <w:rFonts w:hint="default" w:ascii="Arial MT" w:hAnsi="Arial MT" w:eastAsia="Calibri" w:cs="Arial MT"/>
          <w:sz w:val="20"/>
          <w:szCs w:val="20"/>
          <w:lang w:eastAsia="en-US"/>
        </w:rPr>
        <w:t xml:space="preserve">, uma vez que se trata de contrato para realização de obras e serviços de engenharia. </w:t>
      </w:r>
    </w:p>
    <w:p w14:paraId="18D1EFFD">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4.5. </w:t>
      </w:r>
      <w:r>
        <w:rPr>
          <w:rFonts w:hint="default" w:ascii="Arial MT" w:hAnsi="Arial MT" w:eastAsia="Calibri" w:cs="Arial MT"/>
          <w:sz w:val="20"/>
          <w:szCs w:val="20"/>
          <w:lang w:eastAsia="en-US"/>
        </w:rPr>
        <w:t xml:space="preserve">A repactuação de preços, se cabível em razão da natureza do objeto contratual, exigirá demonstração detalhada da variação dos custos, a ser promovida pela Contratada mediante apresentação da planilha de custos e formação de preços, sendo formalizada mediante lavratura de termo aditivo ao contrato. </w:t>
      </w:r>
    </w:p>
    <w:p w14:paraId="09D4E0D8">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4.6. </w:t>
      </w:r>
      <w:r>
        <w:rPr>
          <w:rFonts w:hint="default" w:ascii="Arial MT" w:hAnsi="Arial MT" w:eastAsia="Calibri" w:cs="Arial MT"/>
          <w:sz w:val="20"/>
          <w:szCs w:val="20"/>
          <w:lang w:eastAsia="en-US"/>
        </w:rPr>
        <w:t xml:space="preserve">Aplicam-se ao reajustamento de preços, em sendo o caso, as diretrizes contidas na Lei nº 10.192, de 14 de fevereiro de 2001, no Acórdão TCU nº 1563/2004 no que couber, e, as disposições pertinentes da Lei Federal n° 14.133/2021. </w:t>
      </w:r>
    </w:p>
    <w:p w14:paraId="5A20E53B">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4.7. </w:t>
      </w:r>
      <w:r>
        <w:rPr>
          <w:rFonts w:hint="default" w:ascii="Arial MT" w:hAnsi="Arial MT" w:eastAsia="Calibri" w:cs="Arial MT"/>
          <w:sz w:val="20"/>
          <w:szCs w:val="20"/>
          <w:lang w:eastAsia="en-US"/>
        </w:rPr>
        <w:t xml:space="preserve">As alterações contratuais observarão os art. 124 a 136 da Lei Federal n° 14.133/2021. </w:t>
      </w:r>
    </w:p>
    <w:p w14:paraId="2084C2B3">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4.8. </w:t>
      </w:r>
      <w:r>
        <w:rPr>
          <w:rFonts w:hint="default" w:ascii="Arial MT" w:hAnsi="Arial MT" w:eastAsia="Calibri" w:cs="Arial MT"/>
          <w:sz w:val="20"/>
          <w:szCs w:val="20"/>
          <w:lang w:eastAsia="en-US"/>
        </w:rPr>
        <w:t>A Administração terá o prazo de 1 (um) mês, a contar da data do protocolo do requerimento para decidir, admitida a prorrogação motivada, por igual período.</w:t>
      </w:r>
    </w:p>
    <w:p w14:paraId="0BCC27B3">
      <w:pPr>
        <w:widowControl w:val="0"/>
        <w:autoSpaceDE w:val="0"/>
        <w:spacing w:before="240" w:after="240"/>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 xml:space="preserve">4.9. </w:t>
      </w:r>
      <w:r>
        <w:rPr>
          <w:rFonts w:hint="default" w:ascii="Arial MT" w:hAnsi="Arial MT" w:eastAsia="Calibri" w:cs="Arial MT"/>
          <w:sz w:val="20"/>
          <w:szCs w:val="20"/>
          <w:lang w:eastAsia="en-US"/>
        </w:rPr>
        <w:t>Responder eventuais pedidos de reestabelecimento do equilíbrio econômico-financeiro feitos pelo CONTRATADO no prazo máximo de 1 (um) mês;</w:t>
      </w:r>
    </w:p>
    <w:p w14:paraId="038E55AB">
      <w:pPr>
        <w:widowControl w:val="0"/>
        <w:autoSpaceDE w:val="0"/>
        <w:spacing w:before="360" w:after="360"/>
        <w:jc w:val="center"/>
        <w:rPr>
          <w:rFonts w:hint="default" w:ascii="Arial MT" w:hAnsi="Arial MT" w:cs="Arial MT"/>
          <w:b/>
          <w:bCs/>
          <w:sz w:val="20"/>
          <w:szCs w:val="20"/>
        </w:rPr>
      </w:pPr>
      <w:r>
        <w:rPr>
          <w:rFonts w:hint="default" w:ascii="Arial MT" w:hAnsi="Arial MT" w:cs="Arial MT"/>
          <w:b/>
          <w:bCs/>
          <w:caps/>
          <w:kern w:val="24"/>
          <w:sz w:val="20"/>
          <w:szCs w:val="20"/>
        </w:rPr>
        <w:t>Cláusula QUINTA –</w:t>
      </w:r>
      <w:r>
        <w:rPr>
          <w:rFonts w:hint="default" w:ascii="Arial MT" w:hAnsi="Arial MT" w:cs="Arial MT"/>
          <w:b/>
          <w:bCs/>
          <w:sz w:val="20"/>
          <w:szCs w:val="20"/>
        </w:rPr>
        <w:t xml:space="preserve"> DO PRAZO DE VIGÊNCIA</w:t>
      </w:r>
    </w:p>
    <w:p w14:paraId="4E7E7EEB">
      <w:pPr>
        <w:ind w:right="-1" w:firstLine="1418"/>
        <w:jc w:val="both"/>
        <w:rPr>
          <w:rFonts w:hint="default" w:ascii="Arial MT" w:hAnsi="Arial MT" w:cs="Arial MT"/>
          <w:iCs/>
          <w:color w:val="000000"/>
          <w:sz w:val="20"/>
          <w:szCs w:val="20"/>
        </w:rPr>
      </w:pPr>
      <w:r>
        <w:rPr>
          <w:rFonts w:hint="default" w:ascii="Arial MT" w:hAnsi="Arial MT" w:cs="Arial MT"/>
          <w:b/>
          <w:iCs/>
          <w:color w:val="000000"/>
          <w:sz w:val="20"/>
          <w:szCs w:val="20"/>
        </w:rPr>
        <w:t>5.1.</w:t>
      </w:r>
      <w:r>
        <w:rPr>
          <w:rFonts w:hint="default" w:ascii="Arial MT" w:hAnsi="Arial MT" w:cs="Arial MT"/>
          <w:bCs/>
          <w:iCs/>
          <w:color w:val="000000"/>
          <w:sz w:val="20"/>
          <w:szCs w:val="20"/>
        </w:rPr>
        <w:t xml:space="preserve"> O prazo de vigência do Contrato é de </w:t>
      </w:r>
      <w:r>
        <w:rPr>
          <w:rFonts w:hint="default" w:ascii="Arial MT" w:hAnsi="Arial MT" w:cs="Arial MT"/>
          <w:bCs/>
          <w:iCs/>
          <w:sz w:val="20"/>
          <w:szCs w:val="20"/>
          <w:lang w:val="pt-BR"/>
        </w:rPr>
        <w:t>4</w:t>
      </w:r>
      <w:r>
        <w:rPr>
          <w:rFonts w:hint="default" w:ascii="Arial MT" w:hAnsi="Arial MT" w:cs="Arial MT"/>
          <w:bCs/>
          <w:iCs/>
          <w:sz w:val="20"/>
          <w:szCs w:val="20"/>
        </w:rPr>
        <w:t xml:space="preserve"> (</w:t>
      </w:r>
      <w:r>
        <w:rPr>
          <w:rFonts w:hint="default" w:ascii="Arial MT" w:hAnsi="Arial MT" w:cs="Arial MT"/>
          <w:bCs/>
          <w:iCs/>
          <w:sz w:val="20"/>
          <w:szCs w:val="20"/>
          <w:lang w:val="pt-BR"/>
        </w:rPr>
        <w:t>quatro</w:t>
      </w:r>
      <w:r>
        <w:rPr>
          <w:rFonts w:hint="default" w:ascii="Arial MT" w:hAnsi="Arial MT" w:cs="Arial MT"/>
          <w:bCs/>
          <w:iCs/>
          <w:sz w:val="20"/>
          <w:szCs w:val="20"/>
        </w:rPr>
        <w:t xml:space="preserve">) </w:t>
      </w:r>
      <w:r>
        <w:rPr>
          <w:rFonts w:hint="default" w:ascii="Arial MT" w:hAnsi="Arial MT" w:cs="Arial MT"/>
          <w:bCs/>
          <w:iCs/>
          <w:sz w:val="20"/>
          <w:szCs w:val="20"/>
          <w:lang w:val="pt-BR"/>
        </w:rPr>
        <w:t>meses</w:t>
      </w:r>
      <w:r>
        <w:rPr>
          <w:rFonts w:hint="default" w:ascii="Arial MT" w:hAnsi="Arial MT" w:cs="Arial MT"/>
          <w:bCs/>
          <w:iCs/>
          <w:sz w:val="20"/>
          <w:szCs w:val="20"/>
        </w:rPr>
        <w:t xml:space="preserve"> </w:t>
      </w:r>
      <w:r>
        <w:rPr>
          <w:rFonts w:hint="default" w:ascii="Arial MT" w:hAnsi="Arial MT" w:cs="Arial MT"/>
          <w:bCs/>
          <w:iCs/>
          <w:color w:val="000000"/>
          <w:sz w:val="20"/>
          <w:szCs w:val="20"/>
        </w:rPr>
        <w:t xml:space="preserve">contados a partir da assinatura, </w:t>
      </w:r>
      <w:r>
        <w:rPr>
          <w:rFonts w:hint="default" w:ascii="Arial MT" w:hAnsi="Arial MT" w:cs="Arial MT"/>
          <w:iCs/>
          <w:color w:val="000000"/>
          <w:sz w:val="20"/>
          <w:szCs w:val="20"/>
        </w:rPr>
        <w:t>podendo ser prorrogada nos moldes do Art. 107 da Lei n.º 14.133/2021.</w:t>
      </w:r>
    </w:p>
    <w:p w14:paraId="6F47BBB0">
      <w:pPr>
        <w:ind w:right="-1" w:firstLine="1418"/>
        <w:jc w:val="both"/>
        <w:rPr>
          <w:rFonts w:hint="default" w:ascii="Arial MT" w:hAnsi="Arial MT" w:cs="Arial MT"/>
          <w:bCs/>
          <w:iCs/>
          <w:color w:val="000000"/>
          <w:sz w:val="20"/>
          <w:szCs w:val="20"/>
        </w:rPr>
      </w:pPr>
    </w:p>
    <w:p w14:paraId="228E1155">
      <w:pPr>
        <w:ind w:right="-1" w:firstLine="1418"/>
        <w:jc w:val="both"/>
        <w:rPr>
          <w:rFonts w:hint="default" w:ascii="Arial MT" w:hAnsi="Arial MT" w:cs="Arial MT"/>
          <w:sz w:val="20"/>
          <w:szCs w:val="20"/>
        </w:rPr>
      </w:pPr>
      <w:r>
        <w:rPr>
          <w:rFonts w:hint="default" w:ascii="Arial MT" w:hAnsi="Arial MT" w:cs="Arial MT"/>
          <w:b/>
          <w:bCs/>
          <w:color w:val="000000"/>
          <w:sz w:val="20"/>
          <w:szCs w:val="20"/>
        </w:rPr>
        <w:t>5.2.</w:t>
      </w:r>
      <w:r>
        <w:rPr>
          <w:rFonts w:hint="default" w:ascii="Arial MT" w:hAnsi="Arial MT" w:cs="Arial MT"/>
          <w:color w:val="000000"/>
          <w:sz w:val="20"/>
          <w:szCs w:val="20"/>
        </w:rPr>
        <w:t xml:space="preserve"> A prorrogação contratual poderá ser realizada quando comprovadamente vantajosa para a Administração e deverá ser promovida mediante a celebração do termo aditivo;</w:t>
      </w:r>
    </w:p>
    <w:p w14:paraId="6608C0B7">
      <w:pPr>
        <w:ind w:right="-1" w:firstLine="1418"/>
        <w:jc w:val="both"/>
        <w:rPr>
          <w:rFonts w:hint="default" w:ascii="Arial MT" w:hAnsi="Arial MT" w:cs="Arial MT"/>
          <w:sz w:val="20"/>
          <w:szCs w:val="20"/>
        </w:rPr>
      </w:pPr>
    </w:p>
    <w:p w14:paraId="02FC5BE8">
      <w:pPr>
        <w:ind w:right="-1" w:firstLine="1418"/>
        <w:jc w:val="both"/>
        <w:rPr>
          <w:rFonts w:hint="default" w:ascii="Arial MT" w:hAnsi="Arial MT" w:cs="Arial MT"/>
          <w:bCs/>
          <w:color w:val="000000"/>
          <w:sz w:val="20"/>
          <w:szCs w:val="20"/>
        </w:rPr>
      </w:pPr>
      <w:r>
        <w:rPr>
          <w:rFonts w:hint="default" w:ascii="Arial MT" w:hAnsi="Arial MT" w:cs="Arial MT"/>
          <w:b/>
          <w:color w:val="000000"/>
          <w:sz w:val="20"/>
          <w:szCs w:val="20"/>
        </w:rPr>
        <w:t>5.3</w:t>
      </w:r>
      <w:r>
        <w:rPr>
          <w:rFonts w:hint="default" w:ascii="Arial MT" w:hAnsi="Arial MT" w:cs="Arial MT"/>
          <w:bCs/>
          <w:color w:val="000000"/>
          <w:sz w:val="20"/>
          <w:szCs w:val="20"/>
        </w:rPr>
        <w:t>. Caso a Contratada não tenha interesse na prorrogação contratual, ela deverá manifestar esta posição com antecedência mínima de 3 (três) meses do término do período de vigência do contrato;</w:t>
      </w:r>
    </w:p>
    <w:p w14:paraId="19E37DEC">
      <w:pPr>
        <w:spacing w:before="360" w:after="360"/>
        <w:jc w:val="center"/>
        <w:rPr>
          <w:rFonts w:hint="default" w:ascii="Arial MT" w:hAnsi="Arial MT" w:cs="Arial MT"/>
          <w:b/>
          <w:bCs/>
          <w:caps/>
          <w:kern w:val="24"/>
          <w:sz w:val="20"/>
          <w:szCs w:val="20"/>
        </w:rPr>
      </w:pPr>
      <w:r>
        <w:rPr>
          <w:rFonts w:hint="default" w:ascii="Arial MT" w:hAnsi="Arial MT" w:cs="Arial MT"/>
          <w:b/>
          <w:bCs/>
          <w:caps/>
          <w:kern w:val="24"/>
          <w:sz w:val="20"/>
          <w:szCs w:val="20"/>
        </w:rPr>
        <w:t>cláusula SEXTA - da execução</w:t>
      </w:r>
    </w:p>
    <w:p w14:paraId="4B814DBD">
      <w:pPr>
        <w:pStyle w:val="36"/>
        <w:spacing w:line="276" w:lineRule="auto"/>
        <w:ind w:firstLine="1418"/>
        <w:jc w:val="both"/>
        <w:rPr>
          <w:rFonts w:hint="default" w:ascii="Arial MT" w:hAnsi="Arial MT" w:cs="Arial MT"/>
          <w:bCs/>
          <w:color w:val="000000"/>
          <w:sz w:val="20"/>
          <w:szCs w:val="20"/>
        </w:rPr>
      </w:pPr>
      <w:r>
        <w:rPr>
          <w:rFonts w:hint="default" w:ascii="Arial MT" w:hAnsi="Arial MT" w:cs="Arial MT"/>
          <w:b/>
          <w:bCs/>
          <w:color w:val="000000"/>
          <w:sz w:val="20"/>
          <w:szCs w:val="20"/>
        </w:rPr>
        <w:t xml:space="preserve">6.1. </w:t>
      </w:r>
      <w:r>
        <w:rPr>
          <w:rFonts w:hint="default" w:ascii="Arial MT" w:hAnsi="Arial MT" w:cs="Arial MT"/>
          <w:b w:val="0"/>
          <w:bCs w:val="0"/>
          <w:color w:val="000000"/>
          <w:sz w:val="20"/>
          <w:szCs w:val="20"/>
          <w:lang w:val="pt-BR"/>
        </w:rPr>
        <w:t>O</w:t>
      </w:r>
      <w:r>
        <w:rPr>
          <w:rFonts w:hint="default" w:ascii="Arial MT" w:hAnsi="Arial MT" w:cs="Arial MT"/>
          <w:color w:val="000000"/>
          <w:sz w:val="20"/>
          <w:szCs w:val="20"/>
          <w:lang w:val="pt-BR"/>
        </w:rPr>
        <w:t>s serviços serão executados conforme indicado no memorial descritivo e no termo de referência</w:t>
      </w:r>
      <w:r>
        <w:rPr>
          <w:rFonts w:hint="default" w:ascii="Arial MT" w:hAnsi="Arial MT" w:cs="Arial MT"/>
          <w:bCs/>
          <w:color w:val="000000"/>
          <w:sz w:val="20"/>
          <w:szCs w:val="20"/>
        </w:rPr>
        <w:t>.</w:t>
      </w:r>
    </w:p>
    <w:p w14:paraId="7A85D59F">
      <w:pPr>
        <w:pStyle w:val="36"/>
        <w:spacing w:line="276" w:lineRule="auto"/>
        <w:jc w:val="both"/>
        <w:rPr>
          <w:rFonts w:hint="default" w:ascii="Arial MT" w:hAnsi="Arial MT" w:cs="Arial MT"/>
          <w:bCs/>
          <w:color w:val="000000"/>
          <w:sz w:val="20"/>
          <w:szCs w:val="20"/>
        </w:rPr>
      </w:pPr>
    </w:p>
    <w:p w14:paraId="61E59394">
      <w:pPr>
        <w:pStyle w:val="36"/>
        <w:spacing w:line="276" w:lineRule="auto"/>
        <w:jc w:val="both"/>
        <w:rPr>
          <w:rFonts w:hint="default" w:ascii="Arial MT" w:hAnsi="Arial MT" w:cs="Arial MT"/>
          <w:bCs/>
          <w:color w:val="000000"/>
          <w:sz w:val="20"/>
          <w:szCs w:val="20"/>
        </w:rPr>
      </w:pPr>
      <w:r>
        <w:rPr>
          <w:rFonts w:hint="default" w:ascii="Arial MT" w:hAnsi="Arial MT" w:cs="Arial MT"/>
          <w:b/>
          <w:color w:val="000000"/>
          <w:sz w:val="20"/>
          <w:szCs w:val="20"/>
        </w:rPr>
        <w:t xml:space="preserve">Local de atendimento: </w:t>
      </w:r>
      <w:r>
        <w:rPr>
          <w:rFonts w:hint="default" w:ascii="Arial MT" w:hAnsi="Arial MT" w:cs="Arial MT"/>
          <w:b/>
          <w:sz w:val="20"/>
          <w:szCs w:val="20"/>
          <w:lang w:val="pt-BR"/>
        </w:rPr>
        <w:t>XXXXXXXXXXXXX</w:t>
      </w:r>
      <w:r>
        <w:rPr>
          <w:rFonts w:hint="default" w:ascii="Arial MT" w:hAnsi="Arial MT" w:cs="Arial MT"/>
          <w:b/>
          <w:sz w:val="20"/>
          <w:szCs w:val="20"/>
        </w:rPr>
        <w:t>.</w:t>
      </w:r>
    </w:p>
    <w:p w14:paraId="2983E9AD">
      <w:pPr>
        <w:pStyle w:val="36"/>
        <w:spacing w:line="276" w:lineRule="auto"/>
        <w:jc w:val="both"/>
        <w:rPr>
          <w:rFonts w:hint="default" w:ascii="Arial MT" w:hAnsi="Arial MT" w:cs="Arial MT"/>
          <w:b/>
          <w:bCs/>
          <w:color w:val="000000"/>
          <w:sz w:val="20"/>
          <w:szCs w:val="20"/>
        </w:rPr>
      </w:pPr>
    </w:p>
    <w:p w14:paraId="6E7EED27">
      <w:pPr>
        <w:pStyle w:val="37"/>
        <w:ind w:left="0" w:firstLine="1418"/>
        <w:jc w:val="both"/>
        <w:rPr>
          <w:rFonts w:hint="default" w:ascii="Arial MT" w:hAnsi="Arial MT" w:cs="Arial MT"/>
          <w:sz w:val="20"/>
          <w:szCs w:val="20"/>
        </w:rPr>
      </w:pPr>
      <w:r>
        <w:rPr>
          <w:rFonts w:hint="default" w:ascii="Arial MT" w:hAnsi="Arial MT" w:cs="Arial MT"/>
          <w:b/>
          <w:bCs/>
          <w:sz w:val="20"/>
          <w:szCs w:val="20"/>
        </w:rPr>
        <w:t>6.2.</w:t>
      </w:r>
      <w:r>
        <w:rPr>
          <w:rFonts w:hint="default" w:ascii="Arial MT" w:hAnsi="Arial MT" w:cs="Arial MT"/>
          <w:sz w:val="20"/>
          <w:szCs w:val="20"/>
        </w:rPr>
        <w:t xml:space="preserve">  São de responsabilidade da empresa as despesas com todos os encargos fiscais e comerciais, encargos de possível demanda trabalhista, civil ou penal, relacionadas à execução dos serviços, originariamente ou vinculada por prevenção, conexão ou contingência; responsabilizar-se-á também a licitante vencedora, pelas providências e obrigações estabelecidas na legislação específica de acidentes do trabalho, quando, em ocorrência da espécie, forem vítimas, os seus empregados na execução dos serviços ou em conexão com ele.</w:t>
      </w:r>
    </w:p>
    <w:p w14:paraId="02C7B05D">
      <w:pPr>
        <w:pStyle w:val="37"/>
        <w:ind w:left="0" w:firstLine="1418"/>
        <w:jc w:val="both"/>
        <w:rPr>
          <w:rFonts w:hint="default" w:ascii="Arial MT" w:hAnsi="Arial MT" w:cs="Arial MT"/>
          <w:sz w:val="20"/>
          <w:szCs w:val="20"/>
        </w:rPr>
      </w:pPr>
      <w:r>
        <w:rPr>
          <w:rFonts w:hint="default" w:ascii="Arial MT" w:hAnsi="Arial MT" w:cs="Arial MT"/>
          <w:b/>
          <w:bCs/>
          <w:sz w:val="20"/>
          <w:szCs w:val="20"/>
        </w:rPr>
        <w:t>6.3.</w:t>
      </w:r>
      <w:r>
        <w:rPr>
          <w:rFonts w:hint="default" w:ascii="Arial MT" w:hAnsi="Arial MT" w:cs="Arial MT"/>
          <w:sz w:val="20"/>
          <w:szCs w:val="20"/>
        </w:rPr>
        <w:t xml:space="preserve"> A CONTRATADA responderá única e exclusivamente por perdas e danos ocasionadas ao Município, ao seu próprio pessoal e a terceiros, em decorrência da ineficiência dos serviços p</w:t>
      </w:r>
      <w:r>
        <w:rPr>
          <w:rFonts w:hint="default" w:ascii="Arial MT" w:hAnsi="Arial MT" w:cs="Arial MT"/>
          <w:spacing w:val="3"/>
          <w:sz w:val="20"/>
          <w:szCs w:val="20"/>
        </w:rPr>
        <w:t>res</w:t>
      </w:r>
      <w:r>
        <w:rPr>
          <w:rFonts w:hint="default" w:ascii="Arial MT" w:hAnsi="Arial MT" w:cs="Arial MT"/>
          <w:sz w:val="20"/>
          <w:szCs w:val="20"/>
        </w:rPr>
        <w:t>tados, podendo o valor referente ao prejuízo apurado ser descontado do pagamento de que for credora.</w:t>
      </w:r>
    </w:p>
    <w:p w14:paraId="09D308BF">
      <w:pPr>
        <w:pStyle w:val="37"/>
        <w:ind w:left="0" w:firstLine="1418"/>
        <w:jc w:val="both"/>
        <w:rPr>
          <w:rFonts w:hint="default" w:ascii="Arial MT" w:hAnsi="Arial MT" w:cs="Arial MT"/>
          <w:sz w:val="20"/>
          <w:szCs w:val="20"/>
        </w:rPr>
      </w:pPr>
      <w:r>
        <w:rPr>
          <w:rFonts w:hint="default" w:ascii="Arial MT" w:hAnsi="Arial MT" w:cs="Arial MT"/>
          <w:b/>
          <w:bCs/>
          <w:sz w:val="20"/>
          <w:szCs w:val="20"/>
        </w:rPr>
        <w:t>6.4.</w:t>
      </w:r>
      <w:r>
        <w:rPr>
          <w:rFonts w:hint="default" w:ascii="Arial MT" w:hAnsi="Arial MT" w:cs="Arial MT"/>
          <w:sz w:val="20"/>
          <w:szCs w:val="20"/>
        </w:rPr>
        <w:t xml:space="preserve">  A Prefeitura Municipal de </w:t>
      </w:r>
      <w:r>
        <w:rPr>
          <w:rFonts w:hint="default" w:ascii="Arial MT" w:hAnsi="Arial MT" w:cs="Arial MT"/>
          <w:sz w:val="20"/>
          <w:szCs w:val="20"/>
          <w:lang w:val="pt-BR"/>
        </w:rPr>
        <w:t>Antonina</w:t>
      </w:r>
      <w:r>
        <w:rPr>
          <w:rFonts w:hint="default" w:ascii="Arial MT" w:hAnsi="Arial MT" w:cs="Arial MT"/>
          <w:sz w:val="20"/>
          <w:szCs w:val="20"/>
        </w:rPr>
        <w:t>, reserva-se no direito de não aprovar os serviços executados em desacordo com o previsto neste instrumento convocatório nos moldes da Lei Federal nº 14.133/2021.</w:t>
      </w:r>
    </w:p>
    <w:p w14:paraId="30DAFEA8">
      <w:pPr>
        <w:pStyle w:val="11"/>
        <w:spacing w:before="9" w:after="0"/>
        <w:ind w:firstLine="1418"/>
        <w:jc w:val="both"/>
        <w:rPr>
          <w:rFonts w:hint="default" w:ascii="Arial MT" w:hAnsi="Arial MT" w:cs="Arial MT"/>
          <w:sz w:val="20"/>
          <w:szCs w:val="20"/>
        </w:rPr>
      </w:pPr>
      <w:r>
        <w:rPr>
          <w:rFonts w:hint="default" w:ascii="Arial MT" w:hAnsi="Arial MT" w:cs="Arial MT"/>
          <w:b/>
          <w:bCs/>
          <w:sz w:val="20"/>
          <w:szCs w:val="20"/>
        </w:rPr>
        <w:t>6.5.</w:t>
      </w:r>
      <w:r>
        <w:rPr>
          <w:rFonts w:hint="default" w:ascii="Arial MT" w:hAnsi="Arial MT" w:cs="Arial MT"/>
          <w:sz w:val="20"/>
          <w:szCs w:val="20"/>
        </w:rPr>
        <w:t xml:space="preserve">  Os serviços deverão estar disponíveis todos os dias da semana, em horário integral, ficando a CONTRATADA obrigada a informar telefone local, para que a CONTRATANTE possa solicitá-los.</w:t>
      </w:r>
    </w:p>
    <w:p w14:paraId="3787FB98">
      <w:pPr>
        <w:pStyle w:val="37"/>
        <w:spacing w:after="0"/>
        <w:ind w:left="0" w:firstLine="1418"/>
        <w:jc w:val="both"/>
        <w:rPr>
          <w:rFonts w:hint="default" w:ascii="Arial MT" w:hAnsi="Arial MT" w:cs="Arial MT"/>
          <w:b/>
          <w:sz w:val="20"/>
          <w:szCs w:val="20"/>
        </w:rPr>
      </w:pPr>
    </w:p>
    <w:p w14:paraId="6E748306">
      <w:pPr>
        <w:pStyle w:val="37"/>
        <w:ind w:left="0" w:firstLine="1418"/>
        <w:jc w:val="both"/>
        <w:rPr>
          <w:rFonts w:hint="default" w:ascii="Arial MT" w:hAnsi="Arial MT" w:cs="Arial MT"/>
          <w:sz w:val="20"/>
          <w:szCs w:val="20"/>
        </w:rPr>
      </w:pPr>
      <w:r>
        <w:rPr>
          <w:rFonts w:hint="default" w:ascii="Arial MT" w:hAnsi="Arial MT" w:cs="Arial MT"/>
          <w:b/>
          <w:bCs/>
          <w:sz w:val="20"/>
          <w:szCs w:val="20"/>
        </w:rPr>
        <w:t>6.6.</w:t>
      </w:r>
      <w:r>
        <w:rPr>
          <w:rFonts w:hint="default" w:ascii="Arial MT" w:hAnsi="Arial MT" w:cs="Arial MT"/>
          <w:sz w:val="20"/>
          <w:szCs w:val="20"/>
        </w:rPr>
        <w:t xml:space="preserve">  Os serviços serão fiscalizados e conferidos, por funcionários designados pela Prefeitura </w:t>
      </w:r>
      <w:r>
        <w:rPr>
          <w:rFonts w:hint="default" w:ascii="Arial MT" w:hAnsi="Arial MT" w:cs="Arial MT"/>
          <w:spacing w:val="2"/>
          <w:sz w:val="20"/>
          <w:szCs w:val="20"/>
        </w:rPr>
        <w:t>Mu</w:t>
      </w:r>
      <w:r>
        <w:rPr>
          <w:rFonts w:hint="default" w:ascii="Arial MT" w:hAnsi="Arial MT" w:cs="Arial MT"/>
          <w:sz w:val="20"/>
          <w:szCs w:val="20"/>
        </w:rPr>
        <w:t xml:space="preserve">nicipal de </w:t>
      </w:r>
      <w:r>
        <w:rPr>
          <w:rFonts w:hint="default" w:ascii="Arial MT" w:hAnsi="Arial MT" w:cs="Arial MT"/>
          <w:sz w:val="20"/>
          <w:szCs w:val="20"/>
          <w:lang w:val="pt-BR"/>
        </w:rPr>
        <w:t>Antonina</w:t>
      </w:r>
      <w:r>
        <w:rPr>
          <w:rFonts w:hint="default" w:ascii="Arial MT" w:hAnsi="Arial MT" w:cs="Arial MT"/>
          <w:sz w:val="20"/>
          <w:szCs w:val="20"/>
        </w:rPr>
        <w:t>, como cumprimento do dia trabalhado no caso de contratação mensal, que notificarão os que não cumprirem o estipulado pelo Município no tocante a dia, horários, itinerários e outros.</w:t>
      </w:r>
    </w:p>
    <w:p w14:paraId="44CD5D59">
      <w:pPr>
        <w:pStyle w:val="37"/>
        <w:spacing w:before="1" w:after="0"/>
        <w:ind w:left="0" w:firstLine="1418"/>
        <w:jc w:val="both"/>
        <w:rPr>
          <w:rFonts w:hint="default" w:ascii="Arial MT" w:hAnsi="Arial MT" w:cs="Arial MT"/>
          <w:sz w:val="20"/>
          <w:szCs w:val="20"/>
        </w:rPr>
      </w:pPr>
      <w:r>
        <w:rPr>
          <w:rFonts w:hint="default" w:ascii="Arial MT" w:hAnsi="Arial MT" w:cs="Arial MT"/>
          <w:b/>
          <w:bCs/>
          <w:sz w:val="20"/>
          <w:szCs w:val="20"/>
        </w:rPr>
        <w:t>6.7.</w:t>
      </w:r>
      <w:r>
        <w:rPr>
          <w:rFonts w:hint="default" w:ascii="Arial MT" w:hAnsi="Arial MT" w:cs="Arial MT"/>
          <w:sz w:val="20"/>
          <w:szCs w:val="20"/>
        </w:rPr>
        <w:t xml:space="preserve"> O serviço que estiver em desacordo com o solicitado, deverá ser refeito imediatamente, contados da comunicação feita pelo setor requisitante.</w:t>
      </w:r>
    </w:p>
    <w:p w14:paraId="630D356C">
      <w:pPr>
        <w:pStyle w:val="37"/>
        <w:spacing w:before="1" w:after="0"/>
        <w:ind w:left="0"/>
        <w:jc w:val="both"/>
        <w:rPr>
          <w:rFonts w:hint="default" w:ascii="Arial MT" w:hAnsi="Arial MT" w:eastAsia="Arial" w:cs="Arial MT"/>
          <w:b/>
          <w:bCs/>
          <w:color w:val="FF0000"/>
          <w:sz w:val="20"/>
          <w:szCs w:val="20"/>
        </w:rPr>
      </w:pPr>
    </w:p>
    <w:p w14:paraId="6311C526">
      <w:pPr>
        <w:spacing w:line="360" w:lineRule="auto"/>
        <w:ind w:firstLine="1418"/>
        <w:jc w:val="both"/>
        <w:rPr>
          <w:rFonts w:hint="default" w:ascii="Arial MT" w:hAnsi="Arial MT" w:cs="Arial MT"/>
          <w:color w:val="000000"/>
          <w:sz w:val="20"/>
          <w:szCs w:val="20"/>
        </w:rPr>
      </w:pPr>
      <w:r>
        <w:rPr>
          <w:rFonts w:hint="default" w:ascii="Arial MT" w:hAnsi="Arial MT" w:cs="Arial MT"/>
          <w:b/>
          <w:bCs/>
          <w:color w:val="000000"/>
          <w:sz w:val="20"/>
          <w:szCs w:val="20"/>
        </w:rPr>
        <w:t>6.8.</w:t>
      </w:r>
      <w:r>
        <w:rPr>
          <w:rFonts w:hint="default" w:ascii="Arial MT" w:hAnsi="Arial MT" w:cs="Arial MT"/>
          <w:color w:val="000000"/>
          <w:sz w:val="20"/>
          <w:szCs w:val="20"/>
        </w:rPr>
        <w:t xml:space="preserve"> A EMPRESA contratada deverá apresentar como item primordial a obediência as principais NORMAS TÉCNICAS, tais como:</w:t>
      </w:r>
    </w:p>
    <w:p w14:paraId="79CA742E">
      <w:pPr>
        <w:spacing w:line="360" w:lineRule="auto"/>
        <w:ind w:firstLine="1418"/>
        <w:jc w:val="both"/>
        <w:rPr>
          <w:rFonts w:hint="default" w:ascii="Arial MT" w:hAnsi="Arial MT" w:cs="Arial MT"/>
          <w:color w:val="000000"/>
          <w:sz w:val="20"/>
          <w:szCs w:val="20"/>
        </w:rPr>
      </w:pPr>
    </w:p>
    <w:p w14:paraId="4BFA63A7">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 xml:space="preserve">NBR-9050 2015 Acessibilidade a edificações, mobiliário espaços e equipamentos urbanos </w:t>
      </w:r>
    </w:p>
    <w:p w14:paraId="75F3307B">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NBR- 16537 2016 Acessibilidade — Sinalização tátil no piso;</w:t>
      </w:r>
    </w:p>
    <w:p w14:paraId="23DD7211">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DNER-ES 279/97 - Caminhos de serviço;</w:t>
      </w:r>
    </w:p>
    <w:p w14:paraId="60E5158C">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 xml:space="preserve">DNER-ME 052/94 - Solos e agregados miúdos - determinação da umidade com emprego do "Speedy"; </w:t>
      </w:r>
    </w:p>
    <w:p w14:paraId="290C30EB">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DNER-ME 080/94 - Solos - análise granulométrica por peneiramento;</w:t>
      </w:r>
    </w:p>
    <w:p w14:paraId="3D23FD4E">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 xml:space="preserve">DNER-ME 129/94 - Solos - compactação utilizando amostras não trabalhadas; </w:t>
      </w:r>
    </w:p>
    <w:p w14:paraId="4E9FA394">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DNER-PRO 277/97 - Metodologia para controle estatístico de obras e serviços;</w:t>
      </w:r>
    </w:p>
    <w:p w14:paraId="7C17D022">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DNER-ISA 07 - Instrução de serviço ambiental;</w:t>
      </w:r>
    </w:p>
    <w:p w14:paraId="5FFF3D8E">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NR 6 - Equipamento de proteção individual – EPI;</w:t>
      </w:r>
    </w:p>
    <w:p w14:paraId="21BAA24A">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 xml:space="preserve">NR18 - Condições e meio ambiente de trabalho na indústria da construção; </w:t>
      </w:r>
    </w:p>
    <w:p w14:paraId="72FF5B4E">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rPr>
        <w:fldChar w:fldCharType="begin"/>
      </w:r>
      <w:r>
        <w:rPr>
          <w:rFonts w:hint="default" w:ascii="Arial MT" w:hAnsi="Arial MT" w:cs="Arial MT"/>
        </w:rPr>
        <w:instrText xml:space="preserve"> HYPERLINK "http://www.mte.gov.br/legislacao/normas_regulamentadoras/nr_21.pdf" </w:instrText>
      </w:r>
      <w:r>
        <w:rPr>
          <w:rFonts w:hint="default" w:ascii="Arial MT" w:hAnsi="Arial MT" w:cs="Arial MT"/>
        </w:rPr>
        <w:fldChar w:fldCharType="separate"/>
      </w:r>
      <w:r>
        <w:rPr>
          <w:rStyle w:val="10"/>
          <w:rFonts w:hint="default" w:ascii="Arial MT" w:hAnsi="Arial MT" w:cs="Arial MT"/>
          <w:color w:val="000000"/>
          <w:sz w:val="20"/>
          <w:szCs w:val="20"/>
        </w:rPr>
        <w:t xml:space="preserve">NR 21 </w:t>
      </w:r>
      <w:r>
        <w:rPr>
          <w:rStyle w:val="10"/>
          <w:rFonts w:hint="default" w:ascii="Arial MT" w:hAnsi="Arial MT" w:cs="Arial MT"/>
          <w:color w:val="000000"/>
          <w:sz w:val="20"/>
          <w:szCs w:val="20"/>
        </w:rPr>
        <w:fldChar w:fldCharType="end"/>
      </w:r>
      <w:r>
        <w:rPr>
          <w:rFonts w:hint="default" w:ascii="Arial MT" w:hAnsi="Arial MT" w:cs="Arial MT"/>
          <w:color w:val="000000"/>
          <w:sz w:val="20"/>
          <w:szCs w:val="20"/>
        </w:rPr>
        <w:t>- Trabalho a céu aberto;</w:t>
      </w:r>
    </w:p>
    <w:p w14:paraId="290DC161">
      <w:pPr>
        <w:pStyle w:val="22"/>
        <w:numPr>
          <w:ilvl w:val="0"/>
          <w:numId w:val="24"/>
        </w:numPr>
        <w:spacing w:after="12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rPr>
        <w:fldChar w:fldCharType="begin"/>
      </w:r>
      <w:r>
        <w:rPr>
          <w:rFonts w:hint="default" w:ascii="Arial MT" w:hAnsi="Arial MT" w:cs="Arial MT"/>
        </w:rPr>
        <w:instrText xml:space="preserve"> HYPERLINK "http://www.mte.gov.br/legislacao/normas_regulamentadoras/nr_26.pdf" </w:instrText>
      </w:r>
      <w:r>
        <w:rPr>
          <w:rFonts w:hint="default" w:ascii="Arial MT" w:hAnsi="Arial MT" w:cs="Arial MT"/>
        </w:rPr>
        <w:fldChar w:fldCharType="separate"/>
      </w:r>
      <w:r>
        <w:rPr>
          <w:rStyle w:val="10"/>
          <w:rFonts w:hint="default" w:ascii="Arial MT" w:hAnsi="Arial MT" w:cs="Arial MT"/>
          <w:color w:val="000000"/>
          <w:sz w:val="20"/>
          <w:szCs w:val="20"/>
        </w:rPr>
        <w:t xml:space="preserve">NR 26 </w:t>
      </w:r>
      <w:r>
        <w:rPr>
          <w:rStyle w:val="10"/>
          <w:rFonts w:hint="default" w:ascii="Arial MT" w:hAnsi="Arial MT" w:cs="Arial MT"/>
          <w:color w:val="000000"/>
          <w:sz w:val="20"/>
          <w:szCs w:val="20"/>
        </w:rPr>
        <w:fldChar w:fldCharType="end"/>
      </w:r>
      <w:r>
        <w:rPr>
          <w:rFonts w:hint="default" w:ascii="Arial MT" w:hAnsi="Arial MT" w:cs="Arial MT"/>
          <w:color w:val="000000"/>
          <w:sz w:val="20"/>
          <w:szCs w:val="20"/>
        </w:rPr>
        <w:t>- Sinalização de segurança;</w:t>
      </w:r>
    </w:p>
    <w:p w14:paraId="651467F5">
      <w:pPr>
        <w:pStyle w:val="22"/>
        <w:numPr>
          <w:ilvl w:val="0"/>
          <w:numId w:val="24"/>
        </w:numPr>
        <w:spacing w:after="360" w:line="240" w:lineRule="auto"/>
        <w:ind w:left="1134" w:hanging="283"/>
        <w:contextualSpacing w:val="0"/>
        <w:jc w:val="both"/>
        <w:rPr>
          <w:rFonts w:hint="default" w:ascii="Arial MT" w:hAnsi="Arial MT" w:cs="Arial MT"/>
          <w:color w:val="000000"/>
          <w:sz w:val="20"/>
          <w:szCs w:val="20"/>
        </w:rPr>
      </w:pPr>
      <w:r>
        <w:rPr>
          <w:rFonts w:hint="default" w:ascii="Arial MT" w:hAnsi="Arial MT" w:cs="Arial MT"/>
          <w:color w:val="000000"/>
          <w:sz w:val="20"/>
          <w:szCs w:val="20"/>
        </w:rPr>
        <w:t>NBR-5682 1977 Contratação, execução e supervisão de demolições.</w:t>
      </w:r>
    </w:p>
    <w:p w14:paraId="05F8702A">
      <w:pPr>
        <w:spacing w:before="360" w:after="360"/>
        <w:jc w:val="center"/>
        <w:rPr>
          <w:rFonts w:hint="default" w:ascii="Arial MT" w:hAnsi="Arial MT" w:cs="Arial MT"/>
          <w:b/>
          <w:bCs/>
          <w:caps/>
          <w:kern w:val="24"/>
          <w:sz w:val="20"/>
          <w:szCs w:val="20"/>
        </w:rPr>
      </w:pPr>
      <w:r>
        <w:rPr>
          <w:rFonts w:hint="default" w:ascii="Arial MT" w:hAnsi="Arial MT" w:cs="Arial MT"/>
          <w:b/>
          <w:bCs/>
          <w:caps/>
          <w:kern w:val="24"/>
          <w:sz w:val="20"/>
          <w:szCs w:val="20"/>
        </w:rPr>
        <w:t>cláusula SÉTIMA – DAS GARANTIAS</w:t>
      </w:r>
    </w:p>
    <w:p w14:paraId="527DD2FC">
      <w:pPr>
        <w:spacing w:after="240" w:line="240" w:lineRule="auto"/>
        <w:ind w:firstLine="1418"/>
        <w:jc w:val="both"/>
        <w:rPr>
          <w:rFonts w:hint="default" w:ascii="Arial MT" w:hAnsi="Arial MT" w:eastAsia="Calibri" w:cs="Arial MT"/>
          <w:sz w:val="20"/>
          <w:szCs w:val="20"/>
          <w:lang w:val="pt-PT" w:eastAsia="en-US"/>
        </w:rPr>
      </w:pPr>
      <w:r>
        <w:rPr>
          <w:rFonts w:hint="default" w:ascii="Arial MT" w:hAnsi="Arial MT" w:eastAsia="Calibri" w:cs="Arial MT"/>
          <w:b/>
          <w:bCs/>
          <w:sz w:val="20"/>
          <w:szCs w:val="20"/>
          <w:lang w:val="pt-PT" w:eastAsia="en-US"/>
        </w:rPr>
        <w:t>7.1.</w:t>
      </w:r>
      <w:r>
        <w:rPr>
          <w:rFonts w:hint="default" w:ascii="Arial MT" w:hAnsi="Arial MT" w:eastAsia="Calibri" w:cs="Arial MT"/>
          <w:sz w:val="20"/>
          <w:szCs w:val="20"/>
          <w:lang w:val="pt-PT" w:eastAsia="en-US"/>
        </w:rPr>
        <w:t xml:space="preserve"> Considerando a natureza da contratação, a</w:t>
      </w:r>
      <w:r>
        <w:rPr>
          <w:rFonts w:hint="default" w:ascii="Arial MT" w:hAnsi="Arial MT" w:eastAsia="Calibri" w:cs="Arial MT"/>
          <w:b/>
          <w:bCs/>
          <w:sz w:val="20"/>
          <w:szCs w:val="20"/>
          <w:lang w:val="pt-PT" w:eastAsia="en-US"/>
        </w:rPr>
        <w:t xml:space="preserve"> CONTRATADA </w:t>
      </w:r>
      <w:r>
        <w:rPr>
          <w:rFonts w:hint="default" w:ascii="Arial MT" w:hAnsi="Arial MT" w:eastAsia="Calibri" w:cs="Arial MT"/>
          <w:sz w:val="20"/>
          <w:szCs w:val="20"/>
          <w:lang w:val="pt-PT" w:eastAsia="en-US"/>
        </w:rPr>
        <w:t>garantirá a qualidade e quantidade dos serviços, obrigando-se a substituir aquele que for fornecido em desacordo com o Termo de Referência e com o apresentado na proposta, em conformidade com o artigo 24, da Lei Federal 8.078/1990 – Código de Defesa do Consumidor, e demais disposições legais aplicáveis.</w:t>
      </w:r>
    </w:p>
    <w:p w14:paraId="4AA9C9B6">
      <w:pPr>
        <w:spacing w:after="240" w:line="240" w:lineRule="auto"/>
        <w:ind w:firstLine="1418"/>
        <w:jc w:val="both"/>
        <w:rPr>
          <w:rFonts w:hint="default" w:ascii="Arial MT" w:hAnsi="Arial MT" w:eastAsia="Calibri" w:cs="Arial MT"/>
          <w:sz w:val="20"/>
          <w:szCs w:val="20"/>
          <w:lang w:val="pt-PT" w:eastAsia="en-US"/>
        </w:rPr>
      </w:pPr>
      <w:r>
        <w:rPr>
          <w:rFonts w:hint="default" w:ascii="Arial MT" w:hAnsi="Arial MT" w:eastAsia="Calibri" w:cs="Arial MT"/>
          <w:b/>
          <w:bCs/>
          <w:sz w:val="20"/>
          <w:szCs w:val="20"/>
          <w:lang w:val="pt-PT" w:eastAsia="en-US"/>
        </w:rPr>
        <w:t xml:space="preserve">7.2. </w:t>
      </w:r>
      <w:r>
        <w:rPr>
          <w:rFonts w:hint="default" w:ascii="Arial MT" w:hAnsi="Arial MT" w:eastAsia="Calibri" w:cs="Arial MT"/>
          <w:sz w:val="20"/>
          <w:szCs w:val="20"/>
          <w:lang w:val="pt-PT" w:eastAsia="en-US"/>
        </w:rPr>
        <w:t>Verificando-se prejuízos, a</w:t>
      </w:r>
      <w:r>
        <w:rPr>
          <w:rFonts w:hint="default" w:ascii="Arial MT" w:hAnsi="Arial MT" w:eastAsia="Calibri" w:cs="Arial MT"/>
          <w:b/>
          <w:bCs/>
          <w:sz w:val="20"/>
          <w:szCs w:val="20"/>
          <w:lang w:val="pt-PT" w:eastAsia="en-US"/>
        </w:rPr>
        <w:t xml:space="preserve"> CONTRATADA </w:t>
      </w:r>
      <w:r>
        <w:rPr>
          <w:rFonts w:hint="default" w:ascii="Arial MT" w:hAnsi="Arial MT" w:eastAsia="Calibri" w:cs="Arial MT"/>
          <w:sz w:val="20"/>
          <w:szCs w:val="20"/>
          <w:lang w:val="pt-PT" w:eastAsia="en-US"/>
        </w:rPr>
        <w:t>refazerá os serviços em substituição aqueles não entregues de acordo com as especificações e condições estabelecidas neste contrato, ou ressarcirá a Administração no valor equivalente, sem ônus para a Administração.</w:t>
      </w:r>
    </w:p>
    <w:p w14:paraId="214C5A76">
      <w:pPr>
        <w:spacing w:after="240" w:line="240" w:lineRule="auto"/>
        <w:ind w:right="-1" w:firstLine="1418"/>
        <w:jc w:val="both"/>
        <w:rPr>
          <w:rFonts w:hint="default" w:ascii="Arial MT" w:hAnsi="Arial MT" w:eastAsia="Calibri" w:cs="Arial MT"/>
          <w:sz w:val="20"/>
          <w:szCs w:val="20"/>
          <w:lang w:val="pt-PT" w:eastAsia="en-US"/>
        </w:rPr>
      </w:pPr>
      <w:r>
        <w:rPr>
          <w:rFonts w:hint="default" w:ascii="Arial MT" w:hAnsi="Arial MT" w:eastAsia="Calibri" w:cs="Arial MT"/>
          <w:b/>
          <w:bCs/>
          <w:sz w:val="20"/>
          <w:szCs w:val="20"/>
          <w:lang w:val="pt-PT" w:eastAsia="en-US"/>
        </w:rPr>
        <w:t xml:space="preserve">7.3. </w:t>
      </w:r>
      <w:r>
        <w:rPr>
          <w:rFonts w:hint="default" w:ascii="Arial MT" w:hAnsi="Arial MT" w:eastAsia="Calibri" w:cs="Arial MT"/>
          <w:sz w:val="20"/>
          <w:szCs w:val="20"/>
          <w:lang w:val="pt-PT" w:eastAsia="en-US"/>
        </w:rPr>
        <w:t xml:space="preserve">O recebimento final dos serviços somente se efetivará após análise detalhada sob adequação às especificações requeridas no Termo de Referência e não exime a </w:t>
      </w:r>
      <w:r>
        <w:rPr>
          <w:rFonts w:hint="default" w:ascii="Arial MT" w:hAnsi="Arial MT" w:eastAsia="Calibri" w:cs="Arial MT"/>
          <w:b/>
          <w:bCs/>
          <w:sz w:val="20"/>
          <w:szCs w:val="20"/>
          <w:lang w:val="pt-PT" w:eastAsia="en-US"/>
        </w:rPr>
        <w:t>CONTRATADA</w:t>
      </w:r>
      <w:r>
        <w:rPr>
          <w:rFonts w:hint="default" w:ascii="Arial MT" w:hAnsi="Arial MT" w:eastAsia="Calibri" w:cs="Arial MT"/>
          <w:sz w:val="20"/>
          <w:szCs w:val="20"/>
          <w:lang w:val="pt-PT" w:eastAsia="en-US"/>
        </w:rPr>
        <w:t xml:space="preserve"> da responsabilidade por qualquer tipo de dano ocasionado em razão de defeitos ou não adequação aos termos deste contrato.</w:t>
      </w:r>
    </w:p>
    <w:p w14:paraId="72668E8D">
      <w:pPr>
        <w:spacing w:before="240" w:after="240" w:line="240" w:lineRule="auto"/>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val="pt-PT" w:eastAsia="en-US"/>
        </w:rPr>
        <w:t xml:space="preserve">7.4. </w:t>
      </w:r>
      <w:r>
        <w:rPr>
          <w:rFonts w:hint="default" w:ascii="Arial MT" w:hAnsi="Arial MT" w:eastAsia="Calibri" w:cs="Arial MT"/>
          <w:sz w:val="20"/>
          <w:szCs w:val="20"/>
          <w:lang w:val="pt-PT" w:eastAsia="en-US"/>
        </w:rPr>
        <w:t xml:space="preserve">O descumprimento de qualquer uma das cláusulas integrantes do presente contrato, por parte da </w:t>
      </w:r>
      <w:r>
        <w:rPr>
          <w:rFonts w:hint="default" w:ascii="Arial MT" w:hAnsi="Arial MT" w:eastAsia="Calibri" w:cs="Arial MT"/>
          <w:b/>
          <w:bCs/>
          <w:sz w:val="20"/>
          <w:szCs w:val="20"/>
          <w:lang w:val="pt-PT" w:eastAsia="en-US"/>
        </w:rPr>
        <w:t>CONTRATADA</w:t>
      </w:r>
      <w:r>
        <w:rPr>
          <w:rFonts w:hint="default" w:ascii="Arial MT" w:hAnsi="Arial MT" w:eastAsia="Calibri" w:cs="Arial MT"/>
          <w:sz w:val="20"/>
          <w:szCs w:val="20"/>
          <w:lang w:val="pt-PT" w:eastAsia="en-US"/>
        </w:rPr>
        <w:t xml:space="preserve">, </w:t>
      </w:r>
      <w:r>
        <w:rPr>
          <w:rFonts w:hint="default" w:ascii="Arial MT" w:hAnsi="Arial MT" w:eastAsia="Calibri" w:cs="Arial MT"/>
          <w:sz w:val="20"/>
          <w:szCs w:val="20"/>
          <w:lang w:eastAsia="en-US"/>
        </w:rPr>
        <w:t>acarretará a responsabilidade civil e criminal, sem prejuízo de outras sanções legais previstas no art. 155 da Lei Federal n° 14.133/2021.</w:t>
      </w:r>
    </w:p>
    <w:p w14:paraId="45674B72">
      <w:pPr>
        <w:spacing w:before="240" w:after="360" w:line="240" w:lineRule="auto"/>
        <w:ind w:firstLine="1418"/>
        <w:jc w:val="both"/>
        <w:rPr>
          <w:rFonts w:hint="default" w:ascii="Arial MT" w:hAnsi="Arial MT" w:eastAsia="Calibri" w:cs="Arial MT"/>
          <w:sz w:val="20"/>
          <w:szCs w:val="20"/>
          <w:lang w:eastAsia="en-US"/>
        </w:rPr>
      </w:pPr>
      <w:r>
        <w:rPr>
          <w:rFonts w:hint="default" w:ascii="Arial MT" w:hAnsi="Arial MT" w:eastAsia="Calibri" w:cs="Arial MT"/>
          <w:b/>
          <w:bCs/>
          <w:sz w:val="20"/>
          <w:szCs w:val="20"/>
          <w:lang w:eastAsia="en-US"/>
        </w:rPr>
        <w:t>7.5.</w:t>
      </w:r>
      <w:r>
        <w:rPr>
          <w:rFonts w:hint="default" w:ascii="Arial MT" w:hAnsi="Arial MT" w:eastAsia="Calibri" w:cs="Arial MT"/>
          <w:sz w:val="20"/>
          <w:szCs w:val="20"/>
          <w:lang w:eastAsia="en-US"/>
        </w:rPr>
        <w:t xml:space="preserve"> A </w:t>
      </w:r>
      <w:r>
        <w:rPr>
          <w:rFonts w:hint="default" w:ascii="Arial MT" w:hAnsi="Arial MT" w:eastAsia="Calibri" w:cs="Arial MT"/>
          <w:b/>
          <w:bCs/>
          <w:sz w:val="20"/>
          <w:szCs w:val="20"/>
          <w:lang w:eastAsia="en-US"/>
        </w:rPr>
        <w:t>CONTRATADA</w:t>
      </w:r>
      <w:r>
        <w:rPr>
          <w:rFonts w:hint="default" w:ascii="Arial MT" w:hAnsi="Arial MT" w:eastAsia="Calibri" w:cs="Arial MT"/>
          <w:sz w:val="20"/>
          <w:szCs w:val="20"/>
          <w:lang w:eastAsia="en-US"/>
        </w:rPr>
        <w:t xml:space="preserve"> será responsável pela qualidade do serviço prestado pelo prazo de 5 (cinco) anos, nos termos do art. </w:t>
      </w:r>
      <w:r>
        <w:rPr>
          <w:rFonts w:hint="default" w:ascii="Arial MT" w:hAnsi="Arial MT" w:eastAsia="Calibri" w:cs="Arial MT"/>
          <w:sz w:val="20"/>
          <w:szCs w:val="20"/>
          <w:lang w:val="pt-PT" w:eastAsia="en-US"/>
        </w:rPr>
        <w:t>618 da Lei Federal 10.406/2002 – Código Civil</w:t>
      </w:r>
      <w:r>
        <w:rPr>
          <w:rFonts w:hint="default" w:ascii="Arial MT" w:hAnsi="Arial MT" w:eastAsia="Calibri" w:cs="Arial MT"/>
          <w:sz w:val="20"/>
          <w:szCs w:val="20"/>
          <w:lang w:eastAsia="en-US"/>
        </w:rPr>
        <w:t>.</w:t>
      </w:r>
    </w:p>
    <w:p w14:paraId="6D7C1015">
      <w:pPr>
        <w:spacing w:before="360" w:after="360"/>
        <w:jc w:val="center"/>
        <w:rPr>
          <w:rFonts w:hint="default" w:ascii="Arial MT" w:hAnsi="Arial MT" w:cs="Arial MT"/>
          <w:b/>
          <w:bCs/>
          <w:caps/>
          <w:kern w:val="24"/>
          <w:sz w:val="20"/>
          <w:szCs w:val="20"/>
        </w:rPr>
      </w:pPr>
      <w:r>
        <w:rPr>
          <w:rFonts w:hint="default" w:ascii="Arial MT" w:hAnsi="Arial MT" w:cs="Arial MT"/>
          <w:b/>
          <w:bCs/>
          <w:caps/>
          <w:kern w:val="24"/>
          <w:sz w:val="20"/>
          <w:szCs w:val="20"/>
        </w:rPr>
        <w:t>cláusula OITAVA – DA GESTÃO E FISCALIZAÇÃO</w:t>
      </w:r>
    </w:p>
    <w:p w14:paraId="278EC1D2">
      <w:pPr>
        <w:ind w:firstLine="1418"/>
        <w:jc w:val="both"/>
        <w:rPr>
          <w:rFonts w:hint="default" w:ascii="Arial MT" w:hAnsi="Arial MT" w:cs="Arial MT"/>
          <w:bCs/>
          <w:iCs/>
          <w:sz w:val="20"/>
          <w:szCs w:val="20"/>
        </w:rPr>
      </w:pPr>
      <w:r>
        <w:rPr>
          <w:rFonts w:hint="default" w:ascii="Arial MT" w:hAnsi="Arial MT" w:cs="Arial MT"/>
          <w:b/>
          <w:iCs/>
          <w:sz w:val="20"/>
          <w:szCs w:val="20"/>
        </w:rPr>
        <w:t>8.1.</w:t>
      </w:r>
      <w:r>
        <w:rPr>
          <w:rFonts w:hint="default" w:ascii="Arial MT" w:hAnsi="Arial MT" w:cs="Arial MT"/>
          <w:bCs/>
          <w:iCs/>
          <w:sz w:val="20"/>
          <w:szCs w:val="20"/>
        </w:rPr>
        <w:t xml:space="preserve"> A CONTRATANTE, por intermédio do gestor e/ou o fiscal, é assegurada a gestão e/ou fiscalização dos serviços contratados, de forma a acompanhar a execução contratual, de modo a assegurar o cumprimento da execução do escopo contratado cabendo, entre outros: </w:t>
      </w:r>
    </w:p>
    <w:p w14:paraId="79277DD0">
      <w:pPr>
        <w:jc w:val="both"/>
        <w:rPr>
          <w:rFonts w:hint="default" w:ascii="Arial MT" w:hAnsi="Arial MT" w:cs="Arial MT"/>
          <w:b/>
          <w:sz w:val="20"/>
          <w:szCs w:val="20"/>
        </w:rPr>
      </w:pPr>
    </w:p>
    <w:p w14:paraId="58C5ADF6">
      <w:pPr>
        <w:pStyle w:val="22"/>
        <w:numPr>
          <w:ilvl w:val="0"/>
          <w:numId w:val="25"/>
        </w:numPr>
        <w:spacing w:after="120" w:line="240" w:lineRule="auto"/>
        <w:ind w:left="1135" w:hanging="284"/>
        <w:contextualSpacing w:val="0"/>
        <w:jc w:val="both"/>
        <w:rPr>
          <w:rFonts w:hint="default" w:ascii="Arial MT" w:hAnsi="Arial MT" w:cs="Arial MT"/>
          <w:sz w:val="20"/>
          <w:szCs w:val="20"/>
        </w:rPr>
      </w:pPr>
      <w:r>
        <w:rPr>
          <w:rFonts w:hint="default" w:ascii="Arial MT" w:hAnsi="Arial MT" w:cs="Arial MT"/>
          <w:bCs/>
          <w:sz w:val="20"/>
          <w:szCs w:val="20"/>
        </w:rPr>
        <w:t>Solicitar, nos prazos previstos, toda a documentação legal referente à prestação do serviço;</w:t>
      </w:r>
    </w:p>
    <w:p w14:paraId="4567173F">
      <w:pPr>
        <w:pStyle w:val="22"/>
        <w:numPr>
          <w:ilvl w:val="0"/>
          <w:numId w:val="25"/>
        </w:numPr>
        <w:spacing w:after="120" w:line="240" w:lineRule="auto"/>
        <w:ind w:left="1135" w:hanging="284"/>
        <w:contextualSpacing w:val="0"/>
        <w:jc w:val="both"/>
        <w:rPr>
          <w:rFonts w:hint="default" w:ascii="Arial MT" w:hAnsi="Arial MT" w:cs="Arial MT"/>
          <w:sz w:val="20"/>
          <w:szCs w:val="20"/>
        </w:rPr>
      </w:pPr>
      <w:r>
        <w:rPr>
          <w:rFonts w:hint="default" w:ascii="Arial MT" w:hAnsi="Arial MT" w:cs="Arial MT"/>
          <w:sz w:val="20"/>
          <w:szCs w:val="20"/>
        </w:rPr>
        <w:t>Realizar a supervisão das atividades desenvolvidas pela CONTRATADA, efetivando avaliações periódicas;</w:t>
      </w:r>
    </w:p>
    <w:p w14:paraId="38D6472B">
      <w:pPr>
        <w:pStyle w:val="22"/>
        <w:numPr>
          <w:ilvl w:val="0"/>
          <w:numId w:val="25"/>
        </w:numPr>
        <w:spacing w:after="240" w:line="240" w:lineRule="auto"/>
        <w:ind w:left="1135" w:hanging="284"/>
        <w:contextualSpacing w:val="0"/>
        <w:jc w:val="both"/>
        <w:rPr>
          <w:rFonts w:hint="default" w:ascii="Arial MT" w:hAnsi="Arial MT" w:cs="Arial MT"/>
          <w:sz w:val="20"/>
          <w:szCs w:val="20"/>
        </w:rPr>
      </w:pPr>
      <w:r>
        <w:rPr>
          <w:rFonts w:hint="default" w:ascii="Arial MT" w:hAnsi="Arial MT" w:cs="Arial MT"/>
          <w:sz w:val="20"/>
          <w:szCs w:val="20"/>
        </w:rPr>
        <w:t>Aplicar as penalidades previstas no contrato e/ou na legislação vigente nos casos de descumprimento contratual.</w:t>
      </w:r>
    </w:p>
    <w:p w14:paraId="2025ADC4">
      <w:pPr>
        <w:ind w:firstLine="1418"/>
        <w:jc w:val="both"/>
        <w:rPr>
          <w:rFonts w:hint="default" w:ascii="Arial MT" w:hAnsi="Arial MT" w:cs="Arial MT"/>
          <w:sz w:val="20"/>
          <w:szCs w:val="20"/>
        </w:rPr>
      </w:pPr>
      <w:r>
        <w:rPr>
          <w:rFonts w:hint="default" w:ascii="Arial MT" w:hAnsi="Arial MT" w:cs="Arial MT"/>
          <w:b/>
          <w:bCs/>
          <w:sz w:val="20"/>
          <w:szCs w:val="20"/>
        </w:rPr>
        <w:t>8.2.</w:t>
      </w:r>
      <w:r>
        <w:rPr>
          <w:rFonts w:hint="default" w:ascii="Arial MT" w:hAnsi="Arial MT" w:cs="Arial MT"/>
          <w:sz w:val="20"/>
          <w:szCs w:val="20"/>
        </w:rPr>
        <w:t xml:space="preserve"> A fiscalização dos serviços pela CONTRATANTE não exclui nem diminui a completa responsabilidade da CONTRATADA por qualquer inobservância ou omissão à legislação vigente e às cláusulas contratuais.</w:t>
      </w:r>
    </w:p>
    <w:p w14:paraId="35E278EE">
      <w:pPr>
        <w:ind w:firstLine="1418"/>
        <w:jc w:val="both"/>
        <w:rPr>
          <w:rFonts w:hint="default" w:ascii="Arial MT" w:hAnsi="Arial MT" w:cs="Arial MT"/>
          <w:sz w:val="20"/>
          <w:szCs w:val="20"/>
        </w:rPr>
      </w:pPr>
    </w:p>
    <w:p w14:paraId="17C451BF">
      <w:pPr>
        <w:ind w:right="-1" w:firstLine="1418"/>
        <w:jc w:val="both"/>
        <w:rPr>
          <w:rFonts w:hint="default" w:ascii="Arial MT" w:hAnsi="Arial MT" w:cs="Arial MT"/>
          <w:sz w:val="20"/>
          <w:szCs w:val="20"/>
        </w:rPr>
      </w:pPr>
      <w:r>
        <w:rPr>
          <w:rFonts w:hint="default" w:ascii="Arial MT" w:hAnsi="Arial MT" w:cs="Arial MT"/>
          <w:b/>
          <w:bCs/>
          <w:sz w:val="20"/>
          <w:szCs w:val="20"/>
        </w:rPr>
        <w:t>8.3.</w:t>
      </w:r>
      <w:r>
        <w:rPr>
          <w:rFonts w:hint="default" w:ascii="Arial MT" w:hAnsi="Arial MT" w:cs="Arial MT"/>
          <w:sz w:val="20"/>
          <w:szCs w:val="20"/>
        </w:rPr>
        <w:t xml:space="preserve"> A fiscalização não exclui e nem reduz a responsabilidade da empresa contratada, até mesmo perante terceiros, por qualquer irregularidade, inclusive resultante de imperfeições técnicas, emprego de material inadequado ou de qualidade inferior e, na ocorrência desta, não implica corresponsabilidade da contratante ou de seus agentes e prepostos.</w:t>
      </w:r>
    </w:p>
    <w:p w14:paraId="6A6B301E">
      <w:pPr>
        <w:ind w:right="-1" w:firstLine="1418"/>
        <w:jc w:val="both"/>
        <w:rPr>
          <w:rFonts w:hint="default" w:ascii="Arial MT" w:hAnsi="Arial MT" w:cs="Arial MT"/>
          <w:sz w:val="20"/>
          <w:szCs w:val="20"/>
        </w:rPr>
      </w:pPr>
    </w:p>
    <w:p w14:paraId="05C1049E">
      <w:pPr>
        <w:spacing w:after="360"/>
        <w:ind w:firstLine="1418"/>
        <w:jc w:val="both"/>
        <w:rPr>
          <w:rFonts w:hint="default" w:ascii="Arial MT" w:hAnsi="Arial MT" w:cs="Arial MT"/>
          <w:sz w:val="20"/>
          <w:szCs w:val="20"/>
        </w:rPr>
      </w:pPr>
      <w:r>
        <w:rPr>
          <w:rFonts w:hint="default" w:ascii="Arial MT" w:hAnsi="Arial MT" w:cs="Arial MT"/>
          <w:b/>
          <w:bCs/>
          <w:sz w:val="20"/>
          <w:szCs w:val="20"/>
        </w:rPr>
        <w:t>8.4.</w:t>
      </w:r>
      <w:r>
        <w:rPr>
          <w:rFonts w:hint="default" w:ascii="Arial MT" w:hAnsi="Arial MT" w:cs="Arial MT"/>
          <w:sz w:val="20"/>
          <w:szCs w:val="20"/>
        </w:rPr>
        <w:t xml:space="preserve"> Nos termos do art. 115, da Lei n.º 14133/2021, a fiscalização da execução do contrato decorrente da presente licitação será realizada pelos fiscais de Contratos </w:t>
      </w:r>
      <w:r>
        <w:rPr>
          <w:rFonts w:hint="default" w:ascii="Arial MT" w:hAnsi="Arial MT" w:cs="Arial MT"/>
          <w:sz w:val="20"/>
          <w:szCs w:val="20"/>
          <w:lang w:val="pt-BR"/>
        </w:rPr>
        <w:t>pelo Decreto Municipal n° 288/2025</w:t>
      </w:r>
      <w:r>
        <w:rPr>
          <w:rFonts w:hint="default" w:ascii="Arial MT" w:hAnsi="Arial MT" w:cs="Arial MT"/>
          <w:sz w:val="20"/>
          <w:szCs w:val="20"/>
        </w:rPr>
        <w:t>, de modo que não se considerará entregue o material, obra ou serviço (e por consequência não será autorizado o pagamento ao contratado), sem que tenham sido observadas as exigências e formalidades do referido Decreto.</w:t>
      </w:r>
    </w:p>
    <w:p w14:paraId="77A8C245">
      <w:pPr>
        <w:spacing w:before="240" w:after="360"/>
        <w:jc w:val="center"/>
        <w:rPr>
          <w:rFonts w:hint="default" w:ascii="Arial MT" w:hAnsi="Arial MT" w:cs="Arial MT"/>
          <w:b/>
          <w:bCs/>
          <w:caps/>
          <w:kern w:val="24"/>
          <w:sz w:val="20"/>
          <w:szCs w:val="20"/>
        </w:rPr>
      </w:pPr>
      <w:r>
        <w:rPr>
          <w:rFonts w:hint="default" w:ascii="Arial MT" w:hAnsi="Arial MT" w:cs="Arial MT"/>
          <w:b/>
          <w:bCs/>
          <w:caps/>
          <w:kern w:val="24"/>
          <w:sz w:val="20"/>
          <w:szCs w:val="20"/>
        </w:rPr>
        <w:t>cláusula NONA - das OBRIGAÇÕES DO CONTRATANTE</w:t>
      </w:r>
    </w:p>
    <w:p w14:paraId="21F2AB50">
      <w:pPr>
        <w:ind w:firstLine="1418"/>
        <w:jc w:val="both"/>
        <w:rPr>
          <w:rFonts w:hint="default" w:ascii="Arial MT" w:hAnsi="Arial MT" w:cs="Arial MT"/>
          <w:sz w:val="20"/>
          <w:szCs w:val="20"/>
        </w:rPr>
      </w:pPr>
      <w:r>
        <w:rPr>
          <w:rFonts w:hint="default" w:ascii="Arial MT" w:hAnsi="Arial MT" w:cs="Arial MT"/>
          <w:b/>
          <w:bCs/>
          <w:sz w:val="20"/>
          <w:szCs w:val="20"/>
        </w:rPr>
        <w:t xml:space="preserve">9.1. </w:t>
      </w:r>
      <w:r>
        <w:rPr>
          <w:rFonts w:hint="default" w:ascii="Arial MT" w:hAnsi="Arial MT" w:cs="Arial MT"/>
          <w:sz w:val="20"/>
          <w:szCs w:val="20"/>
        </w:rPr>
        <w:t>A CONTRATANTE terá os seguintes compromissos e obrigações para com a contratação:</w:t>
      </w:r>
    </w:p>
    <w:p w14:paraId="20F543E4">
      <w:pPr>
        <w:ind w:firstLine="1418"/>
        <w:jc w:val="both"/>
        <w:rPr>
          <w:rFonts w:hint="default" w:ascii="Arial MT" w:hAnsi="Arial MT" w:cs="Arial MT"/>
          <w:sz w:val="20"/>
          <w:szCs w:val="20"/>
        </w:rPr>
      </w:pPr>
    </w:p>
    <w:p w14:paraId="4BEBE18B">
      <w:pPr>
        <w:pStyle w:val="22"/>
        <w:numPr>
          <w:ilvl w:val="0"/>
          <w:numId w:val="26"/>
        </w:numPr>
        <w:spacing w:after="120" w:line="240" w:lineRule="auto"/>
        <w:ind w:left="1134" w:hanging="283"/>
        <w:contextualSpacing w:val="0"/>
        <w:jc w:val="both"/>
        <w:rPr>
          <w:rFonts w:hint="default" w:ascii="Arial MT" w:hAnsi="Arial MT" w:cs="Arial MT"/>
          <w:sz w:val="20"/>
          <w:szCs w:val="20"/>
        </w:rPr>
      </w:pPr>
      <w:r>
        <w:rPr>
          <w:rFonts w:hint="default" w:ascii="Arial MT" w:hAnsi="Arial MT" w:cs="Arial MT"/>
          <w:sz w:val="20"/>
          <w:szCs w:val="20"/>
        </w:rPr>
        <w:t>Indicar, formalmente, o gestor e/ou o fiscal para acompanhamento da execução contratual;</w:t>
      </w:r>
    </w:p>
    <w:p w14:paraId="541B7596">
      <w:pPr>
        <w:pStyle w:val="22"/>
        <w:numPr>
          <w:ilvl w:val="0"/>
          <w:numId w:val="26"/>
        </w:numPr>
        <w:spacing w:after="120" w:line="240" w:lineRule="auto"/>
        <w:ind w:left="1134" w:hanging="283"/>
        <w:contextualSpacing w:val="0"/>
        <w:jc w:val="both"/>
        <w:rPr>
          <w:rFonts w:hint="default" w:ascii="Arial MT" w:hAnsi="Arial MT" w:cs="Arial MT"/>
          <w:sz w:val="20"/>
          <w:szCs w:val="20"/>
        </w:rPr>
      </w:pPr>
      <w:r>
        <w:rPr>
          <w:rFonts w:hint="default" w:ascii="Arial MT" w:hAnsi="Arial MT" w:cs="Arial MT"/>
          <w:sz w:val="20"/>
          <w:szCs w:val="20"/>
        </w:rPr>
        <w:t>Encaminhar, para liberação de pagamento, as faturas aprovadas da prestação de serviços;</w:t>
      </w:r>
    </w:p>
    <w:p w14:paraId="29AB4752">
      <w:pPr>
        <w:pStyle w:val="22"/>
        <w:numPr>
          <w:ilvl w:val="0"/>
          <w:numId w:val="26"/>
        </w:numPr>
        <w:spacing w:after="120" w:line="240" w:lineRule="auto"/>
        <w:ind w:left="1134" w:hanging="283"/>
        <w:contextualSpacing w:val="0"/>
        <w:jc w:val="both"/>
        <w:rPr>
          <w:rFonts w:hint="default" w:ascii="Arial MT" w:hAnsi="Arial MT" w:cs="Arial MT"/>
          <w:sz w:val="20"/>
          <w:szCs w:val="20"/>
        </w:rPr>
      </w:pPr>
      <w:r>
        <w:rPr>
          <w:rFonts w:hint="default" w:ascii="Arial MT" w:hAnsi="Arial MT" w:cs="Arial MT"/>
          <w:sz w:val="20"/>
          <w:szCs w:val="20"/>
        </w:rPr>
        <w:t>Comunicar por escrito à CONTRATADA, qualquer falha ou deficiência do serviço, exigindo a imediata correção;</w:t>
      </w:r>
    </w:p>
    <w:p w14:paraId="42050834">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Exigir da Contratada, sempre que necessário, a comprovação da manutenção das condições de habilitação e de qualificação exigidas no procedimento de contratação;</w:t>
      </w:r>
    </w:p>
    <w:p w14:paraId="3E34E870">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Anotar em registro próprio e notificar a Contratada sobre quaisquer falhas verificadas no cumprimento contratual, para fins de correção dentro do prazo estabelecido.</w:t>
      </w:r>
    </w:p>
    <w:p w14:paraId="4DED4EFA">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Realizar os ensaios necessários para o controle tecnológico como determina as normas vigentes.</w:t>
      </w:r>
    </w:p>
    <w:p w14:paraId="042C377D">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Zelar pela fiel execução do projeto, com pleno atendimento às Especificações, explícitas ou implícitas;</w:t>
      </w:r>
    </w:p>
    <w:p w14:paraId="37777AB0">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Controlar a qualidade dos materiais utilizados e dos serviços executados, rejeitando aqueles julgados não satisfatórios;</w:t>
      </w:r>
    </w:p>
    <w:p w14:paraId="67543E2E">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Assistir à CONTRATADA na escolha dos métodos executivos mais adequados, para melhor qualidade e economia;</w:t>
      </w:r>
    </w:p>
    <w:p w14:paraId="2656577E">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Exigir da CONTRATADA a modificação da técnica de execução inadequada e a recomposição dos serviços não satisfatórios;</w:t>
      </w:r>
    </w:p>
    <w:p w14:paraId="1550955A">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Revisar, quando necessário, os projetos e as disposições técnicas, adaptando-os às situações, específicas do local e momento;</w:t>
      </w:r>
    </w:p>
    <w:p w14:paraId="39DB8DAD">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Acompanhar a execução de todos os ensaios necessários ao controle de construção do serviço a cargo da contratada e interpretá-los devidamente;</w:t>
      </w:r>
    </w:p>
    <w:p w14:paraId="2B3E1060">
      <w:pPr>
        <w:pStyle w:val="22"/>
        <w:numPr>
          <w:ilvl w:val="0"/>
          <w:numId w:val="26"/>
        </w:numPr>
        <w:autoSpaceDE w:val="0"/>
        <w:autoSpaceDN w:val="0"/>
        <w:adjustRightInd w:val="0"/>
        <w:spacing w:after="12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Dirimir as eventuais dúvidas, omissões e discrepâncias dos desenhos e especificações;</w:t>
      </w:r>
    </w:p>
    <w:p w14:paraId="78BBDC79">
      <w:pPr>
        <w:pStyle w:val="22"/>
        <w:numPr>
          <w:ilvl w:val="0"/>
          <w:numId w:val="26"/>
        </w:numPr>
        <w:autoSpaceDE w:val="0"/>
        <w:autoSpaceDN w:val="0"/>
        <w:adjustRightInd w:val="0"/>
        <w:spacing w:after="360" w:line="240" w:lineRule="auto"/>
        <w:ind w:left="1134" w:hanging="283"/>
        <w:contextualSpacing w:val="0"/>
        <w:jc w:val="both"/>
        <w:rPr>
          <w:rFonts w:hint="default" w:ascii="Arial MT" w:hAnsi="Arial MT" w:eastAsia="Times New Roman" w:cs="Arial MT"/>
          <w:color w:val="000000"/>
          <w:sz w:val="20"/>
          <w:szCs w:val="20"/>
        </w:rPr>
      </w:pPr>
      <w:r>
        <w:rPr>
          <w:rFonts w:hint="default" w:ascii="Arial MT" w:hAnsi="Arial MT" w:eastAsia="Times New Roman" w:cs="Arial MT"/>
          <w:color w:val="000000"/>
          <w:sz w:val="20"/>
          <w:szCs w:val="20"/>
        </w:rPr>
        <w:t>Verificar a adequabilidade dos recursos empregados pela CONTRATADA quanto à produtividade, exigindo da contratada, acréscimos e melhorias necessários à execução dos serviços dentro dos prazos previstos;</w:t>
      </w:r>
    </w:p>
    <w:p w14:paraId="0F63D0BA">
      <w:pPr>
        <w:autoSpaceDE w:val="0"/>
        <w:autoSpaceDN w:val="0"/>
        <w:adjustRightInd w:val="0"/>
        <w:ind w:firstLine="1418"/>
        <w:jc w:val="both"/>
        <w:rPr>
          <w:rFonts w:hint="default" w:ascii="Arial MT" w:hAnsi="Arial MT" w:eastAsia="Times New Roman" w:cs="Arial MT"/>
          <w:color w:val="000000"/>
          <w:sz w:val="20"/>
          <w:szCs w:val="20"/>
        </w:rPr>
      </w:pPr>
      <w:r>
        <w:rPr>
          <w:rFonts w:hint="default" w:ascii="Arial MT" w:hAnsi="Arial MT" w:eastAsia="Times New Roman" w:cs="Arial MT"/>
          <w:b/>
          <w:bCs/>
          <w:color w:val="000000"/>
          <w:sz w:val="20"/>
          <w:szCs w:val="20"/>
        </w:rPr>
        <w:t>9.2.</w:t>
      </w:r>
      <w:r>
        <w:rPr>
          <w:rFonts w:hint="default" w:ascii="Arial MT" w:hAnsi="Arial MT" w:eastAsia="Times New Roman" w:cs="Arial MT"/>
          <w:color w:val="000000"/>
          <w:sz w:val="20"/>
          <w:szCs w:val="20"/>
        </w:rPr>
        <w:t xml:space="preserve"> A Administração não responderá por quaisquer compromissos assumidos pela Contratada com terceiros, incluindo encargos tributários e trabalhistas, ainda que vinculados à execução do presente Termo de Contrato, bem como por qualquer dano causado a terceiros em decorrência de ato da Contratada, de seus empregados, prepostos ou subordinados.</w:t>
      </w:r>
    </w:p>
    <w:p w14:paraId="71831B28">
      <w:pPr>
        <w:spacing w:before="240" w:after="360"/>
        <w:ind w:firstLine="1418"/>
        <w:jc w:val="both"/>
        <w:rPr>
          <w:rFonts w:hint="default" w:ascii="Arial MT" w:hAnsi="Arial MT" w:eastAsia="Times New Roman" w:cs="Arial MT"/>
          <w:sz w:val="20"/>
          <w:szCs w:val="20"/>
        </w:rPr>
      </w:pPr>
      <w:r>
        <w:rPr>
          <w:rFonts w:hint="default" w:ascii="Arial MT" w:hAnsi="Arial MT" w:eastAsia="Times New Roman" w:cs="Arial MT"/>
          <w:b/>
          <w:bCs/>
          <w:sz w:val="20"/>
          <w:szCs w:val="20"/>
        </w:rPr>
        <w:t>9.3</w:t>
      </w:r>
      <w:r>
        <w:rPr>
          <w:rFonts w:hint="default" w:ascii="Arial MT" w:hAnsi="Arial MT" w:eastAsia="Times New Roman" w:cs="Arial MT"/>
          <w:sz w:val="20"/>
          <w:szCs w:val="20"/>
        </w:rPr>
        <w:t>. A exigência e a atuação da Fiscalização em nada diminuem as responsabilidades únicas, integrais e exclusivas da CONTRATADA no que concerne à obra e suas implicações próximas ou remotas, sempre de conformidade com o contrato, especificações, o Código Civil e demais leis e regulamentos vigentes.</w:t>
      </w:r>
    </w:p>
    <w:p w14:paraId="76C763C6">
      <w:pPr>
        <w:spacing w:before="360" w:after="360"/>
        <w:jc w:val="center"/>
        <w:rPr>
          <w:rFonts w:hint="default" w:ascii="Arial MT" w:hAnsi="Arial MT" w:cs="Arial MT"/>
          <w:b/>
          <w:bCs/>
          <w:caps/>
          <w:kern w:val="24"/>
          <w:sz w:val="20"/>
          <w:szCs w:val="20"/>
        </w:rPr>
      </w:pPr>
      <w:r>
        <w:rPr>
          <w:rFonts w:hint="default" w:ascii="Arial MT" w:hAnsi="Arial MT" w:cs="Arial MT"/>
          <w:b/>
          <w:bCs/>
          <w:caps/>
          <w:kern w:val="24"/>
          <w:sz w:val="20"/>
          <w:szCs w:val="20"/>
        </w:rPr>
        <w:t>CLÁUSULA DÉCIMA - OBRIGAÇÕES e RESPONSABILIDADES DA CONTRATADA</w:t>
      </w:r>
    </w:p>
    <w:p w14:paraId="51705CFA">
      <w:pPr>
        <w:pStyle w:val="22"/>
        <w:widowControl w:val="0"/>
        <w:shd w:val="clear" w:color="auto" w:fill="FFFFFF"/>
        <w:autoSpaceDE w:val="0"/>
        <w:autoSpaceDN w:val="0"/>
        <w:ind w:left="0" w:firstLine="1418"/>
        <w:jc w:val="both"/>
        <w:rPr>
          <w:rFonts w:hint="default" w:ascii="Arial MT" w:hAnsi="Arial MT" w:cs="Arial MT"/>
          <w:color w:val="000000"/>
          <w:sz w:val="20"/>
          <w:szCs w:val="20"/>
        </w:rPr>
      </w:pPr>
      <w:r>
        <w:rPr>
          <w:rFonts w:hint="default" w:ascii="Arial MT" w:hAnsi="Arial MT" w:cs="Arial MT"/>
          <w:b/>
          <w:bCs/>
          <w:color w:val="000000"/>
          <w:sz w:val="20"/>
          <w:szCs w:val="20"/>
        </w:rPr>
        <w:t>10.1</w:t>
      </w:r>
      <w:r>
        <w:rPr>
          <w:rFonts w:hint="default" w:ascii="Arial MT" w:hAnsi="Arial MT" w:cs="Arial MT"/>
          <w:color w:val="000000"/>
          <w:sz w:val="20"/>
          <w:szCs w:val="20"/>
        </w:rPr>
        <w:t>. A CONTRATADA deve estar plenamente informada de tudo o que se relaciona com a natureza e localização da Obra, suas condições gerais e locais, e tudo o mais que possa influir sobre as mesmas; sua execução, conservação e custos, especialmente no que diz respeito a transporte, aquisição, manuseio e armazenamento de materiais; disponibilidade de mão de serviço, água e energia elétrica; vias de comunicação; instabilidades e variações meteorológicas; conformação e condição do terreno; tipos dos equipamentos necessários; facilidades requeridas antes ou durante a execução da Obra; e outros assuntos, a respeito dos quais seja possível obter informações e que possam de qualquer forma interferir na execução, conservação e no custo dos Serviços contratados.</w:t>
      </w:r>
    </w:p>
    <w:p w14:paraId="279A191E">
      <w:pPr>
        <w:pStyle w:val="22"/>
        <w:widowControl w:val="0"/>
        <w:shd w:val="clear" w:color="auto" w:fill="FFFFFF"/>
        <w:autoSpaceDE w:val="0"/>
        <w:autoSpaceDN w:val="0"/>
        <w:ind w:left="0" w:firstLine="1418"/>
        <w:jc w:val="both"/>
        <w:rPr>
          <w:rFonts w:hint="default" w:ascii="Arial MT" w:hAnsi="Arial MT" w:cs="Arial MT"/>
          <w:color w:val="000000"/>
          <w:sz w:val="20"/>
          <w:szCs w:val="20"/>
        </w:rPr>
      </w:pPr>
    </w:p>
    <w:p w14:paraId="1A2DF764">
      <w:pPr>
        <w:pStyle w:val="22"/>
        <w:widowControl w:val="0"/>
        <w:shd w:val="clear" w:color="auto" w:fill="FFFFFF"/>
        <w:autoSpaceDE w:val="0"/>
        <w:autoSpaceDN w:val="0"/>
        <w:ind w:left="0" w:firstLine="1418"/>
        <w:jc w:val="both"/>
        <w:rPr>
          <w:rFonts w:hint="default" w:ascii="Arial MT" w:hAnsi="Arial MT" w:cs="Arial MT"/>
          <w:color w:val="000000"/>
          <w:sz w:val="20"/>
          <w:szCs w:val="20"/>
        </w:rPr>
      </w:pPr>
      <w:r>
        <w:rPr>
          <w:rFonts w:hint="default" w:ascii="Arial MT" w:hAnsi="Arial MT" w:cs="Arial MT"/>
          <w:b/>
          <w:bCs/>
          <w:color w:val="000000"/>
          <w:sz w:val="20"/>
          <w:szCs w:val="20"/>
        </w:rPr>
        <w:t>10.2.</w:t>
      </w:r>
      <w:r>
        <w:rPr>
          <w:rFonts w:hint="default" w:ascii="Arial MT" w:hAnsi="Arial MT" w:cs="Arial MT"/>
          <w:color w:val="000000"/>
          <w:sz w:val="20"/>
          <w:szCs w:val="20"/>
        </w:rPr>
        <w:t xml:space="preserve"> Na composição do orçamento do serviço, apresentado na fase de licitação, o CONTRATADO deverá incluir todos os custos relacionados com os aspectos mencionados nos itens a seguir, além de definidos nestas especificações e nos projetos.</w:t>
      </w:r>
    </w:p>
    <w:p w14:paraId="3D7E820E">
      <w:pPr>
        <w:pStyle w:val="22"/>
        <w:widowControl w:val="0"/>
        <w:shd w:val="clear" w:color="auto" w:fill="FFFFFF"/>
        <w:autoSpaceDE w:val="0"/>
        <w:autoSpaceDN w:val="0"/>
        <w:ind w:left="0" w:firstLine="1418"/>
        <w:jc w:val="both"/>
        <w:rPr>
          <w:rFonts w:hint="default" w:ascii="Arial MT" w:hAnsi="Arial MT" w:cs="Arial MT"/>
          <w:color w:val="000000"/>
          <w:sz w:val="20"/>
          <w:szCs w:val="20"/>
        </w:rPr>
      </w:pPr>
    </w:p>
    <w:p w14:paraId="7E8FFD54">
      <w:pPr>
        <w:pStyle w:val="22"/>
        <w:widowControl w:val="0"/>
        <w:shd w:val="clear" w:color="auto" w:fill="FFFFFF"/>
        <w:autoSpaceDE w:val="0"/>
        <w:autoSpaceDN w:val="0"/>
        <w:ind w:left="0" w:firstLine="1418"/>
        <w:jc w:val="both"/>
        <w:rPr>
          <w:rFonts w:hint="default" w:ascii="Arial MT" w:hAnsi="Arial MT" w:cs="Arial MT"/>
          <w:color w:val="000000"/>
          <w:sz w:val="20"/>
          <w:szCs w:val="20"/>
        </w:rPr>
      </w:pPr>
      <w:r>
        <w:rPr>
          <w:rFonts w:hint="default" w:ascii="Arial MT" w:hAnsi="Arial MT" w:cs="Arial MT"/>
          <w:b/>
          <w:bCs/>
          <w:color w:val="000000"/>
          <w:sz w:val="20"/>
          <w:szCs w:val="20"/>
        </w:rPr>
        <w:t>10.3.</w:t>
      </w:r>
      <w:r>
        <w:rPr>
          <w:rFonts w:hint="default" w:ascii="Arial MT" w:hAnsi="Arial MT" w:cs="Arial MT"/>
          <w:color w:val="000000"/>
          <w:sz w:val="20"/>
          <w:szCs w:val="20"/>
        </w:rPr>
        <w:t xml:space="preserve"> Os danos causados às propriedades e utilidades públicas ou privadas devido à imperfeição ou descuido, serão reparados no menor prazo possível e sem ônus para a CONTRATANTE;</w:t>
      </w:r>
    </w:p>
    <w:p w14:paraId="57A9A0CB">
      <w:pPr>
        <w:pStyle w:val="22"/>
        <w:widowControl w:val="0"/>
        <w:shd w:val="clear" w:color="auto" w:fill="FFFFFF"/>
        <w:autoSpaceDE w:val="0"/>
        <w:autoSpaceDN w:val="0"/>
        <w:ind w:left="0" w:firstLine="1418"/>
        <w:jc w:val="both"/>
        <w:rPr>
          <w:rFonts w:hint="default" w:ascii="Arial MT" w:hAnsi="Arial MT" w:cs="Arial MT"/>
          <w:color w:val="000000"/>
          <w:sz w:val="20"/>
          <w:szCs w:val="20"/>
        </w:rPr>
      </w:pPr>
    </w:p>
    <w:p w14:paraId="1A3E7D35">
      <w:pPr>
        <w:pStyle w:val="22"/>
        <w:widowControl w:val="0"/>
        <w:shd w:val="clear" w:color="auto" w:fill="FFFFFF"/>
        <w:autoSpaceDE w:val="0"/>
        <w:autoSpaceDN w:val="0"/>
        <w:ind w:left="0" w:firstLine="1418"/>
        <w:jc w:val="both"/>
        <w:rPr>
          <w:rFonts w:hint="default" w:ascii="Arial MT" w:hAnsi="Arial MT" w:cs="Arial MT"/>
          <w:color w:val="000000"/>
          <w:sz w:val="20"/>
          <w:szCs w:val="20"/>
        </w:rPr>
      </w:pPr>
      <w:r>
        <w:rPr>
          <w:rFonts w:hint="default" w:ascii="Arial MT" w:hAnsi="Arial MT" w:cs="Arial MT"/>
          <w:b/>
          <w:bCs/>
          <w:color w:val="000000"/>
          <w:sz w:val="20"/>
          <w:szCs w:val="20"/>
        </w:rPr>
        <w:t>10.4.</w:t>
      </w:r>
      <w:r>
        <w:rPr>
          <w:rFonts w:hint="default" w:ascii="Arial MT" w:hAnsi="Arial MT" w:cs="Arial MT"/>
          <w:color w:val="000000"/>
          <w:sz w:val="20"/>
          <w:szCs w:val="20"/>
        </w:rPr>
        <w:t xml:space="preserve"> Os encargos diversos da contratada serão:</w:t>
      </w:r>
    </w:p>
    <w:p w14:paraId="6B55BC6A">
      <w:pPr>
        <w:pStyle w:val="22"/>
        <w:widowControl w:val="0"/>
        <w:shd w:val="clear" w:color="auto" w:fill="FFFFFF"/>
        <w:autoSpaceDE w:val="0"/>
        <w:autoSpaceDN w:val="0"/>
        <w:ind w:left="1418"/>
        <w:jc w:val="both"/>
        <w:rPr>
          <w:rFonts w:hint="default" w:ascii="Arial MT" w:hAnsi="Arial MT" w:cs="Arial MT"/>
          <w:color w:val="000000"/>
          <w:sz w:val="20"/>
          <w:szCs w:val="20"/>
        </w:rPr>
      </w:pPr>
    </w:p>
    <w:p w14:paraId="7A3AA308">
      <w:pPr>
        <w:pStyle w:val="22"/>
        <w:widowControl w:val="0"/>
        <w:numPr>
          <w:ilvl w:val="1"/>
          <w:numId w:val="27"/>
        </w:numPr>
        <w:shd w:val="clear" w:color="auto" w:fill="FFFFFF"/>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Fornecer todos os materiais, mão-de-obra e equipamentos necessários à execução dos serviços e seus acabamentos;</w:t>
      </w:r>
    </w:p>
    <w:p w14:paraId="61220FD7">
      <w:pPr>
        <w:pStyle w:val="22"/>
        <w:widowControl w:val="0"/>
        <w:numPr>
          <w:ilvl w:val="1"/>
          <w:numId w:val="27"/>
        </w:numPr>
        <w:shd w:val="clear" w:color="auto" w:fill="FFFFFF"/>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Manter nos canteiros, instalações adequadas, com suficientes recursos de materiais e técnicos, inclusive pessoal especializado para poder prestar assistência rápida e eficiente aos seus equipamentos de modo a não ficar prejudicado o bom andamento dos serviços;</w:t>
      </w:r>
    </w:p>
    <w:p w14:paraId="703B761D">
      <w:pPr>
        <w:pStyle w:val="22"/>
        <w:widowControl w:val="0"/>
        <w:numPr>
          <w:ilvl w:val="1"/>
          <w:numId w:val="27"/>
        </w:numPr>
        <w:shd w:val="clear" w:color="auto" w:fill="FFFFFF"/>
        <w:autoSpaceDE w:val="0"/>
        <w:autoSpaceDN w:val="0"/>
        <w:spacing w:after="120" w:line="240" w:lineRule="auto"/>
        <w:ind w:left="1135" w:hanging="284"/>
        <w:contextualSpacing w:val="0"/>
        <w:jc w:val="both"/>
        <w:rPr>
          <w:rFonts w:hint="default" w:ascii="Arial MT" w:hAnsi="Arial MT" w:cs="Arial MT"/>
          <w:bCs/>
          <w:color w:val="000000"/>
          <w:sz w:val="20"/>
          <w:szCs w:val="20"/>
        </w:rPr>
      </w:pPr>
      <w:r>
        <w:rPr>
          <w:rFonts w:hint="default" w:ascii="Arial MT" w:hAnsi="Arial MT" w:cs="Arial MT"/>
          <w:color w:val="000000"/>
          <w:sz w:val="20"/>
          <w:szCs w:val="20"/>
        </w:rPr>
        <w:t>Manter os canteiros e os acampamentos em perfeitas condições de asseio, livres de obstáculos, detritos, etc., e, após a conclusão dos trabalhos, remover todas as instalações, sucatas e detritos de modo a restabelecer o bom aspecto local. Quando necessário, a fim de evitar o</w:t>
      </w:r>
      <w:r>
        <w:rPr>
          <w:rFonts w:hint="default" w:ascii="Arial MT" w:hAnsi="Arial MT" w:cs="Arial MT"/>
          <w:b/>
          <w:bCs/>
          <w:color w:val="000000"/>
          <w:sz w:val="20"/>
          <w:szCs w:val="20"/>
        </w:rPr>
        <w:t xml:space="preserve"> </w:t>
      </w:r>
      <w:r>
        <w:rPr>
          <w:rFonts w:hint="default" w:ascii="Arial MT" w:hAnsi="Arial MT" w:cs="Arial MT"/>
          <w:bCs/>
          <w:color w:val="000000"/>
          <w:sz w:val="20"/>
          <w:szCs w:val="20"/>
        </w:rPr>
        <w:t>levantamento de poeira, deverá ser molhado o local de trabalho;</w:t>
      </w:r>
    </w:p>
    <w:p w14:paraId="00D1795D">
      <w:pPr>
        <w:pStyle w:val="22"/>
        <w:widowControl w:val="0"/>
        <w:numPr>
          <w:ilvl w:val="1"/>
          <w:numId w:val="27"/>
        </w:numPr>
        <w:shd w:val="clear" w:color="auto" w:fill="FFFFFF"/>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Permitir a inspeção e controle por parte da Fiscalização, de todos os serviços, materiais e equipamentos, em qualquer época e lugar durante a execução da Obra. Tais inspeções não isentam a contratada das obrigações contratuais e das responsabilidades legais, nos termos do Código Civil Brasileiro;</w:t>
      </w:r>
    </w:p>
    <w:p w14:paraId="157AC0AD">
      <w:pPr>
        <w:pStyle w:val="22"/>
        <w:widowControl w:val="0"/>
        <w:numPr>
          <w:ilvl w:val="1"/>
          <w:numId w:val="27"/>
        </w:numPr>
        <w:shd w:val="clear" w:color="auto" w:fill="FFFFFF"/>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Colocar à disposição da Fiscalização todos os meios, de qualquer natureza, necessários e aptos a permitir a rápida e eficiente medição;</w:t>
      </w:r>
    </w:p>
    <w:p w14:paraId="06AD9171">
      <w:pPr>
        <w:pStyle w:val="22"/>
        <w:widowControl w:val="0"/>
        <w:numPr>
          <w:ilvl w:val="1"/>
          <w:numId w:val="27"/>
        </w:numPr>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Efetuar o pagamento de licenças, taxas, impostos, emolumentos, multas e demais contribuições fiscais que incidam ou venham a incidir sobre a serviço e o pessoal dela incumbido, estando incluídos os seguros e encargos sociais, que em conjunto são de inteira e exclusiva responsabilidade do Empreiteiro;</w:t>
      </w:r>
    </w:p>
    <w:p w14:paraId="1BB49BEF">
      <w:pPr>
        <w:pStyle w:val="22"/>
        <w:widowControl w:val="0"/>
        <w:numPr>
          <w:ilvl w:val="1"/>
          <w:numId w:val="27"/>
        </w:numPr>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Fornecer materiais que estão sendo utilizados da obra para formação das amostras a serem examinadas;</w:t>
      </w:r>
    </w:p>
    <w:p w14:paraId="5FCAE5E6">
      <w:pPr>
        <w:pStyle w:val="22"/>
        <w:widowControl w:val="0"/>
        <w:numPr>
          <w:ilvl w:val="1"/>
          <w:numId w:val="27"/>
        </w:numPr>
        <w:autoSpaceDE w:val="0"/>
        <w:autoSpaceDN w:val="0"/>
        <w:spacing w:after="120" w:line="240" w:lineRule="auto"/>
        <w:ind w:left="1135" w:hanging="284"/>
        <w:contextualSpacing w:val="0"/>
        <w:jc w:val="both"/>
        <w:rPr>
          <w:rFonts w:hint="default" w:ascii="Arial MT" w:hAnsi="Arial MT" w:cs="Arial MT"/>
          <w:color w:val="000000"/>
          <w:sz w:val="20"/>
          <w:szCs w:val="20"/>
        </w:rPr>
      </w:pPr>
      <w:r>
        <w:rPr>
          <w:rFonts w:hint="default" w:ascii="Arial MT" w:hAnsi="Arial MT" w:cs="Arial MT"/>
          <w:color w:val="000000"/>
          <w:sz w:val="20"/>
          <w:szCs w:val="20"/>
        </w:rPr>
        <w:t>Proteger todas as propriedades públicas e privadas contra quaisquer perigos devido aos serviços. Não deverá ser interrompido o funcionamento de quaisquer serviços de utilidade pública. Para isso deverá a CONTRATADA manter com o auxílio de todos os esforços e meios possíveis, a plena integridade das instalações relacionadas a tais serviços;</w:t>
      </w:r>
    </w:p>
    <w:p w14:paraId="6B3EE67C">
      <w:pPr>
        <w:pStyle w:val="22"/>
        <w:numPr>
          <w:ilvl w:val="1"/>
          <w:numId w:val="27"/>
        </w:numPr>
        <w:tabs>
          <w:tab w:val="left" w:pos="142"/>
        </w:tabs>
        <w:spacing w:after="120" w:line="240" w:lineRule="auto"/>
        <w:ind w:left="1135" w:hanging="284"/>
        <w:contextualSpacing w:val="0"/>
        <w:jc w:val="both"/>
        <w:rPr>
          <w:rFonts w:hint="default" w:ascii="Arial MT" w:hAnsi="Arial MT" w:cs="Arial MT"/>
          <w:sz w:val="20"/>
          <w:szCs w:val="20"/>
        </w:rPr>
      </w:pPr>
      <w:r>
        <w:rPr>
          <w:rFonts w:hint="default" w:ascii="Arial MT" w:hAnsi="Arial MT" w:cs="Arial MT"/>
          <w:sz w:val="20"/>
          <w:szCs w:val="20"/>
        </w:rPr>
        <w:t>Assumir total e exclusiva responsabilidade civil e criminal por danos ou prejuízos que vier a causar a CONTRATANTE, propriedade ou pessoa de terceiros, em decorrência da execução do objeto, ou danos advindos de qualquer comportamento de seus empregados em serviço, correndo às suas expensas, sem quaisquer ônus para a CONTRATANTE, ressarcimento ou indenizações que tais danos ou prejuízos possam causar.</w:t>
      </w:r>
    </w:p>
    <w:p w14:paraId="3A0B2DB7">
      <w:pPr>
        <w:pStyle w:val="22"/>
        <w:numPr>
          <w:ilvl w:val="1"/>
          <w:numId w:val="27"/>
        </w:numPr>
        <w:spacing w:after="120" w:line="240" w:lineRule="auto"/>
        <w:ind w:left="1135" w:hanging="284"/>
        <w:contextualSpacing w:val="0"/>
        <w:jc w:val="both"/>
        <w:rPr>
          <w:rFonts w:hint="default" w:ascii="Arial MT" w:hAnsi="Arial MT" w:cs="Arial MT"/>
          <w:sz w:val="20"/>
          <w:szCs w:val="20"/>
        </w:rPr>
      </w:pPr>
      <w:r>
        <w:rPr>
          <w:rFonts w:hint="default" w:ascii="Arial MT" w:hAnsi="Arial MT" w:cs="Arial MT"/>
          <w:bCs/>
          <w:color w:val="000000"/>
          <w:sz w:val="20"/>
          <w:szCs w:val="20"/>
        </w:rPr>
        <w:t>Responsabilizar-se integralmente pelo fornecimento dos itens, nos termos da legislação vigente, e efetuá-los de acordo com as especificações constantes no Termo de Referência.</w:t>
      </w:r>
    </w:p>
    <w:p w14:paraId="42B15819">
      <w:pPr>
        <w:pStyle w:val="22"/>
        <w:numPr>
          <w:ilvl w:val="1"/>
          <w:numId w:val="27"/>
        </w:numPr>
        <w:spacing w:after="120" w:line="240" w:lineRule="auto"/>
        <w:ind w:left="1135" w:hanging="284"/>
        <w:contextualSpacing w:val="0"/>
        <w:jc w:val="both"/>
        <w:rPr>
          <w:rFonts w:hint="default" w:ascii="Arial MT" w:hAnsi="Arial MT" w:cs="Arial MT"/>
          <w:sz w:val="20"/>
          <w:szCs w:val="20"/>
        </w:rPr>
      </w:pPr>
      <w:r>
        <w:rPr>
          <w:rFonts w:hint="default" w:ascii="Arial MT" w:hAnsi="Arial MT" w:cs="Arial MT"/>
          <w:bCs/>
          <w:color w:val="000000"/>
          <w:sz w:val="20"/>
          <w:szCs w:val="20"/>
        </w:rPr>
        <w:t>Manter, durante toda a execução do contrato/ata, em compatibilidade com as obrigações assumidas, todas as condições de habilitação e qualificação estabelecidas no contrato.</w:t>
      </w:r>
    </w:p>
    <w:p w14:paraId="6E5E6FC3">
      <w:pPr>
        <w:pStyle w:val="22"/>
        <w:numPr>
          <w:ilvl w:val="1"/>
          <w:numId w:val="27"/>
        </w:numPr>
        <w:spacing w:after="120" w:line="240" w:lineRule="auto"/>
        <w:ind w:left="1135" w:hanging="284"/>
        <w:contextualSpacing w:val="0"/>
        <w:jc w:val="both"/>
        <w:rPr>
          <w:rFonts w:hint="default" w:ascii="Arial MT" w:hAnsi="Arial MT" w:cs="Arial MT"/>
          <w:bCs/>
          <w:color w:val="000000"/>
          <w:sz w:val="20"/>
          <w:szCs w:val="20"/>
        </w:rPr>
      </w:pPr>
      <w:r>
        <w:rPr>
          <w:rFonts w:hint="default" w:ascii="Arial MT" w:hAnsi="Arial MT" w:cs="Arial MT"/>
          <w:bCs/>
          <w:color w:val="000000"/>
          <w:sz w:val="20"/>
          <w:szCs w:val="20"/>
        </w:rPr>
        <w:t>Arcar com todos os custos necessários ao completo fornecimento dos itens, bem como ônus trabalhistas, encargos sociais, tributos, indenizações e seguro contra acidentes.</w:t>
      </w:r>
    </w:p>
    <w:p w14:paraId="08182C47">
      <w:pPr>
        <w:pStyle w:val="22"/>
        <w:numPr>
          <w:ilvl w:val="1"/>
          <w:numId w:val="27"/>
        </w:numPr>
        <w:spacing w:after="360" w:line="240" w:lineRule="auto"/>
        <w:ind w:left="1135" w:hanging="284"/>
        <w:contextualSpacing w:val="0"/>
        <w:jc w:val="both"/>
        <w:rPr>
          <w:rFonts w:hint="default" w:ascii="Arial MT" w:hAnsi="Arial MT" w:cs="Arial MT"/>
          <w:bCs/>
          <w:color w:val="000000"/>
          <w:sz w:val="20"/>
          <w:szCs w:val="20"/>
          <w:lang w:val="pt-BR"/>
        </w:rPr>
      </w:pPr>
      <w:r>
        <w:rPr>
          <w:rFonts w:hint="default" w:ascii="Arial MT" w:hAnsi="Arial MT" w:cs="Arial MT"/>
          <w:bCs/>
          <w:color w:val="000000"/>
          <w:sz w:val="20"/>
          <w:szCs w:val="20"/>
        </w:rPr>
        <w:t>Aceitar, nas mesmas condições, os acréscimos ou supressões que se fizerem, nos termos do art. 124, da Lei n° 14133/2021.</w:t>
      </w:r>
    </w:p>
    <w:p w14:paraId="7D9800CE">
      <w:pPr>
        <w:pStyle w:val="22"/>
        <w:numPr>
          <w:ilvl w:val="1"/>
          <w:numId w:val="27"/>
        </w:numPr>
        <w:spacing w:after="360" w:line="240" w:lineRule="auto"/>
        <w:ind w:left="1135" w:hanging="284"/>
        <w:contextualSpacing w:val="0"/>
        <w:jc w:val="both"/>
        <w:rPr>
          <w:rFonts w:hint="default" w:ascii="Arial MT" w:hAnsi="Arial MT" w:cs="Arial MT"/>
          <w:bCs/>
          <w:color w:val="000000"/>
          <w:sz w:val="20"/>
          <w:szCs w:val="20"/>
          <w:lang w:val="pt-BR"/>
        </w:rPr>
      </w:pPr>
      <w:r>
        <w:rPr>
          <w:rFonts w:hint="default" w:ascii="Arial MT" w:hAnsi="Arial MT" w:cs="Arial MT"/>
          <w:bCs/>
          <w:color w:val="000000"/>
          <w:sz w:val="20"/>
          <w:szCs w:val="20"/>
          <w:lang w:val="pt-BR"/>
        </w:rPr>
        <w:t>Cumprir as exigências de reserva de cargos prevista em lei, bem como em outras normas específicas, para pessoa com deficiência, para reabilitado da Previdência Social e para aprendiz, conforme art. 92, XVII da Lei nº 14.133/2021.</w:t>
      </w:r>
    </w:p>
    <w:p w14:paraId="3A1F00AC">
      <w:pPr>
        <w:widowControl w:val="0"/>
        <w:autoSpaceDE w:val="0"/>
        <w:spacing w:before="360" w:after="360"/>
        <w:jc w:val="center"/>
        <w:rPr>
          <w:rFonts w:hint="default" w:ascii="Arial MT" w:hAnsi="Arial MT" w:cs="Arial MT"/>
          <w:bCs/>
          <w:spacing w:val="-5"/>
          <w:sz w:val="20"/>
          <w:szCs w:val="20"/>
        </w:rPr>
      </w:pPr>
      <w:r>
        <w:rPr>
          <w:rFonts w:hint="default" w:ascii="Arial MT" w:hAnsi="Arial MT" w:cs="Arial MT"/>
          <w:b/>
          <w:bCs/>
          <w:sz w:val="20"/>
          <w:szCs w:val="20"/>
        </w:rPr>
        <w:t>CLÁUSULA DÉCIMA PRIMEIRA</w:t>
      </w:r>
      <w:r>
        <w:rPr>
          <w:rFonts w:hint="default" w:ascii="Arial MT" w:hAnsi="Arial MT" w:cs="Arial MT"/>
          <w:b/>
          <w:bCs/>
          <w:sz w:val="20"/>
          <w:szCs w:val="20"/>
          <w:lang w:val="pt-BR"/>
        </w:rPr>
        <w:t xml:space="preserve"> </w:t>
      </w:r>
      <w:r>
        <w:rPr>
          <w:rFonts w:hint="default" w:ascii="Arial MT" w:hAnsi="Arial MT" w:cs="Arial MT"/>
          <w:b/>
          <w:bCs/>
          <w:sz w:val="20"/>
          <w:szCs w:val="20"/>
        </w:rPr>
        <w:t>– DA RESPONSABILIDADE DAS PARTES</w:t>
      </w:r>
    </w:p>
    <w:p w14:paraId="75F47912">
      <w:pPr>
        <w:spacing w:before="240" w:after="240"/>
        <w:ind w:firstLine="1418"/>
        <w:jc w:val="both"/>
        <w:rPr>
          <w:rFonts w:hint="default" w:ascii="Arial MT" w:hAnsi="Arial MT" w:cs="Arial MT"/>
          <w:sz w:val="20"/>
          <w:szCs w:val="20"/>
        </w:rPr>
      </w:pPr>
      <w:r>
        <w:rPr>
          <w:rFonts w:hint="default" w:ascii="Arial MT" w:hAnsi="Arial MT" w:cs="Arial MT"/>
          <w:b/>
          <w:bCs/>
          <w:sz w:val="20"/>
          <w:szCs w:val="20"/>
        </w:rPr>
        <w:t>11.1.</w:t>
      </w:r>
      <w:r>
        <w:rPr>
          <w:rFonts w:hint="default" w:ascii="Arial MT" w:hAnsi="Arial MT" w:cs="Arial MT"/>
          <w:sz w:val="20"/>
          <w:szCs w:val="20"/>
        </w:rPr>
        <w:t xml:space="preserve"> Compete à </w:t>
      </w:r>
      <w:r>
        <w:rPr>
          <w:rFonts w:hint="default" w:ascii="Arial MT" w:hAnsi="Arial MT" w:cs="Arial MT"/>
          <w:b/>
          <w:bCs/>
          <w:sz w:val="20"/>
          <w:szCs w:val="20"/>
        </w:rPr>
        <w:t>CONTRATADA</w:t>
      </w:r>
      <w:r>
        <w:rPr>
          <w:rFonts w:hint="default" w:ascii="Arial MT" w:hAnsi="Arial MT" w:cs="Arial MT"/>
          <w:sz w:val="20"/>
          <w:szCs w:val="20"/>
        </w:rPr>
        <w:t xml:space="preserve"> a responsabilidade e o ônus pelo recolhimento de todos os impostos, taxas, tarifas, contribuições ou emolumentos federais, estaduais e municipais, que incidam ou venham incidir sobre o objeto deste processo, bem como apresentar os respectivos comprovantes, quando solicitado pelo </w:t>
      </w:r>
      <w:r>
        <w:rPr>
          <w:rFonts w:hint="default" w:ascii="Arial MT" w:hAnsi="Arial MT" w:cs="Arial MT"/>
          <w:b/>
          <w:bCs/>
          <w:sz w:val="20"/>
          <w:szCs w:val="20"/>
        </w:rPr>
        <w:t>CONTRATANTE</w:t>
      </w:r>
      <w:r>
        <w:rPr>
          <w:rFonts w:hint="default" w:ascii="Arial MT" w:hAnsi="Arial MT" w:cs="Arial MT"/>
          <w:sz w:val="20"/>
          <w:szCs w:val="20"/>
        </w:rPr>
        <w:t xml:space="preserve">, sendo de inteira responsabilidade da </w:t>
      </w:r>
      <w:r>
        <w:rPr>
          <w:rFonts w:hint="default" w:ascii="Arial MT" w:hAnsi="Arial MT" w:cs="Arial MT"/>
          <w:b/>
          <w:bCs/>
          <w:sz w:val="20"/>
          <w:szCs w:val="20"/>
        </w:rPr>
        <w:t>CONTRATADA</w:t>
      </w:r>
      <w:r>
        <w:rPr>
          <w:rFonts w:hint="default" w:ascii="Arial MT" w:hAnsi="Arial MT" w:cs="Arial MT"/>
          <w:sz w:val="20"/>
          <w:szCs w:val="20"/>
        </w:rPr>
        <w:t xml:space="preserve"> qualquer procedimento legal que porventura houver referente ao objeto contratado.</w:t>
      </w:r>
    </w:p>
    <w:p w14:paraId="4A8E79A4">
      <w:pPr>
        <w:spacing w:before="240" w:after="240"/>
        <w:ind w:firstLine="1418"/>
        <w:jc w:val="both"/>
        <w:rPr>
          <w:rFonts w:hint="default" w:ascii="Arial MT" w:hAnsi="Arial MT" w:cs="Arial MT"/>
          <w:sz w:val="20"/>
          <w:szCs w:val="20"/>
        </w:rPr>
      </w:pPr>
      <w:r>
        <w:rPr>
          <w:rFonts w:hint="default" w:ascii="Arial MT" w:hAnsi="Arial MT" w:cs="Arial MT"/>
          <w:b/>
          <w:bCs/>
          <w:sz w:val="20"/>
          <w:szCs w:val="20"/>
        </w:rPr>
        <w:t>11.2.</w:t>
      </w:r>
      <w:r>
        <w:rPr>
          <w:rFonts w:hint="default" w:ascii="Arial MT" w:hAnsi="Arial MT" w:cs="Arial MT"/>
          <w:sz w:val="20"/>
          <w:szCs w:val="20"/>
        </w:rPr>
        <w:t xml:space="preserve"> Compete à </w:t>
      </w:r>
      <w:r>
        <w:rPr>
          <w:rFonts w:hint="default" w:ascii="Arial MT" w:hAnsi="Arial MT" w:cs="Arial MT"/>
          <w:b/>
          <w:bCs/>
          <w:sz w:val="20"/>
          <w:szCs w:val="20"/>
        </w:rPr>
        <w:t>CONTRATADA</w:t>
      </w:r>
      <w:r>
        <w:rPr>
          <w:rFonts w:hint="default" w:ascii="Arial MT" w:hAnsi="Arial MT" w:cs="Arial MT"/>
          <w:sz w:val="20"/>
          <w:szCs w:val="20"/>
        </w:rPr>
        <w:t xml:space="preserve"> comunicar imediatamente à </w:t>
      </w:r>
      <w:r>
        <w:rPr>
          <w:rFonts w:hint="default" w:ascii="Arial MT" w:hAnsi="Arial MT" w:cs="Arial MT"/>
          <w:b/>
          <w:bCs/>
          <w:sz w:val="20"/>
          <w:szCs w:val="20"/>
        </w:rPr>
        <w:t>CONTRATANTE</w:t>
      </w:r>
      <w:r>
        <w:rPr>
          <w:rFonts w:hint="default" w:ascii="Arial MT" w:hAnsi="Arial MT" w:cs="Arial MT"/>
          <w:sz w:val="20"/>
          <w:szCs w:val="20"/>
        </w:rPr>
        <w:t xml:space="preserve"> em havendo irregularidades relacionadas com a entrega dos serviços.</w:t>
      </w:r>
    </w:p>
    <w:p w14:paraId="41F7D7C1">
      <w:pPr>
        <w:spacing w:before="240" w:after="240"/>
        <w:ind w:firstLine="1418"/>
        <w:jc w:val="both"/>
        <w:rPr>
          <w:rFonts w:hint="default" w:ascii="Arial MT" w:hAnsi="Arial MT" w:cs="Arial MT"/>
          <w:sz w:val="20"/>
          <w:szCs w:val="20"/>
        </w:rPr>
      </w:pPr>
      <w:r>
        <w:rPr>
          <w:rFonts w:hint="default" w:ascii="Arial MT" w:hAnsi="Arial MT" w:cs="Arial MT"/>
          <w:b/>
          <w:bCs/>
          <w:sz w:val="20"/>
          <w:szCs w:val="20"/>
        </w:rPr>
        <w:t xml:space="preserve">11.3. </w:t>
      </w:r>
      <w:r>
        <w:rPr>
          <w:rFonts w:hint="default" w:ascii="Arial MT" w:hAnsi="Arial MT" w:cs="Arial MT"/>
          <w:sz w:val="20"/>
          <w:szCs w:val="20"/>
        </w:rPr>
        <w:t xml:space="preserve">O descumprimento de qualquer uma das cláusulas integrantes do presente contrato, por parte da </w:t>
      </w:r>
      <w:r>
        <w:rPr>
          <w:rFonts w:hint="default" w:ascii="Arial MT" w:hAnsi="Arial MT" w:cs="Arial MT"/>
          <w:b/>
          <w:bCs/>
          <w:sz w:val="20"/>
          <w:szCs w:val="20"/>
        </w:rPr>
        <w:t>CONTRATADA</w:t>
      </w:r>
      <w:r>
        <w:rPr>
          <w:rFonts w:hint="default" w:ascii="Arial MT" w:hAnsi="Arial MT" w:cs="Arial MT"/>
          <w:sz w:val="20"/>
          <w:szCs w:val="20"/>
        </w:rPr>
        <w:t>, acarretará a responsabilidade civil e criminal, sem prejuízo de outras sanções legais.</w:t>
      </w:r>
    </w:p>
    <w:p w14:paraId="4D71934A">
      <w:pPr>
        <w:spacing w:before="240" w:after="240"/>
        <w:ind w:firstLine="1418"/>
        <w:jc w:val="both"/>
        <w:rPr>
          <w:rFonts w:hint="default" w:ascii="Arial MT" w:hAnsi="Arial MT" w:cs="Arial MT"/>
          <w:sz w:val="20"/>
          <w:szCs w:val="20"/>
        </w:rPr>
      </w:pPr>
      <w:r>
        <w:rPr>
          <w:rFonts w:hint="default" w:ascii="Arial MT" w:hAnsi="Arial MT" w:cs="Arial MT"/>
          <w:b/>
          <w:bCs/>
          <w:sz w:val="20"/>
          <w:szCs w:val="20"/>
        </w:rPr>
        <w:t xml:space="preserve">11.4. </w:t>
      </w:r>
      <w:r>
        <w:rPr>
          <w:rFonts w:hint="default" w:ascii="Arial MT" w:hAnsi="Arial MT" w:cs="Arial MT"/>
          <w:sz w:val="20"/>
          <w:szCs w:val="20"/>
        </w:rPr>
        <w:t xml:space="preserve">A </w:t>
      </w:r>
      <w:r>
        <w:rPr>
          <w:rFonts w:hint="default" w:ascii="Arial MT" w:hAnsi="Arial MT" w:cs="Arial MT"/>
          <w:b/>
          <w:bCs/>
          <w:sz w:val="20"/>
          <w:szCs w:val="20"/>
        </w:rPr>
        <w:t>CONTRATANTE</w:t>
      </w:r>
      <w:r>
        <w:rPr>
          <w:rFonts w:hint="default" w:ascii="Arial MT" w:hAnsi="Arial MT" w:cs="Arial MT"/>
          <w:sz w:val="20"/>
          <w:szCs w:val="20"/>
        </w:rPr>
        <w:t xml:space="preserve"> se obriga a garantir as condições necessárias para a regular execução do contrato, bem como realizar o pagamento da forma ajustada.</w:t>
      </w:r>
    </w:p>
    <w:p w14:paraId="18DC2852">
      <w:pPr>
        <w:spacing w:before="360" w:after="360"/>
        <w:jc w:val="center"/>
        <w:rPr>
          <w:rFonts w:hint="default" w:ascii="Arial MT" w:hAnsi="Arial MT" w:cs="Arial MT"/>
          <w:sz w:val="20"/>
          <w:szCs w:val="20"/>
        </w:rPr>
      </w:pPr>
      <w:r>
        <w:rPr>
          <w:rFonts w:hint="default" w:ascii="Arial MT" w:hAnsi="Arial MT" w:cs="Arial MT"/>
          <w:b/>
          <w:bCs/>
          <w:caps/>
          <w:kern w:val="24"/>
          <w:sz w:val="20"/>
          <w:szCs w:val="20"/>
        </w:rPr>
        <w:t xml:space="preserve">Cláusula </w:t>
      </w:r>
      <w:r>
        <w:rPr>
          <w:rFonts w:hint="default" w:ascii="Arial MT" w:hAnsi="Arial MT" w:cs="Arial MT"/>
          <w:b/>
          <w:bCs/>
          <w:sz w:val="20"/>
          <w:szCs w:val="20"/>
        </w:rPr>
        <w:t xml:space="preserve">DÉCIMA SEGUNDA </w:t>
      </w:r>
      <w:r>
        <w:rPr>
          <w:rFonts w:hint="default" w:ascii="Arial MT" w:hAnsi="Arial MT" w:cs="Arial MT"/>
          <w:b/>
          <w:bCs/>
          <w:caps/>
          <w:kern w:val="24"/>
          <w:sz w:val="20"/>
          <w:szCs w:val="20"/>
        </w:rPr>
        <w:t>– Das Sanções Administrativas</w:t>
      </w:r>
    </w:p>
    <w:p w14:paraId="104B4AD2">
      <w:pPr>
        <w:ind w:right="-1" w:firstLine="1418"/>
        <w:jc w:val="both"/>
        <w:rPr>
          <w:rFonts w:hint="default" w:ascii="Arial MT" w:hAnsi="Arial MT" w:cs="Arial MT"/>
          <w:sz w:val="20"/>
          <w:szCs w:val="20"/>
        </w:rPr>
      </w:pPr>
      <w:r>
        <w:rPr>
          <w:rFonts w:hint="default" w:ascii="Arial MT" w:hAnsi="Arial MT" w:cs="Arial MT"/>
          <w:sz w:val="20"/>
          <w:szCs w:val="20"/>
        </w:rPr>
        <w:t>Nos casos de atrasos injustificados ou inexecução total ou parcial dos compromissos assumidos com a Administração aplicar-se-ão as sanções administrativas previstas na Lei Federal nº 14.133/2021, e demais normas pertinentes, dentre elas, no que couber:</w:t>
      </w:r>
    </w:p>
    <w:p w14:paraId="5DF60DC3">
      <w:pPr>
        <w:ind w:right="-1"/>
        <w:jc w:val="both"/>
        <w:rPr>
          <w:rFonts w:hint="default" w:ascii="Arial MT" w:hAnsi="Arial MT" w:cs="Arial MT"/>
          <w:sz w:val="20"/>
          <w:szCs w:val="20"/>
        </w:rPr>
      </w:pPr>
    </w:p>
    <w:p w14:paraId="126FD5D4">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12.1</w:t>
      </w:r>
      <w:r>
        <w:rPr>
          <w:rFonts w:hint="default" w:ascii="Arial MT" w:hAnsi="Arial MT" w:cs="Arial MT"/>
          <w:sz w:val="20"/>
          <w:szCs w:val="20"/>
          <w:lang w:val="pt-BR"/>
        </w:rPr>
        <w:t xml:space="preserve"> </w:t>
      </w:r>
      <w:r>
        <w:rPr>
          <w:rFonts w:hint="default" w:ascii="Arial MT" w:hAnsi="Arial MT" w:cs="Arial MT"/>
          <w:sz w:val="20"/>
          <w:szCs w:val="20"/>
        </w:rPr>
        <w:t xml:space="preserve">Comete infração administrativa, nos termos da lei, o licitante que, imbuído por conduta dolo ou culpa:  </w:t>
      </w:r>
    </w:p>
    <w:p w14:paraId="1633BEA7">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a) Deixar de entregar a documentação exigida para o certame ou não entregar qualquer documento que tenha sido solicitado pelo (a) Agente de contratação durante o certame;  </w:t>
      </w:r>
    </w:p>
    <w:p w14:paraId="58561DC8">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b) Salvo em decorrência de fato superveniente devidamente justificado, não mantiver a proposta em especial quando: </w:t>
      </w:r>
    </w:p>
    <w:p w14:paraId="6962434D">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I. não enviar a proposta adequada ao último lance ofertado ou após a negociação;  </w:t>
      </w:r>
    </w:p>
    <w:p w14:paraId="05BDC180">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II. recusar-se a enviar o detalhamento da proposta, quando exigível;  </w:t>
      </w:r>
    </w:p>
    <w:p w14:paraId="0CFF6EEE">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III. pedir para ser desclassificado quando encerrada a etapa competitiva, ou;  </w:t>
      </w:r>
    </w:p>
    <w:p w14:paraId="11961D05">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IV. deixar de apresentar amostra;  </w:t>
      </w:r>
    </w:p>
    <w:p w14:paraId="4DA89186">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V. apresentar proposta ou amostra em desacordo com as especificações do edital de licitação ou com o termo de referência; </w:t>
      </w:r>
    </w:p>
    <w:p w14:paraId="744A9106">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VI. não celebrar o contrato ou não entregar a documentação exigida para a contratação, quando convocado dentro do prazo de validade de sua proposta;  </w:t>
      </w:r>
    </w:p>
    <w:p w14:paraId="701CA546">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VII. recusar-se, sem justificativa, a assinar o contrato ou a ata de registro de preço, neste último caso quando se trata de licitação sujeita ao sistema de registro de preços, ou, a aceitar ou retirar o instrumento equivalente no prazo estabelecido pela Administração Pública;  </w:t>
      </w:r>
    </w:p>
    <w:p w14:paraId="33435E8A">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VIII. apresentar declaração ou documentação falsa exigida para o certame ou prestar declaração falsa durante a licitação;  </w:t>
      </w:r>
    </w:p>
    <w:p w14:paraId="1B2C8E0C">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IX. fraudar a licitação;  </w:t>
      </w:r>
    </w:p>
    <w:p w14:paraId="31B10369">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X. comportar-se de modo inidôneo ou cometer fraude de qualquer natureza; </w:t>
      </w:r>
    </w:p>
    <w:p w14:paraId="60D37639">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XI. agir em concluio ou em desconformidade com a lei com a finalidade de obter vantagem indevida ou com o fim de lesar o erário, ou, para causar, por qualquer meio, prejuízo à Administração Pública;  </w:t>
      </w:r>
    </w:p>
    <w:p w14:paraId="5251AC29">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XII. induzir deliberadamente a erro de julgamento;  </w:t>
      </w:r>
    </w:p>
    <w:p w14:paraId="055CB16E">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XIII. apresentar amostra falsificada ou deteriorada;  </w:t>
      </w:r>
    </w:p>
    <w:p w14:paraId="20CF666E">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XIV. praticar atos ilícitos com vistas a frustrar os objetivos da licitação;  </w:t>
      </w:r>
    </w:p>
    <w:p w14:paraId="2ECE07D5">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XV. praticar ato lesivo previsto no art. 5º da Lei n.º 12.846, de 2013. </w:t>
      </w:r>
    </w:p>
    <w:p w14:paraId="174F36CB">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w:t>
      </w:r>
      <w:r>
        <w:rPr>
          <w:rFonts w:hint="default" w:ascii="Arial MT" w:hAnsi="Arial MT" w:cs="Arial MT"/>
          <w:b/>
          <w:bCs/>
          <w:sz w:val="20"/>
          <w:szCs w:val="20"/>
        </w:rPr>
        <w:t>.2</w:t>
      </w:r>
      <w:r>
        <w:rPr>
          <w:rFonts w:hint="default" w:ascii="Arial MT" w:hAnsi="Arial MT" w:cs="Arial MT"/>
          <w:sz w:val="20"/>
          <w:szCs w:val="20"/>
        </w:rPr>
        <w:t xml:space="preserve"> Com fulcro na Lei Federal n.º 14.133/2021, a Administração poderá, garantida a prévia defesa, aplicar aos licitantes e/ou adjudicatários as seguintes sanções, sem prejuízo das responsabilidades civil e criminal:  </w:t>
      </w:r>
    </w:p>
    <w:p w14:paraId="14C2F6D6">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a) advertência;   </w:t>
      </w:r>
    </w:p>
    <w:p w14:paraId="1A6ECCCD">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b) multa;  </w:t>
      </w:r>
    </w:p>
    <w:p w14:paraId="48C6627C">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c) impedimento de licitar e contratar com o Poder Público, e;  </w:t>
      </w:r>
    </w:p>
    <w:p w14:paraId="7F15B12B">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d) declaração de inidoneidade para licitar ou contratar com o Poder Público, enquanto perdurarem os motivos determinantes da punição ou até que seja promovida sua reabilitação perante a própria autoridade que aplicou a penalidade.  </w:t>
      </w:r>
    </w:p>
    <w:p w14:paraId="2BAF446B">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w:t>
      </w:r>
      <w:r>
        <w:rPr>
          <w:rFonts w:hint="default" w:ascii="Arial MT" w:hAnsi="Arial MT" w:cs="Arial MT"/>
          <w:b/>
          <w:bCs/>
          <w:sz w:val="20"/>
          <w:szCs w:val="20"/>
        </w:rPr>
        <w:t>.3</w:t>
      </w:r>
      <w:r>
        <w:rPr>
          <w:rFonts w:hint="default" w:ascii="Arial MT" w:hAnsi="Arial MT" w:cs="Arial MT"/>
          <w:sz w:val="20"/>
          <w:szCs w:val="20"/>
        </w:rPr>
        <w:t xml:space="preserve"> Na aplicação das sanções serão considerados:  </w:t>
      </w:r>
    </w:p>
    <w:p w14:paraId="6E455C60">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a) a natureza e a gravidade da infração cometida;  </w:t>
      </w:r>
    </w:p>
    <w:p w14:paraId="3561000E">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b) as peculiaridades do caso concreto; </w:t>
      </w:r>
    </w:p>
    <w:p w14:paraId="738CC648">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c) as circunstâncias agravantes ou atenuantes;  </w:t>
      </w:r>
    </w:p>
    <w:p w14:paraId="2EB9531E">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d) os danos que da conduta ilícita provierem para a Administração Pública;  </w:t>
      </w:r>
    </w:p>
    <w:p w14:paraId="5404557C">
      <w:pPr>
        <w:suppressAutoHyphens/>
        <w:ind w:right="-1" w:firstLine="1418"/>
        <w:jc w:val="both"/>
        <w:rPr>
          <w:rFonts w:hint="default" w:ascii="Arial MT" w:hAnsi="Arial MT" w:cs="Arial MT"/>
          <w:sz w:val="20"/>
          <w:szCs w:val="20"/>
        </w:rPr>
      </w:pPr>
      <w:r>
        <w:rPr>
          <w:rFonts w:hint="default" w:ascii="Arial MT" w:hAnsi="Arial MT" w:cs="Arial MT"/>
          <w:sz w:val="20"/>
          <w:szCs w:val="20"/>
        </w:rPr>
        <w:t xml:space="preserve">e) a implantação ou o aperfeiçoamento de programa de integridade, conforme normas e orientações dos órgãos de controle.  </w:t>
      </w:r>
    </w:p>
    <w:p w14:paraId="5E82E383">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rPr>
        <w:t>12</w:t>
      </w:r>
      <w:r>
        <w:rPr>
          <w:rFonts w:hint="default" w:ascii="Arial MT" w:hAnsi="Arial MT" w:cs="Arial MT"/>
          <w:b/>
          <w:bCs/>
          <w:sz w:val="20"/>
          <w:szCs w:val="20"/>
        </w:rPr>
        <w:t>.4</w:t>
      </w:r>
      <w:r>
        <w:rPr>
          <w:rFonts w:hint="default" w:ascii="Arial MT" w:hAnsi="Arial MT" w:cs="Arial MT"/>
          <w:sz w:val="20"/>
          <w:szCs w:val="20"/>
        </w:rPr>
        <w:t xml:space="preserve">  A multa será </w:t>
      </w:r>
      <w:r>
        <w:rPr>
          <w:rFonts w:hint="default" w:ascii="Arial MT" w:hAnsi="Arial MT" w:cs="Arial MT"/>
          <w:sz w:val="20"/>
          <w:szCs w:val="20"/>
          <w:lang w:val="pt-BR"/>
        </w:rPr>
        <w:t>m</w:t>
      </w:r>
      <w:r>
        <w:rPr>
          <w:rFonts w:hint="default" w:ascii="Arial MT" w:hAnsi="Arial MT" w:cs="Arial MT"/>
          <w:sz w:val="20"/>
          <w:szCs w:val="20"/>
          <w:lang w:val="en-US" w:eastAsia="zh-CN"/>
        </w:rPr>
        <w:t>ulta, equivalente a 0,2% por dia de atraso ou inadimplência na execução do contrato, até o limite de 10% do valor da Nota Fiscal/Fatura e de reajuste, se houver</w:t>
      </w:r>
      <w:r>
        <w:rPr>
          <w:rFonts w:hint="default" w:ascii="Arial MT" w:hAnsi="Arial MT" w:cs="Arial MT"/>
          <w:sz w:val="20"/>
          <w:szCs w:val="20"/>
          <w:lang w:val="pt-BR" w:eastAsia="zh-CN"/>
        </w:rPr>
        <w:t>.</w:t>
      </w:r>
    </w:p>
    <w:p w14:paraId="65220CB5">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12.5</w:t>
      </w:r>
      <w:r>
        <w:rPr>
          <w:rFonts w:hint="default" w:ascii="Arial MT" w:hAnsi="Arial MT" w:cs="Arial MT"/>
          <w:sz w:val="20"/>
          <w:szCs w:val="20"/>
          <w:lang w:val="pt-BR" w:eastAsia="zh-CN"/>
        </w:rPr>
        <w:t xml:space="preserve">  Suspensão temporária do direito de licitar e de contratar com a Administração Pública Municipal, pelo prazo máximo de 3 (três) anos, nos termos do inciso III do artigo 156 da Lei nº 14.133/2021, nos casos de infrações que comprometam a idoneidade da contratada ou a execução do contrato.</w:t>
      </w:r>
    </w:p>
    <w:p w14:paraId="1C70B584">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12.6</w:t>
      </w:r>
      <w:r>
        <w:rPr>
          <w:rFonts w:hint="default" w:ascii="Arial MT" w:hAnsi="Arial MT" w:cs="Arial MT"/>
          <w:sz w:val="20"/>
          <w:szCs w:val="20"/>
          <w:lang w:val="pt-BR" w:eastAsia="zh-CN"/>
        </w:rPr>
        <w:t xml:space="preserve"> Declaração de inidoneidade para licitar ou contratar com a Administração Pública, enquanto perdurarem os motivos determinantes da penalidade ou até que seja promovida a reabilitação perante a autoridade competente, nos termos do artigo 156, inciso IV, da Lei nº 14.133/2021. </w:t>
      </w:r>
    </w:p>
    <w:p w14:paraId="6C32A3E8">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12.7</w:t>
      </w:r>
      <w:r>
        <w:rPr>
          <w:rFonts w:hint="default" w:ascii="Arial MT" w:hAnsi="Arial MT" w:cs="Arial MT"/>
          <w:sz w:val="20"/>
          <w:szCs w:val="20"/>
          <w:lang w:val="pt-BR" w:eastAsia="zh-CN"/>
        </w:rPr>
        <w:t xml:space="preserve"> A penalidade de advertência será aplicada em caso de faltas ou descumprimento de cláusulas do instrumento vinculatório que não causem prejuízo a Contratante e a terceiros que necessitem do contratado, e será lançada no Cadastro de Fornecedores da Administração Municipal. </w:t>
      </w:r>
    </w:p>
    <w:p w14:paraId="5EEE0012">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12.8</w:t>
      </w:r>
      <w:r>
        <w:rPr>
          <w:rFonts w:hint="default" w:ascii="Arial MT" w:hAnsi="Arial MT" w:cs="Arial MT"/>
          <w:sz w:val="20"/>
          <w:szCs w:val="20"/>
          <w:lang w:val="pt-BR" w:eastAsia="zh-CN"/>
        </w:rPr>
        <w:t xml:space="preserve"> A CONTRATADA sujeitar-se-á à multa de 1% (um por cento) incidente sobre o valor total da Nota de Empenho, por dia de atraso, a partir do 1º (primeiro) dia de atraso, considerando o prazo estabelecido para execução do objeto. </w:t>
      </w:r>
    </w:p>
    <w:p w14:paraId="17EF308E">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12.9</w:t>
      </w:r>
      <w:r>
        <w:rPr>
          <w:rFonts w:hint="default" w:ascii="Arial MT" w:hAnsi="Arial MT" w:cs="Arial MT"/>
          <w:sz w:val="20"/>
          <w:szCs w:val="20"/>
          <w:lang w:val="pt-BR" w:eastAsia="zh-CN"/>
        </w:rPr>
        <w:t xml:space="preserve"> Caso a CONTRATADA não solucione, de forma satisfatória e dentro dos prazos estabelecidos, quaisquer problemas advindos da execução do objeto contratual, poderá ser aplicada multa, conforme previsto no artigo 156, inciso II, combinado com o artigo 162 da Lei nº 14.133/2021, observados os critérios, valores e prazos estabelecidos no contrato. </w:t>
      </w:r>
    </w:p>
    <w:p w14:paraId="25D1F387">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12.10</w:t>
      </w:r>
      <w:r>
        <w:rPr>
          <w:rFonts w:hint="default" w:ascii="Arial MT" w:hAnsi="Arial MT" w:cs="Arial MT"/>
          <w:sz w:val="20"/>
          <w:szCs w:val="20"/>
          <w:lang w:val="pt-BR" w:eastAsia="zh-CN"/>
        </w:rPr>
        <w:t xml:space="preserve">. Atraso até 2 (dois) dias, multa de 2% (dois por cento). </w:t>
      </w:r>
    </w:p>
    <w:p w14:paraId="562A2960">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a) A partir do 3º (terceiro) até o limite do 5º (quinto) dia, multa de 4% (quatro por cento), caracterizando-se a inexecução total da obrigação a partir do 6º (sexto) dia de atraso. </w:t>
      </w:r>
    </w:p>
    <w:p w14:paraId="6970B961">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b) A partir do 6º (sexto) dia de atraso, caracterizar-se-á a inexecução total da obrigação, e poderá a Contratante, a seu exclusivo critério, rescindir o contrato, podendo a CONTRATADA, ficar impedida de licitar com a administração pública por um prazo de até dois anos. </w:t>
      </w:r>
    </w:p>
    <w:p w14:paraId="5D9D6E8F">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c) A multa, eventualmente imposta à CONTRATADA, será automaticamente descontada da fatura a que fizer jus, acrescida de juros moratórios de 1% (um por cento) ao mês. </w:t>
      </w:r>
    </w:p>
    <w:p w14:paraId="3ED80894">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d) Caso a CONTRATADA não tenha nenhum valor a receber da Contratante, ser- lhe-á concedido o prazo de 5 (cinco) dias úteis, contados de sua intimação, para efetuar o pagamento da multa. </w:t>
      </w:r>
    </w:p>
    <w:p w14:paraId="6AB0BB5C">
      <w:pPr>
        <w:numPr>
          <w:ilvl w:val="0"/>
          <w:numId w:val="13"/>
        </w:numPr>
        <w:suppressAutoHyphens/>
        <w:ind w:left="10" w:leftChars="0" w:right="-1" w:firstLine="1310" w:firstLineChars="655"/>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Após esse prazo, não sendo efetuado o pagamento, seus dados serão encaminhados ao Órgão competente para que seja inscrita na dívida ativa do município, podendo, ainda a Administração proceder à cobrança judicial da multa. </w:t>
      </w:r>
    </w:p>
    <w:p w14:paraId="392B64A2">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12.11</w:t>
      </w:r>
      <w:r>
        <w:rPr>
          <w:rFonts w:hint="default" w:ascii="Arial MT" w:hAnsi="Arial MT" w:cs="Arial MT"/>
          <w:sz w:val="20"/>
          <w:szCs w:val="20"/>
          <w:lang w:val="pt-BR" w:eastAsia="zh-CN"/>
        </w:rPr>
        <w:t xml:space="preserve"> As multas previstas nesta seção não eximem a CONTRATADA da reparação dos eventuais danos, perdas ou prejuízos que seu ato punível venha causar à Administração. </w:t>
      </w:r>
    </w:p>
    <w:p w14:paraId="1E20287C">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12.12</w:t>
      </w:r>
      <w:r>
        <w:rPr>
          <w:rFonts w:hint="default" w:ascii="Arial MT" w:hAnsi="Arial MT" w:cs="Arial MT"/>
          <w:sz w:val="20"/>
          <w:szCs w:val="20"/>
          <w:lang w:val="pt-BR" w:eastAsia="zh-CN"/>
        </w:rPr>
        <w:t xml:space="preserve"> A penalidade de suspensão temporária para licitar e contratar com a Administração Municipal pelo prazo de até 03 (três) anos, será lançada no Cadastro Municipal de Fornecedores e poderá ser aplicada em casos de reincidência em descumprimento de prazo contratual ou ainda descumprimento total ou parcial da obrigação, mesmo que desses fatos não resultem prejuízos a Contratante ou terceiros. </w:t>
      </w:r>
    </w:p>
    <w:p w14:paraId="5772B096">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12.13</w:t>
      </w:r>
      <w:r>
        <w:rPr>
          <w:rFonts w:hint="default" w:ascii="Arial MT" w:hAnsi="Arial MT" w:cs="Arial MT"/>
          <w:sz w:val="20"/>
          <w:szCs w:val="20"/>
          <w:lang w:val="pt-BR" w:eastAsia="zh-CN"/>
        </w:rPr>
        <w:t xml:space="preserve"> A penalidade de declaração de inidoneidade poderá ser proposta. </w:t>
      </w:r>
    </w:p>
    <w:p w14:paraId="3087C01E">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a) Se a CONTRATADA descumprir ou cumprir parcialmente obrigação contratual, desde que desses fatos resultem prejuízos a contratante. </w:t>
      </w:r>
    </w:p>
    <w:p w14:paraId="3EF72318">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b) Se a CONTRATADA sofrer condenação definitiva por prática de fraude fiscal no recolhimento de quaisquer tributos, ou deixar de cumprir suas obrigações fiscais ou parafiscais. </w:t>
      </w:r>
    </w:p>
    <w:p w14:paraId="03A4C983">
      <w:pPr>
        <w:suppressAutoHyphens/>
        <w:ind w:right="-1" w:firstLine="1418"/>
        <w:jc w:val="both"/>
        <w:rPr>
          <w:rFonts w:hint="default" w:ascii="Arial MT" w:hAnsi="Arial MT" w:cs="Arial MT"/>
          <w:sz w:val="20"/>
          <w:szCs w:val="20"/>
          <w:lang w:val="pt-BR" w:eastAsia="zh-CN"/>
        </w:rPr>
      </w:pPr>
      <w:r>
        <w:rPr>
          <w:rFonts w:hint="default" w:ascii="Arial MT" w:hAnsi="Arial MT" w:cs="Arial MT"/>
          <w:sz w:val="20"/>
          <w:szCs w:val="20"/>
          <w:lang w:val="pt-BR" w:eastAsia="zh-CN"/>
        </w:rPr>
        <w:t xml:space="preserve">c) Se a CONTRATADA tiver praticado atos ilícitos visando frustrar os objetivos da licitação. </w:t>
      </w:r>
    </w:p>
    <w:p w14:paraId="59A73C0F">
      <w:pPr>
        <w:suppressAutoHyphens/>
        <w:ind w:right="-1" w:firstLine="1418"/>
        <w:jc w:val="both"/>
        <w:rPr>
          <w:rFonts w:hint="default" w:ascii="Arial MT" w:hAnsi="Arial MT" w:cs="Arial MT"/>
          <w:sz w:val="20"/>
          <w:szCs w:val="20"/>
          <w:lang w:val="pt-BR" w:eastAsia="zh-CN"/>
        </w:rPr>
      </w:pPr>
    </w:p>
    <w:p w14:paraId="3BEABBD9">
      <w:pPr>
        <w:suppressAutoHyphens/>
        <w:ind w:right="-1" w:firstLine="1418"/>
        <w:jc w:val="both"/>
        <w:rPr>
          <w:rFonts w:hint="default" w:ascii="Arial MT" w:hAnsi="Arial MT" w:cs="Arial MT"/>
          <w:sz w:val="20"/>
          <w:szCs w:val="20"/>
          <w:lang w:val="pt-BR" w:eastAsia="zh-CN"/>
        </w:rPr>
      </w:pPr>
      <w:r>
        <w:rPr>
          <w:rFonts w:hint="default" w:ascii="Arial MT" w:hAnsi="Arial MT" w:cs="Arial MT"/>
          <w:b/>
          <w:bCs/>
          <w:sz w:val="20"/>
          <w:szCs w:val="20"/>
          <w:lang w:val="pt-BR" w:eastAsia="zh-CN"/>
        </w:rPr>
        <w:t>12.14</w:t>
      </w:r>
      <w:r>
        <w:rPr>
          <w:rFonts w:hint="default" w:ascii="Arial MT" w:hAnsi="Arial MT" w:cs="Arial MT"/>
          <w:sz w:val="20"/>
          <w:szCs w:val="20"/>
          <w:lang w:val="pt-BR" w:eastAsia="zh-CN"/>
        </w:rPr>
        <w:t xml:space="preserve"> As sanções previstas nos incisos I, III e IV do art. 156 da Lei Federal nº 14.133, de 1º de abril de 2021, poderão ser aplicadas cumulativamente com a multa prevista em contrato, observados o contraditório e a ampla defesa. </w:t>
      </w:r>
    </w:p>
    <w:p w14:paraId="2C0B7312">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eastAsia="zh-CN"/>
        </w:rPr>
        <w:t>12.15</w:t>
      </w:r>
      <w:r>
        <w:rPr>
          <w:rFonts w:hint="default" w:ascii="Arial MT" w:hAnsi="Arial MT" w:cs="Arial MT"/>
          <w:sz w:val="20"/>
          <w:szCs w:val="20"/>
          <w:lang w:val="pt-BR" w:eastAsia="zh-CN"/>
        </w:rPr>
        <w:t xml:space="preserve"> A penalidade de declaração de inidoneidade, aplicada pela competente autoridade, após a instrução do pertinente processo no qual fica assegurada a ampla defesa da CONTRATADA, será lançada no Cadastro Municipal de Fornecedores, implicando a inativação do cadastro, impossibilitando a CONTRATADA ou interessado de relacionar-se com a Administração Municipal e demais órgãos/entidades integrantes do Cadastro Municipal.</w:t>
      </w:r>
    </w:p>
    <w:p w14:paraId="53D97B57">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12.16</w:t>
      </w:r>
      <w:r>
        <w:rPr>
          <w:rFonts w:hint="default" w:ascii="Arial MT" w:hAnsi="Arial MT" w:cs="Arial MT"/>
          <w:sz w:val="20"/>
          <w:szCs w:val="20"/>
          <w:lang w:val="pt-BR"/>
        </w:rPr>
        <w:t xml:space="preserve"> </w:t>
      </w:r>
      <w:r>
        <w:rPr>
          <w:rFonts w:hint="default" w:ascii="Arial MT" w:hAnsi="Arial MT" w:cs="Arial MT"/>
          <w:sz w:val="20"/>
          <w:szCs w:val="20"/>
        </w:rPr>
        <w:t xml:space="preserve">Caberá recurso no prazo de 15 (quinze) dias úteis da aplicação das sanções de advertência, multa e impedimento de licitar e contratar com o Poder Público,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185D122C">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w:t>
      </w:r>
      <w:r>
        <w:rPr>
          <w:rFonts w:hint="default" w:ascii="Arial MT" w:hAnsi="Arial MT" w:cs="Arial MT"/>
          <w:b/>
          <w:bCs/>
          <w:sz w:val="20"/>
          <w:szCs w:val="20"/>
        </w:rPr>
        <w:t>.1</w:t>
      </w:r>
      <w:r>
        <w:rPr>
          <w:rFonts w:hint="default" w:ascii="Arial MT" w:hAnsi="Arial MT" w:cs="Arial MT"/>
          <w:b/>
          <w:bCs/>
          <w:sz w:val="20"/>
          <w:szCs w:val="20"/>
          <w:lang w:val="pt-BR"/>
        </w:rPr>
        <w:t>7</w:t>
      </w:r>
      <w:r>
        <w:rPr>
          <w:rFonts w:hint="default" w:ascii="Arial MT" w:hAnsi="Arial MT" w:cs="Arial MT"/>
          <w:sz w:val="20"/>
          <w:szCs w:val="20"/>
        </w:rPr>
        <w:t xml:space="preserve">  Caberá a apresentação de pedido de reconsideração da aplicação da sanção de declaração de inidoneidade para licitar ou contratar com o Poder Público no prazo de 15 (quinze) dias úteis, contado da data da intimação, que será decidido no prazo máximo de 20 (vinte) dias úteis contado do seu recebimento.  </w:t>
      </w:r>
    </w:p>
    <w:p w14:paraId="1629F0C8">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w:t>
      </w:r>
      <w:r>
        <w:rPr>
          <w:rFonts w:hint="default" w:ascii="Arial MT" w:hAnsi="Arial MT" w:cs="Arial MT"/>
          <w:b/>
          <w:bCs/>
          <w:sz w:val="20"/>
          <w:szCs w:val="20"/>
        </w:rPr>
        <w:t>.1</w:t>
      </w:r>
      <w:r>
        <w:rPr>
          <w:rFonts w:hint="default" w:ascii="Arial MT" w:hAnsi="Arial MT" w:cs="Arial MT"/>
          <w:b/>
          <w:bCs/>
          <w:sz w:val="20"/>
          <w:szCs w:val="20"/>
          <w:lang w:val="pt-BR"/>
        </w:rPr>
        <w:t>8</w:t>
      </w:r>
      <w:r>
        <w:rPr>
          <w:rFonts w:hint="default" w:ascii="Arial MT" w:hAnsi="Arial MT" w:cs="Arial MT"/>
          <w:sz w:val="20"/>
          <w:szCs w:val="20"/>
        </w:rPr>
        <w:t xml:space="preserve">  O recurso e o pedido de reconsideração terão efeito suspensivo do ato ou da decisão recorrida até que sobrevenha decisão final da autoridade competente.  </w:t>
      </w:r>
    </w:p>
    <w:p w14:paraId="296AA8C3">
      <w:pPr>
        <w:suppressAutoHyphens/>
        <w:ind w:right="-1" w:firstLine="1418"/>
        <w:jc w:val="both"/>
        <w:rPr>
          <w:rFonts w:hint="default" w:ascii="Arial MT" w:hAnsi="Arial MT" w:cs="Arial MT"/>
          <w:sz w:val="20"/>
          <w:szCs w:val="20"/>
        </w:rPr>
      </w:pPr>
      <w:r>
        <w:rPr>
          <w:rFonts w:hint="default" w:ascii="Arial MT" w:hAnsi="Arial MT" w:cs="Arial MT"/>
          <w:b/>
          <w:bCs/>
          <w:sz w:val="20"/>
          <w:szCs w:val="20"/>
          <w:lang w:val="pt-BR"/>
        </w:rPr>
        <w:t>12</w:t>
      </w:r>
      <w:r>
        <w:rPr>
          <w:rFonts w:hint="default" w:ascii="Arial MT" w:hAnsi="Arial MT" w:cs="Arial MT"/>
          <w:b/>
          <w:bCs/>
          <w:sz w:val="20"/>
          <w:szCs w:val="20"/>
        </w:rPr>
        <w:t>.1</w:t>
      </w:r>
      <w:r>
        <w:rPr>
          <w:rFonts w:hint="default" w:ascii="Arial MT" w:hAnsi="Arial MT" w:cs="Arial MT"/>
          <w:b/>
          <w:bCs/>
          <w:sz w:val="20"/>
          <w:szCs w:val="20"/>
          <w:lang w:val="pt-BR"/>
        </w:rPr>
        <w:t>9</w:t>
      </w:r>
      <w:r>
        <w:rPr>
          <w:rFonts w:hint="default" w:ascii="Arial MT" w:hAnsi="Arial MT" w:cs="Arial MT"/>
          <w:sz w:val="20"/>
          <w:szCs w:val="20"/>
        </w:rPr>
        <w:t xml:space="preserve">  A aplicação das sanções previstas neste edital não exclui, em hipótese alguma, a obrigação de reparação integral dos danos causados ao Município de </w:t>
      </w:r>
      <w:r>
        <w:rPr>
          <w:rFonts w:hint="default" w:ascii="Arial MT" w:hAnsi="Arial MT" w:cs="Arial MT"/>
          <w:sz w:val="20"/>
          <w:szCs w:val="20"/>
          <w:lang w:val="pt-BR"/>
        </w:rPr>
        <w:t>Antonina</w:t>
      </w:r>
      <w:r>
        <w:rPr>
          <w:rFonts w:hint="default" w:ascii="Arial MT" w:hAnsi="Arial MT" w:cs="Arial MT"/>
          <w:sz w:val="20"/>
          <w:szCs w:val="20"/>
        </w:rPr>
        <w:t xml:space="preserve">/PR.  </w:t>
      </w:r>
    </w:p>
    <w:p w14:paraId="182190C8">
      <w:pPr>
        <w:suppressAutoHyphens/>
        <w:ind w:right="-1" w:firstLine="1418"/>
        <w:jc w:val="both"/>
        <w:rPr>
          <w:rFonts w:hint="default" w:ascii="Arial MT" w:hAnsi="Arial MT" w:cs="Arial MT"/>
          <w:sz w:val="20"/>
          <w:szCs w:val="20"/>
        </w:rPr>
      </w:pPr>
    </w:p>
    <w:p w14:paraId="5C89F555">
      <w:pPr>
        <w:suppressAutoHyphens/>
        <w:ind w:right="-1" w:firstLine="1418"/>
        <w:jc w:val="both"/>
        <w:rPr>
          <w:rFonts w:hint="default" w:ascii="Arial MT" w:hAnsi="Arial MT" w:cs="Arial MT"/>
          <w:b/>
          <w:bCs/>
          <w:sz w:val="20"/>
          <w:szCs w:val="20"/>
        </w:rPr>
      </w:pPr>
      <w:r>
        <w:rPr>
          <w:rFonts w:hint="default" w:ascii="Arial MT" w:hAnsi="Arial MT" w:cs="Arial MT"/>
          <w:b/>
          <w:bCs/>
          <w:sz w:val="20"/>
          <w:szCs w:val="20"/>
        </w:rPr>
        <w:t>12.</w:t>
      </w:r>
      <w:r>
        <w:rPr>
          <w:rFonts w:hint="default" w:cs="Arial MT"/>
          <w:b/>
          <w:bCs/>
          <w:sz w:val="20"/>
          <w:szCs w:val="20"/>
          <w:lang w:val="pt-BR"/>
        </w:rPr>
        <w:t>20</w:t>
      </w:r>
      <w:r>
        <w:rPr>
          <w:rFonts w:hint="default" w:ascii="Arial MT" w:hAnsi="Arial MT" w:cs="Arial MT"/>
          <w:b/>
          <w:bCs/>
          <w:sz w:val="20"/>
          <w:szCs w:val="20"/>
        </w:rPr>
        <w:t xml:space="preserve">. </w:t>
      </w:r>
      <w:r>
        <w:rPr>
          <w:rFonts w:hint="default" w:ascii="Arial MT" w:hAnsi="Arial MT" w:cs="Arial MT"/>
          <w:sz w:val="20"/>
          <w:szCs w:val="20"/>
        </w:rPr>
        <w:t>É garantido ao contratado o direito ao contraditório e à ampla defesa previstos na Constituição Federal e na Lei de Licitações e Contratos Administrativos.</w:t>
      </w:r>
    </w:p>
    <w:p w14:paraId="24635716">
      <w:pPr>
        <w:pStyle w:val="11"/>
        <w:widowControl w:val="0"/>
        <w:tabs>
          <w:tab w:val="left" w:pos="142"/>
        </w:tabs>
        <w:autoSpaceDE w:val="0"/>
        <w:autoSpaceDN w:val="0"/>
        <w:spacing w:before="360" w:after="360"/>
        <w:ind w:right="244"/>
        <w:jc w:val="center"/>
        <w:rPr>
          <w:rFonts w:hint="default" w:ascii="Arial MT" w:hAnsi="Arial MT" w:cs="Arial MT"/>
          <w:b/>
          <w:bCs/>
          <w:sz w:val="20"/>
          <w:szCs w:val="20"/>
        </w:rPr>
      </w:pPr>
      <w:r>
        <w:rPr>
          <w:rFonts w:hint="default" w:ascii="Arial MT" w:hAnsi="Arial MT" w:cs="Arial MT"/>
          <w:b/>
          <w:bCs/>
          <w:sz w:val="20"/>
          <w:szCs w:val="20"/>
        </w:rPr>
        <w:t>CLÁUSULA DÉCIMA TERCEIRA - DA EXTINÇÃO CONTRATUAL</w:t>
      </w:r>
    </w:p>
    <w:p w14:paraId="5DE328F3">
      <w:pPr>
        <w:pStyle w:val="11"/>
        <w:widowControl w:val="0"/>
        <w:tabs>
          <w:tab w:val="left" w:pos="142"/>
        </w:tabs>
        <w:autoSpaceDE w:val="0"/>
        <w:autoSpaceDN w:val="0"/>
        <w:spacing w:before="240" w:after="240"/>
        <w:ind w:right="-2" w:firstLine="1560"/>
        <w:jc w:val="both"/>
        <w:rPr>
          <w:rFonts w:hint="default" w:ascii="Arial MT" w:hAnsi="Arial MT" w:cs="Arial MT"/>
          <w:sz w:val="20"/>
          <w:szCs w:val="20"/>
        </w:rPr>
      </w:pPr>
      <w:r>
        <w:rPr>
          <w:rFonts w:hint="default" w:ascii="Arial MT" w:hAnsi="Arial MT" w:cs="Arial MT"/>
          <w:b/>
          <w:bCs/>
          <w:sz w:val="20"/>
          <w:szCs w:val="20"/>
        </w:rPr>
        <w:t xml:space="preserve">13.1. </w:t>
      </w:r>
      <w:r>
        <w:rPr>
          <w:rFonts w:hint="default" w:ascii="Arial MT" w:hAnsi="Arial MT" w:cs="Arial MT"/>
          <w:sz w:val="20"/>
          <w:szCs w:val="20"/>
        </w:rPr>
        <w:t>O presente contrato poderá ser rescindido por ato unilateral da Administração Pública, devidamente justificado, quando o interesse público assim o exigir, ou na ocorrência de quaisquer das hipóteses previstas na Lei n° 14.133/2021, em especial o disposto nos artigos 137 e seguintes, sem prejuízo das penalidades legais aplicáveis.</w:t>
      </w:r>
    </w:p>
    <w:p w14:paraId="761355F2">
      <w:pPr>
        <w:pStyle w:val="11"/>
        <w:widowControl w:val="0"/>
        <w:tabs>
          <w:tab w:val="left" w:pos="142"/>
        </w:tabs>
        <w:autoSpaceDE w:val="0"/>
        <w:autoSpaceDN w:val="0"/>
        <w:spacing w:before="360" w:after="360"/>
        <w:ind w:right="244"/>
        <w:jc w:val="center"/>
        <w:rPr>
          <w:rFonts w:hint="default" w:ascii="Arial MT" w:hAnsi="Arial MT" w:cs="Arial MT"/>
          <w:b/>
          <w:bCs/>
          <w:sz w:val="20"/>
          <w:szCs w:val="20"/>
        </w:rPr>
      </w:pPr>
      <w:r>
        <w:rPr>
          <w:rFonts w:hint="default" w:ascii="Arial MT" w:hAnsi="Arial MT" w:cs="Arial MT"/>
          <w:b/>
          <w:bCs/>
          <w:sz w:val="20"/>
          <w:szCs w:val="20"/>
        </w:rPr>
        <w:t>CLÁUSULA DÉCIMA QUARTA - DA ANTICORRUPÇÃO</w:t>
      </w:r>
    </w:p>
    <w:p w14:paraId="48D02286">
      <w:pPr>
        <w:pStyle w:val="11"/>
        <w:widowControl w:val="0"/>
        <w:tabs>
          <w:tab w:val="left" w:pos="142"/>
        </w:tabs>
        <w:autoSpaceDE w:val="0"/>
        <w:autoSpaceDN w:val="0"/>
        <w:spacing w:before="240" w:after="240"/>
        <w:ind w:right="-2" w:firstLine="1560"/>
        <w:jc w:val="both"/>
        <w:rPr>
          <w:rFonts w:hint="default" w:ascii="Arial MT" w:hAnsi="Arial MT" w:cs="Arial MT"/>
          <w:sz w:val="20"/>
          <w:szCs w:val="20"/>
        </w:rPr>
      </w:pPr>
      <w:r>
        <w:rPr>
          <w:rFonts w:hint="default" w:ascii="Arial MT" w:hAnsi="Arial MT" w:cs="Arial MT"/>
          <w:b/>
          <w:bCs/>
          <w:sz w:val="20"/>
          <w:szCs w:val="20"/>
        </w:rPr>
        <w:t xml:space="preserve">14.1. </w:t>
      </w:r>
      <w:r>
        <w:rPr>
          <w:rFonts w:hint="default" w:ascii="Arial MT" w:hAnsi="Arial MT" w:cs="Arial MT"/>
          <w:sz w:val="20"/>
          <w:szCs w:val="20"/>
        </w:rPr>
        <w:t xml:space="preserve">Para 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que seja sob a Lei n° 12.846/2013, seja sob as leis de qualquer país, seja de forma direta ou indireta quanto ao objeto desta licitação, ou de outra forma que não relacionada a este contrato, devendo garantir, ainda, que seus prepostos e colaboradores ajam da mesma forma. </w:t>
      </w:r>
    </w:p>
    <w:p w14:paraId="7DE22DE3">
      <w:pPr>
        <w:pStyle w:val="11"/>
        <w:widowControl w:val="0"/>
        <w:tabs>
          <w:tab w:val="left" w:pos="142"/>
        </w:tabs>
        <w:autoSpaceDE w:val="0"/>
        <w:autoSpaceDN w:val="0"/>
        <w:spacing w:before="240" w:after="240"/>
        <w:ind w:right="-2" w:firstLine="1560"/>
        <w:jc w:val="both"/>
        <w:rPr>
          <w:rFonts w:hint="default" w:ascii="Arial MT" w:hAnsi="Arial MT" w:cs="Arial MT"/>
          <w:sz w:val="20"/>
          <w:szCs w:val="20"/>
        </w:rPr>
      </w:pPr>
      <w:r>
        <w:rPr>
          <w:rFonts w:hint="default" w:ascii="Arial MT" w:hAnsi="Arial MT" w:cs="Arial MT"/>
          <w:b/>
          <w:bCs/>
          <w:sz w:val="20"/>
          <w:szCs w:val="20"/>
        </w:rPr>
        <w:t xml:space="preserve">14.2. </w:t>
      </w:r>
      <w:r>
        <w:rPr>
          <w:rFonts w:hint="default" w:ascii="Arial MT" w:hAnsi="Arial MT" w:cs="Arial MT"/>
          <w:sz w:val="20"/>
          <w:szCs w:val="20"/>
        </w:rPr>
        <w:t>Para os propósitos desta cláusula, definem-se as seguintes práticas:</w:t>
      </w:r>
    </w:p>
    <w:p w14:paraId="4FAEC4D6">
      <w:pPr>
        <w:pStyle w:val="11"/>
        <w:widowControl w:val="0"/>
        <w:numPr>
          <w:ilvl w:val="0"/>
          <w:numId w:val="28"/>
        </w:numPr>
        <w:tabs>
          <w:tab w:val="left" w:pos="142"/>
        </w:tabs>
        <w:autoSpaceDE w:val="0"/>
        <w:autoSpaceDN w:val="0"/>
        <w:spacing w:line="240" w:lineRule="auto"/>
        <w:ind w:left="1135" w:hanging="284"/>
        <w:jc w:val="both"/>
        <w:rPr>
          <w:rFonts w:hint="default" w:ascii="Arial MT" w:hAnsi="Arial MT" w:cs="Arial MT"/>
          <w:kern w:val="2"/>
          <w:sz w:val="20"/>
          <w:szCs w:val="20"/>
        </w:rPr>
      </w:pPr>
      <w:r>
        <w:rPr>
          <w:rFonts w:hint="default" w:ascii="Arial MT" w:hAnsi="Arial MT" w:cs="Arial MT"/>
          <w:sz w:val="20"/>
          <w:szCs w:val="20"/>
        </w:rPr>
        <w:t>Prática corrupta: oferecer, dar, receber ou solicitar, direta ou indiretamente, qualquer vantagem com o objetivo de influenciar a ação de servidor público no desempenho de suas atividades;</w:t>
      </w:r>
    </w:p>
    <w:p w14:paraId="3AFF45FE">
      <w:pPr>
        <w:pStyle w:val="11"/>
        <w:widowControl w:val="0"/>
        <w:numPr>
          <w:ilvl w:val="0"/>
          <w:numId w:val="28"/>
        </w:numPr>
        <w:tabs>
          <w:tab w:val="left" w:pos="142"/>
        </w:tabs>
        <w:autoSpaceDE w:val="0"/>
        <w:autoSpaceDN w:val="0"/>
        <w:spacing w:line="240" w:lineRule="auto"/>
        <w:ind w:left="1135" w:hanging="284"/>
        <w:jc w:val="both"/>
        <w:rPr>
          <w:rFonts w:hint="default" w:ascii="Arial MT" w:hAnsi="Arial MT" w:cs="Arial MT"/>
          <w:sz w:val="20"/>
          <w:szCs w:val="20"/>
        </w:rPr>
      </w:pPr>
      <w:r>
        <w:rPr>
          <w:rFonts w:hint="default" w:ascii="Arial MT" w:hAnsi="Arial MT" w:cs="Arial MT"/>
          <w:sz w:val="20"/>
          <w:szCs w:val="20"/>
        </w:rPr>
        <w:t>Prática fraudulenta: a falsificação ou omissão de fatos, com o objetivo de influenciar a execução dos recursos;</w:t>
      </w:r>
    </w:p>
    <w:p w14:paraId="357040D1">
      <w:pPr>
        <w:pStyle w:val="11"/>
        <w:widowControl w:val="0"/>
        <w:numPr>
          <w:ilvl w:val="0"/>
          <w:numId w:val="28"/>
        </w:numPr>
        <w:tabs>
          <w:tab w:val="left" w:pos="142"/>
          <w:tab w:val="left" w:pos="9072"/>
        </w:tabs>
        <w:autoSpaceDE w:val="0"/>
        <w:autoSpaceDN w:val="0"/>
        <w:spacing w:line="240" w:lineRule="auto"/>
        <w:ind w:left="1135" w:hanging="284"/>
        <w:jc w:val="both"/>
        <w:rPr>
          <w:rFonts w:hint="default" w:ascii="Arial MT" w:hAnsi="Arial MT" w:cs="Arial MT"/>
          <w:sz w:val="20"/>
          <w:szCs w:val="20"/>
        </w:rPr>
      </w:pPr>
      <w:r>
        <w:rPr>
          <w:rFonts w:hint="default" w:ascii="Arial MT" w:hAnsi="Arial MT" w:cs="Arial MT"/>
          <w:sz w:val="20"/>
          <w:szCs w:val="20"/>
        </w:rPr>
        <w:t>Prática colusiva: esquematizar ou estabelecer um acordo entre dois ou mais licitantes, com ou sem o conhecimento de representantes ou prepostos do órgão licitador, visando estabelecer preços em níveis artificiais ou não competitivos;</w:t>
      </w:r>
    </w:p>
    <w:p w14:paraId="7CD053AD">
      <w:pPr>
        <w:pStyle w:val="11"/>
        <w:widowControl w:val="0"/>
        <w:numPr>
          <w:ilvl w:val="0"/>
          <w:numId w:val="28"/>
        </w:numPr>
        <w:tabs>
          <w:tab w:val="left" w:pos="142"/>
        </w:tabs>
        <w:autoSpaceDE w:val="0"/>
        <w:autoSpaceDN w:val="0"/>
        <w:spacing w:line="240" w:lineRule="auto"/>
        <w:ind w:left="1135" w:hanging="284"/>
        <w:jc w:val="both"/>
        <w:rPr>
          <w:rFonts w:hint="default" w:ascii="Arial MT" w:hAnsi="Arial MT" w:cs="Arial MT"/>
          <w:sz w:val="20"/>
          <w:szCs w:val="20"/>
        </w:rPr>
      </w:pPr>
      <w:r>
        <w:rPr>
          <w:rFonts w:hint="default" w:ascii="Arial MT" w:hAnsi="Arial MT" w:cs="Arial MT"/>
          <w:sz w:val="20"/>
          <w:szCs w:val="20"/>
        </w:rPr>
        <w:t>Prática coercitiva: causa dano ou ameaça causar dano, direta ou indiretamente, às pessoas ou sua propriedade, visando influenciar sua participação em um processo licitatório ou afetar a execução do contrato;</w:t>
      </w:r>
    </w:p>
    <w:p w14:paraId="36F4C0F8">
      <w:pPr>
        <w:pStyle w:val="11"/>
        <w:widowControl w:val="0"/>
        <w:numPr>
          <w:ilvl w:val="0"/>
          <w:numId w:val="28"/>
        </w:numPr>
        <w:tabs>
          <w:tab w:val="left" w:pos="142"/>
        </w:tabs>
        <w:autoSpaceDE w:val="0"/>
        <w:autoSpaceDN w:val="0"/>
        <w:spacing w:line="240" w:lineRule="auto"/>
        <w:ind w:left="1135" w:hanging="284"/>
        <w:jc w:val="both"/>
        <w:rPr>
          <w:rFonts w:hint="default" w:ascii="Arial MT" w:hAnsi="Arial MT" w:cs="Arial MT"/>
          <w:sz w:val="20"/>
          <w:szCs w:val="20"/>
        </w:rPr>
      </w:pPr>
      <w:r>
        <w:rPr>
          <w:rFonts w:hint="default" w:ascii="Arial MT" w:hAnsi="Arial MT" w:cs="Arial MT"/>
          <w:sz w:val="20"/>
          <w:szCs w:val="20"/>
        </w:rPr>
        <w:t xml:space="preserve">Prática obstrutiva: destruir, falsificar, alterar ou ocultar provas em inspeções, ou fazer declarações falsas, aos representantes do Município de </w:t>
      </w:r>
      <w:r>
        <w:rPr>
          <w:rFonts w:hint="default" w:ascii="Arial MT" w:hAnsi="Arial MT" w:cs="Arial MT"/>
          <w:sz w:val="20"/>
          <w:szCs w:val="20"/>
          <w:lang w:val="pt-BR"/>
        </w:rPr>
        <w:t>Antonina</w:t>
      </w:r>
      <w:r>
        <w:rPr>
          <w:rFonts w:hint="default" w:ascii="Arial MT" w:hAnsi="Arial MT" w:cs="Arial MT"/>
          <w:sz w:val="20"/>
          <w:szCs w:val="20"/>
        </w:rPr>
        <w:t>, com o objetivo de impedir materialmente a fiscalização da execução deste instrumento contratual.</w:t>
      </w:r>
    </w:p>
    <w:p w14:paraId="3F57119D">
      <w:pPr>
        <w:spacing w:before="360" w:after="360"/>
        <w:jc w:val="center"/>
        <w:rPr>
          <w:rFonts w:hint="default" w:ascii="Arial MT" w:hAnsi="Arial MT" w:cs="Arial MT"/>
          <w:b/>
          <w:bCs/>
          <w:caps/>
          <w:kern w:val="24"/>
          <w:sz w:val="20"/>
          <w:szCs w:val="20"/>
          <w:lang w:val="zh-CN"/>
        </w:rPr>
      </w:pPr>
      <w:r>
        <w:rPr>
          <w:rFonts w:hint="default" w:ascii="Arial MT" w:hAnsi="Arial MT" w:cs="Arial MT"/>
          <w:b/>
          <w:bCs/>
          <w:caps/>
          <w:kern w:val="24"/>
          <w:sz w:val="20"/>
          <w:szCs w:val="20"/>
        </w:rPr>
        <w:t xml:space="preserve">CLÁUSULA DÉCIMA QUINTA - </w:t>
      </w:r>
      <w:r>
        <w:rPr>
          <w:rFonts w:hint="default" w:ascii="Arial MT" w:hAnsi="Arial MT" w:cs="Arial MT"/>
          <w:b/>
          <w:bCs/>
          <w:caps/>
          <w:kern w:val="24"/>
          <w:sz w:val="20"/>
          <w:szCs w:val="20"/>
          <w:lang w:val="zh-CN"/>
        </w:rPr>
        <w:t>DA PUBLICAÇÃO</w:t>
      </w:r>
    </w:p>
    <w:p w14:paraId="617821FB">
      <w:pPr>
        <w:spacing w:before="240" w:after="240"/>
        <w:ind w:firstLine="1701"/>
        <w:jc w:val="both"/>
        <w:rPr>
          <w:rFonts w:hint="default" w:ascii="Arial MT" w:hAnsi="Arial MT" w:cs="Arial MT"/>
          <w:sz w:val="20"/>
          <w:szCs w:val="20"/>
        </w:rPr>
      </w:pPr>
      <w:r>
        <w:rPr>
          <w:rFonts w:hint="default" w:ascii="Arial MT" w:hAnsi="Arial MT" w:cs="Arial MT"/>
          <w:b/>
          <w:bCs/>
          <w:sz w:val="20"/>
          <w:szCs w:val="20"/>
        </w:rPr>
        <w:t>15.1.</w:t>
      </w:r>
      <w:r>
        <w:rPr>
          <w:rFonts w:hint="default" w:ascii="Arial MT" w:hAnsi="Arial MT" w:cs="Arial MT"/>
          <w:sz w:val="20"/>
          <w:szCs w:val="20"/>
        </w:rPr>
        <w:t xml:space="preserve"> Incumbirá à Administração providenciar a publicação deste instrumento, por extrato, no Diário Oficial dos Municípios do Paraná, no prazo previsto na Lei n° 14.133/2021.</w:t>
      </w:r>
    </w:p>
    <w:p w14:paraId="4609BF06">
      <w:pPr>
        <w:spacing w:before="360" w:after="360"/>
        <w:jc w:val="center"/>
        <w:rPr>
          <w:rFonts w:hint="default" w:ascii="Arial MT" w:hAnsi="Arial MT" w:cs="Arial MT"/>
          <w:b/>
          <w:bCs/>
          <w:caps/>
          <w:kern w:val="24"/>
          <w:sz w:val="20"/>
          <w:szCs w:val="20"/>
        </w:rPr>
      </w:pPr>
      <w:r>
        <w:rPr>
          <w:rFonts w:hint="default" w:ascii="Arial MT" w:hAnsi="Arial MT" w:cs="Arial MT"/>
          <w:b/>
          <w:bCs/>
          <w:caps/>
          <w:kern w:val="24"/>
          <w:sz w:val="20"/>
          <w:szCs w:val="20"/>
        </w:rPr>
        <w:t>Cláusula DÉCIMA SEXTA – DA ELEIÇÃO DE FORO</w:t>
      </w:r>
    </w:p>
    <w:p w14:paraId="1FE01904">
      <w:pPr>
        <w:spacing w:before="240" w:after="240"/>
        <w:ind w:firstLine="1701"/>
        <w:jc w:val="both"/>
        <w:rPr>
          <w:rFonts w:hint="default" w:ascii="Arial MT" w:hAnsi="Arial MT" w:cs="Arial MT"/>
          <w:bCs/>
          <w:sz w:val="20"/>
          <w:szCs w:val="20"/>
        </w:rPr>
      </w:pPr>
      <w:r>
        <w:rPr>
          <w:rFonts w:hint="default" w:ascii="Arial MT" w:hAnsi="Arial MT" w:cs="Arial MT"/>
          <w:b/>
          <w:sz w:val="20"/>
          <w:szCs w:val="20"/>
        </w:rPr>
        <w:t xml:space="preserve">16.1. </w:t>
      </w:r>
      <w:r>
        <w:rPr>
          <w:rFonts w:hint="default" w:ascii="Arial MT" w:hAnsi="Arial MT" w:cs="Arial MT"/>
          <w:bCs/>
          <w:sz w:val="20"/>
          <w:szCs w:val="20"/>
        </w:rPr>
        <w:t xml:space="preserve">As partes contratantes elegem o Foro desta Comarca de </w:t>
      </w:r>
      <w:r>
        <w:rPr>
          <w:rFonts w:hint="default" w:ascii="Arial MT" w:hAnsi="Arial MT" w:cs="Arial MT"/>
          <w:bCs/>
          <w:sz w:val="20"/>
          <w:szCs w:val="20"/>
          <w:lang w:val="pt-BR"/>
        </w:rPr>
        <w:t>Antonina</w:t>
      </w:r>
      <w:r>
        <w:rPr>
          <w:rFonts w:hint="default" w:ascii="Arial MT" w:hAnsi="Arial MT" w:cs="Arial MT"/>
          <w:bCs/>
          <w:sz w:val="20"/>
          <w:szCs w:val="20"/>
        </w:rPr>
        <w:t>, Estado do Paraná, para dirimir qualquer lide originada em função da presente contratação.</w:t>
      </w:r>
    </w:p>
    <w:p w14:paraId="0DD03BF4">
      <w:pPr>
        <w:spacing w:before="360" w:after="360"/>
        <w:jc w:val="center"/>
        <w:rPr>
          <w:rFonts w:hint="default" w:ascii="Arial MT" w:hAnsi="Arial MT" w:cs="Arial MT"/>
          <w:b/>
          <w:kern w:val="2"/>
          <w:sz w:val="20"/>
          <w:szCs w:val="20"/>
          <w:lang w:val="zh-CN"/>
        </w:rPr>
      </w:pPr>
      <w:r>
        <w:rPr>
          <w:rFonts w:hint="default" w:ascii="Arial MT" w:hAnsi="Arial MT" w:cs="Arial MT"/>
          <w:b/>
          <w:sz w:val="20"/>
          <w:szCs w:val="20"/>
        </w:rPr>
        <w:t xml:space="preserve">CLÁUSULA DÉCIMA SÉTIMA - </w:t>
      </w:r>
      <w:r>
        <w:rPr>
          <w:rFonts w:hint="default" w:ascii="Arial MT" w:hAnsi="Arial MT" w:cs="Arial MT"/>
          <w:b/>
          <w:sz w:val="20"/>
          <w:szCs w:val="20"/>
          <w:lang w:val="zh-CN"/>
        </w:rPr>
        <w:t>DA LEGISLAÇÃO APLICÁVEL</w:t>
      </w:r>
    </w:p>
    <w:p w14:paraId="19BEF2AA">
      <w:pPr>
        <w:spacing w:before="240" w:after="240"/>
        <w:ind w:firstLine="1701"/>
        <w:jc w:val="both"/>
        <w:rPr>
          <w:rFonts w:hint="default" w:ascii="Arial MT" w:hAnsi="Arial MT" w:cs="Arial MT"/>
          <w:bCs/>
          <w:sz w:val="20"/>
          <w:szCs w:val="20"/>
          <w:lang w:val="zh-CN"/>
        </w:rPr>
      </w:pPr>
      <w:r>
        <w:rPr>
          <w:rFonts w:hint="default" w:ascii="Arial MT" w:hAnsi="Arial MT" w:cs="Arial MT"/>
          <w:b/>
          <w:sz w:val="20"/>
          <w:szCs w:val="20"/>
          <w:lang w:val="zh-CN"/>
        </w:rPr>
        <w:t xml:space="preserve">17.1. </w:t>
      </w:r>
      <w:r>
        <w:rPr>
          <w:rFonts w:hint="default" w:ascii="Arial MT" w:hAnsi="Arial MT" w:cs="Arial MT"/>
          <w:bCs/>
          <w:sz w:val="20"/>
          <w:szCs w:val="20"/>
          <w:lang w:val="zh-CN"/>
        </w:rPr>
        <w:t xml:space="preserve">O presente Instrumento contratual rege-se pelas disposições expressas na Lei </w:t>
      </w:r>
      <w:r>
        <w:rPr>
          <w:rFonts w:hint="default" w:ascii="Arial MT" w:hAnsi="Arial MT" w:cs="Arial MT"/>
          <w:bCs/>
          <w:sz w:val="20"/>
          <w:szCs w:val="20"/>
        </w:rPr>
        <w:t xml:space="preserve">Federal </w:t>
      </w:r>
      <w:r>
        <w:rPr>
          <w:rFonts w:hint="default" w:ascii="Arial MT" w:hAnsi="Arial MT" w:cs="Arial MT"/>
          <w:bCs/>
          <w:sz w:val="20"/>
          <w:szCs w:val="20"/>
          <w:lang w:val="zh-CN"/>
        </w:rPr>
        <w:t>nº 14.133/2021, e pelos preceitos de direito público, aplicando-lhe supletivamente, os princípios da Teoria Geral dos Contratos e as disposições de direito privado.</w:t>
      </w:r>
    </w:p>
    <w:p w14:paraId="50D4E0EA">
      <w:pPr>
        <w:spacing w:before="360" w:after="360"/>
        <w:jc w:val="center"/>
        <w:rPr>
          <w:rFonts w:hint="default" w:ascii="Arial MT" w:hAnsi="Arial MT" w:cs="Arial MT"/>
          <w:b/>
          <w:sz w:val="20"/>
          <w:szCs w:val="20"/>
          <w:lang w:val="zh-CN"/>
        </w:rPr>
      </w:pPr>
      <w:r>
        <w:rPr>
          <w:rFonts w:hint="default" w:ascii="Arial MT" w:hAnsi="Arial MT" w:cs="Arial MT"/>
          <w:b/>
          <w:sz w:val="20"/>
          <w:szCs w:val="20"/>
        </w:rPr>
        <w:t xml:space="preserve">CLÁUSULA DÉCIMA OITAVA - </w:t>
      </w:r>
      <w:r>
        <w:rPr>
          <w:rFonts w:hint="default" w:ascii="Arial MT" w:hAnsi="Arial MT" w:cs="Arial MT"/>
          <w:b/>
          <w:sz w:val="20"/>
          <w:szCs w:val="20"/>
          <w:lang w:val="zh-CN"/>
        </w:rPr>
        <w:t>EMPENHO PRÉVIO DO CONTRATO</w:t>
      </w:r>
    </w:p>
    <w:p w14:paraId="475425ED">
      <w:pPr>
        <w:spacing w:before="360" w:after="360"/>
        <w:ind w:left="0" w:leftChars="0" w:firstLine="1760" w:firstLineChars="880"/>
        <w:jc w:val="both"/>
        <w:rPr>
          <w:rFonts w:hint="default" w:ascii="Arial MT" w:hAnsi="Arial MT" w:cs="Arial MT"/>
          <w:b w:val="0"/>
          <w:bCs/>
          <w:sz w:val="20"/>
          <w:szCs w:val="20"/>
          <w:lang w:val="zh-CN"/>
        </w:rPr>
      </w:pPr>
      <w:r>
        <w:rPr>
          <w:rFonts w:hint="default" w:ascii="Arial MT" w:hAnsi="Arial MT" w:cs="Arial MT"/>
          <w:b w:val="0"/>
          <w:bCs/>
          <w:sz w:val="20"/>
          <w:szCs w:val="20"/>
          <w:lang w:val="pt-BR"/>
        </w:rPr>
        <w:t>18</w:t>
      </w:r>
      <w:r>
        <w:rPr>
          <w:rFonts w:hint="default" w:ascii="Arial MT" w:hAnsi="Arial MT" w:cs="Arial MT"/>
          <w:b w:val="0"/>
          <w:bCs/>
          <w:sz w:val="20"/>
          <w:szCs w:val="20"/>
          <w:lang w:val="zh-CN"/>
        </w:rPr>
        <w:t>.1 A execução financeira do presente contrato dependerá da prévia emissão de nota de empenho, nos termos do art. 60 da Lei nº 4.320/1964, que dispõe que “é vedada a realização de despesa sem prévio empenho”.</w:t>
      </w:r>
    </w:p>
    <w:p w14:paraId="4EABA36F">
      <w:pPr>
        <w:spacing w:before="360" w:after="360"/>
        <w:ind w:left="0" w:leftChars="0" w:firstLine="1760" w:firstLineChars="880"/>
        <w:jc w:val="both"/>
        <w:rPr>
          <w:rFonts w:hint="default" w:ascii="Arial MT" w:hAnsi="Arial MT" w:cs="Arial MT"/>
          <w:b w:val="0"/>
          <w:bCs/>
          <w:sz w:val="20"/>
          <w:szCs w:val="20"/>
          <w:lang w:val="zh-CN"/>
        </w:rPr>
      </w:pPr>
      <w:r>
        <w:rPr>
          <w:rFonts w:hint="default" w:ascii="Arial MT" w:hAnsi="Arial MT" w:cs="Arial MT"/>
          <w:b w:val="0"/>
          <w:bCs/>
          <w:sz w:val="20"/>
          <w:szCs w:val="20"/>
          <w:lang w:val="pt-BR"/>
        </w:rPr>
        <w:t>18</w:t>
      </w:r>
      <w:r>
        <w:rPr>
          <w:rFonts w:hint="default" w:ascii="Arial MT" w:hAnsi="Arial MT" w:cs="Arial MT"/>
          <w:b w:val="0"/>
          <w:bCs/>
          <w:sz w:val="20"/>
          <w:szCs w:val="20"/>
          <w:lang w:val="zh-CN"/>
        </w:rPr>
        <w:t>.2 A nota de empenho deverá abranger o valor total solicitado, assegurando a existência de crédito orçamentário suficiente para a sua execução integral.</w:t>
      </w:r>
    </w:p>
    <w:p w14:paraId="7126B1ED">
      <w:pPr>
        <w:spacing w:before="360" w:after="360"/>
        <w:ind w:left="0" w:leftChars="0" w:firstLine="1760" w:firstLineChars="880"/>
        <w:jc w:val="both"/>
        <w:rPr>
          <w:rFonts w:hint="default" w:ascii="Arial MT" w:hAnsi="Arial MT" w:cs="Arial MT"/>
          <w:b w:val="0"/>
          <w:bCs/>
          <w:sz w:val="20"/>
          <w:szCs w:val="20"/>
          <w:lang w:val="pt-BR"/>
        </w:rPr>
      </w:pPr>
      <w:r>
        <w:rPr>
          <w:rFonts w:hint="default" w:ascii="Arial MT" w:hAnsi="Arial MT" w:cs="Arial MT"/>
          <w:b w:val="0"/>
          <w:bCs/>
          <w:sz w:val="20"/>
          <w:szCs w:val="20"/>
          <w:lang w:val="pt-BR"/>
        </w:rPr>
        <w:t>18</w:t>
      </w:r>
      <w:r>
        <w:rPr>
          <w:rFonts w:hint="default" w:ascii="Arial MT" w:hAnsi="Arial MT" w:cs="Arial MT"/>
          <w:b w:val="0"/>
          <w:bCs/>
          <w:sz w:val="20"/>
          <w:szCs w:val="20"/>
          <w:lang w:val="zh-CN"/>
        </w:rPr>
        <w:t>.3 A ausência de empenho válido poderá ensejar a suspensão da execução contratual, sem prejuízo da apuração de responsabilidade da Administração, nos termos da legislação aplicável</w:t>
      </w:r>
      <w:r>
        <w:rPr>
          <w:rFonts w:hint="default" w:ascii="Arial MT" w:hAnsi="Arial MT" w:cs="Arial MT"/>
          <w:b w:val="0"/>
          <w:bCs/>
          <w:sz w:val="20"/>
          <w:szCs w:val="20"/>
          <w:lang w:val="pt-BR"/>
        </w:rPr>
        <w:t>.</w:t>
      </w:r>
    </w:p>
    <w:p w14:paraId="7AEF100C">
      <w:pPr>
        <w:spacing w:before="360" w:after="360"/>
        <w:ind w:left="0" w:leftChars="0" w:firstLine="1761" w:firstLineChars="880"/>
        <w:jc w:val="both"/>
        <w:rPr>
          <w:rFonts w:hint="default" w:ascii="Arial MT" w:hAnsi="Arial MT" w:cs="Arial MT"/>
          <w:b w:val="0"/>
          <w:bCs/>
          <w:sz w:val="20"/>
          <w:szCs w:val="20"/>
          <w:lang w:val="pt-BR"/>
        </w:rPr>
      </w:pPr>
      <w:r>
        <w:rPr>
          <w:rFonts w:hint="default" w:ascii="Arial MT" w:hAnsi="Arial MT" w:cs="Arial MT"/>
          <w:b/>
          <w:sz w:val="20"/>
          <w:szCs w:val="20"/>
        </w:rPr>
        <w:t xml:space="preserve">CLÁUSULA DÉCIMA </w:t>
      </w:r>
      <w:r>
        <w:rPr>
          <w:rFonts w:hint="default" w:ascii="Arial MT" w:hAnsi="Arial MT" w:cs="Arial MT"/>
          <w:b/>
          <w:sz w:val="20"/>
          <w:szCs w:val="20"/>
          <w:lang w:val="pt-BR"/>
        </w:rPr>
        <w:t>NONA</w:t>
      </w:r>
      <w:r>
        <w:rPr>
          <w:rFonts w:hint="default" w:ascii="Arial MT" w:hAnsi="Arial MT" w:cs="Arial MT"/>
          <w:b/>
          <w:sz w:val="20"/>
          <w:szCs w:val="20"/>
        </w:rPr>
        <w:t xml:space="preserve"> - </w:t>
      </w:r>
      <w:r>
        <w:rPr>
          <w:rFonts w:hint="default" w:ascii="Arial MT" w:hAnsi="Arial MT" w:cs="Arial MT"/>
          <w:b/>
          <w:sz w:val="20"/>
          <w:szCs w:val="20"/>
          <w:lang w:val="zh-CN"/>
        </w:rPr>
        <w:t>DOS CASOS OMISSOS</w:t>
      </w:r>
    </w:p>
    <w:p w14:paraId="1BC75A22">
      <w:pPr>
        <w:spacing w:before="240" w:after="240"/>
        <w:ind w:firstLine="1701"/>
        <w:jc w:val="both"/>
        <w:rPr>
          <w:rFonts w:hint="default" w:ascii="Arial MT" w:hAnsi="Arial MT" w:cs="Arial MT"/>
          <w:bCs/>
          <w:sz w:val="20"/>
          <w:szCs w:val="20"/>
          <w:lang w:val="zh-CN"/>
        </w:rPr>
      </w:pPr>
      <w:r>
        <w:rPr>
          <w:rFonts w:hint="default" w:ascii="Arial MT" w:hAnsi="Arial MT" w:cs="Arial MT"/>
          <w:b/>
          <w:sz w:val="20"/>
          <w:szCs w:val="20"/>
          <w:lang w:val="zh-CN"/>
        </w:rPr>
        <w:t>1</w:t>
      </w:r>
      <w:r>
        <w:rPr>
          <w:rFonts w:hint="default" w:ascii="Arial MT" w:hAnsi="Arial MT" w:cs="Arial MT"/>
          <w:b/>
          <w:sz w:val="20"/>
          <w:szCs w:val="20"/>
          <w:lang w:val="pt-BR"/>
        </w:rPr>
        <w:t>9</w:t>
      </w:r>
      <w:r>
        <w:rPr>
          <w:rFonts w:hint="default" w:ascii="Arial MT" w:hAnsi="Arial MT" w:cs="Arial MT"/>
          <w:b/>
          <w:sz w:val="20"/>
          <w:szCs w:val="20"/>
          <w:lang w:val="zh-CN"/>
        </w:rPr>
        <w:t>.1.</w:t>
      </w:r>
      <w:r>
        <w:rPr>
          <w:rFonts w:hint="default" w:ascii="Arial MT" w:hAnsi="Arial MT" w:cs="Arial MT"/>
          <w:bCs/>
          <w:sz w:val="20"/>
          <w:szCs w:val="20"/>
          <w:lang w:val="zh-CN"/>
        </w:rPr>
        <w:t xml:space="preserve"> Os casos omissos referentes às cláusulas contratuais acima descritas serão resolvidos de acordo com a legislação vigente, considerando as prerrogativas que gozam a Administração.</w:t>
      </w:r>
    </w:p>
    <w:p w14:paraId="74F26567">
      <w:pPr>
        <w:spacing w:before="360" w:after="360"/>
        <w:jc w:val="center"/>
        <w:rPr>
          <w:rFonts w:hint="default" w:ascii="Arial MT" w:hAnsi="Arial MT" w:cs="Arial MT"/>
          <w:b/>
          <w:sz w:val="20"/>
          <w:szCs w:val="20"/>
        </w:rPr>
      </w:pPr>
      <w:r>
        <w:rPr>
          <w:rFonts w:hint="default" w:ascii="Arial MT" w:hAnsi="Arial MT" w:cs="Arial MT"/>
          <w:b/>
          <w:sz w:val="20"/>
          <w:szCs w:val="20"/>
        </w:rPr>
        <w:t>DISPOSIÇÕES FINAIS</w:t>
      </w:r>
    </w:p>
    <w:p w14:paraId="4FD04C0C">
      <w:pPr>
        <w:spacing w:before="240" w:after="240"/>
        <w:ind w:firstLine="1418"/>
        <w:jc w:val="both"/>
        <w:rPr>
          <w:rFonts w:hint="default" w:ascii="Arial MT" w:hAnsi="Arial MT" w:cs="Arial MT"/>
          <w:bCs/>
          <w:sz w:val="20"/>
          <w:szCs w:val="20"/>
        </w:rPr>
      </w:pPr>
      <w:r>
        <w:rPr>
          <w:rFonts w:hint="default" w:ascii="Arial MT" w:hAnsi="Arial MT" w:cs="Arial MT"/>
          <w:bCs/>
          <w:sz w:val="20"/>
          <w:szCs w:val="20"/>
        </w:rPr>
        <w:t>Por estarem justos e contratados em conformidade com os parâmetros legais estabelecidos, assinam o presente instrumento em 02 (duas) vias.</w:t>
      </w:r>
    </w:p>
    <w:p w14:paraId="495B0169">
      <w:pPr>
        <w:spacing w:before="240" w:after="240"/>
        <w:ind w:firstLine="1418"/>
        <w:jc w:val="both"/>
        <w:rPr>
          <w:rFonts w:hint="default" w:ascii="Arial MT" w:hAnsi="Arial MT" w:cs="Arial MT"/>
          <w:bCs/>
          <w:sz w:val="20"/>
          <w:szCs w:val="20"/>
        </w:rPr>
      </w:pPr>
    </w:p>
    <w:p w14:paraId="7896389F">
      <w:pPr>
        <w:spacing w:before="240" w:after="240"/>
        <w:ind w:firstLine="1418"/>
        <w:jc w:val="right"/>
        <w:rPr>
          <w:rFonts w:hint="default" w:ascii="Arial MT" w:hAnsi="Arial MT" w:cs="Arial MT"/>
          <w:sz w:val="20"/>
          <w:szCs w:val="20"/>
        </w:rPr>
      </w:pPr>
      <w:r>
        <w:rPr>
          <w:rFonts w:hint="default" w:ascii="Arial MT" w:hAnsi="Arial MT" w:cs="Arial MT"/>
          <w:sz w:val="20"/>
          <w:szCs w:val="20"/>
          <w:lang w:val="pt-BR"/>
        </w:rPr>
        <w:t>Antonina</w:t>
      </w:r>
      <w:r>
        <w:rPr>
          <w:rFonts w:hint="default" w:ascii="Arial MT" w:hAnsi="Arial MT" w:cs="Arial MT"/>
          <w:sz w:val="20"/>
          <w:szCs w:val="20"/>
        </w:rPr>
        <w:t xml:space="preserve">, </w:t>
      </w:r>
      <w:r>
        <w:rPr>
          <w:rFonts w:hint="default" w:ascii="Arial MT" w:hAnsi="Arial MT" w:cs="Arial MT"/>
          <w:color w:val="FF0000"/>
          <w:sz w:val="20"/>
          <w:szCs w:val="20"/>
        </w:rPr>
        <w:t>XXX</w:t>
      </w:r>
      <w:r>
        <w:rPr>
          <w:rFonts w:hint="default" w:ascii="Arial MT" w:hAnsi="Arial MT" w:cs="Arial MT"/>
          <w:sz w:val="20"/>
          <w:szCs w:val="20"/>
        </w:rPr>
        <w:t xml:space="preserve"> de </w:t>
      </w:r>
      <w:r>
        <w:rPr>
          <w:rFonts w:hint="default" w:ascii="Arial MT" w:hAnsi="Arial MT" w:cs="Arial MT"/>
          <w:color w:val="FF0000"/>
          <w:sz w:val="20"/>
          <w:szCs w:val="20"/>
        </w:rPr>
        <w:t>XX</w:t>
      </w:r>
      <w:r>
        <w:rPr>
          <w:rFonts w:hint="default" w:ascii="Arial MT" w:hAnsi="Arial MT" w:cs="Arial MT"/>
          <w:sz w:val="20"/>
          <w:szCs w:val="20"/>
        </w:rPr>
        <w:t xml:space="preserve"> de 2025.</w:t>
      </w:r>
    </w:p>
    <w:p w14:paraId="083AC3BC">
      <w:pPr>
        <w:spacing w:before="240" w:after="240"/>
        <w:ind w:firstLine="1418"/>
        <w:jc w:val="right"/>
        <w:rPr>
          <w:rFonts w:hint="default" w:ascii="Arial MT" w:hAnsi="Arial MT" w:cs="Arial MT"/>
          <w:sz w:val="20"/>
          <w:szCs w:val="20"/>
        </w:rPr>
      </w:pPr>
    </w:p>
    <w:p w14:paraId="14E55A21">
      <w:pPr>
        <w:pStyle w:val="19"/>
        <w:ind w:right="-2"/>
        <w:jc w:val="center"/>
        <w:rPr>
          <w:rFonts w:hint="default" w:ascii="Arial MT" w:hAnsi="Arial MT" w:cs="Arial MT"/>
          <w:b/>
          <w:bCs/>
          <w:color w:val="000000"/>
          <w:sz w:val="20"/>
          <w:szCs w:val="20"/>
          <w:lang w:val="pt-BR"/>
        </w:rPr>
      </w:pPr>
      <w:r>
        <w:rPr>
          <w:rFonts w:hint="default" w:ascii="Arial MT" w:hAnsi="Arial MT" w:cs="Arial MT"/>
          <w:b/>
          <w:bCs/>
          <w:color w:val="000000"/>
          <w:sz w:val="20"/>
          <w:szCs w:val="20"/>
          <w:lang w:val="pt-BR"/>
        </w:rPr>
        <w:t>ROZANE MARISTELA BENEDETTI OSAKI</w:t>
      </w:r>
    </w:p>
    <w:p w14:paraId="2A812CF8">
      <w:pPr>
        <w:pStyle w:val="19"/>
        <w:ind w:right="-2"/>
        <w:jc w:val="center"/>
        <w:rPr>
          <w:rFonts w:hint="default" w:ascii="Arial MT" w:hAnsi="Arial MT" w:cs="Arial MT"/>
          <w:b/>
          <w:bCs/>
          <w:color w:val="000000"/>
          <w:sz w:val="20"/>
          <w:szCs w:val="20"/>
          <w:lang w:val="pt-BR"/>
        </w:rPr>
      </w:pPr>
      <w:r>
        <w:rPr>
          <w:rFonts w:hint="default" w:ascii="Arial MT" w:hAnsi="Arial MT" w:cs="Arial MT"/>
          <w:b/>
          <w:bCs/>
          <w:color w:val="000000"/>
          <w:sz w:val="20"/>
          <w:szCs w:val="20"/>
          <w:lang w:val="pt-BR"/>
        </w:rPr>
        <w:t>PREFEITA</w:t>
      </w:r>
    </w:p>
    <w:p w14:paraId="74CB8E8F">
      <w:pPr>
        <w:pStyle w:val="19"/>
        <w:ind w:right="-2"/>
        <w:jc w:val="center"/>
        <w:rPr>
          <w:rFonts w:hint="default" w:ascii="Arial MT" w:hAnsi="Arial MT" w:cs="Arial MT"/>
          <w:b/>
          <w:bCs/>
          <w:color w:val="000000"/>
          <w:sz w:val="20"/>
          <w:szCs w:val="20"/>
          <w:lang w:val="pt-BR"/>
        </w:rPr>
      </w:pPr>
    </w:p>
    <w:p w14:paraId="69FB0FDB">
      <w:pPr>
        <w:pStyle w:val="19"/>
        <w:ind w:right="-2"/>
        <w:jc w:val="center"/>
        <w:rPr>
          <w:rFonts w:hint="default" w:ascii="Arial MT" w:hAnsi="Arial MT" w:cs="Arial MT"/>
          <w:b/>
          <w:bCs/>
          <w:color w:val="000000"/>
          <w:sz w:val="20"/>
          <w:szCs w:val="20"/>
          <w:lang w:val="pt-BR"/>
        </w:rPr>
      </w:pPr>
    </w:p>
    <w:p w14:paraId="6448EB0F">
      <w:pPr>
        <w:pStyle w:val="19"/>
        <w:ind w:right="-2"/>
        <w:jc w:val="center"/>
        <w:rPr>
          <w:rFonts w:hint="default" w:ascii="Arial MT" w:hAnsi="Arial MT" w:cs="Arial MT"/>
          <w:b/>
          <w:bCs/>
          <w:color w:val="000000"/>
          <w:sz w:val="20"/>
          <w:szCs w:val="20"/>
          <w:lang w:val="pt-BR"/>
        </w:rPr>
      </w:pPr>
    </w:p>
    <w:tbl>
      <w:tblPr>
        <w:tblStyle w:val="20"/>
        <w:tblW w:w="90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357"/>
        <w:gridCol w:w="4715"/>
      </w:tblGrid>
      <w:tr w14:paraId="070F9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357" w:type="dxa"/>
          </w:tcPr>
          <w:p w14:paraId="0481FE76">
            <w:pPr>
              <w:pStyle w:val="19"/>
              <w:spacing w:after="0" w:line="276" w:lineRule="auto"/>
              <w:ind w:left="0" w:right="-2"/>
              <w:jc w:val="center"/>
              <w:rPr>
                <w:rFonts w:hint="default" w:ascii="Arial MT" w:hAnsi="Arial MT" w:cs="Arial MT"/>
                <w:b/>
                <w:bCs/>
                <w:sz w:val="20"/>
                <w:szCs w:val="20"/>
                <w:lang w:val="pt-BR"/>
              </w:rPr>
            </w:pPr>
            <w:r>
              <w:rPr>
                <w:rFonts w:hint="default" w:ascii="Arial MT" w:hAnsi="Arial MT" w:cs="Arial MT"/>
                <w:b/>
                <w:bCs/>
                <w:sz w:val="20"/>
                <w:szCs w:val="20"/>
                <w:lang w:val="pt-BR"/>
              </w:rPr>
              <w:t>XXXXXXXX</w:t>
            </w:r>
          </w:p>
          <w:p w14:paraId="0AA163A4">
            <w:pPr>
              <w:pStyle w:val="19"/>
              <w:spacing w:after="0" w:line="276" w:lineRule="auto"/>
              <w:ind w:left="0" w:right="-2"/>
              <w:jc w:val="center"/>
              <w:rPr>
                <w:rFonts w:hint="default" w:ascii="Arial MT" w:hAnsi="Arial MT" w:cs="Arial MT"/>
                <w:b/>
                <w:bCs/>
                <w:color w:val="000000"/>
                <w:sz w:val="20"/>
                <w:szCs w:val="20"/>
                <w:lang w:val="pt-BR"/>
              </w:rPr>
            </w:pPr>
            <w:r>
              <w:rPr>
                <w:rFonts w:hint="default" w:ascii="Arial MT" w:hAnsi="Arial MT" w:cs="Arial MT"/>
                <w:color w:val="000000"/>
                <w:sz w:val="20"/>
                <w:szCs w:val="20"/>
              </w:rPr>
              <w:t xml:space="preserve">Secretaria Municipal de </w:t>
            </w:r>
            <w:r>
              <w:rPr>
                <w:rFonts w:hint="default" w:ascii="Arial MT" w:hAnsi="Arial MT" w:cs="Arial MT"/>
                <w:color w:val="000000"/>
                <w:sz w:val="20"/>
                <w:szCs w:val="20"/>
                <w:lang w:val="pt-BR"/>
              </w:rPr>
              <w:t>XXXXXX</w:t>
            </w:r>
          </w:p>
          <w:p w14:paraId="5E5EFE3E">
            <w:pPr>
              <w:pStyle w:val="19"/>
              <w:spacing w:after="0" w:line="276" w:lineRule="auto"/>
              <w:ind w:left="0" w:right="-2"/>
              <w:jc w:val="center"/>
              <w:rPr>
                <w:rFonts w:hint="default" w:ascii="Arial MT" w:hAnsi="Arial MT" w:cs="Arial MT"/>
                <w:b/>
                <w:bCs/>
                <w:color w:val="000000"/>
                <w:sz w:val="20"/>
                <w:szCs w:val="20"/>
              </w:rPr>
            </w:pPr>
            <w:r>
              <w:rPr>
                <w:rFonts w:hint="default" w:ascii="Arial MT" w:hAnsi="Arial MT" w:cs="Arial MT"/>
                <w:b/>
                <w:bCs/>
                <w:color w:val="000000"/>
                <w:sz w:val="20"/>
                <w:szCs w:val="20"/>
              </w:rPr>
              <w:t>Gestor</w:t>
            </w:r>
          </w:p>
        </w:tc>
        <w:tc>
          <w:tcPr>
            <w:tcW w:w="4715" w:type="dxa"/>
          </w:tcPr>
          <w:p w14:paraId="5DD506C0">
            <w:pPr>
              <w:pStyle w:val="19"/>
              <w:spacing w:after="0" w:line="276" w:lineRule="auto"/>
              <w:ind w:right="-2"/>
              <w:jc w:val="center"/>
              <w:rPr>
                <w:rFonts w:hint="default" w:ascii="Arial MT" w:hAnsi="Arial MT" w:cs="Arial MT"/>
                <w:b/>
                <w:bCs/>
                <w:color w:val="FF0000"/>
                <w:sz w:val="20"/>
                <w:szCs w:val="20"/>
              </w:rPr>
            </w:pPr>
            <w:r>
              <w:rPr>
                <w:rFonts w:hint="default" w:ascii="Arial MT" w:hAnsi="Arial MT" w:cs="Arial MT"/>
                <w:b/>
                <w:bCs/>
                <w:color w:val="FF0000"/>
                <w:sz w:val="20"/>
                <w:szCs w:val="20"/>
              </w:rPr>
              <w:t>XXXXXXXXXXXXXXXXX</w:t>
            </w:r>
          </w:p>
          <w:p w14:paraId="131F56B2">
            <w:pPr>
              <w:pStyle w:val="19"/>
              <w:spacing w:after="0" w:line="276" w:lineRule="auto"/>
              <w:ind w:right="-2"/>
              <w:jc w:val="center"/>
              <w:rPr>
                <w:rFonts w:hint="default" w:ascii="Arial MT" w:hAnsi="Arial MT" w:cs="Arial MT"/>
                <w:color w:val="FF0000"/>
                <w:sz w:val="20"/>
                <w:szCs w:val="20"/>
              </w:rPr>
            </w:pPr>
            <w:r>
              <w:rPr>
                <w:rFonts w:hint="default" w:ascii="Arial MT" w:hAnsi="Arial MT" w:cs="Arial MT"/>
                <w:color w:val="FF0000"/>
                <w:sz w:val="20"/>
                <w:szCs w:val="20"/>
              </w:rPr>
              <w:t>Empresa X</w:t>
            </w:r>
          </w:p>
          <w:p w14:paraId="3D687650">
            <w:pPr>
              <w:pStyle w:val="19"/>
              <w:spacing w:after="0" w:line="276" w:lineRule="auto"/>
              <w:ind w:right="-2"/>
              <w:jc w:val="center"/>
              <w:rPr>
                <w:rFonts w:hint="default" w:ascii="Arial MT" w:hAnsi="Arial MT" w:cs="Arial MT"/>
                <w:b/>
                <w:bCs/>
                <w:color w:val="000000"/>
                <w:sz w:val="20"/>
                <w:szCs w:val="20"/>
              </w:rPr>
            </w:pPr>
            <w:r>
              <w:rPr>
                <w:rFonts w:hint="default" w:ascii="Arial MT" w:hAnsi="Arial MT" w:cs="Arial MT"/>
                <w:b/>
                <w:bCs/>
                <w:color w:val="000000"/>
                <w:sz w:val="20"/>
                <w:szCs w:val="20"/>
              </w:rPr>
              <w:t>Contratada</w:t>
            </w:r>
          </w:p>
        </w:tc>
      </w:tr>
      <w:bookmarkEnd w:id="0"/>
    </w:tbl>
    <w:p w14:paraId="27097242">
      <w:pPr>
        <w:jc w:val="both"/>
        <w:rPr>
          <w:rFonts w:hint="default" w:ascii="Arial MT" w:hAnsi="Arial MT" w:cs="Arial MT"/>
          <w:sz w:val="20"/>
          <w:szCs w:val="20"/>
        </w:rPr>
      </w:pPr>
    </w:p>
    <w:p w14:paraId="3E20225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rFonts w:hint="default" w:ascii="Arial MT" w:hAnsi="Arial MT" w:cs="Arial MT"/>
          <w:b w:val="0"/>
          <w:bCs w:val="0"/>
          <w:sz w:val="21"/>
          <w:highlight w:val="none"/>
          <w:lang w:val="pt-BR"/>
        </w:rPr>
      </w:pPr>
    </w:p>
    <w:p w14:paraId="56DEB8C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ascii="Arial MT" w:hAnsi="Arial MT" w:cs="Arial MT"/>
          <w:b w:val="0"/>
          <w:bCs w:val="0"/>
          <w:sz w:val="21"/>
          <w:highlight w:val="none"/>
          <w:lang w:val="pt-BR"/>
        </w:rPr>
      </w:pPr>
    </w:p>
    <w:p w14:paraId="205A095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1851D0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244C693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237F34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3436A4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9A19DC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6E2B356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A617A5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2EE6D7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5F89650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14EA8F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2C925C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41B705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C3AA0E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685D6FA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29D45F6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82D16F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3737EDC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4E7751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C227C6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7E056DE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A9CB0C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5BDC10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1C21BB9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4900E5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6D84BF6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4EF48A7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8F1235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bCs/>
          <w:sz w:val="21"/>
          <w:highlight w:val="none"/>
          <w:lang w:val="pt-BR"/>
        </w:rPr>
      </w:pPr>
      <w:r>
        <w:rPr>
          <w:rFonts w:hint="default"/>
          <w:b/>
          <w:bCs/>
          <w:sz w:val="21"/>
          <w:highlight w:val="none"/>
          <w:lang w:val="pt-BR"/>
        </w:rPr>
        <w:t xml:space="preserve">ANEXO BLL </w:t>
      </w:r>
    </w:p>
    <w:p w14:paraId="3DE2351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bCs/>
          <w:sz w:val="21"/>
          <w:highlight w:val="none"/>
          <w:lang w:val="pt-BR"/>
        </w:rPr>
      </w:pPr>
      <w:r>
        <w:rPr>
          <w:rFonts w:hint="default"/>
          <w:b/>
          <w:bCs/>
          <w:sz w:val="21"/>
          <w:highlight w:val="none"/>
          <w:lang w:val="pt-BR"/>
        </w:rPr>
        <w:t>(NÃO OBRIGATÓRIO PARA O CERTAME - é obrigatório para o cadastro na plataforma)</w:t>
      </w:r>
    </w:p>
    <w:p w14:paraId="39D72D4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sz w:val="20"/>
        </w:rPr>
      </w:pPr>
      <w:r>
        <w:rPr>
          <w:sz w:val="20"/>
        </w:rPr>
        <w:t>TERMO DE ADESÃO AO SISTEMA ELETRÔNICO DA BOLSA DE LICITAÇÕES E LEILÕES DO BRASIL E DE INTERMEDIAÇÃO DE OPERAÇÕES.</w:t>
      </w:r>
    </w:p>
    <w:tbl>
      <w:tblPr>
        <w:tblStyle w:val="7"/>
        <w:tblpPr w:leftFromText="180" w:rightFromText="180" w:vertAnchor="text" w:horzAnchor="page" w:tblpX="1260" w:tblpY="450"/>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95"/>
        <w:gridCol w:w="3721"/>
      </w:tblGrid>
      <w:tr w14:paraId="67361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516" w:type="dxa"/>
            <w:gridSpan w:val="2"/>
          </w:tcPr>
          <w:p w14:paraId="38016AC7">
            <w:pPr>
              <w:pStyle w:val="23"/>
              <w:spacing w:before="23"/>
              <w:ind w:left="69"/>
              <w:rPr>
                <w:sz w:val="20"/>
              </w:rPr>
            </w:pPr>
            <w:r>
              <w:rPr>
                <w:sz w:val="20"/>
              </w:rPr>
              <w:t>Natureza</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(Pessoa</w:t>
            </w:r>
            <w:r>
              <w:rPr>
                <w:spacing w:val="-9"/>
                <w:sz w:val="20"/>
              </w:rPr>
              <w:t xml:space="preserve"> </w:t>
            </w:r>
            <w:r>
              <w:rPr>
                <w:sz w:val="20"/>
              </w:rPr>
              <w:t>física</w:t>
            </w:r>
            <w:r>
              <w:rPr>
                <w:spacing w:val="-6"/>
                <w:sz w:val="20"/>
              </w:rPr>
              <w:t xml:space="preserve"> </w:t>
            </w:r>
            <w:r>
              <w:rPr>
                <w:sz w:val="20"/>
              </w:rPr>
              <w:t>ou</w:t>
            </w:r>
            <w:r>
              <w:rPr>
                <w:spacing w:val="-9"/>
                <w:sz w:val="20"/>
              </w:rPr>
              <w:t xml:space="preserve"> </w:t>
            </w:r>
            <w:r>
              <w:rPr>
                <w:spacing w:val="-2"/>
                <w:sz w:val="20"/>
              </w:rPr>
              <w:t>jurídica)</w:t>
            </w:r>
          </w:p>
        </w:tc>
      </w:tr>
      <w:tr w14:paraId="22ACBC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9516" w:type="dxa"/>
            <w:gridSpan w:val="2"/>
          </w:tcPr>
          <w:p w14:paraId="48E46548">
            <w:pPr>
              <w:pStyle w:val="23"/>
              <w:spacing w:before="23"/>
              <w:ind w:left="69"/>
              <w:rPr>
                <w:sz w:val="20"/>
              </w:rPr>
            </w:pPr>
            <w:r>
              <w:rPr>
                <w:spacing w:val="-2"/>
                <w:sz w:val="20"/>
              </w:rPr>
              <w:t>Nome:(Razão</w:t>
            </w:r>
            <w:r>
              <w:rPr>
                <w:spacing w:val="6"/>
                <w:sz w:val="20"/>
              </w:rPr>
              <w:t xml:space="preserve"> </w:t>
            </w:r>
            <w:r>
              <w:rPr>
                <w:spacing w:val="-2"/>
                <w:sz w:val="20"/>
              </w:rPr>
              <w:t>Social)</w:t>
            </w:r>
          </w:p>
        </w:tc>
      </w:tr>
      <w:tr w14:paraId="6B4761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 w:hRule="atLeast"/>
        </w:trPr>
        <w:tc>
          <w:tcPr>
            <w:tcW w:w="9516" w:type="dxa"/>
            <w:gridSpan w:val="2"/>
          </w:tcPr>
          <w:p w14:paraId="3E5FBD83">
            <w:pPr>
              <w:pStyle w:val="23"/>
              <w:spacing w:before="47"/>
              <w:ind w:left="69"/>
              <w:rPr>
                <w:sz w:val="20"/>
              </w:rPr>
            </w:pPr>
            <w:r>
              <w:rPr>
                <w:spacing w:val="-2"/>
                <w:sz w:val="20"/>
              </w:rPr>
              <w:t>Endereço:</w:t>
            </w:r>
          </w:p>
        </w:tc>
      </w:tr>
      <w:tr w14:paraId="69AD55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1" w:hRule="atLeast"/>
        </w:trPr>
        <w:tc>
          <w:tcPr>
            <w:tcW w:w="5795" w:type="dxa"/>
          </w:tcPr>
          <w:p w14:paraId="365878B4">
            <w:pPr>
              <w:pStyle w:val="23"/>
              <w:spacing w:before="50"/>
              <w:ind w:left="69"/>
              <w:rPr>
                <w:sz w:val="20"/>
              </w:rPr>
            </w:pPr>
            <w:r>
              <w:rPr>
                <w:spacing w:val="-2"/>
                <w:sz w:val="20"/>
              </w:rPr>
              <w:t>Complemento</w:t>
            </w:r>
          </w:p>
        </w:tc>
        <w:tc>
          <w:tcPr>
            <w:tcW w:w="3721" w:type="dxa"/>
          </w:tcPr>
          <w:p w14:paraId="4BF0B079">
            <w:pPr>
              <w:pStyle w:val="23"/>
              <w:spacing w:before="50"/>
              <w:ind w:left="68"/>
              <w:rPr>
                <w:sz w:val="20"/>
              </w:rPr>
            </w:pPr>
            <w:r>
              <w:rPr>
                <w:spacing w:val="-2"/>
                <w:sz w:val="20"/>
              </w:rPr>
              <w:t>Bairro:</w:t>
            </w:r>
          </w:p>
        </w:tc>
      </w:tr>
      <w:tr w14:paraId="712A2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5795" w:type="dxa"/>
          </w:tcPr>
          <w:p w14:paraId="7B95A2DF">
            <w:pPr>
              <w:pStyle w:val="23"/>
              <w:spacing w:line="224" w:lineRule="exact"/>
              <w:ind w:left="69"/>
              <w:rPr>
                <w:sz w:val="20"/>
              </w:rPr>
            </w:pPr>
            <w:r>
              <w:rPr>
                <w:spacing w:val="-2"/>
                <w:sz w:val="20"/>
              </w:rPr>
              <w:t>Cidade:</w:t>
            </w:r>
          </w:p>
        </w:tc>
        <w:tc>
          <w:tcPr>
            <w:tcW w:w="3721" w:type="dxa"/>
          </w:tcPr>
          <w:p w14:paraId="1465D8EF">
            <w:pPr>
              <w:pStyle w:val="23"/>
              <w:spacing w:line="224" w:lineRule="exact"/>
              <w:ind w:left="68"/>
              <w:rPr>
                <w:sz w:val="20"/>
              </w:rPr>
            </w:pPr>
            <w:r>
              <w:rPr>
                <w:spacing w:val="-5"/>
                <w:sz w:val="20"/>
              </w:rPr>
              <w:t>UF</w:t>
            </w:r>
          </w:p>
        </w:tc>
      </w:tr>
      <w:tr w14:paraId="2ACAA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5795" w:type="dxa"/>
          </w:tcPr>
          <w:p w14:paraId="769D3A48">
            <w:pPr>
              <w:pStyle w:val="23"/>
              <w:spacing w:line="222" w:lineRule="exact"/>
              <w:ind w:left="69"/>
              <w:rPr>
                <w:sz w:val="20"/>
              </w:rPr>
            </w:pPr>
            <w:r>
              <w:rPr>
                <w:spacing w:val="-4"/>
                <w:sz w:val="20"/>
              </w:rPr>
              <w:t>CEP:</w:t>
            </w:r>
          </w:p>
        </w:tc>
        <w:tc>
          <w:tcPr>
            <w:tcW w:w="3721" w:type="dxa"/>
          </w:tcPr>
          <w:p w14:paraId="77A06516">
            <w:pPr>
              <w:pStyle w:val="23"/>
              <w:spacing w:line="222" w:lineRule="exact"/>
              <w:ind w:left="68"/>
              <w:rPr>
                <w:sz w:val="20"/>
              </w:rPr>
            </w:pPr>
            <w:r>
              <w:rPr>
                <w:spacing w:val="-2"/>
                <w:sz w:val="20"/>
              </w:rPr>
              <w:t>CNPJ/CPF:</w:t>
            </w:r>
          </w:p>
        </w:tc>
      </w:tr>
      <w:tr w14:paraId="15BDF9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5795" w:type="dxa"/>
          </w:tcPr>
          <w:p w14:paraId="43C94A1E">
            <w:pPr>
              <w:pStyle w:val="23"/>
              <w:spacing w:before="2" w:line="223" w:lineRule="exact"/>
              <w:ind w:left="69"/>
              <w:rPr>
                <w:sz w:val="20"/>
              </w:rPr>
            </w:pPr>
            <w:r>
              <w:rPr>
                <w:sz w:val="20"/>
              </w:rPr>
              <w:t>Inscrição</w:t>
            </w:r>
            <w:r>
              <w:rPr>
                <w:spacing w:val="-13"/>
                <w:sz w:val="20"/>
              </w:rPr>
              <w:t xml:space="preserve"> </w:t>
            </w:r>
            <w:r>
              <w:rPr>
                <w:spacing w:val="-2"/>
                <w:sz w:val="20"/>
              </w:rPr>
              <w:t>estadual:</w:t>
            </w:r>
          </w:p>
        </w:tc>
        <w:tc>
          <w:tcPr>
            <w:tcW w:w="3721" w:type="dxa"/>
          </w:tcPr>
          <w:p w14:paraId="4FFEAE4E">
            <w:pPr>
              <w:pStyle w:val="23"/>
              <w:spacing w:before="2" w:line="223" w:lineRule="exact"/>
              <w:ind w:left="68"/>
              <w:rPr>
                <w:sz w:val="20"/>
              </w:rPr>
            </w:pPr>
            <w:r>
              <w:rPr>
                <w:spacing w:val="-5"/>
                <w:sz w:val="20"/>
              </w:rPr>
              <w:t>RG</w:t>
            </w:r>
          </w:p>
        </w:tc>
      </w:tr>
      <w:tr w14:paraId="6A202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5795" w:type="dxa"/>
          </w:tcPr>
          <w:p w14:paraId="68591CF9">
            <w:pPr>
              <w:pStyle w:val="23"/>
              <w:spacing w:line="224" w:lineRule="exact"/>
              <w:ind w:left="69"/>
              <w:rPr>
                <w:sz w:val="20"/>
              </w:rPr>
            </w:pPr>
            <w:r>
              <w:rPr>
                <w:sz w:val="20"/>
              </w:rPr>
              <w:t>Telefone</w:t>
            </w:r>
            <w:r>
              <w:rPr>
                <w:spacing w:val="-13"/>
                <w:sz w:val="20"/>
              </w:rPr>
              <w:t xml:space="preserve"> </w:t>
            </w:r>
            <w:r>
              <w:rPr>
                <w:spacing w:val="-2"/>
                <w:sz w:val="20"/>
              </w:rPr>
              <w:t>comercial:</w:t>
            </w:r>
          </w:p>
        </w:tc>
        <w:tc>
          <w:tcPr>
            <w:tcW w:w="3721" w:type="dxa"/>
          </w:tcPr>
          <w:p w14:paraId="44C09E27">
            <w:pPr>
              <w:pStyle w:val="23"/>
              <w:spacing w:line="224" w:lineRule="exact"/>
              <w:ind w:left="68"/>
              <w:rPr>
                <w:sz w:val="20"/>
              </w:rPr>
            </w:pPr>
            <w:r>
              <w:rPr>
                <w:spacing w:val="-4"/>
                <w:sz w:val="20"/>
              </w:rPr>
              <w:t>Fax:</w:t>
            </w:r>
          </w:p>
        </w:tc>
      </w:tr>
      <w:tr w14:paraId="5FF1A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5795" w:type="dxa"/>
          </w:tcPr>
          <w:p w14:paraId="6801C7A1">
            <w:pPr>
              <w:pStyle w:val="23"/>
              <w:spacing w:line="222" w:lineRule="exact"/>
              <w:ind w:left="69"/>
              <w:rPr>
                <w:sz w:val="20"/>
              </w:rPr>
            </w:pPr>
            <w:r>
              <w:rPr>
                <w:spacing w:val="-2"/>
                <w:sz w:val="20"/>
              </w:rPr>
              <w:t>Celular:</w:t>
            </w:r>
          </w:p>
        </w:tc>
        <w:tc>
          <w:tcPr>
            <w:tcW w:w="3721" w:type="dxa"/>
          </w:tcPr>
          <w:p w14:paraId="7288AF67">
            <w:pPr>
              <w:pStyle w:val="23"/>
              <w:spacing w:line="222" w:lineRule="exact"/>
              <w:ind w:left="68"/>
              <w:rPr>
                <w:sz w:val="20"/>
              </w:rPr>
            </w:pPr>
            <w:r>
              <w:rPr>
                <w:spacing w:val="-2"/>
                <w:sz w:val="20"/>
              </w:rPr>
              <w:t>E-mail:</w:t>
            </w:r>
          </w:p>
        </w:tc>
      </w:tr>
      <w:tr w14:paraId="67720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9516" w:type="dxa"/>
            <w:gridSpan w:val="2"/>
          </w:tcPr>
          <w:p w14:paraId="14DE75E1">
            <w:pPr>
              <w:pStyle w:val="23"/>
              <w:spacing w:line="224" w:lineRule="exact"/>
              <w:ind w:left="69"/>
              <w:rPr>
                <w:sz w:val="20"/>
              </w:rPr>
            </w:pPr>
            <w:r>
              <w:rPr>
                <w:spacing w:val="-2"/>
                <w:sz w:val="20"/>
              </w:rPr>
              <w:t>Representante</w:t>
            </w:r>
            <w:r>
              <w:rPr>
                <w:spacing w:val="11"/>
                <w:sz w:val="20"/>
              </w:rPr>
              <w:t xml:space="preserve"> </w:t>
            </w:r>
            <w:r>
              <w:rPr>
                <w:spacing w:val="-2"/>
                <w:sz w:val="20"/>
              </w:rPr>
              <w:t>legal:</w:t>
            </w:r>
          </w:p>
        </w:tc>
      </w:tr>
      <w:tr w14:paraId="62FBD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5795" w:type="dxa"/>
          </w:tcPr>
          <w:p w14:paraId="0745FB99">
            <w:pPr>
              <w:pStyle w:val="23"/>
              <w:spacing w:line="222" w:lineRule="exact"/>
              <w:ind w:left="69"/>
              <w:rPr>
                <w:sz w:val="20"/>
              </w:rPr>
            </w:pPr>
            <w:r>
              <w:rPr>
                <w:spacing w:val="-2"/>
                <w:sz w:val="20"/>
              </w:rPr>
              <w:t>Cargo:</w:t>
            </w:r>
          </w:p>
        </w:tc>
        <w:tc>
          <w:tcPr>
            <w:tcW w:w="3721" w:type="dxa"/>
          </w:tcPr>
          <w:p w14:paraId="576B2770">
            <w:pPr>
              <w:pStyle w:val="23"/>
              <w:spacing w:line="222" w:lineRule="exact"/>
              <w:ind w:left="68"/>
              <w:rPr>
                <w:sz w:val="20"/>
              </w:rPr>
            </w:pPr>
            <w:r>
              <w:rPr>
                <w:spacing w:val="-2"/>
                <w:sz w:val="20"/>
              </w:rPr>
              <w:t>Telefone:</w:t>
            </w:r>
          </w:p>
        </w:tc>
      </w:tr>
      <w:tr w14:paraId="066046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6" w:hRule="atLeast"/>
        </w:trPr>
        <w:tc>
          <w:tcPr>
            <w:tcW w:w="9516" w:type="dxa"/>
            <w:gridSpan w:val="2"/>
          </w:tcPr>
          <w:p w14:paraId="363A81FB">
            <w:pPr>
              <w:pStyle w:val="23"/>
              <w:spacing w:before="6"/>
              <w:ind w:left="69"/>
              <w:rPr>
                <w:sz w:val="20"/>
              </w:rPr>
            </w:pPr>
            <w:r>
              <w:rPr>
                <w:sz w:val="20"/>
              </w:rPr>
              <w:t>Ramo</w:t>
            </w:r>
            <w:r>
              <w:rPr>
                <w:spacing w:val="-6"/>
                <w:sz w:val="20"/>
              </w:rPr>
              <w:t xml:space="preserve"> </w:t>
            </w:r>
            <w:r>
              <w:rPr>
                <w:sz w:val="20"/>
              </w:rPr>
              <w:t>de</w:t>
            </w:r>
            <w:r>
              <w:rPr>
                <w:spacing w:val="-6"/>
                <w:sz w:val="20"/>
              </w:rPr>
              <w:t xml:space="preserve"> </w:t>
            </w:r>
            <w:r>
              <w:rPr>
                <w:spacing w:val="-2"/>
                <w:sz w:val="20"/>
              </w:rPr>
              <w:t>Atividade:</w:t>
            </w:r>
          </w:p>
        </w:tc>
      </w:tr>
    </w:tbl>
    <w:p w14:paraId="769E5DA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sz w:val="20"/>
          <w:lang w:val="pt-BR"/>
        </w:rPr>
      </w:pPr>
    </w:p>
    <w:p w14:paraId="0559751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center"/>
        <w:textAlignment w:val="auto"/>
        <w:rPr>
          <w:rFonts w:hint="default"/>
          <w:b w:val="0"/>
          <w:bCs w:val="0"/>
          <w:sz w:val="21"/>
          <w:highlight w:val="none"/>
          <w:lang w:val="pt-BR"/>
        </w:rPr>
      </w:pPr>
    </w:p>
    <w:p w14:paraId="04CBBA0D">
      <w:pPr>
        <w:pStyle w:val="22"/>
        <w:numPr>
          <w:ilvl w:val="0"/>
          <w:numId w:val="29"/>
        </w:numPr>
        <w:tabs>
          <w:tab w:val="left" w:pos="772"/>
        </w:tabs>
        <w:spacing w:before="0" w:after="0" w:line="240" w:lineRule="auto"/>
        <w:ind w:left="487" w:right="508" w:firstLine="0"/>
        <w:jc w:val="both"/>
        <w:rPr>
          <w:sz w:val="20"/>
        </w:rPr>
      </w:pPr>
      <w:r>
        <w:rPr>
          <w:sz w:val="20"/>
        </w:rPr>
        <w:t>Por meio do presente Termo de Adesão, o Licitante acima qualificado manifesta sua adesão ao Regulamento do Sistema Eletrônico de Pregões Eletrônicos da Bolsa de Licitações e Leilões do Brasil, do qual declara ter pleno conhecimento, em conformidade com as disposições que seguem.</w:t>
      </w:r>
    </w:p>
    <w:p w14:paraId="1A7B46CD">
      <w:pPr>
        <w:pStyle w:val="11"/>
        <w:rPr>
          <w:sz w:val="20"/>
        </w:rPr>
      </w:pPr>
    </w:p>
    <w:p w14:paraId="1F4E1DAC">
      <w:pPr>
        <w:pStyle w:val="22"/>
        <w:numPr>
          <w:ilvl w:val="0"/>
          <w:numId w:val="29"/>
        </w:numPr>
        <w:tabs>
          <w:tab w:val="left" w:pos="707"/>
        </w:tabs>
        <w:spacing w:before="0" w:after="0" w:line="240" w:lineRule="auto"/>
        <w:ind w:left="707" w:right="0" w:hanging="220"/>
        <w:jc w:val="both"/>
        <w:rPr>
          <w:sz w:val="20"/>
        </w:rPr>
      </w:pPr>
      <w:r>
        <w:rPr>
          <w:sz w:val="20"/>
        </w:rPr>
        <w:t>São</w:t>
      </w:r>
      <w:r>
        <w:rPr>
          <w:spacing w:val="-11"/>
          <w:sz w:val="20"/>
        </w:rPr>
        <w:t xml:space="preserve"> </w:t>
      </w:r>
      <w:r>
        <w:rPr>
          <w:sz w:val="20"/>
        </w:rPr>
        <w:t>responsabilidades</w:t>
      </w:r>
      <w:r>
        <w:rPr>
          <w:spacing w:val="-8"/>
          <w:sz w:val="20"/>
        </w:rPr>
        <w:t xml:space="preserve"> </w:t>
      </w:r>
      <w:r>
        <w:rPr>
          <w:sz w:val="20"/>
        </w:rPr>
        <w:t>do</w:t>
      </w:r>
      <w:r>
        <w:rPr>
          <w:spacing w:val="-9"/>
          <w:sz w:val="20"/>
        </w:rPr>
        <w:t xml:space="preserve"> </w:t>
      </w:r>
      <w:r>
        <w:rPr>
          <w:spacing w:val="-2"/>
          <w:sz w:val="20"/>
        </w:rPr>
        <w:t>Licitante:</w:t>
      </w:r>
    </w:p>
    <w:p w14:paraId="049D6EDD">
      <w:pPr>
        <w:pStyle w:val="22"/>
        <w:numPr>
          <w:ilvl w:val="0"/>
          <w:numId w:val="30"/>
        </w:numPr>
        <w:tabs>
          <w:tab w:val="left" w:pos="485"/>
          <w:tab w:val="left" w:pos="487"/>
        </w:tabs>
        <w:spacing w:before="0" w:after="0" w:line="240" w:lineRule="auto"/>
        <w:ind w:left="487" w:right="515" w:hanging="284"/>
        <w:jc w:val="both"/>
        <w:rPr>
          <w:sz w:val="20"/>
        </w:rPr>
      </w:pPr>
      <w:r>
        <w:rPr>
          <w:sz w:val="20"/>
        </w:rPr>
        <w:t>Tomar</w:t>
      </w:r>
      <w:r>
        <w:rPr>
          <w:spacing w:val="-3"/>
          <w:sz w:val="20"/>
        </w:rPr>
        <w:t xml:space="preserve"> </w:t>
      </w:r>
      <w:r>
        <w:rPr>
          <w:sz w:val="20"/>
        </w:rPr>
        <w:t>conhecimento</w:t>
      </w:r>
      <w:r>
        <w:rPr>
          <w:spacing w:val="-2"/>
          <w:sz w:val="20"/>
        </w:rPr>
        <w:t xml:space="preserve"> </w:t>
      </w:r>
      <w:r>
        <w:rPr>
          <w:sz w:val="20"/>
        </w:rPr>
        <w:t>de</w:t>
      </w:r>
      <w:r>
        <w:rPr>
          <w:spacing w:val="-2"/>
          <w:sz w:val="20"/>
        </w:rPr>
        <w:t xml:space="preserve"> </w:t>
      </w:r>
      <w:r>
        <w:rPr>
          <w:sz w:val="20"/>
        </w:rPr>
        <w:t>e cumprir</w:t>
      </w:r>
      <w:r>
        <w:rPr>
          <w:spacing w:val="-3"/>
          <w:sz w:val="20"/>
        </w:rPr>
        <w:t xml:space="preserve"> </w:t>
      </w:r>
      <w:r>
        <w:rPr>
          <w:sz w:val="20"/>
        </w:rPr>
        <w:t>todos</w:t>
      </w:r>
      <w:r>
        <w:rPr>
          <w:spacing w:val="-3"/>
          <w:sz w:val="20"/>
        </w:rPr>
        <w:t xml:space="preserve"> </w:t>
      </w:r>
      <w:r>
        <w:rPr>
          <w:sz w:val="20"/>
        </w:rPr>
        <w:t>os</w:t>
      </w:r>
      <w:r>
        <w:rPr>
          <w:spacing w:val="-1"/>
          <w:sz w:val="20"/>
        </w:rPr>
        <w:t xml:space="preserve"> </w:t>
      </w:r>
      <w:r>
        <w:rPr>
          <w:sz w:val="20"/>
        </w:rPr>
        <w:t>dispositivos</w:t>
      </w:r>
      <w:r>
        <w:rPr>
          <w:spacing w:val="-3"/>
          <w:sz w:val="20"/>
        </w:rPr>
        <w:t xml:space="preserve"> </w:t>
      </w:r>
      <w:r>
        <w:rPr>
          <w:sz w:val="20"/>
        </w:rPr>
        <w:t>constantes</w:t>
      </w:r>
      <w:r>
        <w:rPr>
          <w:spacing w:val="-3"/>
          <w:sz w:val="20"/>
        </w:rPr>
        <w:t xml:space="preserve"> </w:t>
      </w:r>
      <w:r>
        <w:rPr>
          <w:sz w:val="20"/>
        </w:rPr>
        <w:t>dos</w:t>
      </w:r>
      <w:r>
        <w:rPr>
          <w:spacing w:val="-3"/>
          <w:sz w:val="20"/>
        </w:rPr>
        <w:t xml:space="preserve"> </w:t>
      </w:r>
      <w:r>
        <w:rPr>
          <w:sz w:val="20"/>
        </w:rPr>
        <w:t>editais</w:t>
      </w:r>
      <w:r>
        <w:rPr>
          <w:spacing w:val="-1"/>
          <w:sz w:val="20"/>
        </w:rPr>
        <w:t xml:space="preserve"> </w:t>
      </w:r>
      <w:r>
        <w:rPr>
          <w:sz w:val="20"/>
        </w:rPr>
        <w:t>de</w:t>
      </w:r>
      <w:r>
        <w:rPr>
          <w:spacing w:val="-3"/>
          <w:sz w:val="20"/>
        </w:rPr>
        <w:t xml:space="preserve"> </w:t>
      </w:r>
      <w:r>
        <w:rPr>
          <w:sz w:val="20"/>
        </w:rPr>
        <w:t>negócios</w:t>
      </w:r>
      <w:r>
        <w:rPr>
          <w:spacing w:val="-3"/>
          <w:sz w:val="20"/>
        </w:rPr>
        <w:t xml:space="preserve"> </w:t>
      </w:r>
      <w:r>
        <w:rPr>
          <w:sz w:val="20"/>
        </w:rPr>
        <w:t>dos</w:t>
      </w:r>
      <w:r>
        <w:rPr>
          <w:spacing w:val="-3"/>
          <w:sz w:val="20"/>
        </w:rPr>
        <w:t xml:space="preserve"> </w:t>
      </w:r>
      <w:r>
        <w:rPr>
          <w:sz w:val="20"/>
        </w:rPr>
        <w:t>quais venha a participar;</w:t>
      </w:r>
    </w:p>
    <w:p w14:paraId="3C8DF339">
      <w:pPr>
        <w:pStyle w:val="22"/>
        <w:numPr>
          <w:ilvl w:val="0"/>
          <w:numId w:val="30"/>
        </w:numPr>
        <w:tabs>
          <w:tab w:val="left" w:pos="485"/>
          <w:tab w:val="left" w:pos="487"/>
        </w:tabs>
        <w:spacing w:before="1" w:after="0" w:line="240" w:lineRule="auto"/>
        <w:ind w:left="487" w:right="518" w:hanging="284"/>
        <w:jc w:val="both"/>
        <w:rPr>
          <w:sz w:val="20"/>
        </w:rPr>
      </w:pPr>
      <w:r>
        <w:rPr>
          <w:sz w:val="20"/>
        </w:rPr>
        <w:t>Observar e cumprir a regularidade fiscal, apresentando a documentação exigida nos editais para fins de habilitação nas licitações em que for vencedor;</w:t>
      </w:r>
    </w:p>
    <w:p w14:paraId="48423101">
      <w:pPr>
        <w:pStyle w:val="22"/>
        <w:numPr>
          <w:ilvl w:val="0"/>
          <w:numId w:val="30"/>
        </w:numPr>
        <w:tabs>
          <w:tab w:val="left" w:pos="485"/>
          <w:tab w:val="left" w:pos="487"/>
        </w:tabs>
        <w:spacing w:before="0" w:after="0" w:line="240" w:lineRule="auto"/>
        <w:ind w:left="487" w:right="518" w:hanging="284"/>
        <w:jc w:val="both"/>
        <w:rPr>
          <w:sz w:val="20"/>
        </w:rPr>
      </w:pPr>
      <w:r>
        <w:rPr>
          <w:sz w:val="20"/>
        </w:rPr>
        <w:t xml:space="preserve">Observar a legislação pertinente, bem como o disposto nos Estatutos Sociais e nas demais normas e regulamentos expedidos pela Bolsa de Licitações e Leilões do Brasil, dos quais declara ter pleno </w:t>
      </w:r>
      <w:r>
        <w:rPr>
          <w:spacing w:val="-2"/>
          <w:sz w:val="20"/>
        </w:rPr>
        <w:t>conhecimento;</w:t>
      </w:r>
    </w:p>
    <w:p w14:paraId="608EBD5D">
      <w:pPr>
        <w:pStyle w:val="22"/>
        <w:numPr>
          <w:ilvl w:val="0"/>
          <w:numId w:val="30"/>
        </w:numPr>
        <w:tabs>
          <w:tab w:val="left" w:pos="486"/>
        </w:tabs>
        <w:spacing w:before="0" w:after="0" w:line="240" w:lineRule="auto"/>
        <w:ind w:left="486" w:right="0" w:hanging="282"/>
        <w:jc w:val="both"/>
        <w:rPr>
          <w:sz w:val="20"/>
        </w:rPr>
      </w:pPr>
      <w:r>
        <w:rPr>
          <w:sz w:val="20"/>
        </w:rPr>
        <w:t>Designar</w:t>
      </w:r>
      <w:r>
        <w:rPr>
          <w:spacing w:val="-9"/>
          <w:sz w:val="20"/>
        </w:rPr>
        <w:t xml:space="preserve"> </w:t>
      </w:r>
      <w:r>
        <w:rPr>
          <w:sz w:val="20"/>
        </w:rPr>
        <w:t>pessoa</w:t>
      </w:r>
      <w:r>
        <w:rPr>
          <w:spacing w:val="-6"/>
          <w:sz w:val="20"/>
        </w:rPr>
        <w:t xml:space="preserve"> </w:t>
      </w:r>
      <w:r>
        <w:rPr>
          <w:sz w:val="20"/>
        </w:rPr>
        <w:t>responsável</w:t>
      </w:r>
      <w:r>
        <w:rPr>
          <w:spacing w:val="-9"/>
          <w:sz w:val="20"/>
        </w:rPr>
        <w:t xml:space="preserve"> </w:t>
      </w:r>
      <w:r>
        <w:rPr>
          <w:sz w:val="20"/>
        </w:rPr>
        <w:t>para</w:t>
      </w:r>
      <w:r>
        <w:rPr>
          <w:spacing w:val="-7"/>
          <w:sz w:val="20"/>
        </w:rPr>
        <w:t xml:space="preserve"> </w:t>
      </w:r>
      <w:r>
        <w:rPr>
          <w:sz w:val="20"/>
        </w:rPr>
        <w:t>operar</w:t>
      </w:r>
      <w:r>
        <w:rPr>
          <w:spacing w:val="-7"/>
          <w:sz w:val="20"/>
        </w:rPr>
        <w:t xml:space="preserve"> </w:t>
      </w:r>
      <w:r>
        <w:rPr>
          <w:sz w:val="20"/>
        </w:rPr>
        <w:t>o</w:t>
      </w:r>
      <w:r>
        <w:rPr>
          <w:spacing w:val="-7"/>
          <w:sz w:val="20"/>
        </w:rPr>
        <w:t xml:space="preserve"> </w:t>
      </w:r>
      <w:r>
        <w:rPr>
          <w:sz w:val="20"/>
        </w:rPr>
        <w:t>Sistema</w:t>
      </w:r>
      <w:r>
        <w:rPr>
          <w:spacing w:val="-6"/>
          <w:sz w:val="20"/>
        </w:rPr>
        <w:t xml:space="preserve"> </w:t>
      </w:r>
      <w:r>
        <w:rPr>
          <w:sz w:val="20"/>
        </w:rPr>
        <w:t>Eletrônico</w:t>
      </w:r>
      <w:r>
        <w:rPr>
          <w:spacing w:val="-9"/>
          <w:sz w:val="20"/>
        </w:rPr>
        <w:t xml:space="preserve"> </w:t>
      </w:r>
      <w:r>
        <w:rPr>
          <w:sz w:val="20"/>
        </w:rPr>
        <w:t>de</w:t>
      </w:r>
      <w:r>
        <w:rPr>
          <w:spacing w:val="-6"/>
          <w:sz w:val="20"/>
        </w:rPr>
        <w:t xml:space="preserve"> </w:t>
      </w:r>
      <w:r>
        <w:rPr>
          <w:sz w:val="20"/>
        </w:rPr>
        <w:t>Licitações,</w:t>
      </w:r>
      <w:r>
        <w:rPr>
          <w:spacing w:val="-8"/>
          <w:sz w:val="20"/>
        </w:rPr>
        <w:t xml:space="preserve"> </w:t>
      </w:r>
      <w:r>
        <w:rPr>
          <w:sz w:val="20"/>
        </w:rPr>
        <w:t>conforme</w:t>
      </w:r>
      <w:r>
        <w:rPr>
          <w:spacing w:val="-7"/>
          <w:sz w:val="20"/>
        </w:rPr>
        <w:t xml:space="preserve"> </w:t>
      </w:r>
      <w:r>
        <w:rPr>
          <w:sz w:val="20"/>
        </w:rPr>
        <w:t>Anexo</w:t>
      </w:r>
      <w:r>
        <w:rPr>
          <w:spacing w:val="-8"/>
          <w:sz w:val="20"/>
        </w:rPr>
        <w:t xml:space="preserve"> </w:t>
      </w:r>
      <w:r>
        <w:rPr>
          <w:sz w:val="20"/>
        </w:rPr>
        <w:t>I;</w:t>
      </w:r>
      <w:r>
        <w:rPr>
          <w:spacing w:val="-7"/>
          <w:sz w:val="20"/>
        </w:rPr>
        <w:t xml:space="preserve"> </w:t>
      </w:r>
      <w:r>
        <w:rPr>
          <w:spacing w:val="-10"/>
          <w:sz w:val="20"/>
        </w:rPr>
        <w:t>e</w:t>
      </w:r>
    </w:p>
    <w:p w14:paraId="60870535">
      <w:pPr>
        <w:pStyle w:val="22"/>
        <w:numPr>
          <w:ilvl w:val="0"/>
          <w:numId w:val="30"/>
        </w:numPr>
        <w:tabs>
          <w:tab w:val="left" w:pos="486"/>
        </w:tabs>
        <w:spacing w:before="0" w:after="0" w:line="240" w:lineRule="auto"/>
        <w:ind w:left="486" w:right="0" w:hanging="282"/>
        <w:jc w:val="both"/>
        <w:rPr>
          <w:sz w:val="20"/>
        </w:rPr>
      </w:pPr>
      <w:r>
        <w:rPr>
          <w:sz w:val="20"/>
        </w:rPr>
        <w:t>Pagar</w:t>
      </w:r>
      <w:r>
        <w:rPr>
          <w:spacing w:val="-7"/>
          <w:sz w:val="20"/>
        </w:rPr>
        <w:t xml:space="preserve"> </w:t>
      </w:r>
      <w:r>
        <w:rPr>
          <w:sz w:val="20"/>
        </w:rPr>
        <w:t>a</w:t>
      </w:r>
      <w:r>
        <w:rPr>
          <w:spacing w:val="-7"/>
          <w:sz w:val="20"/>
        </w:rPr>
        <w:t xml:space="preserve"> </w:t>
      </w:r>
      <w:r>
        <w:rPr>
          <w:sz w:val="20"/>
        </w:rPr>
        <w:t>taxa</w:t>
      </w:r>
      <w:r>
        <w:rPr>
          <w:spacing w:val="-7"/>
          <w:sz w:val="20"/>
        </w:rPr>
        <w:t xml:space="preserve"> </w:t>
      </w:r>
      <w:r>
        <w:rPr>
          <w:sz w:val="20"/>
        </w:rPr>
        <w:t>pela</w:t>
      </w:r>
      <w:r>
        <w:rPr>
          <w:spacing w:val="-5"/>
          <w:sz w:val="20"/>
        </w:rPr>
        <w:t xml:space="preserve"> </w:t>
      </w:r>
      <w:r>
        <w:rPr>
          <w:sz w:val="20"/>
        </w:rPr>
        <w:t>utilização</w:t>
      </w:r>
      <w:r>
        <w:rPr>
          <w:spacing w:val="-7"/>
          <w:sz w:val="20"/>
        </w:rPr>
        <w:t xml:space="preserve"> </w:t>
      </w:r>
      <w:r>
        <w:rPr>
          <w:sz w:val="20"/>
        </w:rPr>
        <w:t>do</w:t>
      </w:r>
      <w:r>
        <w:rPr>
          <w:spacing w:val="-5"/>
          <w:sz w:val="20"/>
        </w:rPr>
        <w:t xml:space="preserve"> </w:t>
      </w:r>
      <w:r>
        <w:rPr>
          <w:sz w:val="20"/>
        </w:rPr>
        <w:t>Sistema</w:t>
      </w:r>
      <w:r>
        <w:rPr>
          <w:spacing w:val="-5"/>
          <w:sz w:val="20"/>
        </w:rPr>
        <w:t xml:space="preserve"> </w:t>
      </w:r>
      <w:r>
        <w:rPr>
          <w:sz w:val="20"/>
        </w:rPr>
        <w:t>Eletrônico</w:t>
      </w:r>
      <w:r>
        <w:rPr>
          <w:spacing w:val="-5"/>
          <w:sz w:val="20"/>
        </w:rPr>
        <w:t xml:space="preserve"> </w:t>
      </w:r>
      <w:r>
        <w:rPr>
          <w:sz w:val="20"/>
        </w:rPr>
        <w:t>de</w:t>
      </w:r>
      <w:r>
        <w:rPr>
          <w:spacing w:val="-6"/>
          <w:sz w:val="20"/>
        </w:rPr>
        <w:t xml:space="preserve"> </w:t>
      </w:r>
      <w:r>
        <w:rPr>
          <w:spacing w:val="-2"/>
          <w:sz w:val="20"/>
        </w:rPr>
        <w:t>Licitações.</w:t>
      </w:r>
    </w:p>
    <w:p w14:paraId="6CB35E98">
      <w:pPr>
        <w:pStyle w:val="22"/>
        <w:numPr>
          <w:ilvl w:val="0"/>
          <w:numId w:val="29"/>
        </w:numPr>
        <w:tabs>
          <w:tab w:val="left" w:pos="707"/>
        </w:tabs>
        <w:spacing w:before="229" w:after="0" w:line="240" w:lineRule="auto"/>
        <w:ind w:left="487" w:right="514" w:firstLine="0"/>
        <w:jc w:val="both"/>
        <w:rPr>
          <w:sz w:val="20"/>
        </w:rPr>
      </w:pPr>
      <w:r>
        <w:rPr>
          <w:sz w:val="20"/>
        </w:rPr>
        <w:t>O Licitante</w:t>
      </w:r>
      <w:r>
        <w:rPr>
          <w:spacing w:val="-3"/>
          <w:sz w:val="20"/>
        </w:rPr>
        <w:t xml:space="preserve"> </w:t>
      </w:r>
      <w:r>
        <w:rPr>
          <w:sz w:val="20"/>
        </w:rPr>
        <w:t>reconhece</w:t>
      </w:r>
      <w:r>
        <w:rPr>
          <w:spacing w:val="-1"/>
          <w:sz w:val="20"/>
        </w:rPr>
        <w:t xml:space="preserve"> </w:t>
      </w:r>
      <w:r>
        <w:rPr>
          <w:sz w:val="20"/>
        </w:rPr>
        <w:t>que</w:t>
      </w:r>
      <w:r>
        <w:rPr>
          <w:spacing w:val="-3"/>
          <w:sz w:val="20"/>
        </w:rPr>
        <w:t xml:space="preserve"> </w:t>
      </w:r>
      <w:r>
        <w:rPr>
          <w:sz w:val="20"/>
        </w:rPr>
        <w:t>a</w:t>
      </w:r>
      <w:r>
        <w:rPr>
          <w:spacing w:val="-1"/>
          <w:sz w:val="20"/>
        </w:rPr>
        <w:t xml:space="preserve"> </w:t>
      </w:r>
      <w:r>
        <w:rPr>
          <w:sz w:val="20"/>
        </w:rPr>
        <w:t>utilização</w:t>
      </w:r>
      <w:r>
        <w:rPr>
          <w:spacing w:val="-1"/>
          <w:sz w:val="20"/>
        </w:rPr>
        <w:t xml:space="preserve"> </w:t>
      </w:r>
      <w:r>
        <w:rPr>
          <w:sz w:val="20"/>
        </w:rPr>
        <w:t>do</w:t>
      </w:r>
      <w:r>
        <w:rPr>
          <w:spacing w:val="-1"/>
          <w:sz w:val="20"/>
        </w:rPr>
        <w:t xml:space="preserve"> </w:t>
      </w:r>
      <w:r>
        <w:rPr>
          <w:sz w:val="20"/>
        </w:rPr>
        <w:t>sistema</w:t>
      </w:r>
      <w:r>
        <w:rPr>
          <w:spacing w:val="-1"/>
          <w:sz w:val="20"/>
        </w:rPr>
        <w:t xml:space="preserve"> </w:t>
      </w:r>
      <w:r>
        <w:rPr>
          <w:sz w:val="20"/>
        </w:rPr>
        <w:t>eletrônico</w:t>
      </w:r>
      <w:r>
        <w:rPr>
          <w:spacing w:val="-1"/>
          <w:sz w:val="20"/>
        </w:rPr>
        <w:t xml:space="preserve"> </w:t>
      </w:r>
      <w:r>
        <w:rPr>
          <w:sz w:val="20"/>
        </w:rPr>
        <w:t>de</w:t>
      </w:r>
      <w:r>
        <w:rPr>
          <w:spacing w:val="-3"/>
          <w:sz w:val="20"/>
        </w:rPr>
        <w:t xml:space="preserve"> </w:t>
      </w:r>
      <w:r>
        <w:rPr>
          <w:sz w:val="20"/>
        </w:rPr>
        <w:t>negociação</w:t>
      </w:r>
      <w:r>
        <w:rPr>
          <w:spacing w:val="-1"/>
          <w:sz w:val="20"/>
        </w:rPr>
        <w:t xml:space="preserve"> </w:t>
      </w:r>
      <w:r>
        <w:rPr>
          <w:sz w:val="20"/>
        </w:rPr>
        <w:t>implica</w:t>
      </w:r>
      <w:r>
        <w:rPr>
          <w:spacing w:val="-1"/>
          <w:sz w:val="20"/>
        </w:rPr>
        <w:t xml:space="preserve"> </w:t>
      </w:r>
      <w:r>
        <w:rPr>
          <w:sz w:val="20"/>
        </w:rPr>
        <w:t>o</w:t>
      </w:r>
      <w:r>
        <w:rPr>
          <w:spacing w:val="-1"/>
          <w:sz w:val="20"/>
        </w:rPr>
        <w:t xml:space="preserve"> </w:t>
      </w:r>
      <w:r>
        <w:rPr>
          <w:sz w:val="20"/>
        </w:rPr>
        <w:t>pagamento</w:t>
      </w:r>
      <w:r>
        <w:rPr>
          <w:spacing w:val="-1"/>
          <w:sz w:val="20"/>
        </w:rPr>
        <w:t xml:space="preserve"> </w:t>
      </w:r>
      <w:r>
        <w:rPr>
          <w:sz w:val="20"/>
        </w:rPr>
        <w:t>de</w:t>
      </w:r>
      <w:r>
        <w:rPr>
          <w:spacing w:val="-3"/>
          <w:sz w:val="20"/>
        </w:rPr>
        <w:t xml:space="preserve"> </w:t>
      </w:r>
      <w:r>
        <w:rPr>
          <w:sz w:val="20"/>
        </w:rPr>
        <w:t>taxas de utilização, conforme previsto no Anexo IV do Regulamento Sistema Eletrônico de Licitações da Bolsa de Licitações e Leilões do Brasil.</w:t>
      </w:r>
    </w:p>
    <w:p w14:paraId="69BBF9D6">
      <w:pPr>
        <w:pStyle w:val="11"/>
        <w:spacing w:before="2"/>
        <w:rPr>
          <w:sz w:val="20"/>
        </w:rPr>
      </w:pPr>
    </w:p>
    <w:p w14:paraId="360A6135">
      <w:pPr>
        <w:pStyle w:val="22"/>
        <w:numPr>
          <w:ilvl w:val="0"/>
          <w:numId w:val="29"/>
        </w:numPr>
        <w:tabs>
          <w:tab w:val="left" w:pos="726"/>
        </w:tabs>
        <w:spacing w:before="0" w:after="0" w:line="240" w:lineRule="auto"/>
        <w:ind w:left="487" w:right="520" w:firstLine="0"/>
        <w:jc w:val="both"/>
        <w:rPr>
          <w:sz w:val="20"/>
        </w:rPr>
      </w:pPr>
      <w:r>
        <w:rPr>
          <w:sz w:val="20"/>
        </w:rPr>
        <w:t>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14:paraId="51C2F308">
      <w:pPr>
        <w:pStyle w:val="22"/>
        <w:numPr>
          <w:ilvl w:val="0"/>
          <w:numId w:val="29"/>
        </w:numPr>
        <w:tabs>
          <w:tab w:val="left" w:pos="714"/>
        </w:tabs>
        <w:spacing w:before="229" w:after="0" w:line="240" w:lineRule="auto"/>
        <w:ind w:left="487" w:right="508" w:firstLine="0"/>
        <w:jc w:val="both"/>
        <w:rPr>
          <w:sz w:val="20"/>
        </w:rPr>
      </w:pPr>
      <w:r>
        <w:rPr>
          <w:sz w:val="20"/>
        </w:rPr>
        <w:t>(cláusula facultativa – para caso de uso de corretoras) O Fornecedor/Comprador outorga plenos poderes à sociedade corretora abaixo qualificada, nos termos dos artigos 653 e seguintes do Código Civil Brasileiro, para o fim específico de credenciá-lo e representá-lo nos negócios de seu interesse realizados por meio do Sistema Eletrônico de Licitações da Bolsa de Licitações e Leilões do Brasil, podendo a sociedade corretora, para tanto:</w:t>
      </w:r>
    </w:p>
    <w:p w14:paraId="3101F43F">
      <w:pPr>
        <w:pStyle w:val="11"/>
        <w:rPr>
          <w:sz w:val="20"/>
        </w:rPr>
      </w:pPr>
    </w:p>
    <w:p w14:paraId="0CB280CD">
      <w:pPr>
        <w:pStyle w:val="22"/>
        <w:numPr>
          <w:ilvl w:val="0"/>
          <w:numId w:val="31"/>
        </w:numPr>
        <w:tabs>
          <w:tab w:val="left" w:pos="486"/>
        </w:tabs>
        <w:spacing w:before="0" w:after="0" w:line="240" w:lineRule="auto"/>
        <w:ind w:left="486" w:right="0" w:hanging="282"/>
        <w:jc w:val="left"/>
        <w:rPr>
          <w:sz w:val="20"/>
        </w:rPr>
      </w:pPr>
      <w:r>
        <w:rPr>
          <w:sz w:val="20"/>
        </w:rPr>
        <w:t>Declarar</w:t>
      </w:r>
      <w:r>
        <w:rPr>
          <w:spacing w:val="-7"/>
          <w:sz w:val="20"/>
        </w:rPr>
        <w:t xml:space="preserve"> </w:t>
      </w:r>
      <w:r>
        <w:rPr>
          <w:sz w:val="20"/>
        </w:rPr>
        <w:t>que</w:t>
      </w:r>
      <w:r>
        <w:rPr>
          <w:spacing w:val="-8"/>
          <w:sz w:val="20"/>
        </w:rPr>
        <w:t xml:space="preserve"> </w:t>
      </w:r>
      <w:r>
        <w:rPr>
          <w:sz w:val="20"/>
        </w:rPr>
        <w:t>conhece</w:t>
      </w:r>
      <w:r>
        <w:rPr>
          <w:spacing w:val="-6"/>
          <w:sz w:val="20"/>
        </w:rPr>
        <w:t xml:space="preserve"> </w:t>
      </w:r>
      <w:r>
        <w:rPr>
          <w:sz w:val="20"/>
        </w:rPr>
        <w:t>e</w:t>
      </w:r>
      <w:r>
        <w:rPr>
          <w:spacing w:val="-8"/>
          <w:sz w:val="20"/>
        </w:rPr>
        <w:t xml:space="preserve"> </w:t>
      </w:r>
      <w:r>
        <w:rPr>
          <w:sz w:val="20"/>
        </w:rPr>
        <w:t>atende</w:t>
      </w:r>
      <w:r>
        <w:rPr>
          <w:spacing w:val="-5"/>
          <w:sz w:val="20"/>
        </w:rPr>
        <w:t xml:space="preserve"> </w:t>
      </w:r>
      <w:r>
        <w:rPr>
          <w:sz w:val="20"/>
        </w:rPr>
        <w:t>as</w:t>
      </w:r>
      <w:r>
        <w:rPr>
          <w:spacing w:val="-7"/>
          <w:sz w:val="20"/>
        </w:rPr>
        <w:t xml:space="preserve"> </w:t>
      </w:r>
      <w:r>
        <w:rPr>
          <w:sz w:val="20"/>
        </w:rPr>
        <w:t>condições</w:t>
      </w:r>
      <w:r>
        <w:rPr>
          <w:spacing w:val="-4"/>
          <w:sz w:val="20"/>
        </w:rPr>
        <w:t xml:space="preserve"> </w:t>
      </w:r>
      <w:r>
        <w:rPr>
          <w:sz w:val="20"/>
        </w:rPr>
        <w:t>de</w:t>
      </w:r>
      <w:r>
        <w:rPr>
          <w:spacing w:val="-9"/>
          <w:sz w:val="20"/>
        </w:rPr>
        <w:t xml:space="preserve"> </w:t>
      </w:r>
      <w:r>
        <w:rPr>
          <w:sz w:val="20"/>
        </w:rPr>
        <w:t>habilitação</w:t>
      </w:r>
      <w:r>
        <w:rPr>
          <w:spacing w:val="-5"/>
          <w:sz w:val="20"/>
        </w:rPr>
        <w:t xml:space="preserve"> </w:t>
      </w:r>
      <w:r>
        <w:rPr>
          <w:sz w:val="20"/>
        </w:rPr>
        <w:t>previstas</w:t>
      </w:r>
      <w:r>
        <w:rPr>
          <w:spacing w:val="-5"/>
          <w:sz w:val="20"/>
        </w:rPr>
        <w:t xml:space="preserve"> </w:t>
      </w:r>
      <w:r>
        <w:rPr>
          <w:sz w:val="20"/>
        </w:rPr>
        <w:t>no</w:t>
      </w:r>
      <w:r>
        <w:rPr>
          <w:spacing w:val="-6"/>
          <w:sz w:val="20"/>
        </w:rPr>
        <w:t xml:space="preserve"> </w:t>
      </w:r>
      <w:r>
        <w:rPr>
          <w:spacing w:val="-2"/>
          <w:sz w:val="20"/>
        </w:rPr>
        <w:t>Edital;</w:t>
      </w:r>
    </w:p>
    <w:p w14:paraId="237D30CE">
      <w:pPr>
        <w:pStyle w:val="22"/>
        <w:numPr>
          <w:ilvl w:val="0"/>
          <w:numId w:val="31"/>
        </w:numPr>
        <w:tabs>
          <w:tab w:val="left" w:pos="486"/>
        </w:tabs>
        <w:spacing w:before="1" w:after="0" w:line="240" w:lineRule="auto"/>
        <w:ind w:left="486" w:right="0" w:hanging="282"/>
        <w:jc w:val="left"/>
        <w:rPr>
          <w:sz w:val="20"/>
        </w:rPr>
      </w:pPr>
      <w:r>
        <w:rPr>
          <w:sz w:val="20"/>
        </w:rPr>
        <w:t>Apresentar</w:t>
      </w:r>
      <w:r>
        <w:rPr>
          <w:spacing w:val="-7"/>
          <w:sz w:val="20"/>
        </w:rPr>
        <w:t xml:space="preserve"> </w:t>
      </w:r>
      <w:r>
        <w:rPr>
          <w:sz w:val="20"/>
        </w:rPr>
        <w:t>lance</w:t>
      </w:r>
      <w:r>
        <w:rPr>
          <w:spacing w:val="-5"/>
          <w:sz w:val="20"/>
        </w:rPr>
        <w:t xml:space="preserve"> </w:t>
      </w:r>
      <w:r>
        <w:rPr>
          <w:sz w:val="20"/>
        </w:rPr>
        <w:t>de</w:t>
      </w:r>
      <w:r>
        <w:rPr>
          <w:spacing w:val="-8"/>
          <w:sz w:val="20"/>
        </w:rPr>
        <w:t xml:space="preserve"> </w:t>
      </w:r>
      <w:r>
        <w:rPr>
          <w:spacing w:val="-2"/>
          <w:sz w:val="20"/>
        </w:rPr>
        <w:t>preço;</w:t>
      </w:r>
    </w:p>
    <w:p w14:paraId="6CA4C47C">
      <w:pPr>
        <w:pStyle w:val="22"/>
        <w:numPr>
          <w:ilvl w:val="0"/>
          <w:numId w:val="31"/>
        </w:numPr>
        <w:tabs>
          <w:tab w:val="left" w:pos="486"/>
        </w:tabs>
        <w:spacing w:before="0" w:after="0" w:line="229" w:lineRule="exact"/>
        <w:ind w:left="486" w:right="0" w:hanging="282"/>
        <w:jc w:val="left"/>
        <w:rPr>
          <w:sz w:val="20"/>
        </w:rPr>
      </w:pPr>
      <w:r>
        <w:rPr>
          <w:sz w:val="20"/>
        </w:rPr>
        <w:t>Apresentar</w:t>
      </w:r>
      <w:r>
        <w:rPr>
          <w:spacing w:val="-10"/>
          <w:sz w:val="20"/>
        </w:rPr>
        <w:t xml:space="preserve"> </w:t>
      </w:r>
      <w:r>
        <w:rPr>
          <w:sz w:val="20"/>
        </w:rPr>
        <w:t>manifestação</w:t>
      </w:r>
      <w:r>
        <w:rPr>
          <w:spacing w:val="-10"/>
          <w:sz w:val="20"/>
        </w:rPr>
        <w:t xml:space="preserve"> </w:t>
      </w:r>
      <w:r>
        <w:rPr>
          <w:sz w:val="20"/>
        </w:rPr>
        <w:t>sobre</w:t>
      </w:r>
      <w:r>
        <w:rPr>
          <w:spacing w:val="-10"/>
          <w:sz w:val="20"/>
        </w:rPr>
        <w:t xml:space="preserve"> </w:t>
      </w:r>
      <w:r>
        <w:rPr>
          <w:sz w:val="20"/>
        </w:rPr>
        <w:t>os</w:t>
      </w:r>
      <w:r>
        <w:rPr>
          <w:spacing w:val="-9"/>
          <w:sz w:val="20"/>
        </w:rPr>
        <w:t xml:space="preserve"> </w:t>
      </w:r>
      <w:r>
        <w:rPr>
          <w:sz w:val="20"/>
        </w:rPr>
        <w:t>procedimentos</w:t>
      </w:r>
      <w:r>
        <w:rPr>
          <w:spacing w:val="-10"/>
          <w:sz w:val="20"/>
        </w:rPr>
        <w:t xml:space="preserve"> </w:t>
      </w:r>
      <w:r>
        <w:rPr>
          <w:sz w:val="20"/>
        </w:rPr>
        <w:t>adotados</w:t>
      </w:r>
      <w:r>
        <w:rPr>
          <w:spacing w:val="-9"/>
          <w:sz w:val="20"/>
        </w:rPr>
        <w:t xml:space="preserve"> </w:t>
      </w:r>
      <w:r>
        <w:rPr>
          <w:sz w:val="20"/>
        </w:rPr>
        <w:t>pelo(a)</w:t>
      </w:r>
      <w:r>
        <w:rPr>
          <w:spacing w:val="-9"/>
          <w:sz w:val="20"/>
        </w:rPr>
        <w:t xml:space="preserve"> </w:t>
      </w:r>
      <w:r>
        <w:rPr>
          <w:rFonts w:hint="default"/>
          <w:sz w:val="20"/>
          <w:lang w:val="pt-BR"/>
        </w:rPr>
        <w:t>AGENTE DE CONTRATAÇÃO</w:t>
      </w:r>
      <w:r>
        <w:rPr>
          <w:spacing w:val="-4"/>
          <w:sz w:val="20"/>
        </w:rPr>
        <w:t>;</w:t>
      </w:r>
    </w:p>
    <w:p w14:paraId="4339CD36">
      <w:pPr>
        <w:pStyle w:val="22"/>
        <w:numPr>
          <w:ilvl w:val="0"/>
          <w:numId w:val="31"/>
        </w:numPr>
        <w:tabs>
          <w:tab w:val="left" w:pos="486"/>
        </w:tabs>
        <w:spacing w:before="0" w:after="0" w:line="229" w:lineRule="exact"/>
        <w:ind w:left="486" w:right="0" w:hanging="282"/>
        <w:jc w:val="left"/>
        <w:rPr>
          <w:sz w:val="20"/>
        </w:rPr>
      </w:pPr>
      <w:r>
        <w:rPr>
          <w:sz w:val="20"/>
        </w:rPr>
        <w:t>Solicitar</w:t>
      </w:r>
      <w:r>
        <w:rPr>
          <w:spacing w:val="-9"/>
          <w:sz w:val="20"/>
        </w:rPr>
        <w:t xml:space="preserve"> </w:t>
      </w:r>
      <w:r>
        <w:rPr>
          <w:sz w:val="20"/>
        </w:rPr>
        <w:t>informações</w:t>
      </w:r>
      <w:r>
        <w:rPr>
          <w:spacing w:val="-7"/>
          <w:sz w:val="20"/>
        </w:rPr>
        <w:t xml:space="preserve"> </w:t>
      </w:r>
      <w:r>
        <w:rPr>
          <w:sz w:val="20"/>
        </w:rPr>
        <w:t>via</w:t>
      </w:r>
      <w:r>
        <w:rPr>
          <w:spacing w:val="-8"/>
          <w:sz w:val="20"/>
        </w:rPr>
        <w:t xml:space="preserve"> </w:t>
      </w:r>
      <w:r>
        <w:rPr>
          <w:sz w:val="20"/>
        </w:rPr>
        <w:t>sistema</w:t>
      </w:r>
      <w:r>
        <w:rPr>
          <w:spacing w:val="-8"/>
          <w:sz w:val="20"/>
        </w:rPr>
        <w:t xml:space="preserve"> </w:t>
      </w:r>
      <w:r>
        <w:rPr>
          <w:spacing w:val="-2"/>
          <w:sz w:val="20"/>
        </w:rPr>
        <w:t>eletrônico;</w:t>
      </w:r>
    </w:p>
    <w:p w14:paraId="0EA3D6B8">
      <w:pPr>
        <w:pStyle w:val="22"/>
        <w:numPr>
          <w:ilvl w:val="0"/>
          <w:numId w:val="31"/>
        </w:numPr>
        <w:tabs>
          <w:tab w:val="left" w:pos="486"/>
        </w:tabs>
        <w:spacing w:before="1" w:after="0" w:line="240" w:lineRule="auto"/>
        <w:ind w:left="486" w:right="0" w:hanging="282"/>
        <w:jc w:val="left"/>
        <w:rPr>
          <w:sz w:val="20"/>
        </w:rPr>
      </w:pPr>
      <w:r>
        <w:rPr>
          <w:sz w:val="20"/>
        </w:rPr>
        <w:t>Interpor</w:t>
      </w:r>
      <w:r>
        <w:rPr>
          <w:spacing w:val="-6"/>
          <w:sz w:val="20"/>
        </w:rPr>
        <w:t xml:space="preserve"> </w:t>
      </w:r>
      <w:r>
        <w:rPr>
          <w:sz w:val="20"/>
        </w:rPr>
        <w:t>recursos</w:t>
      </w:r>
      <w:r>
        <w:rPr>
          <w:spacing w:val="-6"/>
          <w:sz w:val="20"/>
        </w:rPr>
        <w:t xml:space="preserve"> </w:t>
      </w:r>
      <w:r>
        <w:rPr>
          <w:sz w:val="20"/>
        </w:rPr>
        <w:t>contra</w:t>
      </w:r>
      <w:r>
        <w:rPr>
          <w:spacing w:val="-7"/>
          <w:sz w:val="20"/>
        </w:rPr>
        <w:t xml:space="preserve"> </w:t>
      </w:r>
      <w:r>
        <w:rPr>
          <w:sz w:val="20"/>
        </w:rPr>
        <w:t>atos</w:t>
      </w:r>
      <w:r>
        <w:rPr>
          <w:spacing w:val="-6"/>
          <w:sz w:val="20"/>
        </w:rPr>
        <w:t xml:space="preserve"> </w:t>
      </w:r>
      <w:r>
        <w:rPr>
          <w:sz w:val="20"/>
        </w:rPr>
        <w:t>do(a)</w:t>
      </w:r>
      <w:r>
        <w:rPr>
          <w:spacing w:val="-7"/>
          <w:sz w:val="20"/>
        </w:rPr>
        <w:t xml:space="preserve"> </w:t>
      </w:r>
      <w:r>
        <w:rPr>
          <w:rFonts w:hint="default"/>
          <w:sz w:val="20"/>
          <w:lang w:val="pt-BR"/>
        </w:rPr>
        <w:t>AGENTE DE CONTRATAÇÃO</w:t>
      </w:r>
      <w:r>
        <w:rPr>
          <w:spacing w:val="-2"/>
          <w:sz w:val="20"/>
        </w:rPr>
        <w:t>;</w:t>
      </w:r>
    </w:p>
    <w:p w14:paraId="165BE177">
      <w:pPr>
        <w:pStyle w:val="22"/>
        <w:numPr>
          <w:ilvl w:val="0"/>
          <w:numId w:val="31"/>
        </w:numPr>
        <w:tabs>
          <w:tab w:val="left" w:pos="486"/>
        </w:tabs>
        <w:spacing w:before="1" w:after="0" w:line="240" w:lineRule="auto"/>
        <w:ind w:left="486" w:right="0" w:hanging="282"/>
        <w:jc w:val="left"/>
        <w:rPr>
          <w:sz w:val="20"/>
        </w:rPr>
      </w:pPr>
      <w:r>
        <w:rPr>
          <w:sz w:val="20"/>
        </w:rPr>
        <w:t>Apresentar</w:t>
      </w:r>
      <w:r>
        <w:rPr>
          <w:spacing w:val="-8"/>
          <w:sz w:val="20"/>
        </w:rPr>
        <w:t xml:space="preserve"> </w:t>
      </w:r>
      <w:r>
        <w:rPr>
          <w:sz w:val="20"/>
        </w:rPr>
        <w:t>e</w:t>
      </w:r>
      <w:r>
        <w:rPr>
          <w:spacing w:val="-7"/>
          <w:sz w:val="20"/>
        </w:rPr>
        <w:t xml:space="preserve"> </w:t>
      </w:r>
      <w:r>
        <w:rPr>
          <w:sz w:val="20"/>
        </w:rPr>
        <w:t>retirar</w:t>
      </w:r>
      <w:r>
        <w:rPr>
          <w:spacing w:val="-7"/>
          <w:sz w:val="20"/>
        </w:rPr>
        <w:t xml:space="preserve"> </w:t>
      </w:r>
      <w:r>
        <w:rPr>
          <w:spacing w:val="-2"/>
          <w:sz w:val="20"/>
        </w:rPr>
        <w:t>documentos;</w:t>
      </w:r>
    </w:p>
    <w:p w14:paraId="3E4C2913">
      <w:pPr>
        <w:pStyle w:val="22"/>
        <w:numPr>
          <w:ilvl w:val="0"/>
          <w:numId w:val="31"/>
        </w:numPr>
        <w:tabs>
          <w:tab w:val="left" w:pos="486"/>
        </w:tabs>
        <w:spacing w:before="0" w:after="0" w:line="240" w:lineRule="auto"/>
        <w:ind w:left="486" w:right="0" w:hanging="282"/>
        <w:jc w:val="left"/>
        <w:rPr>
          <w:sz w:val="20"/>
        </w:rPr>
      </w:pPr>
      <w:r>
        <w:rPr>
          <w:sz w:val="20"/>
        </w:rPr>
        <w:t>Solicitar</w:t>
      </w:r>
      <w:r>
        <w:rPr>
          <w:spacing w:val="-7"/>
          <w:sz w:val="20"/>
        </w:rPr>
        <w:t xml:space="preserve"> </w:t>
      </w:r>
      <w:r>
        <w:rPr>
          <w:sz w:val="20"/>
        </w:rPr>
        <w:t>e</w:t>
      </w:r>
      <w:r>
        <w:rPr>
          <w:spacing w:val="-6"/>
          <w:sz w:val="20"/>
        </w:rPr>
        <w:t xml:space="preserve"> </w:t>
      </w:r>
      <w:r>
        <w:rPr>
          <w:sz w:val="20"/>
        </w:rPr>
        <w:t>prestar</w:t>
      </w:r>
      <w:r>
        <w:rPr>
          <w:spacing w:val="-6"/>
          <w:sz w:val="20"/>
        </w:rPr>
        <w:t xml:space="preserve"> </w:t>
      </w:r>
      <w:r>
        <w:rPr>
          <w:sz w:val="20"/>
        </w:rPr>
        <w:t>declarações</w:t>
      </w:r>
      <w:r>
        <w:rPr>
          <w:spacing w:val="-5"/>
          <w:sz w:val="20"/>
        </w:rPr>
        <w:t xml:space="preserve"> </w:t>
      </w:r>
      <w:r>
        <w:rPr>
          <w:sz w:val="20"/>
        </w:rPr>
        <w:t>e</w:t>
      </w:r>
      <w:r>
        <w:rPr>
          <w:spacing w:val="-7"/>
          <w:sz w:val="20"/>
        </w:rPr>
        <w:t xml:space="preserve"> </w:t>
      </w:r>
      <w:r>
        <w:rPr>
          <w:spacing w:val="-2"/>
          <w:sz w:val="20"/>
        </w:rPr>
        <w:t>esclarecimentos;</w:t>
      </w:r>
    </w:p>
    <w:p w14:paraId="4F2F6369">
      <w:pPr>
        <w:pStyle w:val="22"/>
        <w:numPr>
          <w:ilvl w:val="0"/>
          <w:numId w:val="31"/>
        </w:numPr>
        <w:tabs>
          <w:tab w:val="left" w:pos="486"/>
        </w:tabs>
        <w:spacing w:before="0" w:after="0" w:line="240" w:lineRule="auto"/>
        <w:ind w:left="486" w:right="0" w:hanging="282"/>
        <w:jc w:val="left"/>
        <w:rPr>
          <w:sz w:val="20"/>
        </w:rPr>
      </w:pPr>
      <w:r>
        <w:rPr>
          <w:sz w:val="20"/>
        </w:rPr>
        <w:t>Assinar</w:t>
      </w:r>
      <w:r>
        <w:rPr>
          <w:spacing w:val="-8"/>
          <w:sz w:val="20"/>
        </w:rPr>
        <w:t xml:space="preserve"> </w:t>
      </w:r>
      <w:r>
        <w:rPr>
          <w:sz w:val="20"/>
        </w:rPr>
        <w:t>documentos</w:t>
      </w:r>
      <w:r>
        <w:rPr>
          <w:spacing w:val="-7"/>
          <w:sz w:val="20"/>
        </w:rPr>
        <w:t xml:space="preserve"> </w:t>
      </w:r>
      <w:r>
        <w:rPr>
          <w:sz w:val="20"/>
        </w:rPr>
        <w:t>relativos</w:t>
      </w:r>
      <w:r>
        <w:rPr>
          <w:spacing w:val="-7"/>
          <w:sz w:val="20"/>
        </w:rPr>
        <w:t xml:space="preserve"> </w:t>
      </w:r>
      <w:r>
        <w:rPr>
          <w:sz w:val="20"/>
        </w:rPr>
        <w:t>às</w:t>
      </w:r>
      <w:r>
        <w:rPr>
          <w:spacing w:val="-8"/>
          <w:sz w:val="20"/>
        </w:rPr>
        <w:t xml:space="preserve"> </w:t>
      </w:r>
      <w:r>
        <w:rPr>
          <w:spacing w:val="-2"/>
          <w:sz w:val="20"/>
        </w:rPr>
        <w:t>propostas;</w:t>
      </w:r>
    </w:p>
    <w:p w14:paraId="3CA16C3E">
      <w:pPr>
        <w:pStyle w:val="22"/>
        <w:numPr>
          <w:ilvl w:val="0"/>
          <w:numId w:val="31"/>
        </w:numPr>
        <w:tabs>
          <w:tab w:val="left" w:pos="485"/>
          <w:tab w:val="left" w:pos="487"/>
        </w:tabs>
        <w:spacing w:before="0" w:after="0" w:line="240" w:lineRule="auto"/>
        <w:ind w:left="487" w:right="519" w:hanging="284"/>
        <w:jc w:val="left"/>
        <w:rPr>
          <w:sz w:val="20"/>
        </w:rPr>
      </w:pPr>
      <w:r>
        <w:rPr>
          <w:sz w:val="20"/>
        </w:rPr>
        <w:t>Emitir</w:t>
      </w:r>
      <w:r>
        <w:rPr>
          <w:spacing w:val="-7"/>
          <w:sz w:val="20"/>
        </w:rPr>
        <w:t xml:space="preserve"> </w:t>
      </w:r>
      <w:r>
        <w:rPr>
          <w:sz w:val="20"/>
        </w:rPr>
        <w:t>e</w:t>
      </w:r>
      <w:r>
        <w:rPr>
          <w:spacing w:val="-5"/>
          <w:sz w:val="20"/>
        </w:rPr>
        <w:t xml:space="preserve"> </w:t>
      </w:r>
      <w:r>
        <w:rPr>
          <w:sz w:val="20"/>
        </w:rPr>
        <w:t>firmar</w:t>
      </w:r>
      <w:r>
        <w:rPr>
          <w:spacing w:val="-7"/>
          <w:sz w:val="20"/>
        </w:rPr>
        <w:t xml:space="preserve"> </w:t>
      </w:r>
      <w:r>
        <w:rPr>
          <w:sz w:val="20"/>
        </w:rPr>
        <w:t>o</w:t>
      </w:r>
      <w:r>
        <w:rPr>
          <w:spacing w:val="-8"/>
          <w:sz w:val="20"/>
        </w:rPr>
        <w:t xml:space="preserve"> </w:t>
      </w:r>
      <w:r>
        <w:rPr>
          <w:sz w:val="20"/>
        </w:rPr>
        <w:t>fechamento</w:t>
      </w:r>
      <w:r>
        <w:rPr>
          <w:spacing w:val="-7"/>
          <w:sz w:val="20"/>
        </w:rPr>
        <w:t xml:space="preserve"> </w:t>
      </w:r>
      <w:r>
        <w:rPr>
          <w:sz w:val="20"/>
        </w:rPr>
        <w:t>da</w:t>
      </w:r>
      <w:r>
        <w:rPr>
          <w:spacing w:val="-5"/>
          <w:sz w:val="20"/>
        </w:rPr>
        <w:t xml:space="preserve"> </w:t>
      </w:r>
      <w:r>
        <w:rPr>
          <w:sz w:val="20"/>
        </w:rPr>
        <w:t>operação;</w:t>
      </w:r>
      <w:r>
        <w:rPr>
          <w:spacing w:val="-6"/>
          <w:sz w:val="20"/>
        </w:rPr>
        <w:t xml:space="preserve"> </w:t>
      </w:r>
      <w:r>
        <w:rPr>
          <w:spacing w:val="-10"/>
          <w:sz w:val="20"/>
        </w:rPr>
        <w:t>e</w:t>
      </w:r>
      <w:r>
        <w:rPr>
          <w:rFonts w:hint="default"/>
          <w:spacing w:val="-10"/>
          <w:sz w:val="20"/>
          <w:lang w:val="pt-BR"/>
        </w:rPr>
        <w:t xml:space="preserve"> </w:t>
      </w:r>
    </w:p>
    <w:p w14:paraId="21D130D9">
      <w:pPr>
        <w:pStyle w:val="22"/>
        <w:numPr>
          <w:ilvl w:val="0"/>
          <w:numId w:val="31"/>
        </w:numPr>
        <w:tabs>
          <w:tab w:val="left" w:pos="485"/>
          <w:tab w:val="left" w:pos="487"/>
        </w:tabs>
        <w:spacing w:before="0" w:after="0" w:line="240" w:lineRule="auto"/>
        <w:ind w:left="487" w:right="519" w:hanging="284"/>
        <w:jc w:val="left"/>
        <w:rPr>
          <w:sz w:val="20"/>
        </w:rPr>
      </w:pPr>
      <w:r>
        <w:rPr>
          <w:sz w:val="20"/>
        </w:rPr>
        <w:t>Praticar todos os atos em direito admitidos para o bom e fiel cumprimento do presente mandato, que não</w:t>
      </w:r>
      <w:r>
        <w:rPr>
          <w:spacing w:val="80"/>
          <w:sz w:val="20"/>
        </w:rPr>
        <w:t xml:space="preserve"> </w:t>
      </w:r>
      <w:r>
        <w:rPr>
          <w:sz w:val="20"/>
        </w:rPr>
        <w:t>poderá ser substabelecido.</w:t>
      </w:r>
    </w:p>
    <w:p w14:paraId="15C03A25">
      <w:pPr>
        <w:pStyle w:val="22"/>
        <w:numPr>
          <w:ilvl w:val="0"/>
          <w:numId w:val="0"/>
        </w:numPr>
        <w:tabs>
          <w:tab w:val="left" w:pos="485"/>
          <w:tab w:val="left" w:pos="487"/>
        </w:tabs>
        <w:spacing w:before="0" w:after="0" w:line="240" w:lineRule="auto"/>
        <w:ind w:left="203" w:leftChars="0" w:right="519" w:rightChars="0"/>
        <w:jc w:val="left"/>
        <w:rPr>
          <w:sz w:val="20"/>
        </w:rPr>
      </w:pPr>
    </w:p>
    <w:p w14:paraId="5734024F">
      <w:pPr>
        <w:pStyle w:val="11"/>
        <w:spacing w:before="2"/>
        <w:rPr>
          <w:sz w:val="20"/>
        </w:rPr>
      </w:pPr>
    </w:p>
    <w:tbl>
      <w:tblPr>
        <w:tblStyle w:val="7"/>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47"/>
        <w:gridCol w:w="7471"/>
      </w:tblGrid>
      <w:tr w14:paraId="2A5A7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7" w:hRule="atLeast"/>
        </w:trPr>
        <w:tc>
          <w:tcPr>
            <w:tcW w:w="2247" w:type="dxa"/>
          </w:tcPr>
          <w:p w14:paraId="56605CB4">
            <w:pPr>
              <w:pStyle w:val="23"/>
              <w:spacing w:line="229" w:lineRule="exact"/>
              <w:ind w:left="79"/>
              <w:rPr>
                <w:sz w:val="20"/>
              </w:rPr>
            </w:pPr>
            <w:r>
              <w:rPr>
                <w:spacing w:val="-2"/>
                <w:sz w:val="20"/>
              </w:rPr>
              <w:t>Corretora:</w:t>
            </w:r>
          </w:p>
        </w:tc>
        <w:tc>
          <w:tcPr>
            <w:tcW w:w="7471" w:type="dxa"/>
          </w:tcPr>
          <w:p w14:paraId="3603C2AB">
            <w:pPr>
              <w:pStyle w:val="23"/>
              <w:ind w:left="0"/>
              <w:rPr>
                <w:rFonts w:ascii="Times New Roman"/>
                <w:sz w:val="18"/>
              </w:rPr>
            </w:pPr>
          </w:p>
        </w:tc>
      </w:tr>
      <w:tr w14:paraId="17ADE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2247" w:type="dxa"/>
          </w:tcPr>
          <w:p w14:paraId="5140C9D3">
            <w:pPr>
              <w:pStyle w:val="23"/>
              <w:spacing w:before="2"/>
              <w:ind w:left="79"/>
              <w:rPr>
                <w:sz w:val="20"/>
              </w:rPr>
            </w:pPr>
            <w:r>
              <w:rPr>
                <w:spacing w:val="-2"/>
                <w:sz w:val="20"/>
              </w:rPr>
              <w:t>Endereço:</w:t>
            </w:r>
          </w:p>
        </w:tc>
        <w:tc>
          <w:tcPr>
            <w:tcW w:w="7471" w:type="dxa"/>
          </w:tcPr>
          <w:p w14:paraId="2C405DF6">
            <w:pPr>
              <w:pStyle w:val="23"/>
              <w:ind w:left="0"/>
              <w:rPr>
                <w:rFonts w:ascii="Times New Roman"/>
                <w:sz w:val="18"/>
              </w:rPr>
            </w:pPr>
          </w:p>
        </w:tc>
      </w:tr>
      <w:tr w14:paraId="000C9C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2247" w:type="dxa"/>
          </w:tcPr>
          <w:p w14:paraId="5378F2DE">
            <w:pPr>
              <w:pStyle w:val="23"/>
              <w:spacing w:line="224" w:lineRule="exact"/>
              <w:ind w:left="79"/>
              <w:rPr>
                <w:sz w:val="20"/>
              </w:rPr>
            </w:pPr>
            <w:r>
              <w:rPr>
                <w:spacing w:val="-2"/>
                <w:sz w:val="20"/>
              </w:rPr>
              <w:t>CNPJ:</w:t>
            </w:r>
          </w:p>
        </w:tc>
        <w:tc>
          <w:tcPr>
            <w:tcW w:w="7471" w:type="dxa"/>
          </w:tcPr>
          <w:p w14:paraId="47E62A5C">
            <w:pPr>
              <w:pStyle w:val="23"/>
              <w:ind w:left="0"/>
              <w:rPr>
                <w:rFonts w:ascii="Times New Roman"/>
                <w:sz w:val="16"/>
              </w:rPr>
            </w:pPr>
          </w:p>
        </w:tc>
      </w:tr>
    </w:tbl>
    <w:p w14:paraId="7FFA07B9">
      <w:pPr>
        <w:pStyle w:val="22"/>
        <w:numPr>
          <w:ilvl w:val="0"/>
          <w:numId w:val="29"/>
        </w:numPr>
        <w:tabs>
          <w:tab w:val="left" w:pos="721"/>
        </w:tabs>
        <w:spacing w:before="228" w:after="0" w:line="240" w:lineRule="auto"/>
        <w:ind w:left="487" w:right="516" w:firstLine="0"/>
        <w:jc w:val="both"/>
        <w:rPr>
          <w:sz w:val="20"/>
        </w:rPr>
      </w:pPr>
      <w:r>
        <w:rPr>
          <w:sz w:val="20"/>
        </w:rPr>
        <w:t xml:space="preserve">O presente Termo de Adesão é válido até </w:t>
      </w:r>
      <w:r>
        <w:rPr>
          <w:spacing w:val="80"/>
          <w:w w:val="150"/>
          <w:sz w:val="20"/>
          <w:u w:val="single"/>
        </w:rPr>
        <w:t xml:space="preserve"> </w:t>
      </w:r>
      <w:r>
        <w:rPr>
          <w:sz w:val="20"/>
          <w:u w:val="single"/>
        </w:rPr>
        <w:t>/</w:t>
      </w:r>
      <w:r>
        <w:rPr>
          <w:spacing w:val="80"/>
          <w:w w:val="150"/>
          <w:sz w:val="20"/>
          <w:u w:val="single"/>
        </w:rPr>
        <w:t xml:space="preserve"> </w:t>
      </w:r>
      <w:r>
        <w:rPr>
          <w:sz w:val="20"/>
          <w:u w:val="single"/>
        </w:rPr>
        <w:t>/</w:t>
      </w:r>
      <w:r>
        <w:rPr>
          <w:spacing w:val="80"/>
          <w:w w:val="150"/>
          <w:sz w:val="20"/>
          <w:u w:val="single"/>
        </w:rPr>
        <w:t xml:space="preserve">  </w:t>
      </w:r>
      <w:r>
        <w:rPr>
          <w:sz w:val="20"/>
        </w:rPr>
        <w:t>, podendo ser rescindido ou revogado, a qualquer tempo, pelo Licitante, mediante comunicação expressa, sem prejuízo das responsabilidades assumidas durante o prazo de validade ou decorrentes de negócios em andamento.</w:t>
      </w:r>
    </w:p>
    <w:p w14:paraId="158B67F9">
      <w:pPr>
        <w:pStyle w:val="22"/>
        <w:numPr>
          <w:ilvl w:val="0"/>
          <w:numId w:val="29"/>
        </w:numPr>
        <w:tabs>
          <w:tab w:val="left" w:pos="721"/>
        </w:tabs>
        <w:spacing w:before="228" w:after="0" w:line="240" w:lineRule="auto"/>
        <w:ind w:left="487" w:right="516" w:firstLine="0"/>
        <w:jc w:val="both"/>
        <w:rPr>
          <w:sz w:val="20"/>
        </w:rPr>
      </w:pPr>
    </w:p>
    <w:p w14:paraId="3E3B6C81">
      <w:pPr>
        <w:pStyle w:val="11"/>
        <w:spacing w:before="2"/>
        <w:rPr>
          <w:sz w:val="20"/>
        </w:rPr>
      </w:pPr>
    </w:p>
    <w:p w14:paraId="41B3B9AB">
      <w:pPr>
        <w:spacing w:before="0"/>
        <w:ind w:left="487" w:right="0" w:firstLine="0"/>
        <w:jc w:val="right"/>
        <w:rPr>
          <w:sz w:val="20"/>
        </w:rPr>
      </w:pPr>
      <w:r>
        <w:rPr>
          <w:sz w:val="20"/>
        </w:rPr>
        <w:t>Local</w:t>
      </w:r>
      <w:r>
        <w:rPr>
          <w:spacing w:val="-4"/>
          <w:sz w:val="20"/>
        </w:rPr>
        <w:t xml:space="preserve"> </w:t>
      </w:r>
      <w:r>
        <w:rPr>
          <w:sz w:val="20"/>
        </w:rPr>
        <w:t>e</w:t>
      </w:r>
      <w:r>
        <w:rPr>
          <w:spacing w:val="-5"/>
          <w:sz w:val="20"/>
        </w:rPr>
        <w:t xml:space="preserve"> </w:t>
      </w:r>
      <w:r>
        <w:rPr>
          <w:spacing w:val="-2"/>
          <w:sz w:val="20"/>
        </w:rPr>
        <w:t>data:</w:t>
      </w:r>
    </w:p>
    <w:p w14:paraId="53425837">
      <w:pPr>
        <w:pStyle w:val="11"/>
        <w:spacing w:before="2"/>
        <w:rPr>
          <w:sz w:val="17"/>
        </w:rPr>
      </w:pPr>
      <w:r>
        <w:rPr>
          <w:sz w:val="17"/>
        </w:rPr>
        <mc:AlternateContent>
          <mc:Choice Requires="wps">
            <w:drawing>
              <wp:anchor distT="0" distB="0" distL="0" distR="0" simplePos="0" relativeHeight="251669504" behindDoc="1" locked="0" layoutInCell="1" allowOverlap="1">
                <wp:simplePos x="0" y="0"/>
                <wp:positionH relativeFrom="page">
                  <wp:posOffset>668655</wp:posOffset>
                </wp:positionH>
                <wp:positionV relativeFrom="paragraph">
                  <wp:posOffset>140335</wp:posOffset>
                </wp:positionV>
                <wp:extent cx="5434330" cy="1270"/>
                <wp:effectExtent l="0" t="0" r="0" b="0"/>
                <wp:wrapTopAndBottom/>
                <wp:docPr id="101" name="Graphic 101"/>
                <wp:cNvGraphicFramePr/>
                <a:graphic xmlns:a="http://schemas.openxmlformats.org/drawingml/2006/main">
                  <a:graphicData uri="http://schemas.microsoft.com/office/word/2010/wordprocessingShape">
                    <wps:wsp>
                      <wps:cNvSpPr/>
                      <wps:spPr>
                        <a:xfrm>
                          <a:off x="0" y="0"/>
                          <a:ext cx="5434330" cy="1270"/>
                        </a:xfrm>
                        <a:custGeom>
                          <a:avLst/>
                          <a:gdLst/>
                          <a:ahLst/>
                          <a:cxnLst/>
                          <a:rect l="l" t="t" r="r" b="b"/>
                          <a:pathLst>
                            <a:path w="5434330">
                              <a:moveTo>
                                <a:pt x="0" y="0"/>
                              </a:moveTo>
                              <a:lnTo>
                                <a:pt x="5433717" y="0"/>
                              </a:lnTo>
                            </a:path>
                          </a:pathLst>
                        </a:custGeom>
                        <a:ln w="7968">
                          <a:solidFill>
                            <a:srgbClr val="000000"/>
                          </a:solidFill>
                          <a:prstDash val="solid"/>
                        </a:ln>
                      </wps:spPr>
                      <wps:bodyPr wrap="square" lIns="0" tIns="0" rIns="0" bIns="0" rtlCol="0">
                        <a:noAutofit/>
                      </wps:bodyPr>
                    </wps:wsp>
                  </a:graphicData>
                </a:graphic>
              </wp:anchor>
            </w:drawing>
          </mc:Choice>
          <mc:Fallback>
            <w:pict>
              <v:shape id="Graphic 101" o:spid="_x0000_s1026" o:spt="100" style="position:absolute;left:0pt;margin-left:52.65pt;margin-top:11.05pt;height:0.1pt;width:427.9pt;mso-position-horizontal-relative:page;mso-wrap-distance-bottom:0pt;mso-wrap-distance-top:0pt;z-index:-251646976;mso-width-relative:page;mso-height-relative:page;" filled="f" stroked="t" coordsize="5434330,1" o:gfxdata="UEsDBAoAAAAAAIdO4kAAAAAAAAAAAAAAAAAEAAAAZHJzL1BLAwQUAAAACACHTuJAbOdM9tcAAAAJ&#10;AQAADwAAAGRycy9kb3ducmV2LnhtbE2PQU/DMAyF70j8h8hI3FjSjm1Qmk4ICYHEAbEhcU0b01ZL&#10;nKrJ2vHv8U5w87Ofnr9Xbk/eiQnH2AfSkC0UCKQm2J5aDZ/755s7EDEZssYFQg0/GGFbXV6UprBh&#10;pg+cdqkVHEKxMBq6lIZCyth06E1chAGJb99h9CaxHFtpRzNzuHcyV2otvemJP3RmwKcOm8Pu6DXE&#10;ebN/iept9Tgd7O3rl6vfa7XR+voqUw8gEp7SnxnO+IwOFTPV4Ug2CsdarZZs1ZDnGQg23K8zHurz&#10;YgmyKuX/BtUvUEsDBBQAAAAIAIdO4kD9+JfQFwIAAH4EAAAOAAAAZHJzL2Uyb0RvYy54bWytVMtu&#10;2zAQvBfIPxC8x/IjjVPDclDESFCgaAMk/QCaoiwCfHWXtuy/75KSbNe95FAf5CF3NdzZWWr5eLCG&#10;7RWg9q7kk9GYM+Wkr7TblvzX+/PtA2cYhauE8U6V/KiQP65uPi3bsFBT33hTKWBE4nDRhpI3MYZF&#10;UaBslBU48kE5CtYerIi0hG1RgWiJ3ZpiOh7fF62HKoCXCpF2112Q94zwEUJf11qqtZc7q1zsWEEZ&#10;EUkSNjogX+Vq61rJ+LOuUUVmSk5KY37SIYQ36VmslmKxBREaLfsSxEdKuNJkhXZ06IlqLaJgO9D/&#10;UFktwaOv40h6W3RCckdIxWR81Zu3RgSVtVCrMZyajv+PVv7YvwLTFU3CeMKZE5Ysf+n7kbaoQW3A&#10;BeW9hVfoV0gwqT3UYNM/6WCH3NTjqanqEJmkzc93s7vZjPotKTaZznPPi/O7cofxRfnMI/bfMXaW&#10;VAMSzYDkwQ0QyNhkqcmWRs7IUsiWbjpLg4jpvVRcgqw9F5L2rN+rd5+j8apyKu0cNe4yi6TM5pM5&#10;Z4NKyu0yCKRjVsse5KMJX4ozLlUx/3L/kCcFvdHVszYmVYGw3TwZYHuR5jT/kg5i+CstAMa1wKbL&#10;y6E+zTjKTkZ11iS08dWRvG3JzJLj750AxZn55mh60k0YAAxgMwCI5snn+5JKc/7rLvpaJ1/yCR1v&#10;v6CxzGX2VyjN/eU6Z50/G6s/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OdM9tcAAAAJAQAADwAA&#10;AAAAAAABACAAAAAiAAAAZHJzL2Rvd25yZXYueG1sUEsBAhQAFAAAAAgAh07iQP34l9AXAgAAfgQA&#10;AA4AAAAAAAAAAQAgAAAAJgEAAGRycy9lMm9Eb2MueG1sUEsFBgAAAAAGAAYAWQEAAK8FAAAAAA==&#10;" path="m0,0l5433717,0e">
                <v:fill on="f" focussize="0,0"/>
                <v:stroke weight="0.62740157480315pt" color="#000000" joinstyle="round"/>
                <v:imagedata o:title=""/>
                <o:lock v:ext="edit" aspectratio="f"/>
                <v:textbox inset="0mm,0mm,0mm,0mm"/>
                <w10:wrap type="topAndBottom"/>
              </v:shape>
            </w:pict>
          </mc:Fallback>
        </mc:AlternateContent>
      </w:r>
      <w:r>
        <w:rPr>
          <w:sz w:val="17"/>
        </w:rPr>
        <mc:AlternateContent>
          <mc:Choice Requires="wps">
            <w:drawing>
              <wp:anchor distT="0" distB="0" distL="0" distR="0" simplePos="0" relativeHeight="251670528" behindDoc="1" locked="0" layoutInCell="1" allowOverlap="1">
                <wp:simplePos x="0" y="0"/>
                <wp:positionH relativeFrom="page">
                  <wp:posOffset>668655</wp:posOffset>
                </wp:positionH>
                <wp:positionV relativeFrom="paragraph">
                  <wp:posOffset>285115</wp:posOffset>
                </wp:positionV>
                <wp:extent cx="5434330" cy="1270"/>
                <wp:effectExtent l="0" t="0" r="0" b="0"/>
                <wp:wrapTopAndBottom/>
                <wp:docPr id="102" name="Graphic 102"/>
                <wp:cNvGraphicFramePr/>
                <a:graphic xmlns:a="http://schemas.openxmlformats.org/drawingml/2006/main">
                  <a:graphicData uri="http://schemas.microsoft.com/office/word/2010/wordprocessingShape">
                    <wps:wsp>
                      <wps:cNvSpPr/>
                      <wps:spPr>
                        <a:xfrm>
                          <a:off x="0" y="0"/>
                          <a:ext cx="5434330" cy="1270"/>
                        </a:xfrm>
                        <a:custGeom>
                          <a:avLst/>
                          <a:gdLst/>
                          <a:ahLst/>
                          <a:cxnLst/>
                          <a:rect l="l" t="t" r="r" b="b"/>
                          <a:pathLst>
                            <a:path w="5434330">
                              <a:moveTo>
                                <a:pt x="0" y="0"/>
                              </a:moveTo>
                              <a:lnTo>
                                <a:pt x="5433717" y="0"/>
                              </a:lnTo>
                            </a:path>
                          </a:pathLst>
                        </a:custGeom>
                        <a:ln w="7968">
                          <a:solidFill>
                            <a:srgbClr val="000000"/>
                          </a:solidFill>
                          <a:prstDash val="solid"/>
                        </a:ln>
                      </wps:spPr>
                      <wps:bodyPr wrap="square" lIns="0" tIns="0" rIns="0" bIns="0" rtlCol="0">
                        <a:noAutofit/>
                      </wps:bodyPr>
                    </wps:wsp>
                  </a:graphicData>
                </a:graphic>
              </wp:anchor>
            </w:drawing>
          </mc:Choice>
          <mc:Fallback>
            <w:pict>
              <v:shape id="Graphic 102" o:spid="_x0000_s1026" o:spt="100" style="position:absolute;left:0pt;margin-left:52.65pt;margin-top:22.45pt;height:0.1pt;width:427.9pt;mso-position-horizontal-relative:page;mso-wrap-distance-bottom:0pt;mso-wrap-distance-top:0pt;z-index:-251645952;mso-width-relative:page;mso-height-relative:page;" filled="f" stroked="t" coordsize="5434330,1" o:gfxdata="UEsDBAoAAAAAAIdO4kAAAAAAAAAAAAAAAAAEAAAAZHJzL1BLAwQUAAAACACHTuJA6I0zytgAAAAJ&#10;AQAADwAAAGRycy9kb3ducmV2LnhtbE2Py07DMBBF90j8gzVI7KhtSPoIcSqEhEBigWiR2DrxNInq&#10;RxS7Sfl7hhVd3pmjO2fK7dlZNuEY++AVyIUAhr4Jpvetgq/9y90aWEzaG22DRwU/GGFbXV+VujBh&#10;9p847VLLqMTHQivoUhoKzmPTodNxEQb0tDuE0elEcWy5GfVM5c7yeyGW3One04VOD/jcYXPcnZyC&#10;OK/2r1G850/T0WRv37b+qMVKqdsbKR6BJTynfxj+9EkdKnKqw8mbyCxlkT8QqiDLNsAI2CylBFbT&#10;IJfAq5JfflD9AlBLAwQUAAAACACHTuJAoH4h2BcCAAB+BAAADgAAAGRycy9lMm9Eb2MueG1srVTL&#10;btswELwXyD8QvMfyI41Tw3JQxEhQoGgDJP0AmqIsAnx1l7bsv++SkmzXveRQH+QhdzXc2Vlq+Xiw&#10;hu0VoPau5JPRmDPlpK+025b81/vz7QNnGIWrhPFOlfyokD+ubj4t27BQU994UylgROJw0YaSNzGG&#10;RVGgbJQVOPJBOQrWHqyItIRtUYFoid2aYjoe3xethyqAlwqRdtddkPeM8BFCX9daqrWXO6tc7FhB&#10;GRFJEjY6IF/lautayfizrlFFZkpOSmN+0iGEN+lZrJZisQURGi37EsRHSrjSZIV2dOiJai2iYDvQ&#10;/1BZLcGjr+NIelt0QnJHSMVkfNWbt0YElbVQqzGcmo7/j1b+2L8C0xVNwnjKmROWLH/p+5G2qEFt&#10;wAXlvYVX6FdIMKk91GDTP+lgh9zU46mp6hCZpM3Pd7O72Yz6LSk2mc5zz4vzu3KH8UX5zCP23zF2&#10;llQDEs2A5MENEMjYZKnJlkbOyFLIlm46S4OI6b1UXIKsPReS9qzfq3efo/GqcirtHDXuMoukzOaT&#10;OWeDSsrtMgikY1bLHuSjCV+KMy5VMf9y/5AnBb3R1bM2JlWBsN08GWB7keY0/5IOYvgrLQDGtcCm&#10;y8uhPs04yk5GddYktPHVkbxtycyS4++dAMWZ+eZoetJNGAAMYDMAiObJ5/uSSnP+6y76Widf8gkd&#10;b7+gscxl9lcozf3lOmedPxurP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iNM8rYAAAACQEAAA8A&#10;AAAAAAAAAQAgAAAAIgAAAGRycy9kb3ducmV2LnhtbFBLAQIUABQAAAAIAIdO4kCgfiHYFwIAAH4E&#10;AAAOAAAAAAAAAAEAIAAAACcBAABkcnMvZTJvRG9jLnhtbFBLBQYAAAAABgAGAFkBAACwBQAAAAA=&#10;" path="m0,0l5433717,0e">
                <v:fill on="f" focussize="0,0"/>
                <v:stroke weight="0.62740157480315pt" color="#000000" joinstyle="round"/>
                <v:imagedata o:title=""/>
                <o:lock v:ext="edit" aspectratio="f"/>
                <v:textbox inset="0mm,0mm,0mm,0mm"/>
                <w10:wrap type="topAndBottom"/>
              </v:shape>
            </w:pict>
          </mc:Fallback>
        </mc:AlternateContent>
      </w:r>
    </w:p>
    <w:p w14:paraId="313401C9">
      <w:pPr>
        <w:pStyle w:val="11"/>
        <w:spacing w:before="2"/>
        <w:rPr>
          <w:sz w:val="17"/>
        </w:rPr>
      </w:pPr>
    </w:p>
    <w:p w14:paraId="37415BC5">
      <w:pPr>
        <w:spacing w:before="3"/>
        <w:ind w:left="2451" w:right="2477" w:hanging="3"/>
        <w:jc w:val="center"/>
        <w:rPr>
          <w:sz w:val="20"/>
        </w:rPr>
      </w:pPr>
      <w:r>
        <w:rPr>
          <w:sz w:val="20"/>
        </w:rPr>
        <w:t>(assinaturas autorizadas com firma reconhecida em cartório) Anexo</w:t>
      </w:r>
      <w:r>
        <w:rPr>
          <w:spacing w:val="-4"/>
          <w:sz w:val="20"/>
        </w:rPr>
        <w:t xml:space="preserve"> </w:t>
      </w:r>
      <w:r>
        <w:rPr>
          <w:sz w:val="20"/>
        </w:rPr>
        <w:t>ao</w:t>
      </w:r>
      <w:r>
        <w:rPr>
          <w:spacing w:val="-7"/>
          <w:sz w:val="20"/>
        </w:rPr>
        <w:t xml:space="preserve"> </w:t>
      </w:r>
      <w:r>
        <w:rPr>
          <w:sz w:val="20"/>
        </w:rPr>
        <w:t>Termo</w:t>
      </w:r>
      <w:r>
        <w:rPr>
          <w:spacing w:val="-4"/>
          <w:sz w:val="20"/>
        </w:rPr>
        <w:t xml:space="preserve"> </w:t>
      </w:r>
      <w:r>
        <w:rPr>
          <w:sz w:val="20"/>
        </w:rPr>
        <w:t>de</w:t>
      </w:r>
      <w:r>
        <w:rPr>
          <w:spacing w:val="-5"/>
          <w:sz w:val="20"/>
        </w:rPr>
        <w:t xml:space="preserve"> </w:t>
      </w:r>
      <w:r>
        <w:rPr>
          <w:sz w:val="20"/>
        </w:rPr>
        <w:t>Adesão</w:t>
      </w:r>
      <w:r>
        <w:rPr>
          <w:spacing w:val="-6"/>
          <w:sz w:val="20"/>
        </w:rPr>
        <w:t xml:space="preserve"> </w:t>
      </w:r>
      <w:r>
        <w:rPr>
          <w:sz w:val="20"/>
        </w:rPr>
        <w:t>ao</w:t>
      </w:r>
      <w:r>
        <w:rPr>
          <w:spacing w:val="-4"/>
          <w:sz w:val="20"/>
        </w:rPr>
        <w:t xml:space="preserve"> </w:t>
      </w:r>
      <w:r>
        <w:rPr>
          <w:sz w:val="20"/>
        </w:rPr>
        <w:t>Sistema</w:t>
      </w:r>
      <w:r>
        <w:rPr>
          <w:spacing w:val="-4"/>
          <w:sz w:val="20"/>
        </w:rPr>
        <w:t xml:space="preserve"> </w:t>
      </w:r>
      <w:r>
        <w:rPr>
          <w:sz w:val="20"/>
        </w:rPr>
        <w:t>Eletrônico</w:t>
      </w:r>
      <w:r>
        <w:rPr>
          <w:spacing w:val="-4"/>
          <w:sz w:val="20"/>
        </w:rPr>
        <w:t xml:space="preserve"> </w:t>
      </w:r>
      <w:r>
        <w:rPr>
          <w:sz w:val="20"/>
        </w:rPr>
        <w:t>de</w:t>
      </w:r>
      <w:r>
        <w:rPr>
          <w:spacing w:val="-5"/>
          <w:sz w:val="20"/>
        </w:rPr>
        <w:t xml:space="preserve"> </w:t>
      </w:r>
      <w:r>
        <w:rPr>
          <w:sz w:val="20"/>
        </w:rPr>
        <w:t>Licitações da Bolsa de Licitações e Leilões do Brasil - (Licitante direto) Indicação de Usuário do Sistema</w:t>
      </w:r>
    </w:p>
    <w:p w14:paraId="232CD543">
      <w:pPr>
        <w:spacing w:before="3"/>
        <w:ind w:left="2451" w:right="2477" w:hanging="3"/>
        <w:jc w:val="center"/>
        <w:rPr>
          <w:sz w:val="20"/>
        </w:rPr>
      </w:pPr>
    </w:p>
    <w:p w14:paraId="31F58AA2">
      <w:pPr>
        <w:pStyle w:val="11"/>
        <w:rPr>
          <w:sz w:val="20"/>
        </w:rPr>
      </w:pPr>
    </w:p>
    <w:tbl>
      <w:tblPr>
        <w:tblStyle w:val="7"/>
        <w:tblW w:w="0" w:type="auto"/>
        <w:tblInd w:w="4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1"/>
        <w:gridCol w:w="3843"/>
        <w:gridCol w:w="5298"/>
      </w:tblGrid>
      <w:tr w14:paraId="7307F8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9782" w:type="dxa"/>
            <w:gridSpan w:val="3"/>
          </w:tcPr>
          <w:p w14:paraId="46366096">
            <w:pPr>
              <w:pStyle w:val="23"/>
              <w:spacing w:before="2" w:line="223" w:lineRule="exact"/>
              <w:ind w:left="139"/>
              <w:rPr>
                <w:sz w:val="20"/>
              </w:rPr>
            </w:pPr>
            <w:r>
              <w:rPr>
                <w:sz w:val="20"/>
              </w:rPr>
              <w:t>Razão</w:t>
            </w:r>
            <w:r>
              <w:rPr>
                <w:spacing w:val="-6"/>
                <w:sz w:val="20"/>
              </w:rPr>
              <w:t xml:space="preserve"> </w:t>
            </w:r>
            <w:r>
              <w:rPr>
                <w:sz w:val="20"/>
              </w:rPr>
              <w:t>Social</w:t>
            </w:r>
            <w:r>
              <w:rPr>
                <w:spacing w:val="-6"/>
                <w:sz w:val="20"/>
              </w:rPr>
              <w:t xml:space="preserve"> </w:t>
            </w:r>
            <w:r>
              <w:rPr>
                <w:sz w:val="20"/>
              </w:rPr>
              <w:t>do</w:t>
            </w:r>
            <w:r>
              <w:rPr>
                <w:spacing w:val="-7"/>
                <w:sz w:val="20"/>
              </w:rPr>
              <w:t xml:space="preserve"> </w:t>
            </w:r>
            <w:r>
              <w:rPr>
                <w:spacing w:val="-2"/>
                <w:sz w:val="20"/>
              </w:rPr>
              <w:t>Licitante:</w:t>
            </w:r>
          </w:p>
        </w:tc>
      </w:tr>
      <w:tr w14:paraId="0F4CF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9782" w:type="dxa"/>
            <w:gridSpan w:val="3"/>
          </w:tcPr>
          <w:p w14:paraId="45706753">
            <w:pPr>
              <w:pStyle w:val="23"/>
              <w:spacing w:line="224" w:lineRule="exact"/>
              <w:ind w:left="139"/>
              <w:rPr>
                <w:sz w:val="20"/>
              </w:rPr>
            </w:pPr>
            <w:r>
              <w:rPr>
                <w:spacing w:val="-2"/>
                <w:sz w:val="20"/>
              </w:rPr>
              <w:t>CNPJ/CPF:</w:t>
            </w:r>
          </w:p>
        </w:tc>
      </w:tr>
      <w:tr w14:paraId="3387F9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9782" w:type="dxa"/>
            <w:gridSpan w:val="3"/>
          </w:tcPr>
          <w:p w14:paraId="21D4B6A5">
            <w:pPr>
              <w:pStyle w:val="23"/>
              <w:spacing w:line="222" w:lineRule="exact"/>
              <w:ind w:left="139"/>
              <w:rPr>
                <w:sz w:val="20"/>
              </w:rPr>
            </w:pPr>
            <w:r>
              <w:rPr>
                <w:spacing w:val="-2"/>
                <w:sz w:val="20"/>
              </w:rPr>
              <w:t>Operadores</w:t>
            </w:r>
          </w:p>
        </w:tc>
      </w:tr>
      <w:tr w14:paraId="11D31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10606162">
            <w:pPr>
              <w:pStyle w:val="23"/>
              <w:spacing w:line="224" w:lineRule="exact"/>
              <w:ind w:left="139"/>
              <w:rPr>
                <w:sz w:val="20"/>
              </w:rPr>
            </w:pPr>
            <w:r>
              <w:rPr>
                <w:spacing w:val="-10"/>
                <w:sz w:val="20"/>
              </w:rPr>
              <w:t>1</w:t>
            </w:r>
          </w:p>
        </w:tc>
        <w:tc>
          <w:tcPr>
            <w:tcW w:w="9141" w:type="dxa"/>
            <w:gridSpan w:val="2"/>
          </w:tcPr>
          <w:p w14:paraId="31A264FA">
            <w:pPr>
              <w:pStyle w:val="23"/>
              <w:spacing w:line="224" w:lineRule="exact"/>
              <w:ind w:left="136"/>
              <w:rPr>
                <w:sz w:val="20"/>
              </w:rPr>
            </w:pPr>
            <w:r>
              <w:rPr>
                <w:spacing w:val="-2"/>
                <w:sz w:val="20"/>
              </w:rPr>
              <w:t>Nome:</w:t>
            </w:r>
          </w:p>
        </w:tc>
      </w:tr>
      <w:tr w14:paraId="13B737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641" w:type="dxa"/>
          </w:tcPr>
          <w:p w14:paraId="1E0CC58A">
            <w:pPr>
              <w:pStyle w:val="23"/>
              <w:ind w:left="0"/>
              <w:rPr>
                <w:rFonts w:ascii="Times New Roman"/>
                <w:sz w:val="16"/>
              </w:rPr>
            </w:pPr>
          </w:p>
        </w:tc>
        <w:tc>
          <w:tcPr>
            <w:tcW w:w="3843" w:type="dxa"/>
          </w:tcPr>
          <w:p w14:paraId="127F8439">
            <w:pPr>
              <w:pStyle w:val="23"/>
              <w:spacing w:line="222" w:lineRule="exact"/>
              <w:ind w:left="136"/>
              <w:rPr>
                <w:sz w:val="20"/>
              </w:rPr>
            </w:pPr>
            <w:r>
              <w:rPr>
                <w:spacing w:val="-4"/>
                <w:sz w:val="20"/>
              </w:rPr>
              <w:t>CPF:</w:t>
            </w:r>
          </w:p>
        </w:tc>
        <w:tc>
          <w:tcPr>
            <w:tcW w:w="5298" w:type="dxa"/>
          </w:tcPr>
          <w:p w14:paraId="716F543B">
            <w:pPr>
              <w:pStyle w:val="23"/>
              <w:spacing w:line="222" w:lineRule="exact"/>
              <w:ind w:left="137"/>
              <w:rPr>
                <w:sz w:val="20"/>
              </w:rPr>
            </w:pPr>
            <w:r>
              <w:rPr>
                <w:spacing w:val="-2"/>
                <w:sz w:val="20"/>
              </w:rPr>
              <w:t>Função:</w:t>
            </w:r>
          </w:p>
        </w:tc>
      </w:tr>
      <w:tr w14:paraId="6E06C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0C897EA7">
            <w:pPr>
              <w:pStyle w:val="23"/>
              <w:ind w:left="0"/>
              <w:rPr>
                <w:rFonts w:ascii="Times New Roman"/>
                <w:sz w:val="16"/>
              </w:rPr>
            </w:pPr>
          </w:p>
        </w:tc>
        <w:tc>
          <w:tcPr>
            <w:tcW w:w="3843" w:type="dxa"/>
          </w:tcPr>
          <w:p w14:paraId="51B245A1">
            <w:pPr>
              <w:pStyle w:val="23"/>
              <w:spacing w:before="2" w:line="223" w:lineRule="exact"/>
              <w:ind w:left="136"/>
              <w:rPr>
                <w:sz w:val="20"/>
              </w:rPr>
            </w:pPr>
            <w:r>
              <w:rPr>
                <w:spacing w:val="-2"/>
                <w:sz w:val="20"/>
              </w:rPr>
              <w:t>Telefone:</w:t>
            </w:r>
          </w:p>
        </w:tc>
        <w:tc>
          <w:tcPr>
            <w:tcW w:w="5298" w:type="dxa"/>
          </w:tcPr>
          <w:p w14:paraId="24987D85">
            <w:pPr>
              <w:pStyle w:val="23"/>
              <w:spacing w:before="2" w:line="223" w:lineRule="exact"/>
              <w:ind w:left="137"/>
              <w:rPr>
                <w:sz w:val="20"/>
              </w:rPr>
            </w:pPr>
            <w:r>
              <w:rPr>
                <w:spacing w:val="-2"/>
                <w:sz w:val="20"/>
              </w:rPr>
              <w:t>Celular:</w:t>
            </w:r>
          </w:p>
        </w:tc>
      </w:tr>
      <w:tr w14:paraId="0DC6C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33E85A2F">
            <w:pPr>
              <w:pStyle w:val="23"/>
              <w:ind w:left="0"/>
              <w:rPr>
                <w:rFonts w:ascii="Times New Roman"/>
                <w:sz w:val="16"/>
              </w:rPr>
            </w:pPr>
          </w:p>
        </w:tc>
        <w:tc>
          <w:tcPr>
            <w:tcW w:w="3843" w:type="dxa"/>
          </w:tcPr>
          <w:p w14:paraId="112FF804">
            <w:pPr>
              <w:pStyle w:val="23"/>
              <w:spacing w:line="224" w:lineRule="exact"/>
              <w:ind w:left="136"/>
              <w:rPr>
                <w:sz w:val="20"/>
              </w:rPr>
            </w:pPr>
            <w:r>
              <w:rPr>
                <w:spacing w:val="-4"/>
                <w:sz w:val="20"/>
              </w:rPr>
              <w:t>Fax:</w:t>
            </w:r>
          </w:p>
        </w:tc>
        <w:tc>
          <w:tcPr>
            <w:tcW w:w="5298" w:type="dxa"/>
          </w:tcPr>
          <w:p w14:paraId="17A0CC74">
            <w:pPr>
              <w:pStyle w:val="23"/>
              <w:spacing w:line="224" w:lineRule="exact"/>
              <w:ind w:left="137"/>
              <w:rPr>
                <w:sz w:val="20"/>
              </w:rPr>
            </w:pPr>
            <w:r>
              <w:rPr>
                <w:spacing w:val="-2"/>
                <w:sz w:val="20"/>
              </w:rPr>
              <w:t>E-mail:</w:t>
            </w:r>
          </w:p>
        </w:tc>
      </w:tr>
      <w:tr w14:paraId="39E7CD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641" w:type="dxa"/>
          </w:tcPr>
          <w:p w14:paraId="2A3C5ABF">
            <w:pPr>
              <w:pStyle w:val="23"/>
              <w:spacing w:line="222" w:lineRule="exact"/>
              <w:ind w:left="139"/>
              <w:rPr>
                <w:sz w:val="20"/>
              </w:rPr>
            </w:pPr>
            <w:r>
              <w:rPr>
                <w:spacing w:val="-10"/>
                <w:sz w:val="20"/>
              </w:rPr>
              <w:t>2</w:t>
            </w:r>
          </w:p>
        </w:tc>
        <w:tc>
          <w:tcPr>
            <w:tcW w:w="9141" w:type="dxa"/>
            <w:gridSpan w:val="2"/>
          </w:tcPr>
          <w:p w14:paraId="301B9B7C">
            <w:pPr>
              <w:pStyle w:val="23"/>
              <w:spacing w:line="222" w:lineRule="exact"/>
              <w:ind w:left="136"/>
              <w:rPr>
                <w:sz w:val="20"/>
              </w:rPr>
            </w:pPr>
            <w:r>
              <w:rPr>
                <w:spacing w:val="-2"/>
                <w:sz w:val="20"/>
              </w:rPr>
              <w:t>Nome:</w:t>
            </w:r>
          </w:p>
        </w:tc>
      </w:tr>
      <w:tr w14:paraId="604A3A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7AA88512">
            <w:pPr>
              <w:pStyle w:val="23"/>
              <w:ind w:left="0"/>
              <w:rPr>
                <w:rFonts w:ascii="Times New Roman"/>
                <w:sz w:val="16"/>
              </w:rPr>
            </w:pPr>
          </w:p>
        </w:tc>
        <w:tc>
          <w:tcPr>
            <w:tcW w:w="3843" w:type="dxa"/>
          </w:tcPr>
          <w:p w14:paraId="5456701D">
            <w:pPr>
              <w:pStyle w:val="23"/>
              <w:spacing w:line="224" w:lineRule="exact"/>
              <w:ind w:left="136"/>
              <w:rPr>
                <w:sz w:val="20"/>
              </w:rPr>
            </w:pPr>
            <w:r>
              <w:rPr>
                <w:spacing w:val="-4"/>
                <w:sz w:val="20"/>
              </w:rPr>
              <w:t>CPF:</w:t>
            </w:r>
          </w:p>
        </w:tc>
        <w:tc>
          <w:tcPr>
            <w:tcW w:w="5298" w:type="dxa"/>
          </w:tcPr>
          <w:p w14:paraId="66F19350">
            <w:pPr>
              <w:pStyle w:val="23"/>
              <w:spacing w:line="224" w:lineRule="exact"/>
              <w:ind w:left="137"/>
              <w:rPr>
                <w:sz w:val="20"/>
              </w:rPr>
            </w:pPr>
            <w:r>
              <w:rPr>
                <w:spacing w:val="-2"/>
                <w:sz w:val="20"/>
              </w:rPr>
              <w:t>Função:</w:t>
            </w:r>
          </w:p>
        </w:tc>
      </w:tr>
      <w:tr w14:paraId="411C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641" w:type="dxa"/>
          </w:tcPr>
          <w:p w14:paraId="57CD62C6">
            <w:pPr>
              <w:pStyle w:val="23"/>
              <w:ind w:left="0"/>
              <w:rPr>
                <w:rFonts w:ascii="Times New Roman"/>
                <w:sz w:val="16"/>
              </w:rPr>
            </w:pPr>
          </w:p>
        </w:tc>
        <w:tc>
          <w:tcPr>
            <w:tcW w:w="3843" w:type="dxa"/>
          </w:tcPr>
          <w:p w14:paraId="44E02ED1">
            <w:pPr>
              <w:pStyle w:val="23"/>
              <w:spacing w:line="222" w:lineRule="exact"/>
              <w:ind w:left="136"/>
              <w:rPr>
                <w:sz w:val="20"/>
              </w:rPr>
            </w:pPr>
            <w:r>
              <w:rPr>
                <w:spacing w:val="-2"/>
                <w:sz w:val="20"/>
              </w:rPr>
              <w:t>Telefone:</w:t>
            </w:r>
          </w:p>
        </w:tc>
        <w:tc>
          <w:tcPr>
            <w:tcW w:w="5298" w:type="dxa"/>
          </w:tcPr>
          <w:p w14:paraId="2E54CDCD">
            <w:pPr>
              <w:pStyle w:val="23"/>
              <w:spacing w:line="222" w:lineRule="exact"/>
              <w:ind w:left="137"/>
              <w:rPr>
                <w:sz w:val="20"/>
              </w:rPr>
            </w:pPr>
            <w:r>
              <w:rPr>
                <w:spacing w:val="-2"/>
                <w:sz w:val="20"/>
              </w:rPr>
              <w:t>Celular:</w:t>
            </w:r>
          </w:p>
        </w:tc>
      </w:tr>
      <w:tr w14:paraId="71D22E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1AE64BE3">
            <w:pPr>
              <w:pStyle w:val="23"/>
              <w:ind w:left="0"/>
              <w:rPr>
                <w:rFonts w:ascii="Times New Roman"/>
                <w:sz w:val="16"/>
              </w:rPr>
            </w:pPr>
          </w:p>
        </w:tc>
        <w:tc>
          <w:tcPr>
            <w:tcW w:w="3843" w:type="dxa"/>
          </w:tcPr>
          <w:p w14:paraId="4D7A0475">
            <w:pPr>
              <w:pStyle w:val="23"/>
              <w:spacing w:line="224" w:lineRule="exact"/>
              <w:ind w:left="136"/>
              <w:rPr>
                <w:sz w:val="20"/>
              </w:rPr>
            </w:pPr>
            <w:r>
              <w:rPr>
                <w:spacing w:val="-4"/>
                <w:sz w:val="20"/>
              </w:rPr>
              <w:t>Fax:</w:t>
            </w:r>
          </w:p>
        </w:tc>
        <w:tc>
          <w:tcPr>
            <w:tcW w:w="5298" w:type="dxa"/>
          </w:tcPr>
          <w:p w14:paraId="0C0C3FDA">
            <w:pPr>
              <w:pStyle w:val="23"/>
              <w:spacing w:line="224" w:lineRule="exact"/>
              <w:ind w:left="137"/>
              <w:rPr>
                <w:sz w:val="20"/>
              </w:rPr>
            </w:pPr>
            <w:r>
              <w:rPr>
                <w:spacing w:val="-2"/>
                <w:sz w:val="20"/>
              </w:rPr>
              <w:t>E-mail:</w:t>
            </w:r>
          </w:p>
        </w:tc>
      </w:tr>
      <w:tr w14:paraId="057323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 w:hRule="atLeast"/>
        </w:trPr>
        <w:tc>
          <w:tcPr>
            <w:tcW w:w="641" w:type="dxa"/>
          </w:tcPr>
          <w:p w14:paraId="32D6EB52">
            <w:pPr>
              <w:pStyle w:val="23"/>
              <w:spacing w:line="222" w:lineRule="exact"/>
              <w:ind w:left="139"/>
              <w:rPr>
                <w:sz w:val="20"/>
              </w:rPr>
            </w:pPr>
            <w:r>
              <w:rPr>
                <w:spacing w:val="-10"/>
                <w:sz w:val="20"/>
              </w:rPr>
              <w:t>3</w:t>
            </w:r>
          </w:p>
        </w:tc>
        <w:tc>
          <w:tcPr>
            <w:tcW w:w="9141" w:type="dxa"/>
            <w:gridSpan w:val="2"/>
          </w:tcPr>
          <w:p w14:paraId="1A834B33">
            <w:pPr>
              <w:pStyle w:val="23"/>
              <w:spacing w:line="222" w:lineRule="exact"/>
              <w:ind w:left="136"/>
              <w:rPr>
                <w:sz w:val="20"/>
              </w:rPr>
            </w:pPr>
            <w:r>
              <w:rPr>
                <w:spacing w:val="-2"/>
                <w:sz w:val="20"/>
              </w:rPr>
              <w:t>Nome:</w:t>
            </w:r>
          </w:p>
        </w:tc>
      </w:tr>
      <w:tr w14:paraId="2AF0DC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272BC411">
            <w:pPr>
              <w:pStyle w:val="23"/>
              <w:ind w:left="0"/>
              <w:rPr>
                <w:rFonts w:ascii="Times New Roman"/>
                <w:sz w:val="16"/>
              </w:rPr>
            </w:pPr>
          </w:p>
        </w:tc>
        <w:tc>
          <w:tcPr>
            <w:tcW w:w="3843" w:type="dxa"/>
          </w:tcPr>
          <w:p w14:paraId="3E54AA50">
            <w:pPr>
              <w:pStyle w:val="23"/>
              <w:spacing w:before="2" w:line="223" w:lineRule="exact"/>
              <w:ind w:left="136"/>
              <w:rPr>
                <w:sz w:val="20"/>
              </w:rPr>
            </w:pPr>
            <w:r>
              <w:rPr>
                <w:spacing w:val="-4"/>
                <w:sz w:val="20"/>
              </w:rPr>
              <w:t>CPF:</w:t>
            </w:r>
          </w:p>
        </w:tc>
        <w:tc>
          <w:tcPr>
            <w:tcW w:w="5298" w:type="dxa"/>
          </w:tcPr>
          <w:p w14:paraId="17D694FE">
            <w:pPr>
              <w:pStyle w:val="23"/>
              <w:spacing w:before="2" w:line="223" w:lineRule="exact"/>
              <w:ind w:left="137"/>
              <w:rPr>
                <w:sz w:val="20"/>
              </w:rPr>
            </w:pPr>
            <w:r>
              <w:rPr>
                <w:spacing w:val="-2"/>
                <w:sz w:val="20"/>
              </w:rPr>
              <w:t>Função:</w:t>
            </w:r>
          </w:p>
        </w:tc>
      </w:tr>
      <w:tr w14:paraId="3716B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641" w:type="dxa"/>
          </w:tcPr>
          <w:p w14:paraId="12268ACD">
            <w:pPr>
              <w:pStyle w:val="23"/>
              <w:ind w:left="0"/>
              <w:rPr>
                <w:rFonts w:ascii="Times New Roman"/>
                <w:sz w:val="16"/>
              </w:rPr>
            </w:pPr>
          </w:p>
        </w:tc>
        <w:tc>
          <w:tcPr>
            <w:tcW w:w="3843" w:type="dxa"/>
          </w:tcPr>
          <w:p w14:paraId="2BEE2CAE">
            <w:pPr>
              <w:pStyle w:val="23"/>
              <w:spacing w:line="224" w:lineRule="exact"/>
              <w:ind w:left="136"/>
              <w:rPr>
                <w:sz w:val="20"/>
              </w:rPr>
            </w:pPr>
            <w:r>
              <w:rPr>
                <w:spacing w:val="-2"/>
                <w:sz w:val="20"/>
              </w:rPr>
              <w:t>Telefone:</w:t>
            </w:r>
          </w:p>
        </w:tc>
        <w:tc>
          <w:tcPr>
            <w:tcW w:w="5298" w:type="dxa"/>
          </w:tcPr>
          <w:p w14:paraId="6CFABADF">
            <w:pPr>
              <w:pStyle w:val="23"/>
              <w:spacing w:line="224" w:lineRule="exact"/>
              <w:ind w:left="137"/>
              <w:rPr>
                <w:sz w:val="20"/>
              </w:rPr>
            </w:pPr>
            <w:r>
              <w:rPr>
                <w:spacing w:val="-2"/>
                <w:sz w:val="20"/>
              </w:rPr>
              <w:t>Celular:</w:t>
            </w:r>
          </w:p>
        </w:tc>
      </w:tr>
      <w:tr w14:paraId="42D7D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1" w:hRule="atLeast"/>
        </w:trPr>
        <w:tc>
          <w:tcPr>
            <w:tcW w:w="641" w:type="dxa"/>
          </w:tcPr>
          <w:p w14:paraId="3E7F1FF9">
            <w:pPr>
              <w:pStyle w:val="23"/>
              <w:ind w:left="0"/>
              <w:rPr>
                <w:rFonts w:ascii="Times New Roman"/>
                <w:sz w:val="16"/>
              </w:rPr>
            </w:pPr>
          </w:p>
        </w:tc>
        <w:tc>
          <w:tcPr>
            <w:tcW w:w="3843" w:type="dxa"/>
          </w:tcPr>
          <w:p w14:paraId="396D1876">
            <w:pPr>
              <w:pStyle w:val="23"/>
              <w:spacing w:line="222" w:lineRule="exact"/>
              <w:ind w:left="136"/>
              <w:rPr>
                <w:sz w:val="20"/>
              </w:rPr>
            </w:pPr>
            <w:r>
              <w:rPr>
                <w:spacing w:val="-4"/>
                <w:sz w:val="20"/>
              </w:rPr>
              <w:t>Fax:</w:t>
            </w:r>
          </w:p>
        </w:tc>
        <w:tc>
          <w:tcPr>
            <w:tcW w:w="5298" w:type="dxa"/>
          </w:tcPr>
          <w:p w14:paraId="39C4711F">
            <w:pPr>
              <w:pStyle w:val="23"/>
              <w:spacing w:line="222" w:lineRule="exact"/>
              <w:ind w:left="137"/>
              <w:rPr>
                <w:sz w:val="20"/>
              </w:rPr>
            </w:pPr>
            <w:r>
              <w:rPr>
                <w:spacing w:val="-2"/>
                <w:sz w:val="20"/>
              </w:rPr>
              <w:t>E-mail:</w:t>
            </w:r>
          </w:p>
        </w:tc>
      </w:tr>
    </w:tbl>
    <w:p w14:paraId="10A2487D">
      <w:pPr>
        <w:pStyle w:val="11"/>
        <w:spacing w:before="5"/>
        <w:rPr>
          <w:sz w:val="20"/>
        </w:rPr>
      </w:pPr>
    </w:p>
    <w:p w14:paraId="4EE2CE2B">
      <w:pPr>
        <w:spacing w:before="0"/>
        <w:ind w:left="487" w:right="0" w:firstLine="0"/>
        <w:jc w:val="left"/>
        <w:rPr>
          <w:sz w:val="20"/>
        </w:rPr>
      </w:pPr>
      <w:r>
        <w:rPr>
          <w:sz w:val="20"/>
        </w:rPr>
        <w:t>O</w:t>
      </w:r>
      <w:r>
        <w:rPr>
          <w:spacing w:val="-9"/>
          <w:sz w:val="20"/>
        </w:rPr>
        <w:t xml:space="preserve"> </w:t>
      </w:r>
      <w:r>
        <w:rPr>
          <w:sz w:val="20"/>
        </w:rPr>
        <w:t>Licitante</w:t>
      </w:r>
      <w:r>
        <w:rPr>
          <w:spacing w:val="-7"/>
          <w:sz w:val="20"/>
        </w:rPr>
        <w:t xml:space="preserve"> </w:t>
      </w:r>
      <w:r>
        <w:rPr>
          <w:sz w:val="20"/>
        </w:rPr>
        <w:t>reconhece</w:t>
      </w:r>
      <w:r>
        <w:rPr>
          <w:spacing w:val="-9"/>
          <w:sz w:val="20"/>
        </w:rPr>
        <w:t xml:space="preserve"> </w:t>
      </w:r>
      <w:r>
        <w:rPr>
          <w:spacing w:val="-4"/>
          <w:sz w:val="20"/>
        </w:rPr>
        <w:t>que:</w:t>
      </w:r>
    </w:p>
    <w:p w14:paraId="232C5EA7">
      <w:pPr>
        <w:pStyle w:val="11"/>
        <w:spacing w:before="2"/>
        <w:rPr>
          <w:sz w:val="20"/>
        </w:rPr>
      </w:pPr>
    </w:p>
    <w:p w14:paraId="08D97454">
      <w:pPr>
        <w:pStyle w:val="22"/>
        <w:numPr>
          <w:ilvl w:val="0"/>
          <w:numId w:val="32"/>
        </w:numPr>
        <w:tabs>
          <w:tab w:val="left" w:pos="485"/>
          <w:tab w:val="left" w:pos="487"/>
        </w:tabs>
        <w:spacing w:before="0" w:after="0" w:line="240" w:lineRule="auto"/>
        <w:ind w:left="487" w:right="507" w:hanging="360"/>
        <w:jc w:val="both"/>
        <w:rPr>
          <w:sz w:val="20"/>
        </w:rPr>
      </w:pPr>
      <w:r>
        <w:rPr>
          <w:sz w:val="20"/>
        </w:rPr>
        <w:t>A Senha e a Chave Eletrônica de identificação do usuário para acesso ao sistema são de uso exclusivo de seu</w:t>
      </w:r>
      <w:r>
        <w:rPr>
          <w:spacing w:val="-9"/>
          <w:sz w:val="20"/>
        </w:rPr>
        <w:t xml:space="preserve"> </w:t>
      </w:r>
      <w:r>
        <w:rPr>
          <w:sz w:val="20"/>
        </w:rPr>
        <w:t>titular,</w:t>
      </w:r>
      <w:r>
        <w:rPr>
          <w:spacing w:val="-8"/>
          <w:sz w:val="20"/>
        </w:rPr>
        <w:t xml:space="preserve"> </w:t>
      </w:r>
      <w:r>
        <w:rPr>
          <w:sz w:val="20"/>
        </w:rPr>
        <w:t>não</w:t>
      </w:r>
      <w:r>
        <w:rPr>
          <w:spacing w:val="-9"/>
          <w:sz w:val="20"/>
        </w:rPr>
        <w:t xml:space="preserve"> </w:t>
      </w:r>
      <w:r>
        <w:rPr>
          <w:sz w:val="20"/>
        </w:rPr>
        <w:t>cabendo</w:t>
      </w:r>
      <w:r>
        <w:rPr>
          <w:spacing w:val="-9"/>
          <w:sz w:val="20"/>
        </w:rPr>
        <w:t xml:space="preserve"> </w:t>
      </w:r>
      <w:r>
        <w:rPr>
          <w:sz w:val="20"/>
        </w:rPr>
        <w:t>à</w:t>
      </w:r>
      <w:r>
        <w:rPr>
          <w:spacing w:val="-7"/>
          <w:sz w:val="20"/>
        </w:rPr>
        <w:t xml:space="preserve"> </w:t>
      </w:r>
      <w:r>
        <w:rPr>
          <w:sz w:val="20"/>
        </w:rPr>
        <w:t>Bolsa</w:t>
      </w:r>
      <w:r>
        <w:rPr>
          <w:spacing w:val="-7"/>
          <w:sz w:val="20"/>
        </w:rPr>
        <w:t xml:space="preserve"> </w:t>
      </w:r>
      <w:r>
        <w:rPr>
          <w:sz w:val="20"/>
        </w:rPr>
        <w:t>nenhuma</w:t>
      </w:r>
      <w:r>
        <w:rPr>
          <w:spacing w:val="-9"/>
          <w:sz w:val="20"/>
        </w:rPr>
        <w:t xml:space="preserve"> </w:t>
      </w:r>
      <w:r>
        <w:rPr>
          <w:sz w:val="20"/>
        </w:rPr>
        <w:t>responsabilidade</w:t>
      </w:r>
      <w:r>
        <w:rPr>
          <w:spacing w:val="-7"/>
          <w:sz w:val="20"/>
        </w:rPr>
        <w:t xml:space="preserve"> </w:t>
      </w:r>
      <w:r>
        <w:rPr>
          <w:sz w:val="20"/>
        </w:rPr>
        <w:t>por</w:t>
      </w:r>
      <w:r>
        <w:rPr>
          <w:spacing w:val="-6"/>
          <w:sz w:val="20"/>
        </w:rPr>
        <w:t xml:space="preserve"> </w:t>
      </w:r>
      <w:r>
        <w:rPr>
          <w:sz w:val="20"/>
        </w:rPr>
        <w:t>eventuais</w:t>
      </w:r>
      <w:r>
        <w:rPr>
          <w:spacing w:val="-5"/>
          <w:sz w:val="20"/>
        </w:rPr>
        <w:t xml:space="preserve"> </w:t>
      </w:r>
      <w:r>
        <w:rPr>
          <w:sz w:val="20"/>
        </w:rPr>
        <w:t>danos</w:t>
      </w:r>
      <w:r>
        <w:rPr>
          <w:spacing w:val="-8"/>
          <w:sz w:val="20"/>
        </w:rPr>
        <w:t xml:space="preserve"> </w:t>
      </w:r>
      <w:r>
        <w:rPr>
          <w:sz w:val="20"/>
        </w:rPr>
        <w:t>ou</w:t>
      </w:r>
      <w:r>
        <w:rPr>
          <w:spacing w:val="-9"/>
          <w:sz w:val="20"/>
        </w:rPr>
        <w:t xml:space="preserve"> </w:t>
      </w:r>
      <w:r>
        <w:rPr>
          <w:sz w:val="20"/>
        </w:rPr>
        <w:t>prejuízos</w:t>
      </w:r>
      <w:r>
        <w:rPr>
          <w:spacing w:val="-6"/>
          <w:sz w:val="20"/>
        </w:rPr>
        <w:t xml:space="preserve"> </w:t>
      </w:r>
      <w:r>
        <w:rPr>
          <w:sz w:val="20"/>
        </w:rPr>
        <w:t>decorrentes</w:t>
      </w:r>
      <w:r>
        <w:rPr>
          <w:spacing w:val="-8"/>
          <w:sz w:val="20"/>
        </w:rPr>
        <w:t xml:space="preserve"> </w:t>
      </w:r>
      <w:r>
        <w:rPr>
          <w:sz w:val="20"/>
        </w:rPr>
        <w:t>de seu uso indevido;</w:t>
      </w:r>
    </w:p>
    <w:p w14:paraId="53DB5614">
      <w:pPr>
        <w:pStyle w:val="22"/>
        <w:numPr>
          <w:ilvl w:val="0"/>
          <w:numId w:val="32"/>
        </w:numPr>
        <w:tabs>
          <w:tab w:val="left" w:pos="485"/>
          <w:tab w:val="left" w:pos="487"/>
        </w:tabs>
        <w:spacing w:before="0" w:after="0" w:line="240" w:lineRule="auto"/>
        <w:ind w:left="487" w:right="516" w:hanging="360"/>
        <w:jc w:val="both"/>
        <w:rPr>
          <w:sz w:val="20"/>
        </w:rPr>
      </w:pPr>
      <w:r>
        <w:rPr>
          <w:sz w:val="20"/>
        </w:rPr>
        <w:t>O cancelamento de Senha ou de Chave Eletrônica poderá ser feito pela Bolsa, mediante solicitação escrita de seu titular ou do Licitante;</w:t>
      </w:r>
    </w:p>
    <w:p w14:paraId="1B938203">
      <w:pPr>
        <w:pStyle w:val="22"/>
        <w:numPr>
          <w:ilvl w:val="0"/>
          <w:numId w:val="32"/>
        </w:numPr>
        <w:tabs>
          <w:tab w:val="left" w:pos="487"/>
        </w:tabs>
        <w:spacing w:before="0" w:after="0" w:line="240" w:lineRule="auto"/>
        <w:ind w:left="487" w:right="521" w:hanging="360"/>
        <w:jc w:val="both"/>
        <w:rPr>
          <w:sz w:val="20"/>
        </w:rPr>
      </w:pPr>
      <w:r>
        <w:rPr>
          <w:sz w:val="20"/>
        </w:rPr>
        <w:t>Perda de Senha ou de Chave Eletrônica ou a quebra de seu sigilo deverá ser comunicada imediatamente à Bolsa, para o necessário bloqueio de acesso;</w:t>
      </w:r>
    </w:p>
    <w:p w14:paraId="741FD72F">
      <w:pPr>
        <w:pStyle w:val="22"/>
        <w:numPr>
          <w:ilvl w:val="0"/>
          <w:numId w:val="32"/>
        </w:numPr>
        <w:tabs>
          <w:tab w:val="left" w:pos="485"/>
          <w:tab w:val="left" w:pos="487"/>
        </w:tabs>
        <w:spacing w:before="0" w:after="0" w:line="240" w:lineRule="auto"/>
        <w:ind w:left="487" w:right="519" w:hanging="360"/>
        <w:jc w:val="both"/>
        <w:rPr>
          <w:sz w:val="20"/>
        </w:rPr>
      </w:pPr>
      <w:r>
        <w:rPr>
          <w:sz w:val="20"/>
        </w:rPr>
        <w:t>O Licitante será responsável por todas as propostas, lances de preços e transações efetuadas no sistema, por seu usuário, por sua conta e ordem, assumindo-os como firmes e verdadeiros; e</w:t>
      </w:r>
    </w:p>
    <w:p w14:paraId="3471AE5B">
      <w:pPr>
        <w:pStyle w:val="22"/>
        <w:numPr>
          <w:ilvl w:val="0"/>
          <w:numId w:val="32"/>
        </w:numPr>
        <w:tabs>
          <w:tab w:val="left" w:pos="485"/>
          <w:tab w:val="left" w:pos="487"/>
        </w:tabs>
        <w:spacing w:before="0" w:after="0" w:line="240" w:lineRule="auto"/>
        <w:ind w:left="487" w:right="521" w:hanging="360"/>
        <w:jc w:val="both"/>
        <w:rPr>
          <w:sz w:val="20"/>
        </w:rPr>
      </w:pPr>
      <w:r>
        <w:rPr>
          <w:sz w:val="20"/>
        </w:rPr>
        <w:t>O não pagamento da taxa ensejará a sua inclusão no cadastro de inadimplentes da Bolsa, no Serviço de Proteção de Credito e no SERASA.</w:t>
      </w:r>
    </w:p>
    <w:p w14:paraId="0F47CB50">
      <w:pPr>
        <w:pStyle w:val="11"/>
        <w:spacing w:before="228"/>
        <w:rPr>
          <w:sz w:val="20"/>
        </w:rPr>
      </w:pPr>
    </w:p>
    <w:p w14:paraId="6AF59C1A">
      <w:pPr>
        <w:spacing w:before="0"/>
        <w:ind w:left="487" w:right="0" w:firstLine="0"/>
        <w:jc w:val="left"/>
        <w:rPr>
          <w:sz w:val="20"/>
        </w:rPr>
      </w:pPr>
      <w:r>
        <w:rPr>
          <w:sz w:val="20"/>
        </w:rPr>
        <w:t>Local</w:t>
      </w:r>
      <w:r>
        <w:rPr>
          <w:spacing w:val="-4"/>
          <w:sz w:val="20"/>
        </w:rPr>
        <w:t xml:space="preserve"> </w:t>
      </w:r>
      <w:r>
        <w:rPr>
          <w:sz w:val="20"/>
        </w:rPr>
        <w:t>e</w:t>
      </w:r>
      <w:r>
        <w:rPr>
          <w:spacing w:val="-5"/>
          <w:sz w:val="20"/>
        </w:rPr>
        <w:t xml:space="preserve"> </w:t>
      </w:r>
      <w:r>
        <w:rPr>
          <w:spacing w:val="-2"/>
          <w:sz w:val="20"/>
        </w:rPr>
        <w:t>data:</w:t>
      </w:r>
    </w:p>
    <w:p w14:paraId="691A0EB7">
      <w:pPr>
        <w:pStyle w:val="11"/>
        <w:spacing w:before="2"/>
        <w:rPr>
          <w:sz w:val="17"/>
        </w:rPr>
      </w:pPr>
      <w:r>
        <w:rPr>
          <w:sz w:val="17"/>
        </w:rPr>
        <mc:AlternateContent>
          <mc:Choice Requires="wps">
            <w:drawing>
              <wp:anchor distT="0" distB="0" distL="0" distR="0" simplePos="0" relativeHeight="251670528" behindDoc="1" locked="0" layoutInCell="1" allowOverlap="1">
                <wp:simplePos x="0" y="0"/>
                <wp:positionH relativeFrom="page">
                  <wp:posOffset>668655</wp:posOffset>
                </wp:positionH>
                <wp:positionV relativeFrom="paragraph">
                  <wp:posOffset>140335</wp:posOffset>
                </wp:positionV>
                <wp:extent cx="4304665" cy="1270"/>
                <wp:effectExtent l="0" t="0" r="0" b="0"/>
                <wp:wrapTopAndBottom/>
                <wp:docPr id="103" name="Graphic 103"/>
                <wp:cNvGraphicFramePr/>
                <a:graphic xmlns:a="http://schemas.openxmlformats.org/drawingml/2006/main">
                  <a:graphicData uri="http://schemas.microsoft.com/office/word/2010/wordprocessingShape">
                    <wps:wsp>
                      <wps:cNvSpPr/>
                      <wps:spPr>
                        <a:xfrm>
                          <a:off x="0" y="0"/>
                          <a:ext cx="4304665" cy="1270"/>
                        </a:xfrm>
                        <a:custGeom>
                          <a:avLst/>
                          <a:gdLst/>
                          <a:ahLst/>
                          <a:cxnLst/>
                          <a:rect l="l" t="t" r="r" b="b"/>
                          <a:pathLst>
                            <a:path w="4304665">
                              <a:moveTo>
                                <a:pt x="0" y="0"/>
                              </a:moveTo>
                              <a:lnTo>
                                <a:pt x="4304396" y="0"/>
                              </a:lnTo>
                            </a:path>
                          </a:pathLst>
                        </a:custGeom>
                        <a:ln w="7968">
                          <a:solidFill>
                            <a:srgbClr val="000000"/>
                          </a:solidFill>
                          <a:prstDash val="solid"/>
                        </a:ln>
                      </wps:spPr>
                      <wps:bodyPr wrap="square" lIns="0" tIns="0" rIns="0" bIns="0" rtlCol="0">
                        <a:noAutofit/>
                      </wps:bodyPr>
                    </wps:wsp>
                  </a:graphicData>
                </a:graphic>
              </wp:anchor>
            </w:drawing>
          </mc:Choice>
          <mc:Fallback>
            <w:pict>
              <v:shape id="Graphic 103" o:spid="_x0000_s1026" o:spt="100" style="position:absolute;left:0pt;margin-left:52.65pt;margin-top:11.05pt;height:0.1pt;width:338.95pt;mso-position-horizontal-relative:page;mso-wrap-distance-bottom:0pt;mso-wrap-distance-top:0pt;z-index:-251645952;mso-width-relative:page;mso-height-relative:page;" filled="f" stroked="t" coordsize="4304665,1" o:gfxdata="UEsDBAoAAAAAAIdO4kAAAAAAAAAAAAAAAAAEAAAAZHJzL1BLAwQUAAAACACHTuJAxckuZNgAAAAJ&#10;AQAADwAAAGRycy9kb3ducmV2LnhtbE2PwU7DMAyG70i8Q2QkbixpC2wqTSeYhIQ4scE0uGWt11Q0&#10;TtVkXXl7vBMcf/vT78/FcnKdGHEIrScNyUyBQKp83VKj4eP9+WYBIkRDtek8oYYfDLAsLy8Kk9f+&#10;RGscN7ERXEIhNxpsjH0uZagsOhNmvkfi3cEPzkSOQyPrwZy43HUyVepeOtMSX7Cmx5XF6ntzdBrG&#10;nWwP6uX19nOyj9nbk9p+rexW6+urRD2AiDjFPxjO+qwOJTvt/ZHqIDrO6i5jVEOaJiAYmC+yFMT+&#10;PMhAloX8/0H5C1BLAwQUAAAACACHTuJAvacGkhcCAAB+BAAADgAAAGRycy9lMm9Eb2MueG1srVTB&#10;btswDL0P2D8Iui92ki5tgzjF0KDFgGEr0O4DFFmOBciSRspx8vejZDtJs0sPy8F5EuknPj7Kq4dD&#10;Y9heAWpnCz6d5JwpK12p7a7gv9+evtxxhkHYUhhnVcGPCvnD+vOnVeeXauZqZ0oFjEgsLjtf8DoE&#10;v8wylLVqBE6cV5aClYNGBFrCLitBdMTemGyW54usc1B6cFIh0u6mD/KBET5C6KpKS7Vxsm2UDT0r&#10;KCMCScJae+TrVG1VKRl+VRWqwEzBSWlITzqE8DY+s/VKLHcgfK3lUIL4SAlXmhqhLR16otqIIFgL&#10;+h+qRktw6Kowka7JeiGpI6Riml/15rUWXiUt1Gr0p6bj/6OVP/cvwHRJk5DPObOiIcufh37ELWpQ&#10;53FJea/+BYYVEoxqDxU08Z90sENq6vHUVHUITNLmzTy/WSy+ciYpNp3dpp5n53dli+FZucQj9j8w&#10;9JaUIxL1iOTBjhDI2GipSZYGzshSSJZue0u9CPG9WFyErDsXEvcat1dvLkXDVeVU2jlq7GVWlDK/&#10;X3A2qqTcPoNAPGa9GkA6mvClOGNjFbf3i7s0KeiMLp+0MbEKhN320QDbizin6Rd1EMO7NA8YNgLr&#10;Pi+FhjRjKTsa1VsT0daVR/K2IzMLjn9aAYoz893S9MSbMAIYwXYEEMyjS/cllmbdtza4Skdf0gk9&#10;77CgsUxlDlcozv3lOmWdPxvr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MXJLmTYAAAACQEAAA8A&#10;AAAAAAAAAQAgAAAAIgAAAGRycy9kb3ducmV2LnhtbFBLAQIUABQAAAAIAIdO4kC9pwaSFwIAAH4E&#10;AAAOAAAAAAAAAAEAIAAAACcBAABkcnMvZTJvRG9jLnhtbFBLBQYAAAAABgAGAFkBAACwBQAAAAA=&#10;" path="m0,0l4304396,0e">
                <v:fill on="f" focussize="0,0"/>
                <v:stroke weight="0.62740157480315pt" color="#000000" joinstyle="round"/>
                <v:imagedata o:title=""/>
                <o:lock v:ext="edit" aspectratio="f"/>
                <v:textbox inset="0mm,0mm,0mm,0mm"/>
                <w10:wrap type="topAndBottom"/>
              </v:shape>
            </w:pict>
          </mc:Fallback>
        </mc:AlternateContent>
      </w:r>
      <w:r>
        <w:rPr>
          <w:sz w:val="17"/>
        </w:rPr>
        <mc:AlternateContent>
          <mc:Choice Requires="wps">
            <w:drawing>
              <wp:anchor distT="0" distB="0" distL="0" distR="0" simplePos="0" relativeHeight="251671552" behindDoc="1" locked="0" layoutInCell="1" allowOverlap="1">
                <wp:simplePos x="0" y="0"/>
                <wp:positionH relativeFrom="page">
                  <wp:posOffset>668655</wp:posOffset>
                </wp:positionH>
                <wp:positionV relativeFrom="paragraph">
                  <wp:posOffset>433070</wp:posOffset>
                </wp:positionV>
                <wp:extent cx="4304665" cy="1270"/>
                <wp:effectExtent l="0" t="0" r="0" b="0"/>
                <wp:wrapTopAndBottom/>
                <wp:docPr id="104" name="Graphic 104"/>
                <wp:cNvGraphicFramePr/>
                <a:graphic xmlns:a="http://schemas.openxmlformats.org/drawingml/2006/main">
                  <a:graphicData uri="http://schemas.microsoft.com/office/word/2010/wordprocessingShape">
                    <wps:wsp>
                      <wps:cNvSpPr/>
                      <wps:spPr>
                        <a:xfrm>
                          <a:off x="0" y="0"/>
                          <a:ext cx="4304665" cy="1270"/>
                        </a:xfrm>
                        <a:custGeom>
                          <a:avLst/>
                          <a:gdLst/>
                          <a:ahLst/>
                          <a:cxnLst/>
                          <a:rect l="l" t="t" r="r" b="b"/>
                          <a:pathLst>
                            <a:path w="4304665">
                              <a:moveTo>
                                <a:pt x="0" y="0"/>
                              </a:moveTo>
                              <a:lnTo>
                                <a:pt x="4304396" y="0"/>
                              </a:lnTo>
                            </a:path>
                          </a:pathLst>
                        </a:custGeom>
                        <a:ln w="7968">
                          <a:solidFill>
                            <a:srgbClr val="000000"/>
                          </a:solidFill>
                          <a:prstDash val="solid"/>
                        </a:ln>
                      </wps:spPr>
                      <wps:bodyPr wrap="square" lIns="0" tIns="0" rIns="0" bIns="0" rtlCol="0">
                        <a:noAutofit/>
                      </wps:bodyPr>
                    </wps:wsp>
                  </a:graphicData>
                </a:graphic>
              </wp:anchor>
            </w:drawing>
          </mc:Choice>
          <mc:Fallback>
            <w:pict>
              <v:shape id="Graphic 104" o:spid="_x0000_s1026" o:spt="100" style="position:absolute;left:0pt;margin-left:52.65pt;margin-top:34.1pt;height:0.1pt;width:338.95pt;mso-position-horizontal-relative:page;mso-wrap-distance-bottom:0pt;mso-wrap-distance-top:0pt;z-index:-251644928;mso-width-relative:page;mso-height-relative:page;" filled="f" stroked="t" coordsize="4304665,1" o:gfxdata="UEsDBAoAAAAAAIdO4kAAAAAAAAAAAAAAAAAEAAAAZHJzL1BLAwQUAAAACACHTuJAv+WbUtkAAAAJ&#10;AQAADwAAAGRycy9kb3ducmV2LnhtbE2PQU/DMAyF70j8h8hI3FiydWxVaTrBJCTEiQ2mwS1rvaai&#10;caom68q/xzvBzc9+ev5evhpdKwbsQ+NJw3SiQCCVvmqo1vDx/nyXggjRUGVaT6jhBwOsiuur3GSV&#10;P9MGh22sBYdQyIwGG2OXSRlKi86Eie+Q+Hb0vTORZV/LqjdnDnetnCm1kM40xB+s6XBtsfzenpyG&#10;YS+bo3p5nX+O9jF5e1K7r7XdaX17M1UPICKO8c8MF3xGh4KZDv5EVRAta3WfsFXDIp2BYMMyTXg4&#10;XBZzkEUu/zcofgFQSwMEFAAAAAgAh07iQMzW+YQXAgAAfgQAAA4AAABkcnMvZTJvRG9jLnhtbK1U&#10;wW7bMAy9D9g/CLovdtIsbYM4xdCgxYBhK9DuAxRZjgXIkkbKcfL3o2Q7SbNLD8vBeRLpJz4+yquH&#10;Q2PYXgFqZws+neScKStdqe2u4L/fnr7ccYZB2FIYZ1XBjwr5w/rzp1Xnl2rmamdKBYxILC47X/A6&#10;BL/MMpS1agROnFeWgpWDRgRawi4rQXTE3phslueLrHNQenBSIdLupg/ygRE+QuiqSku1cbJtlA09&#10;KygjAknCWnvk61RtVSkZflUVqsBMwUlpSE86hPA2PrP1Six3IHyt5VCC+EgJV5oaoS0deqLaiCBY&#10;C/ofqkZLcOiqMJGuyXohqSOkYppf9ea1Fl4lLdRq9Kem4/+jlT/3L8B0SZOQzzmzoiHLn4d+xC1q&#10;UOdxSXmv/gWGFRKMag8VNPGfdLBDaurx1FR1CEzS5vwmny8WXzmTFJvOblPPs/O7ssXwrFziEfsf&#10;GHpLyhGJekTyYEcIZGy01CRLA2dkKSRLt72lXoT4XiwuQtadC4l7jdurN5ei4apyKu0cNfYyK0q5&#10;uV9wNqqk3D6DQDxmvRpAOprwpThjYxW394u7NCnojC6ftDGxCoTd9tEA24s4p+kXdRDDuzQPGDYC&#10;6z4vhYY0Yyk7GtVbE9HWlUfytiMzC45/WgGKM/Pd0vTEmzACGMF2BBDMo0v3JZZm3bc2uEpHX9IJ&#10;Pe+woLFMZQ5XKM795TplnT8b67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5ZtS2QAAAAkBAAAP&#10;AAAAAAAAAAEAIAAAACIAAABkcnMvZG93bnJldi54bWxQSwECFAAUAAAACACHTuJAzNb5hBcCAAB+&#10;BAAADgAAAAAAAAABACAAAAAoAQAAZHJzL2Uyb0RvYy54bWxQSwUGAAAAAAYABgBZAQAAsQUAAAAA&#10;" path="m0,0l4304396,0e">
                <v:fill on="f" focussize="0,0"/>
                <v:stroke weight="0.62740157480315pt" color="#000000" joinstyle="round"/>
                <v:imagedata o:title=""/>
                <o:lock v:ext="edit" aspectratio="f"/>
                <v:textbox inset="0mm,0mm,0mm,0mm"/>
                <w10:wrap type="topAndBottom"/>
              </v:shape>
            </w:pict>
          </mc:Fallback>
        </mc:AlternateContent>
      </w:r>
    </w:p>
    <w:p w14:paraId="0834E740">
      <w:pPr>
        <w:pStyle w:val="11"/>
        <w:spacing w:before="201"/>
        <w:rPr>
          <w:sz w:val="20"/>
        </w:rPr>
      </w:pPr>
    </w:p>
    <w:p w14:paraId="715795EB">
      <w:pPr>
        <w:rPr>
          <w:rFonts w:hint="default"/>
          <w:b w:val="0"/>
          <w:bCs w:val="0"/>
          <w:sz w:val="21"/>
          <w:highlight w:val="none"/>
          <w:lang w:val="pt-BR"/>
        </w:rPr>
      </w:pPr>
    </w:p>
    <w:sectPr>
      <w:headerReference r:id="rId5" w:type="default"/>
      <w:footerReference r:id="rId6" w:type="default"/>
      <w:pgSz w:w="11910" w:h="16840"/>
      <w:pgMar w:top="1900" w:right="980" w:bottom="1600" w:left="1140" w:header="605" w:footer="141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swiss"/>
    <w:pitch w:val="default"/>
    <w:sig w:usb0="E1002EFF" w:usb1="C000605B" w:usb2="00000029" w:usb3="00000000" w:csb0="200101FF" w:csb1="20280000"/>
  </w:font>
  <w:font w:name="Liberation Serif">
    <w:altName w:val="Times New Roman"/>
    <w:panose1 w:val="00000000000000000000"/>
    <w:charset w:val="00"/>
    <w:family w:val="roman"/>
    <w:pitch w:val="default"/>
    <w:sig w:usb0="00000000" w:usb1="00000000" w:usb2="00000021" w:usb3="00000000" w:csb0="000001BF" w:csb1="00000000"/>
  </w:font>
  <w:font w:name="Noto Serif CJK SC">
    <w:altName w:val="Calibri"/>
    <w:panose1 w:val="00000000000000000000"/>
    <w:charset w:val="00"/>
    <w:family w:val="auto"/>
    <w:pitch w:val="default"/>
    <w:sig w:usb0="00000000" w:usb1="00000000" w:usb2="00000000" w:usb3="00000000" w:csb0="00000000" w:csb1="00000000"/>
  </w:font>
  <w:font w:name="Lohit Devanagari">
    <w:altName w:val="Calibr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5845">
    <w:pPr>
      <w:pStyle w:val="11"/>
      <w:spacing w:line="14" w:lineRule="auto"/>
      <w:rPr>
        <w:sz w:val="20"/>
      </w:rPr>
    </w:pPr>
    <w:r>
      <w:rPr>
        <w:sz w:val="22"/>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0</wp:posOffset>
              </wp:positionV>
              <wp:extent cx="1828800" cy="1828800"/>
              <wp:effectExtent l="0" t="0" r="0" b="0"/>
              <wp:wrapNone/>
              <wp:docPr id="19" name="Caixa de Texto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95EF8">
                          <w:pPr>
                            <w:pStyle w:val="1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6Ot4nAgAAaAQAAA4AAABkcnMvZTJvRG9jLnhtbK1UTWsbMRC9F/of&#10;hO712ikNrvE6uAkphdAEnNKzrNV6BZJGSLJ33V/fp/1wStpDDr2sR5qZN3pvZry+6axhJxWiJlfy&#10;xWzOmXKSKu0OJf/xfP9hyVlMwlXCkFMlP6vIbzbv361bv1JX1JCpVGAAcXHV+pI3KflVUUTZKCvi&#10;jLxycNYUrEg4hkNRBdEC3Zriaj6/LloKlQ8kVYy4vRucfEQMbwGkutZS3ZE8WuXSgBqUEQmUYqN9&#10;5Jv+tXWtZHqs66gSMyUH09R/UQT2Pn+LzVqsDkH4RsvxCeItT3jFyQrtUPQCdSeSYMeg/4KyWgaK&#10;VKeZJFsMRHpFwGIxf6XNrhFe9VwgdfQX0eP/g5XfT0+B6QqT8JkzJyw6fit0J1il2LPqEjE4oFLr&#10;4wrBO4/w1H2hDhnTfcRlJt/VweZf0GLwQ+PzRWNAMZmTllfL5RwuCd90AH7xku5DTF8VWZaNkgc0&#10;sddWnB5iGkKnkFzN0b02pm+kcawt+fXHT/M+4eIBuHGokUkMj81W6vbdyGxP1RnEAg0DEr281yj+&#10;IGJ6EgETgQdjZ9IjPrUhFKHR4qyh8Otf9zkejYKXsxYTVnKHheLMfHNoIADTZITJ2E+GO9pbwsgu&#10;sIte9iYSQjKTWQeyP7FI21wDLuEkKpU8TeZtGqYciyjVdtsHHX3Qh2ZIwPh5kR7czstcJgsZ/faY&#10;IGavcRZoUGXUDQPYd2lcljzhf577qJc/iM1v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s0lY7tAA&#10;AAAFAQAADwAAAAAAAAABACAAAAAiAAAAZHJzL2Rvd25yZXYueG1sUEsBAhQAFAAAAAgAh07iQLH6&#10;Ot4nAgAAaAQAAA4AAAAAAAAAAQAgAAAAHwEAAGRycy9lMm9Eb2MueG1sUEsFBgAAAAAGAAYAWQEA&#10;ALgFAAAAAA==&#10;">
              <v:fill on="f" focussize="0,0"/>
              <v:stroke on="f" weight="0.5pt"/>
              <v:imagedata o:title=""/>
              <o:lock v:ext="edit" aspectratio="f"/>
              <v:textbox inset="0mm,0mm,0mm,0mm" style="mso-fit-shape-to-text:t;">
                <w:txbxContent>
                  <w:p w14:paraId="60695EF8">
                    <w:pPr>
                      <w:pStyle w:val="16"/>
                    </w:pPr>
                    <w:r>
                      <w:fldChar w:fldCharType="begin"/>
                    </w:r>
                    <w:r>
                      <w:instrText xml:space="preserve"> PAGE  \* MERGEFORMAT </w:instrText>
                    </w:r>
                    <w:r>
                      <w:fldChar w:fldCharType="separate"/>
                    </w:r>
                    <w:r>
                      <w:t>3</w:t>
                    </w:r>
                    <w:r>
                      <w:fldChar w:fldCharType="end"/>
                    </w:r>
                  </w:p>
                </w:txbxContent>
              </v:textbox>
            </v:shape>
          </w:pict>
        </mc:Fallback>
      </mc:AlternateContent>
    </w:r>
    <w:r>
      <w:rPr>
        <w:lang w:val="pt-BR" w:eastAsia="pt-BR"/>
      </w:rPr>
      <mc:AlternateContent>
        <mc:Choice Requires="wps">
          <w:drawing>
            <wp:anchor distT="0" distB="0" distL="114300" distR="114300" simplePos="0" relativeHeight="251663360" behindDoc="1" locked="0" layoutInCell="1" allowOverlap="1">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4DD9D416">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42.7pt;margin-top:773.45pt;height:24.65pt;width:366.3pt;mso-position-horizontal-relative:page;mso-position-vertical-relative:page;z-index:-251653120;mso-width-relative:page;mso-height-relative:page;" filled="f" stroked="f" coordsize="21600,21600" o:gfxdata="UEsDBAoAAAAAAIdO4kAAAAAAAAAAAAAAAAAEAAAAZHJzL1BLAwQUAAAACACHTuJAl7tlFNsAAAAO&#10;AQAADwAAAGRycy9kb3ducmV2LnhtbE2PzW6DMBCE75XyDtZG6q2xQQkCiomqqj1VqkrooUeDN4CC&#10;1xQ7P337mlN73JlPszPF/mZGdsHZDZYkRBsBDKm1eqBOwmf9+pACc16RVqMllPCDDvbl6q5QubZX&#10;qvBy8B0LIeRyJaH3fso5d22PRrmNnZCCd7SzUT6cc8f1rK4h3Iw8FiLhRg0UPvRqwuce29PhbCQ8&#10;fVH1Mny/Nx/VsRrqOhP0lpykvF9H4hGYx5v/g2GpH6pDGTo19kzasVFCnO62AQ3GbptkwBZERGnY&#10;1yxalsTAy4L/n1H+AlBLAwQUAAAACACHTuJAaUvadfsBAAADBAAADgAAAGRycy9lMm9Eb2MueG1s&#10;rVPBbhMxEL0j8Q+W72STlhS0yqYqjYqQCkUqfMDE681arD1m7GQ3fD1j7yaUcumBizW2x2/eezNe&#10;XQ+2EwdNwaCr5GI2l0I7hbVxu0p+/3b35r0UIYKroUOnK3nUQV6vX79a9b7UF9hiV2sSDOJC2ftK&#10;tjH6siiCarWFMEOvHV82SBYib2lX1AQ9o9uuuJjPr4oeqfaESofAp5vxUk6I9BJAbBqj9AbV3moX&#10;R1TSHUSWFFrjg1xntk2jVXxomqCj6CrJSmNeuQjH27QW6xWUOwLfGjVRgJdQeKbJgnFc9Ay1gQhi&#10;T+YfKGsUYcAmzhTaYhSSHWEVi/kzbx5b8DprYauDP5se/h+s+nL4SsLUleS2O7Dc8BpVSIXfJXN6&#10;H0rOefScFYcPOPDIZKHB36P6EYTD2xbcTt8QYd9qqJncIr0snjwdcUIC2fafseYqsI+YgYaGbHKO&#10;vRCMzo05nhujhygUH769WiZ7pFB8d7m4nC+XuQSUp9eeQvyo0YoUVJK48RkdDvchJjZQnlJSMYd3&#10;puty8zv31wEnppPMPhEeqcdhO0xubLE+sg7CcZb4J3HQIv2Souc5qmT4uQfSUnSfHHuRhu4U0CnY&#10;ngJwip9WMkoxhrdxHM69J7NrGXl02+EN+9WYLCUZO7KYePJsZIXTHKfhe7rPWX/+7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7tlFNsAAAAOAQAADwAAAAAAAAABACAAAAAiAAAAZHJzL2Rvd25y&#10;ZXYueG1sUEsBAhQAFAAAAAgAh07iQGlL2nX7AQAAAwQAAA4AAAAAAAAAAQAgAAAAKgEAAGRycy9l&#10;Mm9Eb2MueG1sUEsFBgAAAAAGAAYAWQEAAJcFAAAAAA==&#10;">
              <v:fill on="f" focussize="0,0"/>
              <v:stroke on="f"/>
              <v:imagedata o:title=""/>
              <o:lock v:ext="edit" aspectratio="f"/>
              <v:textbox inset="0mm,0mm,0mm,0mm">
                <w:txbxContent>
                  <w:p w14:paraId="4DD9D416">
                    <w:pPr>
                      <w:spacing w:before="12"/>
                      <w:ind w:left="2336" w:right="18" w:hanging="2317"/>
                      <w:rPr>
                        <w:sz w:val="20"/>
                      </w:rPr>
                    </w:pPr>
                    <w:r>
                      <w:rPr>
                        <w:sz w:val="20"/>
                      </w:rPr>
                      <w:t>R. Quinze de Novembro, 150 - Centro, Antonina - PR, 83370-000</w:t>
                    </w:r>
                  </w:p>
                </w:txbxContent>
              </v:textbox>
            </v:shape>
          </w:pict>
        </mc:Fallback>
      </mc:AlternateContent>
    </w:r>
    <w:r>
      <w:rPr>
        <w:lang w:val="pt-BR" w:eastAsia="pt-BR"/>
      </w:rPr>
      <mc:AlternateContent>
        <mc:Choice Requires="wps">
          <w:drawing>
            <wp:anchor distT="0" distB="0" distL="114300" distR="114300" simplePos="0" relativeHeight="251663360"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3120;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CtzXc4DQIAACYEAAAOAAAAZHJzL2Uyb0RvYy54bWyt&#10;U8Fu2zAMvQ/YPwi6L46DpE2MOEWRoMOAbivQ7QMUWbaFyaJGKXGyrx8lu1nWXXqYD4Yoko98j9T6&#10;7tQZdlToNdiS55MpZ8pKqLRtSv7928OHJWc+CFsJA1aV/Kw8v9u8f7fuXaFm0IKpFDICsb7oXcnb&#10;EFyRZV62qhN+Ak5ZctaAnQhkYpNVKHpC70w2m05vsh6wcghSeU+3u8HJR0R8CyDUtZZqB/LQKRsG&#10;VFRGBKLkW+0836Ru61rJ8LWuvQrMlJyYhvSnInTex3+2WYuiQeFaLccWxFtaeMWpE9pS0QvUTgTB&#10;Dqj/geq0RPBQh4mELhuIJEWIRT59pc1zK5xKXEhq7y6i+/8HK78cn5DpquQrzqzoaOAVSB8L30Rx&#10;eucLinl2TxjpefcI8odnFratsI26R4S+VaKilvIYn/2VEA1PqWzff4aKsMUhQNLpVGMXAUkBdkrj&#10;OF/GoU6BSbpc3K6W+XLBmSRfvpzni1RBFC/JDn34qKBj8VBypGkncHF89CE2I4qXkNQ8GF09aGOS&#10;gc1+a5AdRdyM9I3o/jrM2BhsIaYNiPEmsYzEBoH2UJ2JJMKwXvS46NAC/uKsp9Uquf95EKg4M58s&#10;CbXK5/O4i8mYL25nZOC1Z3/tEVYSVMkDZ8NxG4b9PTjUTUuV8kTawj2JW+tEPAo/dDU2S+uT9BhX&#10;Pe7ntZ2i/jzv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lEWrB2gAAAA4BAAAPAAAAAAAAAAEA&#10;IAAAACIAAABkcnMvZG93bnJldi54bWxQSwECFAAUAAAACACHTuJArc13OA0CAAAmBAAADgAAAAAA&#10;AAABACAAAAApAQAAZHJzL2Uyb0RvYy54bWxQSwUGAAAAAAYABgBZAQAAqAUAAAAA&#10;">
              <v:fill on="t" focussize="0,0"/>
              <v:stroke on="f"/>
              <v:imagedata o:title=""/>
              <o:lock v:ext="edit" aspectratio="f"/>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0788B">
    <w:pPr>
      <w:pStyle w:val="11"/>
      <w:spacing w:line="14" w:lineRule="auto"/>
      <w:rPr>
        <w:sz w:val="20"/>
      </w:rPr>
    </w:pPr>
    <w:r>
      <w:rPr>
        <w:sz w:val="22"/>
      </w:rPr>
      <mc:AlternateContent>
        <mc:Choice Requires="wps">
          <w:drawing>
            <wp:anchor distT="0" distB="0" distL="114300" distR="114300" simplePos="0" relativeHeight="251668480" behindDoc="0" locked="0" layoutInCell="1" allowOverlap="1">
              <wp:simplePos x="0" y="0"/>
              <wp:positionH relativeFrom="margin">
                <wp:align>right</wp:align>
              </wp:positionH>
              <wp:positionV relativeFrom="paragraph">
                <wp:posOffset>0</wp:posOffset>
              </wp:positionV>
              <wp:extent cx="1828800" cy="1828800"/>
              <wp:effectExtent l="0" t="0" r="0" b="0"/>
              <wp:wrapNone/>
              <wp:docPr id="23" name="Caixa de Texto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AC28E7">
                          <w:pPr>
                            <w:pStyle w:val="16"/>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6PUekoAgAAaAQAAA4AAABkcnMvZTJvRG9jLnhtbK1UwW7bMAy9D9g/&#10;CLqvTlKsCII4RZYgw4BgLdAOOyuyHAuQREFSamdfvyc7Toduhx52kSmRetR7JL2876xhLypETa7k&#10;05sJZ8pJqrQ7lvzH8+7TnLOYhKuEIadKflaR368+fli2fqFm1JCpVGAAcXHR+pI3KflFUUTZKCvi&#10;DXnl4KwpWJGwDceiCqIFujXFbDK5K1oKlQ8kVYw43Q5OfkEM7wGkutZSbUmerHJpQA3KiARKsdE+&#10;8lX/2rpWMj3UdVSJmZKDaepXJIF9yGuxWorFMQjfaHl5gnjPE95wskI7JL1CbUUS7BT0X1BWy0CR&#10;6nQjyRYDkV4RsJhO3mjz1Aivei6QOvqr6PH/wcrvL4+B6arks1vOnLCo+EboTrBKsWfVJWJwQKXW&#10;xwWCnzzCU/eFOvTOeB5xmMl3dbD5C1oMfmh8vmoMKCbzpflsPp/AJeEbN8AvXq/7ENNXRZZlo+QB&#10;Rey1FS/7mIbQMSRnc7TTxvSFNI61Jb+7/TzpL1w9ADcOOTKJ4bHZSt2huzA7UHUGsUBDg0QvdxrJ&#10;9yKmRxHQEXgwZiY9YKkNIQldLM4aCr/+dZ7jUSh4OWvRYSV3GCjOzDeHAgIwjUYYjcNouJPdEFp2&#10;iln0sjdxISQzmnUg+xODtM454BJOIlPJ02hu0tDlGESp1us+6OSDPjbDBbSfF2nvnrzMabKQ0a9P&#10;CWL2GmeBBlUuuqEB+ypdhiV3+J/7Pur1B7H6D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LNJWO7Q&#10;AAAABQEAAA8AAAAAAAAAAQAgAAAAIgAAAGRycy9kb3ducmV2LnhtbFBLAQIUABQAAAAIAIdO4kB+&#10;j1HpKAIAAGgEAAAOAAAAAAAAAAEAIAAAAB8BAABkcnMvZTJvRG9jLnhtbFBLBQYAAAAABgAGAFkB&#10;AAC5BQAAAAA=&#10;">
              <v:fill on="f" focussize="0,0"/>
              <v:stroke on="f" weight="0.5pt"/>
              <v:imagedata o:title=""/>
              <o:lock v:ext="edit" aspectratio="f"/>
              <v:textbox inset="0mm,0mm,0mm,0mm" style="mso-fit-shape-to-text:t;">
                <w:txbxContent>
                  <w:p w14:paraId="12AC28E7">
                    <w:pPr>
                      <w:pStyle w:val="16"/>
                    </w:pPr>
                    <w:r>
                      <w:fldChar w:fldCharType="begin"/>
                    </w:r>
                    <w:r>
                      <w:instrText xml:space="preserve"> PAGE  \* MERGEFORMAT </w:instrText>
                    </w:r>
                    <w:r>
                      <w:fldChar w:fldCharType="separate"/>
                    </w:r>
                    <w:r>
                      <w:t>24</w:t>
                    </w:r>
                    <w:r>
                      <w:fldChar w:fldCharType="end"/>
                    </w:r>
                  </w:p>
                </w:txbxContent>
              </v:textbox>
            </v:shape>
          </w:pict>
        </mc:Fallback>
      </mc:AlternateContent>
    </w: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14"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0048;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AFXl92DgIAACcEAAAOAAAAZHJzL2Uyb0RvYy54bWyt&#10;U8Fu2zAMvQ/YPwi6L46DpE2NOEWRoMOAbivQ7QMUWbaFSaJGKXG6rx8lp1nWXXqYD4YoUo98T0+r&#10;26M17KAwaHA1LydTzpST0GjX1fz7t/sPS85CFK4RBpyq+bMK/Hb9/t1q8JWaQQ+mUcgIxIVq8DXv&#10;Y/RVUQTZKyvCBLxylGwBrYgUYlc0KAZCt6aYTadXxQDYeASpQqDd7ZjkJ0R8CyC0rZZqC3JvlYsj&#10;KiojIlEKvfaBr/O0batk/Nq2QUVmak5MY/5TE1rv0r9Yr0TVofC9lqcRxFtGeMXJCu2o6RlqK6Jg&#10;e9T/QFktEQK0cSLBFiORrAixKKevtHnqhVeZC0kd/Fn08P9g5ZfDIzLdkBPmnDlh6cYbkCF1vkrq&#10;DD5UVPTkHzHxC/4B5I/AHGx64Tp1hwhDr0RDM5WpvvjrQAoCHWW74TM0hC32EbJQxxZtAiQJ2DHf&#10;x/P5PtQxMkmbi+ubZblccCYpVy7n5SJ3ENXLYY8hflRgWVrUHOm6M7g4PISYhhHVS0keHoxu7rUx&#10;OcButzHIDiJZI38n9HBZZlwqdpCOjYhpJ7NMxEaBdtA8E0mE0V/0umjRA/7ibCBv1Tz83AtUnJlP&#10;joS6KefzZMYczBfXMwrwMrO7zAgnCarmkbNxuYmjgfcedddTpzKTdnBH4rY6E0/Cj1OdhiX/ZD1O&#10;Xk8GvYxz1Z/3vf4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RFqwdoAAAAOAQAADwAAAAAAAAAB&#10;ACAAAAAiAAAAZHJzL2Rvd25yZXYueG1sUEsBAhQAFAAAAAgAh07iQAVeX3YOAgAAJwQAAA4AAAAA&#10;AAAAAQAgAAAAKQEAAGRycy9lMm9Eb2MueG1sUEsFBgAAAAAGAAYAWQEAAKkFA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1459865</wp:posOffset>
              </wp:positionH>
              <wp:positionV relativeFrom="page">
                <wp:posOffset>9822815</wp:posOffset>
              </wp:positionV>
              <wp:extent cx="5004435" cy="313055"/>
              <wp:effectExtent l="0" t="0" r="0" b="0"/>
              <wp:wrapNone/>
              <wp:docPr id="15" name="docshape7"/>
              <wp:cNvGraphicFramePr/>
              <a:graphic xmlns:a="http://schemas.openxmlformats.org/drawingml/2006/main">
                <a:graphicData uri="http://schemas.microsoft.com/office/word/2010/wordprocessingShape">
                  <wps:wsp>
                    <wps:cNvSpPr txBox="1">
                      <a:spLocks noChangeArrowheads="1"/>
                    </wps:cNvSpPr>
                    <wps:spPr bwMode="auto">
                      <a:xfrm>
                        <a:off x="0" y="0"/>
                        <a:ext cx="5004435" cy="313055"/>
                      </a:xfrm>
                      <a:prstGeom prst="rect">
                        <a:avLst/>
                      </a:prstGeom>
                      <a:noFill/>
                      <a:ln>
                        <a:noFill/>
                      </a:ln>
                    </wps:spPr>
                    <wps:txbx>
                      <w:txbxContent>
                        <w:p w14:paraId="700C139A">
                          <w:pPr>
                            <w:pStyle w:val="16"/>
                            <w:widowControl/>
                            <w:tabs>
                              <w:tab w:val="center" w:pos="4240"/>
                              <w:tab w:val="right" w:pos="8500"/>
                              <w:tab w:val="clear" w:pos="4252"/>
                              <w:tab w:val="clear" w:pos="8504"/>
                            </w:tabs>
                            <w:jc w:val="center"/>
                            <w:rPr>
                              <w:color w:val="002060"/>
                              <w:sz w:val="20"/>
                              <w:szCs w:val="20"/>
                              <w:lang w:val="pt-BR"/>
                            </w:rPr>
                          </w:pPr>
                          <w:r>
                            <w:rPr>
                              <w:color w:val="002060"/>
                              <w:sz w:val="20"/>
                              <w:szCs w:val="20"/>
                              <w:lang w:val="pt-BR"/>
                            </w:rPr>
                            <w:t>R. Quinze de Novembro, 150 - Centro, Antonina - PR, 83370-000</w:t>
                          </w:r>
                        </w:p>
                        <w:p w14:paraId="179255B2">
                          <w:pPr>
                            <w:pStyle w:val="16"/>
                            <w:widowControl/>
                            <w:tabs>
                              <w:tab w:val="center" w:pos="4240"/>
                              <w:tab w:val="right" w:pos="8500"/>
                              <w:tab w:val="clear" w:pos="4252"/>
                              <w:tab w:val="clear" w:pos="8504"/>
                            </w:tabs>
                            <w:jc w:val="center"/>
                            <w:rPr>
                              <w:color w:val="002060"/>
                              <w:sz w:val="20"/>
                              <w:szCs w:val="20"/>
                              <w:lang w:val="pt-BR"/>
                            </w:rPr>
                          </w:pPr>
                          <w:r>
                            <w:rPr>
                              <w:color w:val="002060"/>
                              <w:sz w:val="20"/>
                              <w:szCs w:val="20"/>
                              <w:lang w:val="pt-BR"/>
                            </w:rPr>
                            <w:t xml:space="preserve">CNPJ: 76.022.516/0001-07 – CEP: 83370-000 </w:t>
                          </w:r>
                        </w:p>
                        <w:p w14:paraId="44739025">
                          <w:pPr>
                            <w:spacing w:before="12"/>
                            <w:ind w:left="2336" w:right="18" w:hanging="2317"/>
                            <w:rPr>
                              <w:sz w:val="20"/>
                            </w:rPr>
                          </w:pP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14.95pt;margin-top:773.45pt;height:24.65pt;width:394.05pt;mso-position-horizontal-relative:page;mso-position-vertical-relative:page;z-index:-251650048;mso-width-relative:page;mso-height-relative:page;" filled="f" stroked="f" coordsize="21600,21600" o:gfxdata="UEsDBAoAAAAAAIdO4kAAAAAAAAAAAAAAAAAEAAAAZHJzL1BLAwQUAAAACACHTuJAppqeRdoAAAAO&#10;AQAADwAAAGRycy9kb3ducmV2LnhtbE2PzU7DMBCE70h9B2srcaN2IoiaEKdCCE5IiDQcODqxm1iN&#10;1yF2f3h7Nie47e6MZr8pd1c3srOZg/UoIdkIYAY7ry32Ej6b17stsBAVajV6NBJ+TIBdtbopVaH9&#10;BWtz3seeUQiGQkkYYpwKzkM3GKfCxk8GSTv42alI69xzPasLhbuRp0Jk3CmL9GFQk3keTHfcn5yE&#10;py+sX+z3e/tRH2rbNLnAt+wo5e06EY/AornGPzMs+IQOFTG1/oQ6sFFCmuY5WUl4uM9oWiwi2VK/&#10;drnlWQq8Kvn/GtUvUEsDBBQAAAAIAIdO4kAjHA04/QEAAAQEAAAOAAAAZHJzL2Uyb0RvYy54bWyt&#10;U8FuEzEQvSPxD5bvZDdNA2jVTVUaFSEVilT4gInXm7VYe8zYyW74esbeJJRy6YGLNbbHb957M766&#10;Hm0v9pqCQVfL+ayUQjuFjXHbWn7/dvfmvRQhgmugR6dredBBXq9ev7oafKUvsMO+0SQYxIVq8LXs&#10;YvRVUQTVaQthhl47vmyRLETe0rZoCAZGt31xUZZviwGp8YRKh8Cn6+lSHhHpJYDYtkbpNaqd1S5O&#10;qKR7iCwpdMYHucps21ar+NC2QUfR15KVxrxyEY43aS1WV1BtCXxn1JECvITCM00WjOOiZ6g1RBA7&#10;Mv9AWaMIA7ZxptAWk5DsCKuYl8+8eezA66yFrQ7+bHr4f7Dqy/4rCdPwJCylcGC54w2qkCq/S+4M&#10;PlSc9Og5LY4fcOTMrDT4e1Q/gnB424Hb6hsiHDoNDbObp5fFk6cTTkggm+EzNlwFdhEz0NiSTdax&#10;GYLRuTOHc2f0GIXiw2VZXl4umKHiu8V8US6XuQRUp9eeQvyo0YoU1JK48xkd9vchJjZQnVJSMYd3&#10;pu9z93v31wEnppPMPhGeqMdxMx7d2GBzYB2E0zDxV+KgQ/olxcCDVMvwcwekpeg/OfYiTd0poFOw&#10;OQXgFD+tZZRiCm/jNJ07T2bbMfLktsMb9qs1WUoydmJx5MnDkRUeBzlN39N9zvrzeV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aankXaAAAADgEAAA8AAAAAAAAAAQAgAAAAIgAAAGRycy9kb3du&#10;cmV2LnhtbFBLAQIUABQAAAAIAIdO4kAjHA04/QEAAAQEAAAOAAAAAAAAAAEAIAAAACkBAABkcnMv&#10;ZTJvRG9jLnhtbFBLBQYAAAAABgAGAFkBAACYBQAAAAA=&#10;">
              <v:fill on="f" focussize="0,0"/>
              <v:stroke on="f"/>
              <v:imagedata o:title=""/>
              <o:lock v:ext="edit" aspectratio="f"/>
              <v:textbox inset="0mm,0mm,0mm,0mm">
                <w:txbxContent>
                  <w:p w14:paraId="700C139A">
                    <w:pPr>
                      <w:pStyle w:val="16"/>
                      <w:widowControl/>
                      <w:tabs>
                        <w:tab w:val="center" w:pos="4240"/>
                        <w:tab w:val="right" w:pos="8500"/>
                        <w:tab w:val="clear" w:pos="4252"/>
                        <w:tab w:val="clear" w:pos="8504"/>
                      </w:tabs>
                      <w:jc w:val="center"/>
                      <w:rPr>
                        <w:color w:val="002060"/>
                        <w:sz w:val="20"/>
                        <w:szCs w:val="20"/>
                        <w:lang w:val="pt-BR"/>
                      </w:rPr>
                    </w:pPr>
                    <w:r>
                      <w:rPr>
                        <w:color w:val="002060"/>
                        <w:sz w:val="20"/>
                        <w:szCs w:val="20"/>
                        <w:lang w:val="pt-BR"/>
                      </w:rPr>
                      <w:t>R. Quinze de Novembro, 150 - Centro, Antonina - PR, 83370-000</w:t>
                    </w:r>
                  </w:p>
                  <w:p w14:paraId="179255B2">
                    <w:pPr>
                      <w:pStyle w:val="16"/>
                      <w:widowControl/>
                      <w:tabs>
                        <w:tab w:val="center" w:pos="4240"/>
                        <w:tab w:val="right" w:pos="8500"/>
                        <w:tab w:val="clear" w:pos="4252"/>
                        <w:tab w:val="clear" w:pos="8504"/>
                      </w:tabs>
                      <w:jc w:val="center"/>
                      <w:rPr>
                        <w:color w:val="002060"/>
                        <w:sz w:val="20"/>
                        <w:szCs w:val="20"/>
                        <w:lang w:val="pt-BR"/>
                      </w:rPr>
                    </w:pPr>
                    <w:r>
                      <w:rPr>
                        <w:color w:val="002060"/>
                        <w:sz w:val="20"/>
                        <w:szCs w:val="20"/>
                        <w:lang w:val="pt-BR"/>
                      </w:rPr>
                      <w:t xml:space="preserve">CNPJ: 76.022.516/0001-07 – CEP: 83370-000 </w:t>
                    </w:r>
                  </w:p>
                  <w:p w14:paraId="44739025">
                    <w:pPr>
                      <w:spacing w:before="12"/>
                      <w:ind w:left="2336" w:right="18" w:hanging="2317"/>
                      <w:rPr>
                        <w:sz w:val="20"/>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5313">
    <w:pPr>
      <w:pStyle w:val="11"/>
      <w:spacing w:line="14" w:lineRule="auto"/>
      <w:ind w:left="0" w:leftChars="0" w:firstLine="1320" w:firstLineChars="0"/>
      <w:rPr>
        <w:sz w:val="20"/>
      </w:rPr>
    </w:pPr>
    <w:r>
      <w:drawing>
        <wp:inline distT="0" distB="0" distL="0" distR="0">
          <wp:extent cx="4368800" cy="1139825"/>
          <wp:effectExtent l="0" t="0" r="0" b="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1">
                    <a:extLst>
                      <a:ext uri="{28A0092B-C50C-407E-A947-70E740481C1C}">
                        <a14:useLocalDpi xmlns:a14="http://schemas.microsoft.com/office/drawing/2010/main" val="0"/>
                      </a:ext>
                    </a:extLst>
                  </a:blip>
                  <a:srcRect l="11614" b="21272"/>
                  <a:stretch>
                    <a:fillRect/>
                  </a:stretch>
                </pic:blipFill>
                <pic:spPr>
                  <a:xfrm>
                    <a:off x="0" y="0"/>
                    <a:ext cx="4368800" cy="1139825"/>
                  </a:xfrm>
                  <a:prstGeom prst="rect">
                    <a:avLst/>
                  </a:prstGeom>
                </pic:spPr>
              </pic:pic>
            </a:graphicData>
          </a:graphic>
        </wp:inline>
      </w:drawing>
    </w:r>
    <w:r>
      <w:rPr>
        <w:lang w:val="pt-BR" w:eastAsia="pt-BR"/>
      </w:rPr>
      <mc:AlternateContent>
        <mc:Choice Requires="wps">
          <w:drawing>
            <wp:anchor distT="0" distB="0" distL="114300" distR="114300" simplePos="0" relativeHeight="251662336"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6CDEA0B5">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4144;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Jx1aVr9AQAAAwQAAA4AAABkcnMvZTJvRG9jLnhtbK1T&#10;wW4TMRC9I/EPlu9kk9AGusqmKo2KkEpBKnzAxOvNWqw9ZuxkN3w9Y28SSrn0wMUa2+M3770ZL68H&#10;24m9pmDQVXI2mUqhncLauG0lv3+7e/NeihDB1dCh05U86CCvV69fLXtf6jm22NWaBIO4UPa+km2M&#10;viyKoFptIUzQa8eXDZKFyFvaFjVBz+i2K+bT6aLokWpPqHQIfLoeL+URkV4CiE1jlF6j2lnt4ohK&#10;uoPIkkJrfJCrzLZptIpfmiboKLpKstKYVy7C8SatxWoJ5ZbAt0YdKcBLKDzTZME4LnqGWkMEsSPz&#10;D5Q1ijBgEycKbTEKyY6witn0mTePLXidtbDVwZ9ND/8PVj3sv5IwdSXfSeHAcsNrVCEVvkzm9D6U&#10;nPPoOSsOH3DgkclCg79H9SMIh7ctuK2+IcK+1VAzuVl6WTx5OuKEBLLpP2PNVWAXMQMNDdnkHHsh&#10;GJ0bczg3Rg9RKD68mL5dLK4upVB8d7G4mi8yuQLK02tPIX7UaEUKKknc+IwO+/sQExsoTympmMM7&#10;03W5+Z3764AT00lmnwiP1OOwGY5ubLA+sA7CcZb4J3HQIv2Souc5qmT4uQPSUnSfHHuRhu4U0CnY&#10;nAJwip9WMkoxhrdxHM6dJ7NtGXl02+EN+9WYLCUZO7I48uTZyAqPc5yG7+k+Z/35u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vwANtkAAAAMAQAADwAAAAAAAAABACAAAAAiAAAAZHJzL2Rvd25y&#10;ZXYueG1sUEsBAhQAFAAAAAgAh07iQJx1aVr9AQAAAwQAAA4AAAAAAAAAAQAgAAAAKAEAAGRycy9l&#10;Mm9Eb2MueG1sUEsFBgAAAAAGAAYAWQEAAJcFAAAAAA==&#10;">
              <v:fill on="f" focussize="0,0"/>
              <v:stroke on="f"/>
              <v:imagedata o:title=""/>
              <o:lock v:ext="edit" aspectratio="f"/>
              <v:textbox inset="0mm,0mm,0mm,0mm">
                <w:txbxContent>
                  <w:p w14:paraId="6CDEA0B5">
                    <w:pPr>
                      <w:spacing w:before="20" w:line="254" w:lineRule="auto"/>
                      <w:ind w:left="1527" w:hanging="1508"/>
                      <w:rPr>
                        <w:rFonts w:ascii="Arial Black" w:hAnsi="Arial Black"/>
                        <w:sz w:val="24"/>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655B">
    <w:pPr>
      <w:pStyle w:val="11"/>
      <w:spacing w:line="14" w:lineRule="auto"/>
      <w:ind w:left="0" w:leftChars="0" w:firstLine="1760" w:firstLineChars="0"/>
      <w:rPr>
        <w:sz w:val="20"/>
      </w:rPr>
    </w:pPr>
    <w:r>
      <w:drawing>
        <wp:inline distT="0" distB="0" distL="0" distR="0">
          <wp:extent cx="3857625" cy="925195"/>
          <wp:effectExtent l="0" t="0" r="0" b="0"/>
          <wp:docPr id="79" name="Image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m 79"/>
                  <pic:cNvPicPr>
                    <a:picLocks noChangeAspect="1"/>
                  </pic:cNvPicPr>
                </pic:nvPicPr>
                <pic:blipFill>
                  <a:blip r:embed="rId1">
                    <a:extLst>
                      <a:ext uri="{28A0092B-C50C-407E-A947-70E740481C1C}">
                        <a14:useLocalDpi xmlns:a14="http://schemas.microsoft.com/office/drawing/2010/main" val="0"/>
                      </a:ext>
                    </a:extLst>
                  </a:blip>
                  <a:srcRect l="12577" t="15658" r="9378" b="20439"/>
                  <a:stretch>
                    <a:fillRect/>
                  </a:stretch>
                </pic:blipFill>
                <pic:spPr>
                  <a:xfrm>
                    <a:off x="0" y="0"/>
                    <a:ext cx="3857625" cy="925195"/>
                  </a:xfrm>
                  <a:prstGeom prst="rect">
                    <a:avLst/>
                  </a:prstGeom>
                </pic:spPr>
              </pic:pic>
            </a:graphicData>
          </a:graphic>
        </wp:inline>
      </w:drawing>
    </w:r>
    <w:r>
      <w:rPr>
        <w:lang w:val="pt-BR" w:eastAsia="pt-BR"/>
      </w:rPr>
      <mc:AlternateContent>
        <mc:Choice Requires="wps">
          <w:drawing>
            <wp:anchor distT="0" distB="0" distL="114300" distR="114300" simplePos="0" relativeHeight="251660288"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4"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46B56E09">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6192;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BmSeeX+AQAAAwQAAA4AAABkcnMvZTJvRG9jLnhtbK1T&#10;TW/bMAy9D9h/EHRfnGRpsBpxiq5BhwHdB9DtBzCyHAuzRI1SYme/fpScZF136WEXgZKox/ceqdXN&#10;YDtx0BQMukrOJlMptFNYG7er5Pdv92/eSREiuBo6dLqSRx3kzfr1q1XvSz3HFrtak2AQF8reV7KN&#10;0ZdFEVSrLYQJeu34skGyEHlLu6Im6BnddsV8Ol0WPVLtCZUOgU8346U8IdJLALFpjNIbVHurXRxR&#10;SXcQWVJojQ9yndk2jVbxS9MEHUVXSVYa88pFON6mtVivoNwR+NaoEwV4CYVnmiwYx0UvUBuIIPZk&#10;/oGyRhEGbOJEoS1GIdkRVjGbPvPmsQWvsxa2OviL6eH/warPh68kTF3JhRQOLDe8RhVS4atkTu9D&#10;yTmPnrPi8B4HHpksNPgHVD+CcHjXgtvpWyLsWw01k5ull8WTpyNOSCDb/hPWXAX2ETPQ0JBNzrEX&#10;gtG5McdLY/QQheLDxfTtcnl9JYXiu8Xyer7M5Aooz689hfhBoxUpqCRx4zM6HB5CTGygPKekYg7v&#10;Tdfl5nfurwNOTCeZfSI8Uo/Ddji5scX6yDoIx1nin8RBi/RLip7nqJLh5x5IS9F9dOxFGrpzQOdg&#10;ew7AKX5aySjFGN7FcTj3nsyuZeTRbYe37FdjspRk7MjixJNnIys8zXEavqf7nPXn7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b8ADbZAAAADAEAAA8AAAAAAAAAAQAgAAAAIgAAAGRycy9kb3du&#10;cmV2LnhtbFBLAQIUABQAAAAIAIdO4kAZknnl/gEAAAMEAAAOAAAAAAAAAAEAIAAAACgBAABkcnMv&#10;ZTJvRG9jLnhtbFBLBQYAAAAABgAGAFkBAACYBQAAAAA=&#10;">
              <v:fill on="f" focussize="0,0"/>
              <v:stroke on="f"/>
              <v:imagedata o:title=""/>
              <o:lock v:ext="edit" aspectratio="f"/>
              <v:textbox inset="0mm,0mm,0mm,0mm">
                <w:txbxContent>
                  <w:p w14:paraId="46B56E09">
                    <w:pPr>
                      <w:spacing w:before="20" w:line="254" w:lineRule="auto"/>
                      <w:ind w:left="1527" w:hanging="1508"/>
                      <w:rPr>
                        <w:rFonts w:ascii="Arial Black" w:hAnsi="Arial Black"/>
                        <w:sz w:val="2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BEF43"/>
    <w:multiLevelType w:val="multilevel"/>
    <w:tmpl w:val="8F0BEF43"/>
    <w:lvl w:ilvl="0" w:tentative="0">
      <w:start w:val="8"/>
      <w:numFmt w:val="decimal"/>
      <w:lvlText w:val="%1."/>
      <w:lvlJc w:val="left"/>
      <w:pPr>
        <w:tabs>
          <w:tab w:val="left" w:pos="-420"/>
        </w:tabs>
        <w:ind w:left="-39"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tabs>
          <w:tab w:val="left" w:pos="-420"/>
        </w:tabs>
        <w:ind w:left="-286"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tabs>
          <w:tab w:val="left" w:pos="-420"/>
        </w:tabs>
        <w:ind w:left="1005" w:hanging="394"/>
      </w:pPr>
      <w:rPr>
        <w:rFonts w:hint="default"/>
        <w:lang w:val="pt-PT" w:eastAsia="en-US" w:bidi="ar-SA"/>
      </w:rPr>
    </w:lvl>
    <w:lvl w:ilvl="3" w:tentative="0">
      <w:start w:val="0"/>
      <w:numFmt w:val="bullet"/>
      <w:lvlText w:val="•"/>
      <w:lvlJc w:val="left"/>
      <w:pPr>
        <w:tabs>
          <w:tab w:val="left" w:pos="-420"/>
        </w:tabs>
        <w:ind w:left="2050" w:hanging="394"/>
      </w:pPr>
      <w:rPr>
        <w:rFonts w:hint="default"/>
        <w:lang w:val="pt-PT" w:eastAsia="en-US" w:bidi="ar-SA"/>
      </w:rPr>
    </w:lvl>
    <w:lvl w:ilvl="4" w:tentative="0">
      <w:start w:val="0"/>
      <w:numFmt w:val="bullet"/>
      <w:lvlText w:val="•"/>
      <w:lvlJc w:val="left"/>
      <w:pPr>
        <w:tabs>
          <w:tab w:val="left" w:pos="-420"/>
        </w:tabs>
        <w:ind w:left="3095" w:hanging="394"/>
      </w:pPr>
      <w:rPr>
        <w:rFonts w:hint="default"/>
        <w:lang w:val="pt-PT" w:eastAsia="en-US" w:bidi="ar-SA"/>
      </w:rPr>
    </w:lvl>
    <w:lvl w:ilvl="5" w:tentative="0">
      <w:start w:val="0"/>
      <w:numFmt w:val="bullet"/>
      <w:lvlText w:val="•"/>
      <w:lvlJc w:val="left"/>
      <w:pPr>
        <w:tabs>
          <w:tab w:val="left" w:pos="-420"/>
        </w:tabs>
        <w:ind w:left="4140" w:hanging="394"/>
      </w:pPr>
      <w:rPr>
        <w:rFonts w:hint="default"/>
        <w:lang w:val="pt-PT" w:eastAsia="en-US" w:bidi="ar-SA"/>
      </w:rPr>
    </w:lvl>
    <w:lvl w:ilvl="6" w:tentative="0">
      <w:start w:val="0"/>
      <w:numFmt w:val="bullet"/>
      <w:lvlText w:val="•"/>
      <w:lvlJc w:val="left"/>
      <w:pPr>
        <w:tabs>
          <w:tab w:val="left" w:pos="-420"/>
        </w:tabs>
        <w:ind w:left="5185" w:hanging="394"/>
      </w:pPr>
      <w:rPr>
        <w:rFonts w:hint="default"/>
        <w:lang w:val="pt-PT" w:eastAsia="en-US" w:bidi="ar-SA"/>
      </w:rPr>
    </w:lvl>
    <w:lvl w:ilvl="7" w:tentative="0">
      <w:start w:val="0"/>
      <w:numFmt w:val="bullet"/>
      <w:lvlText w:val="•"/>
      <w:lvlJc w:val="left"/>
      <w:pPr>
        <w:tabs>
          <w:tab w:val="left" w:pos="-420"/>
        </w:tabs>
        <w:ind w:left="6230" w:hanging="394"/>
      </w:pPr>
      <w:rPr>
        <w:rFonts w:hint="default"/>
        <w:lang w:val="pt-PT" w:eastAsia="en-US" w:bidi="ar-SA"/>
      </w:rPr>
    </w:lvl>
    <w:lvl w:ilvl="8" w:tentative="0">
      <w:start w:val="0"/>
      <w:numFmt w:val="bullet"/>
      <w:lvlText w:val="•"/>
      <w:lvlJc w:val="left"/>
      <w:pPr>
        <w:tabs>
          <w:tab w:val="left" w:pos="-420"/>
        </w:tabs>
        <w:ind w:left="7276" w:hanging="394"/>
      </w:pPr>
      <w:rPr>
        <w:rFonts w:hint="default"/>
        <w:lang w:val="pt-PT" w:eastAsia="en-US" w:bidi="ar-SA"/>
      </w:rPr>
    </w:lvl>
  </w:abstractNum>
  <w:abstractNum w:abstractNumId="1">
    <w:nsid w:val="9E5AEA51"/>
    <w:multiLevelType w:val="singleLevel"/>
    <w:tmpl w:val="9E5AEA51"/>
    <w:lvl w:ilvl="0" w:tentative="0">
      <w:start w:val="1"/>
      <w:numFmt w:val="lowerLetter"/>
      <w:suff w:val="space"/>
      <w:lvlText w:val="%1)"/>
      <w:lvlJc w:val="left"/>
    </w:lvl>
  </w:abstractNum>
  <w:abstractNum w:abstractNumId="2">
    <w:nsid w:val="BAB6C4AD"/>
    <w:multiLevelType w:val="singleLevel"/>
    <w:tmpl w:val="BAB6C4AD"/>
    <w:lvl w:ilvl="0" w:tentative="0">
      <w:start w:val="1"/>
      <w:numFmt w:val="lowerLetter"/>
      <w:suff w:val="space"/>
      <w:lvlText w:val="%1)"/>
      <w:lvlJc w:val="left"/>
    </w:lvl>
  </w:abstractNum>
  <w:abstractNum w:abstractNumId="3">
    <w:nsid w:val="CD6B9A82"/>
    <w:multiLevelType w:val="singleLevel"/>
    <w:tmpl w:val="CD6B9A82"/>
    <w:lvl w:ilvl="0" w:tentative="0">
      <w:start w:val="1"/>
      <w:numFmt w:val="decimal"/>
      <w:lvlText w:val="%1."/>
      <w:lvlJc w:val="left"/>
      <w:pPr>
        <w:tabs>
          <w:tab w:val="left" w:pos="312"/>
        </w:tabs>
      </w:pPr>
    </w:lvl>
  </w:abstractNum>
  <w:abstractNum w:abstractNumId="4">
    <w:nsid w:val="D8701CA5"/>
    <w:multiLevelType w:val="singleLevel"/>
    <w:tmpl w:val="D8701CA5"/>
    <w:lvl w:ilvl="0" w:tentative="0">
      <w:start w:val="1"/>
      <w:numFmt w:val="lowerLetter"/>
      <w:suff w:val="space"/>
      <w:lvlText w:val="%1)"/>
      <w:lvlJc w:val="left"/>
    </w:lvl>
  </w:abstractNum>
  <w:abstractNum w:abstractNumId="5">
    <w:nsid w:val="E1B4E46A"/>
    <w:multiLevelType w:val="singleLevel"/>
    <w:tmpl w:val="E1B4E46A"/>
    <w:lvl w:ilvl="0" w:tentative="0">
      <w:start w:val="5"/>
      <w:numFmt w:val="upperLetter"/>
      <w:suff w:val="nothing"/>
      <w:lvlText w:val="%1-"/>
      <w:lvlJc w:val="left"/>
    </w:lvl>
  </w:abstractNum>
  <w:abstractNum w:abstractNumId="6">
    <w:nsid w:val="F9B73403"/>
    <w:multiLevelType w:val="singleLevel"/>
    <w:tmpl w:val="F9B73403"/>
    <w:lvl w:ilvl="0" w:tentative="0">
      <w:start w:val="5"/>
      <w:numFmt w:val="upperLetter"/>
      <w:suff w:val="nothing"/>
      <w:lvlText w:val="%1-"/>
      <w:lvlJc w:val="left"/>
    </w:lvl>
  </w:abstractNum>
  <w:abstractNum w:abstractNumId="7">
    <w:nsid w:val="FEC2EA36"/>
    <w:multiLevelType w:val="multilevel"/>
    <w:tmpl w:val="FEC2EA36"/>
    <w:lvl w:ilvl="0" w:tentative="0">
      <w:start w:val="1"/>
      <w:numFmt w:val="lowerLetter"/>
      <w:lvlText w:val="%1)"/>
      <w:lvlJc w:val="left"/>
      <w:pPr>
        <w:ind w:left="487" w:hanging="284"/>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495" w:hanging="284"/>
      </w:pPr>
      <w:rPr>
        <w:rFonts w:hint="default"/>
        <w:lang w:val="pt-PT" w:eastAsia="en-US" w:bidi="ar-SA"/>
      </w:rPr>
    </w:lvl>
    <w:lvl w:ilvl="2" w:tentative="0">
      <w:start w:val="0"/>
      <w:numFmt w:val="bullet"/>
      <w:lvlText w:val="•"/>
      <w:lvlJc w:val="left"/>
      <w:pPr>
        <w:ind w:left="2511" w:hanging="284"/>
      </w:pPr>
      <w:rPr>
        <w:rFonts w:hint="default"/>
        <w:lang w:val="pt-PT" w:eastAsia="en-US" w:bidi="ar-SA"/>
      </w:rPr>
    </w:lvl>
    <w:lvl w:ilvl="3" w:tentative="0">
      <w:start w:val="0"/>
      <w:numFmt w:val="bullet"/>
      <w:lvlText w:val="•"/>
      <w:lvlJc w:val="left"/>
      <w:pPr>
        <w:ind w:left="3527" w:hanging="284"/>
      </w:pPr>
      <w:rPr>
        <w:rFonts w:hint="default"/>
        <w:lang w:val="pt-PT" w:eastAsia="en-US" w:bidi="ar-SA"/>
      </w:rPr>
    </w:lvl>
    <w:lvl w:ilvl="4" w:tentative="0">
      <w:start w:val="0"/>
      <w:numFmt w:val="bullet"/>
      <w:lvlText w:val="•"/>
      <w:lvlJc w:val="left"/>
      <w:pPr>
        <w:ind w:left="4542" w:hanging="284"/>
      </w:pPr>
      <w:rPr>
        <w:rFonts w:hint="default"/>
        <w:lang w:val="pt-PT" w:eastAsia="en-US" w:bidi="ar-SA"/>
      </w:rPr>
    </w:lvl>
    <w:lvl w:ilvl="5" w:tentative="0">
      <w:start w:val="0"/>
      <w:numFmt w:val="bullet"/>
      <w:lvlText w:val="•"/>
      <w:lvlJc w:val="left"/>
      <w:pPr>
        <w:ind w:left="5558" w:hanging="284"/>
      </w:pPr>
      <w:rPr>
        <w:rFonts w:hint="default"/>
        <w:lang w:val="pt-PT" w:eastAsia="en-US" w:bidi="ar-SA"/>
      </w:rPr>
    </w:lvl>
    <w:lvl w:ilvl="6" w:tentative="0">
      <w:start w:val="0"/>
      <w:numFmt w:val="bullet"/>
      <w:lvlText w:val="•"/>
      <w:lvlJc w:val="left"/>
      <w:pPr>
        <w:ind w:left="6574" w:hanging="284"/>
      </w:pPr>
      <w:rPr>
        <w:rFonts w:hint="default"/>
        <w:lang w:val="pt-PT" w:eastAsia="en-US" w:bidi="ar-SA"/>
      </w:rPr>
    </w:lvl>
    <w:lvl w:ilvl="7" w:tentative="0">
      <w:start w:val="0"/>
      <w:numFmt w:val="bullet"/>
      <w:lvlText w:val="•"/>
      <w:lvlJc w:val="left"/>
      <w:pPr>
        <w:ind w:left="7590" w:hanging="284"/>
      </w:pPr>
      <w:rPr>
        <w:rFonts w:hint="default"/>
        <w:lang w:val="pt-PT" w:eastAsia="en-US" w:bidi="ar-SA"/>
      </w:rPr>
    </w:lvl>
    <w:lvl w:ilvl="8" w:tentative="0">
      <w:start w:val="0"/>
      <w:numFmt w:val="bullet"/>
      <w:lvlText w:val="•"/>
      <w:lvlJc w:val="left"/>
      <w:pPr>
        <w:ind w:left="8605" w:hanging="284"/>
      </w:pPr>
      <w:rPr>
        <w:rFonts w:hint="default"/>
        <w:lang w:val="pt-PT" w:eastAsia="en-US" w:bidi="ar-SA"/>
      </w:rPr>
    </w:lvl>
  </w:abstractNum>
  <w:abstractNum w:abstractNumId="8">
    <w:nsid w:val="0BD8D0C4"/>
    <w:multiLevelType w:val="multilevel"/>
    <w:tmpl w:val="0BD8D0C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9">
    <w:nsid w:val="0BDE01C0"/>
    <w:multiLevelType w:val="multilevel"/>
    <w:tmpl w:val="0BDE01C0"/>
    <w:lvl w:ilvl="0" w:tentative="0">
      <w:start w:val="1"/>
      <w:numFmt w:val="upperRoman"/>
      <w:lvlText w:val="%1."/>
      <w:lvlJc w:val="right"/>
      <w:pPr>
        <w:ind w:left="1080" w:hanging="72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11A63233"/>
    <w:multiLevelType w:val="multilevel"/>
    <w:tmpl w:val="11A63233"/>
    <w:lvl w:ilvl="0" w:tentative="0">
      <w:start w:val="1"/>
      <w:numFmt w:val="upperRoman"/>
      <w:lvlText w:val="%1."/>
      <w:lvlJc w:val="right"/>
      <w:pPr>
        <w:ind w:left="1080" w:hanging="72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74E5AAA"/>
    <w:multiLevelType w:val="singleLevel"/>
    <w:tmpl w:val="174E5AAA"/>
    <w:lvl w:ilvl="0" w:tentative="0">
      <w:start w:val="1"/>
      <w:numFmt w:val="lowerLetter"/>
      <w:suff w:val="space"/>
      <w:lvlText w:val="%1)"/>
      <w:lvlJc w:val="left"/>
    </w:lvl>
  </w:abstractNum>
  <w:abstractNum w:abstractNumId="12">
    <w:nsid w:val="17C05BB2"/>
    <w:multiLevelType w:val="multilevel"/>
    <w:tmpl w:val="17C05BB2"/>
    <w:lvl w:ilvl="0" w:tentative="0">
      <w:start w:val="4"/>
      <w:numFmt w:val="decimal"/>
      <w:lvlText w:val="%1"/>
      <w:lvlJc w:val="left"/>
      <w:pPr>
        <w:ind w:left="564" w:hanging="430"/>
      </w:pPr>
      <w:rPr>
        <w:rFonts w:hint="default"/>
        <w:lang w:val="pt-PT" w:eastAsia="en-US" w:bidi="ar-SA"/>
      </w:rPr>
    </w:lvl>
    <w:lvl w:ilvl="1" w:tentative="0">
      <w:start w:val="5"/>
      <w:numFmt w:val="decimal"/>
      <w:lvlText w:val="%1.%2."/>
      <w:lvlJc w:val="left"/>
      <w:pPr>
        <w:ind w:left="564" w:hanging="430"/>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749" w:hanging="615"/>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2750" w:hanging="615"/>
      </w:pPr>
      <w:rPr>
        <w:rFonts w:hint="default"/>
        <w:lang w:val="pt-PT" w:eastAsia="en-US" w:bidi="ar-SA"/>
      </w:rPr>
    </w:lvl>
    <w:lvl w:ilvl="4" w:tentative="0">
      <w:start w:val="0"/>
      <w:numFmt w:val="bullet"/>
      <w:lvlText w:val="•"/>
      <w:lvlJc w:val="left"/>
      <w:pPr>
        <w:ind w:left="3755" w:hanging="615"/>
      </w:pPr>
      <w:rPr>
        <w:rFonts w:hint="default"/>
        <w:lang w:val="pt-PT" w:eastAsia="en-US" w:bidi="ar-SA"/>
      </w:rPr>
    </w:lvl>
    <w:lvl w:ilvl="5" w:tentative="0">
      <w:start w:val="0"/>
      <w:numFmt w:val="bullet"/>
      <w:lvlText w:val="•"/>
      <w:lvlJc w:val="left"/>
      <w:pPr>
        <w:ind w:left="4760" w:hanging="615"/>
      </w:pPr>
      <w:rPr>
        <w:rFonts w:hint="default"/>
        <w:lang w:val="pt-PT" w:eastAsia="en-US" w:bidi="ar-SA"/>
      </w:rPr>
    </w:lvl>
    <w:lvl w:ilvl="6" w:tentative="0">
      <w:start w:val="0"/>
      <w:numFmt w:val="bullet"/>
      <w:lvlText w:val="•"/>
      <w:lvlJc w:val="left"/>
      <w:pPr>
        <w:ind w:left="5765" w:hanging="615"/>
      </w:pPr>
      <w:rPr>
        <w:rFonts w:hint="default"/>
        <w:lang w:val="pt-PT" w:eastAsia="en-US" w:bidi="ar-SA"/>
      </w:rPr>
    </w:lvl>
    <w:lvl w:ilvl="7" w:tentative="0">
      <w:start w:val="0"/>
      <w:numFmt w:val="bullet"/>
      <w:lvlText w:val="•"/>
      <w:lvlJc w:val="left"/>
      <w:pPr>
        <w:ind w:left="6770" w:hanging="615"/>
      </w:pPr>
      <w:rPr>
        <w:rFonts w:hint="default"/>
        <w:lang w:val="pt-PT" w:eastAsia="en-US" w:bidi="ar-SA"/>
      </w:rPr>
    </w:lvl>
    <w:lvl w:ilvl="8" w:tentative="0">
      <w:start w:val="0"/>
      <w:numFmt w:val="bullet"/>
      <w:lvlText w:val="•"/>
      <w:lvlJc w:val="left"/>
      <w:pPr>
        <w:ind w:left="7776" w:hanging="615"/>
      </w:pPr>
      <w:rPr>
        <w:rFonts w:hint="default"/>
        <w:lang w:val="pt-PT" w:eastAsia="en-US" w:bidi="ar-SA"/>
      </w:rPr>
    </w:lvl>
  </w:abstractNum>
  <w:abstractNum w:abstractNumId="13">
    <w:nsid w:val="18F74015"/>
    <w:multiLevelType w:val="multilevel"/>
    <w:tmpl w:val="18F74015"/>
    <w:lvl w:ilvl="0" w:tentative="0">
      <w:start w:val="1"/>
      <w:numFmt w:val="lowerLetter"/>
      <w:lvlText w:val="%1)"/>
      <w:lvlJc w:val="left"/>
      <w:pPr>
        <w:ind w:left="487" w:hanging="284"/>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495" w:hanging="284"/>
      </w:pPr>
      <w:rPr>
        <w:rFonts w:hint="default"/>
        <w:lang w:val="pt-PT" w:eastAsia="en-US" w:bidi="ar-SA"/>
      </w:rPr>
    </w:lvl>
    <w:lvl w:ilvl="2" w:tentative="0">
      <w:start w:val="0"/>
      <w:numFmt w:val="bullet"/>
      <w:lvlText w:val="•"/>
      <w:lvlJc w:val="left"/>
      <w:pPr>
        <w:ind w:left="2511" w:hanging="284"/>
      </w:pPr>
      <w:rPr>
        <w:rFonts w:hint="default"/>
        <w:lang w:val="pt-PT" w:eastAsia="en-US" w:bidi="ar-SA"/>
      </w:rPr>
    </w:lvl>
    <w:lvl w:ilvl="3" w:tentative="0">
      <w:start w:val="0"/>
      <w:numFmt w:val="bullet"/>
      <w:lvlText w:val="•"/>
      <w:lvlJc w:val="left"/>
      <w:pPr>
        <w:ind w:left="3527" w:hanging="284"/>
      </w:pPr>
      <w:rPr>
        <w:rFonts w:hint="default"/>
        <w:lang w:val="pt-PT" w:eastAsia="en-US" w:bidi="ar-SA"/>
      </w:rPr>
    </w:lvl>
    <w:lvl w:ilvl="4" w:tentative="0">
      <w:start w:val="0"/>
      <w:numFmt w:val="bullet"/>
      <w:lvlText w:val="•"/>
      <w:lvlJc w:val="left"/>
      <w:pPr>
        <w:ind w:left="4542" w:hanging="284"/>
      </w:pPr>
      <w:rPr>
        <w:rFonts w:hint="default"/>
        <w:lang w:val="pt-PT" w:eastAsia="en-US" w:bidi="ar-SA"/>
      </w:rPr>
    </w:lvl>
    <w:lvl w:ilvl="5" w:tentative="0">
      <w:start w:val="0"/>
      <w:numFmt w:val="bullet"/>
      <w:lvlText w:val="•"/>
      <w:lvlJc w:val="left"/>
      <w:pPr>
        <w:ind w:left="5558" w:hanging="284"/>
      </w:pPr>
      <w:rPr>
        <w:rFonts w:hint="default"/>
        <w:lang w:val="pt-PT" w:eastAsia="en-US" w:bidi="ar-SA"/>
      </w:rPr>
    </w:lvl>
    <w:lvl w:ilvl="6" w:tentative="0">
      <w:start w:val="0"/>
      <w:numFmt w:val="bullet"/>
      <w:lvlText w:val="•"/>
      <w:lvlJc w:val="left"/>
      <w:pPr>
        <w:ind w:left="6574" w:hanging="284"/>
      </w:pPr>
      <w:rPr>
        <w:rFonts w:hint="default"/>
        <w:lang w:val="pt-PT" w:eastAsia="en-US" w:bidi="ar-SA"/>
      </w:rPr>
    </w:lvl>
    <w:lvl w:ilvl="7" w:tentative="0">
      <w:start w:val="0"/>
      <w:numFmt w:val="bullet"/>
      <w:lvlText w:val="•"/>
      <w:lvlJc w:val="left"/>
      <w:pPr>
        <w:ind w:left="7590" w:hanging="284"/>
      </w:pPr>
      <w:rPr>
        <w:rFonts w:hint="default"/>
        <w:lang w:val="pt-PT" w:eastAsia="en-US" w:bidi="ar-SA"/>
      </w:rPr>
    </w:lvl>
    <w:lvl w:ilvl="8" w:tentative="0">
      <w:start w:val="0"/>
      <w:numFmt w:val="bullet"/>
      <w:lvlText w:val="•"/>
      <w:lvlJc w:val="left"/>
      <w:pPr>
        <w:ind w:left="8605" w:hanging="284"/>
      </w:pPr>
      <w:rPr>
        <w:rFonts w:hint="default"/>
        <w:lang w:val="pt-PT" w:eastAsia="en-US" w:bidi="ar-SA"/>
      </w:rPr>
    </w:lvl>
  </w:abstractNum>
  <w:abstractNum w:abstractNumId="14">
    <w:nsid w:val="1B57037D"/>
    <w:multiLevelType w:val="multilevel"/>
    <w:tmpl w:val="1B57037D"/>
    <w:lvl w:ilvl="0" w:tentative="0">
      <w:start w:val="3"/>
      <w:numFmt w:val="decimal"/>
      <w:lvlText w:val="%1"/>
      <w:lvlJc w:val="left"/>
      <w:pPr>
        <w:ind w:left="134" w:hanging="519"/>
      </w:pPr>
      <w:rPr>
        <w:rFonts w:hint="default"/>
        <w:lang w:val="pt-PT" w:eastAsia="en-US" w:bidi="ar-SA"/>
      </w:rPr>
    </w:lvl>
    <w:lvl w:ilvl="1" w:tentative="0">
      <w:start w:val="1"/>
      <w:numFmt w:val="decimal"/>
      <w:lvlText w:val="%1.%2."/>
      <w:lvlJc w:val="left"/>
      <w:pPr>
        <w:ind w:left="134" w:hanging="519"/>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2069" w:hanging="519"/>
      </w:pPr>
      <w:rPr>
        <w:rFonts w:hint="default"/>
        <w:lang w:val="pt-PT" w:eastAsia="en-US" w:bidi="ar-SA"/>
      </w:rPr>
    </w:lvl>
    <w:lvl w:ilvl="3" w:tentative="0">
      <w:start w:val="0"/>
      <w:numFmt w:val="bullet"/>
      <w:lvlText w:val="•"/>
      <w:lvlJc w:val="left"/>
      <w:pPr>
        <w:ind w:left="3033" w:hanging="519"/>
      </w:pPr>
      <w:rPr>
        <w:rFonts w:hint="default"/>
        <w:lang w:val="pt-PT" w:eastAsia="en-US" w:bidi="ar-SA"/>
      </w:rPr>
    </w:lvl>
    <w:lvl w:ilvl="4" w:tentative="0">
      <w:start w:val="0"/>
      <w:numFmt w:val="bullet"/>
      <w:lvlText w:val="•"/>
      <w:lvlJc w:val="left"/>
      <w:pPr>
        <w:ind w:left="3998" w:hanging="519"/>
      </w:pPr>
      <w:rPr>
        <w:rFonts w:hint="default"/>
        <w:lang w:val="pt-PT" w:eastAsia="en-US" w:bidi="ar-SA"/>
      </w:rPr>
    </w:lvl>
    <w:lvl w:ilvl="5" w:tentative="0">
      <w:start w:val="0"/>
      <w:numFmt w:val="bullet"/>
      <w:lvlText w:val="•"/>
      <w:lvlJc w:val="left"/>
      <w:pPr>
        <w:ind w:left="4963" w:hanging="519"/>
      </w:pPr>
      <w:rPr>
        <w:rFonts w:hint="default"/>
        <w:lang w:val="pt-PT" w:eastAsia="en-US" w:bidi="ar-SA"/>
      </w:rPr>
    </w:lvl>
    <w:lvl w:ilvl="6" w:tentative="0">
      <w:start w:val="0"/>
      <w:numFmt w:val="bullet"/>
      <w:lvlText w:val="•"/>
      <w:lvlJc w:val="left"/>
      <w:pPr>
        <w:ind w:left="5927" w:hanging="519"/>
      </w:pPr>
      <w:rPr>
        <w:rFonts w:hint="default"/>
        <w:lang w:val="pt-PT" w:eastAsia="en-US" w:bidi="ar-SA"/>
      </w:rPr>
    </w:lvl>
    <w:lvl w:ilvl="7" w:tentative="0">
      <w:start w:val="0"/>
      <w:numFmt w:val="bullet"/>
      <w:lvlText w:val="•"/>
      <w:lvlJc w:val="left"/>
      <w:pPr>
        <w:ind w:left="6892" w:hanging="519"/>
      </w:pPr>
      <w:rPr>
        <w:rFonts w:hint="default"/>
        <w:lang w:val="pt-PT" w:eastAsia="en-US" w:bidi="ar-SA"/>
      </w:rPr>
    </w:lvl>
    <w:lvl w:ilvl="8" w:tentative="0">
      <w:start w:val="0"/>
      <w:numFmt w:val="bullet"/>
      <w:lvlText w:val="•"/>
      <w:lvlJc w:val="left"/>
      <w:pPr>
        <w:ind w:left="7857" w:hanging="519"/>
      </w:pPr>
      <w:rPr>
        <w:rFonts w:hint="default"/>
        <w:lang w:val="pt-PT" w:eastAsia="en-US" w:bidi="ar-SA"/>
      </w:rPr>
    </w:lvl>
  </w:abstractNum>
  <w:abstractNum w:abstractNumId="15">
    <w:nsid w:val="1CF06089"/>
    <w:multiLevelType w:val="multilevel"/>
    <w:tmpl w:val="1CF06089"/>
    <w:lvl w:ilvl="0" w:tentative="0">
      <w:start w:val="6"/>
      <w:numFmt w:val="decimal"/>
      <w:lvlText w:val="%1"/>
      <w:lvlJc w:val="left"/>
      <w:pPr>
        <w:ind w:left="134" w:hanging="454"/>
      </w:pPr>
      <w:rPr>
        <w:rFonts w:hint="default"/>
        <w:b/>
        <w:bCs/>
        <w:lang w:val="pt-PT" w:eastAsia="en-US" w:bidi="ar-SA"/>
      </w:rPr>
    </w:lvl>
    <w:lvl w:ilvl="1" w:tentative="0">
      <w:start w:val="4"/>
      <w:numFmt w:val="decimal"/>
      <w:lvlText w:val="%1.%2."/>
      <w:lvlJc w:val="left"/>
      <w:pPr>
        <w:ind w:left="134" w:hanging="454"/>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20"/>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20"/>
      </w:pPr>
      <w:rPr>
        <w:rFonts w:hint="default"/>
        <w:lang w:val="pt-PT" w:eastAsia="en-US" w:bidi="ar-SA"/>
      </w:rPr>
    </w:lvl>
    <w:lvl w:ilvl="4" w:tentative="0">
      <w:start w:val="0"/>
      <w:numFmt w:val="bullet"/>
      <w:lvlText w:val="•"/>
      <w:lvlJc w:val="left"/>
      <w:pPr>
        <w:ind w:left="3998" w:hanging="620"/>
      </w:pPr>
      <w:rPr>
        <w:rFonts w:hint="default"/>
        <w:lang w:val="pt-PT" w:eastAsia="en-US" w:bidi="ar-SA"/>
      </w:rPr>
    </w:lvl>
    <w:lvl w:ilvl="5" w:tentative="0">
      <w:start w:val="0"/>
      <w:numFmt w:val="bullet"/>
      <w:lvlText w:val="•"/>
      <w:lvlJc w:val="left"/>
      <w:pPr>
        <w:ind w:left="4963" w:hanging="620"/>
      </w:pPr>
      <w:rPr>
        <w:rFonts w:hint="default"/>
        <w:lang w:val="pt-PT" w:eastAsia="en-US" w:bidi="ar-SA"/>
      </w:rPr>
    </w:lvl>
    <w:lvl w:ilvl="6" w:tentative="0">
      <w:start w:val="0"/>
      <w:numFmt w:val="bullet"/>
      <w:lvlText w:val="•"/>
      <w:lvlJc w:val="left"/>
      <w:pPr>
        <w:ind w:left="5927" w:hanging="620"/>
      </w:pPr>
      <w:rPr>
        <w:rFonts w:hint="default"/>
        <w:lang w:val="pt-PT" w:eastAsia="en-US" w:bidi="ar-SA"/>
      </w:rPr>
    </w:lvl>
    <w:lvl w:ilvl="7" w:tentative="0">
      <w:start w:val="0"/>
      <w:numFmt w:val="bullet"/>
      <w:lvlText w:val="•"/>
      <w:lvlJc w:val="left"/>
      <w:pPr>
        <w:ind w:left="6892" w:hanging="620"/>
      </w:pPr>
      <w:rPr>
        <w:rFonts w:hint="default"/>
        <w:lang w:val="pt-PT" w:eastAsia="en-US" w:bidi="ar-SA"/>
      </w:rPr>
    </w:lvl>
    <w:lvl w:ilvl="8" w:tentative="0">
      <w:start w:val="0"/>
      <w:numFmt w:val="bullet"/>
      <w:lvlText w:val="•"/>
      <w:lvlJc w:val="left"/>
      <w:pPr>
        <w:ind w:left="7857" w:hanging="620"/>
      </w:pPr>
      <w:rPr>
        <w:rFonts w:hint="default"/>
        <w:lang w:val="pt-PT" w:eastAsia="en-US" w:bidi="ar-SA"/>
      </w:rPr>
    </w:lvl>
  </w:abstractNum>
  <w:abstractNum w:abstractNumId="16">
    <w:nsid w:val="1D5C100D"/>
    <w:multiLevelType w:val="multilevel"/>
    <w:tmpl w:val="1D5C100D"/>
    <w:lvl w:ilvl="0" w:tentative="0">
      <w:start w:val="1"/>
      <w:numFmt w:val="decimal"/>
      <w:pStyle w:val="31"/>
      <w:lvlText w:val="%1."/>
      <w:lvlJc w:val="left"/>
      <w:pPr>
        <w:ind w:left="360" w:hanging="360"/>
      </w:pPr>
      <w:rPr>
        <w:b/>
      </w:rPr>
    </w:lvl>
    <w:lvl w:ilvl="1" w:tentative="0">
      <w:start w:val="1"/>
      <w:numFmt w:val="decimal"/>
      <w:pStyle w:val="29"/>
      <w:lvlText w:val="%1.%2."/>
      <w:lvlJc w:val="left"/>
      <w:pPr>
        <w:ind w:left="999" w:hanging="432"/>
      </w:pPr>
      <w:rPr>
        <w:b w:val="0"/>
        <w:i w:val="0"/>
        <w:strike w:val="0"/>
        <w:color w:val="auto"/>
        <w:sz w:val="20"/>
        <w:szCs w:val="20"/>
        <w:u w:val="none"/>
      </w:rPr>
    </w:lvl>
    <w:lvl w:ilvl="2" w:tentative="0">
      <w:start w:val="1"/>
      <w:numFmt w:val="decimal"/>
      <w:pStyle w:val="30"/>
      <w:lvlText w:val="%1.%2."/>
      <w:lvlJc w:val="left"/>
      <w:pPr>
        <w:ind w:left="1638" w:hanging="504"/>
      </w:pPr>
      <w:rPr>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7">
    <w:nsid w:val="20DB7D88"/>
    <w:multiLevelType w:val="singleLevel"/>
    <w:tmpl w:val="20DB7D88"/>
    <w:lvl w:ilvl="0" w:tentative="0">
      <w:start w:val="1"/>
      <w:numFmt w:val="lowerLetter"/>
      <w:suff w:val="space"/>
      <w:lvlText w:val="%1)"/>
      <w:lvlJc w:val="left"/>
    </w:lvl>
  </w:abstractNum>
  <w:abstractNum w:abstractNumId="18">
    <w:nsid w:val="25C52401"/>
    <w:multiLevelType w:val="multilevel"/>
    <w:tmpl w:val="25C52401"/>
    <w:lvl w:ilvl="0" w:tentative="0">
      <w:start w:val="1"/>
      <w:numFmt w:val="lowerLetter"/>
      <w:lvlText w:val="%1)"/>
      <w:lvlJc w:val="left"/>
      <w:pPr>
        <w:ind w:left="562" w:hanging="370"/>
      </w:pPr>
      <w:rPr>
        <w:rFonts w:hint="default" w:ascii="Arial MT" w:hAnsi="Arial MT" w:eastAsia="Arial MT" w:cs="Arial MT"/>
        <w:b/>
        <w:bCs/>
        <w:i w:val="0"/>
        <w:iCs w:val="0"/>
        <w:spacing w:val="-1"/>
        <w:w w:val="100"/>
        <w:sz w:val="22"/>
        <w:szCs w:val="22"/>
        <w:lang w:val="pt-PT" w:eastAsia="en-US" w:bidi="ar-SA"/>
      </w:rPr>
    </w:lvl>
    <w:lvl w:ilvl="1" w:tentative="0">
      <w:start w:val="0"/>
      <w:numFmt w:val="bullet"/>
      <w:lvlText w:val="•"/>
      <w:lvlJc w:val="left"/>
      <w:pPr>
        <w:ind w:left="1482" w:hanging="370"/>
      </w:pPr>
      <w:rPr>
        <w:rFonts w:hint="default"/>
        <w:lang w:val="pt-PT" w:eastAsia="en-US" w:bidi="ar-SA"/>
      </w:rPr>
    </w:lvl>
    <w:lvl w:ilvl="2" w:tentative="0">
      <w:start w:val="0"/>
      <w:numFmt w:val="bullet"/>
      <w:lvlText w:val="•"/>
      <w:lvlJc w:val="left"/>
      <w:pPr>
        <w:ind w:left="2405" w:hanging="370"/>
      </w:pPr>
      <w:rPr>
        <w:rFonts w:hint="default"/>
        <w:lang w:val="pt-PT" w:eastAsia="en-US" w:bidi="ar-SA"/>
      </w:rPr>
    </w:lvl>
    <w:lvl w:ilvl="3" w:tentative="0">
      <w:start w:val="0"/>
      <w:numFmt w:val="bullet"/>
      <w:lvlText w:val="•"/>
      <w:lvlJc w:val="left"/>
      <w:pPr>
        <w:ind w:left="3327" w:hanging="370"/>
      </w:pPr>
      <w:rPr>
        <w:rFonts w:hint="default"/>
        <w:lang w:val="pt-PT" w:eastAsia="en-US" w:bidi="ar-SA"/>
      </w:rPr>
    </w:lvl>
    <w:lvl w:ilvl="4" w:tentative="0">
      <w:start w:val="0"/>
      <w:numFmt w:val="bullet"/>
      <w:lvlText w:val="•"/>
      <w:lvlJc w:val="left"/>
      <w:pPr>
        <w:ind w:left="4250" w:hanging="370"/>
      </w:pPr>
      <w:rPr>
        <w:rFonts w:hint="default"/>
        <w:lang w:val="pt-PT" w:eastAsia="en-US" w:bidi="ar-SA"/>
      </w:rPr>
    </w:lvl>
    <w:lvl w:ilvl="5" w:tentative="0">
      <w:start w:val="0"/>
      <w:numFmt w:val="bullet"/>
      <w:lvlText w:val="•"/>
      <w:lvlJc w:val="left"/>
      <w:pPr>
        <w:ind w:left="5173" w:hanging="370"/>
      </w:pPr>
      <w:rPr>
        <w:rFonts w:hint="default"/>
        <w:lang w:val="pt-PT" w:eastAsia="en-US" w:bidi="ar-SA"/>
      </w:rPr>
    </w:lvl>
    <w:lvl w:ilvl="6" w:tentative="0">
      <w:start w:val="0"/>
      <w:numFmt w:val="bullet"/>
      <w:lvlText w:val="•"/>
      <w:lvlJc w:val="left"/>
      <w:pPr>
        <w:ind w:left="6095" w:hanging="370"/>
      </w:pPr>
      <w:rPr>
        <w:rFonts w:hint="default"/>
        <w:lang w:val="pt-PT" w:eastAsia="en-US" w:bidi="ar-SA"/>
      </w:rPr>
    </w:lvl>
    <w:lvl w:ilvl="7" w:tentative="0">
      <w:start w:val="0"/>
      <w:numFmt w:val="bullet"/>
      <w:lvlText w:val="•"/>
      <w:lvlJc w:val="left"/>
      <w:pPr>
        <w:ind w:left="7018" w:hanging="370"/>
      </w:pPr>
      <w:rPr>
        <w:rFonts w:hint="default"/>
        <w:lang w:val="pt-PT" w:eastAsia="en-US" w:bidi="ar-SA"/>
      </w:rPr>
    </w:lvl>
    <w:lvl w:ilvl="8" w:tentative="0">
      <w:start w:val="0"/>
      <w:numFmt w:val="bullet"/>
      <w:lvlText w:val="•"/>
      <w:lvlJc w:val="left"/>
      <w:pPr>
        <w:ind w:left="7941" w:hanging="370"/>
      </w:pPr>
      <w:rPr>
        <w:rFonts w:hint="default"/>
        <w:lang w:val="pt-PT" w:eastAsia="en-US" w:bidi="ar-SA"/>
      </w:rPr>
    </w:lvl>
  </w:abstractNum>
  <w:abstractNum w:abstractNumId="19">
    <w:nsid w:val="2D067CC6"/>
    <w:multiLevelType w:val="multilevel"/>
    <w:tmpl w:val="2D067CC6"/>
    <w:lvl w:ilvl="0" w:tentative="0">
      <w:start w:val="1"/>
      <w:numFmt w:val="upperRoman"/>
      <w:lvlText w:val="%1."/>
      <w:lvlJc w:val="right"/>
      <w:pPr>
        <w:ind w:left="2640" w:hanging="720"/>
      </w:pPr>
      <w:rPr>
        <w:rFonts w:hint="default"/>
        <w:b/>
        <w:bCs/>
      </w:rPr>
    </w:lvl>
    <w:lvl w:ilvl="1" w:tentative="0">
      <w:start w:val="1"/>
      <w:numFmt w:val="lowerLetter"/>
      <w:lvlText w:val="%2."/>
      <w:lvlJc w:val="left"/>
      <w:pPr>
        <w:ind w:left="3000" w:hanging="360"/>
      </w:pPr>
    </w:lvl>
    <w:lvl w:ilvl="2" w:tentative="0">
      <w:start w:val="1"/>
      <w:numFmt w:val="lowerRoman"/>
      <w:lvlText w:val="%3."/>
      <w:lvlJc w:val="right"/>
      <w:pPr>
        <w:ind w:left="3720" w:hanging="180"/>
      </w:pPr>
    </w:lvl>
    <w:lvl w:ilvl="3" w:tentative="0">
      <w:start w:val="1"/>
      <w:numFmt w:val="decimal"/>
      <w:lvlText w:val="%4."/>
      <w:lvlJc w:val="left"/>
      <w:pPr>
        <w:ind w:left="4440" w:hanging="360"/>
      </w:pPr>
    </w:lvl>
    <w:lvl w:ilvl="4" w:tentative="0">
      <w:start w:val="1"/>
      <w:numFmt w:val="lowerLetter"/>
      <w:lvlText w:val="%5."/>
      <w:lvlJc w:val="left"/>
      <w:pPr>
        <w:ind w:left="5160" w:hanging="360"/>
      </w:pPr>
    </w:lvl>
    <w:lvl w:ilvl="5" w:tentative="0">
      <w:start w:val="1"/>
      <w:numFmt w:val="lowerRoman"/>
      <w:lvlText w:val="%6."/>
      <w:lvlJc w:val="right"/>
      <w:pPr>
        <w:ind w:left="5880" w:hanging="180"/>
      </w:pPr>
    </w:lvl>
    <w:lvl w:ilvl="6" w:tentative="0">
      <w:start w:val="1"/>
      <w:numFmt w:val="decimal"/>
      <w:lvlText w:val="%7."/>
      <w:lvlJc w:val="left"/>
      <w:pPr>
        <w:ind w:left="6600" w:hanging="360"/>
      </w:pPr>
    </w:lvl>
    <w:lvl w:ilvl="7" w:tentative="0">
      <w:start w:val="1"/>
      <w:numFmt w:val="lowerLetter"/>
      <w:lvlText w:val="%8."/>
      <w:lvlJc w:val="left"/>
      <w:pPr>
        <w:ind w:left="7320" w:hanging="360"/>
      </w:pPr>
    </w:lvl>
    <w:lvl w:ilvl="8" w:tentative="0">
      <w:start w:val="1"/>
      <w:numFmt w:val="lowerRoman"/>
      <w:lvlText w:val="%9."/>
      <w:lvlJc w:val="right"/>
      <w:pPr>
        <w:ind w:left="8040" w:hanging="180"/>
      </w:pPr>
    </w:lvl>
  </w:abstractNum>
  <w:abstractNum w:abstractNumId="20">
    <w:nsid w:val="30A0AC00"/>
    <w:multiLevelType w:val="multilevel"/>
    <w:tmpl w:val="30A0AC00"/>
    <w:lvl w:ilvl="0" w:tentative="0">
      <w:start w:val="1"/>
      <w:numFmt w:val="decimal"/>
      <w:lvlText w:val="%1."/>
      <w:lvlJc w:val="left"/>
      <w:pPr>
        <w:ind w:left="487" w:hanging="286"/>
        <w:jc w:val="left"/>
      </w:pPr>
      <w:rPr>
        <w:rFonts w:hint="default" w:ascii="Arial MT" w:hAnsi="Arial MT" w:eastAsia="Arial MT" w:cs="Arial MT"/>
        <w:b w:val="0"/>
        <w:bCs w:val="0"/>
        <w:i w:val="0"/>
        <w:iCs w:val="0"/>
        <w:spacing w:val="0"/>
        <w:w w:val="99"/>
        <w:sz w:val="20"/>
        <w:szCs w:val="20"/>
        <w:lang w:val="pt-PT" w:eastAsia="en-US" w:bidi="ar-SA"/>
      </w:rPr>
    </w:lvl>
    <w:lvl w:ilvl="1" w:tentative="0">
      <w:start w:val="0"/>
      <w:numFmt w:val="bullet"/>
      <w:lvlText w:val="•"/>
      <w:lvlJc w:val="left"/>
      <w:pPr>
        <w:ind w:left="1495" w:hanging="286"/>
      </w:pPr>
      <w:rPr>
        <w:rFonts w:hint="default"/>
        <w:lang w:val="pt-PT" w:eastAsia="en-US" w:bidi="ar-SA"/>
      </w:rPr>
    </w:lvl>
    <w:lvl w:ilvl="2" w:tentative="0">
      <w:start w:val="0"/>
      <w:numFmt w:val="bullet"/>
      <w:lvlText w:val="•"/>
      <w:lvlJc w:val="left"/>
      <w:pPr>
        <w:ind w:left="2511" w:hanging="286"/>
      </w:pPr>
      <w:rPr>
        <w:rFonts w:hint="default"/>
        <w:lang w:val="pt-PT" w:eastAsia="en-US" w:bidi="ar-SA"/>
      </w:rPr>
    </w:lvl>
    <w:lvl w:ilvl="3" w:tentative="0">
      <w:start w:val="0"/>
      <w:numFmt w:val="bullet"/>
      <w:lvlText w:val="•"/>
      <w:lvlJc w:val="left"/>
      <w:pPr>
        <w:ind w:left="3527" w:hanging="286"/>
      </w:pPr>
      <w:rPr>
        <w:rFonts w:hint="default"/>
        <w:lang w:val="pt-PT" w:eastAsia="en-US" w:bidi="ar-SA"/>
      </w:rPr>
    </w:lvl>
    <w:lvl w:ilvl="4" w:tentative="0">
      <w:start w:val="0"/>
      <w:numFmt w:val="bullet"/>
      <w:lvlText w:val="•"/>
      <w:lvlJc w:val="left"/>
      <w:pPr>
        <w:ind w:left="4542" w:hanging="286"/>
      </w:pPr>
      <w:rPr>
        <w:rFonts w:hint="default"/>
        <w:lang w:val="pt-PT" w:eastAsia="en-US" w:bidi="ar-SA"/>
      </w:rPr>
    </w:lvl>
    <w:lvl w:ilvl="5" w:tentative="0">
      <w:start w:val="0"/>
      <w:numFmt w:val="bullet"/>
      <w:lvlText w:val="•"/>
      <w:lvlJc w:val="left"/>
      <w:pPr>
        <w:ind w:left="5558" w:hanging="286"/>
      </w:pPr>
      <w:rPr>
        <w:rFonts w:hint="default"/>
        <w:lang w:val="pt-PT" w:eastAsia="en-US" w:bidi="ar-SA"/>
      </w:rPr>
    </w:lvl>
    <w:lvl w:ilvl="6" w:tentative="0">
      <w:start w:val="0"/>
      <w:numFmt w:val="bullet"/>
      <w:lvlText w:val="•"/>
      <w:lvlJc w:val="left"/>
      <w:pPr>
        <w:ind w:left="6574" w:hanging="286"/>
      </w:pPr>
      <w:rPr>
        <w:rFonts w:hint="default"/>
        <w:lang w:val="pt-PT" w:eastAsia="en-US" w:bidi="ar-SA"/>
      </w:rPr>
    </w:lvl>
    <w:lvl w:ilvl="7" w:tentative="0">
      <w:start w:val="0"/>
      <w:numFmt w:val="bullet"/>
      <w:lvlText w:val="•"/>
      <w:lvlJc w:val="left"/>
      <w:pPr>
        <w:ind w:left="7590" w:hanging="286"/>
      </w:pPr>
      <w:rPr>
        <w:rFonts w:hint="default"/>
        <w:lang w:val="pt-PT" w:eastAsia="en-US" w:bidi="ar-SA"/>
      </w:rPr>
    </w:lvl>
    <w:lvl w:ilvl="8" w:tentative="0">
      <w:start w:val="0"/>
      <w:numFmt w:val="bullet"/>
      <w:lvlText w:val="•"/>
      <w:lvlJc w:val="left"/>
      <w:pPr>
        <w:ind w:left="8605" w:hanging="286"/>
      </w:pPr>
      <w:rPr>
        <w:rFonts w:hint="default"/>
        <w:lang w:val="pt-PT" w:eastAsia="en-US" w:bidi="ar-SA"/>
      </w:rPr>
    </w:lvl>
  </w:abstractNum>
  <w:abstractNum w:abstractNumId="21">
    <w:nsid w:val="414708C5"/>
    <w:multiLevelType w:val="multilevel"/>
    <w:tmpl w:val="414708C5"/>
    <w:lvl w:ilvl="0" w:tentative="0">
      <w:start w:val="2"/>
      <w:numFmt w:val="decimal"/>
      <w:lvlText w:val="%1"/>
      <w:lvlJc w:val="left"/>
      <w:pPr>
        <w:ind w:left="134" w:hanging="444"/>
      </w:pPr>
      <w:rPr>
        <w:rFonts w:hint="default"/>
        <w:lang w:val="pt-PT" w:eastAsia="en-US" w:bidi="ar-SA"/>
      </w:rPr>
    </w:lvl>
    <w:lvl w:ilvl="1" w:tentative="0">
      <w:start w:val="1"/>
      <w:numFmt w:val="decimal"/>
      <w:lvlText w:val="%1.%2."/>
      <w:lvlJc w:val="left"/>
      <w:pPr>
        <w:ind w:left="134" w:hanging="444"/>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069" w:hanging="444"/>
      </w:pPr>
      <w:rPr>
        <w:rFonts w:hint="default"/>
        <w:lang w:val="pt-PT" w:eastAsia="en-US" w:bidi="ar-SA"/>
      </w:rPr>
    </w:lvl>
    <w:lvl w:ilvl="3" w:tentative="0">
      <w:start w:val="0"/>
      <w:numFmt w:val="bullet"/>
      <w:lvlText w:val="•"/>
      <w:lvlJc w:val="left"/>
      <w:pPr>
        <w:ind w:left="3033" w:hanging="444"/>
      </w:pPr>
      <w:rPr>
        <w:rFonts w:hint="default"/>
        <w:lang w:val="pt-PT" w:eastAsia="en-US" w:bidi="ar-SA"/>
      </w:rPr>
    </w:lvl>
    <w:lvl w:ilvl="4" w:tentative="0">
      <w:start w:val="0"/>
      <w:numFmt w:val="bullet"/>
      <w:lvlText w:val="•"/>
      <w:lvlJc w:val="left"/>
      <w:pPr>
        <w:ind w:left="3998" w:hanging="444"/>
      </w:pPr>
      <w:rPr>
        <w:rFonts w:hint="default"/>
        <w:lang w:val="pt-PT" w:eastAsia="en-US" w:bidi="ar-SA"/>
      </w:rPr>
    </w:lvl>
    <w:lvl w:ilvl="5" w:tentative="0">
      <w:start w:val="0"/>
      <w:numFmt w:val="bullet"/>
      <w:lvlText w:val="•"/>
      <w:lvlJc w:val="left"/>
      <w:pPr>
        <w:ind w:left="4963" w:hanging="444"/>
      </w:pPr>
      <w:rPr>
        <w:rFonts w:hint="default"/>
        <w:lang w:val="pt-PT" w:eastAsia="en-US" w:bidi="ar-SA"/>
      </w:rPr>
    </w:lvl>
    <w:lvl w:ilvl="6" w:tentative="0">
      <w:start w:val="0"/>
      <w:numFmt w:val="bullet"/>
      <w:lvlText w:val="•"/>
      <w:lvlJc w:val="left"/>
      <w:pPr>
        <w:ind w:left="5927" w:hanging="444"/>
      </w:pPr>
      <w:rPr>
        <w:rFonts w:hint="default"/>
        <w:lang w:val="pt-PT" w:eastAsia="en-US" w:bidi="ar-SA"/>
      </w:rPr>
    </w:lvl>
    <w:lvl w:ilvl="7" w:tentative="0">
      <w:start w:val="0"/>
      <w:numFmt w:val="bullet"/>
      <w:lvlText w:val="•"/>
      <w:lvlJc w:val="left"/>
      <w:pPr>
        <w:ind w:left="6892" w:hanging="444"/>
      </w:pPr>
      <w:rPr>
        <w:rFonts w:hint="default"/>
        <w:lang w:val="pt-PT" w:eastAsia="en-US" w:bidi="ar-SA"/>
      </w:rPr>
    </w:lvl>
    <w:lvl w:ilvl="8" w:tentative="0">
      <w:start w:val="0"/>
      <w:numFmt w:val="bullet"/>
      <w:lvlText w:val="•"/>
      <w:lvlJc w:val="left"/>
      <w:pPr>
        <w:ind w:left="7857" w:hanging="444"/>
      </w:pPr>
      <w:rPr>
        <w:rFonts w:hint="default"/>
        <w:lang w:val="pt-PT" w:eastAsia="en-US" w:bidi="ar-SA"/>
      </w:rPr>
    </w:lvl>
  </w:abstractNum>
  <w:abstractNum w:abstractNumId="22">
    <w:nsid w:val="43D6280C"/>
    <w:multiLevelType w:val="multilevel"/>
    <w:tmpl w:val="43D6280C"/>
    <w:lvl w:ilvl="0" w:tentative="0">
      <w:start w:val="4"/>
      <w:numFmt w:val="decimal"/>
      <w:lvlText w:val="%1"/>
      <w:lvlJc w:val="left"/>
      <w:pPr>
        <w:ind w:left="134" w:hanging="442"/>
      </w:pPr>
      <w:rPr>
        <w:rFonts w:hint="default"/>
        <w:lang w:val="pt-PT" w:eastAsia="en-US" w:bidi="ar-SA"/>
      </w:rPr>
    </w:lvl>
    <w:lvl w:ilvl="1" w:tentative="0">
      <w:start w:val="1"/>
      <w:numFmt w:val="decimal"/>
      <w:lvlText w:val="%1.%2."/>
      <w:lvlJc w:val="left"/>
      <w:pPr>
        <w:ind w:left="134" w:hanging="442"/>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84"/>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84"/>
      </w:pPr>
      <w:rPr>
        <w:rFonts w:hint="default"/>
        <w:lang w:val="pt-PT" w:eastAsia="en-US" w:bidi="ar-SA"/>
      </w:rPr>
    </w:lvl>
    <w:lvl w:ilvl="4" w:tentative="0">
      <w:start w:val="0"/>
      <w:numFmt w:val="bullet"/>
      <w:lvlText w:val="•"/>
      <w:lvlJc w:val="left"/>
      <w:pPr>
        <w:ind w:left="3998" w:hanging="684"/>
      </w:pPr>
      <w:rPr>
        <w:rFonts w:hint="default"/>
        <w:lang w:val="pt-PT" w:eastAsia="en-US" w:bidi="ar-SA"/>
      </w:rPr>
    </w:lvl>
    <w:lvl w:ilvl="5" w:tentative="0">
      <w:start w:val="0"/>
      <w:numFmt w:val="bullet"/>
      <w:lvlText w:val="•"/>
      <w:lvlJc w:val="left"/>
      <w:pPr>
        <w:ind w:left="4963" w:hanging="684"/>
      </w:pPr>
      <w:rPr>
        <w:rFonts w:hint="default"/>
        <w:lang w:val="pt-PT" w:eastAsia="en-US" w:bidi="ar-SA"/>
      </w:rPr>
    </w:lvl>
    <w:lvl w:ilvl="6" w:tentative="0">
      <w:start w:val="0"/>
      <w:numFmt w:val="bullet"/>
      <w:lvlText w:val="•"/>
      <w:lvlJc w:val="left"/>
      <w:pPr>
        <w:ind w:left="5927" w:hanging="684"/>
      </w:pPr>
      <w:rPr>
        <w:rFonts w:hint="default"/>
        <w:lang w:val="pt-PT" w:eastAsia="en-US" w:bidi="ar-SA"/>
      </w:rPr>
    </w:lvl>
    <w:lvl w:ilvl="7" w:tentative="0">
      <w:start w:val="0"/>
      <w:numFmt w:val="bullet"/>
      <w:lvlText w:val="•"/>
      <w:lvlJc w:val="left"/>
      <w:pPr>
        <w:ind w:left="6892" w:hanging="684"/>
      </w:pPr>
      <w:rPr>
        <w:rFonts w:hint="default"/>
        <w:lang w:val="pt-PT" w:eastAsia="en-US" w:bidi="ar-SA"/>
      </w:rPr>
    </w:lvl>
    <w:lvl w:ilvl="8" w:tentative="0">
      <w:start w:val="0"/>
      <w:numFmt w:val="bullet"/>
      <w:lvlText w:val="•"/>
      <w:lvlJc w:val="left"/>
      <w:pPr>
        <w:ind w:left="7857" w:hanging="684"/>
      </w:pPr>
      <w:rPr>
        <w:rFonts w:hint="default"/>
        <w:lang w:val="pt-PT" w:eastAsia="en-US" w:bidi="ar-SA"/>
      </w:rPr>
    </w:lvl>
  </w:abstractNum>
  <w:abstractNum w:abstractNumId="23">
    <w:nsid w:val="53BC0A5E"/>
    <w:multiLevelType w:val="multilevel"/>
    <w:tmpl w:val="53BC0A5E"/>
    <w:lvl w:ilvl="0" w:tentative="0">
      <w:start w:val="10"/>
      <w:numFmt w:val="decimal"/>
      <w:lvlText w:val="%1."/>
      <w:lvlJc w:val="left"/>
      <w:pPr>
        <w:ind w:left="504" w:hanging="370"/>
      </w:pPr>
      <w:rPr>
        <w:rFonts w:hint="default" w:ascii="Arial" w:hAnsi="Arial" w:eastAsia="Arial" w:cs="Arial"/>
        <w:b/>
        <w:bCs/>
        <w:i w:val="0"/>
        <w:iCs w:val="0"/>
        <w:spacing w:val="-1"/>
        <w:w w:val="100"/>
        <w:sz w:val="22"/>
        <w:szCs w:val="22"/>
        <w:lang w:val="pt-PT" w:eastAsia="en-US" w:bidi="ar-SA"/>
      </w:rPr>
    </w:lvl>
    <w:lvl w:ilvl="1" w:tentative="0">
      <w:start w:val="1"/>
      <w:numFmt w:val="decimal"/>
      <w:lvlText w:val="%1.%2."/>
      <w:lvlJc w:val="left"/>
      <w:pPr>
        <w:ind w:left="134" w:hanging="567"/>
      </w:pPr>
      <w:rPr>
        <w:rFonts w:hint="default" w:ascii="Arial MT" w:hAnsi="Arial MT" w:eastAsia="Arial MT" w:cs="Arial MT"/>
        <w:b/>
        <w:bCs/>
        <w:i w:val="0"/>
        <w:iCs w:val="0"/>
        <w:spacing w:val="-1"/>
        <w:w w:val="100"/>
        <w:sz w:val="22"/>
        <w:szCs w:val="22"/>
        <w:lang w:val="pt-PT" w:eastAsia="en-US" w:bidi="ar-SA"/>
      </w:rPr>
    </w:lvl>
    <w:lvl w:ilvl="2" w:tentative="0">
      <w:start w:val="1"/>
      <w:numFmt w:val="decimal"/>
      <w:lvlText w:val="%1.%2.%3."/>
      <w:lvlJc w:val="left"/>
      <w:pPr>
        <w:ind w:left="872" w:hanging="761"/>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973" w:hanging="919"/>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1060" w:hanging="919"/>
      </w:pPr>
      <w:rPr>
        <w:rFonts w:hint="default"/>
        <w:lang w:val="pt-PT" w:eastAsia="en-US" w:bidi="ar-SA"/>
      </w:rPr>
    </w:lvl>
    <w:lvl w:ilvl="5" w:tentative="0">
      <w:start w:val="0"/>
      <w:numFmt w:val="bullet"/>
      <w:lvlText w:val="•"/>
      <w:lvlJc w:val="left"/>
      <w:pPr>
        <w:ind w:left="2514" w:hanging="919"/>
      </w:pPr>
      <w:rPr>
        <w:rFonts w:hint="default"/>
        <w:lang w:val="pt-PT" w:eastAsia="en-US" w:bidi="ar-SA"/>
      </w:rPr>
    </w:lvl>
    <w:lvl w:ilvl="6" w:tentative="0">
      <w:start w:val="0"/>
      <w:numFmt w:val="bullet"/>
      <w:lvlText w:val="•"/>
      <w:lvlJc w:val="left"/>
      <w:pPr>
        <w:ind w:left="3968" w:hanging="919"/>
      </w:pPr>
      <w:rPr>
        <w:rFonts w:hint="default"/>
        <w:lang w:val="pt-PT" w:eastAsia="en-US" w:bidi="ar-SA"/>
      </w:rPr>
    </w:lvl>
    <w:lvl w:ilvl="7" w:tentative="0">
      <w:start w:val="0"/>
      <w:numFmt w:val="bullet"/>
      <w:lvlText w:val="•"/>
      <w:lvlJc w:val="left"/>
      <w:pPr>
        <w:ind w:left="5423" w:hanging="919"/>
      </w:pPr>
      <w:rPr>
        <w:rFonts w:hint="default"/>
        <w:lang w:val="pt-PT" w:eastAsia="en-US" w:bidi="ar-SA"/>
      </w:rPr>
    </w:lvl>
    <w:lvl w:ilvl="8" w:tentative="0">
      <w:start w:val="0"/>
      <w:numFmt w:val="bullet"/>
      <w:lvlText w:val="•"/>
      <w:lvlJc w:val="left"/>
      <w:pPr>
        <w:ind w:left="6877" w:hanging="919"/>
      </w:pPr>
      <w:rPr>
        <w:rFonts w:hint="default"/>
        <w:lang w:val="pt-PT" w:eastAsia="en-US" w:bidi="ar-SA"/>
      </w:rPr>
    </w:lvl>
  </w:abstractNum>
  <w:abstractNum w:abstractNumId="24">
    <w:nsid w:val="5A9D6F66"/>
    <w:multiLevelType w:val="singleLevel"/>
    <w:tmpl w:val="5A9D6F66"/>
    <w:lvl w:ilvl="0" w:tentative="0">
      <w:start w:val="1"/>
      <w:numFmt w:val="decimal"/>
      <w:suff w:val="space"/>
      <w:lvlText w:val="%1."/>
      <w:lvlJc w:val="left"/>
    </w:lvl>
  </w:abstractNum>
  <w:abstractNum w:abstractNumId="25">
    <w:nsid w:val="63C53EC7"/>
    <w:multiLevelType w:val="multilevel"/>
    <w:tmpl w:val="63C53EC7"/>
    <w:lvl w:ilvl="0" w:tentative="0">
      <w:start w:val="6"/>
      <w:numFmt w:val="upperRoman"/>
      <w:lvlText w:val="%1."/>
      <w:lvlJc w:val="left"/>
      <w:pPr>
        <w:ind w:left="720" w:hanging="360"/>
      </w:pPr>
      <w:rPr>
        <w:rFonts w:hint="default"/>
      </w:rPr>
    </w:lvl>
    <w:lvl w:ilvl="1" w:tentative="0">
      <w:start w:val="1"/>
      <w:numFmt w:val="upperRoman"/>
      <w:lvlText w:val="%2."/>
      <w:lvlJc w:val="right"/>
      <w:pPr>
        <w:ind w:left="720" w:hanging="360"/>
      </w:pPr>
      <w:rPr>
        <w:rFonts w:hint="default"/>
        <w:b/>
        <w:bCs/>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6">
    <w:nsid w:val="6B282D72"/>
    <w:multiLevelType w:val="multilevel"/>
    <w:tmpl w:val="6B282D72"/>
    <w:lvl w:ilvl="0" w:tentative="0">
      <w:start w:val="9"/>
      <w:numFmt w:val="decimal"/>
      <w:lvlText w:val="%1"/>
      <w:lvlJc w:val="left"/>
      <w:pPr>
        <w:ind w:left="134" w:hanging="502"/>
      </w:pPr>
      <w:rPr>
        <w:rFonts w:hint="default"/>
        <w:lang w:val="pt-PT" w:eastAsia="en-US" w:bidi="ar-SA"/>
      </w:rPr>
    </w:lvl>
    <w:lvl w:ilvl="1" w:tentative="0">
      <w:start w:val="2"/>
      <w:numFmt w:val="decimal"/>
      <w:lvlText w:val="%1.%2."/>
      <w:lvlJc w:val="left"/>
      <w:pPr>
        <w:ind w:left="134" w:hanging="502"/>
      </w:pPr>
      <w:rPr>
        <w:rFonts w:hint="default"/>
        <w:b/>
        <w:bCs/>
        <w:w w:val="100"/>
        <w:lang w:val="pt-PT" w:eastAsia="en-US" w:bidi="ar-SA"/>
      </w:rPr>
    </w:lvl>
    <w:lvl w:ilvl="2" w:tentative="0">
      <w:start w:val="1"/>
      <w:numFmt w:val="decimal"/>
      <w:lvlText w:val="%1.%2.%3."/>
      <w:lvlJc w:val="left"/>
      <w:pPr>
        <w:ind w:left="134" w:hanging="629"/>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34" w:hanging="804"/>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755" w:hanging="804"/>
      </w:pPr>
      <w:rPr>
        <w:rFonts w:hint="default"/>
        <w:lang w:val="pt-PT" w:eastAsia="en-US" w:bidi="ar-SA"/>
      </w:rPr>
    </w:lvl>
    <w:lvl w:ilvl="5" w:tentative="0">
      <w:start w:val="0"/>
      <w:numFmt w:val="bullet"/>
      <w:lvlText w:val="•"/>
      <w:lvlJc w:val="left"/>
      <w:pPr>
        <w:ind w:left="4760" w:hanging="804"/>
      </w:pPr>
      <w:rPr>
        <w:rFonts w:hint="default"/>
        <w:lang w:val="pt-PT" w:eastAsia="en-US" w:bidi="ar-SA"/>
      </w:rPr>
    </w:lvl>
    <w:lvl w:ilvl="6" w:tentative="0">
      <w:start w:val="0"/>
      <w:numFmt w:val="bullet"/>
      <w:lvlText w:val="•"/>
      <w:lvlJc w:val="left"/>
      <w:pPr>
        <w:ind w:left="5765" w:hanging="804"/>
      </w:pPr>
      <w:rPr>
        <w:rFonts w:hint="default"/>
        <w:lang w:val="pt-PT" w:eastAsia="en-US" w:bidi="ar-SA"/>
      </w:rPr>
    </w:lvl>
    <w:lvl w:ilvl="7" w:tentative="0">
      <w:start w:val="0"/>
      <w:numFmt w:val="bullet"/>
      <w:lvlText w:val="•"/>
      <w:lvlJc w:val="left"/>
      <w:pPr>
        <w:ind w:left="6770" w:hanging="804"/>
      </w:pPr>
      <w:rPr>
        <w:rFonts w:hint="default"/>
        <w:lang w:val="pt-PT" w:eastAsia="en-US" w:bidi="ar-SA"/>
      </w:rPr>
    </w:lvl>
    <w:lvl w:ilvl="8" w:tentative="0">
      <w:start w:val="0"/>
      <w:numFmt w:val="bullet"/>
      <w:lvlText w:val="•"/>
      <w:lvlJc w:val="left"/>
      <w:pPr>
        <w:ind w:left="7776" w:hanging="804"/>
      </w:pPr>
      <w:rPr>
        <w:rFonts w:hint="default"/>
        <w:lang w:val="pt-PT" w:eastAsia="en-US" w:bidi="ar-SA"/>
      </w:rPr>
    </w:lvl>
  </w:abstractNum>
  <w:abstractNum w:abstractNumId="27">
    <w:nsid w:val="6D2C7A8C"/>
    <w:multiLevelType w:val="multilevel"/>
    <w:tmpl w:val="6D2C7A8C"/>
    <w:lvl w:ilvl="0" w:tentative="0">
      <w:start w:val="8"/>
      <w:numFmt w:val="decimal"/>
      <w:lvlText w:val="%1"/>
      <w:lvlJc w:val="left"/>
      <w:pPr>
        <w:ind w:left="134" w:hanging="487"/>
      </w:pPr>
      <w:rPr>
        <w:rFonts w:hint="default"/>
        <w:lang w:val="pt-PT" w:eastAsia="en-US" w:bidi="ar-SA"/>
      </w:rPr>
    </w:lvl>
    <w:lvl w:ilvl="1" w:tentative="0">
      <w:start w:val="1"/>
      <w:numFmt w:val="decimal"/>
      <w:lvlText w:val="%1.%2."/>
      <w:lvlJc w:val="left"/>
      <w:pPr>
        <w:ind w:left="134" w:hanging="487"/>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03"/>
      </w:pPr>
      <w:rPr>
        <w:rFonts w:hint="default" w:ascii="Arial MT" w:hAnsi="Arial MT" w:eastAsia="Arial MT" w:cs="Arial MT"/>
        <w:b/>
        <w:bCs/>
        <w:i w:val="0"/>
        <w:iCs w:val="0"/>
        <w:spacing w:val="-3"/>
        <w:w w:val="100"/>
        <w:sz w:val="22"/>
        <w:szCs w:val="22"/>
        <w:lang w:val="pt-PT" w:eastAsia="en-US" w:bidi="ar-SA"/>
      </w:rPr>
    </w:lvl>
    <w:lvl w:ilvl="3" w:tentative="0">
      <w:start w:val="1"/>
      <w:numFmt w:val="decimal"/>
      <w:lvlText w:val="%1.%2.%3.%4."/>
      <w:lvlJc w:val="left"/>
      <w:pPr>
        <w:ind w:left="931" w:hanging="797"/>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151" w:hanging="797"/>
      </w:pPr>
      <w:rPr>
        <w:rFonts w:hint="default"/>
        <w:lang w:val="pt-PT" w:eastAsia="en-US" w:bidi="ar-SA"/>
      </w:rPr>
    </w:lvl>
    <w:lvl w:ilvl="5" w:tentative="0">
      <w:start w:val="0"/>
      <w:numFmt w:val="bullet"/>
      <w:lvlText w:val="•"/>
      <w:lvlJc w:val="left"/>
      <w:pPr>
        <w:ind w:left="4257" w:hanging="797"/>
      </w:pPr>
      <w:rPr>
        <w:rFonts w:hint="default"/>
        <w:lang w:val="pt-PT" w:eastAsia="en-US" w:bidi="ar-SA"/>
      </w:rPr>
    </w:lvl>
    <w:lvl w:ilvl="6" w:tentative="0">
      <w:start w:val="0"/>
      <w:numFmt w:val="bullet"/>
      <w:lvlText w:val="•"/>
      <w:lvlJc w:val="left"/>
      <w:pPr>
        <w:ind w:left="5363" w:hanging="797"/>
      </w:pPr>
      <w:rPr>
        <w:rFonts w:hint="default"/>
        <w:lang w:val="pt-PT" w:eastAsia="en-US" w:bidi="ar-SA"/>
      </w:rPr>
    </w:lvl>
    <w:lvl w:ilvl="7" w:tentative="0">
      <w:start w:val="0"/>
      <w:numFmt w:val="bullet"/>
      <w:lvlText w:val="•"/>
      <w:lvlJc w:val="left"/>
      <w:pPr>
        <w:ind w:left="6469" w:hanging="797"/>
      </w:pPr>
      <w:rPr>
        <w:rFonts w:hint="default"/>
        <w:lang w:val="pt-PT" w:eastAsia="en-US" w:bidi="ar-SA"/>
      </w:rPr>
    </w:lvl>
    <w:lvl w:ilvl="8" w:tentative="0">
      <w:start w:val="0"/>
      <w:numFmt w:val="bullet"/>
      <w:lvlText w:val="•"/>
      <w:lvlJc w:val="left"/>
      <w:pPr>
        <w:ind w:left="7574" w:hanging="797"/>
      </w:pPr>
      <w:rPr>
        <w:rFonts w:hint="default"/>
        <w:lang w:val="pt-PT" w:eastAsia="en-US" w:bidi="ar-SA"/>
      </w:rPr>
    </w:lvl>
  </w:abstractNum>
  <w:abstractNum w:abstractNumId="28">
    <w:nsid w:val="700FDCEF"/>
    <w:multiLevelType w:val="multilevel"/>
    <w:tmpl w:val="700FDCEF"/>
    <w:lvl w:ilvl="0" w:tentative="0">
      <w:start w:val="1"/>
      <w:numFmt w:val="lowerLetter"/>
      <w:lvlText w:val="%1)"/>
      <w:lvlJc w:val="left"/>
      <w:pPr>
        <w:ind w:left="487" w:hanging="360"/>
        <w:jc w:val="left"/>
      </w:pPr>
      <w:rPr>
        <w:rFonts w:hint="default" w:ascii="Arial MT" w:hAnsi="Arial MT" w:eastAsia="Arial MT" w:cs="Arial MT"/>
        <w:b w:val="0"/>
        <w:bCs w:val="0"/>
        <w:i w:val="0"/>
        <w:iCs w:val="0"/>
        <w:spacing w:val="-1"/>
        <w:w w:val="99"/>
        <w:sz w:val="20"/>
        <w:szCs w:val="20"/>
        <w:lang w:val="pt-PT" w:eastAsia="en-US" w:bidi="ar-SA"/>
      </w:rPr>
    </w:lvl>
    <w:lvl w:ilvl="1" w:tentative="0">
      <w:start w:val="0"/>
      <w:numFmt w:val="bullet"/>
      <w:lvlText w:val="•"/>
      <w:lvlJc w:val="left"/>
      <w:pPr>
        <w:ind w:left="1495" w:hanging="360"/>
      </w:pPr>
      <w:rPr>
        <w:rFonts w:hint="default"/>
        <w:lang w:val="pt-PT" w:eastAsia="en-US" w:bidi="ar-SA"/>
      </w:rPr>
    </w:lvl>
    <w:lvl w:ilvl="2" w:tentative="0">
      <w:start w:val="0"/>
      <w:numFmt w:val="bullet"/>
      <w:lvlText w:val="•"/>
      <w:lvlJc w:val="left"/>
      <w:pPr>
        <w:ind w:left="2511" w:hanging="360"/>
      </w:pPr>
      <w:rPr>
        <w:rFonts w:hint="default"/>
        <w:lang w:val="pt-PT" w:eastAsia="en-US" w:bidi="ar-SA"/>
      </w:rPr>
    </w:lvl>
    <w:lvl w:ilvl="3" w:tentative="0">
      <w:start w:val="0"/>
      <w:numFmt w:val="bullet"/>
      <w:lvlText w:val="•"/>
      <w:lvlJc w:val="left"/>
      <w:pPr>
        <w:ind w:left="3527" w:hanging="360"/>
      </w:pPr>
      <w:rPr>
        <w:rFonts w:hint="default"/>
        <w:lang w:val="pt-PT" w:eastAsia="en-US" w:bidi="ar-SA"/>
      </w:rPr>
    </w:lvl>
    <w:lvl w:ilvl="4" w:tentative="0">
      <w:start w:val="0"/>
      <w:numFmt w:val="bullet"/>
      <w:lvlText w:val="•"/>
      <w:lvlJc w:val="left"/>
      <w:pPr>
        <w:ind w:left="4542" w:hanging="360"/>
      </w:pPr>
      <w:rPr>
        <w:rFonts w:hint="default"/>
        <w:lang w:val="pt-PT" w:eastAsia="en-US" w:bidi="ar-SA"/>
      </w:rPr>
    </w:lvl>
    <w:lvl w:ilvl="5" w:tentative="0">
      <w:start w:val="0"/>
      <w:numFmt w:val="bullet"/>
      <w:lvlText w:val="•"/>
      <w:lvlJc w:val="left"/>
      <w:pPr>
        <w:ind w:left="5558" w:hanging="360"/>
      </w:pPr>
      <w:rPr>
        <w:rFonts w:hint="default"/>
        <w:lang w:val="pt-PT" w:eastAsia="en-US" w:bidi="ar-SA"/>
      </w:rPr>
    </w:lvl>
    <w:lvl w:ilvl="6" w:tentative="0">
      <w:start w:val="0"/>
      <w:numFmt w:val="bullet"/>
      <w:lvlText w:val="•"/>
      <w:lvlJc w:val="left"/>
      <w:pPr>
        <w:ind w:left="6574" w:hanging="360"/>
      </w:pPr>
      <w:rPr>
        <w:rFonts w:hint="default"/>
        <w:lang w:val="pt-PT" w:eastAsia="en-US" w:bidi="ar-SA"/>
      </w:rPr>
    </w:lvl>
    <w:lvl w:ilvl="7" w:tentative="0">
      <w:start w:val="0"/>
      <w:numFmt w:val="bullet"/>
      <w:lvlText w:val="•"/>
      <w:lvlJc w:val="left"/>
      <w:pPr>
        <w:ind w:left="7590" w:hanging="360"/>
      </w:pPr>
      <w:rPr>
        <w:rFonts w:hint="default"/>
        <w:lang w:val="pt-PT" w:eastAsia="en-US" w:bidi="ar-SA"/>
      </w:rPr>
    </w:lvl>
    <w:lvl w:ilvl="8" w:tentative="0">
      <w:start w:val="0"/>
      <w:numFmt w:val="bullet"/>
      <w:lvlText w:val="•"/>
      <w:lvlJc w:val="left"/>
      <w:pPr>
        <w:ind w:left="8605" w:hanging="360"/>
      </w:pPr>
      <w:rPr>
        <w:rFonts w:hint="default"/>
        <w:lang w:val="pt-PT" w:eastAsia="en-US" w:bidi="ar-SA"/>
      </w:rPr>
    </w:lvl>
  </w:abstractNum>
  <w:abstractNum w:abstractNumId="29">
    <w:nsid w:val="777C2359"/>
    <w:multiLevelType w:val="multilevel"/>
    <w:tmpl w:val="777C2359"/>
    <w:lvl w:ilvl="0" w:tentative="0">
      <w:start w:val="1"/>
      <w:numFmt w:val="upperRoman"/>
      <w:lvlText w:val="%1."/>
      <w:lvlJc w:val="right"/>
      <w:pPr>
        <w:ind w:left="1080" w:hanging="72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0">
    <w:nsid w:val="77D274F0"/>
    <w:multiLevelType w:val="multilevel"/>
    <w:tmpl w:val="77D274F0"/>
    <w:lvl w:ilvl="0" w:tentative="0">
      <w:start w:val="9"/>
      <w:numFmt w:val="decimal"/>
      <w:lvlText w:val="%1"/>
      <w:lvlJc w:val="left"/>
      <w:pPr>
        <w:ind w:left="319" w:hanging="185"/>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134" w:hanging="38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10"/>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2423" w:hanging="610"/>
      </w:pPr>
      <w:rPr>
        <w:rFonts w:hint="default"/>
        <w:lang w:val="pt-PT" w:eastAsia="en-US" w:bidi="ar-SA"/>
      </w:rPr>
    </w:lvl>
    <w:lvl w:ilvl="4" w:tentative="0">
      <w:start w:val="0"/>
      <w:numFmt w:val="bullet"/>
      <w:lvlText w:val="•"/>
      <w:lvlJc w:val="left"/>
      <w:pPr>
        <w:ind w:left="3475" w:hanging="610"/>
      </w:pPr>
      <w:rPr>
        <w:rFonts w:hint="default"/>
        <w:lang w:val="pt-PT" w:eastAsia="en-US" w:bidi="ar-SA"/>
      </w:rPr>
    </w:lvl>
    <w:lvl w:ilvl="5" w:tentative="0">
      <w:start w:val="0"/>
      <w:numFmt w:val="bullet"/>
      <w:lvlText w:val="•"/>
      <w:lvlJc w:val="left"/>
      <w:pPr>
        <w:ind w:left="4527" w:hanging="610"/>
      </w:pPr>
      <w:rPr>
        <w:rFonts w:hint="default"/>
        <w:lang w:val="pt-PT" w:eastAsia="en-US" w:bidi="ar-SA"/>
      </w:rPr>
    </w:lvl>
    <w:lvl w:ilvl="6" w:tentative="0">
      <w:start w:val="0"/>
      <w:numFmt w:val="bullet"/>
      <w:lvlText w:val="•"/>
      <w:lvlJc w:val="left"/>
      <w:pPr>
        <w:ind w:left="5579" w:hanging="610"/>
      </w:pPr>
      <w:rPr>
        <w:rFonts w:hint="default"/>
        <w:lang w:val="pt-PT" w:eastAsia="en-US" w:bidi="ar-SA"/>
      </w:rPr>
    </w:lvl>
    <w:lvl w:ilvl="7" w:tentative="0">
      <w:start w:val="0"/>
      <w:numFmt w:val="bullet"/>
      <w:lvlText w:val="•"/>
      <w:lvlJc w:val="left"/>
      <w:pPr>
        <w:ind w:left="6630" w:hanging="610"/>
      </w:pPr>
      <w:rPr>
        <w:rFonts w:hint="default"/>
        <w:lang w:val="pt-PT" w:eastAsia="en-US" w:bidi="ar-SA"/>
      </w:rPr>
    </w:lvl>
    <w:lvl w:ilvl="8" w:tentative="0">
      <w:start w:val="0"/>
      <w:numFmt w:val="bullet"/>
      <w:lvlText w:val="•"/>
      <w:lvlJc w:val="left"/>
      <w:pPr>
        <w:ind w:left="7682" w:hanging="610"/>
      </w:pPr>
      <w:rPr>
        <w:rFonts w:hint="default"/>
        <w:lang w:val="pt-PT" w:eastAsia="en-US" w:bidi="ar-SA"/>
      </w:rPr>
    </w:lvl>
  </w:abstractNum>
  <w:abstractNum w:abstractNumId="31">
    <w:nsid w:val="7BB0CF7C"/>
    <w:multiLevelType w:val="multilevel"/>
    <w:tmpl w:val="7BB0CF7C"/>
    <w:lvl w:ilvl="0" w:tentative="0">
      <w:start w:val="4"/>
      <w:numFmt w:val="decimal"/>
      <w:lvlText w:val="%1."/>
      <w:lvlJc w:val="left"/>
      <w:pPr>
        <w:ind w:left="381"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394"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1425" w:hanging="394"/>
      </w:pPr>
      <w:rPr>
        <w:rFonts w:hint="default"/>
        <w:lang w:val="pt-PT" w:eastAsia="en-US" w:bidi="ar-SA"/>
      </w:rPr>
    </w:lvl>
    <w:lvl w:ilvl="3" w:tentative="0">
      <w:start w:val="0"/>
      <w:numFmt w:val="bullet"/>
      <w:lvlText w:val="•"/>
      <w:lvlJc w:val="left"/>
      <w:pPr>
        <w:ind w:left="2470" w:hanging="394"/>
      </w:pPr>
      <w:rPr>
        <w:rFonts w:hint="default"/>
        <w:lang w:val="pt-PT" w:eastAsia="en-US" w:bidi="ar-SA"/>
      </w:rPr>
    </w:lvl>
    <w:lvl w:ilvl="4" w:tentative="0">
      <w:start w:val="0"/>
      <w:numFmt w:val="bullet"/>
      <w:lvlText w:val="•"/>
      <w:lvlJc w:val="left"/>
      <w:pPr>
        <w:ind w:left="3515" w:hanging="394"/>
      </w:pPr>
      <w:rPr>
        <w:rFonts w:hint="default"/>
        <w:lang w:val="pt-PT" w:eastAsia="en-US" w:bidi="ar-SA"/>
      </w:rPr>
    </w:lvl>
    <w:lvl w:ilvl="5" w:tentative="0">
      <w:start w:val="0"/>
      <w:numFmt w:val="bullet"/>
      <w:lvlText w:val="•"/>
      <w:lvlJc w:val="left"/>
      <w:pPr>
        <w:ind w:left="4560" w:hanging="394"/>
      </w:pPr>
      <w:rPr>
        <w:rFonts w:hint="default"/>
        <w:lang w:val="pt-PT" w:eastAsia="en-US" w:bidi="ar-SA"/>
      </w:rPr>
    </w:lvl>
    <w:lvl w:ilvl="6" w:tentative="0">
      <w:start w:val="0"/>
      <w:numFmt w:val="bullet"/>
      <w:lvlText w:val="•"/>
      <w:lvlJc w:val="left"/>
      <w:pPr>
        <w:ind w:left="5605" w:hanging="394"/>
      </w:pPr>
      <w:rPr>
        <w:rFonts w:hint="default"/>
        <w:lang w:val="pt-PT" w:eastAsia="en-US" w:bidi="ar-SA"/>
      </w:rPr>
    </w:lvl>
    <w:lvl w:ilvl="7" w:tentative="0">
      <w:start w:val="0"/>
      <w:numFmt w:val="bullet"/>
      <w:lvlText w:val="•"/>
      <w:lvlJc w:val="left"/>
      <w:pPr>
        <w:ind w:left="6650" w:hanging="394"/>
      </w:pPr>
      <w:rPr>
        <w:rFonts w:hint="default"/>
        <w:lang w:val="pt-PT" w:eastAsia="en-US" w:bidi="ar-SA"/>
      </w:rPr>
    </w:lvl>
    <w:lvl w:ilvl="8" w:tentative="0">
      <w:start w:val="0"/>
      <w:numFmt w:val="bullet"/>
      <w:lvlText w:val="•"/>
      <w:lvlJc w:val="left"/>
      <w:pPr>
        <w:ind w:left="7696" w:hanging="394"/>
      </w:pPr>
      <w:rPr>
        <w:rFonts w:hint="default"/>
        <w:lang w:val="pt-PT" w:eastAsia="en-US" w:bidi="ar-SA"/>
      </w:rPr>
    </w:lvl>
  </w:abstractNum>
  <w:num w:numId="1">
    <w:abstractNumId w:val="16"/>
  </w:num>
  <w:num w:numId="2">
    <w:abstractNumId w:val="8"/>
  </w:num>
  <w:num w:numId="3">
    <w:abstractNumId w:val="21"/>
  </w:num>
  <w:num w:numId="4">
    <w:abstractNumId w:val="14"/>
  </w:num>
  <w:num w:numId="5">
    <w:abstractNumId w:val="31"/>
  </w:num>
  <w:num w:numId="6">
    <w:abstractNumId w:val="22"/>
  </w:num>
  <w:num w:numId="7">
    <w:abstractNumId w:val="12"/>
  </w:num>
  <w:num w:numId="8">
    <w:abstractNumId w:val="15"/>
  </w:num>
  <w:num w:numId="9">
    <w:abstractNumId w:val="11"/>
  </w:num>
  <w:num w:numId="10">
    <w:abstractNumId w:val="0"/>
  </w:num>
  <w:num w:numId="11">
    <w:abstractNumId w:val="27"/>
  </w:num>
  <w:num w:numId="12">
    <w:abstractNumId w:val="18"/>
  </w:num>
  <w:num w:numId="13">
    <w:abstractNumId w:val="1"/>
  </w:num>
  <w:num w:numId="14">
    <w:abstractNumId w:val="2"/>
  </w:num>
  <w:num w:numId="15">
    <w:abstractNumId w:val="30"/>
  </w:num>
  <w:num w:numId="16">
    <w:abstractNumId w:val="26"/>
  </w:num>
  <w:num w:numId="17">
    <w:abstractNumId w:val="23"/>
  </w:num>
  <w:num w:numId="18">
    <w:abstractNumId w:val="17"/>
  </w:num>
  <w:num w:numId="19">
    <w:abstractNumId w:val="4"/>
  </w:num>
  <w:num w:numId="20">
    <w:abstractNumId w:val="24"/>
  </w:num>
  <w:num w:numId="21">
    <w:abstractNumId w:val="3"/>
  </w:num>
  <w:num w:numId="22">
    <w:abstractNumId w:val="5"/>
  </w:num>
  <w:num w:numId="23">
    <w:abstractNumId w:val="6"/>
  </w:num>
  <w:num w:numId="24">
    <w:abstractNumId w:val="10"/>
  </w:num>
  <w:num w:numId="25">
    <w:abstractNumId w:val="29"/>
  </w:num>
  <w:num w:numId="26">
    <w:abstractNumId w:val="9"/>
  </w:num>
  <w:num w:numId="27">
    <w:abstractNumId w:val="25"/>
  </w:num>
  <w:num w:numId="28">
    <w:abstractNumId w:val="19"/>
  </w:num>
  <w:num w:numId="29">
    <w:abstractNumId w:val="20"/>
  </w:num>
  <w:num w:numId="30">
    <w:abstractNumId w:val="7"/>
  </w:num>
  <w:num w:numId="31">
    <w:abstractNumId w:val="13"/>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hyphenationZone w:val="425"/>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120CF"/>
    <w:rsid w:val="000D41EB"/>
    <w:rsid w:val="000E181B"/>
    <w:rsid w:val="00151A68"/>
    <w:rsid w:val="001D53C3"/>
    <w:rsid w:val="0022191A"/>
    <w:rsid w:val="002C1127"/>
    <w:rsid w:val="002C1CDA"/>
    <w:rsid w:val="002E6C54"/>
    <w:rsid w:val="003108B3"/>
    <w:rsid w:val="003511C2"/>
    <w:rsid w:val="003606BA"/>
    <w:rsid w:val="003A3F7C"/>
    <w:rsid w:val="00462232"/>
    <w:rsid w:val="00514D4D"/>
    <w:rsid w:val="005216AD"/>
    <w:rsid w:val="00553C2D"/>
    <w:rsid w:val="0056316D"/>
    <w:rsid w:val="005E38BB"/>
    <w:rsid w:val="00621B7F"/>
    <w:rsid w:val="00674E21"/>
    <w:rsid w:val="0069725D"/>
    <w:rsid w:val="007507BC"/>
    <w:rsid w:val="00776074"/>
    <w:rsid w:val="007B1CDB"/>
    <w:rsid w:val="007E2DC0"/>
    <w:rsid w:val="007E3B10"/>
    <w:rsid w:val="0087656F"/>
    <w:rsid w:val="00882046"/>
    <w:rsid w:val="008B6C08"/>
    <w:rsid w:val="008C757C"/>
    <w:rsid w:val="009923D5"/>
    <w:rsid w:val="009A11ED"/>
    <w:rsid w:val="009E307B"/>
    <w:rsid w:val="00A6722D"/>
    <w:rsid w:val="00A81F22"/>
    <w:rsid w:val="00A953F8"/>
    <w:rsid w:val="00BA2FD7"/>
    <w:rsid w:val="00BA7E21"/>
    <w:rsid w:val="00BB28AB"/>
    <w:rsid w:val="00C15267"/>
    <w:rsid w:val="00C16D0B"/>
    <w:rsid w:val="00C80AF7"/>
    <w:rsid w:val="00CA382F"/>
    <w:rsid w:val="00D30DCB"/>
    <w:rsid w:val="00D45C2D"/>
    <w:rsid w:val="00D6248C"/>
    <w:rsid w:val="00D70D74"/>
    <w:rsid w:val="00D906F4"/>
    <w:rsid w:val="00DC5E11"/>
    <w:rsid w:val="00DD7236"/>
    <w:rsid w:val="00E07483"/>
    <w:rsid w:val="00E23AB3"/>
    <w:rsid w:val="00E35CCB"/>
    <w:rsid w:val="00F116D2"/>
    <w:rsid w:val="00F22839"/>
    <w:rsid w:val="00F659F3"/>
    <w:rsid w:val="00F90C9C"/>
    <w:rsid w:val="00FD4E16"/>
    <w:rsid w:val="03C95809"/>
    <w:rsid w:val="062D4F9C"/>
    <w:rsid w:val="09FE08B9"/>
    <w:rsid w:val="0AB31632"/>
    <w:rsid w:val="116D0839"/>
    <w:rsid w:val="1527537C"/>
    <w:rsid w:val="158B5D26"/>
    <w:rsid w:val="180B4D3B"/>
    <w:rsid w:val="1A3E3A1B"/>
    <w:rsid w:val="235F76ED"/>
    <w:rsid w:val="27632E54"/>
    <w:rsid w:val="2B3B7A78"/>
    <w:rsid w:val="2D6D2398"/>
    <w:rsid w:val="327A56D8"/>
    <w:rsid w:val="354B0103"/>
    <w:rsid w:val="36BC157C"/>
    <w:rsid w:val="397B608A"/>
    <w:rsid w:val="3B8A08DD"/>
    <w:rsid w:val="43B5043C"/>
    <w:rsid w:val="44FE30DA"/>
    <w:rsid w:val="4B562F1D"/>
    <w:rsid w:val="55164C45"/>
    <w:rsid w:val="594809AC"/>
    <w:rsid w:val="5D880B2B"/>
    <w:rsid w:val="640D1E64"/>
    <w:rsid w:val="644D604C"/>
    <w:rsid w:val="65463B36"/>
    <w:rsid w:val="6613675A"/>
    <w:rsid w:val="69C25889"/>
    <w:rsid w:val="6BC51F6A"/>
    <w:rsid w:val="6BE12DDB"/>
    <w:rsid w:val="6D9D6F02"/>
    <w:rsid w:val="71C27FB1"/>
    <w:rsid w:val="78CC2090"/>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qFormat/>
    <w:uiPriority w:val="1"/>
    <w:pPr>
      <w:ind w:left="562"/>
      <w:jc w:val="center"/>
      <w:outlineLvl w:val="0"/>
    </w:pPr>
    <w:rPr>
      <w:rFonts w:ascii="Arial" w:hAnsi="Arial" w:eastAsia="Arial" w:cs="Arial"/>
      <w:b/>
      <w:bCs/>
    </w:rPr>
  </w:style>
  <w:style w:type="paragraph" w:styleId="3">
    <w:name w:val="heading 2"/>
    <w:basedOn w:val="1"/>
    <w:qFormat/>
    <w:uiPriority w:val="1"/>
    <w:pPr>
      <w:ind w:left="134"/>
      <w:outlineLvl w:val="1"/>
    </w:pPr>
    <w:rPr>
      <w:rFonts w:ascii="Arial" w:hAnsi="Arial" w:eastAsia="Arial" w:cs="Arial"/>
      <w:b/>
      <w:bCs/>
    </w:rPr>
  </w:style>
  <w:style w:type="paragraph" w:styleId="4">
    <w:name w:val="heading 3"/>
    <w:basedOn w:val="1"/>
    <w:link w:val="26"/>
    <w:unhideWhenUsed/>
    <w:qFormat/>
    <w:uiPriority w:val="1"/>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link w:val="27"/>
    <w:qFormat/>
    <w:uiPriority w:val="1"/>
    <w:pPr>
      <w:ind w:left="134"/>
      <w:outlineLvl w:val="3"/>
    </w:pPr>
    <w:rPr>
      <w:rFonts w:ascii="Arial" w:hAnsi="Arial" w:eastAsia="Arial" w:cs="Arial"/>
      <w:b/>
      <w:bCs/>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Strong"/>
    <w:basedOn w:val="6"/>
    <w:qFormat/>
    <w:uiPriority w:val="22"/>
    <w:rPr>
      <w:b/>
      <w:bCs/>
    </w:rPr>
  </w:style>
  <w:style w:type="character" w:styleId="9">
    <w:name w:val="Emphasis"/>
    <w:basedOn w:val="6"/>
    <w:qFormat/>
    <w:uiPriority w:val="20"/>
    <w:rPr>
      <w:i/>
      <w:iCs/>
    </w:rPr>
  </w:style>
  <w:style w:type="character" w:styleId="10">
    <w:name w:val="Hyperlink"/>
    <w:basedOn w:val="6"/>
    <w:unhideWhenUsed/>
    <w:qFormat/>
    <w:uiPriority w:val="99"/>
    <w:rPr>
      <w:color w:val="0000FF" w:themeColor="hyperlink"/>
      <w:u w:val="single"/>
      <w14:textFill>
        <w14:solidFill>
          <w14:schemeClr w14:val="hlink"/>
        </w14:solidFill>
      </w14:textFill>
    </w:rPr>
  </w:style>
  <w:style w:type="paragraph" w:styleId="11">
    <w:name w:val="Body Text"/>
    <w:basedOn w:val="1"/>
    <w:qFormat/>
    <w:uiPriority w:val="1"/>
  </w:style>
  <w:style w:type="paragraph" w:styleId="12">
    <w:name w:val="annotation text"/>
    <w:basedOn w:val="1"/>
    <w:unhideWhenUsed/>
    <w:qFormat/>
    <w:uiPriority w:val="99"/>
    <w:pPr>
      <w:spacing w:line="240" w:lineRule="auto"/>
    </w:pPr>
    <w:rPr>
      <w:sz w:val="20"/>
      <w:szCs w:val="20"/>
    </w:rPr>
  </w:style>
  <w:style w:type="paragraph" w:styleId="13">
    <w:name w:val="Title"/>
    <w:basedOn w:val="1"/>
    <w:qFormat/>
    <w:uiPriority w:val="1"/>
    <w:pPr>
      <w:spacing w:before="20"/>
      <w:ind w:left="1527" w:hanging="1508"/>
    </w:pPr>
    <w:rPr>
      <w:rFonts w:ascii="Arial Black" w:hAnsi="Arial Black" w:eastAsia="Arial Black" w:cs="Arial Black"/>
      <w:sz w:val="24"/>
      <w:szCs w:val="24"/>
    </w:rPr>
  </w:style>
  <w:style w:type="paragraph" w:styleId="14">
    <w:name w:val="Normal (Web)"/>
    <w:basedOn w:val="1"/>
    <w:semiHidden/>
    <w:unhideWhenUsed/>
    <w:qFormat/>
    <w:uiPriority w:val="99"/>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5">
    <w:name w:val="header"/>
    <w:basedOn w:val="1"/>
    <w:link w:val="24"/>
    <w:unhideWhenUsed/>
    <w:qFormat/>
    <w:uiPriority w:val="99"/>
    <w:pPr>
      <w:tabs>
        <w:tab w:val="center" w:pos="4252"/>
        <w:tab w:val="right" w:pos="8504"/>
      </w:tabs>
    </w:pPr>
  </w:style>
  <w:style w:type="paragraph" w:styleId="16">
    <w:name w:val="footer"/>
    <w:basedOn w:val="1"/>
    <w:link w:val="25"/>
    <w:unhideWhenUsed/>
    <w:qFormat/>
    <w:uiPriority w:val="99"/>
    <w:pPr>
      <w:tabs>
        <w:tab w:val="center" w:pos="4252"/>
        <w:tab w:val="right" w:pos="8504"/>
      </w:tabs>
    </w:pPr>
  </w:style>
  <w:style w:type="paragraph" w:styleId="17">
    <w:name w:val="Balloon Text"/>
    <w:basedOn w:val="1"/>
    <w:link w:val="28"/>
    <w:semiHidden/>
    <w:unhideWhenUsed/>
    <w:qFormat/>
    <w:uiPriority w:val="99"/>
    <w:rPr>
      <w:rFonts w:ascii="Segoe UI" w:hAnsi="Segoe UI" w:cs="Segoe UI"/>
      <w:sz w:val="18"/>
      <w:szCs w:val="18"/>
    </w:rPr>
  </w:style>
  <w:style w:type="paragraph" w:styleId="18">
    <w:name w:val="Subtitle"/>
    <w:basedOn w:val="1"/>
    <w:next w:val="1"/>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paragraph" w:styleId="19">
    <w:name w:val="Body Text Indent"/>
    <w:basedOn w:val="1"/>
    <w:unhideWhenUsed/>
    <w:qFormat/>
    <w:uiPriority w:val="99"/>
    <w:pPr>
      <w:spacing w:after="120"/>
      <w:ind w:left="283"/>
    </w:pPr>
  </w:style>
  <w:style w:type="table" w:styleId="20">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1">
    <w:name w:val="Table Normal"/>
    <w:semiHidden/>
    <w:unhideWhenUsed/>
    <w:qFormat/>
    <w:uiPriority w:val="2"/>
    <w:tblPr>
      <w:tblCellMar>
        <w:top w:w="0" w:type="dxa"/>
        <w:left w:w="0" w:type="dxa"/>
        <w:bottom w:w="0" w:type="dxa"/>
        <w:right w:w="0" w:type="dxa"/>
      </w:tblCellMar>
    </w:tblPr>
  </w:style>
  <w:style w:type="paragraph" w:styleId="22">
    <w:name w:val="List Paragraph"/>
    <w:basedOn w:val="1"/>
    <w:qFormat/>
    <w:uiPriority w:val="1"/>
    <w:pPr>
      <w:ind w:left="134"/>
      <w:jc w:val="both"/>
    </w:pPr>
  </w:style>
  <w:style w:type="paragraph" w:customStyle="1" w:styleId="23">
    <w:name w:val="Table Paragraph"/>
    <w:basedOn w:val="1"/>
    <w:qFormat/>
    <w:uiPriority w:val="1"/>
    <w:pPr>
      <w:spacing w:line="229" w:lineRule="exact"/>
      <w:ind w:left="107"/>
    </w:pPr>
  </w:style>
  <w:style w:type="character" w:customStyle="1" w:styleId="24">
    <w:name w:val="Cabeçalho Char"/>
    <w:basedOn w:val="6"/>
    <w:link w:val="15"/>
    <w:qFormat/>
    <w:uiPriority w:val="99"/>
    <w:rPr>
      <w:rFonts w:ascii="Arial MT" w:hAnsi="Arial MT" w:eastAsia="Arial MT" w:cs="Arial MT"/>
      <w:lang w:val="pt-PT"/>
    </w:rPr>
  </w:style>
  <w:style w:type="character" w:customStyle="1" w:styleId="25">
    <w:name w:val="Rodapé Char"/>
    <w:basedOn w:val="6"/>
    <w:link w:val="16"/>
    <w:qFormat/>
    <w:uiPriority w:val="99"/>
    <w:rPr>
      <w:rFonts w:ascii="Arial MT" w:hAnsi="Arial MT" w:eastAsia="Arial MT" w:cs="Arial MT"/>
      <w:lang w:val="pt-PT"/>
    </w:rPr>
  </w:style>
  <w:style w:type="character" w:customStyle="1" w:styleId="26">
    <w:name w:val="Título 3 Char"/>
    <w:basedOn w:val="6"/>
    <w:link w:val="4"/>
    <w:semiHidden/>
    <w:qFormat/>
    <w:uiPriority w:val="9"/>
    <w:rPr>
      <w:rFonts w:asciiTheme="majorHAnsi" w:hAnsiTheme="majorHAnsi" w:eastAsiaTheme="majorEastAsia" w:cstheme="majorBidi"/>
      <w:color w:val="254061" w:themeColor="accent1" w:themeShade="80"/>
      <w:sz w:val="24"/>
      <w:szCs w:val="24"/>
      <w:lang w:val="pt-PT"/>
    </w:rPr>
  </w:style>
  <w:style w:type="character" w:customStyle="1" w:styleId="27">
    <w:name w:val="Título 4 Char"/>
    <w:basedOn w:val="6"/>
    <w:link w:val="5"/>
    <w:qFormat/>
    <w:uiPriority w:val="1"/>
    <w:rPr>
      <w:rFonts w:ascii="Arial" w:hAnsi="Arial" w:eastAsia="Arial" w:cs="Arial"/>
      <w:b/>
      <w:bCs/>
      <w:lang w:val="pt-PT"/>
    </w:rPr>
  </w:style>
  <w:style w:type="character" w:customStyle="1" w:styleId="28">
    <w:name w:val="Texto de balão Char"/>
    <w:basedOn w:val="6"/>
    <w:link w:val="17"/>
    <w:semiHidden/>
    <w:qFormat/>
    <w:uiPriority w:val="99"/>
    <w:rPr>
      <w:rFonts w:ascii="Segoe UI" w:hAnsi="Segoe UI" w:eastAsia="Arial MT" w:cs="Segoe UI"/>
      <w:sz w:val="18"/>
      <w:szCs w:val="18"/>
      <w:lang w:val="pt-PT"/>
    </w:rPr>
  </w:style>
  <w:style w:type="paragraph" w:customStyle="1" w:styleId="29">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30">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31">
    <w:name w:val="Nivel 01"/>
    <w:basedOn w:val="2"/>
    <w:next w:val="1"/>
    <w:autoRedefine/>
    <w:qFormat/>
    <w:uiPriority w:val="0"/>
    <w:pPr>
      <w:numPr>
        <w:ilvl w:val="0"/>
        <w:numId w:val="1"/>
      </w:numPr>
      <w:tabs>
        <w:tab w:val="left" w:pos="0"/>
      </w:tabs>
      <w:spacing w:before="240"/>
      <w:ind w:left="0"/>
      <w:jc w:val="both"/>
    </w:pPr>
    <w:rPr>
      <w:rFonts w:ascii="Arial" w:hAnsi="Arial" w:cs="Arial"/>
      <w:color w:val="auto"/>
      <w:sz w:val="20"/>
      <w:szCs w:val="20"/>
    </w:rPr>
  </w:style>
  <w:style w:type="paragraph" w:customStyle="1" w:styleId="32">
    <w:name w:val="Nível 2 -Red"/>
    <w:basedOn w:val="29"/>
    <w:qFormat/>
    <w:uiPriority w:val="0"/>
    <w:rPr>
      <w:i/>
      <w:iCs/>
      <w:color w:val="FF0000"/>
    </w:rPr>
  </w:style>
  <w:style w:type="paragraph" w:customStyle="1" w:styleId="33">
    <w:name w:val="texto_justif_simp_minusc_normal_12_recuo_1ªlinha"/>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 w:type="character" w:customStyle="1" w:styleId="34">
    <w:name w:val="apple-converted-space"/>
    <w:basedOn w:val="6"/>
    <w:qFormat/>
    <w:uiPriority w:val="0"/>
  </w:style>
  <w:style w:type="paragraph" w:customStyle="1" w:styleId="35">
    <w:name w:val="Default"/>
    <w:unhideWhenUsed/>
    <w:qFormat/>
    <w:uiPriority w:val="99"/>
    <w:pPr>
      <w:widowControl w:val="0"/>
      <w:autoSpaceDE w:val="0"/>
      <w:autoSpaceDN w:val="0"/>
      <w:adjustRightInd w:val="0"/>
      <w:spacing w:beforeLines="0" w:afterLines="0"/>
    </w:pPr>
    <w:rPr>
      <w:rFonts w:hint="default" w:ascii="Tahoma" w:hAnsi="Tahoma" w:eastAsia="Tahoma" w:cs="Times New Roman"/>
      <w:color w:val="000000"/>
      <w:sz w:val="24"/>
      <w:szCs w:val="24"/>
    </w:rPr>
  </w:style>
  <w:style w:type="paragraph" w:customStyle="1" w:styleId="36">
    <w:name w:val="Standard"/>
    <w:qFormat/>
    <w:uiPriority w:val="0"/>
    <w:pPr>
      <w:suppressAutoHyphens/>
      <w:autoSpaceDN w:val="0"/>
      <w:spacing w:line="240" w:lineRule="auto"/>
      <w:textAlignment w:val="baseline"/>
    </w:pPr>
    <w:rPr>
      <w:rFonts w:ascii="Liberation Serif" w:hAnsi="Liberation Serif" w:eastAsia="Noto Serif CJK SC" w:cs="Lohit Devanagari"/>
      <w:kern w:val="3"/>
      <w:sz w:val="24"/>
      <w:szCs w:val="24"/>
      <w:lang w:val="pt-BR" w:eastAsia="zh-CN" w:bidi="hi-IN"/>
    </w:rPr>
  </w:style>
  <w:style w:type="paragraph" w:customStyle="1" w:styleId="37">
    <w:name w:val="Parágrafo da Lista1"/>
    <w:basedOn w:val="1"/>
    <w:qFormat/>
    <w:uiPriority w:val="0"/>
    <w:pPr>
      <w:autoSpaceDN w:val="0"/>
      <w:spacing w:after="200"/>
      <w:ind w:left="720"/>
      <w:textAlignment w:val="baseline"/>
    </w:pPr>
    <w:rPr>
      <w:rFonts w:ascii="Calibri" w:hAnsi="Calibri" w:eastAsia="Calibri" w:cs="Calibri"/>
      <w:kern w:val="3"/>
      <w:lang w:eastAsia="zh-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15179</Words>
  <Characters>87679</Characters>
  <Lines>510</Lines>
  <Paragraphs>144</Paragraphs>
  <TotalTime>5</TotalTime>
  <ScaleCrop>false</ScaleCrop>
  <LinksUpToDate>false</LinksUpToDate>
  <CharactersWithSpaces>102735</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2025-01-09T11:46:00Z</dcterms:created>
  <dc:creator>Marlos</dc:creator>
  <cp:lastModifiedBy>User</cp:lastModifiedBy>
  <cp:lastPrinted>2025-06-09T21:18:00Z</cp:lastPrinted>
  <dcterms:modified xsi:type="dcterms:W3CDTF">2025-07-10T18:10:11Z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1046-12.2.0.21931</vt:lpwstr>
  </property>
  <property fmtid="{D5CDD505-2E9C-101B-9397-08002B2CF9AE}" pid="7" name="ICV">
    <vt:lpwstr>3C158DF03F1648CCA207900C637243D9_13</vt:lpwstr>
  </property>
</Properties>
</file>