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31/2026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de Climatizadores Evaporativos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36455 - Climatizador evaporativo, vazão de ar 45.000m³/h, consumo de energia 1,05kwh, capacidade de água no reservatório 65L + rede, abertura de parede 140x140cm, dimensões total (AxLxP) 209x195x105cm, alimen
Climatizador evaporativo, vazão de ar 45.000m³/h, consumo de energia 1,05kwh, capacidade de água no reservatório 65L + rede, abertura de parede 140x140cm, dimensões total (AxLxP) 209x195x105cm, alimentação elétrica 220v, peso 152kg, distribuidor de ar com direcionamento horizontal e vertical, motor 1 CV, ruído máximo de 75dB, painel de led e controle remoto.
Equipamento certificado compulsoriamente de acordo com Portaria nº 371 de 2009 do INMETRO, atualizado na Portaria 148/2022, que atesta a segurança elétrica e mecânica do equipamento. Garantia de 12 meses
Instalação completa do equipamento, compreendendo abertura da parede, materiais elétricos e hidráulicos necessários para instalação em distância máxima de 8 metros do ponto de instalação até o ponto de energia e hidráulico, com altura de instalação máxima de 3 metros de altura.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20.931,67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41.863,34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41.863,34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24/06/2026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24/06/2026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9 de junho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