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>
  <w:body>
    <!-- Modified by docx4j 11.1.0 (Apache licensed) using REFERENCE JAXB in Azul Systems, Inc. Java 11.0.23 on Linux --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</w:pPr>
      <w:r>
        <w:rPr>
          <w:rFonts w:ascii="Times New Roman" w:cs="Arial Narrow" w:hAnsi="Times New Roman"/>
          <w:b/>
          <w:bCs/>
          <w:sz w:val="22"/>
          <w:szCs w:val="22"/>
        </w:rPr>
        <w:t>SOLICITAÇÃO DE ABERTURA DE LICITAÇÃO</w:t>
      </w:r>
    </w:p>
    <w:p w:rsidR="00C035C3" w:rsidRDefault="00C035C3">
      <w:pPr>
        <w:pStyle w:val="Normal0"/>
        <w:tabs>
          <w:tab w:pos="720" w:val="left"/>
          <w:tab w:pos="1440" w:val="left"/>
          <w:tab w:pos="2160" w:val="left"/>
          <w:tab w:pos="2880" w:val="left"/>
          <w:tab w:pos="3600" w:val="left"/>
          <w:tab w:pos="4320" w:val="left"/>
          <w:tab w:pos="5040" w:val="left"/>
          <w:tab w:pos="5760" w:val="left"/>
          <w:tab w:pos="6480" w:val="left"/>
          <w:tab w:pos="7200" w:val="left"/>
          <w:tab w:pos="7920" w:val="left"/>
          <w:tab w:pos="8640" w:val="left"/>
          <w:tab w:pos="9360" w:val="left"/>
          <w:tab w:pos="10080" w:val="left"/>
        </w:tabs>
        <w:jc w:val="center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Excelentíssimo Prefeito Municipal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:rsidR="00C035C3" w:rsidRDefault="00C035C3">
      <w:pPr>
        <w:pStyle w:val="Normal0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008 OLEO GRAXA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b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sz w:val="22"/>
          <w:szCs w:val="22"/>
        </w:rPr>
        <w:t xml:space="preserve">Registro de Preços de Futura e Eventual Contratação de Empresa para Fornecimento de ESTOPAS, ARLA , ÓLEOS LUBRIFICANTES, GRAXAS E FLUÍDOS, para manutenção da frota municipal de Salgado Filho/PR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pStyle w:val="Normal0"/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sz w:val="22"/>
          <w:szCs w:val="22"/>
        </w:rPr>
        <w:t xml:space="preserve">Por item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sz w:val="22"/>
          <w:szCs w:val="22"/>
        </w:rPr>
        <w:t xml:space="preserve">Menor preço</w:t>
      </w:r>
    </w:p>
    <w:p w:rsidR="00C035C3" w:rsidRDefault="00C035C3">
      <w:pPr>
        <w:pStyle w:val="Normal0"/>
        <w:jc w:val="both"/>
        <w:rPr>
          <w:rFonts w:ascii="Times New Roman" w:cs="Arial Narrow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36800 - ADITIVO PARA RADIADOR CONCENTRADO EM BALDES DE 20 L
ADITIVO PARA RADIADOR CONCENTRADO EM BALDES DE 20 L. REQUISITOS ADITIVO ORGÂNICO (OAT) OU HÍBRIDO (HOAT)  PRODUTO 100% CONCENTRADO DEVE PERMITIR DILUIÇÃO MÍNIMA DE: 50% ADITIVO + 50% ÁGUA DESMINERALIZADA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1.367,63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68.381,50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36801 - AGENTE REDUTOR LÍQUIDO DE NOX AUTOMOTIVO (ARLA 32),
AGENTE REDUTOR LÍQUIDO DE NOX AUTOMOTIVO (ARLA 32), NECESSÁRIO A TECNOLOGIA SCR (REDUÇÃO CATALÍTICA SELETIVA), PRESENTE NOS VEÍCULOS AUTOMOTORES A DIESEL CLASSIFICADOS COMO COMERCIAIS PESADOS E SEMI PESADOS FABRICADOS A PARTIR DE JANEIRO DE 2012. COM SELO DO REGISTRO E SELO DO IMMETRO E QUE ATENDA A NORMA ISO 22241. EMBALAGEM DE 20 LITROS. IGUAL OU EQUIVALENTE LUBRAX FLUA – ARLA 32, IPIRANGA ARLA 32.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187,14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28.071,00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36802 - LIQUIDO ARREFECEDOR PRÉ – DILUIDO, DE VIDA PROLONGADA
LIQUIDO ARREFECEDOR PRÉ – DILUIDO, DE VIDA PROLONGADA. PRÉ MISTURADO NA CONCENTRAÇÃO 50/50 PARA PROTEÇÃO CONTRA CONGELAMENTO ATÉ -37º C E PROTEÇÃO CONTRA FERVEDURA ATÉ 129º C. APROVADO POR ASTM D 6120, ASTM D7583, ASTM 3306, CAT EC-1, CUMMINS CES 14603, MERCEDES-BENZ: DBL 7700.30, RENAULT: 41-01-001/T, VW: TL 774-F, GENERAL MOTORS: GMW3420, FORDESE-M97B44, FIAT: 9.55523. 50, SAE J814 E NBR 14261. BALDE DE 20 LITROS IGUAL OU EQUIVALENTE MOBIL DELVA EXTENDED LIFE COOLANT/ANTIFREEZE 50/50.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1.084,34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21.686,80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36803 - ÓLEO PARA CORRENTE MOTOSERRA (GALÕES DE 5 LTS)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128,67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1.286,70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36804 - FIO (FARDOS DE ESTOPAS) COM 25 K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268,00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3.216,00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36805 - FLUÍDO HIDRÁULICO DE FREIO DOT-4, CAIXA COM 20 UNIDADES DE 500 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676,00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1.352,00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36807 - FLUIDO DE FREIO SINTÉTICO
FLUIDO DE FREIO SINTÉTICO DOT 5.1. CONTENDO ALTO PONTO DE EBULIÇÃO E BAIXO PONTO DE CONGELAMENTO, EXPRESSAMENTE FORMULADO PARA CIRCUITOS DE FREIOS A DISCO OU A TAMBOR E PARA SISTEMAS DE CONTROLE DE EMBREAGEM. ATENDENDO AS NORMAS, SAE J1704, FMVSS 116, ISO 4925. EMBALAGEM DE 500ML. IGUAL OU SUPERIOR: TUTELA DOT 5.1, BOCH DOT 5.1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60,90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1.827,00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36808 - GRAXA CHASSI TAMBOR DE  170 KG CA2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3.907,48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27.352,36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36809 - GRAXA PARA ROLAMENTO EM BALDES 10K (20 L)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467,50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3.272,50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36810 - GRAXA PARA ROLAMENTO (Tambor de 170 Kg)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4.383,00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8.766,00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36811 - GRAXA À BASE DE SABÃO DE COMPLEXO DE LÍTIO
GRAXA À BASE DE SABÃO DE COMPLEXO DE LÍTIO DO TIPO MÚLTIPLA APLICAÇÃO, COM ÓLEO BÁSICO MINERAL E ADITIVOS DE EXTREMA PRESSÃO (EP), ADITIVO SÓLIDO (BISSULFETO DE MOLIBDÊNIO) E INIBIDORES DE OXIDAÇÃO E CORROSÃO. RECOMENDADA PARA LUBRIFICAÇÃO DE EQUIPAMENTOS PESADOS DE MINERAÇÃO, TERRAPLANAGEM, INDUSTRIAIS, SIDERÚRGICOS, AUTOMOTIVOS, AGRÍCOLAS, FERROVIÁRIOS, PINOS E BUCHAS. RESISTENTE À LAVAGEM POR ÁGUA, ESTÁVEL AO TRABALHO E ÓTIMO COMPORTAMENTO A ALTAS TEMPERATURAS. QUE ATENDA AS SEQUINTES CLASSIFICAÇÕES: GRAU NLGI 2 TAMBOR COM 170KG.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8.649,75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25.949,25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36812 - ÓLEO LUBRIFICANTE MINERAL
ÓLEO LUBRIFICANTE MINERAL
DE ALTA PERFORMANCE PARA ENGRENAGENS
PROJETADO PARA PROTEGER
CONTRA DESGASTE E
CORROSÃO EM TRANSMISSÕES E
DIFERENCIAIS QUE OPEREM
SOB ALTAS CARGAS. GL5 90 BALDE 20 LITROS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614,67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12.293,40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36813 - OLEO HIDRAULICO AW 68 HVLP
OLEO HIDRAULICO AW 68 HVLP, ÓLEO LUBRIFICANTE MINERAL DE ELEVADO ÍNDICE DE VISCOSIDADE FORMULADO COM ÓLEOS BÁSICOS SELECIONADOS E ADITIVOS DE ÚLTIMA GERAÇÃO, INDICADO PARA SISTEMAS HIDRÁULICOS DE EQUIPAMENTOS INDUSTRIAIS, AGRÍCOLAS OU DE CONSTRUÇÃO DE MÉDIO OU GRANDE PORTE, OPERANDO EM CONDIÇÕES SEVERAS DE TEMPERATURA E PRESSÃO. COM CLASSIFICAÇÕES DE DESEMPENHO: DIN 51524-3, PARKER DENISON HF-0, Eaton Brochure 03-401-2010 CINCINATTI P-68/P-69/P-70, JCMAS HK, US STEEL 127/136, BOSCH REXROTH 90220 E SAE MS1004. BALDE DE 20 LITROS. IGUAL OU SUPERIOR IPIRANGA IPITUR XVI HVLP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607,22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36.433,20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36814 - ÓLEO LUBRIFICANTE SEMISINTETICO PARA MOTORES
ÓLEO LUBRIFICANTE SEMISINTETICO PARA MOTORES A DIESEL. EXIGINDO LUBRIFICANTES COM NIVEL DE DESEMPENHO SAE 10W30 API CK4/SN. COM CLASSIFICAÇÃO: ACEA E9, CATERPILAR ECF3, MB-APPROVAL 228.31, Detroit Diesel DDC 93K222 Volvo VDS 4.5, CUMMINS CES 20086, RENAULT RLD-3 E MAN 3575. EMBALAGEM DE 20 LITRO. IGUAL OU SUPERIOR TEXACO DELO 400 SDE.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859,73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34.389,20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36815 - ÓLEO HIDRÁULICO PARA SISTEMA VIBRATÓRIO DE ROLO
ÓLEO HIDRÁULICO PARA SISTEMA VIBRATÓRIO DE ROLO COMPACTADOR FORNECIMENTO DE ÓLEO HIDRÁULICO DE ALTO DESEMPENHO, INDICADO PARA SISTEMAS HIDRÁULICOS E VIBRATÓRIOS DE ROLOS COMPACTADORES BALDE 20 LITROS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636,72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3.183,60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36816 - ÓLEO LUBRIFICANTE MINERAL MULTIVISCOSO
ÓLEO LUBRIFICANTE MINERAL MULTIVISCOSO PARA USO EM MOTORES A DIESEL TURBINADOS, QUE OPEREM EM CONDIÇÕES SEVERAS, EXIGINDO LUBRIFICANTES COM O NÍVEL DE DESEMPENHO SAE 15W40 API CI-4/SL, APROVADO PELA ACEA E7, CATERPILLAR ECF –2, CUMMINS CES 20078, MBB-228.3, VOLVO VDS-3, MTU TIPO 2, MACK EO-N E MACK EO M PLUS, RENAULT TRUCKS RLD-2, JASO DH-1, DEUTZ DQC – III-10, MAN 3275. BALDE DE 20 LITROS. IGUAL OU SUPERIOR: SHELL RIMULA RT4 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529,22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26.461,00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36817 - OLEO LUBRIFICANTE 100% SINTETICO
OLEO LUBRIFICANTE 100% SINTETICO PARA MOTORES A DIESEL DE ALTO DESEMPENHO, SUPERALIMENTADOS OU TURBO ALIMENTADOS. EXIGINDO LUBRIFICANTES COM NIVEL DE DESEMPENHO SAE 10W40 ACEA E7, E4; MAN 3277; MB-228.5; SCANIA LDF-3; VOLVO VDS-3. BALDE DE 20 LITROS. IGUAL OU SUPERIOR: SHELL RIMULA R6 MS, LUBRAX TOP TURBO, TEXACO DELO GOLD ULTRA 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728,25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7.282,50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36818 - ÓLEO HIDRAULICO ATF 100% SINTETICO
ÓLEO HIDRAULICO ATF 100% SINTETICO FORMULADO COM ÓLEOS BÁSICOS SINTÉTICOS E ADITIVOS DE ALTA PERFORMANCE. PARA TRANSMISSÕES AUTOMATICAS DE VEICULOS PESADOS, COMO CAMINHÕES E ONIBUS APROVADO DE ACORDO COM AS ESPECIFICAÇÕES: ALISSON C-4; MAN 339-V1/V2/Z1/Z2; DEXRON III-H; VOITH H55.6336.XX; VOLVO 97341(AT101); ZF TE-ML 03D, 04D, 14B, 17C, 20B, 25B. BALDE DE 20 LITROS. IGUAL OU SUPERIOR LUBRAX ATF HD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942,08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9.420,80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36819 - OLEO LUBRIFICANTE MINERAL MULTIVISCOSO PARA DIFERENCIAIS
OLEO LUBRIFICANTE MINERAL MULTIVISCOSO PARA DIFERENCIAIS, REDUÇÕES FINAIS, CAIXA DE TRANSMISSÃO E DIREÇÃO DE VEICULOS A DIESEL, ATENDENDO AS ESPECIFICAÇÕES API GL5; MIL L-2105D; SAE J 306; IVECO 18 1805; ZF TE-ML 05A, 07A, 16D, 17B, 19B. DISPONIVEL NO GRAU SAE 85W140. BALDE DE 20 LITROS. IGUAL OU SUPERIOR PETRONAS TUTELA W/M - 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715,78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28.631,20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36820 - ÓLEO LUBRIFICANTE MINERAL PARA CAIXAS DE MUDANÇA
ÓLEO LUBRIFICANTE MINERAL PARA CAIXAS DE MUDANÇA, CAIXAS DE TRANSFERÊNCIA E SISTEMAS DE ENGRENAGENS QUE EXIJAM LUBRIFICANTE COM NÍVEL DE DESEMPENHO API GL-4, MAN 341; MB 235.1, ZF TE-ML 08, 17A. DISPONÍVEL NO GRAU SAE 80W. BALDE DE 20 LITROS. IGUAL OU SUPERIOR MOBIL MOBILUBE GX-A 80W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703,44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14.068,80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36821 - ÓLEO LUBRIFICANTE MINERAL INDICADO PARA USO EM CAIXAS
ÓLEO LUBRIFICANTE MINERAL INDICADO PARA USO EM CAIXAS DE MUDANÇAS E DIFERENCIAIS DE VEÍCULOS DE PASSEIO, ÔNIBUS, CAMINHÕES, MÁQUINAS DE TERRAPLANAGEM E AGRÍCOLAS. QUE ATENDA RECOMENDAÇÃO DE DESEMPENHO API GL5 E À ESPECIFICAÇÃO MERCEDES BENZ DBL 6650.00, MIL-L 2105D, VOLVO 97310, ZF TE-ML 05A, 16C, 17B, 19B E 21A, DISPONIVEL NO GRAU SAE 90. BALDE DE 20 LITROS. IGUAL OU SUPERIOR TEXACO MULTIGEAR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685,00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13.700,00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36822 - OLEO LUBRIFICANTE 100% SINTETICO PARA MOTORES A DIESEL
OLEO LUBRIFICANTE 100% SINTETICO PARA MOTORES A DIESEL DE ALTO DESEMPENHO, SUPERALIMENTADOS OU TURBO ALIMENTADOS. EXIGINDO LUBRIFICANTES COM NIVEL DE DESEMPENHO SAE 10W40 ACEA E7, E4; MAN 3277; MB-228.5; SCANIA LDF-3; VOLVO VDS-3. BALDE DE 20 LITROS. IGUAL OU SUPERIOR: SHELL RIMULA R6 MS, LUBRAX TOP TURBO, TEXACO DELO GOLD ULTRA S.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762,25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45.735,00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36823 - ÓLEO LUBRIFICANTE MINERAL DO TIPO MULTIFUNCIONAL NO GRAU SAE 10W30
ÓLEO LUBRIFICANTE MINERAL DO TIPO MULTIFUNCIONAL NO GRAU SAE 10W30, RECOMENDADO PARA USO EM TRANSMISSÕES E SISTEMAS HIDRÁULICOS DE TRATORES E EQUIPAMENTOS AGRÍCOLAS, ATENDENDO ÀS EXIGÊNCIAS DOS PRINCIPAIS FABRICANTES. QUE ATENDA AOS NÍVEIS DE DESEMPENHO: API GL-4; ALLISON C-4; CATERPILLAR TO 2; JOHN DEERE JDM J20C, J20D E J21A; MASSEY FERGUSON M 1135, M-1141 E M-1143; CASE MS-1206, MS-1207, MS-1209 E MS-1210; FORD M2C 134A/B/C/D E M2C-86B/C; NEW HOLLAND FNHA-2C 201/200/200A, AGCO-ALLIS POWER FLUID 821 XL; VOLVO VCE WB101; KUBOTA UDT; CNH MAT 3505, MAT 3525 E MAT 3540; ZF TE-ML 03E, 05F, 17E, 21F. BALDE 20 LITROS. IGUAL OU SUPERIOR LUBRAX UNITRACTOR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547,78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21.911,20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36824 - ÓLEO LUBRIFICANTE MINERAL MULTIVISCOSO
ÓLEO LUBRIFICANTE MINERAL MULTIVISCOSO PARA USO EM MOTORES A DIESEL TURBINADOS, QUE OPEREM EM CONDIÇÕES SEVERAS, EXIGINDO LUBRIFICANTES COM O NÍVEL DE DESEMPENHO SAE 15W40 API CI-4/SL, APROVADO PELA ACEA E7, CATERPILLAR ECF –2, CUMMINS CES 20078, MBB-228.3, VOLVO VDS-3, MTU TIPO 2, MACK EO-N E MACK EO M PLUS, RENAULT TRUCKS RLD-2, JASO DH-1, DEUTZ DQC – III-10, MAN 3275. BALDE DE 20 LITROS. IGUAL OU SUPERIOR: SHELL RIMULA RT4 X
ÓLEO LUBRIFICANTE MINERAL MULTIVISCOSO DE ELEVADO DESEMPENHO PARA USO NOS MODERNOS MOTORES A GASOLINA, ETANOL, FLEX E GNV QUE EXIGEM LUBRIFICANTE COM NÍVEL DE DESEMPENHO API SN. DISPONÍVEL NOS GRAUS SAE 20W-50. EMBALAGEM DE 01 LITRO. IGUAL OU SUPERIOR: PETRONAS SYNTIUM 500 20W50 API SP.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527,56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52.756,00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36825 - ÓLEO LUBRIFICANTE MINERAL MULTIVISCOSO DE ELEVADO DESEMPENHO
ÓLEO LUBRIFICANTE MINERAL MULTIVISCOSO DE ELEVADO DESEMPENHO PARA USO NOS MODERNOS MOTORES A GASOLINA, ETANOL, FLEX E GNV QUE EXIGEM LUBRIFICANTE COM NÍVEL DE DESEMPENHO API SN. DISPONÍVEL NOS GRAUS SAE 20W-50. EMBALAGEM DE 01 LITRO. IGUAL OU SUPERIOR: PETRONAS SYNTIUM 500 20W50 API SP.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30,21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604,20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36826 - OLEO HIDRAULICO L. KML46   BALDE 20 LITROS
OLEO HIDRAULICO L. KML46   BALDE 20 LITROS  LUBRIFICANTE MINERAL DE ALTA QUALIDADE, INDICADO PARA SISTEMAS HIDRÁULICOS E EQUIPAMENTOS INDUSTRIAIS OU AGRÍCOLAS, OFERECENDO PROTEÇÃO CONTRA DESGASTE E PROLONGANDO A VIDA ÚTIL DOS COMPONENTES. VISCOSIDADE: AW46 (VG46) CLASSIFICAÇÃO: HL, IGUAL OU SUPERIOR LUBRAX HYDRA XP 46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719,91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14.398,20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36827 - LUBRIFICANTE 100% SINTÉTICO 0W20 MULTIVISCOSO DE ALTO DESEMPENHO
LUBRIFICANTE 100% SINTÉTICO 0W20 MULTIVISCOSO DE ALTO DESEMPENHO, RECOMENDADO PARA MOTORES A GASOLINA, ETANOL, FLEX E GNV. PROPORCIONA REDUÇÃO NO CONSUMO DE COMBUSTÍVEL, CONFORME A NORMA API SQ. COM CLASSIFICAÇÃO: API SQ, ILSAC GF-7, GM DEXOS 1 GEN3, FORD WSS-M2C947-A, FORD WSS-M2C947-B1, FORD WSS M2C962-A1. EMBALAGEM DE 01 LITRO. IGUAL OU SUPERIOR: MOBIL SUPER 3000 FORMULA D1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55,56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5.556,00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36828 - ÓLEO LUBRIFICANTE DE BASE 100% SINTÉTICA PARA TRANSMISSÕES MANUAIS.
ÓLEO LUBRIFICANTE DE BASE 100% SINTÉTICA PARA TRANSMISSÕES MANUAIS. COM CLASSIFICAÇÃO: SAE 75W80; API GL4 E GL5, MIL-L 2105 D, EMBALAGEM DE 01 LITRO. IGUAL OU SUPERIOR: MOTUL MOTYLGEAR 75W80.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109,62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5.481,00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36829 - OLEO LUBRIFICANTE PARA CAIXA DE TRANSMISSÃO, DISPONIVEL NO GRAU SAE 30
OLEO LUBRIFICANTE PARA CAIXA DE TRANSMISSÃO, DISPONIVEL NO GRAU SAE 30 QUE ATENDA RECOMENDAÇÕES: CAT TO-4; ALLISON C-4; DANA POWERSHIFT; ZF TE-ML 03C, ZF TE-ML 07F; KOMATSU KES 07.868.1; KOMATSU DRESSER; TREMEC/TTC E VICKERS 35VQ25. TAMBOR DE 200 LITROS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9.236,92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46.184,60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36830 - OLEO HIDRAULICO SAE 10W
OLEO HIDRAULICO SAE 10W DESENVOLVIDO ESPECIALMENTE PARA USO EM SISTEMAS HIDRÁULICOS, CONVERSORES DE TORQUE, COMANDOS FINAIS E SISTEMAS DE TRANSMISSÃO DE EQUIPAMENTOS DE TERRAPLANAGEM ONDE SE EXIGE UM PRODUTO QUE ATENDA AS ESPECIFICAÇÕES: CAT TO-4, ALLISON C-4, DANA POWERSHIFT; ZF TE-ML-03C, KOMATSU KES 07.868.1; KOMATSU DRESSER; VICKERSD 35VQ25.BALDE DE 20 LITROS. IGUAL OU SUPERIOR URSA TORQFORCE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868,59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52.115,40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36831 - LUBRIFICANTE API TC PARA MOTORES DOIS TEMPOS
LUBRIFICANTE API TC PARA MOTORES DOIS TEMPOS 2T, OFERECE LIMPEZA EFETIVA DO MOTOR, ADITIVAÇÃO ANTICORROSIVA, AÇÃO ANTIDESGASTE E REDUZ A FORMAÇÃO DE CINZAS. COM ELEVADO PODER DETERGENTE NA FORMULAÇÃO, PROMOVE LIMPEZA INTERNA DO MOTOR, EVITANDO O ACÚMULO DE RESÍDUOS DE CARBONO E A FORMAÇÃO DE VERNIZES. RECOMENDADO PARA MOTORES STIHL 2T, 2-MIX E 4 MIX DE ALTO DESEMPENHO, TAIS COMO: MOTOSSERRAS, ROÇADEIRAS, SOPRADORES, MOTOPODAS, PULVERIZADORES E CORTADORES DE DISCO. INDICADO NA PROPORÇÃO DE 1:50 E PERÍODOS DE DESCARBONIZAÇÃO DE 600 H DE OPERAÇÃO, PROLONGANDO OS INTERVALOS ENTRE AS DESCARBONIZAÇÕES DOS MOTORES, PROPORCIONANDO ELEVADA PRODUTIVIDADE E REDUÇÃO DOS CUSTOS OPERACIONAIS E DE MANUTENÇÃO. DISPONÍVEL EM EMBALAGEM DE 500ML. IGUAL OU SUPERIOR: STIHL 8017H.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52,54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2.627,00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36832 - LUBRIFICANTE 100% SINTÉTICO 5W30
LUBRIFICANTE 100% SINTÉTICO 5W30 MULTIVISCOSO DE ALTO DESEMPENHO, RECOMENDADO PARA MOTORES A GASOLINA, ETANOL, FLEX E GNV. COM CLASSIFICAÇÃO: API SQ, ILSAC GF-7A, GM DEXOS 1 GEN3, WSS-M2C961-A1, WSS M2C946-A, WSS-2C929-A, WSS M2C946-B1, GM 6094M E FIAT 9.55535-CR-1. EMBALAGEM DE 01 LITRO. IGUAL OU SUPERIOR: MOBIL SUPER 3000 FORMULA D1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989,67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9.896,70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36833 - LUBRIFICANTE 100% SINTÉTICO 5W30 MULTIVISCOSO DE ELEVADO DESEMPENHO
LUBRIFICANTE 100% SINTÉTICO 5W30 MULTIVISCOSO DE ELEVADO DESEMPENHO PARA USO NOS MAIS MODERNOS MOTORES A DIESEL, GASOLINA, UTILIZADOS NOS VEÍCULOS COMERCIAIS LEVES (VANS, PICK-UPS E SUV’S). COM CLASSIFICAÇÃO: API SP ACEA C3, MB229.31, MB 229.51, MB 229.52, VW 504.00/507.00. (EMBALAGEM DE 01 LITRO). IGUAL OU SUPERIOR: PETRONAS SYNTIUN 5000 AV. caixa com 12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1.190,83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11.908,30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36834 - ÓLEO 100% SINTÉTICO VISCOSIDADE SAE 5W40 API SN
ÓLEO 100% SINTÉTICO VISCOSIDADE SAE 5W40 API SN QUE ATENDA A NORMA ACEA A3/B4, VW 508.88, VW 509.99, MB 229.5, MB 226.5, RENAULT RN0700, RN0710 E RECOMENDADO BMW, FIAT. EMBALAGEM DE 01 LITRO. IGUAL OU SUPERIOR: IPIRANGA F1 MASTER SINTETICO 5W40 SN 508. Caixa com 12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1.104,05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11.040,50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36835 - ÓLEO 100% SINTÉTICO VISCOSIDADE SAE 5W40 API SQ
ÓLEO 100% SINTÉTICO VISCOSIDADE SAE 5W40 API SQ QUE ATENDA A NORMA: GM 6094A, GM4718M. EMBALAGEM DE 01 LITRO. IGUAL OU SUPERIOR: LUBRAX TOP AUTO 5W40 SQ SINTETICO. Caixa com 12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1.108,01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11.080,10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36836 - LUBRIFICANTE SEMISSINTETICO SAE 15W40 API SP
LUBRIFICANTE SEMISSINTETICO SAE 15W40 API SP, RECOMENDADO PARA USO NOS MODERNOS MOTORES A GASOLINA, ETANOL, FLEX E GNV. EMBALAGEM DE 01 LITRO. IGUAL OU SUPEIOR: PETRONAS SYNTIUM 800 SE SP; PETRONAS SELENIA K API SP; PETRONAS SELENIA PERFORMER API SP. Caixa com 12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844,99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8.449,90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36837 - OLEO PARA MOTOR ALCOOL/GASOLINA 15 W20. CX com 24 unidades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CX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949,04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4.745,20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36838 - LIMPA CONTATO SPRAY PARA REMOÇA O DE RESI DUOS EM CIRCUITOS ELETROELETRO NICOS
LIMPA CONTATO SPRAY PARA REMOÇA O DE RESI DUOS EM CIRCUITOS ELETROELETRO NICOS. ALE M DE, LIMPAR E RECUPERAR A CONDUTIVIDADE DOS CONTATOS INSTANTANEAMENTE, DISPENSA NA MAIORIA DOS CASOS A DESMONTAGEM DOS EQUIPAMENTOS PARA SUA APLICAÇA O. DESENVOLVIDO PARA LIMPEZA DE SUJEIRAS LEVES BEM COMO GRAXAS. REMOVE RESI DUOS DE POEIRA E TAMBE M UMIDADE, QUE CAUSAM OXIDAÇA O E BAIXA ISOLAÇA O DOS CONTATOS. PODE SER USADO EM MECANISMOS E CONTATOS ELE TRICOS E ELETRO NICOS, PODE SER APLICADO EM RELE S, CONTATORES, GIROSCO PIOS, RELO GIOS, CONTATOS TELEFO NICOS, COMPUTADORES, VI DEOS, CONECTORES E CIRCUITOS DO SISTEMA DE INJEÇA O ELETRO NICA E FREIOS ABS, CIRCUITOS IMPRESSOS E CONECTORES EM GERAL. EMBALAGEM DE 300ML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19,50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702,00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36839 - DESINGRIPANTE ANTI-FERRUGEM
DESINGRIPANTE ANTI-FERRUGEM. POSSUI EMPREGO EM MANUTENÇA O INDUSTRIAL E MECA NICA ONDE HA A NECESSIDADE DE LUBRIFICAÇA O E PROTEÇA O CONTRA O EFEITO DA OXIDAÇA O EM MATERIAIS, EQUIPAMENTOS E SUPERFI CIES META LICAS. SOLTA COM MUITA FACILIDADE PORCAS E PARAFUSOS ENFERRUJADOS, PROTEGE TODAS AS PARTES META LICAS EXPOSTAS A UMIDADE DO AR E A CORROSA O, CONSERVANDO E MANTENDO O LOCAL DA APLICAÇA O ISENTOS DA AÇA O DA FERRUGEM. SENDO IDEAL PARA NEUTRALIZAR QUALQUER SINTOMA DE OXIDAÇA O QUE APAREÇA EM SEU CARRO, ALE M DE PROTEGER AS PARTES CROMADAS E TODOS OS METAIS. COMPOSIÇA O: O LEO DE BASE SINTE TICA BIODEGRADA VEL. UNIDADES DE 300 ML.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15,37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1.844,40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684.060,51</w:t>
            </w:r>
          </w:p>
        </w:tc>
      </w:tr>
    </w:tbl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30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CONFORME TR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PREFEITURA MUNICIPAL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Cs/>
          <w:sz w:val="22"/>
          <w:szCs w:val="22"/>
        </w:rPr>
      </w:pPr>
    </w:p>
    <w:p w:rsidR="00C035C3" w:rsidRDefault="0062067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27 de abril de 2026</w:t>
      </w: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C035C3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</w:p>
    <w:p w:rsidR="00C035C3" w:rsidRDefault="0062067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>________________________________________</w:t>
      </w:r>
    </w:p>
    <w:p w:rsidR="00C035C3" w:rsidRDefault="0054340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 w:rsidRPr="00543405">
        <w:rPr>
          <w:rFonts w:ascii="Times New Roman" w:hAnsi="Times New Roman" w:hint="eastAsia"/>
          <w:b/>
          <w:bCs/>
        </w:rPr>
        <w:t xml:space="preserve">CRISTIANO CARBONERA CARVALHO</w:t>
      </w:r>
    </w:p>
    <w:sectPr w:rsidR="00C035C3" w:rsidSect="005E737F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C40" w:rsidRDefault="008B7C40">
      <w:pPr>
        <w:rPr>
          <w:rFonts w:hint="eastAsia"/>
        </w:rPr>
      </w:pPr>
      <w:r>
        <w:separator/>
      </w:r>
    </w:p>
  </w:endnote>
  <w:end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C40" w:rsidRDefault="008B7C40">
      <w:pPr>
        <w:rPr>
          <w:rFonts w:hint="eastAsia"/>
        </w:rPr>
      </w:pPr>
      <w:r>
        <w:separator/>
      </w:r>
    </w:p>
  </w:footnote>
  <w:footnote w:type="continuationSeparator" w:id="0">
    <w:p w:rsidR="008B7C40" w:rsidRDefault="008B7C4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val="0000"/>
    </w:tblPr>
    <w:tblGrid>
      <w:gridCol w:w="1696"/>
      <w:gridCol w:w="7926"/>
      <w:gridCol w:w="1717"/>
    </w:tblGrid>
    <w:tr w:rsidR="00AF3795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3" name="Imagem 3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5406" cy="13401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035C3" w:rsidRDefault="0062067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035C3" w:rsidRDefault="0062067F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035C3" w:rsidRDefault="00AF3795">
          <w:pPr>
            <w:pStyle w:val="Contedodatabela"/>
            <w:rPr>
              <w:rFonts w:hint="eastAsia"/>
            </w:rPr>
          </w:pPr>
          <w:bookmarkStart w:name="_GoBack" w:id="0"/>
          <w:r>
            <w:rPr>
              <w:noProof/>
              <w:lang w:eastAsia="pt-BR" w:bidi="ar-SA"/>
            </w:rPr>
            <w:drawing>
              <wp:inline distT="0" distB="0" distL="0" distR="0">
                <wp:extent cx="1047750" cy="734989"/>
                <wp:effectExtent l="0" t="0" r="0" b="0"/>
                <wp:docPr id="6" name="Imagem 6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6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3876" cy="7673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0"/>
        </w:p>
      </w:tc>
    </w:tr>
  </w:tbl>
  <w:p w:rsidR="00C035C3" w:rsidRDefault="00C035C3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AF3795" w:rsidRDefault="00AF3795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hdrShapeDefaults>
    <o:shapedefaults spidmax="3074" v:ext="edit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035C3"/>
    <w:rsid w:val="00543405"/>
    <w:rsid w:val="005E737F"/>
    <w:rsid w:val="0062067F"/>
    <w:rsid w:val="008B7C40"/>
    <w:rsid w:val="00AF3795"/>
    <w:rsid w:val="00C0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3074" v:ext="edit"/>
    <o:shapelayout v:ext="edit">
      <o:idmap data="2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37F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5E737F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5E737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5E737F"/>
    <w:pPr>
      <w:spacing w:after="140" w:line="288" w:lineRule="auto"/>
    </w:pPr>
  </w:style>
  <w:style w:type="paragraph" w:styleId="Lista">
    <w:name w:val="List"/>
    <w:basedOn w:val="Normal"/>
    <w:rsid w:val="005E737F"/>
  </w:style>
  <w:style w:type="paragraph" w:styleId="Legenda">
    <w:name w:val="caption"/>
    <w:basedOn w:val="Normal"/>
    <w:qFormat/>
    <w:rsid w:val="005E737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5E737F"/>
    <w:pPr>
      <w:suppressLineNumbers/>
    </w:pPr>
  </w:style>
  <w:style w:type="paragraph" w:customStyle="1" w:styleId="Corpodotexto">
    <w:name w:val="Corpo do texto"/>
    <w:basedOn w:val="Normal"/>
    <w:qFormat/>
    <w:rsid w:val="005E737F"/>
    <w:pPr>
      <w:spacing w:after="140" w:line="288" w:lineRule="auto"/>
    </w:pPr>
  </w:style>
  <w:style w:type="paragraph" w:styleId="Cabealho">
    <w:name w:val="header"/>
    <w:basedOn w:val="Normal"/>
    <w:rsid w:val="005E737F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5E737F"/>
    <w:pPr>
      <w:suppressLineNumbers/>
    </w:pPr>
  </w:style>
  <w:style w:type="paragraph" w:customStyle="1" w:styleId="Ttulodetabela">
    <w:name w:val="Título de tabela"/>
    <w:basedOn w:val="Contedodatabela"/>
    <w:qFormat/>
    <w:rsid w:val="005E737F"/>
    <w:pPr>
      <w:jc w:val="center"/>
    </w:pPr>
    <w:rPr>
      <w:b/>
      <w:bCs/>
    </w:rPr>
  </w:style>
  <w:style w:type="paragraph" w:customStyle="1" w:styleId="Normal0">
    <w:name w:val="[Normal]"/>
    <w:qFormat/>
    <w:rsid w:val="005E737F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  <w:rsid w:val="005E737F"/>
  </w:style>
  <w:style w:type="paragraph" w:customStyle="1" w:styleId="Objetocomsombra">
    <w:name w:val="Objeto com sombra"/>
    <w:basedOn w:val="Padro"/>
    <w:qFormat/>
    <w:rsid w:val="005E737F"/>
  </w:style>
  <w:style w:type="paragraph" w:customStyle="1" w:styleId="Objetosempreenchimento">
    <w:name w:val="Objeto sem preenchimento"/>
    <w:basedOn w:val="Padro"/>
    <w:qFormat/>
    <w:rsid w:val="005E737F"/>
  </w:style>
  <w:style w:type="paragraph" w:customStyle="1" w:styleId="Objetosempreenchimentonemlinha">
    <w:name w:val="Objeto sem preenchimento nem linha"/>
    <w:basedOn w:val="Padro"/>
    <w:qFormat/>
    <w:rsid w:val="005E737F"/>
  </w:style>
  <w:style w:type="paragraph" w:customStyle="1" w:styleId="Corpodotextojustificado">
    <w:name w:val="Corpo do texto justificado"/>
    <w:basedOn w:val="Padro"/>
    <w:qFormat/>
    <w:rsid w:val="005E737F"/>
  </w:style>
  <w:style w:type="paragraph" w:customStyle="1" w:styleId="Recuodaprimeiralinha">
    <w:name w:val="Recuo da primeira linha"/>
    <w:basedOn w:val="Padro"/>
    <w:qFormat/>
    <w:rsid w:val="005E737F"/>
    <w:pPr>
      <w:ind w:firstLine="340"/>
    </w:pPr>
  </w:style>
  <w:style w:type="paragraph" w:customStyle="1" w:styleId="Ttulo1">
    <w:name w:val="Título1"/>
    <w:basedOn w:val="Padro"/>
    <w:qFormat/>
    <w:rsid w:val="005E737F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5E737F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5E737F"/>
  </w:style>
  <w:style w:type="paragraph" w:customStyle="1" w:styleId="master-page3LTGliederung1">
    <w:name w:val="master-page3~LT~Gliederung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5E737F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5E737F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5E737F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5E737F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5E737F"/>
  </w:style>
  <w:style w:type="paragraph" w:customStyle="1" w:styleId="master-page3LTGliederung7">
    <w:name w:val="master-page3~LT~Gliederung 7"/>
    <w:basedOn w:val="master-page3LTGliederung6"/>
    <w:qFormat/>
    <w:rsid w:val="005E737F"/>
  </w:style>
  <w:style w:type="paragraph" w:customStyle="1" w:styleId="master-page3LTGliederung8">
    <w:name w:val="master-page3~LT~Gliederung 8"/>
    <w:basedOn w:val="master-page3LTGliederung7"/>
    <w:qFormat/>
    <w:rsid w:val="005E737F"/>
  </w:style>
  <w:style w:type="paragraph" w:customStyle="1" w:styleId="master-page3LTGliederung9">
    <w:name w:val="master-page3~LT~Gliederung 9"/>
    <w:basedOn w:val="master-page3LTGliederung8"/>
    <w:qFormat/>
    <w:rsid w:val="005E737F"/>
  </w:style>
  <w:style w:type="paragraph" w:customStyle="1" w:styleId="master-page3LTTitel">
    <w:name w:val="master-page3~LT~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rsid w:val="005E737F"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rsid w:val="005E737F"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  <w:rsid w:val="005E737F"/>
  </w:style>
  <w:style w:type="paragraph" w:customStyle="1" w:styleId="gray2">
    <w:name w:val="gray2"/>
    <w:basedOn w:val="default"/>
    <w:qFormat/>
    <w:rsid w:val="005E737F"/>
  </w:style>
  <w:style w:type="paragraph" w:customStyle="1" w:styleId="gray3">
    <w:name w:val="gray3"/>
    <w:basedOn w:val="default"/>
    <w:qFormat/>
    <w:rsid w:val="005E737F"/>
  </w:style>
  <w:style w:type="paragraph" w:customStyle="1" w:styleId="bw1">
    <w:name w:val="bw1"/>
    <w:basedOn w:val="default"/>
    <w:qFormat/>
    <w:rsid w:val="005E737F"/>
  </w:style>
  <w:style w:type="paragraph" w:customStyle="1" w:styleId="bw2">
    <w:name w:val="bw2"/>
    <w:basedOn w:val="default"/>
    <w:qFormat/>
    <w:rsid w:val="005E737F"/>
  </w:style>
  <w:style w:type="paragraph" w:customStyle="1" w:styleId="bw3">
    <w:name w:val="bw3"/>
    <w:basedOn w:val="default"/>
    <w:qFormat/>
    <w:rsid w:val="005E737F"/>
  </w:style>
  <w:style w:type="paragraph" w:customStyle="1" w:styleId="orange1">
    <w:name w:val="orange1"/>
    <w:basedOn w:val="default"/>
    <w:qFormat/>
    <w:rsid w:val="005E737F"/>
  </w:style>
  <w:style w:type="paragraph" w:customStyle="1" w:styleId="orange2">
    <w:name w:val="orange2"/>
    <w:basedOn w:val="default"/>
    <w:qFormat/>
    <w:rsid w:val="005E737F"/>
  </w:style>
  <w:style w:type="paragraph" w:customStyle="1" w:styleId="orange3">
    <w:name w:val="orange3"/>
    <w:basedOn w:val="default"/>
    <w:qFormat/>
    <w:rsid w:val="005E737F"/>
  </w:style>
  <w:style w:type="paragraph" w:customStyle="1" w:styleId="turquoise1">
    <w:name w:val="turquoise1"/>
    <w:basedOn w:val="default"/>
    <w:qFormat/>
    <w:rsid w:val="005E737F"/>
  </w:style>
  <w:style w:type="paragraph" w:customStyle="1" w:styleId="turquoise2">
    <w:name w:val="turquoise2"/>
    <w:basedOn w:val="default"/>
    <w:qFormat/>
    <w:rsid w:val="005E737F"/>
  </w:style>
  <w:style w:type="paragraph" w:customStyle="1" w:styleId="turquoise3">
    <w:name w:val="turquoise3"/>
    <w:basedOn w:val="default"/>
    <w:qFormat/>
    <w:rsid w:val="005E737F"/>
  </w:style>
  <w:style w:type="paragraph" w:customStyle="1" w:styleId="blue1">
    <w:name w:val="blue1"/>
    <w:basedOn w:val="default"/>
    <w:qFormat/>
    <w:rsid w:val="005E737F"/>
  </w:style>
  <w:style w:type="paragraph" w:customStyle="1" w:styleId="blue2">
    <w:name w:val="blue2"/>
    <w:basedOn w:val="default"/>
    <w:qFormat/>
    <w:rsid w:val="005E737F"/>
  </w:style>
  <w:style w:type="paragraph" w:customStyle="1" w:styleId="blue3">
    <w:name w:val="blue3"/>
    <w:basedOn w:val="default"/>
    <w:qFormat/>
    <w:rsid w:val="005E737F"/>
  </w:style>
  <w:style w:type="paragraph" w:customStyle="1" w:styleId="sun1">
    <w:name w:val="sun1"/>
    <w:basedOn w:val="default"/>
    <w:qFormat/>
    <w:rsid w:val="005E737F"/>
  </w:style>
  <w:style w:type="paragraph" w:customStyle="1" w:styleId="sun2">
    <w:name w:val="sun2"/>
    <w:basedOn w:val="default"/>
    <w:qFormat/>
    <w:rsid w:val="005E737F"/>
  </w:style>
  <w:style w:type="paragraph" w:customStyle="1" w:styleId="sun3">
    <w:name w:val="sun3"/>
    <w:basedOn w:val="default"/>
    <w:qFormat/>
    <w:rsid w:val="005E737F"/>
  </w:style>
  <w:style w:type="paragraph" w:customStyle="1" w:styleId="earth1">
    <w:name w:val="earth1"/>
    <w:basedOn w:val="default"/>
    <w:qFormat/>
    <w:rsid w:val="005E737F"/>
  </w:style>
  <w:style w:type="paragraph" w:customStyle="1" w:styleId="earth2">
    <w:name w:val="earth2"/>
    <w:basedOn w:val="default"/>
    <w:qFormat/>
    <w:rsid w:val="005E737F"/>
  </w:style>
  <w:style w:type="paragraph" w:customStyle="1" w:styleId="earth3">
    <w:name w:val="earth3"/>
    <w:basedOn w:val="default"/>
    <w:qFormat/>
    <w:rsid w:val="005E737F"/>
  </w:style>
  <w:style w:type="paragraph" w:customStyle="1" w:styleId="green1">
    <w:name w:val="green1"/>
    <w:basedOn w:val="default"/>
    <w:qFormat/>
    <w:rsid w:val="005E737F"/>
  </w:style>
  <w:style w:type="paragraph" w:customStyle="1" w:styleId="green2">
    <w:name w:val="green2"/>
    <w:basedOn w:val="default"/>
    <w:qFormat/>
    <w:rsid w:val="005E737F"/>
  </w:style>
  <w:style w:type="paragraph" w:customStyle="1" w:styleId="green3">
    <w:name w:val="green3"/>
    <w:basedOn w:val="default"/>
    <w:qFormat/>
    <w:rsid w:val="005E737F"/>
  </w:style>
  <w:style w:type="paragraph" w:customStyle="1" w:styleId="seetang1">
    <w:name w:val="seetang1"/>
    <w:basedOn w:val="default"/>
    <w:qFormat/>
    <w:rsid w:val="005E737F"/>
  </w:style>
  <w:style w:type="paragraph" w:customStyle="1" w:styleId="seetang2">
    <w:name w:val="seetang2"/>
    <w:basedOn w:val="default"/>
    <w:qFormat/>
    <w:rsid w:val="005E737F"/>
  </w:style>
  <w:style w:type="paragraph" w:customStyle="1" w:styleId="seetang3">
    <w:name w:val="seetang3"/>
    <w:basedOn w:val="default"/>
    <w:qFormat/>
    <w:rsid w:val="005E737F"/>
  </w:style>
  <w:style w:type="paragraph" w:customStyle="1" w:styleId="lightblue1">
    <w:name w:val="lightblue1"/>
    <w:basedOn w:val="default"/>
    <w:qFormat/>
    <w:rsid w:val="005E737F"/>
  </w:style>
  <w:style w:type="paragraph" w:customStyle="1" w:styleId="lightblue2">
    <w:name w:val="lightblue2"/>
    <w:basedOn w:val="default"/>
    <w:qFormat/>
    <w:rsid w:val="005E737F"/>
  </w:style>
  <w:style w:type="paragraph" w:customStyle="1" w:styleId="lightblue3">
    <w:name w:val="lightblue3"/>
    <w:basedOn w:val="default"/>
    <w:qFormat/>
    <w:rsid w:val="005E737F"/>
  </w:style>
  <w:style w:type="paragraph" w:customStyle="1" w:styleId="yellow1">
    <w:name w:val="yellow1"/>
    <w:basedOn w:val="default"/>
    <w:qFormat/>
    <w:rsid w:val="005E737F"/>
  </w:style>
  <w:style w:type="paragraph" w:customStyle="1" w:styleId="yellow2">
    <w:name w:val="yellow2"/>
    <w:basedOn w:val="default"/>
    <w:qFormat/>
    <w:rsid w:val="005E737F"/>
  </w:style>
  <w:style w:type="paragraph" w:customStyle="1" w:styleId="yellow3">
    <w:name w:val="yellow3"/>
    <w:basedOn w:val="default"/>
    <w:qFormat/>
    <w:rsid w:val="005E737F"/>
  </w:style>
  <w:style w:type="paragraph" w:customStyle="1" w:styleId="Objetosdoplanodefundo">
    <w:name w:val="Objetos do 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rsid w:val="005E737F"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rsid w:val="005E737F"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rsid w:val="005E737F"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rsid w:val="005E737F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5E737F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5E737F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5E737F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5E737F"/>
  </w:style>
  <w:style w:type="paragraph" w:customStyle="1" w:styleId="Estruturadetpicos7">
    <w:name w:val="Estrutura de tópicos 7"/>
    <w:basedOn w:val="Estruturadetpicos6"/>
    <w:qFormat/>
    <w:rsid w:val="005E737F"/>
  </w:style>
  <w:style w:type="paragraph" w:customStyle="1" w:styleId="Estruturadetpicos8">
    <w:name w:val="Estrutura de tópicos 8"/>
    <w:basedOn w:val="Estruturadetpicos7"/>
    <w:qFormat/>
    <w:rsid w:val="005E737F"/>
  </w:style>
  <w:style w:type="paragraph" w:customStyle="1" w:styleId="Estruturadetpicos9">
    <w:name w:val="Estrutura de tópicos 9"/>
    <w:basedOn w:val="Estruturadetpicos8"/>
    <w:qFormat/>
    <w:rsid w:val="005E737F"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43405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43405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4058</TotalTime>
  <Pages>1</Pages>
  <Words>170</Words>
  <Characters>924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LICITAÇÃO</cp:lastModifiedBy>
  <cp:revision>32</cp:revision>
  <dcterms:created xsi:type="dcterms:W3CDTF">2018-01-23T13:52:00Z</dcterms:created>
  <dcterms:modified xsi:type="dcterms:W3CDTF">2019-03-27T19:41:00Z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