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shd w:val="clear" w:fill="auto"/>
        <w:spacing w:lineRule="auto" w:line="360" w:before="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singl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ESTUDO TÉCNICO PRELIMINAR</w:t>
      </w:r>
    </w:p>
    <w:p>
      <w:pPr>
        <w:pStyle w:val="normal1"/>
        <w:keepNext w:val="false"/>
        <w:keepLines w:val="false"/>
        <w:pageBreakBefore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6D9EEB"/>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6D9EEB"/>
          <w:position w:val="0"/>
          <w:sz w:val="22"/>
          <w:szCs w:val="22"/>
          <w:u w:val="none"/>
          <w:shd w:fill="auto" w:val="clear"/>
          <w:vertAlign w:val="baseline"/>
        </w:rPr>
      </w:r>
    </w:p>
    <w:p>
      <w:pPr>
        <w:pStyle w:val="normal1"/>
        <w:keepNext w:val="false"/>
        <w:keepLines w:val="false"/>
        <w:pageBreakBefore w:val="false"/>
        <w:widowControl/>
        <w:numPr>
          <w:ilvl w:val="0"/>
          <w:numId w:val="10"/>
        </w:numPr>
        <w:shd w:val="clear" w:fill="auto"/>
        <w:spacing w:lineRule="auto" w:line="360" w:before="0" w:after="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DADOS DO PROCESSO</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w:t>
      </w:r>
    </w:p>
    <w:p>
      <w:pPr>
        <w:pStyle w:val="normal1"/>
        <w:keepNext w:val="false"/>
        <w:keepLines w:val="false"/>
        <w:pageBreakBefore w:val="false"/>
        <w:widowControl/>
        <w:shd w:val="clear" w:fill="auto"/>
        <w:spacing w:lineRule="auto" w:line="360" w:before="0" w:after="200"/>
        <w:ind w:hanging="0" w:start="720" w:end="0"/>
        <w:jc w:val="both"/>
        <w:rPr>
          <w:rFonts w:ascii="Arial" w:hAnsi="Arial" w:eastAsia="Arial" w:cs="Arial"/>
          <w:b/>
          <w:bCs/>
          <w:i w:val="false"/>
          <w:iCs w:val="false"/>
          <w:caps w:val="false"/>
          <w:smallCaps w:val="false"/>
          <w:strike w:val="false"/>
          <w:dstrike w:val="false"/>
          <w:position w:val="0"/>
          <w:sz w:val="22"/>
          <w:szCs w:val="22"/>
          <w:u w:val="none"/>
          <w:shd w:fill="auto" w:val="clear"/>
          <w:vertAlign w:val="baseline"/>
        </w:rPr>
      </w:pPr>
      <w:r>
        <w:rPr>
          <w:rFonts w:eastAsia="Arial" w:cs="Arial"/>
          <w:b/>
          <w:bCs/>
          <w:i w:val="false"/>
          <w:iCs w:val="false"/>
          <w:caps w:val="false"/>
          <w:smallCaps w:val="false"/>
          <w:strike w:val="false"/>
          <w:dstrike w:val="false"/>
          <w:position w:val="0"/>
          <w:sz w:val="22"/>
          <w:szCs w:val="22"/>
          <w:u w:val="none"/>
          <w:shd w:fill="auto" w:val="clear"/>
          <w:vertAlign w:val="baseline"/>
        </w:rPr>
      </w:r>
    </w:p>
    <w:tbl>
      <w:tblPr>
        <w:tblStyle w:val="Table1"/>
        <w:tblW w:w="9735" w:type="dxa"/>
        <w:jc w:val="start"/>
        <w:tblInd w:w="-735" w:type="dxa"/>
        <w:tblLayout w:type="fixed"/>
        <w:tblCellMar>
          <w:top w:w="0" w:type="dxa"/>
          <w:start w:w="108" w:type="dxa"/>
          <w:bottom w:w="0" w:type="dxa"/>
          <w:end w:w="108" w:type="dxa"/>
        </w:tblCellMar>
        <w:tblLook w:val="0000"/>
      </w:tblPr>
      <w:tblGrid>
        <w:gridCol w:w="9735"/>
      </w:tblGrid>
      <w:tr>
        <w:trPr>
          <w:trHeight w:val="998" w:hRule="atLeast"/>
        </w:trPr>
        <w:tc>
          <w:tcPr>
            <w:tcW w:w="9735" w:type="dxa"/>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Memorando/Ordem de Compra/documento de formalização da demanda: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Ato de Designação n°301/2025</w:t>
            </w:r>
          </w:p>
        </w:tc>
      </w:tr>
      <w:tr>
        <w:trPr>
          <w:trHeight w:val="735" w:hRule="atLeast"/>
        </w:trPr>
        <w:tc>
          <w:tcPr>
            <w:tcW w:w="9735" w:type="dxa"/>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Objeto da Licitação: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Contratação de serviços de </w:t>
            </w:r>
            <w:r>
              <w:rPr>
                <w:lang w:val="pt-BR"/>
              </w:rPr>
              <w:t>p</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reparação de </w:t>
            </w:r>
            <w:r>
              <w:rPr>
                <w:lang w:val="pt-BR"/>
              </w:rPr>
              <w:t>merenda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r>
              <w:rPr>
                <w:lang w:val="pt-BR"/>
              </w:rPr>
              <w:t>escolar.</w:t>
            </w:r>
          </w:p>
        </w:tc>
      </w:tr>
      <w:tr>
        <w:trPr>
          <w:trHeight w:val="7965" w:hRule="atLeast"/>
        </w:trPr>
        <w:tc>
          <w:tcPr>
            <w:tcW w:w="9735" w:type="dxa"/>
            <w:tcBorders>
              <w:start w:val="single" w:sz="8" w:space="0" w:color="000000"/>
              <w:bottom w:val="single" w:sz="8" w:space="0" w:color="000000"/>
              <w:end w:val="single" w:sz="8" w:space="0" w:color="000000"/>
            </w:tcBorders>
          </w:tcPr>
          <w:p>
            <w:pPr>
              <w:pStyle w:val="normal1"/>
              <w:keepNext w:val="false"/>
              <w:keepLines w:val="false"/>
              <w:widowControl/>
              <w:shd w:val="clear" w:fill="auto"/>
              <w:spacing w:lineRule="auto" w:line="360" w:before="0" w:after="20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Equipe de Planejamento:</w:t>
            </w:r>
          </w:p>
          <w:tbl>
            <w:tblPr>
              <w:tblStyle w:val="Table2"/>
              <w:tblW w:w="9509" w:type="dxa"/>
              <w:jc w:val="start"/>
              <w:tblInd w:w="0" w:type="dxa"/>
              <w:tblLayout w:type="fixed"/>
              <w:tblCellMar>
                <w:top w:w="0" w:type="dxa"/>
                <w:start w:w="108" w:type="dxa"/>
                <w:bottom w:w="0" w:type="dxa"/>
                <w:end w:w="108" w:type="dxa"/>
              </w:tblCellMar>
              <w:tblLook w:val="0000"/>
            </w:tblPr>
            <w:tblGrid>
              <w:gridCol w:w="4755"/>
              <w:gridCol w:w="4754"/>
            </w:tblGrid>
            <w:tr>
              <w:trPr/>
              <w:tc>
                <w:tcPr>
                  <w:tcW w:w="4755" w:type="dxa"/>
                  <w:tcBorders>
                    <w:bottom w:val="single" w:sz="4" w:space="0" w:color="000000"/>
                    <w:end w:val="single" w:sz="4" w:space="0" w:color="000000"/>
                  </w:tcBorders>
                </w:tcPr>
                <w:p>
                  <w:pPr>
                    <w:pStyle w:val="normal1"/>
                    <w:keepNext w:val="false"/>
                    <w:keepLines w:val="false"/>
                    <w:widowControl/>
                    <w:shd w:val="clear" w:fill="auto"/>
                    <w:spacing w:lineRule="auto" w:line="360" w:before="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1:</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Nome: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Vanusa Sehn</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Cargo: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Assistente Administrativo</w:t>
                  </w:r>
                </w:p>
                <w:p>
                  <w:pPr>
                    <w:pStyle w:val="normal1"/>
                    <w:keepNext w:val="false"/>
                    <w:keepLines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vanusa.sehn@smed.mcr.pr.gov.br</w:t>
                  </w:r>
                </w:p>
              </w:tc>
              <w:tc>
                <w:tcPr>
                  <w:tcW w:w="4754" w:type="dxa"/>
                  <w:tcBorders>
                    <w:start w:val="single" w:sz="4" w:space="0" w:color="000000"/>
                    <w:bottom w:val="single" w:sz="4" w:space="0" w:color="000000"/>
                  </w:tcBorders>
                </w:tcPr>
                <w:p>
                  <w:pPr>
                    <w:pStyle w:val="normal1"/>
                    <w:keepNext w:val="false"/>
                    <w:keepLines w:val="false"/>
                    <w:widowControl/>
                    <w:shd w:val="clear" w:fill="auto"/>
                    <w:spacing w:lineRule="auto" w:line="360" w:before="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2:</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Nome: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Matheus Rogério Roesler Sabka</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Cargo: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Assistente Administrativo</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matheus.sabka@smed.mcr.pr.gov.br</w:t>
                  </w:r>
                </w:p>
              </w:tc>
            </w:tr>
            <w:tr>
              <w:trPr>
                <w:trHeight w:val="1637" w:hRule="atLeast"/>
              </w:trPr>
              <w:tc>
                <w:tcPr>
                  <w:tcW w:w="4755" w:type="dxa"/>
                  <w:tcBorders>
                    <w:top w:val="single" w:sz="4" w:space="0" w:color="000000"/>
                    <w:bottom w:val="single" w:sz="4" w:space="0" w:color="000000"/>
                    <w:end w:val="single" w:sz="4"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3:</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Nome: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Marciane </w:t>
                  </w:r>
                  <w:r>
                    <w:rPr>
                      <w:lang w:val="pt-BR"/>
                    </w:rPr>
                    <w:t>Inês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Linck Sauer</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Cargo: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Analista Técnico</w:t>
                  </w:r>
                </w:p>
                <w:p>
                  <w:pPr>
                    <w:pStyle w:val="normal1"/>
                    <w:keepNext w:val="false"/>
                    <w:keepLines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e-mail:</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marcilinckl@gmail.com</w:t>
                  </w:r>
                </w:p>
              </w:tc>
              <w:tc>
                <w:tcPr>
                  <w:tcW w:w="4754" w:type="dxa"/>
                  <w:tcBorders>
                    <w:top w:val="single" w:sz="4" w:space="0" w:color="000000"/>
                    <w:start w:val="single" w:sz="4" w:space="0" w:color="000000"/>
                    <w:bottom w:val="single" w:sz="4"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4:</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Nome: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Jodele</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Caroline Silveira Arndt</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Cargo: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Assistente Administrativo</w:t>
                  </w:r>
                </w:p>
                <w:p>
                  <w:pPr>
                    <w:pStyle w:val="normal1"/>
                    <w:keepNext w:val="false"/>
                    <w:keepLines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jodele.arndt@smed.mcr.pr.gov.br</w:t>
                  </w:r>
                </w:p>
              </w:tc>
            </w:tr>
            <w:tr>
              <w:trPr>
                <w:trHeight w:val="1637" w:hRule="atLeast"/>
              </w:trPr>
              <w:tc>
                <w:tcPr>
                  <w:tcW w:w="4755" w:type="dxa"/>
                  <w:tcBorders>
                    <w:top w:val="single" w:sz="4" w:space="0" w:color="000000"/>
                    <w:bottom w:val="single" w:sz="8" w:space="0" w:color="000000"/>
                    <w:end w:val="single" w:sz="4"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5:</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Nome: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Andressa Vitória do Carmo Deicke</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Cargo: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Nutricionista</w:t>
                  </w:r>
                </w:p>
                <w:p>
                  <w:pPr>
                    <w:pStyle w:val="normal1"/>
                    <w:keepNext w:val="false"/>
                    <w:keepLines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andressa.vitoria@smed.mcr.pr.gov.br</w:t>
                  </w:r>
                </w:p>
              </w:tc>
              <w:tc>
                <w:tcPr>
                  <w:tcW w:w="4754" w:type="dxa"/>
                  <w:tcBorders>
                    <w:top w:val="single" w:sz="4" w:space="0" w:color="000000"/>
                    <w:start w:val="single" w:sz="4" w:space="0" w:color="000000"/>
                    <w:bottom w:val="single" w:sz="8"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6:</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Nome: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Luíza Siebeneichler de Paula</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Cargo: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Nutricionista</w:t>
                  </w:r>
                </w:p>
                <w:p>
                  <w:pPr>
                    <w:pStyle w:val="normal1"/>
                    <w:keepNext w:val="false"/>
                    <w:keepLines w:val="false"/>
                    <w:widowControl/>
                    <w:shd w:val="clear" w:fill="auto"/>
                    <w:spacing w:lineRule="auto" w:line="360" w:before="0" w:after="0"/>
                    <w:ind w:hanging="0" w:start="0" w:end="0"/>
                    <w:jc w:val="both"/>
                    <w:rPr>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lang w:val="pt-BR"/>
                    </w:rPr>
                    <w:t>luiza.sieben@smed.mcr.pr.gov.br</w:t>
                  </w:r>
                </w:p>
              </w:tc>
            </w:tr>
            <w:tr>
              <w:trPr>
                <w:trHeight w:val="1867" w:hRule="atLeast"/>
              </w:trPr>
              <w:tc>
                <w:tcPr>
                  <w:tcW w:w="4755" w:type="dxa"/>
                  <w:tcBorders>
                    <w:top w:val="single" w:sz="8" w:space="0" w:color="000000"/>
                    <w:end w:val="single" w:sz="8"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lang w:val="pt-BR"/>
                    </w:rPr>
                    <w:t>Membro 7:</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Nome: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Paula Graciele Kramatscheck</w:t>
                  </w:r>
                </w:p>
                <w:p>
                  <w:pPr>
                    <w:pStyle w:val="normal1"/>
                    <w:keepNext w:val="false"/>
                    <w:keepLines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Cargo: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Técnico de Segurança do Trabalho</w:t>
                  </w:r>
                </w:p>
                <w:p>
                  <w:pPr>
                    <w:pStyle w:val="normal1"/>
                    <w:keepNext w:val="false"/>
                    <w:keepLines w:val="false"/>
                    <w:widowControl/>
                    <w:shd w:val="clear" w:fill="auto"/>
                    <w:spacing w:lineRule="auto" w:line="360" w:before="0" w:after="0"/>
                    <w:ind w:hanging="0" w:start="0" w:end="0"/>
                    <w:jc w:val="both"/>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e-mail: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paulagraciele1@hotmail.com</w:t>
                  </w:r>
                </w:p>
              </w:tc>
              <w:tc>
                <w:tcPr>
                  <w:tcW w:w="4754" w:type="dxa"/>
                  <w:tcBorders>
                    <w:top w:val="single" w:sz="8" w:space="0" w:color="000000"/>
                    <w:start w:val="single" w:sz="8" w:space="0" w:color="000000"/>
                  </w:tcBorders>
                </w:tcPr>
                <w:p>
                  <w:pPr>
                    <w:pStyle w:val="normal1"/>
                    <w:keepNext w:val="false"/>
                    <w:keepLines w:val="false"/>
                    <w:widowControl/>
                    <w:shd w:val="clear" w:fill="auto"/>
                    <w:spacing w:lineRule="auto" w:line="360" w:before="200" w:after="0"/>
                    <w:ind w:hanging="0" w:start="0" w:end="0"/>
                    <w:jc w:val="center"/>
                    <w:rPr>
                      <w:rFonts w:ascii="Arial" w:hAnsi="Arial" w:eastAsia="Arial" w:cs="Arial"/>
                      <w:b/>
                      <w:bCs/>
                      <w:i w:val="false"/>
                      <w:iCs w:val="false"/>
                      <w:caps w:val="false"/>
                      <w:smallCaps w:val="false"/>
                      <w:strike w:val="false"/>
                      <w:dstrike w:val="false"/>
                      <w:color w:val="000000"/>
                      <w:position w:val="0"/>
                      <w:sz w:val="22"/>
                      <w:szCs w:val="22"/>
                      <w:highlight w:val="yellow"/>
                      <w:u w:val="none"/>
                      <w:vertAlign w:val="baseline"/>
                    </w:rPr>
                  </w:pPr>
                  <w:r>
                    <w:rPr>
                      <w:rFonts w:eastAsia="Arial" w:cs="Arial"/>
                      <w:b/>
                      <w:bCs/>
                      <w:i w:val="false"/>
                      <w:iCs w:val="false"/>
                      <w:caps w:val="false"/>
                      <w:smallCaps w:val="false"/>
                      <w:strike w:val="false"/>
                      <w:dstrike w:val="false"/>
                      <w:color w:val="000000"/>
                      <w:position w:val="0"/>
                      <w:sz w:val="22"/>
                      <w:szCs w:val="22"/>
                      <w:highlight w:val="yellow"/>
                      <w:u w:val="none"/>
                      <w:vertAlign w:val="baseline"/>
                    </w:rPr>
                  </w:r>
                </w:p>
              </w:tc>
            </w:tr>
          </w:tbl>
          <w:p>
            <w:pPr>
              <w:pStyle w:val="normal1"/>
              <w:keepNext w:val="false"/>
              <w:keepLines w:val="false"/>
              <w:widowControl/>
              <w:shd w:val="clear" w:fill="auto"/>
              <w:spacing w:lineRule="auto" w:line="48" w:before="0" w:after="0"/>
              <w:ind w:hanging="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r>
          </w:p>
        </w:tc>
      </w:tr>
    </w:tbl>
    <w:p>
      <w:pPr>
        <w:pStyle w:val="normal1"/>
        <w:keepNext w:val="false"/>
        <w:keepLines w:val="false"/>
        <w:pageBreakBefore w:val="false"/>
        <w:widowControl/>
        <w:shd w:val="clear" w:fill="auto"/>
        <w:spacing w:lineRule="auto" w:line="360" w:before="200" w:after="0"/>
        <w:ind w:hanging="0" w:start="72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shd w:val="clear" w:fill="auto"/>
        <w:spacing w:lineRule="auto" w:line="360" w:before="0" w:after="200"/>
        <w:ind w:end="0"/>
        <w:jc w:val="both"/>
        <w:rPr>
          <w:b/>
          <w:bCs/>
        </w:rPr>
      </w:pPr>
      <w:r>
        <w:rPr>
          <w:b/>
          <w:bCs/>
        </w:rPr>
      </w:r>
    </w:p>
    <w:p>
      <w:pPr>
        <w:pStyle w:val="normal1"/>
        <w:keepNext w:val="false"/>
        <w:keepLines w:val="false"/>
        <w:pageBreakBefore w:val="false"/>
        <w:widowControl/>
        <w:numPr>
          <w:ilvl w:val="0"/>
          <w:numId w:val="10"/>
        </w:numPr>
        <w:shd w:val="clear" w:fill="auto"/>
        <w:spacing w:lineRule="auto" w:line="360" w:before="0" w:after="2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ASPECTOS GERAIS</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w:t>
      </w:r>
    </w:p>
    <w:p>
      <w:pPr>
        <w:pStyle w:val="normal1"/>
        <w:keepNext w:val="false"/>
        <w:keepLines w:val="false"/>
        <w:pageBreakBefore w:val="false"/>
        <w:widowControl/>
        <w:shd w:val="clear" w:fill="auto"/>
        <w:spacing w:lineRule="auto" w:line="360" w:before="0" w:after="200"/>
        <w:ind w:firstLine="72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 objeto de estudo do presente documento é a contratação de serviços de </w:t>
      </w:r>
      <w:r>
        <w:rPr>
          <w:lang w:val="pt-BR"/>
        </w:rPr>
        <w:t>p</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reparação de </w:t>
      </w:r>
      <w:r>
        <w:rPr>
          <w:lang w:val="pt-BR"/>
        </w:rPr>
        <w:t>m</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erenda </w:t>
      </w:r>
      <w:r>
        <w:rPr>
          <w:lang w:val="pt-BR"/>
        </w:rPr>
        <w:t>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scolar. </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 xml:space="preserve"> </w:t>
      </w: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Análise da contratação anterior:</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w:t>
      </w:r>
    </w:p>
    <w:p>
      <w:pPr>
        <w:pStyle w:val="normal1"/>
        <w:keepNext w:val="false"/>
        <w:keepLines w:val="false"/>
        <w:pageBreakBefore w:val="false"/>
        <w:widowControl/>
        <w:numPr>
          <w:ilvl w:val="2"/>
          <w:numId w:val="10"/>
        </w:numPr>
        <w:shd w:val="clear" w:fill="auto"/>
        <w:spacing w:lineRule="auto" w:line="360" w:before="0" w:after="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iCs/>
          <w:caps w:val="false"/>
          <w:smallCaps w:val="false"/>
          <w:strike w:val="false"/>
          <w:dstrike w:val="false"/>
          <w:color w:val="000000"/>
          <w:position w:val="0"/>
          <w:sz w:val="22"/>
          <w:szCs w:val="22"/>
          <w:u w:val="single"/>
          <w:shd w:fill="auto" w:val="clear"/>
          <w:vertAlign w:val="baseline"/>
          <w:lang w:val="pt-BR"/>
        </w:rPr>
        <w:t>Houve contratação anterior para o mesmo objeto?</w:t>
      </w:r>
      <w:r>
        <w:rPr>
          <w:rFonts w:eastAsia="Arial" w:cs="Arial"/>
          <w:b w:val="false"/>
          <w:bCs w:val="false"/>
          <w:i/>
          <w:iCs/>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 X ) SIM   (    ) NÃO</w:t>
      </w:r>
    </w:p>
    <w:p>
      <w:pPr>
        <w:pStyle w:val="normal1"/>
        <w:keepNext w:val="false"/>
        <w:keepLines w:val="false"/>
        <w:pageBreakBefore w:val="false"/>
        <w:widowControl/>
        <w:shd w:val="clear" w:fill="auto"/>
        <w:spacing w:lineRule="auto" w:line="360" w:before="200" w:after="0"/>
        <w:ind w:firstLine="709"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Pregão Eletrônico n°150/2022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Contratação de Serviços de preparação de merenda escolar em Escolas Municipais e CMEIs, da Sede e Interior do Município.</w:t>
      </w:r>
    </w:p>
    <w:p>
      <w:pPr>
        <w:pStyle w:val="normal1"/>
        <w:keepNext w:val="false"/>
        <w:keepLines w:val="false"/>
        <w:pageBreakBefore w:val="false"/>
        <w:widowControl/>
        <w:shd w:val="clear" w:fill="auto"/>
        <w:spacing w:lineRule="auto" w:line="360" w:before="200" w:after="200"/>
        <w:ind w:firstLine="709" w:start="0" w:end="0"/>
        <w:jc w:val="both"/>
        <w:rPr>
          <w:lang w:val="pt-BR"/>
        </w:rPr>
      </w:pPr>
      <w:r>
        <w:rPr>
          <w:b/>
          <w:bCs/>
          <w:lang w:val="pt-BR"/>
        </w:rPr>
        <w:t>Dispensa Emergencial n°5/2026 -</w:t>
      </w:r>
      <w:r>
        <w:rPr>
          <w:lang w:val="pt-BR"/>
        </w:rPr>
        <w:t xml:space="preserve"> Contratação de serviços de preparação de merenda escolar.</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iCs/>
          <w:caps w:val="false"/>
          <w:smallCaps w:val="false"/>
          <w:strike w:val="false"/>
          <w:dstrike w:val="false"/>
          <w:color w:val="000000"/>
          <w:position w:val="0"/>
          <w:sz w:val="22"/>
          <w:szCs w:val="22"/>
          <w:u w:val="single"/>
          <w:shd w:fill="auto" w:val="clear"/>
          <w:vertAlign w:val="baseline"/>
          <w:lang w:val="pt-BR"/>
        </w:rPr>
        <w:t>Foi realizada a etapa de ESTUDOS PRELIMINARES?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b/>
        <w:t xml:space="preserve"> ( X ) SIM  (    ) NÃO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os parâmetros utilizados para a contratação anterior:</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 são adequados para a nova contratação</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são adequados em parte, para a nova contratação</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 não são adequados para a nova contratação</w:t>
      </w:r>
    </w:p>
    <w:p>
      <w:pPr>
        <w:pStyle w:val="normal1"/>
        <w:keepNext w:val="false"/>
        <w:keepLines w:val="false"/>
        <w:pageBreakBefore w:val="false"/>
        <w:widowControl/>
        <w:shd w:val="clear" w:fill="auto"/>
        <w:spacing w:lineRule="auto" w:line="360" w:before="0" w:after="0"/>
        <w:ind w:hanging="360" w:start="425" w:end="0"/>
        <w:jc w:val="both"/>
        <w:rPr>
          <w:rFonts w:ascii="Arial" w:hAnsi="Arial" w:eastAsia="Arial" w:cs="Arial"/>
          <w:b w:val="false"/>
          <w:bCs w:val="false"/>
          <w:i w:val="false"/>
          <w:iCs w:val="false"/>
          <w:caps w:val="false"/>
          <w:smallCaps w:val="false"/>
          <w:strike w:val="false"/>
          <w:dstrike w:val="false"/>
          <w:color w:val="FF0000"/>
          <w:position w:val="0"/>
          <w:sz w:val="22"/>
          <w:szCs w:val="22"/>
          <w:highlight w:val="yellow"/>
          <w:u w:val="none"/>
          <w:vertAlign w:val="baseline"/>
        </w:rPr>
      </w:pPr>
      <w:r>
        <w:rPr>
          <w:rFonts w:eastAsia="Arial" w:cs="Arial"/>
          <w:b w:val="false"/>
          <w:bCs w:val="false"/>
          <w:i w:val="false"/>
          <w:iCs w:val="false"/>
          <w:caps w:val="false"/>
          <w:smallCaps w:val="false"/>
          <w:strike w:val="false"/>
          <w:dstrike w:val="false"/>
          <w:color w:val="FF0000"/>
          <w:position w:val="0"/>
          <w:sz w:val="22"/>
          <w:szCs w:val="22"/>
          <w:highlight w:val="yellow"/>
          <w:u w:val="none"/>
          <w:vertAlign w:val="baseline"/>
        </w:rPr>
      </w:r>
    </w:p>
    <w:p>
      <w:pPr>
        <w:pStyle w:val="normal1"/>
        <w:keepNext w:val="false"/>
        <w:keepLines w:val="false"/>
        <w:pageBreakBefore w:val="false"/>
        <w:widowControl/>
        <w:numPr>
          <w:ilvl w:val="2"/>
          <w:numId w:val="10"/>
        </w:numPr>
        <w:shd w:val="clear" w:fill="auto"/>
        <w:spacing w:lineRule="auto" w:line="360" w:before="0" w:after="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Houve impugnação do edital? (    ) SIM   (  X  ) NÃO</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Houve recursos quanto às etapas da licitação?</w:t>
        <w:tab/>
        <w:t xml:space="preserve"> (  X  ) SIM   (    ) NÃO</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Sim, a empresa NUTRI &amp; SAÚDE REFEIÇÕES COLETIVAS LTDA, solicitou alguns esclarecimentos para o pregão 150/2022, a empresa questionou o modelo atual de execução do serviço, sendo esclarecido que o serviço é terceirizado. Quanto aos quantitativos previstos, destacou-se que o edital contempla ampliação da demanda, prevendo 32 postos de trabalho de 8 horas diárias, 16 postos de 6 horas diárias e 8 postos de 4 horas diárias, conforme Termo de Referência.</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Foi informado ainda que o agendamento da visita técnica deve ser agendado com a </w:t>
      </w:r>
      <w:r>
        <w:rPr>
          <w:lang w:val="pt-BR"/>
        </w:rPr>
        <w:t>servidora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Carmen Inez Castelli. Sobre a possibilidade de ajustes de demanda, esclareceu-se que o pregão será realizado pelo Sistema de Registro de Preços (SRP), justamente para permitir adequações conforme necessidade. A administração também informou que as quantidades estimadas foram definidas com base no ano letivo de 2022, e que todos os valores orçados estão disponíveis no Termo de Referência, acessíveis no Portal do Cidadão.</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empresa APL Administradora apresentou pedido de esclarecimentos, solicitando a identificação da empresa atualmente responsável pela execução dos serviços, a quantidade mínima de postos requerida, o envio das planilhas em formato Excel, bem como informações acerca das quantidades de funcionários mencionadas no item 3, especificamente quanto à sua natureza anual ou mensal. Requereu, ainda, esclarecimentos sobre a eventual desclassificação de propostas iniciais cujo valor ultrapasse o estimado e sobre a exigência da planilha de custos, indagando se esta seria demandada apenas da empresa vencedora.</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Em resposta, a Administração informou que a empresa executora é a WMBA Serviços Alfeire; que a quantidade de postos indicada está correta; que as planilhas serão disponibilizadas no sítio eletrônico do Município, na seção “licitações”; que todas as quantidades constantes do Termo de Referência possuem caráter anual; que propostas iniciais apresentadas com valores superiores ao limite máximo não serão desclassificadas, permanecendo aptas a participar da etapa de lances; e que a planilha de custos será solicitada pelo pregoeiro exclusivamente à empresa classificada em primeiro lugar na fase de julgamento das propostas, devendo ser apresentada no prazo máximo de duas horas.</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Convida Refeições Ltda, questionou se o pagamento </w:t>
      </w:r>
      <w:r>
        <w:rPr>
          <w:lang w:val="pt-BR"/>
        </w:rPr>
        <w:t>seria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realizado ininterruptamente durante os 12 meses do ano, independentemente das férias escolares. Em resposta, a administração comentou que o pagamento é feito mensalmente, nos meses de férias escolares será feito o pagamento somente dos dias trabalhados.</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empresa AGGE Serviços Terceirizados Eireli apresentou pedido de esclarecimento referente ao item 4.2.1 do Edital, o qual estabelece a vedação à participação de interessados “proibidos de participar de licitações e celebrar contratos”, sem especificar as sanções abrangidas por essa restrição. Diante disso, a empresa questiona se tal vedação inclui: empresas sujeitas à suspensão temporária de participação em licitações e impedimento de contratar com a Administração, conforme o art. 87, III, da Lei nº 8.666/93 e o Art. 7º da Lei nº 10.520/2002, bem como a extensão territorial dessa penalidade (âmbito municipal, estadual ou federal); e empresas declaradas inidôneas para licitar ou contratar com a Administração Pública. Em relação ao questionamento, esclareceu-se que a vedação se aplica exclusivamente às empresas declaradas inidôneas ou suspensas de participar de licitações no âmbito do órgão contratante, ou seja, no Município de Marechal Cândido Rondon. Dessa forma, empresas que estejam suspensas ou penalizadas por outros entes ou órgãos da Administração Pública, fora da esfera municipal, não estão impedidas de participar do certame. </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empresa Nutri &amp; Saúde Refeições Coletivas apresentou novos questionamentos referentes ao processo licitatório, solicitando esclarecimentos sobre o valor máximo da licitação – especificamente se corresponde ao montante estimado mensal ou anual – sobre a responsabilidade pelo fornecimento dos insumos necessários à preparação das refeições e dos materiais de limpeza dos locais, bem como sobre o pagamento dos períodos de férias escolares e a possibilidade de concessão de férias coletivas ao quadro de mão de obra sem necessidade de reposição e, consequentemente, sem faturamento. Em resposta, a Administração informou que o valor máximo considerado será o anual, que tanto os insumos para a preparação das refeições quanto os materiais de limpeza serão fornecidos pelo Município e que, nos meses de férias escolares, serão remunerados apenas os dias efetivamente trabalhados.</w:t>
      </w:r>
    </w:p>
    <w:p>
      <w:pPr>
        <w:pStyle w:val="normal1"/>
        <w:keepNext w:val="false"/>
        <w:keepLines w:val="false"/>
        <w:pageBreakBefore w:val="false"/>
        <w:widowControl/>
        <w:shd w:val="clear" w:fill="auto"/>
        <w:spacing w:lineRule="auto" w:line="360" w:before="0" w:after="20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empresa Eden Prestadoras de Serviços Terceirizados solicitou esclarecimentos acerca do edital, questionando qual empresa presta atualmente os serviços, a necessidade de cotação de insalubridade para cozinheiras, o descritivo dos EPIs obrigatórios, a existência de transporte público no município e qual faixa salarial deve ser considerada diante da distinção prevista na CCT do Siemaco. Em resposta, informa-se que a empresa responsável atualmente é a WMBA Serviços </w:t>
      </w:r>
      <w:r>
        <w:rPr>
          <w:lang w:val="pt-BR"/>
        </w:rPr>
        <w:t>Eireli</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contratada por meio da Concorrência nº 4/2019; que não será necessária a cotação de insalubridade, pois não há condições que justifiquem sua aplicação; e que os EPIs obrigatórios, conforme o edital (tópico 10.12) são luva de látex, mangote de lona, avental térmico impermeabilizante, botas de segurança, touca de proteção e luva de malha de aço. Ressalta-se ainda que o município possui transporte público, cujas linhas constam na página 29 do Edital de Concorrência nº 1/2020, com tarifa vigente em 2023 no valor de R$ 3,50. Por fim, para fins de elaboração da proposta, deve ser considerada a função CBO 5132-05</w:t>
      </w:r>
      <w:r>
        <w:rPr>
          <w:lang w:val="pt-BR"/>
        </w:rPr>
        <w:t xml:space="preserve"> -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Cozinheiro(a) Geral, conforme previsto na tabela constante do tópico 10.5 do edital.</w:t>
      </w:r>
    </w:p>
    <w:p>
      <w:pPr>
        <w:pStyle w:val="normal1"/>
        <w:keepNext w:val="false"/>
        <w:keepLines w:val="false"/>
        <w:pageBreakBefore w:val="false"/>
        <w:widowControl/>
        <w:numPr>
          <w:ilvl w:val="2"/>
          <w:numId w:val="10"/>
        </w:numPr>
        <w:shd w:val="clear" w:fill="auto"/>
        <w:spacing w:lineRule="auto" w:line="360" w:before="0" w:after="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Há registro de aplicação de penalidade à empresa contratada? </w:t>
      </w:r>
    </w:p>
    <w:p>
      <w:pPr>
        <w:pStyle w:val="normal1"/>
        <w:keepNext w:val="false"/>
        <w:keepLines w:val="false"/>
        <w:pageBreakBefore w:val="false"/>
        <w:widowControl/>
        <w:shd w:val="clear" w:fill="auto"/>
        <w:spacing w:lineRule="auto" w:line="360" w:before="0" w:after="200"/>
        <w:ind w:hanging="0" w:start="1134"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SIM   (    ) NÃO</w:t>
      </w:r>
    </w:p>
    <w:p>
      <w:pPr>
        <w:pStyle w:val="normal1"/>
        <w:keepNext w:val="false"/>
        <w:keepLines w:val="false"/>
        <w:pageBreakBefore w:val="false"/>
        <w:widowControl/>
        <w:shd w:val="clear" w:fill="auto"/>
        <w:spacing w:lineRule="auto" w:line="360" w:before="0" w:after="200"/>
        <w:ind w:hanging="0" w:start="1134" w:end="0"/>
        <w:jc w:val="both"/>
        <w:rPr>
          <w:lang w:val="pt-BR"/>
        </w:rPr>
      </w:pPr>
      <w:r>
        <w:rPr>
          <w:lang w:val="pt-BR"/>
        </w:rPr>
        <w:t>No Contrato n°059/2023, oriundo do Pregão Eletrônico n°150/2022, a empresa WMBA Serviços foi penalizada através do Índice de Medição de Resultados (IMR), aplicado a irregularidades na execução dos serviços. As aplicações referem-se a falta de equipamentos de proteção individual (EPI), falta de profissionais em determinados dias e horários, má higienização dos locais de trabalho. Foram as ocorrências mais comuns registradas.</w:t>
      </w:r>
    </w:p>
    <w:p>
      <w:pPr>
        <w:pStyle w:val="normal1"/>
        <w:keepNext w:val="false"/>
        <w:keepLines w:val="false"/>
        <w:pageBreakBefore w:val="false"/>
        <w:widowControl/>
        <w:shd w:val="clear" w:fill="auto"/>
        <w:spacing w:lineRule="auto" w:line="360" w:before="0" w:after="200"/>
        <w:ind w:hanging="0" w:start="1134" w:end="0"/>
        <w:jc w:val="both"/>
        <w:rPr>
          <w:lang w:val="pt-BR"/>
        </w:rPr>
      </w:pPr>
      <w:r>
        <w:rPr>
          <w:lang w:val="pt-BR"/>
        </w:rPr>
        <w:t>Estes fatos são importantes ressaltar para melhorar a fiscalização e execução contratual mínima exigida, penalidade as empresas com descontos no pagamento a fim de corrigirem os serviços prestados.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Outras informações relevantes: </w:t>
      </w:r>
    </w:p>
    <w:p>
      <w:pPr>
        <w:pStyle w:val="normal1"/>
        <w:keepNext w:val="false"/>
        <w:keepLines w:val="false"/>
        <w:pageBreakBefore w:val="false"/>
        <w:widowControl/>
        <w:shd w:val="clear" w:fill="auto"/>
        <w:spacing w:lineRule="auto" w:line="360" w:before="0" w:after="200"/>
        <w:ind w:hanging="0" w:start="1134" w:end="0"/>
        <w:jc w:val="both"/>
        <w:rPr>
          <w:lang w:val="pt-BR"/>
        </w:rPr>
      </w:pPr>
      <w:r>
        <w:rPr>
          <w:lang w:val="pt-BR"/>
        </w:rPr>
        <w:t>O contrato n°31/2026, da Dispensa Emergencial n°5/2026, ocorreu o rompimento bilateral com o Contratado, pois o sócio-proprietário estava se recusando a pagar as funcionárias e apresentar os holerites, alegando que era obrigação do município pagar ele primeiramente para ele repassar os pagamentos às terceirizadas. Alegou que em todos os municípios aos quais trabalhou, esse era o procedimento padrão adotado.</w:t>
      </w:r>
    </w:p>
    <w:p>
      <w:pPr>
        <w:pStyle w:val="normal1"/>
        <w:keepNext w:val="false"/>
        <w:keepLines w:val="false"/>
        <w:pageBreakBefore w:val="false"/>
        <w:widowControl/>
        <w:shd w:val="clear" w:fill="auto"/>
        <w:spacing w:lineRule="auto" w:line="360" w:before="0" w:after="200"/>
        <w:ind w:hanging="0" w:start="1134" w:end="0"/>
        <w:jc w:val="both"/>
        <w:rPr>
          <w:lang w:val="pt-BR"/>
        </w:rPr>
      </w:pPr>
      <w:r>
        <w:rPr>
          <w:lang w:val="pt-BR"/>
        </w:rPr>
        <w:t>Deste modo, por se recusar a pagar as funcionárias contratadas, o município também foi obrigado a romper o contrato, por razões legais, pois a falta de pagamento é um motivo válido para tal ação.</w:t>
      </w:r>
    </w:p>
    <w:p>
      <w:pPr>
        <w:pStyle w:val="normal1"/>
        <w:keepNext w:val="false"/>
        <w:keepLines w:val="false"/>
        <w:pageBreakBefore w:val="false"/>
        <w:widowControl/>
        <w:shd w:val="clear" w:fill="auto"/>
        <w:spacing w:lineRule="auto" w:line="360" w:before="0" w:after="200"/>
        <w:ind w:hanging="0" w:start="1134" w:end="0"/>
        <w:jc w:val="both"/>
        <w:rPr>
          <w:lang w:val="pt-BR"/>
        </w:rPr>
      </w:pPr>
      <w:r>
        <w:rPr>
          <w:lang w:val="pt-BR"/>
        </w:rPr>
        <w:t>Obviamente, com esta atitude da empresa, será instaurado um Processo Administrativo de Responsabilização (PAR) a fim de aplicar as devidas penalidades pela conduta irresponsável e ilícita.</w:t>
      </w:r>
    </w:p>
    <w:p>
      <w:pPr>
        <w:pStyle w:val="normal1"/>
        <w:keepNext w:val="false"/>
        <w:keepLines w:val="false"/>
        <w:pageBreakBefore w:val="false"/>
        <w:widowControl/>
        <w:numPr>
          <w:ilvl w:val="0"/>
          <w:numId w:val="10"/>
        </w:numPr>
        <w:shd w:val="clear" w:fill="auto"/>
        <w:spacing w:lineRule="auto" w:line="360" w:before="0" w:after="0"/>
        <w:ind w:hanging="360" w:start="0" w:end="0"/>
        <w:jc w:val="both"/>
        <w:rPr>
          <w:rFonts w:ascii="Arial" w:hAnsi="Arial" w:eastAsia="Arial" w:cs="Arial"/>
          <w:b/>
          <w:bCs/>
          <w:i w:val="false"/>
          <w:iCs w:val="false"/>
          <w:caps w:val="false"/>
          <w:smallCaps w:val="false"/>
          <w:strike w:val="false"/>
          <w:dstrike w:val="false"/>
          <w:color w:val="000000"/>
          <w:position w:val="0"/>
          <w:sz w:val="22"/>
          <w:szCs w:val="22"/>
          <w:shd w:fill="auto" w:val="clear"/>
          <w:vertAlign w:val="baseline"/>
        </w:rPr>
      </w:pPr>
      <w:r>
        <w:rPr>
          <w:b/>
          <w:bCs/>
          <w:u w:val="single"/>
          <w:lang w:val="pt-BR"/>
        </w:rPr>
        <w:t>AVALIAÇÃO DAS CONTRATAÇÕES ANTERIORES</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O contrato atual mais antigo, ainda sob égide da Lei n°8.666/93, oriundo do processo licitatório n°372/2022, do Pregão Eletrônico n°150/2022, foi realizado no dia 24 de janeiro de 2023, com intuito de substituir o contrato anterior que estava por vencer. Esta contratação, inicialmente, projetou a quantidade de 384 postos anuais (32 mensais) de 40 horas semanais, 192 postos anuais (16 mensais) de 30 horas semanais e 92 postos anuais (8 mensais) de 20 horas semanais. Esta quantidade foi definida pela necessidade das escolas e CMEIS do município de ter funcionárias terceirizadas na função de preparação de merenda escolar. Cada escola indicou os postos necessários para efetuar esta função, de acordo com o seu próprio cronograma de serviços. Percebe-se que a maioria optou por funcionárias de 6 horas diárias.</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Este contrato (n°59/2023 - WMBA Serviços Ltda) tornou-se, a partir de abril de 2023, o principal em relação a este serviço. Ao longo do tempo, houve diversas alterações neste contrato, como repactuações, reajustes, alteração quantitativa e prorrogações. Segue abaixo um resumo de cada peça posteriormente acrescentada.</w:t>
      </w:r>
    </w:p>
    <w:p>
      <w:pPr>
        <w:pStyle w:val="normal1"/>
        <w:keepNext w:val="false"/>
        <w:keepLines w:val="false"/>
        <w:pageBreakBefore w:val="false"/>
        <w:widowControl/>
        <w:numPr>
          <w:ilvl w:val="0"/>
          <w:numId w:val="3"/>
        </w:numPr>
        <w:shd w:val="clear" w:fill="auto"/>
        <w:spacing w:lineRule="auto" w:line="360" w:before="0" w:after="200"/>
        <w:ind w:hanging="360" w:start="720" w:end="0"/>
        <w:jc w:val="both"/>
        <w:rPr>
          <w:u w:val="none"/>
        </w:rPr>
      </w:pPr>
      <w:r>
        <w:rPr>
          <w:lang w:val="pt-BR"/>
        </w:rPr>
        <w:t>Aditivo I - 27 de julho de 2023 - Esse aditivo tratou da repactuação do salário da função de cozinheira, em conformidade com a convenção coletiva da categoria SIEMACO 2023/2024;</w:t>
      </w:r>
    </w:p>
    <w:p>
      <w:pPr>
        <w:pStyle w:val="normal1"/>
        <w:keepNext w:val="false"/>
        <w:keepLines w:val="false"/>
        <w:pageBreakBefore w:val="false"/>
        <w:widowControl/>
        <w:numPr>
          <w:ilvl w:val="0"/>
          <w:numId w:val="3"/>
        </w:numPr>
        <w:shd w:val="clear" w:fill="auto"/>
        <w:spacing w:lineRule="auto" w:line="360" w:before="0" w:after="200"/>
        <w:ind w:hanging="360" w:start="720" w:end="0"/>
        <w:jc w:val="both"/>
        <w:rPr>
          <w:u w:val="none"/>
        </w:rPr>
      </w:pPr>
      <w:r>
        <w:rPr>
          <w:lang w:val="pt-BR"/>
        </w:rPr>
        <w:t>Aditivo II - 13 de março de 2024 - Mais um aditivo sobre repactuação em relação ao valor salarial pago pela função, através do acordo SIEMACO 2024/2026;</w:t>
      </w:r>
    </w:p>
    <w:p>
      <w:pPr>
        <w:pStyle w:val="normal1"/>
        <w:keepNext w:val="false"/>
        <w:keepLines w:val="false"/>
        <w:pageBreakBefore w:val="false"/>
        <w:widowControl/>
        <w:numPr>
          <w:ilvl w:val="0"/>
          <w:numId w:val="3"/>
        </w:numPr>
        <w:shd w:val="clear" w:fill="auto"/>
        <w:spacing w:lineRule="auto" w:line="360" w:before="0" w:after="200"/>
        <w:ind w:hanging="360" w:start="720" w:end="0"/>
        <w:jc w:val="both"/>
        <w:rPr>
          <w:u w:val="none"/>
        </w:rPr>
      </w:pPr>
      <w:r>
        <w:rPr>
          <w:lang w:val="pt-BR"/>
        </w:rPr>
        <w:t>Aditivo III - 11 de abril de 2024 - 1ª prorrogação contratual de 12 meses, que passou os vencimentos do prazo de execução e vigência para 31 de março de 2025 e 30 de abril de 2025, respectivamente;</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IV - 28 de março de 2025 - 2ª prorrogação contratual de 12 meses, que passou os vencimentos do prazo de execução e vigência para 31 de março de 2026 e 30 de abril de 2026, respectivamente;</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V - 28 de março de 2025 - Alteração qualitativa  de adição de 76 postos (19,79% do total) de 40 horas semanais, 20 postos (10,42%) de 30 horas semanais e 10 postos (10,42%) de 20 horas semanais. O valor total financeiro acrescido deste aditivo foi de 16,46%. Através do memorando 1651/2025, explicou-se que o aditivo foi para suprir a abertura de uma nova turma pela manhã na Escola São João Batista e também pelo remanejamento de ocupação das zeladoras concursadas da Escola Municipal Waldomiro Liessen, que estavam executando a função de cozinheira e seriam remanejadas para função de limpeza, em vista dos conflitos constantes entre elas que ocorriam na cozinha, gerando atritos, discussões e agressões verbais. Tendo em vista ser um local de ferramentas cortantes, a situação poderia se agravar para pior.</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VI - 09 de julho de 2025 - Mais um aditivo sobre repactuação em relação ao valor salarial pago pela função, através do acordo SIEMACO 2025/2027;</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VII - 19 de março de 2026 - O valor total de R$ 896.691,18 para pagar os laudos de insalubridade em relação aos postos de trabalho, durante o período retroativo de abril de 2023 a fevereiro de 2026;</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VIII - 19 de março de 2026 - O valor de R$ 61.760,24 foi concedido como reajuste devido à insalubridade inclusa nas planilhas de preços dos postos de trabalho;</w:t>
      </w:r>
    </w:p>
    <w:p>
      <w:pPr>
        <w:pStyle w:val="normal1"/>
        <w:keepNext w:val="false"/>
        <w:keepLines w:val="false"/>
        <w:pageBreakBefore w:val="false"/>
        <w:widowControl/>
        <w:numPr>
          <w:ilvl w:val="0"/>
          <w:numId w:val="3"/>
        </w:numPr>
        <w:shd w:val="clear" w:fill="auto"/>
        <w:spacing w:lineRule="auto" w:line="360" w:before="200" w:after="200"/>
        <w:ind w:hanging="360" w:start="720" w:end="0"/>
        <w:jc w:val="both"/>
        <w:rPr>
          <w:u w:val="none"/>
        </w:rPr>
      </w:pPr>
      <w:r>
        <w:rPr>
          <w:lang w:val="pt-BR"/>
        </w:rPr>
        <w:t>Aditivo IX - 22 de abril de 2026 - Reajuste de valor retroativo da repactuação em relação ao valor salarial pago pela função, através do acordo SIEMACO 2026/2028, para o mês de fevereiro de 2026;</w:t>
      </w:r>
    </w:p>
    <w:p>
      <w:pPr>
        <w:pStyle w:val="normal1"/>
        <w:numPr>
          <w:ilvl w:val="0"/>
          <w:numId w:val="3"/>
        </w:numPr>
        <w:spacing w:lineRule="auto" w:line="360" w:before="200" w:after="200"/>
        <w:ind w:hanging="360" w:start="720"/>
        <w:jc w:val="both"/>
        <w:rPr>
          <w:lang w:val="pt-BR"/>
        </w:rPr>
      </w:pPr>
      <w:r>
        <w:rPr>
          <w:lang w:val="pt-BR"/>
        </w:rPr>
        <w:t>Aditivo X - 22 de abril de 2026 - Aditivo VI - 09 de julho de 2025 - Mais um aditivo sobre repactuação em relação ao valor salarial pago pela função, através do acordo SIEMACO 2026/2028, com validade a partir de 01 de março de 2026;</w:t>
      </w:r>
    </w:p>
    <w:p>
      <w:pPr>
        <w:pStyle w:val="normal1"/>
        <w:numPr>
          <w:ilvl w:val="0"/>
          <w:numId w:val="3"/>
        </w:numPr>
        <w:spacing w:lineRule="auto" w:line="360" w:before="200" w:after="200"/>
        <w:ind w:hanging="360" w:start="720"/>
        <w:jc w:val="both"/>
        <w:rPr>
          <w:u w:val="none"/>
        </w:rPr>
      </w:pPr>
      <w:r>
        <w:rPr>
          <w:lang w:val="pt-BR"/>
        </w:rPr>
        <w:t>Aditivo XI - 30 de abril de 2026 - 3ª prorrogação de contrato, com validade de 9 meses, que passou os vencimentos do prazo de execução e vigência para 31 de dezembro de 2026 e 30 de janeiro de 2027, respectivamente;</w:t>
      </w:r>
    </w:p>
    <w:p>
      <w:pPr>
        <w:pStyle w:val="normal1"/>
        <w:numPr>
          <w:ilvl w:val="0"/>
          <w:numId w:val="3"/>
        </w:numPr>
        <w:spacing w:lineRule="auto" w:line="360" w:before="200" w:after="200"/>
        <w:ind w:hanging="360" w:start="720"/>
        <w:jc w:val="both"/>
        <w:rPr>
          <w:u w:val="none"/>
        </w:rPr>
      </w:pPr>
      <w:r>
        <w:rPr>
          <w:lang w:val="pt-BR"/>
        </w:rPr>
        <w:t>Aditivo XII - 30 de abril de 2026 - Alteração da Cláusula Décima Primeira - Rescisão do contrato original, para permitir que o contrato seja rescindido antes do prazo de vencimento, a partir do dia 01 de agosto de 2026, para que a nova licitação seja iniciada.</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Em relação a este contrato, em alguns meses desde 2023, houve o descumprimento de normas contratuais, efetivado através de medições de pagamentos com apoio do Índice de Medição de Resultados (IMR). Em geral, as ocorrências envolveram o descumprimento por não usar uniformes, desobediência quanto aos critérios de higiene, preparação e cozimento dos alimentos, saídas antecipadas do serviço sem autorização prévia da contratante. Os valores dos descontos ficavam na faixa de 1 a 2% do valor mensal do contrato naquele posto específico.</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Estes descontos não eram faltas graves que poderiam indicar descumprimento contratual relevante que fosse necessário a rescisão ou descontinuidade do contrato. Eram apenas erros que poderiam e foram corrigidos com aplicações de glosas, tanto é que nenhuma ocorrência repetiu-se no mesmo local ou com a mesma funcionária.</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Em janeiro de 2026, a nova escola de tempo integral Idalina Guzzoni foi inaugurada no Bairro Boa Vista. Isso fez com que fosse necessário a inclusão de 3 postos de cozinheiras de 8 horas. Além disso, uma cozinheira concursada lotada na escola Osvino Weirich aposentou-se da função, sendo necessário a substituição via terceirização, visto que este cargo foi extinto do quadro de servidores públicos efetivos municipais. O aditamento das quantidades remanescentes não foi suficiente para todos os postos necessários, pois ultrapassa a margem de 25% de aditivo contratual, sendo necessário a preparação de uma nova licitação convencional, via pregão eletrônico, e uma dispensa emergencial, visto que o tempo hábil para o início da prestação do serviços, no dia 03 de fevereiro de 2026, não permitiria a conclusão das etapas de planejamento, seleção de fornecedores e homologação de um novo contrato.</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lang w:val="pt-BR"/>
        </w:rPr>
        <w:t>Neste ínterim, foi realizado a preparação de uma Dispensa de Licitação (nº5/2026) para os postos, que culminou no Contrato n°31/2026, com a empresa Denortsul Produtos e Serviços Ltda, de CNPJ n°37.295.023/0001-80. Esse contrato, cuja execução durou apenas 1 único mês, foi rescindido em acordo entre as partes, pois a empresa protestou que iria retirar as cozinheiras do posto caso não recebesse o pagamento. A mesma alegou que o fluxo das contribuições seria de receber o pagamento da Prefeitura Municipal para então pagas as funcionárias contratadas, sendo que o procedimento padrão sempre foi, seguindo a Lei n°14.133/2021, de a empresa apresentar os comprovantes de pagamento, como extratos e FGTS, para então receber da prefeitura, sendo vedado atrelar o pagamento das funcionárias diretamente com as verbas do contrato do mesmo mês da execução dos serviços. Esse abandono contratual por parte da empresa motivou a instauração de um processo administrativo de responsabilização n°8/2026 para avaliar as consequências punitivas desta atividade prejudicial à administração pública.</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u w:val="none"/>
        </w:rPr>
      </w:pPr>
      <w:r>
        <w:rPr>
          <w:lang w:val="pt-BR"/>
        </w:rPr>
        <w:t>Para não permitir a descontinuidade do serviço essencial ao funcionamento das escolas, em especial a recém inaugurada Idalina Guzzoni, pois nesta não havia nenhuma cozinheira disponível, fez-se às pressas uma nova contratação emergencial, originando a Dispensa n°8/2026, cujo Contrato n°140/2026, com a empresa Tatiane Custin Bueno Ltda, inscrita no CNPJ sob nº 29.460.288/0001-69. Este contrato prevê a contratação de 4 postos mensais de 40 horas semanais, sendo um para a escola Osvino Weirich e três para a escola Idalina Guzzoni. Até o presente momento, tem sido um bom contrato, sem ocorrências passíveis de glosa.</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u w:val="none"/>
        </w:rPr>
      </w:pPr>
      <w:r>
        <w:rPr>
          <w:lang w:val="pt-BR"/>
        </w:rPr>
        <w:t xml:space="preserve">Portanto, temos dois contratos em andamento, para o mesmo serviço, porém executado em localidades diferentes, pois o fato motivador do contrato mais recente somente ocorreu no mês de janeiro de 2026, além de que não houve possibilidade legal de utilizar-se do contrato mais antigo que estava funcionando bem, o n°59/2023, para suprir a necessidade. Esta nova contratação que está sendo planejada neste Estudo Técnico Preliminar tem por intenção substituir os dois contratos e torná-los somente um único contrato, já prevendo também o acréscimo de três novas creches para o ano de 2028 e 2029. </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u w:val="none"/>
        </w:rPr>
      </w:pPr>
      <w:r>
        <w:rPr>
          <w:lang w:val="pt-BR"/>
        </w:rPr>
        <w:t>O contrato n°059/2023 vence no dia 31 de dezembro de 2026. Ele não será continuado, pois os novos serviços iniciarão em fevereiro de 2027. Já o contrato n°140/2026 vence no dia 18 de março de 2027, porém pelo item 2.1.1 afirma que após 120 dias da assinatura do mesmo, este pode ser rompido unilateralmente pela Administração sem ônus do contratante. Assim, a partir de 2027, não haverá dois contratos em andamento, sendo apenas um deles em vigência, para a execução total do serviço, encerrando a necessidade de sucessivas contratações emergenciais.</w:t>
      </w:r>
    </w:p>
    <w:p>
      <w:pPr>
        <w:pStyle w:val="normal1"/>
        <w:keepNext w:val="false"/>
        <w:keepLines w:val="false"/>
        <w:pageBreakBefore w:val="false"/>
        <w:widowControl/>
        <w:shd w:val="clear" w:fill="auto"/>
        <w:spacing w:lineRule="auto" w:line="360" w:before="200" w:after="200"/>
        <w:ind w:hanging="0" w:start="720" w:end="0"/>
        <w:jc w:val="both"/>
        <w:rPr>
          <w:lang w:val="pt-BR"/>
        </w:rPr>
      </w:pPr>
      <w:r>
        <w:rPr>
          <w:lang w:val="pt-BR"/>
        </w:rPr>
      </w:r>
    </w:p>
    <w:p>
      <w:pPr>
        <w:pStyle w:val="normal1"/>
        <w:keepNext w:val="false"/>
        <w:keepLines w:val="false"/>
        <w:pageBreakBefore w:val="false"/>
        <w:widowControl/>
        <w:numPr>
          <w:ilvl w:val="0"/>
          <w:numId w:val="10"/>
        </w:numPr>
        <w:shd w:val="clear" w:fill="auto"/>
        <w:spacing w:lineRule="auto" w:line="360" w:before="0" w:after="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NECESSIDADE DA CONTRATAÇÃO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Secretaria Municipal de Educação, necessita a </w:t>
      </w:r>
      <w:r>
        <w:rPr>
          <w:lang w:val="pt-BR"/>
        </w:rPr>
        <w:t>contratação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empresa especializada para a execução dos serviços de preparação da merenda escolar, a qual se mostra imprescindível para o adequado atendimento das demandas das unidades educacionais da rede municipal de ensino. Tal contratação visa assegurar a continuidade, a qualidade e a regularidade da alimentação escolar oferecida aos alunos, em conformidade com as normas legais e sanitárias vigentes. A seguir, apresentam-se os principais pontos que fundamentam a necessidade da contratação, acompanhados das respectivas justificativas: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Garantia da Alimentação Escolar Diária: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merenda escolar é um serviço essencial, diretamente ligado ao bem-estar, à saúde e ao desempenho dos estudantes. A contratação é necessária para assegurar o preparo diário e contínuo das refeições, evitando interrupções que possam prejudicar o calendário escolar e o atendimento aos alunos.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Observância das Boas Práticas de Manipulação de Alimentos: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legislação sanitária exige que o preparo de alimentos seja realizado por profissionais capacitados, com treinamento específico em higiene, manipulação e segurança alimentar. A empresa contratada deverá garantir equipe qualificada e atualizada, reduzindo riscos sanitários e assegurando refeições seguras.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Adequação às Diretrizes do PNAE:</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O Programa Nacional de Alimentação Escolar (PNAE) estabelece normas técnicas e nutricionais rigorosas. A contratação permite que o serviço seja executado com eficiência, seguindo os cardápios planejados e garantindo o atendimento às exigências nutricionais previstas pelo programa.</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 xml:space="preserve">Insuficiência de Recursos </w:t>
      </w:r>
      <w:r>
        <w:rPr>
          <w:u w:val="single"/>
          <w:lang w:val="pt-BR"/>
        </w:rPr>
        <w:t>H</w:t>
      </w: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umanos Próprios: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administração municipal não dispõe de servidores suficientes, nem de profissionais devidamente capacitados, para realizar o preparo de todas as refeições nas unidades escolares. A terceirização supre essa lacuna, evitando sobrecarga de pessoal e garantindo adequada execução das atividades.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Padronização e Qualidade do Serviço Prestado: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contratação possibilita padronizar procedimentos, métodos de preparo, porcionamento e controle de qualidade, garantindo que todas as escolas recebam refeições com padrão único, independentemente da localidade ou estrutura física da unidade.</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Eficiência Operacional e Logística: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execução do serviço por empresa especializada contribui para maior organização dos processos internos das unidades escolares, otimizando o uso de insumos, reduzindo desperdícios e garantindo maior eficiência no fluxo de preparo e distribuição das refeições.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Atendimento às Necessidades Especiais e Restrições Alimentares: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merenda escolar deve contemplar alunos com restrições alimentares, alergias ou condições específicas. Profissionais treinados asseguram preparo adequado, evitando contaminação cruzada e atendendo às orientações nutricionais individualizadas.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Adequação às Condições de Infraestrutura: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Muitas escolas possuem cozinhas que exigem cuidados constantes quanto ao uso correto de equipamentos, organização e manutenção de boas práticas. A empresa contratada assume a responsabilidade pela operação segura no ambiente, garantindo o adequado funcionamento das cozinhas.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Continuidade e Regularidade dos Serviços: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A prestação direta, quando dependente de servidores públicos, pode sofrer interrupções por férias, licenças médicas e vacâncias. A contratação assegura equipe substituta e reposição imediata, garantindo a continuidade do serviço sem prejuízo ao atendimento dos alunos.</w:t>
      </w:r>
    </w:p>
    <w:p>
      <w:pPr>
        <w:pStyle w:val="normal1"/>
        <w:keepNext w:val="false"/>
        <w:keepLines w:val="false"/>
        <w:pageBreakBefore w:val="false"/>
        <w:widowControl/>
        <w:numPr>
          <w:ilvl w:val="2"/>
          <w:numId w:val="13"/>
        </w:numPr>
        <w:shd w:val="clear" w:fill="auto"/>
        <w:spacing w:lineRule="auto" w:line="360" w:before="200" w:after="200"/>
        <w:ind w:hanging="360" w:start="78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Cumprimento de Obrigações Legais e Administrativas: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Com a contratação, a empresa assume responsabilidades trabalhistas, previdenciárias e de capacitação, reduzindo encargos administrativos para a gestão pública e mitigando riscos relacionados à gestão de pessoal.</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Considerando os aspectos operacionais, legais, nutricionais e sanitários relacionados ao preparo da merenda escolar, verifica-se que a contratação de empresa especializada é medida necessária, eficiente e alinhada às diretrizes da administração pública. A terceirização dos serviços assegura qualidade, segurança, regularidade e adequada execução das refeições oferecidas aos alunos da rede municipal de ensino. </w:t>
      </w:r>
    </w:p>
    <w:p>
      <w:pPr>
        <w:pStyle w:val="normal1"/>
        <w:keepNext w:val="false"/>
        <w:keepLines w:val="false"/>
        <w:pageBreakBefore w:val="false"/>
        <w:widowControl/>
        <w:shd w:val="clear" w:fill="auto"/>
        <w:spacing w:lineRule="auto" w:line="360" w:before="200" w:after="200"/>
        <w:ind w:hanging="0" w:start="0" w:end="0"/>
        <w:jc w:val="both"/>
        <w:rPr>
          <w:lang w:val="pt-BR"/>
        </w:rPr>
      </w:pPr>
      <w:r>
        <w:rPr>
          <w:lang w:val="pt-BR"/>
        </w:rPr>
      </w:r>
    </w:p>
    <w:p>
      <w:pPr>
        <w:pStyle w:val="normal1"/>
        <w:keepNext w:val="false"/>
        <w:keepLines w:val="false"/>
        <w:pageBreakBefore w:val="false"/>
        <w:widowControl/>
        <w:numPr>
          <w:ilvl w:val="0"/>
          <w:numId w:val="10"/>
        </w:numPr>
        <w:shd w:val="clear" w:fill="auto"/>
        <w:spacing w:lineRule="auto" w:line="360" w:before="0" w:after="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bookmarkStart w:id="0" w:name="_heading=h.17dp8vu"/>
      <w:bookmarkEnd w:id="0"/>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REFERÊNCIA A OUTROS INSTRUMENTOS DE PLANEJAMENTO, SE HOUVER</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p>
    <w:p>
      <w:pPr>
        <w:pStyle w:val="normal1"/>
        <w:keepNext w:val="false"/>
        <w:keepLines w:val="false"/>
        <w:pageBreakBefore w:val="false"/>
        <w:widowControl/>
        <w:numPr>
          <w:ilvl w:val="1"/>
          <w:numId w:val="10"/>
        </w:numPr>
        <w:shd w:val="clear" w:fill="auto"/>
        <w:spacing w:lineRule="auto" w:line="360" w:before="20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contratação está prevista no Plano de Contratações Anuais (PCA 2026), com classificação de prioridade BAIXA, com despesa estimada de R$ 3.000.000,00.</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Segundo o Plano Plurianual (PPA) de 2026 a 2029, no Programa 20, de Ação Legislativa intitulada </w:t>
      </w: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Marechal mais educação,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está elencado como objetivo:</w:t>
      </w:r>
    </w:p>
    <w:p>
      <w:pPr>
        <w:pStyle w:val="normal1"/>
        <w:keepNext w:val="false"/>
        <w:keepLines w:val="false"/>
        <w:pageBreakBefore w:val="false"/>
        <w:widowControl/>
        <w:shd w:val="clear" w:fill="auto"/>
        <w:spacing w:lineRule="auto" w:line="360" w:before="0" w:after="200"/>
        <w:ind w:hanging="0" w:start="2265" w:end="0"/>
        <w:jc w:val="both"/>
        <w:rPr>
          <w:rFonts w:ascii="Arial" w:hAnsi="Arial" w:eastAsia="Arial" w:cs="Arial"/>
          <w:b/>
          <w:bCs/>
          <w:i/>
          <w:iCs/>
          <w:caps w:val="false"/>
          <w:smallCaps w:val="false"/>
          <w:strike w:val="false"/>
          <w:dstrike w:val="false"/>
          <w:color w:val="000000"/>
          <w:position w:val="0"/>
          <w:sz w:val="22"/>
          <w:szCs w:val="22"/>
          <w:u w:val="single"/>
          <w:shd w:fill="auto" w:val="clear"/>
          <w:vertAlign w:val="baseline"/>
        </w:rPr>
      </w:pPr>
      <w:r>
        <w:rPr>
          <w:rFonts w:eastAsia="Arial" w:cs="Arial"/>
          <w:b w:val="false"/>
          <w:bCs w:val="false"/>
          <w:i/>
          <w:iCs/>
          <w:caps w:val="false"/>
          <w:smallCaps w:val="false"/>
          <w:strike w:val="false"/>
          <w:dstrike w:val="false"/>
          <w:color w:val="000000"/>
          <w:position w:val="0"/>
          <w:sz w:val="22"/>
          <w:szCs w:val="22"/>
          <w:u w:val="none"/>
          <w:shd w:fill="auto" w:val="clear"/>
          <w:vertAlign w:val="baseline"/>
          <w:lang w:val="pt-BR"/>
        </w:rPr>
        <w:t xml:space="preserve">Gerenciar as políticas municipais de educação, mantendo suporte e sustentação das equipes pedagógicas, multidisciplinares e administrativas; </w:t>
      </w:r>
      <w:r>
        <w:rPr>
          <w:rFonts w:eastAsia="Arial" w:cs="Arial"/>
          <w:b/>
          <w:bCs/>
          <w:i/>
          <w:iCs/>
          <w:caps w:val="false"/>
          <w:smallCaps w:val="false"/>
          <w:strike w:val="false"/>
          <w:dstrike w:val="false"/>
          <w:color w:val="000000"/>
          <w:position w:val="0"/>
          <w:sz w:val="22"/>
          <w:szCs w:val="22"/>
          <w:u w:val="single"/>
          <w:shd w:fill="auto" w:val="clear"/>
          <w:vertAlign w:val="baseline"/>
          <w:lang w:val="pt-BR"/>
        </w:rPr>
        <w:t>gerenciar a aquisição e a distribuição de merenda escolar, garantindo a qualidade da alimentação e nutrição a todos os alunos da rede municipal de ensino;</w:t>
      </w:r>
      <w:r>
        <w:rPr>
          <w:rFonts w:eastAsia="Arial" w:cs="Arial"/>
          <w:b w:val="false"/>
          <w:bCs w:val="false"/>
          <w:i/>
          <w:iCs/>
          <w:caps w:val="false"/>
          <w:smallCaps w:val="false"/>
          <w:strike w:val="false"/>
          <w:dstrike w:val="false"/>
          <w:color w:val="000000"/>
          <w:position w:val="0"/>
          <w:sz w:val="22"/>
          <w:szCs w:val="22"/>
          <w:u w:val="none"/>
          <w:shd w:fill="auto" w:val="clear"/>
          <w:vertAlign w:val="baseline"/>
          <w:lang w:val="pt-BR"/>
        </w:rPr>
        <w:t xml:space="preserve"> aprimorar o ensino básico; garantir acesso universal à escola e combater o analfabetismo; promover a manutenção permanente das estruturas das escolas e Cmeis e modernizar recursos de tecnologia nos estabelecimentos; garantir o transporte escolar aos alunos da rede municipal e o apoio continuado aos alunos da rede estadual de Educação; ampliar o funcionamento dos CMEIs e das escolas municipais ao longo dos anos; Ampliar o desenvolvimento de práticas de inovação tecnológicas no âmbito da educação infantil e ensino fundamental e implementar gradualmente a educação em tempo integral </w:t>
      </w:r>
      <w:r>
        <w:rPr>
          <w:rFonts w:eastAsia="Arial" w:cs="Arial"/>
          <w:b/>
          <w:bCs/>
          <w:i/>
          <w:iCs/>
          <w:caps w:val="false"/>
          <w:smallCaps w:val="false"/>
          <w:strike w:val="false"/>
          <w:dstrike w:val="false"/>
          <w:color w:val="000000"/>
          <w:position w:val="0"/>
          <w:sz w:val="22"/>
          <w:szCs w:val="22"/>
          <w:u w:val="single"/>
          <w:shd w:fill="auto" w:val="clear"/>
          <w:vertAlign w:val="baseline"/>
          <w:lang w:val="pt-BR"/>
        </w:rPr>
        <w:t>(grifo nosso)</w:t>
      </w:r>
    </w:p>
    <w:p>
      <w:pPr>
        <w:pStyle w:val="normal1"/>
        <w:keepNext w:val="false"/>
        <w:keepLines w:val="false"/>
        <w:pageBreakBefore w:val="false"/>
        <w:widowControl/>
        <w:shd w:val="clear" w:fill="auto"/>
        <w:spacing w:lineRule="auto" w:line="360" w:before="0" w:after="200"/>
        <w:ind w:firstLine="709"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Deste modo, o objeto desta contratação cumpre o objetivo elencado no grifo do texto acima integralmente citado no PPA</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Segundo a Lei Municipal nº 5.643, de 27 de novembro de 2025, que dispõe sobre as Diretrizes Orçamentárias (LDO) da Administração Direta e Indireta do município de Marechal Cândido Rondon, para o exercício financeiro de 2026, no art. 3º, que estabelece as prioridades que nortearão a elaboração do Orçamento Municipal do ano de 2025, no inciso VII diz o seguinte:</w:t>
      </w:r>
    </w:p>
    <w:p>
      <w:pPr>
        <w:pStyle w:val="normal1"/>
        <w:keepNext w:val="false"/>
        <w:keepLines w:val="false"/>
        <w:pageBreakBefore w:val="false"/>
        <w:widowControl/>
        <w:shd w:val="clear" w:fill="auto"/>
        <w:spacing w:lineRule="auto" w:line="360" w:before="0" w:after="200"/>
        <w:ind w:hanging="0" w:start="2835" w:end="0"/>
        <w:jc w:val="both"/>
        <w:rPr>
          <w:rFonts w:ascii="Arial" w:hAnsi="Arial" w:eastAsia="Arial" w:cs="Arial"/>
          <w:b w:val="false"/>
          <w:bCs w:val="false"/>
          <w:i/>
          <w:iCs/>
          <w:caps w:val="false"/>
          <w:smallCaps w:val="false"/>
          <w:strike w:val="false"/>
          <w:dstrike w:val="false"/>
          <w:color w:val="000000"/>
          <w:position w:val="0"/>
          <w:sz w:val="22"/>
          <w:u w:val="none"/>
          <w:shd w:fill="auto" w:val="clear"/>
          <w:vertAlign w:val="baseline"/>
        </w:rPr>
      </w:pPr>
      <w:r>
        <w:rPr>
          <w:rFonts w:eastAsia="Arial" w:cs="Arial"/>
          <w:b w:val="false"/>
          <w:bCs w:val="false"/>
          <w:i/>
          <w:iCs/>
          <w:caps w:val="false"/>
          <w:smallCaps w:val="false"/>
          <w:strike w:val="false"/>
          <w:dstrike w:val="false"/>
          <w:color w:val="000000"/>
          <w:position w:val="0"/>
          <w:sz w:val="22"/>
          <w:u w:val="none"/>
          <w:shd w:fill="auto" w:val="clear"/>
          <w:vertAlign w:val="baseline"/>
          <w:lang w:val="pt-BR"/>
        </w:rPr>
        <w:t>VII – a formação de cidadãos de sucesso, com a garantia de um ensino com padrão de qualidade;</w:t>
      </w:r>
    </w:p>
    <w:p>
      <w:pPr>
        <w:pStyle w:val="normal1"/>
        <w:keepNext w:val="false"/>
        <w:keepLines w:val="false"/>
        <w:pageBreakBefore w:val="false"/>
        <w:widowControl/>
        <w:shd w:val="clear" w:fill="auto"/>
        <w:spacing w:lineRule="auto" w:line="360" w:before="0" w:after="200"/>
        <w:ind w:hanging="360" w:start="42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b/>
        <w:t xml:space="preserve">Assim, conforme esta Lei, o município disporá de recursos financeiros cabíveis para o cumprimento deste objetivo, o qual a contratação destes serviços pretende alcançar resultados que garantam maior qualidade nutricional das refeições ofertadas, regularidade no fornecimento da alimentação escolar e aprimoramento das rotinas de preparo, manipulação e distribuição dos alimentos. Espera-se, ainda, a melhoria das condições de higiene e segurança alimentar, a otimização do tempo de atendimento nas unidades escolares e a promoção do bem-estar dos estudantes, contribuindo para seu desenvolvimento, rendimento escolar e participação nas atividades pedagógicas. </w:t>
      </w:r>
    </w:p>
    <w:p>
      <w:pPr>
        <w:pStyle w:val="normal1"/>
        <w:keepNext w:val="false"/>
        <w:keepLines w:val="false"/>
        <w:pageBreakBefore w:val="false"/>
        <w:widowControl/>
        <w:numPr>
          <w:ilvl w:val="0"/>
          <w:numId w:val="15"/>
        </w:numPr>
        <w:shd w:val="clear" w:fill="auto"/>
        <w:spacing w:lineRule="auto" w:line="360" w:before="0" w:after="200"/>
        <w:ind w:hanging="360" w:start="42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Lei Orçamentária Anual (LOA) para o ano de 2026</w:t>
      </w:r>
      <w:r>
        <w:rPr>
          <w:lang w:val="pt-BR"/>
        </w:rPr>
        <w:t xml:space="preserve"> previu saldos financeiros suficientes para custear as despesas decorrentes desta contratação. Tanto é que a requisição de compras n°664/2026 já travou os saldos financeiros disponíveis para a contratação dentro do sistema de gestão pública. Isso significa que há recursos financeiros disponíveis para custear a contratação.</w:t>
      </w:r>
    </w:p>
    <w:p>
      <w:pPr>
        <w:pStyle w:val="normal1"/>
        <w:keepNext w:val="false"/>
        <w:keepLines w:val="false"/>
        <w:pageBreakBefore w:val="false"/>
        <w:widowControl/>
        <w:numPr>
          <w:ilvl w:val="0"/>
          <w:numId w:val="15"/>
        </w:numPr>
        <w:shd w:val="clear" w:fill="auto"/>
        <w:spacing w:lineRule="auto" w:line="360" w:before="0" w:after="200"/>
        <w:ind w:hanging="360" w:start="42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Contudo, é irrelevante aqui apresentar fontes de dotação orçamentária visto que o contrato será somente executado no início de 2027, no mês de fevereiro. Assim, provavelmente esse saldo entrará como recursos de superávit do ano anterior. Portanto, apenas para título de informação, a requisição de compras desta contratação está com os seguintes recursos financeiros disponibilizados:</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Ação: 2018 - Manutenção da Educação Infantil - CMEIs</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Subelemento: 3.339.039.460.000.000.000 - Serviços domésticos</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Fonte: 0 - Recursos Livres</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Valor: R$ 484.585,08</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Fonte: 103 - Educação / 10% sobre Transf.constituc.</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Valor: R$ 710.530,80</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Fonte: 104 - Educação / 25% sobre Impostos</w:t>
      </w:r>
    </w:p>
    <w:p>
      <w:pPr>
        <w:pStyle w:val="normal1"/>
        <w:keepNext w:val="false"/>
        <w:keepLines w:val="false"/>
        <w:pageBreakBefore w:val="false"/>
        <w:widowControl/>
        <w:shd w:val="clear" w:fill="auto"/>
        <w:spacing w:lineRule="auto" w:line="360" w:before="0" w:after="200"/>
        <w:ind w:hanging="0" w:start="425" w:end="0"/>
        <w:jc w:val="both"/>
        <w:rPr>
          <w:lang w:val="pt-BR"/>
        </w:rPr>
      </w:pPr>
      <w:r>
        <w:rPr>
          <w:lang w:val="pt-BR"/>
        </w:rPr>
        <w:t>Valor: R$ 1.005.189,60</w:t>
      </w:r>
    </w:p>
    <w:p>
      <w:pPr>
        <w:pStyle w:val="normal1"/>
        <w:spacing w:lineRule="auto" w:line="360" w:before="0" w:after="200"/>
        <w:ind w:hanging="0" w:start="425"/>
        <w:jc w:val="both"/>
        <w:rPr>
          <w:lang w:val="pt-BR"/>
        </w:rPr>
      </w:pPr>
      <w:r>
        <w:rPr>
          <w:lang w:val="pt-BR"/>
        </w:rPr>
        <w:t>Ação: 2019 - Manutenção das Escolas Municipais</w:t>
      </w:r>
    </w:p>
    <w:p>
      <w:pPr>
        <w:pStyle w:val="normal1"/>
        <w:spacing w:lineRule="auto" w:line="360" w:before="0" w:after="200"/>
        <w:ind w:hanging="0" w:start="425"/>
        <w:jc w:val="both"/>
        <w:rPr>
          <w:lang w:val="pt-BR"/>
        </w:rPr>
      </w:pPr>
      <w:r>
        <w:rPr>
          <w:lang w:val="pt-BR"/>
        </w:rPr>
        <w:t>Subelemento: 3.339.039.460.000.000.000 - Serviços domésticos</w:t>
      </w:r>
    </w:p>
    <w:p>
      <w:pPr>
        <w:pStyle w:val="normal1"/>
        <w:spacing w:lineRule="auto" w:line="360" w:before="0" w:after="200"/>
        <w:ind w:hanging="0" w:start="425"/>
        <w:jc w:val="both"/>
        <w:rPr>
          <w:lang w:val="pt-BR"/>
        </w:rPr>
      </w:pPr>
      <w:r>
        <w:rPr>
          <w:lang w:val="pt-BR"/>
        </w:rPr>
        <w:t>Fonte: 0 - Recursos Livres</w:t>
      </w:r>
    </w:p>
    <w:p>
      <w:pPr>
        <w:pStyle w:val="normal1"/>
        <w:spacing w:lineRule="auto" w:line="360" w:before="0" w:after="200"/>
        <w:ind w:hanging="0" w:start="425"/>
        <w:jc w:val="both"/>
        <w:rPr>
          <w:lang w:val="pt-BR"/>
        </w:rPr>
      </w:pPr>
      <w:r>
        <w:rPr>
          <w:lang w:val="pt-BR"/>
        </w:rPr>
        <w:t>Valor: R$ 1.136.849,28</w:t>
      </w:r>
    </w:p>
    <w:p>
      <w:pPr>
        <w:pStyle w:val="normal1"/>
        <w:spacing w:lineRule="auto" w:line="360" w:before="0" w:after="200"/>
        <w:ind w:hanging="0" w:start="425"/>
        <w:jc w:val="both"/>
        <w:rPr>
          <w:lang w:val="pt-BR"/>
        </w:rPr>
      </w:pPr>
      <w:r>
        <w:rPr>
          <w:lang w:val="pt-BR"/>
        </w:rPr>
        <w:t>Fonte: 103 - Educação / 10% sobre Transf.constituc.</w:t>
      </w:r>
    </w:p>
    <w:p>
      <w:pPr>
        <w:pStyle w:val="normal1"/>
        <w:spacing w:lineRule="auto" w:line="360" w:before="0" w:after="200"/>
        <w:ind w:hanging="0" w:start="425"/>
        <w:jc w:val="both"/>
        <w:rPr>
          <w:lang w:val="pt-BR"/>
        </w:rPr>
      </w:pPr>
      <w:r>
        <w:rPr>
          <w:lang w:val="pt-BR"/>
        </w:rPr>
        <w:t>Valor: R$ 295.644,00</w:t>
      </w:r>
    </w:p>
    <w:p>
      <w:pPr>
        <w:pStyle w:val="normal1"/>
        <w:spacing w:lineRule="auto" w:line="360" w:before="0" w:after="200"/>
        <w:ind w:hanging="0" w:start="425"/>
        <w:jc w:val="both"/>
        <w:rPr>
          <w:lang w:val="pt-BR"/>
        </w:rPr>
      </w:pPr>
      <w:r>
        <w:rPr>
          <w:lang w:val="pt-BR"/>
        </w:rPr>
        <w:t>Fonte: 104 - Educação / 25% sobre Impostos</w:t>
      </w:r>
    </w:p>
    <w:p>
      <w:pPr>
        <w:pStyle w:val="normal1"/>
        <w:spacing w:lineRule="auto" w:line="360" w:before="0" w:after="200"/>
        <w:ind w:hanging="0" w:start="425"/>
        <w:jc w:val="both"/>
        <w:rPr>
          <w:lang w:val="pt-BR"/>
        </w:rPr>
      </w:pPr>
      <w:r>
        <w:rPr>
          <w:lang w:val="pt-BR"/>
        </w:rPr>
        <w:t>Valor: R$ 796.104,06</w:t>
      </w:r>
    </w:p>
    <w:p>
      <w:pPr>
        <w:pStyle w:val="normal1"/>
        <w:spacing w:lineRule="auto" w:line="360" w:before="0" w:after="200"/>
        <w:ind w:hanging="0" w:start="425"/>
        <w:jc w:val="both"/>
        <w:rPr>
          <w:lang w:val="pt-BR"/>
        </w:rPr>
      </w:pPr>
      <w:r>
        <w:rPr>
          <w:lang w:val="pt-BR"/>
        </w:rPr>
        <w:t>Fonte: 107 - Salário Educação-22712-9</w:t>
      </w:r>
    </w:p>
    <w:p>
      <w:pPr>
        <w:pStyle w:val="normal1"/>
        <w:spacing w:lineRule="auto" w:line="360" w:before="0" w:after="200"/>
        <w:ind w:hanging="0" w:start="425"/>
        <w:jc w:val="both"/>
        <w:rPr>
          <w:lang w:val="pt-BR"/>
        </w:rPr>
      </w:pPr>
      <w:r>
        <w:rPr>
          <w:lang w:val="pt-BR"/>
        </w:rPr>
        <w:t>Valor: R$ 796.104,06</w:t>
      </w:r>
    </w:p>
    <w:p>
      <w:pPr>
        <w:pStyle w:val="normal1"/>
        <w:spacing w:lineRule="auto" w:line="360" w:before="0" w:after="200"/>
        <w:ind w:hanging="0" w:start="425"/>
        <w:jc w:val="both"/>
        <w:rPr>
          <w:lang w:val="pt-BR"/>
        </w:rPr>
      </w:pPr>
      <w:r>
        <w:rPr>
          <w:lang w:val="pt-BR"/>
        </w:rPr>
        <w:t>Fonte: 505 - Royalties Tratado de Itaipu Binacional</w:t>
        <w:tab/>
      </w:r>
    </w:p>
    <w:p>
      <w:pPr>
        <w:pStyle w:val="normal1"/>
        <w:spacing w:lineRule="auto" w:line="360" w:before="0" w:after="200"/>
        <w:ind w:hanging="0" w:start="425"/>
        <w:jc w:val="both"/>
        <w:rPr>
          <w:lang w:val="pt-BR"/>
        </w:rPr>
      </w:pPr>
      <w:r>
        <w:rPr>
          <w:lang w:val="pt-BR"/>
        </w:rPr>
        <w:t>Valor: R$ 60.502,80 e R$ 95.986,56</w:t>
      </w:r>
    </w:p>
    <w:p>
      <w:pPr>
        <w:pStyle w:val="normal1"/>
        <w:spacing w:lineRule="auto" w:line="360" w:before="0" w:after="200"/>
        <w:ind w:hanging="0" w:start="425"/>
        <w:jc w:val="both"/>
        <w:rPr>
          <w:lang w:val="pt-BR"/>
        </w:rPr>
      </w:pPr>
      <w:r>
        <w:rPr>
          <w:lang w:val="pt-BR"/>
        </w:rPr>
        <w:t>Ação: 2018 - Manutenção da Educação Infantil - CMEIs</w:t>
      </w:r>
    </w:p>
    <w:p>
      <w:pPr>
        <w:pStyle w:val="normal1"/>
        <w:spacing w:lineRule="auto" w:line="360" w:before="0" w:after="200"/>
        <w:ind w:hanging="0" w:start="425"/>
        <w:jc w:val="both"/>
        <w:rPr>
          <w:lang w:val="pt-BR"/>
        </w:rPr>
      </w:pPr>
      <w:r>
        <w:rPr>
          <w:lang w:val="pt-BR"/>
        </w:rPr>
        <w:t>Subelemento: 3.339.034.000.000.000.000 - Outras despesas de pessoal decorrentes de contratos de terceirização</w:t>
      </w:r>
    </w:p>
    <w:p>
      <w:pPr>
        <w:pStyle w:val="normal1"/>
        <w:spacing w:lineRule="auto" w:line="360" w:before="0" w:after="200"/>
        <w:ind w:hanging="0" w:start="425"/>
        <w:jc w:val="both"/>
        <w:rPr>
          <w:lang w:val="pt-BR"/>
        </w:rPr>
      </w:pPr>
      <w:r>
        <w:rPr>
          <w:lang w:val="pt-BR"/>
        </w:rPr>
        <w:t>Fonte: 0 - Recursos Livres</w:t>
      </w:r>
    </w:p>
    <w:p>
      <w:pPr>
        <w:pStyle w:val="normal1"/>
        <w:spacing w:lineRule="auto" w:line="360" w:before="0" w:after="200"/>
        <w:ind w:hanging="0" w:start="425"/>
        <w:jc w:val="both"/>
        <w:rPr>
          <w:lang w:val="pt-BR"/>
        </w:rPr>
      </w:pPr>
      <w:r>
        <w:rPr>
          <w:lang w:val="pt-BR"/>
        </w:rPr>
        <w:t>Valor: R$ 69.040,32</w:t>
      </w:r>
    </w:p>
    <w:p>
      <w:pPr>
        <w:pStyle w:val="normal1"/>
        <w:spacing w:lineRule="auto" w:line="360" w:before="0" w:after="200"/>
        <w:ind w:hanging="0" w:start="425"/>
        <w:jc w:val="both"/>
        <w:rPr>
          <w:lang w:val="pt-BR"/>
        </w:rPr>
      </w:pPr>
      <w:r>
        <w:rPr>
          <w:lang w:val="pt-BR"/>
        </w:rPr>
        <w:t>Ação: 2019 - Manutenção das Escolas Municipais</w:t>
      </w:r>
    </w:p>
    <w:p>
      <w:pPr>
        <w:pStyle w:val="normal1"/>
        <w:spacing w:lineRule="auto" w:line="360" w:before="0" w:after="200"/>
        <w:ind w:hanging="0" w:start="425"/>
        <w:jc w:val="both"/>
        <w:rPr>
          <w:lang w:val="pt-BR"/>
        </w:rPr>
      </w:pPr>
      <w:r>
        <w:rPr>
          <w:lang w:val="pt-BR"/>
        </w:rPr>
        <w:t>Subelemento: 3.339.034.000.000.000.000 - Outras despesas de pessoal decorrentes de contratos de terceirização</w:t>
      </w:r>
    </w:p>
    <w:p>
      <w:pPr>
        <w:pStyle w:val="normal1"/>
        <w:spacing w:lineRule="auto" w:line="360" w:before="0" w:after="200"/>
        <w:ind w:hanging="0" w:start="425"/>
        <w:jc w:val="both"/>
        <w:rPr>
          <w:lang w:val="pt-BR"/>
        </w:rPr>
      </w:pPr>
      <w:r>
        <w:rPr>
          <w:lang w:val="pt-BR"/>
        </w:rPr>
        <w:t>Fonte: 104 - Educação / 25% sobre impostos</w:t>
      </w:r>
    </w:p>
    <w:p>
      <w:pPr>
        <w:pStyle w:val="normal1"/>
        <w:spacing w:lineRule="auto" w:line="360" w:before="0" w:after="200"/>
        <w:ind w:hanging="0" w:start="425"/>
        <w:jc w:val="both"/>
        <w:rPr>
          <w:lang w:val="pt-BR"/>
        </w:rPr>
      </w:pPr>
      <w:r>
        <w:rPr>
          <w:lang w:val="pt-BR"/>
        </w:rPr>
        <w:t>Valor: R$ 69.040,32</w:t>
      </w:r>
    </w:p>
    <w:p>
      <w:pPr>
        <w:pStyle w:val="normal1"/>
        <w:keepNext w:val="false"/>
        <w:keepLines w:val="false"/>
        <w:pageBreakBefore w:val="false"/>
        <w:widowControl/>
        <w:shd w:val="clear" w:fill="auto"/>
        <w:spacing w:lineRule="auto" w:line="360" w:before="200" w:after="0"/>
        <w:ind w:hanging="0" w:start="0" w:end="0"/>
        <w:jc w:val="both"/>
        <w:rPr>
          <w:lang w:val="pt-BR"/>
        </w:rPr>
      </w:pPr>
      <w:r>
        <w:rPr>
          <w:lang w:val="pt-BR"/>
        </w:rPr>
      </w:r>
    </w:p>
    <w:p>
      <w:pPr>
        <w:pStyle w:val="normal1"/>
        <w:keepNext w:val="false"/>
        <w:keepLines w:val="false"/>
        <w:pageBreakBefore w:val="false"/>
        <w:widowControl/>
        <w:numPr>
          <w:ilvl w:val="0"/>
          <w:numId w:val="10"/>
        </w:numPr>
        <w:shd w:val="clear" w:fill="auto"/>
        <w:spacing w:lineRule="auto" w:line="360" w:before="300" w:after="2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LEVANTAMENTO DE MERCADO E JUSTIFICATIVA DO TIPO DE SOLUÇÃO A CONTRATAR</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Levantamento de mercado. </w:t>
      </w:r>
    </w:p>
    <w:p>
      <w:pPr>
        <w:pStyle w:val="normal1"/>
        <w:keepNext w:val="false"/>
        <w:keepLines w:val="false"/>
        <w:pageBreakBefore w:val="false"/>
        <w:widowControl/>
        <w:numPr>
          <w:ilvl w:val="2"/>
          <w:numId w:val="10"/>
        </w:numPr>
        <w:shd w:val="clear" w:fill="auto"/>
        <w:spacing w:lineRule="auto" w:line="360" w:before="0" w:after="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b/>
          <w:bCs/>
          <w:lang w:val="pt-BR"/>
        </w:rPr>
        <w:t>ARAUCÁRIA</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(PR)</w:t>
      </w:r>
    </w:p>
    <w:p>
      <w:pPr>
        <w:pStyle w:val="normal1"/>
        <w:keepNext w:val="false"/>
        <w:keepLines w:val="false"/>
        <w:pageBreakBefore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ELETRÔNICO Nº</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54/2025</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bookmarkStart w:id="1" w:name="_heading=h.yhco3vhwx6lt"/>
      <w:bookmarkEnd w:id="1"/>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de empresa especializada para a execução de serviços contínuos de fornecimento de alimentação escolar, incluindo pré-preparo, preparo e distribuição da merenda, com o fornecimento de todos os gêneros alimentícios e demais insumos necessários, logística e supervisão técnica, para atender ao programa de alimentação escolar das unidades educacionais e multidisciplinares – CAEM, nos termos estabelecidos no Edital e seus Anexos.</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bookmarkStart w:id="2" w:name="_heading=h.ligbu2n1gcfh"/>
      <w:bookmarkEnd w:id="2"/>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CARACTERÍSTICAS PRINCIPAIS: Menor preço por lote único; Contratação de empresa especializada para gestão completa da alimentação escolar, compreendendo fornecimento de gêneros alimentícios, preparo e distribuição das refeições nas unidades escolares, com responsabilidade integral pela mão de obra, insumos e controle de qualidade, em conformidade com o Programa Nacional de Alimentação Escolar – PNAE (Lei nº 11.947). Remuneração por preço unitário por refeição servida, mediante medição mensal dos quantitativos executados, observadas as normas sanitárias da </w:t>
      </w:r>
      <w:r>
        <w:rPr>
          <w:lang w:val="pt-BR"/>
        </w:rPr>
        <w:t>Agência</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Nacional de Vigilância Sanitária.</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bookmarkStart w:id="3" w:name="_heading=h.zfmoznb1e04l"/>
      <w:bookmarkEnd w:id="3"/>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R$ 33.154.362,00</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bookmarkStart w:id="4" w:name="_heading=h.9jr10q83dpgm"/>
      <w:bookmarkEnd w:id="4"/>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ITAJAÍ (SC)</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ELETRÔNICO N°223/2025</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de empresa para prestação de serviços contínuos de alimentação escolar, incluindo o pré-preparo, preparo e distribuição de alimentação balanceada, com o fornecimento de gêneros alimentícios e demais insumos, materiais de consumo, utensílios necessários e mão de obras especializada com dedicação exclusiva, bem como a supervisão técnica e operacional, conforme exigências legais e normativas vigentes, a serem executadas nas próprias unidades escolares, aos alunos regularmente matriculados na rede municipal de educação.</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CARACTERÍSTICAS PRINCIPAIS: Contratação de empresa especializada para gestão integral da alimentação escolar, pelo critério de menor preço, em razão da interdependência técnica entre fornecimento de gêneros, preparo e distribuição das refeições. O modelo prevê execução integrada dos serviços, com central de abastecimento, supervisão técnica e adoção de boas práticas, </w:t>
      </w:r>
      <w:r>
        <w:rPr>
          <w:lang w:val="pt-BR"/>
        </w:rPr>
        <w:t>caracterizando a terceirização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completa da operacionalização.</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R$ 18.587.495,30</w:t>
      </w:r>
    </w:p>
    <w:p>
      <w:pPr>
        <w:pStyle w:val="normal1"/>
        <w:keepNext w:val="false"/>
        <w:keepLines w:val="false"/>
        <w:pageBreakBefore w:val="false"/>
        <w:widowControl/>
        <w:shd w:val="clear" w:fill="auto"/>
        <w:spacing w:lineRule="auto" w:line="360" w:before="0" w:after="0"/>
        <w:ind w:firstLine="567"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CERRO AZUL (PR)</w:t>
      </w:r>
    </w:p>
    <w:p>
      <w:pPr>
        <w:pStyle w:val="normal1"/>
        <w:keepNext w:val="false"/>
        <w:keepLines w:val="false"/>
        <w:pageBreakBefore w:val="false"/>
        <w:widowControl/>
        <w:shd w:val="clear" w:fill="auto"/>
        <w:spacing w:lineRule="auto" w:line="360" w:before="0" w:after="0"/>
        <w:ind w:firstLine="1134"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ELETRÔNICO N° 005/2026</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OBJETO: Contratação de empresa especializada na gestão e prestação de serviços contínuos, por meio de alocação de mão de obra, nas funções de: motorista – categorias: B, C e D, auxiliar de serviços gerais, merendeira, recepcionista, pedreiro, servente, coletor de lixo, gari, auxiliar de cemitério, almoxarife, borracheiro, mecânico, soldador, eletricista, operador de balsa, operador de máquinas: rolo, escavadeira, motoniveladora, pá carregadeira e retroescavadeira, em atendimento </w:t>
      </w:r>
      <w:r>
        <w:rPr>
          <w:lang w:val="pt-BR"/>
        </w:rPr>
        <w:t>às necessidades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das Secretarias Municipais da Prefeitura Municipal de Cerro Azul.</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CARACTERÍSTICAS PRINCIPAIS: Estruturado com dois postos de trabalho mensais, cada um com carga horária de 40 horas semanais, sob critério de julgamento pelo menor preço por lote. O valor unitário por posto corresponde a R$ 4.228,17, totalizando R$ 8.456,34 mensais e valor anual estimado de R$ 101.476,08. </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R$ 10.743.885,36 (valor total dos lotes)</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FF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FF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SECRETARIA DE ESTADO DA EDUCAÇÃO (PR)</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N°09/2025</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de serviços continuados de Merendeira e Profissional de Apoio Escolar, com respectivos insumos tais como uniformes e EPIs, visando atender as demandas estimadas para a SEED, no Estado do Paraná, em diversas unidades escolares, com a metodologia de contratação por postos de trabalho, de acordo com a especificidade técnica, conforme especificações nas planilhas abaixo</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Lote 1 – regionalização composta pelos núcleos regionais de Educação: Assis Chateaubriand, Cascavel, Cianorte, Foz do Iguaçu, Goioerê, Loanda, Londrina, Maringá, Paranavaí, Umuarama e  Toledo – que atenderá diversas escolas estaduais, em diversos municípios e localidades nos municípios, que compõem essas regionalizações. Quantidades e detalhes conforme planilha. Para este lote, são 230 postos de trabalho, sendo 205 postos de merendeira (cozinheira) com a carga horária de 20 horas no valor unitário de R$ 3.082,48 , valor mensal de R$ 631.908,40 e valor anual de R$ 7.582.900,80, e 25 postos merendeira (cozinheira) com carga horária de 40 horas no valor unitário de R$ 4.805,61, valor mensal de R$ 120.140,25 e valor anual de R$ 1.441.683,00</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R$ 70.556.674,08</w:t>
        <w:tab/>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IMBAÚ (PR)</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N° 97/2025</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OBJETO: A presente licitação tem como objetivo </w:t>
      </w:r>
      <w:r>
        <w:rPr>
          <w:lang w:val="pt-BR"/>
        </w:rPr>
        <w:t>a contratação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empresa especializada na prestação de serviços de mão de obra terceirizada para a Secretaria(s) solicitante(s), com as características constantes do Anexo II que integra o presente edital.</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São 3 Postos de trabalho de Cozinheira na Secretaria de Educação, e 2 postos de trabalho de cozinheira na Secretaria de Assistência Social, no valor unitário de R$ 2.697,00, valor total mensal de R$ 13.485,00 e valor total anual de R$ 161.820,00</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R$ 11.710.703,40</w:t>
      </w:r>
    </w:p>
    <w:p>
      <w:pPr>
        <w:pStyle w:val="normal1"/>
        <w:keepNext w:val="false"/>
        <w:keepLines w:val="false"/>
        <w:pageBreakBefore w:val="false"/>
        <w:widowControl/>
        <w:shd w:val="clear" w:fill="auto"/>
        <w:spacing w:lineRule="auto" w:line="360" w:before="0" w:after="0"/>
        <w:ind w:hanging="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SÃO MATEUS DO SUL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DISPENSA 3/2026</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OBJETO: Contratação de empresa para prestação de serviço de cozinheira. </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CARACTERÍSTICAS PRINCIPAIS: Estruturado com 63 postos de trabalho de cozinheira com 40 horas semanais, no valor unitário de R$ 3.902,94, valor mensal de R$ 245.885,22 e valor anual (execução por 11 meses) R$ 2.704.737,42 e 14 postos de trabalho de cozinheira com 20 horas semanais, no valor unitário de R$ 2.358,04, valor mensal de R$ 33.012,56 e valor anual (execução por 11 meses) R$ 363.138,16. </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R$ 3.067.875,58</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TIBAGI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42/2025</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de pessoa jurídica especializada na prestação de serviços continuados de terceirização de mão de obra – cozinheiros(as), para atendimento às Escolas Municipais e Centros Municipais de Educação Infantil (CMEIs) do Município de Tibagi – PR, conforme CBO 5132-05, com jornada de 40 horas semanais.</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Estruturado com 12 postos de cozinheira de 40 horas semanais, no valor unitário de R$ 4.710,60, valor mensal de R$ 56.527,20 e valor total anual de R$ 678.326,40</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R$ 678.326,40</w:t>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SANTA HELENA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27/2025</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OBJETO: A presente licitação tem por objeto a Contratação de Pessoa Jurídica para prestação de serviços de natureza continuada de limpeza, conservação e asseio de prédios e espaços públicos e copa e cozinha, de acordo com as condições e especificações </w:t>
      </w:r>
      <w:r>
        <w:rPr>
          <w:lang w:val="pt-BR"/>
        </w:rPr>
        <w:t>constantes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neste estudo para atender as necessidades de todas as secretarias municipais, observando as características e demais condições definidas neste Edital e seus Anexos.</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Serão 70 postos de trabalho de cozinheira, de 44 horas semanais, com o valor unitário de R$ 5.293,60, incluindo na estimativa, os custos de horas extras 100% no valor de R$ 34,15 por hora extra, custo mensal unitário mais 20 horas extras 100% (limite de horas máximo permitido) R$ 5.976,60, e valor unitário máximo anual com horas extras R$ 71.719,20, valor total dos 70 postos em 12 meses R$ 5.020.344,00</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TOTAL ESTIMADO: R$ 30.389.575,08</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UMUARAMA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71/2025</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Constitui objeto da presente licitação a Contratação de empresa de gestão de pessoal para cessão de mão de obra no Restaurante Popular nas funções de Auxiliar de Cozinha e Cozinheiro.</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Com 10 postos de Auxiliar de Cozinha no valor unitário de R$ 5.102,88, valor mensal de R$ 51.028,80 e valor total anual de R$ 612.345,60</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ESTIMADO: R$ 871.094,88</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MARIPÁ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PREGÃO 06/2026</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de empresa(s) especializada em prestação de serviço de fornecimento de mão de obra de servente de limpeza geral e copa, para atender as Secretarias do Município de Maripá/PR.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Com 5 postos de Merendeira com carga horária de 40 horas semanais no valor unitário de R$ 5.526,89, valor mensal de R$ 27.634,45 e valor anual de R$ 331.613,40.</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ESTIMADO: R$ 1.667.867,16</w:t>
      </w:r>
    </w:p>
    <w:p>
      <w:pPr>
        <w:pStyle w:val="normal1"/>
        <w:keepNext w:val="false"/>
        <w:keepLines w:val="false"/>
        <w:pageBreakBefore w:val="false"/>
        <w:widowControl/>
        <w:numPr>
          <w:ilvl w:val="3"/>
          <w:numId w:val="10"/>
        </w:numPr>
        <w:shd w:val="clear" w:fill="auto"/>
        <w:spacing w:lineRule="auto" w:line="360" w:before="0" w:after="0"/>
        <w:ind w:hanging="360" w:start="1559"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PATO BRAGADO (PR)</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DISPENSA 10/2026</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OBJETO: Contratação emergencial de empresa para a prestação de serviços de Cozinheira, com jornada semanal de 40 horas, visando atender à demanda das Secretarias do Município de Pato Bragado – PR, nas quantidades e condições mínimas abaixo relacionadas.</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CARACTERÍSTICAS PRINCIPAIS: Com 5 postos de Cozinheiro(a) com carga horária de 40 horas semanais, no valor unitário de R$ 4.659,00, valor mensal de R$ 23.295,00 e valor total anual de R$ 279.540,00.</w:t>
      </w:r>
    </w:p>
    <w:p>
      <w:pPr>
        <w:pStyle w:val="normal1"/>
        <w:keepNext w:val="false"/>
        <w:keepLines w:val="false"/>
        <w:pageBreakBefore w:val="false"/>
        <w:widowControl/>
        <w:shd w:val="clear" w:fill="auto"/>
        <w:spacing w:lineRule="auto" w:line="360" w:before="0" w:after="0"/>
        <w:ind w:hanging="0" w:start="119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VALOR ESTIMADO: R$ 279.540,00</w:t>
      </w:r>
    </w:p>
    <w:p>
      <w:pPr>
        <w:pStyle w:val="normal1"/>
        <w:keepNext w:val="false"/>
        <w:keepLines w:val="false"/>
        <w:pageBreakBefore w:val="false"/>
        <w:widowControl/>
        <w:shd w:val="clear" w:fill="auto"/>
        <w:spacing w:lineRule="auto" w:line="360" w:before="0" w:after="0"/>
        <w:ind w:hanging="0" w:start="1199"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Tipo de solução a contratar:</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Diante das informações levantadas nas contratações encontradas no levantamento de mercado, indicadas acima, encontramos três possíveis soluções para a presente contratação:</w:t>
      </w:r>
    </w:p>
    <w:p>
      <w:pPr>
        <w:pStyle w:val="normal1"/>
        <w:keepNext w:val="false"/>
        <w:keepLines w:val="false"/>
        <w:pageBreakBefore w:val="false"/>
        <w:widowControl/>
        <w:numPr>
          <w:ilvl w:val="0"/>
          <w:numId w:val="6"/>
        </w:numPr>
        <w:shd w:val="clear" w:fill="auto"/>
        <w:spacing w:lineRule="auto" w:line="360" w:before="0" w:after="200"/>
        <w:ind w:hanging="36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SOLUÇÃO 1: Dispensa de licitação, tendo em vista o caráter emergencial da contratação, com duração máxima de 1 (um) ano, improrrogável, baseado no art. 75 inciso VIII da Lei 14.133/2021.</w:t>
      </w:r>
    </w:p>
    <w:p>
      <w:pPr>
        <w:pStyle w:val="normal1"/>
        <w:keepNext w:val="false"/>
        <w:keepLines w:val="false"/>
        <w:pageBreakBefore w:val="false"/>
        <w:widowControl/>
        <w:numPr>
          <w:ilvl w:val="0"/>
          <w:numId w:val="6"/>
        </w:numPr>
        <w:shd w:val="clear" w:fill="auto"/>
        <w:spacing w:lineRule="auto" w:line="360" w:before="0" w:after="200"/>
        <w:ind w:hanging="360" w:start="1440" w:end="0"/>
        <w:jc w:val="both"/>
        <w:rPr>
          <w:u w:val="no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SOLUÇÃO </w:t>
      </w:r>
      <w:r>
        <w:rPr>
          <w:lang w:val="pt-BR"/>
        </w:rPr>
        <w:t>2</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Pregão eletrônico, visto se tratar de aquisição de serviço de natureza comum, conforme art. 6º inciso XIII da Lei 14.133/2021.</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Analisando as soluções acima apontadas, essa equipe de estudo entende que a SOLUÇÃO </w:t>
      </w:r>
      <w:r>
        <w:rPr>
          <w:lang w:val="pt-BR"/>
        </w:rPr>
        <w:t xml:space="preserve">2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é a mais adequada para o atendimento da necessidade pública, tendo em vista que o tipo da contratação é a aquisição de serviços comuns, conforme art. 6º inciso XLI da Lei 14.133/2021, cujo critério de julgamento poderá ser o de menor preço ou de maior desconto, utilizando a modalidade de </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PREGÃO ELETRÔNICO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Recomenda-se que sejam exigidos: </w:t>
      </w:r>
    </w:p>
    <w:p>
      <w:pPr>
        <w:pStyle w:val="normal1"/>
        <w:keepNext w:val="false"/>
        <w:keepLines w:val="false"/>
        <w:pageBreakBefore w:val="false"/>
        <w:widowControl/>
        <w:numPr>
          <w:ilvl w:val="3"/>
          <w:numId w:val="10"/>
        </w:numPr>
        <w:shd w:val="clear" w:fill="auto"/>
        <w:spacing w:lineRule="auto" w:line="360" w:before="0" w:after="200"/>
        <w:ind w:hanging="360" w:start="155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Vistoria, tendo em vista que se trata de serviço com prestação em determinado local que a princípio é desconhecido por parte da Contratada. Caso a contratada não julgar necessária a vistoria do local, será permitida que seja substituída por declaração assinada pelo responsável técnico do licitante de que tem pleno conhecimento das condições e peculiaridades do objeto/local de execução.</w:t>
      </w:r>
    </w:p>
    <w:p>
      <w:pPr>
        <w:pStyle w:val="normal1"/>
        <w:keepNext w:val="false"/>
        <w:keepLines w:val="false"/>
        <w:pageBreakBefore w:val="false"/>
        <w:widowControl/>
        <w:numPr>
          <w:ilvl w:val="3"/>
          <w:numId w:val="10"/>
        </w:numPr>
        <w:shd w:val="clear" w:fill="auto"/>
        <w:spacing w:lineRule="auto" w:line="360" w:before="0" w:after="200"/>
        <w:ind w:hanging="360" w:start="155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Não será exigida garantia da proposta.</w:t>
      </w:r>
    </w:p>
    <w:p>
      <w:pPr>
        <w:pStyle w:val="normal1"/>
        <w:keepNext w:val="false"/>
        <w:keepLines w:val="false"/>
        <w:pageBreakBefore w:val="false"/>
        <w:widowControl/>
        <w:numPr>
          <w:ilvl w:val="3"/>
          <w:numId w:val="10"/>
        </w:numPr>
        <w:shd w:val="clear" w:fill="auto"/>
        <w:spacing w:lineRule="auto" w:line="360" w:before="0" w:after="200"/>
        <w:ind w:hanging="360" w:start="1559"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Garantia da execução, tendo em vista a necessidade de assegurar o fiel cumprimento das obrigações contratuais, será exigida no percentual de 5% (cinco por cento) do valor total do contrato, com a finalidade de resguardar a Administração quanto a eventuais prejuízos decorrentes da inexecução total ou parcial do objeto.</w:t>
      </w:r>
    </w:p>
    <w:p>
      <w:pPr>
        <w:pStyle w:val="normal1"/>
        <w:keepNext w:val="false"/>
        <w:keepLines w:val="false"/>
        <w:pageBreakBefore w:val="false"/>
        <w:widowControl/>
        <w:shd w:val="clear" w:fill="auto"/>
        <w:spacing w:lineRule="auto" w:line="360" w:before="0" w:after="200"/>
        <w:ind w:hanging="0" w:start="2268"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0"/>
          <w:numId w:val="10"/>
        </w:numPr>
        <w:shd w:val="clear" w:fill="auto"/>
        <w:spacing w:lineRule="auto" w:line="360" w:before="200" w:after="3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JUSTIFICATIVA PARA O PARCELAMENTO OU NÃO DA SOLUÇÃO</w:t>
      </w:r>
    </w:p>
    <w:p>
      <w:pPr>
        <w:pStyle w:val="normal1"/>
        <w:keepNext w:val="false"/>
        <w:keepLines w:val="false"/>
        <w:pageBreakBefore w:val="false"/>
        <w:widowControl/>
        <w:shd w:val="clear" w:fill="auto"/>
        <w:spacing w:lineRule="auto" w:line="360" w:before="200" w:after="300"/>
        <w:ind w:hanging="0" w:start="1417"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PELA INTEGRALIDADE DO OBJETO (global), tendo em vista que a equipe de estudo preliminar constatou que o agrupamento:</w:t>
      </w:r>
    </w:p>
    <w:p>
      <w:pPr>
        <w:pStyle w:val="normal1"/>
        <w:keepNext w:val="false"/>
        <w:keepLines w:val="false"/>
        <w:pageBreakBefore w:val="false"/>
        <w:widowControl/>
        <w:shd w:val="clear" w:fill="auto"/>
        <w:spacing w:lineRule="auto" w:line="360" w:before="200" w:after="300"/>
        <w:ind w:hanging="0" w:start="1417"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b/>
        <w:t>(  X  ) 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w:t>
      </w:r>
    </w:p>
    <w:p>
      <w:pPr>
        <w:pStyle w:val="normal1"/>
        <w:keepNext w:val="false"/>
        <w:keepLines w:val="false"/>
        <w:pageBreakBefore w:val="false"/>
        <w:widowControl/>
        <w:shd w:val="clear" w:fill="auto"/>
        <w:spacing w:lineRule="auto" w:line="360" w:before="200" w:after="300"/>
        <w:ind w:hanging="0" w:start="1417" w:end="0"/>
        <w:jc w:val="both"/>
        <w:rPr>
          <w:lang w:val="pt-BR"/>
        </w:rPr>
      </w:pPr>
      <w:r>
        <w:rPr>
          <w:lang w:val="pt-BR"/>
        </w:rPr>
      </w:r>
    </w:p>
    <w:p>
      <w:pPr>
        <w:pStyle w:val="normal1"/>
        <w:keepNext w:val="false"/>
        <w:keepLines w:val="false"/>
        <w:pageBreakBefore w:val="false"/>
        <w:widowControl/>
        <w:numPr>
          <w:ilvl w:val="0"/>
          <w:numId w:val="10"/>
        </w:numPr>
        <w:shd w:val="clear" w:fill="auto"/>
        <w:spacing w:lineRule="auto" w:line="360" w:before="60" w:after="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 xml:space="preserve">DESCRIÇÃO DA SOLUÇÃO COMO UM TODO, DEMONSTRATIVO DOS RESULTADOS PRETENDIDOS, PROVIDÊNCIAS PARA ADEQUAÇÃO DO AMBIENTE, CONTRATAÇÕES CORRELATAS E INTERDEPENDENTES e DESCRIÇÃO DE POSSÍVEIS IMPACTOS AMBIENTAIS </w:t>
      </w:r>
    </w:p>
    <w:p>
      <w:pPr>
        <w:pStyle w:val="normal1"/>
        <w:keepNext w:val="false"/>
        <w:keepLines w:val="false"/>
        <w:pageBreakBefore w:val="false"/>
        <w:widowControl/>
        <w:shd w:val="clear" w:fill="auto"/>
        <w:spacing w:lineRule="auto" w:line="360" w:before="60" w:after="0"/>
        <w:ind w:hanging="36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Descrição da solução como um todo:</w:t>
      </w:r>
    </w:p>
    <w:p>
      <w:pPr>
        <w:pStyle w:val="normal1"/>
        <w:keepNext w:val="false"/>
        <w:keepLines w:val="false"/>
        <w:pageBreakBefore w:val="false"/>
        <w:widowControl/>
        <w:numPr>
          <w:ilvl w:val="2"/>
          <w:numId w:val="10"/>
        </w:numPr>
        <w:shd w:val="clear" w:fill="auto"/>
        <w:spacing w:lineRule="auto" w:line="360" w:before="0" w:after="300"/>
        <w:ind w:hanging="360" w:start="1134"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solução proposta consiste na contratação de empresa especializada para a prestação de serviços de preparo, manipulação, porcionamento e distribuição de merenda escolar (PNAE), às necessidades nutricionais dos estudantes e às boas </w:t>
      </w:r>
      <w:r>
        <w:rPr>
          <w:lang w:val="pt-BR"/>
        </w:rPr>
        <w:t>práticas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manipulação de alimentos. A empresa contratada deverá disponibilizar mão de obra qualificada, devidamente treinada para atuar nas rotinas de produção de refeições obedecendo aos padrões sanitários, às normas de segurança alimentar, ao controle de qualidade e às orientações nutricionais definidas pela Secretaria Municipal de Educação e pela equipe de nutricionistas responsáve</w:t>
      </w:r>
      <w:r>
        <w:rPr>
          <w:lang w:val="pt-BR"/>
        </w:rPr>
        <w:t>is.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p>
    <w:p>
      <w:pPr>
        <w:pStyle w:val="normal1"/>
        <w:keepNext w:val="false"/>
        <w:keepLines w:val="false"/>
        <w:pageBreakBefore w:val="false"/>
        <w:widowControl/>
        <w:shd w:val="clear" w:fill="auto"/>
        <w:spacing w:lineRule="auto" w:line="360" w:before="0" w:after="300"/>
        <w:ind w:hanging="0" w:start="1134" w:end="0"/>
        <w:jc w:val="both"/>
        <w:rPr>
          <w:lang w:val="pt-BR"/>
        </w:rPr>
      </w:pPr>
      <w:r>
        <w:rPr>
          <w:lang w:val="pt-BR"/>
        </w:rPr>
        <w:t xml:space="preserve">A solução prevê, ainda, a disponibilização de Nutricionista Supervisora, Cozinheiras e Auxiliares de Cozinha pela empresa contratada, bem como a execução de todas as atividades necessárias à produção e distribuição da alimentação escolar, compreendendo o recebimento, conferência, armazenamento e controle dos gêneros alimentícios; higienização e sanitização de alimentos, utensílios, equipamentos e ambientes; pré-preparo e preparo das refeições; porcionamento e distribuição aos alunos; coleta e armazenamento de amostras, quando aplicável; controle das condições higiênico-sanitárias; e a limpeza e organização das áreas utilizadas antes, durante e após a produção das refeições, em conformidade com as diretrizes do Programa Nacional de Alimentação Escolar (PNAE), legislação sanitária vigente e orientações da Secretaria Municipal de Educação. </w:t>
      </w:r>
    </w:p>
    <w:p>
      <w:pPr>
        <w:pStyle w:val="normal1"/>
        <w:numPr>
          <w:ilvl w:val="2"/>
          <w:numId w:val="10"/>
        </w:numPr>
        <w:spacing w:lineRule="auto" w:line="360" w:before="0" w:after="300"/>
        <w:ind w:hanging="360" w:start="1134"/>
        <w:jc w:val="both"/>
        <w:rPr>
          <w:lang w:val="pt-BR"/>
        </w:rPr>
      </w:pPr>
      <w:r>
        <w:rPr>
          <w:u w:val="single"/>
          <w:lang w:val="pt-BR"/>
        </w:rPr>
        <w:t>Descrição das funções de Nutricionista Supervisora, Cozinheira e Auxiliar de Cozinha</w:t>
      </w:r>
    </w:p>
    <w:p>
      <w:pPr>
        <w:pStyle w:val="normal1"/>
        <w:numPr>
          <w:ilvl w:val="0"/>
          <w:numId w:val="19"/>
        </w:numPr>
        <w:spacing w:lineRule="auto" w:line="360" w:before="0" w:after="100"/>
        <w:ind w:hanging="360" w:start="1440"/>
        <w:jc w:val="both"/>
        <w:rPr>
          <w:lang w:val="pt-BR"/>
        </w:rPr>
      </w:pPr>
      <w:r>
        <w:rPr>
          <w:u w:val="single"/>
          <w:lang w:val="pt-BR"/>
        </w:rPr>
        <w:t>Nutricionista Supervisora - CBO 2237-10</w:t>
      </w:r>
    </w:p>
    <w:p>
      <w:pPr>
        <w:pStyle w:val="normal1"/>
        <w:spacing w:lineRule="auto" w:line="360" w:before="0" w:after="100"/>
        <w:ind w:hanging="0" w:start="1440"/>
        <w:jc w:val="both"/>
        <w:rPr>
          <w:lang w:val="pt-BR"/>
        </w:rPr>
      </w:pPr>
      <w:r>
        <w:rPr>
          <w:lang w:val="pt-BR"/>
        </w:rPr>
        <w:t xml:space="preserve">Formação mínima: Graduação em Nutrição e registro ativo no Conselho Regional de Nutricionistas (CRN). </w:t>
      </w:r>
    </w:p>
    <w:p>
      <w:pPr>
        <w:pStyle w:val="normal1"/>
        <w:spacing w:lineRule="auto" w:line="360" w:before="0" w:after="100"/>
        <w:ind w:hanging="0" w:start="1440"/>
        <w:jc w:val="both"/>
        <w:rPr>
          <w:lang w:val="pt-BR"/>
        </w:rPr>
      </w:pPr>
      <w:r>
        <w:rPr>
          <w:lang w:val="pt-BR"/>
        </w:rPr>
        <w:t xml:space="preserve">Atribuições: </w:t>
      </w:r>
    </w:p>
    <w:p>
      <w:pPr>
        <w:pStyle w:val="normal1"/>
        <w:numPr>
          <w:ilvl w:val="1"/>
          <w:numId w:val="19"/>
        </w:numPr>
        <w:spacing w:lineRule="auto" w:line="360" w:before="0" w:afterAutospacing="0" w:after="0"/>
        <w:ind w:hanging="360" w:start="2160"/>
        <w:jc w:val="both"/>
        <w:rPr>
          <w:u w:val="none"/>
        </w:rPr>
      </w:pPr>
      <w:r>
        <w:rPr>
          <w:lang w:val="pt-BR"/>
        </w:rPr>
        <w:t>Realizar supervisão periódica das unidades escolares atendidas;</w:t>
      </w:r>
    </w:p>
    <w:p>
      <w:pPr>
        <w:pStyle w:val="normal1"/>
        <w:numPr>
          <w:ilvl w:val="1"/>
          <w:numId w:val="19"/>
        </w:numPr>
        <w:spacing w:lineRule="auto" w:line="360" w:before="0" w:afterAutospacing="0" w:after="0"/>
        <w:ind w:hanging="360" w:start="2160"/>
        <w:jc w:val="both"/>
        <w:rPr>
          <w:lang w:val="pt-BR"/>
        </w:rPr>
      </w:pPr>
      <w:r>
        <w:rPr>
          <w:lang w:val="pt-BR"/>
        </w:rPr>
        <w:t>Garantir que os serviços executados pela empresa contratada estejam em conformidade com as legislações sanitárias vigentes e orientações das nutricionistas responsáveis pelo PNAE da Secretaria Municipal de Educação;</w:t>
      </w:r>
    </w:p>
    <w:p>
      <w:pPr>
        <w:pStyle w:val="normal1"/>
        <w:numPr>
          <w:ilvl w:val="1"/>
          <w:numId w:val="19"/>
        </w:numPr>
        <w:spacing w:lineRule="auto" w:line="360" w:before="0" w:afterAutospacing="0" w:after="0"/>
        <w:ind w:hanging="360" w:start="2160"/>
        <w:jc w:val="both"/>
        <w:rPr>
          <w:lang w:val="pt-BR"/>
        </w:rPr>
      </w:pPr>
      <w:r>
        <w:rPr>
          <w:lang w:val="pt-BR"/>
        </w:rPr>
        <w:t>Acompanhar e orientar as equipes de cozinheiras e auxiliares de cozinha;</w:t>
      </w:r>
    </w:p>
    <w:p>
      <w:pPr>
        <w:pStyle w:val="normal1"/>
        <w:numPr>
          <w:ilvl w:val="1"/>
          <w:numId w:val="19"/>
        </w:numPr>
        <w:spacing w:lineRule="auto" w:line="360" w:before="0" w:afterAutospacing="0" w:after="0"/>
        <w:ind w:hanging="360" w:start="2160"/>
        <w:jc w:val="both"/>
        <w:rPr>
          <w:lang w:val="pt-BR"/>
        </w:rPr>
      </w:pPr>
      <w:r>
        <w:rPr>
          <w:lang w:val="pt-BR"/>
        </w:rPr>
        <w:t>Verificar o cumprimento das Boas Práticas de Manipulação de Alimentos;</w:t>
      </w:r>
    </w:p>
    <w:p>
      <w:pPr>
        <w:pStyle w:val="normal1"/>
        <w:numPr>
          <w:ilvl w:val="1"/>
          <w:numId w:val="19"/>
        </w:numPr>
        <w:spacing w:lineRule="auto" w:line="360" w:before="0" w:afterAutospacing="0" w:after="0"/>
        <w:ind w:hanging="360" w:start="2160"/>
        <w:jc w:val="both"/>
        <w:rPr>
          <w:lang w:val="pt-BR"/>
        </w:rPr>
      </w:pPr>
      <w:r>
        <w:rPr>
          <w:lang w:val="pt-BR"/>
        </w:rPr>
        <w:t>Elaborar relatórios técnicos de supervisão e encaminhá-los à contratante quando solicitado;</w:t>
      </w:r>
    </w:p>
    <w:p>
      <w:pPr>
        <w:pStyle w:val="normal1"/>
        <w:numPr>
          <w:ilvl w:val="1"/>
          <w:numId w:val="19"/>
        </w:numPr>
        <w:spacing w:lineRule="auto" w:line="360" w:before="0" w:afterAutospacing="0" w:after="0"/>
        <w:ind w:hanging="360" w:start="2160"/>
        <w:jc w:val="both"/>
        <w:rPr>
          <w:lang w:val="pt-BR"/>
        </w:rPr>
      </w:pPr>
      <w:r>
        <w:rPr>
          <w:lang w:val="pt-BR"/>
        </w:rPr>
        <w:t>Promover treinamentos periódicos sobre higiene, manipulação de alimentos, segurança alimentar e demais temas relacionados, quando necessário;</w:t>
      </w:r>
    </w:p>
    <w:p>
      <w:pPr>
        <w:pStyle w:val="normal1"/>
        <w:numPr>
          <w:ilvl w:val="1"/>
          <w:numId w:val="19"/>
        </w:numPr>
        <w:spacing w:lineRule="auto" w:line="360" w:before="0" w:afterAutospacing="0" w:after="0"/>
        <w:ind w:hanging="360" w:start="2160"/>
        <w:jc w:val="both"/>
        <w:rPr>
          <w:lang w:val="pt-BR"/>
        </w:rPr>
      </w:pPr>
      <w:r>
        <w:rPr>
          <w:lang w:val="pt-BR"/>
        </w:rPr>
        <w:t>Orientar quanto ao correto recebimento, armazenamento, preparo e distribuição dos alimentos;</w:t>
      </w:r>
    </w:p>
    <w:p>
      <w:pPr>
        <w:pStyle w:val="normal1"/>
        <w:numPr>
          <w:ilvl w:val="1"/>
          <w:numId w:val="19"/>
        </w:numPr>
        <w:spacing w:lineRule="auto" w:line="360" w:before="0" w:afterAutospacing="0" w:after="0"/>
        <w:ind w:hanging="360" w:start="2160"/>
        <w:jc w:val="both"/>
        <w:rPr>
          <w:lang w:val="pt-BR"/>
        </w:rPr>
      </w:pPr>
      <w:r>
        <w:rPr>
          <w:lang w:val="pt-BR"/>
        </w:rPr>
        <w:t>Acompanhar indicadores de qualidade do serviço prestado;</w:t>
      </w:r>
    </w:p>
    <w:p>
      <w:pPr>
        <w:pStyle w:val="normal1"/>
        <w:numPr>
          <w:ilvl w:val="1"/>
          <w:numId w:val="19"/>
        </w:numPr>
        <w:spacing w:lineRule="auto" w:line="360" w:before="0" w:afterAutospacing="0" w:after="0"/>
        <w:ind w:hanging="360" w:start="2160"/>
        <w:jc w:val="both"/>
        <w:rPr>
          <w:lang w:val="pt-BR"/>
        </w:rPr>
      </w:pPr>
      <w:r>
        <w:rPr>
          <w:lang w:val="pt-BR"/>
        </w:rPr>
        <w:t>Auxiliar na implantação e atualização dos Procedimentos Operacionais Padronizados (POPs) e demais documentos de controle exigidos, quando necessário;</w:t>
      </w:r>
    </w:p>
    <w:p>
      <w:pPr>
        <w:pStyle w:val="normal1"/>
        <w:numPr>
          <w:ilvl w:val="1"/>
          <w:numId w:val="19"/>
        </w:numPr>
        <w:spacing w:lineRule="auto" w:line="360" w:before="0" w:afterAutospacing="0" w:after="0"/>
        <w:ind w:hanging="360" w:start="2160"/>
        <w:jc w:val="both"/>
        <w:rPr>
          <w:lang w:val="pt-BR"/>
        </w:rPr>
      </w:pPr>
      <w:r>
        <w:rPr>
          <w:lang w:val="pt-BR"/>
        </w:rPr>
        <w:t>Manter interlocução permanente com as nutricionistas responsáveis pelo PNAE da Secretaria Municipal de Educação;</w:t>
      </w:r>
    </w:p>
    <w:p>
      <w:pPr>
        <w:pStyle w:val="normal1"/>
        <w:numPr>
          <w:ilvl w:val="1"/>
          <w:numId w:val="19"/>
        </w:numPr>
        <w:spacing w:lineRule="auto" w:line="360" w:before="0" w:afterAutospacing="0" w:after="0"/>
        <w:ind w:hanging="360" w:start="2160"/>
        <w:jc w:val="both"/>
        <w:rPr>
          <w:lang w:val="pt-BR"/>
        </w:rPr>
      </w:pPr>
      <w:r>
        <w:rPr>
          <w:lang w:val="pt-BR"/>
        </w:rPr>
        <w:t>Apoiar a resolução de problemas operacionais relacionados à execução dos serviços de alimentação escolar;</w:t>
      </w:r>
    </w:p>
    <w:p>
      <w:pPr>
        <w:pStyle w:val="normal1"/>
        <w:numPr>
          <w:ilvl w:val="1"/>
          <w:numId w:val="19"/>
        </w:numPr>
        <w:spacing w:lineRule="auto" w:line="360" w:before="0" w:after="300"/>
        <w:ind w:hanging="360" w:start="2160"/>
        <w:jc w:val="both"/>
        <w:rPr>
          <w:u w:val="none"/>
        </w:rPr>
      </w:pPr>
      <w:r>
        <w:rPr>
          <w:lang w:val="pt-BR"/>
        </w:rPr>
        <w:t xml:space="preserve">Zelar pelo cumprimento do contrato e dos padrões de qualidade estabelecidos pela contratante. </w:t>
      </w:r>
    </w:p>
    <w:p>
      <w:pPr>
        <w:pStyle w:val="normal1"/>
        <w:numPr>
          <w:ilvl w:val="0"/>
          <w:numId w:val="19"/>
        </w:numPr>
        <w:spacing w:lineRule="auto" w:line="360" w:before="300" w:after="100"/>
        <w:ind w:hanging="360" w:start="1440"/>
        <w:jc w:val="both"/>
        <w:rPr>
          <w:u w:val="none"/>
        </w:rPr>
      </w:pPr>
      <w:r>
        <w:rPr>
          <w:u w:val="single"/>
          <w:lang w:val="pt-BR"/>
        </w:rPr>
        <w:t xml:space="preserve">Cozinheira - CBO 5132-05 </w:t>
      </w:r>
    </w:p>
    <w:p>
      <w:pPr>
        <w:pStyle w:val="normal1"/>
        <w:spacing w:lineRule="auto" w:line="360" w:before="0" w:after="100"/>
        <w:ind w:hanging="0" w:start="1440"/>
        <w:jc w:val="both"/>
        <w:rPr>
          <w:lang w:val="pt-BR"/>
        </w:rPr>
      </w:pPr>
      <w:r>
        <w:rPr>
          <w:lang w:val="pt-BR"/>
        </w:rPr>
        <w:t>Formação mínima: Estar capacitada tecnicamente para o exercício da sua função, deverá apresentar comprovação documental de curso técnicos aplicados na alimentação e nutrição escolar conforme os temas:</w:t>
      </w:r>
    </w:p>
    <w:p>
      <w:pPr>
        <w:pStyle w:val="normal1"/>
        <w:numPr>
          <w:ilvl w:val="0"/>
          <w:numId w:val="20"/>
        </w:numPr>
        <w:spacing w:lineRule="auto" w:line="360" w:before="0" w:afterAutospacing="0" w:after="0"/>
        <w:ind w:hanging="360" w:start="2160"/>
        <w:jc w:val="both"/>
        <w:rPr>
          <w:u w:val="none"/>
        </w:rPr>
      </w:pPr>
      <w:r>
        <w:rPr>
          <w:lang w:val="pt-BR"/>
        </w:rPr>
        <w:t>Boas Práticas de Manipulação de Alimentos;</w:t>
      </w:r>
    </w:p>
    <w:p>
      <w:pPr>
        <w:pStyle w:val="normal1"/>
        <w:numPr>
          <w:ilvl w:val="0"/>
          <w:numId w:val="20"/>
        </w:numPr>
        <w:spacing w:lineRule="auto" w:line="360" w:before="0" w:afterAutospacing="0" w:after="0"/>
        <w:ind w:hanging="360" w:start="2160"/>
        <w:jc w:val="both"/>
        <w:rPr>
          <w:u w:val="none"/>
        </w:rPr>
      </w:pPr>
      <w:r>
        <w:rPr>
          <w:lang w:val="pt-BR"/>
        </w:rPr>
        <w:t>Segurança Alimentar;</w:t>
      </w:r>
    </w:p>
    <w:p>
      <w:pPr>
        <w:pStyle w:val="normal1"/>
        <w:numPr>
          <w:ilvl w:val="0"/>
          <w:numId w:val="20"/>
        </w:numPr>
        <w:spacing w:lineRule="auto" w:line="360" w:before="0" w:afterAutospacing="0" w:after="0"/>
        <w:ind w:hanging="360" w:start="2160"/>
        <w:jc w:val="both"/>
        <w:rPr>
          <w:u w:val="none"/>
        </w:rPr>
      </w:pPr>
      <w:r>
        <w:rPr>
          <w:lang w:val="pt-BR"/>
        </w:rPr>
        <w:t>Higiene e Controle Sanitário;</w:t>
      </w:r>
    </w:p>
    <w:p>
      <w:pPr>
        <w:pStyle w:val="normal1"/>
        <w:numPr>
          <w:ilvl w:val="0"/>
          <w:numId w:val="20"/>
        </w:numPr>
        <w:spacing w:lineRule="auto" w:line="360" w:before="0" w:after="100"/>
        <w:ind w:hanging="360" w:start="2160"/>
        <w:jc w:val="both"/>
        <w:rPr>
          <w:u w:val="none"/>
        </w:rPr>
      </w:pPr>
      <w:r>
        <w:rPr>
          <w:lang w:val="pt-BR"/>
        </w:rPr>
        <w:t>Exigências da Vigilância Sanitária.</w:t>
      </w:r>
    </w:p>
    <w:p>
      <w:pPr>
        <w:pStyle w:val="normal1"/>
        <w:spacing w:lineRule="auto" w:line="360" w:before="0" w:after="100"/>
        <w:ind w:hanging="0" w:start="1440"/>
        <w:jc w:val="both"/>
        <w:rPr>
          <w:lang w:val="pt-BR"/>
        </w:rPr>
      </w:pPr>
      <w:r>
        <w:rPr>
          <w:lang w:val="pt-BR"/>
        </w:rPr>
        <w:t xml:space="preserve">Além dessa exigência obrigatória, deve-se apresentar, por meio de documento qualquer, o mínimo de atuação de 6 (seis) meses de unidade de alimentação e nutrição escolar. </w:t>
      </w:r>
    </w:p>
    <w:p>
      <w:pPr>
        <w:pStyle w:val="normal1"/>
        <w:spacing w:lineRule="auto" w:line="360" w:before="0" w:after="100"/>
        <w:ind w:hanging="0" w:start="1440"/>
        <w:jc w:val="both"/>
        <w:rPr>
          <w:u w:val="single"/>
        </w:rPr>
      </w:pPr>
      <w:r>
        <w:rPr>
          <w:lang w:val="pt-BR"/>
        </w:rPr>
        <w:t>Atribuições:</w:t>
      </w:r>
    </w:p>
    <w:p>
      <w:pPr>
        <w:pStyle w:val="normal1"/>
        <w:numPr>
          <w:ilvl w:val="1"/>
          <w:numId w:val="19"/>
        </w:numPr>
        <w:spacing w:lineRule="auto" w:line="360" w:before="0" w:afterAutospacing="0" w:after="0"/>
        <w:ind w:hanging="360" w:start="2160"/>
        <w:jc w:val="both"/>
        <w:rPr>
          <w:lang w:val="pt-BR"/>
        </w:rPr>
      </w:pPr>
      <w:r>
        <w:rPr>
          <w:lang w:val="pt-BR"/>
        </w:rPr>
        <w:t>Executar o preparo das refeições conforme cardápio elaborado pelas nutricionistas responsáveis pelo PNAE;</w:t>
      </w:r>
    </w:p>
    <w:p>
      <w:pPr>
        <w:pStyle w:val="normal1"/>
        <w:numPr>
          <w:ilvl w:val="1"/>
          <w:numId w:val="19"/>
        </w:numPr>
        <w:spacing w:lineRule="auto" w:line="360" w:before="0" w:afterAutospacing="0" w:after="0"/>
        <w:ind w:hanging="360" w:start="2160"/>
        <w:jc w:val="both"/>
        <w:rPr>
          <w:lang w:val="pt-BR"/>
        </w:rPr>
      </w:pPr>
      <w:r>
        <w:rPr>
          <w:lang w:val="pt-BR"/>
        </w:rPr>
        <w:t>Coordenar as atividades da cozinha da unidade escolar, orientando as auxiliares de cozinha;</w:t>
      </w:r>
    </w:p>
    <w:p>
      <w:pPr>
        <w:pStyle w:val="normal1"/>
        <w:numPr>
          <w:ilvl w:val="1"/>
          <w:numId w:val="19"/>
        </w:numPr>
        <w:spacing w:lineRule="auto" w:line="360" w:before="0" w:afterAutospacing="0" w:after="0"/>
        <w:ind w:hanging="360" w:start="2160"/>
        <w:jc w:val="both"/>
        <w:rPr>
          <w:lang w:val="pt-BR"/>
        </w:rPr>
      </w:pPr>
      <w:r>
        <w:rPr>
          <w:lang w:val="pt-BR"/>
        </w:rPr>
        <w:t>Realizar o pré-preparo, preparo, porcionamento e distribuição das refeições;</w:t>
      </w:r>
    </w:p>
    <w:p>
      <w:pPr>
        <w:pStyle w:val="normal1"/>
        <w:numPr>
          <w:ilvl w:val="1"/>
          <w:numId w:val="19"/>
        </w:numPr>
        <w:spacing w:lineRule="auto" w:line="360" w:before="0" w:afterAutospacing="0" w:after="0"/>
        <w:ind w:hanging="360" w:start="2160"/>
        <w:jc w:val="both"/>
        <w:rPr>
          <w:lang w:val="pt-BR"/>
        </w:rPr>
      </w:pPr>
      <w:r>
        <w:rPr>
          <w:lang w:val="pt-BR"/>
        </w:rPr>
        <w:t>Garantir o cumprimento das Boas Práticas de Manipulação de Alimentos;</w:t>
      </w:r>
    </w:p>
    <w:p>
      <w:pPr>
        <w:pStyle w:val="normal1"/>
        <w:numPr>
          <w:ilvl w:val="1"/>
          <w:numId w:val="19"/>
        </w:numPr>
        <w:spacing w:lineRule="auto" w:line="360" w:before="0" w:afterAutospacing="0" w:after="0"/>
        <w:ind w:hanging="360" w:start="2160"/>
        <w:jc w:val="both"/>
        <w:rPr>
          <w:lang w:val="pt-BR"/>
        </w:rPr>
      </w:pPr>
      <w:r>
        <w:rPr>
          <w:lang w:val="pt-BR"/>
        </w:rPr>
        <w:t>Conferir em todos os recebimentos os gêneros alimentícios recebidos na unidade, verificando qualidade, quantidade, integridade das embalagens e validade;</w:t>
      </w:r>
    </w:p>
    <w:p>
      <w:pPr>
        <w:pStyle w:val="normal1"/>
        <w:numPr>
          <w:ilvl w:val="1"/>
          <w:numId w:val="19"/>
        </w:numPr>
        <w:spacing w:lineRule="auto" w:line="360" w:before="0" w:afterAutospacing="0" w:after="0"/>
        <w:ind w:hanging="360" w:start="2160"/>
        <w:jc w:val="both"/>
        <w:rPr>
          <w:lang w:val="pt-BR"/>
        </w:rPr>
      </w:pPr>
      <w:r>
        <w:rPr>
          <w:lang w:val="pt-BR"/>
        </w:rPr>
        <w:t>Controlar o armazenamento adequado dos alimentos secos, refrigerados e congelados;</w:t>
      </w:r>
    </w:p>
    <w:p>
      <w:pPr>
        <w:pStyle w:val="normal1"/>
        <w:numPr>
          <w:ilvl w:val="1"/>
          <w:numId w:val="19"/>
        </w:numPr>
        <w:spacing w:lineRule="auto" w:line="360" w:before="0" w:afterAutospacing="0" w:after="0"/>
        <w:ind w:hanging="360" w:start="2160"/>
        <w:jc w:val="both"/>
        <w:rPr>
          <w:lang w:val="pt-BR"/>
        </w:rPr>
      </w:pPr>
      <w:r>
        <w:rPr>
          <w:lang w:val="pt-BR"/>
        </w:rPr>
        <w:t>Aplicar o sistema PVPS (Primeiro que Vence, Primeiro que Sai);</w:t>
      </w:r>
    </w:p>
    <w:p>
      <w:pPr>
        <w:pStyle w:val="normal1"/>
        <w:numPr>
          <w:ilvl w:val="1"/>
          <w:numId w:val="19"/>
        </w:numPr>
        <w:spacing w:lineRule="auto" w:line="360" w:before="0" w:afterAutospacing="0" w:after="0"/>
        <w:ind w:hanging="360" w:start="2160"/>
        <w:jc w:val="both"/>
        <w:rPr>
          <w:lang w:val="pt-BR"/>
        </w:rPr>
      </w:pPr>
      <w:r>
        <w:rPr>
          <w:lang w:val="pt-BR"/>
        </w:rPr>
        <w:t>Monitorar e registrar temperaturas de equipamentos e alimentos, quando exigido pelos procedimentos da contratante;</w:t>
      </w:r>
    </w:p>
    <w:p>
      <w:pPr>
        <w:pStyle w:val="normal1"/>
        <w:numPr>
          <w:ilvl w:val="1"/>
          <w:numId w:val="19"/>
        </w:numPr>
        <w:spacing w:lineRule="auto" w:line="360" w:before="0" w:afterAutospacing="0" w:after="0"/>
        <w:ind w:hanging="360" w:start="2160"/>
        <w:jc w:val="both"/>
        <w:rPr>
          <w:lang w:val="pt-BR"/>
        </w:rPr>
      </w:pPr>
      <w:r>
        <w:rPr>
          <w:lang w:val="pt-BR"/>
        </w:rPr>
        <w:t>Coletar e armazenar amostras das preparações conforme orientação técnica;</w:t>
      </w:r>
    </w:p>
    <w:p>
      <w:pPr>
        <w:pStyle w:val="normal1"/>
        <w:numPr>
          <w:ilvl w:val="1"/>
          <w:numId w:val="19"/>
        </w:numPr>
        <w:spacing w:lineRule="auto" w:line="360" w:before="0" w:after="0"/>
        <w:ind w:hanging="360" w:start="2160"/>
        <w:jc w:val="both"/>
        <w:rPr>
          <w:lang w:val="pt-BR"/>
        </w:rPr>
      </w:pPr>
      <w:r>
        <w:rPr>
          <w:lang w:val="pt-BR"/>
        </w:rPr>
        <w:t>Garantir a higienização de utensílios, equipamentos e instalações da cozinha;</w:t>
      </w:r>
    </w:p>
    <w:p>
      <w:pPr>
        <w:pStyle w:val="normal1"/>
        <w:numPr>
          <w:ilvl w:val="1"/>
          <w:numId w:val="19"/>
        </w:numPr>
        <w:spacing w:lineRule="auto" w:line="360" w:before="0" w:after="0"/>
        <w:ind w:hanging="360" w:start="2160"/>
        <w:jc w:val="both"/>
        <w:rPr>
          <w:lang w:val="pt-BR"/>
        </w:rPr>
      </w:pPr>
      <w:r>
        <w:rPr>
          <w:lang w:val="pt-BR"/>
        </w:rPr>
        <w:t>Comunicar imediatamente à direção da unidade e ao supervisora nutricionista quaisquer irregularidades relacionadas aos alimentos, equipamentos ou estrutura física;</w:t>
      </w:r>
    </w:p>
    <w:p>
      <w:pPr>
        <w:pStyle w:val="normal1"/>
        <w:numPr>
          <w:ilvl w:val="1"/>
          <w:numId w:val="19"/>
        </w:numPr>
        <w:spacing w:lineRule="auto" w:line="360" w:before="0" w:afterAutospacing="0" w:after="0"/>
        <w:ind w:hanging="360" w:start="2160"/>
        <w:jc w:val="both"/>
        <w:rPr>
          <w:lang w:val="pt-BR"/>
        </w:rPr>
      </w:pPr>
      <w:r>
        <w:rPr>
          <w:lang w:val="pt-BR"/>
        </w:rPr>
        <w:t>Zelar pela conservação dos equipamentos e materiais da cozinha;</w:t>
      </w:r>
    </w:p>
    <w:p>
      <w:pPr>
        <w:pStyle w:val="normal1"/>
        <w:numPr>
          <w:ilvl w:val="1"/>
          <w:numId w:val="19"/>
        </w:numPr>
        <w:spacing w:lineRule="auto" w:line="360" w:before="0" w:afterAutospacing="0" w:after="0"/>
        <w:ind w:hanging="360" w:start="2160"/>
        <w:jc w:val="both"/>
        <w:rPr>
          <w:lang w:val="pt-BR"/>
        </w:rPr>
      </w:pPr>
      <w:r>
        <w:rPr>
          <w:lang w:val="pt-BR"/>
        </w:rPr>
        <w:t>Utilizar corretamente uniformes e Equipamentos de Proteção Individual (EPIs);</w:t>
      </w:r>
    </w:p>
    <w:p>
      <w:pPr>
        <w:pStyle w:val="normal1"/>
        <w:numPr>
          <w:ilvl w:val="1"/>
          <w:numId w:val="19"/>
        </w:numPr>
        <w:spacing w:lineRule="auto" w:line="360" w:before="0" w:afterAutospacing="0" w:after="0"/>
        <w:ind w:hanging="360" w:start="2160"/>
        <w:jc w:val="both"/>
        <w:rPr>
          <w:lang w:val="pt-BR"/>
        </w:rPr>
      </w:pPr>
      <w:r>
        <w:rPr>
          <w:lang w:val="pt-BR"/>
        </w:rPr>
        <w:t>Participar obrigatoriamente dos treinamentos promovidos pela contratante e/ou pela empresa contratada;</w:t>
      </w:r>
    </w:p>
    <w:p>
      <w:pPr>
        <w:pStyle w:val="normal1"/>
        <w:numPr>
          <w:ilvl w:val="1"/>
          <w:numId w:val="19"/>
        </w:numPr>
        <w:spacing w:lineRule="auto" w:line="360" w:before="0" w:afterAutospacing="0" w:after="0"/>
        <w:ind w:hanging="360" w:start="2160"/>
        <w:jc w:val="both"/>
        <w:rPr>
          <w:u w:val="none"/>
        </w:rPr>
      </w:pPr>
      <w:r>
        <w:rPr>
          <w:lang w:val="pt-BR"/>
        </w:rPr>
        <w:t>Cumprir as normas sanitárias, de segurança do trabalho e demais legislações aplicáveis ao serviço de alimentação escolar;</w:t>
      </w:r>
    </w:p>
    <w:p>
      <w:pPr>
        <w:pStyle w:val="normal1"/>
        <w:numPr>
          <w:ilvl w:val="1"/>
          <w:numId w:val="19"/>
        </w:numPr>
        <w:spacing w:lineRule="auto" w:line="360"/>
        <w:ind w:hanging="360" w:start="2160"/>
        <w:jc w:val="both"/>
        <w:rPr>
          <w:lang w:val="pt-BR"/>
        </w:rPr>
      </w:pPr>
      <w:r>
        <w:rPr>
          <w:lang w:val="pt-BR"/>
        </w:rPr>
        <w:t>Executar outras atividades correlatas relacionadas à alimentação escolar, sob orientação da nutricionista supervisora e das nutricionistas responsáveis pelo PNAE da Secretaria Municipal de Educação.</w:t>
      </w:r>
    </w:p>
    <w:p>
      <w:pPr>
        <w:pStyle w:val="normal1"/>
        <w:numPr>
          <w:ilvl w:val="0"/>
          <w:numId w:val="19"/>
        </w:numPr>
        <w:spacing w:lineRule="auto" w:line="360" w:before="300" w:after="0"/>
        <w:ind w:hanging="360" w:start="1440"/>
        <w:jc w:val="both"/>
        <w:rPr>
          <w:u w:val="none"/>
        </w:rPr>
      </w:pPr>
      <w:r>
        <w:rPr>
          <w:u w:val="single"/>
          <w:lang w:val="pt-BR"/>
        </w:rPr>
        <w:t xml:space="preserve">Auxiliar de Cozinha - CBO 5135-05 </w:t>
      </w:r>
    </w:p>
    <w:p>
      <w:pPr>
        <w:pStyle w:val="normal1"/>
        <w:spacing w:lineRule="auto" w:line="360" w:before="0" w:after="100"/>
        <w:ind w:hanging="0" w:start="1440"/>
        <w:jc w:val="both"/>
        <w:rPr>
          <w:lang w:val="pt-BR"/>
        </w:rPr>
      </w:pPr>
      <w:r>
        <w:rPr>
          <w:lang w:val="pt-BR"/>
        </w:rPr>
        <w:t>Formação mínima: Não há.</w:t>
      </w:r>
    </w:p>
    <w:p>
      <w:pPr>
        <w:pStyle w:val="normal1"/>
        <w:numPr>
          <w:ilvl w:val="1"/>
          <w:numId w:val="19"/>
        </w:numPr>
        <w:spacing w:lineRule="auto" w:line="360" w:before="0" w:after="0"/>
        <w:ind w:hanging="360" w:start="2160"/>
        <w:jc w:val="both"/>
        <w:rPr>
          <w:lang w:val="pt-BR"/>
        </w:rPr>
      </w:pPr>
      <w:r>
        <w:rPr>
          <w:lang w:val="pt-BR"/>
        </w:rPr>
        <w:t>Auxiliar a cozinheira em todas as etapas do preparo das refeições;</w:t>
      </w:r>
    </w:p>
    <w:p>
      <w:pPr>
        <w:pStyle w:val="normal1"/>
        <w:numPr>
          <w:ilvl w:val="1"/>
          <w:numId w:val="19"/>
        </w:numPr>
        <w:spacing w:lineRule="auto" w:line="360" w:before="0" w:after="0"/>
        <w:ind w:hanging="360" w:start="2160"/>
        <w:jc w:val="both"/>
        <w:rPr>
          <w:lang w:val="pt-BR"/>
        </w:rPr>
      </w:pPr>
      <w:r>
        <w:rPr>
          <w:lang w:val="pt-BR"/>
        </w:rPr>
        <w:t>Realizar a higienização e sanitização de frutas, verduras e legumes;</w:t>
      </w:r>
    </w:p>
    <w:p>
      <w:pPr>
        <w:pStyle w:val="normal1"/>
        <w:numPr>
          <w:ilvl w:val="1"/>
          <w:numId w:val="19"/>
        </w:numPr>
        <w:spacing w:lineRule="auto" w:line="360" w:before="0" w:after="0"/>
        <w:ind w:hanging="360" w:start="2160"/>
        <w:jc w:val="both"/>
        <w:rPr>
          <w:lang w:val="pt-BR"/>
        </w:rPr>
      </w:pPr>
      <w:r>
        <w:rPr>
          <w:lang w:val="pt-BR"/>
        </w:rPr>
        <w:t>Executar atividades de pré-preparo de alimentos, como seleção, lavagem, descascamento, corte e porcionamento;</w:t>
      </w:r>
    </w:p>
    <w:p>
      <w:pPr>
        <w:pStyle w:val="normal1"/>
        <w:numPr>
          <w:ilvl w:val="1"/>
          <w:numId w:val="19"/>
        </w:numPr>
        <w:spacing w:lineRule="auto" w:line="360" w:before="0" w:after="0"/>
        <w:ind w:hanging="360" w:start="2160"/>
        <w:jc w:val="both"/>
        <w:rPr>
          <w:lang w:val="pt-BR"/>
        </w:rPr>
      </w:pPr>
      <w:r>
        <w:rPr>
          <w:lang w:val="pt-BR"/>
        </w:rPr>
        <w:t>Auxiliar na distribuição das refeições aos estudantes;</w:t>
      </w:r>
    </w:p>
    <w:p>
      <w:pPr>
        <w:pStyle w:val="normal1"/>
        <w:numPr>
          <w:ilvl w:val="1"/>
          <w:numId w:val="19"/>
        </w:numPr>
        <w:spacing w:lineRule="auto" w:line="360" w:before="0" w:after="0"/>
        <w:ind w:hanging="360" w:start="2160"/>
        <w:jc w:val="both"/>
        <w:rPr>
          <w:lang w:val="pt-BR"/>
        </w:rPr>
      </w:pPr>
      <w:r>
        <w:rPr>
          <w:lang w:val="pt-BR"/>
        </w:rPr>
        <w:t>Efetuar a limpeza e organização da cozinha, despensa, equipamentos, utensílios e áreas de armazenamento;</w:t>
      </w:r>
    </w:p>
    <w:p>
      <w:pPr>
        <w:pStyle w:val="normal1"/>
        <w:numPr>
          <w:ilvl w:val="1"/>
          <w:numId w:val="19"/>
        </w:numPr>
        <w:spacing w:lineRule="auto" w:line="360" w:before="0" w:after="0"/>
        <w:ind w:hanging="360" w:start="2160"/>
        <w:jc w:val="both"/>
        <w:rPr>
          <w:lang w:val="pt-BR"/>
        </w:rPr>
      </w:pPr>
      <w:r>
        <w:rPr>
          <w:lang w:val="pt-BR"/>
        </w:rPr>
        <w:t>Auxiliar no recebimento e armazenamento dos gêneros alimentícios;</w:t>
      </w:r>
    </w:p>
    <w:p>
      <w:pPr>
        <w:pStyle w:val="normal1"/>
        <w:numPr>
          <w:ilvl w:val="1"/>
          <w:numId w:val="19"/>
        </w:numPr>
        <w:spacing w:lineRule="auto" w:line="360" w:before="0" w:after="0"/>
        <w:ind w:hanging="360" w:start="2160"/>
        <w:jc w:val="both"/>
        <w:rPr>
          <w:lang w:val="pt-BR"/>
        </w:rPr>
      </w:pPr>
      <w:r>
        <w:rPr>
          <w:lang w:val="pt-BR"/>
        </w:rPr>
        <w:t>Realizar a coleta seletiva e o descarte adequado dos resíduos;</w:t>
      </w:r>
    </w:p>
    <w:p>
      <w:pPr>
        <w:pStyle w:val="normal1"/>
        <w:numPr>
          <w:ilvl w:val="1"/>
          <w:numId w:val="19"/>
        </w:numPr>
        <w:spacing w:lineRule="auto" w:line="360" w:before="0" w:after="0"/>
        <w:ind w:hanging="360" w:start="2160"/>
        <w:jc w:val="both"/>
        <w:rPr>
          <w:lang w:val="pt-BR"/>
        </w:rPr>
      </w:pPr>
      <w:r>
        <w:rPr>
          <w:lang w:val="pt-BR"/>
        </w:rPr>
        <w:t>Manter os ambientes de trabalho organizados e higienizados durante toda a jornada;</w:t>
      </w:r>
    </w:p>
    <w:p>
      <w:pPr>
        <w:pStyle w:val="normal1"/>
        <w:numPr>
          <w:ilvl w:val="1"/>
          <w:numId w:val="19"/>
        </w:numPr>
        <w:spacing w:lineRule="auto" w:line="360" w:before="0" w:after="0"/>
        <w:ind w:hanging="360" w:start="2160"/>
        <w:jc w:val="both"/>
        <w:rPr>
          <w:lang w:val="pt-BR"/>
        </w:rPr>
      </w:pPr>
      <w:r>
        <w:rPr>
          <w:lang w:val="pt-BR"/>
        </w:rPr>
        <w:t>Cumprir rigorosamente os procedimentos de higiene pessoal e manipulação segura dos alimentos;</w:t>
      </w:r>
    </w:p>
    <w:p>
      <w:pPr>
        <w:pStyle w:val="normal1"/>
        <w:numPr>
          <w:ilvl w:val="1"/>
          <w:numId w:val="19"/>
        </w:numPr>
        <w:spacing w:lineRule="auto" w:line="360" w:before="0" w:after="0"/>
        <w:ind w:hanging="360" w:start="2160"/>
        <w:jc w:val="both"/>
        <w:rPr>
          <w:lang w:val="pt-BR"/>
        </w:rPr>
      </w:pPr>
      <w:r>
        <w:rPr>
          <w:lang w:val="pt-BR"/>
        </w:rPr>
        <w:t>Utilizar corretamente os uniformes e Equipamentos de Proteção Individual (EPIs);</w:t>
      </w:r>
    </w:p>
    <w:p>
      <w:pPr>
        <w:pStyle w:val="normal1"/>
        <w:numPr>
          <w:ilvl w:val="1"/>
          <w:numId w:val="19"/>
        </w:numPr>
        <w:spacing w:lineRule="auto" w:line="360" w:before="0" w:after="0"/>
        <w:ind w:hanging="360" w:start="2160"/>
        <w:jc w:val="both"/>
        <w:rPr>
          <w:lang w:val="pt-BR"/>
        </w:rPr>
      </w:pPr>
      <w:r>
        <w:rPr>
          <w:lang w:val="pt-BR"/>
        </w:rPr>
        <w:t>Participar dos treinamentos e capacitações promovidos pela empresa contratada e/ou contratante;</w:t>
      </w:r>
    </w:p>
    <w:p>
      <w:pPr>
        <w:pStyle w:val="normal1"/>
        <w:numPr>
          <w:ilvl w:val="1"/>
          <w:numId w:val="19"/>
        </w:numPr>
        <w:spacing w:lineRule="auto" w:line="360" w:before="0" w:after="0"/>
        <w:ind w:hanging="360" w:start="2160"/>
        <w:jc w:val="both"/>
        <w:rPr>
          <w:u w:val="none"/>
        </w:rPr>
      </w:pPr>
      <w:r>
        <w:rPr>
          <w:lang w:val="pt-BR"/>
        </w:rPr>
        <w:t xml:space="preserve">Executar outras atividades correlatas relacionadas à alimentação escolar, sob orientação da cozinheira, da nutricionista supervisora e das nutricionistas responsáveis pelo PNAE da Secretaria Municipal de Educação. </w:t>
      </w:r>
    </w:p>
    <w:p>
      <w:pPr>
        <w:pStyle w:val="normal1"/>
        <w:keepNext w:val="false"/>
        <w:keepLines w:val="false"/>
        <w:pageBreakBefore w:val="false"/>
        <w:widowControl/>
        <w:numPr>
          <w:ilvl w:val="2"/>
          <w:numId w:val="10"/>
        </w:numPr>
        <w:shd w:val="clear" w:fill="auto"/>
        <w:spacing w:lineRule="auto" w:line="360" w:before="300" w:after="300"/>
        <w:ind w:hanging="360" w:start="1134" w:end="0"/>
        <w:jc w:val="both"/>
        <w:rPr>
          <w:i w:val="false"/>
          <w:iCs w:val="false"/>
          <w:caps w:val="false"/>
          <w:smallCaps w:val="false"/>
          <w:strike w:val="false"/>
          <w:dstrike w:val="false"/>
          <w:color w:val="000000"/>
          <w:position w:val="0"/>
          <w:sz w:val="22"/>
          <w:szCs w:val="22"/>
          <w:shd w:fill="auto" w:val="clear"/>
          <w:vertAlign w:val="baseline"/>
        </w:rPr>
      </w:pPr>
      <w:r>
        <w:rPr>
          <w:u w:val="single"/>
          <w:lang w:val="pt-BR"/>
        </w:rPr>
        <w:t>Definição dos quantitativos de cozinheiras e auxiliares</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t>O quantitativo de profissionais a serem disponibilizados pela contratada, compreendendo cozinheiras e auxiliares de cozinha, foi dimensionado com base no número de alunos atendidos e na quantidade de refeições produzidas e distribuídas nas unidades educacionais do Município.</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t>O dimensionamento proposto contempla, ainda, a necessidade de manutenção da continuidade e da qualidade dos serviços diante de eventuais alterações futuras no quadro de pessoal, incluindo a substituição de servidores efetivos em decorrência de aposentadoria, remanejamento funcional ou mudança de local de lotação.</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t>Adicionalmente, considera-se a possibilidade de ampliação das demandas operacionais relacionadas à alimentação escolar, tais como a implantação de atividades específicas e exclusivas em setores especializados, a exemplo dos lactários nos Centros Municipais de Educação Infantil (CMEIs), bem como a necessidade de reserva técnica de postos para atendimento de demandas supervenientes e substituições temporárias ou permanentes que venham a ocorrer durante a vigência contratual.</w:t>
      </w:r>
    </w:p>
    <w:p>
      <w:pPr>
        <w:pStyle w:val="normal1"/>
        <w:keepNext w:val="false"/>
        <w:keepLines w:val="false"/>
        <w:pageBreakBefore w:val="false"/>
        <w:widowControl/>
        <w:shd w:val="clear" w:fill="auto"/>
        <w:spacing w:lineRule="auto" w:line="360" w:before="0" w:after="0"/>
        <w:ind w:hanging="0" w:start="-283" w:end="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Style w:val="Table3"/>
        <w:tblW w:w="9978" w:type="dxa"/>
        <w:jc w:val="start"/>
        <w:tblInd w:w="-283" w:type="dxa"/>
        <w:tblLayout w:type="fixed"/>
        <w:tblCellMar>
          <w:top w:w="100" w:type="dxa"/>
          <w:start w:w="100" w:type="dxa"/>
          <w:bottom w:w="100" w:type="dxa"/>
          <w:end w:w="100" w:type="dxa"/>
        </w:tblCellMar>
        <w:tblLook w:val="0600"/>
      </w:tblPr>
      <w:tblGrid>
        <w:gridCol w:w="1814"/>
        <w:gridCol w:w="1700"/>
        <w:gridCol w:w="1698"/>
        <w:gridCol w:w="794"/>
        <w:gridCol w:w="797"/>
        <w:gridCol w:w="793"/>
        <w:gridCol w:w="792"/>
        <w:gridCol w:w="793"/>
        <w:gridCol w:w="797"/>
      </w:tblGrid>
      <w:tr>
        <w:trPr/>
        <w:tc>
          <w:tcPr>
            <w:tcW w:w="1814" w:type="dxa"/>
            <w:vMerge w:val="restart"/>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before="240" w:after="0"/>
              <w:ind w:hanging="0" w:start="142"/>
              <w:jc w:val="center"/>
              <w:rPr>
                <w:b/>
                <w:bCs/>
                <w:sz w:val="20"/>
                <w:szCs w:val="20"/>
              </w:rPr>
            </w:pPr>
            <w:sdt>
              <w:sdtPr>
                <w:tag w:val="goog_rdk_0"/>
                <w:id w:val="526952943"/>
                <w:lock w:val="contentLocked"/>
                <w:text/>
              </w:sdtPr>
              <w:sdtContent>
                <w:r>
                  <w:rPr>
                    <w:b/>
                    <w:bCs/>
                    <w:sz w:val="20"/>
                    <w:szCs w:val="20"/>
                    <w:lang w:val="pt-BR"/>
                  </w:rPr>
                </w:r>
                <w:r>
                  <w:rPr>
                    <w:b/>
                    <w:bCs/>
                    <w:sz w:val="20"/>
                    <w:szCs w:val="20"/>
                    <w:lang w:val="pt-BR"/>
                  </w:rPr>
                  <w:t>CONDIÇÃO DA ESCOLA / CMEI</w:t>
                </w:r>
              </w:sdtContent>
            </w:sdt>
          </w:p>
        </w:tc>
        <w:tc>
          <w:tcPr>
            <w:tcW w:w="1700" w:type="dxa"/>
            <w:vMerge w:val="restart"/>
            <w:tcBorders>
              <w:top w:val="single" w:sz="8" w:space="0" w:color="000000"/>
              <w:start w:val="single" w:sz="8" w:space="0" w:color="000000"/>
              <w:bottom w:val="single" w:sz="8" w:space="0" w:color="000000"/>
              <w:end w:val="single" w:sz="8" w:space="0" w:color="000000"/>
            </w:tcBorders>
            <w:vAlign w:val="center"/>
          </w:tcPr>
          <w:p>
            <w:pPr>
              <w:pStyle w:val="normal1"/>
              <w:keepNext w:val="true"/>
              <w:keepLines/>
              <w:tabs>
                <w:tab w:val="clear" w:pos="720"/>
                <w:tab w:val="left" w:pos="284" w:leader="none"/>
              </w:tabs>
              <w:spacing w:lineRule="auto" w:line="240" w:before="240" w:after="0"/>
              <w:ind w:hanging="0" w:start="142"/>
              <w:jc w:val="center"/>
              <w:rPr>
                <w:b/>
                <w:bCs/>
                <w:sz w:val="20"/>
                <w:szCs w:val="20"/>
              </w:rPr>
            </w:pPr>
            <w:r>
              <w:rPr>
                <w:b/>
                <w:bCs/>
                <w:sz w:val="20"/>
                <w:szCs w:val="20"/>
                <w:lang w:val="pt-BR"/>
              </w:rPr>
              <w:t>QUANTIDADE DE REFEIÇÕES POR DIA</w:t>
            </w:r>
          </w:p>
        </w:tc>
        <w:tc>
          <w:tcPr>
            <w:tcW w:w="1698" w:type="dxa"/>
            <w:vMerge w:val="restart"/>
            <w:tcBorders>
              <w:top w:val="single" w:sz="8" w:space="0" w:color="000000"/>
              <w:start w:val="single" w:sz="8" w:space="0" w:color="000000"/>
              <w:bottom w:val="single" w:sz="8" w:space="0" w:color="000000"/>
              <w:end w:val="single" w:sz="8" w:space="0" w:color="000000"/>
            </w:tcBorders>
            <w:vAlign w:val="center"/>
          </w:tcPr>
          <w:p>
            <w:pPr>
              <w:pStyle w:val="normal1"/>
              <w:keepNext w:val="true"/>
              <w:keepLines/>
              <w:tabs>
                <w:tab w:val="clear" w:pos="720"/>
                <w:tab w:val="left" w:pos="284" w:leader="none"/>
              </w:tabs>
              <w:spacing w:lineRule="auto" w:line="240" w:before="240" w:after="0"/>
              <w:ind w:hanging="0" w:start="142"/>
              <w:jc w:val="center"/>
              <w:rPr>
                <w:b/>
                <w:bCs/>
                <w:sz w:val="20"/>
                <w:szCs w:val="20"/>
              </w:rPr>
            </w:pPr>
            <w:r>
              <w:rPr>
                <w:b/>
                <w:bCs/>
                <w:sz w:val="20"/>
                <w:szCs w:val="20"/>
                <w:lang w:val="pt-BR"/>
              </w:rPr>
              <w:t>NÚMERO DE ALUNOS ATENDIDOS</w:t>
            </w:r>
          </w:p>
        </w:tc>
        <w:tc>
          <w:tcPr>
            <w:tcW w:w="2384" w:type="dxa"/>
            <w:gridSpan w:val="3"/>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COZINHEIRA</w:t>
            </w:r>
          </w:p>
        </w:tc>
        <w:tc>
          <w:tcPr>
            <w:tcW w:w="2382" w:type="dxa"/>
            <w:gridSpan w:val="3"/>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AUXILIAR DE COZINHA</w:t>
            </w:r>
          </w:p>
        </w:tc>
      </w:tr>
      <w:tr>
        <w:trPr/>
        <w:tc>
          <w:tcPr>
            <w:tcW w:w="1814" w:type="dxa"/>
            <w:vMerge w:val="continue"/>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vMerge w:val="continue"/>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2384" w:type="dxa"/>
            <w:gridSpan w:val="3"/>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POSTOS</w:t>
            </w:r>
          </w:p>
        </w:tc>
        <w:tc>
          <w:tcPr>
            <w:tcW w:w="2382" w:type="dxa"/>
            <w:gridSpan w:val="3"/>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POSTOS</w:t>
            </w:r>
          </w:p>
        </w:tc>
      </w:tr>
      <w:tr>
        <w:trPr/>
        <w:tc>
          <w:tcPr>
            <w:tcW w:w="1814" w:type="dxa"/>
            <w:vMerge w:val="continue"/>
            <w:tcBorders>
              <w:top w:val="single" w:sz="8" w:space="0" w:color="000000"/>
              <w:start w:val="single" w:sz="8" w:space="0" w:color="000000"/>
              <w:bottom w:val="single" w:sz="8" w:space="0" w:color="000000"/>
              <w:end w:val="single" w:sz="8" w:space="0" w:color="000000"/>
            </w:tcBorders>
            <w:shd w:fill="auto" w:val="clea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vMerge w:val="continue"/>
            <w:tcBorders>
              <w:top w:val="single" w:sz="8" w:space="0" w:color="000000"/>
              <w:start w:val="single" w:sz="8" w:space="0" w:color="000000"/>
              <w:bottom w:val="single" w:sz="8" w:space="0" w:color="000000"/>
              <w:end w:val="single" w:sz="8"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794"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40 H</w:t>
            </w:r>
          </w:p>
        </w:tc>
        <w:tc>
          <w:tcPr>
            <w:tcW w:w="797"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30 H</w:t>
            </w:r>
          </w:p>
        </w:tc>
        <w:tc>
          <w:tcPr>
            <w:tcW w:w="793"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20 H</w:t>
            </w:r>
          </w:p>
        </w:tc>
        <w:tc>
          <w:tcPr>
            <w:tcW w:w="792"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40 H</w:t>
            </w:r>
          </w:p>
        </w:tc>
        <w:tc>
          <w:tcPr>
            <w:tcW w:w="793"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30 H</w:t>
            </w:r>
          </w:p>
        </w:tc>
        <w:tc>
          <w:tcPr>
            <w:tcW w:w="797" w:type="dxa"/>
            <w:tcBorders>
              <w:top w:val="single" w:sz="8" w:space="0" w:color="000000"/>
              <w:start w:val="single" w:sz="8" w:space="0" w:color="000000"/>
              <w:bottom w:val="single" w:sz="8" w:space="0" w:color="000000"/>
              <w:end w:val="single" w:sz="8" w:space="0" w:color="000000"/>
            </w:tcBorders>
            <w:shd w:fill="D9D9D9" w:val="clear"/>
            <w:vAlign w:val="center"/>
          </w:tcPr>
          <w:p>
            <w:pPr>
              <w:pStyle w:val="normal1"/>
              <w:widowControl w:val="false"/>
              <w:spacing w:lineRule="auto" w:line="240"/>
              <w:ind w:hanging="0" w:start="142"/>
              <w:jc w:val="center"/>
              <w:rPr>
                <w:b/>
                <w:bCs/>
                <w:sz w:val="20"/>
                <w:szCs w:val="20"/>
              </w:rPr>
            </w:pPr>
            <w:r>
              <w:rPr>
                <w:b/>
                <w:bCs/>
                <w:sz w:val="20"/>
                <w:szCs w:val="20"/>
                <w:lang w:val="pt-BR"/>
              </w:rPr>
              <w:t>20 H</w:t>
            </w:r>
          </w:p>
        </w:tc>
      </w:tr>
      <w:tr>
        <w:trPr/>
        <w:tc>
          <w:tcPr>
            <w:tcW w:w="181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Escola de ensino regular</w:t>
            </w:r>
          </w:p>
          <w:p>
            <w:pPr>
              <w:pStyle w:val="normal1"/>
              <w:widowControl w:val="false"/>
              <w:spacing w:lineRule="auto" w:line="240"/>
              <w:ind w:hanging="0" w:start="142"/>
              <w:jc w:val="center"/>
              <w:rPr>
                <w:sz w:val="20"/>
                <w:szCs w:val="20"/>
              </w:rPr>
            </w:pPr>
            <w:r>
              <w:rPr>
                <w:sz w:val="20"/>
                <w:szCs w:val="20"/>
                <w:lang w:val="pt-BR"/>
              </w:rPr>
              <w:t>(oferta apenas em um período)</w:t>
            </w:r>
          </w:p>
        </w:tc>
        <w:tc>
          <w:tcPr>
            <w:tcW w:w="1700"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01</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200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Escola de ensino regular</w:t>
            </w:r>
          </w:p>
        </w:tc>
        <w:tc>
          <w:tcPr>
            <w:tcW w:w="1700"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01</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200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De 200 a 400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Acima de 400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rHeight w:val="400" w:hRule="atLeast"/>
        </w:trPr>
        <w:tc>
          <w:tcPr>
            <w:tcW w:w="1814"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rFonts w:ascii="Times New Roman" w:hAnsi="Times New Roman" w:eastAsia="Times New Roman" w:cs="Times New Roman"/>
                <w:sz w:val="24"/>
                <w:szCs w:val="24"/>
              </w:rPr>
            </w:pPr>
            <w:r>
              <w:rPr>
                <w:sz w:val="20"/>
                <w:szCs w:val="20"/>
                <w:lang w:val="pt-BR"/>
              </w:rPr>
              <w:t>Escola de ensino regular com CMEI</w:t>
            </w:r>
          </w:p>
        </w:tc>
        <w:tc>
          <w:tcPr>
            <w:tcW w:w="1700" w:type="dxa"/>
            <w:vMerge w:val="restart"/>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Times New Roman" w:hAnsi="Times New Roman" w:eastAsia="Times New Roman" w:cs="Times New Roman"/>
                <w:sz w:val="24"/>
                <w:szCs w:val="24"/>
              </w:rPr>
            </w:pPr>
            <w:r>
              <w:rPr>
                <w:sz w:val="20"/>
                <w:szCs w:val="20"/>
                <w:lang w:val="pt-BR"/>
              </w:rPr>
              <w:t>02</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rHeight w:val="400" w:hRule="atLeast"/>
        </w:trPr>
        <w:tc>
          <w:tcPr>
            <w:tcW w:w="1814"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before="0" w:after="0"/>
              <w:ind w:hanging="0" w:start="0"/>
              <w:jc w:val="center"/>
              <w:rPr>
                <w:sz w:val="20"/>
                <w:szCs w:val="20"/>
              </w:rPr>
            </w:pPr>
            <w:r>
              <w:rPr>
                <w:sz w:val="20"/>
                <w:szCs w:val="20"/>
              </w:rPr>
            </w:r>
          </w:p>
        </w:tc>
        <w:tc>
          <w:tcPr>
            <w:tcW w:w="1700"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center"/>
              <w:rPr>
                <w:sz w:val="20"/>
                <w:szCs w:val="20"/>
              </w:rPr>
            </w:pPr>
            <w:r>
              <w:rPr>
                <w:sz w:val="20"/>
                <w:szCs w:val="20"/>
              </w:rPr>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Acima de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rFonts w:ascii="Times New Roman" w:hAnsi="Times New Roman" w:eastAsia="Times New Roman" w:cs="Times New Roman"/>
                <w:sz w:val="24"/>
                <w:szCs w:val="24"/>
              </w:rPr>
            </w:pPr>
            <w:r>
              <w:rPr>
                <w:sz w:val="20"/>
                <w:szCs w:val="20"/>
                <w:lang w:val="pt-BR"/>
              </w:rPr>
              <w:t>Escola de ensino regular - EJA</w:t>
            </w:r>
          </w:p>
        </w:tc>
        <w:tc>
          <w:tcPr>
            <w:tcW w:w="1700" w:type="dxa"/>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center"/>
              <w:rPr>
                <w:rFonts w:ascii="Times New Roman" w:hAnsi="Times New Roman" w:eastAsia="Times New Roman" w:cs="Times New Roman"/>
                <w:sz w:val="24"/>
                <w:szCs w:val="24"/>
              </w:rPr>
            </w:pPr>
            <w:r>
              <w:rPr>
                <w:sz w:val="20"/>
                <w:szCs w:val="20"/>
                <w:lang w:val="pt-BR"/>
              </w:rPr>
              <w:t>01</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100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Escola de ensino integral</w:t>
            </w:r>
          </w:p>
        </w:tc>
        <w:tc>
          <w:tcPr>
            <w:tcW w:w="1700"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05</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 xml:space="preserve"> </w:t>
            </w:r>
            <w:r>
              <w:rPr>
                <w:sz w:val="20"/>
                <w:szCs w:val="20"/>
                <w:lang w:val="pt-BR"/>
              </w:rPr>
              <w:t>Acima de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CMEI</w:t>
            </w:r>
          </w:p>
        </w:tc>
        <w:tc>
          <w:tcPr>
            <w:tcW w:w="1700" w:type="dxa"/>
            <w:vMerge w:val="restart"/>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05</w:t>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Até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r>
        <w:trPr/>
        <w:tc>
          <w:tcPr>
            <w:tcW w:w="1814"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700" w:type="dxa"/>
            <w:vMerge w:val="continue"/>
            <w:tcBorders>
              <w:top w:val="single" w:sz="8" w:space="0" w:color="000000"/>
              <w:start w:val="single" w:sz="8" w:space="0" w:color="000000"/>
              <w:bottom w:val="single" w:sz="8" w:space="0" w:color="000000"/>
              <w:end w:val="single" w:sz="8" w:space="0" w:color="000000"/>
            </w:tcBorders>
            <w:vAlign w:val="center"/>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698"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Acima de 150 alunos</w:t>
            </w:r>
          </w:p>
        </w:tc>
        <w:tc>
          <w:tcPr>
            <w:tcW w:w="794"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c>
          <w:tcPr>
            <w:tcW w:w="792"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1</w:t>
            </w:r>
          </w:p>
        </w:tc>
        <w:tc>
          <w:tcPr>
            <w:tcW w:w="793"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lang w:val="pt-BR"/>
              </w:rPr>
              <w:t>2</w:t>
            </w:r>
          </w:p>
        </w:tc>
        <w:tc>
          <w:tcPr>
            <w:tcW w:w="797" w:type="dxa"/>
            <w:tcBorders>
              <w:top w:val="single" w:sz="8" w:space="0" w:color="000000"/>
              <w:start w:val="single" w:sz="8" w:space="0" w:color="000000"/>
              <w:bottom w:val="single" w:sz="8" w:space="0" w:color="000000"/>
              <w:end w:val="single" w:sz="8" w:space="0" w:color="000000"/>
            </w:tcBorders>
            <w:vAlign w:val="center"/>
          </w:tcPr>
          <w:p>
            <w:pPr>
              <w:pStyle w:val="normal1"/>
              <w:widowControl w:val="false"/>
              <w:spacing w:lineRule="auto" w:line="240"/>
              <w:ind w:hanging="0" w:start="142"/>
              <w:jc w:val="center"/>
              <w:rPr>
                <w:sz w:val="20"/>
                <w:szCs w:val="20"/>
              </w:rPr>
            </w:pPr>
            <w:r>
              <w:rPr>
                <w:sz w:val="20"/>
                <w:szCs w:val="20"/>
              </w:rPr>
            </w:r>
          </w:p>
        </w:tc>
      </w:tr>
    </w:tbl>
    <w:p>
      <w:pPr>
        <w:pStyle w:val="normal1"/>
        <w:widowControl w:val="false"/>
        <w:spacing w:lineRule="auto" w:line="240"/>
        <w:ind w:hanging="0" w:start="0" w:end="-425"/>
        <w:rPr>
          <w:rFonts w:ascii="Times New Roman" w:hAnsi="Times New Roman" w:eastAsia="Times New Roman" w:cs="Times New Roman"/>
        </w:rPr>
      </w:pPr>
      <w:r>
        <w:rPr>
          <w:rFonts w:eastAsia="Times New Roman" w:cs="Times New Roman" w:ascii="Times New Roman" w:hAnsi="Times New Roman"/>
        </w:rPr>
      </w:r>
    </w:p>
    <w:p>
      <w:pPr>
        <w:pStyle w:val="normal1"/>
        <w:widowControl w:val="false"/>
        <w:spacing w:lineRule="auto" w:line="240"/>
        <w:ind w:hanging="0" w:start="0" w:end="-425"/>
        <w:jc w:val="both"/>
        <w:rPr>
          <w:rFonts w:ascii="Times New Roman" w:hAnsi="Times New Roman" w:eastAsia="Times New Roman" w:cs="Times New Roman"/>
        </w:rPr>
      </w:pPr>
      <w:r>
        <w:rPr>
          <w:rFonts w:eastAsia="Times New Roman" w:cs="Times New Roman" w:ascii="Times New Roman" w:hAnsi="Times New Roman"/>
        </w:rPr>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i w:val="false"/>
          <w:iCs w:val="false"/>
          <w:caps w:val="false"/>
          <w:smallCaps w:val="false"/>
          <w:strike w:val="false"/>
          <w:dstrike w:val="false"/>
          <w:color w:val="000000"/>
          <w:position w:val="0"/>
          <w:sz w:val="22"/>
          <w:szCs w:val="22"/>
          <w:shd w:fill="auto" w:val="clear"/>
          <w:vertAlign w:val="baseline"/>
        </w:rPr>
      </w:pPr>
      <w:r>
        <w:rPr>
          <w:u w:val="single"/>
          <w:lang w:val="pt-BR"/>
        </w:rPr>
        <w:t xml:space="preserve">Quantidade de postos e locais de trabalho </w:t>
      </w:r>
    </w:p>
    <w:p>
      <w:pPr>
        <w:pStyle w:val="normal1"/>
        <w:keepNext w:val="false"/>
        <w:keepLines w:val="false"/>
        <w:pageBreakBefore w:val="false"/>
        <w:widowControl/>
        <w:shd w:val="clear" w:fill="auto"/>
        <w:spacing w:lineRule="auto" w:line="360" w:before="0" w:after="300"/>
        <w:ind w:firstLine="720" w:start="0" w:end="0"/>
        <w:jc w:val="both"/>
        <w:rPr>
          <w:sz w:val="20"/>
          <w:szCs w:val="20"/>
        </w:rPr>
      </w:pPr>
      <w:r>
        <w:rPr>
          <w:lang w:val="pt-BR"/>
        </w:rPr>
        <w:t>Os serviços serão prestados nos seguintes endereços abaixo e com a respectiva quantidade de postos de trabalho:</w:t>
      </w:r>
    </w:p>
    <w:tbl>
      <w:tblPr>
        <w:tblStyle w:val="Table4"/>
        <w:tblW w:w="9855" w:type="dxa"/>
        <w:jc w:val="start"/>
        <w:tblInd w:w="-630" w:type="dxa"/>
        <w:tblLayout w:type="fixed"/>
        <w:tblCellMar>
          <w:top w:w="100" w:type="dxa"/>
          <w:start w:w="100" w:type="dxa"/>
          <w:bottom w:w="100" w:type="dxa"/>
          <w:end w:w="100" w:type="dxa"/>
        </w:tblCellMar>
        <w:tblLook w:val="0600"/>
      </w:tblPr>
      <w:tblGrid>
        <w:gridCol w:w="702"/>
        <w:gridCol w:w="1938"/>
        <w:gridCol w:w="3060"/>
        <w:gridCol w:w="777"/>
        <w:gridCol w:w="735"/>
        <w:gridCol w:w="675"/>
        <w:gridCol w:w="663"/>
        <w:gridCol w:w="642"/>
        <w:gridCol w:w="663"/>
      </w:tblGrid>
      <w:tr>
        <w:trPr>
          <w:tblHeader w:val="true"/>
          <w:trHeight w:val="566" w:hRule="atLeast"/>
        </w:trPr>
        <w:tc>
          <w:tcPr>
            <w:tcW w:w="702" w:type="dxa"/>
            <w:vMerge w:val="restart"/>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lang w:val="pt-BR"/>
              </w:rPr>
              <w:t>ITEM</w:t>
            </w:r>
          </w:p>
        </w:tc>
        <w:tc>
          <w:tcPr>
            <w:tcW w:w="1938" w:type="dxa"/>
            <w:vMerge w:val="restart"/>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lang w:val="pt-BR"/>
              </w:rPr>
              <w:t>ESCOLA</w:t>
            </w:r>
          </w:p>
        </w:tc>
        <w:tc>
          <w:tcPr>
            <w:tcW w:w="3060" w:type="dxa"/>
            <w:vMerge w:val="restart"/>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lang w:val="pt-BR"/>
              </w:rPr>
              <w:t>ENDEREÇO</w:t>
            </w:r>
          </w:p>
        </w:tc>
        <w:tc>
          <w:tcPr>
            <w:tcW w:w="2187" w:type="dxa"/>
            <w:gridSpan w:val="3"/>
            <w:tcBorders>
              <w:top w:val="single" w:sz="8" w:space="0" w:color="000000"/>
              <w:start w:val="single" w:sz="8" w:space="0" w:color="000000"/>
              <w:bottom w:val="single" w:sz="8" w:space="0" w:color="000000"/>
              <w:end w:val="single" w:sz="8" w:space="0" w:color="000000"/>
            </w:tcBorders>
            <w:shd w:fill="00FFFF" w:val="clear"/>
            <w:vAlign w:val="center"/>
          </w:tcPr>
          <w:p>
            <w:pPr>
              <w:pStyle w:val="normal1"/>
              <w:widowControl w:val="false"/>
              <w:spacing w:lineRule="auto" w:line="240"/>
              <w:jc w:val="center"/>
              <w:rPr>
                <w:b/>
                <w:bCs/>
                <w:sz w:val="20"/>
                <w:szCs w:val="20"/>
              </w:rPr>
            </w:pPr>
            <w:r>
              <w:rPr>
                <w:b/>
                <w:bCs/>
                <w:sz w:val="20"/>
                <w:szCs w:val="20"/>
                <w:lang w:val="pt-BR"/>
              </w:rPr>
              <w:t>COZINHEIRA</w:t>
            </w:r>
          </w:p>
        </w:tc>
        <w:tc>
          <w:tcPr>
            <w:tcW w:w="1968" w:type="dxa"/>
            <w:gridSpan w:val="3"/>
            <w:tcBorders>
              <w:top w:val="single" w:sz="8" w:space="0" w:color="000000"/>
              <w:start w:val="single" w:sz="8" w:space="0" w:color="000000"/>
              <w:bottom w:val="single" w:sz="8" w:space="0" w:color="000000"/>
              <w:end w:val="single" w:sz="8" w:space="0" w:color="000000"/>
            </w:tcBorders>
            <w:shd w:fill="00FF00" w:val="clear"/>
            <w:vAlign w:val="center"/>
          </w:tcPr>
          <w:p>
            <w:pPr>
              <w:pStyle w:val="normal1"/>
              <w:widowControl w:val="false"/>
              <w:spacing w:lineRule="auto" w:line="240"/>
              <w:jc w:val="center"/>
              <w:rPr>
                <w:b/>
                <w:bCs/>
                <w:sz w:val="20"/>
                <w:szCs w:val="20"/>
              </w:rPr>
            </w:pPr>
            <w:r>
              <w:rPr>
                <w:b/>
                <w:bCs/>
                <w:sz w:val="20"/>
                <w:szCs w:val="20"/>
                <w:lang w:val="pt-BR"/>
              </w:rPr>
              <w:t>AUXILIAR DE COZINHA</w:t>
            </w:r>
          </w:p>
        </w:tc>
      </w:tr>
      <w:tr>
        <w:trPr>
          <w:tblHeader w:val="true"/>
          <w:trHeight w:val="566" w:hRule="atLeast"/>
        </w:trPr>
        <w:tc>
          <w:tcPr>
            <w:tcW w:w="702"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1938"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3060"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2187" w:type="dxa"/>
            <w:gridSpan w:val="3"/>
            <w:tcBorders>
              <w:top w:val="single" w:sz="8" w:space="0" w:color="000000"/>
              <w:start w:val="single" w:sz="8" w:space="0" w:color="000000"/>
              <w:bottom w:val="single" w:sz="8" w:space="0" w:color="000000"/>
              <w:end w:val="single" w:sz="8" w:space="0" w:color="000000"/>
            </w:tcBorders>
            <w:shd w:fill="00FFFF" w:val="clear"/>
            <w:vAlign w:val="center"/>
          </w:tcPr>
          <w:p>
            <w:pPr>
              <w:pStyle w:val="normal1"/>
              <w:widowControl w:val="false"/>
              <w:spacing w:lineRule="auto" w:line="240"/>
              <w:jc w:val="center"/>
              <w:rPr>
                <w:b/>
                <w:bCs/>
                <w:sz w:val="20"/>
                <w:szCs w:val="20"/>
              </w:rPr>
            </w:pPr>
            <w:r>
              <w:rPr>
                <w:b/>
                <w:bCs/>
                <w:sz w:val="20"/>
                <w:szCs w:val="20"/>
                <w:lang w:val="pt-BR"/>
              </w:rPr>
              <w:t>POSTOS</w:t>
            </w:r>
          </w:p>
        </w:tc>
        <w:tc>
          <w:tcPr>
            <w:tcW w:w="1968" w:type="dxa"/>
            <w:gridSpan w:val="3"/>
            <w:tcBorders>
              <w:top w:val="single" w:sz="8" w:space="0" w:color="000000"/>
              <w:start w:val="single" w:sz="8" w:space="0" w:color="000000"/>
              <w:bottom w:val="single" w:sz="8" w:space="0" w:color="000000"/>
              <w:end w:val="single" w:sz="8" w:space="0" w:color="000000"/>
            </w:tcBorders>
            <w:shd w:fill="00FF00" w:val="clear"/>
            <w:vAlign w:val="center"/>
          </w:tcPr>
          <w:p>
            <w:pPr>
              <w:pStyle w:val="normal1"/>
              <w:widowControl w:val="false"/>
              <w:spacing w:lineRule="auto" w:line="240"/>
              <w:jc w:val="center"/>
              <w:rPr>
                <w:b/>
                <w:bCs/>
                <w:sz w:val="20"/>
                <w:szCs w:val="20"/>
              </w:rPr>
            </w:pPr>
            <w:r>
              <w:rPr>
                <w:b/>
                <w:bCs/>
                <w:sz w:val="20"/>
                <w:szCs w:val="20"/>
                <w:lang w:val="pt-BR"/>
              </w:rPr>
              <w:t>POSTOS</w:t>
            </w:r>
          </w:p>
        </w:tc>
      </w:tr>
      <w:tr>
        <w:trPr>
          <w:tblHeader w:val="true"/>
          <w:trHeight w:val="566" w:hRule="atLeast"/>
        </w:trPr>
        <w:tc>
          <w:tcPr>
            <w:tcW w:w="702"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1938"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3060" w:type="dxa"/>
            <w:vMerge w:val="continue"/>
            <w:tcBorders>
              <w:top w:val="single" w:sz="8" w:space="0" w:color="000000"/>
              <w:start w:val="single" w:sz="8" w:space="0" w:color="000000"/>
              <w:bottom w:val="single" w:sz="8" w:space="0" w:color="000000"/>
              <w:end w:val="single" w:sz="8" w:space="0" w:color="000000"/>
            </w:tcBorders>
            <w:shd w:fill="FFFF00" w:val="clear"/>
            <w:vAlign w:val="center"/>
          </w:tcPr>
          <w:p>
            <w:pPr>
              <w:pStyle w:val="normal1"/>
              <w:widowControl w:val="false"/>
              <w:spacing w:lineRule="auto" w:line="240"/>
              <w:jc w:val="center"/>
              <w:rPr>
                <w:b/>
                <w:bCs/>
                <w:sz w:val="20"/>
                <w:szCs w:val="20"/>
              </w:rPr>
            </w:pPr>
            <w:r>
              <w:rPr>
                <w:b/>
                <w:bCs/>
                <w:sz w:val="20"/>
                <w:szCs w:val="20"/>
              </w:rPr>
            </w:r>
          </w:p>
        </w:tc>
        <w:tc>
          <w:tcPr>
            <w:tcW w:w="777" w:type="dxa"/>
            <w:tcBorders>
              <w:top w:val="single" w:sz="8" w:space="0" w:color="000000"/>
              <w:start w:val="single" w:sz="8" w:space="0" w:color="000000"/>
              <w:bottom w:val="single" w:sz="8" w:space="0" w:color="000000"/>
              <w:end w:val="single" w:sz="8" w:space="0" w:color="000000"/>
            </w:tcBorders>
            <w:shd w:fill="00FFFF" w:val="clear"/>
            <w:vAlign w:val="center"/>
          </w:tcPr>
          <w:p>
            <w:pPr>
              <w:pStyle w:val="normal1"/>
              <w:widowControl w:val="false"/>
              <w:spacing w:lineRule="auto" w:line="240"/>
              <w:jc w:val="center"/>
              <w:rPr>
                <w:b/>
                <w:bCs/>
                <w:sz w:val="20"/>
                <w:szCs w:val="20"/>
              </w:rPr>
            </w:pPr>
            <w:r>
              <w:rPr>
                <w:b/>
                <w:bCs/>
                <w:sz w:val="20"/>
                <w:szCs w:val="20"/>
                <w:lang w:val="pt-BR"/>
              </w:rPr>
              <w:t>40 H</w:t>
            </w:r>
          </w:p>
        </w:tc>
        <w:tc>
          <w:tcPr>
            <w:tcW w:w="735" w:type="dxa"/>
            <w:tcBorders>
              <w:top w:val="single" w:sz="8" w:space="0" w:color="000000"/>
              <w:start w:val="single" w:sz="8" w:space="0" w:color="000000"/>
              <w:bottom w:val="single" w:sz="8" w:space="0" w:color="000000"/>
              <w:end w:val="single" w:sz="8" w:space="0" w:color="000000"/>
            </w:tcBorders>
            <w:shd w:fill="00FFFF" w:val="clear"/>
            <w:vAlign w:val="center"/>
          </w:tcPr>
          <w:p>
            <w:pPr>
              <w:pStyle w:val="normal1"/>
              <w:widowControl w:val="false"/>
              <w:spacing w:lineRule="auto" w:line="240"/>
              <w:jc w:val="center"/>
              <w:rPr>
                <w:b/>
                <w:bCs/>
                <w:sz w:val="20"/>
                <w:szCs w:val="20"/>
              </w:rPr>
            </w:pPr>
            <w:r>
              <w:rPr>
                <w:b/>
                <w:bCs/>
                <w:sz w:val="20"/>
                <w:szCs w:val="20"/>
                <w:lang w:val="pt-BR"/>
              </w:rPr>
              <w:t>30 H</w:t>
            </w:r>
          </w:p>
        </w:tc>
        <w:tc>
          <w:tcPr>
            <w:tcW w:w="675" w:type="dxa"/>
            <w:tcBorders>
              <w:top w:val="single" w:sz="8" w:space="0" w:color="000000"/>
              <w:start w:val="single" w:sz="8" w:space="0" w:color="000000"/>
              <w:bottom w:val="single" w:sz="8" w:space="0" w:color="000000"/>
              <w:end w:val="single" w:sz="8" w:space="0" w:color="000000"/>
            </w:tcBorders>
            <w:shd w:fill="00FFFF" w:val="clear"/>
            <w:vAlign w:val="center"/>
          </w:tcPr>
          <w:p>
            <w:pPr>
              <w:pStyle w:val="normal1"/>
              <w:widowControl w:val="false"/>
              <w:spacing w:lineRule="auto" w:line="240"/>
              <w:jc w:val="center"/>
              <w:rPr>
                <w:b/>
                <w:bCs/>
                <w:sz w:val="20"/>
                <w:szCs w:val="20"/>
              </w:rPr>
            </w:pPr>
            <w:r>
              <w:rPr>
                <w:b/>
                <w:bCs/>
                <w:sz w:val="20"/>
                <w:szCs w:val="20"/>
                <w:lang w:val="pt-BR"/>
              </w:rPr>
              <w:t>20 H</w:t>
            </w:r>
          </w:p>
        </w:tc>
        <w:tc>
          <w:tcPr>
            <w:tcW w:w="663" w:type="dxa"/>
            <w:tcBorders>
              <w:top w:val="single" w:sz="8" w:space="0" w:color="000000"/>
              <w:start w:val="single" w:sz="8" w:space="0" w:color="000000"/>
              <w:bottom w:val="single" w:sz="8" w:space="0" w:color="000000"/>
              <w:end w:val="single" w:sz="8" w:space="0" w:color="000000"/>
            </w:tcBorders>
            <w:shd w:fill="00FF00" w:val="clear"/>
            <w:vAlign w:val="center"/>
          </w:tcPr>
          <w:p>
            <w:pPr>
              <w:pStyle w:val="normal1"/>
              <w:widowControl w:val="false"/>
              <w:spacing w:lineRule="auto" w:line="240"/>
              <w:jc w:val="center"/>
              <w:rPr>
                <w:b/>
                <w:bCs/>
                <w:sz w:val="20"/>
                <w:szCs w:val="20"/>
              </w:rPr>
            </w:pPr>
            <w:r>
              <w:rPr>
                <w:b/>
                <w:bCs/>
                <w:sz w:val="20"/>
                <w:szCs w:val="20"/>
                <w:lang w:val="pt-BR"/>
              </w:rPr>
              <w:t>40 H</w:t>
            </w:r>
          </w:p>
        </w:tc>
        <w:tc>
          <w:tcPr>
            <w:tcW w:w="642" w:type="dxa"/>
            <w:tcBorders>
              <w:top w:val="single" w:sz="8" w:space="0" w:color="000000"/>
              <w:start w:val="single" w:sz="8" w:space="0" w:color="000000"/>
              <w:bottom w:val="single" w:sz="8" w:space="0" w:color="000000"/>
              <w:end w:val="single" w:sz="8" w:space="0" w:color="000000"/>
            </w:tcBorders>
            <w:shd w:fill="00FF00" w:val="clear"/>
            <w:vAlign w:val="center"/>
          </w:tcPr>
          <w:p>
            <w:pPr>
              <w:pStyle w:val="normal1"/>
              <w:widowControl w:val="false"/>
              <w:spacing w:lineRule="auto" w:line="240"/>
              <w:jc w:val="center"/>
              <w:rPr>
                <w:b/>
                <w:bCs/>
                <w:sz w:val="20"/>
                <w:szCs w:val="20"/>
              </w:rPr>
            </w:pPr>
            <w:r>
              <w:rPr>
                <w:b/>
                <w:bCs/>
                <w:sz w:val="20"/>
                <w:szCs w:val="20"/>
                <w:lang w:val="pt-BR"/>
              </w:rPr>
              <w:t>30 H</w:t>
            </w:r>
          </w:p>
        </w:tc>
        <w:tc>
          <w:tcPr>
            <w:tcW w:w="663" w:type="dxa"/>
            <w:tcBorders>
              <w:top w:val="single" w:sz="8" w:space="0" w:color="000000"/>
              <w:start w:val="single" w:sz="8" w:space="0" w:color="000000"/>
              <w:bottom w:val="single" w:sz="8" w:space="0" w:color="000000"/>
              <w:end w:val="single" w:sz="8" w:space="0" w:color="000000"/>
            </w:tcBorders>
            <w:shd w:fill="00FF00" w:val="clear"/>
            <w:vAlign w:val="center"/>
          </w:tcPr>
          <w:p>
            <w:pPr>
              <w:pStyle w:val="normal1"/>
              <w:widowControl w:val="false"/>
              <w:spacing w:lineRule="auto" w:line="240"/>
              <w:jc w:val="center"/>
              <w:rPr>
                <w:b/>
                <w:bCs/>
                <w:sz w:val="20"/>
                <w:szCs w:val="20"/>
              </w:rPr>
            </w:pPr>
            <w:r>
              <w:rPr>
                <w:b/>
                <w:bCs/>
                <w:sz w:val="20"/>
                <w:szCs w:val="20"/>
                <w:lang w:val="pt-BR"/>
              </w:rPr>
              <w:t>20 H</w:t>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São João Batista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Olavo Bilac, 460 - Novo Três Passos</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Almirante Barroso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Linha Curvado PR 467</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3</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Antônio Rockembach</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Belém, 887 - Bairro Botafogo (Próximo a Av. Maripá)</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4</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Osvino Carlos Weirich</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Das Hortências, 441 - Bairro Higienópolis (Entre as Ruas Alecrim e Dálias)</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5</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25 de Março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 Rio Grande do Sul, 5.676 – Bairro Vila Gaúcha (Próximo ao ginásio de esportes Clarindo Bortolon na Rua Santa Catarina)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6</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Bento Munhoz da Rocha Neto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Dom João VI, 1.370 - Centro (Ao lado da Polícia Militar, entre as Ruas Sergipe e Pernambuco)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7</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Comandante Luiz Augusto de Moraes Rego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 Capitão Heitor Mendes, 866 - Porto Mendes</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8</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Júlia Wanderley</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Januário Trento, 308 - Novo Horizonte</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9</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Waldomiro Liessen</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 Rio Grande do Sul, 3.132 - Bairro Marechal (Entre as Ruas São Pedro e São Marcos)</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10</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Jean Piaget</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Minas Gerais, 188 - Centro (Entre as Ruas Cabral e 12 de Outubro)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11</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25 de Julho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Travessa Cuiabá, 181 – Bairro Primavera (Entre a Rua Campo Grande e Travessa Porto Velho)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12</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Érico Veríssimo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Vitória, 770 - Bairro Alvorada ( Entre as Ruas Sete de Setembro e José Bonifácio)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13</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Criança Feliz</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Presidente Costa e Silva, 1.300 Jardim Social (Próximo a Av. Irio Jacob Welp)</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14</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Ana Paula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31 de Março, 5.300 - Bairro Ana Paula (Entre as Ruas General Rondon e Edwino Ohlweiler)</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15</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Floriano Peixoto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 Luiz Ernesto Fleck, 2.040 - Iguiporã</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b/>
                <w:bCs/>
                <w:color w:val="FF9900"/>
                <w:sz w:val="20"/>
                <w:szCs w:val="20"/>
              </w:rPr>
            </w:pPr>
            <w:r>
              <w:rPr>
                <w:b/>
                <w:bCs/>
                <w:color w:val="FF9900"/>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16</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Costa e Silva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Avenida Prata, 316 - Margarida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17</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São Roque</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Barão de Santo Ângelo, 5.095 - São Roque</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b/>
                <w:bCs/>
                <w:color w:val="FF9900"/>
                <w:sz w:val="20"/>
                <w:szCs w:val="20"/>
              </w:rPr>
            </w:pPr>
            <w:r>
              <w:rPr>
                <w:b/>
                <w:bCs/>
                <w:color w:val="FF9900"/>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18</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Idalina Guzzoni</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Guilherme Wollstein, 579 - Boa Vista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b/>
                <w:bCs/>
                <w:color w:val="FF9900"/>
                <w:sz w:val="20"/>
                <w:szCs w:val="20"/>
              </w:rPr>
            </w:pPr>
            <w:r>
              <w:rPr>
                <w:b/>
                <w:bCs/>
                <w:color w:val="FF9900"/>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19</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Pequeno Líder</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Maranhão,1717 - Bairro Líder (próximo a Av. Irio Jacob Welp e Rua 31 de Março)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20</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Pequeno Príncipe</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José Bonifácio, n. 155 - Centro (Entre as Ruas Pernambuco e Paraíba)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21</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Jardim Primavera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das Flores, s/n – Lot. São Matheus - Bairro Primavera (Entre a Rua da Grevilha e Rua dos Pinheiros)</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22</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Zilda Arns</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Arnaldo Willms,810 Lot. Santa Felicidade – Bairro Boa Vista (Entre as Ruas São Paulo e Nossa Senhora da Penha)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23</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24 de Maio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Concórdia, 2141 - Bairro Líder (Entre as Ruas São Roque e Porto Alegre)</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24</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Portal da Vida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São Pedro, 33 - Bairro Marechal (Próximo a Av. Rio Grande do Sul e Rua Nossa Senhora Aparecida)</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25</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Pequeno Polegar</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Rua Belém, 699 - Bairro Botafogo (Entre as Ruas Sete de Setembro e Dom João VI)</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26</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Vila Gaúcha</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Av. Rio Grande do Sul, 5676 – Bairro Vila Gaúcha (Próximo ao ginásio de esportes Clarindo Bortolon na Rua Santa Catarina com a Rua Herbert Hanuch)</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27</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São Lucas</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Em construção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28</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São Francisco</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Em construção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70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29</w:t>
            </w:r>
          </w:p>
        </w:tc>
        <w:tc>
          <w:tcPr>
            <w:tcW w:w="1938"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Edilson Hobold</w:t>
            </w:r>
          </w:p>
        </w:tc>
        <w:tc>
          <w:tcPr>
            <w:tcW w:w="3060"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Em construção</w:t>
            </w:r>
          </w:p>
        </w:tc>
        <w:tc>
          <w:tcPr>
            <w:tcW w:w="777"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1</w:t>
            </w:r>
          </w:p>
        </w:tc>
        <w:tc>
          <w:tcPr>
            <w:tcW w:w="73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7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c>
          <w:tcPr>
            <w:tcW w:w="64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2</w:t>
            </w:r>
          </w:p>
        </w:tc>
        <w:tc>
          <w:tcPr>
            <w:tcW w:w="66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rPr>
            </w:r>
          </w:p>
        </w:tc>
      </w:tr>
      <w:tr>
        <w:trPr>
          <w:trHeight w:val="850" w:hRule="atLeast"/>
        </w:trPr>
        <w:tc>
          <w:tcPr>
            <w:tcW w:w="5700" w:type="dxa"/>
            <w:gridSpan w:val="3"/>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b/>
                <w:bCs/>
                <w:sz w:val="20"/>
                <w:szCs w:val="20"/>
              </w:rPr>
            </w:pPr>
            <w:r>
              <w:rPr>
                <w:b/>
                <w:bCs/>
                <w:sz w:val="20"/>
                <w:szCs w:val="20"/>
                <w:lang w:val="pt-BR"/>
              </w:rPr>
              <w:t>TOTAL COZINHEIRAS (MÊS)</w:t>
            </w:r>
          </w:p>
        </w:tc>
        <w:tc>
          <w:tcPr>
            <w:tcW w:w="777"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27</w:t>
            </w:r>
          </w:p>
        </w:tc>
        <w:tc>
          <w:tcPr>
            <w:tcW w:w="735"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2</w:t>
            </w:r>
          </w:p>
        </w:tc>
        <w:tc>
          <w:tcPr>
            <w:tcW w:w="675"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3</w:t>
            </w:r>
          </w:p>
        </w:tc>
        <w:tc>
          <w:tcPr>
            <w:tcW w:w="663"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25</w:t>
            </w:r>
          </w:p>
        </w:tc>
        <w:tc>
          <w:tcPr>
            <w:tcW w:w="642"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40</w:t>
            </w:r>
          </w:p>
        </w:tc>
        <w:tc>
          <w:tcPr>
            <w:tcW w:w="663"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0</w:t>
            </w:r>
          </w:p>
        </w:tc>
      </w:tr>
      <w:tr>
        <w:trPr>
          <w:trHeight w:val="850" w:hRule="atLeast"/>
        </w:trPr>
        <w:tc>
          <w:tcPr>
            <w:tcW w:w="5700" w:type="dxa"/>
            <w:gridSpan w:val="3"/>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b/>
                <w:bCs/>
                <w:sz w:val="20"/>
                <w:szCs w:val="20"/>
              </w:rPr>
            </w:pPr>
            <w:r>
              <w:rPr>
                <w:b/>
                <w:bCs/>
                <w:sz w:val="20"/>
                <w:szCs w:val="20"/>
                <w:lang w:val="pt-BR"/>
              </w:rPr>
              <w:t>TOTAL COZINHEIRAS (ANO) - 12 MESES</w:t>
            </w:r>
          </w:p>
        </w:tc>
        <w:tc>
          <w:tcPr>
            <w:tcW w:w="777"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324</w:t>
            </w:r>
          </w:p>
        </w:tc>
        <w:tc>
          <w:tcPr>
            <w:tcW w:w="735"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24</w:t>
            </w:r>
          </w:p>
        </w:tc>
        <w:tc>
          <w:tcPr>
            <w:tcW w:w="675"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36</w:t>
            </w:r>
          </w:p>
        </w:tc>
        <w:tc>
          <w:tcPr>
            <w:tcW w:w="663"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300</w:t>
            </w:r>
          </w:p>
        </w:tc>
        <w:tc>
          <w:tcPr>
            <w:tcW w:w="642"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480</w:t>
            </w:r>
          </w:p>
        </w:tc>
        <w:tc>
          <w:tcPr>
            <w:tcW w:w="663" w:type="dxa"/>
            <w:tcBorders>
              <w:top w:val="single" w:sz="8" w:space="0" w:color="000000"/>
              <w:start w:val="single" w:sz="8" w:space="0" w:color="000000"/>
              <w:bottom w:val="single" w:sz="8" w:space="0" w:color="000000"/>
              <w:end w:val="single" w:sz="8" w:space="0" w:color="000000"/>
            </w:tcBorders>
            <w:tcMar>
              <w:top w:w="40" w:type="dxa"/>
              <w:start w:w="40" w:type="dxa"/>
              <w:bottom w:w="40" w:type="dxa"/>
              <w:end w:w="40" w:type="dxa"/>
            </w:tcMar>
            <w:vAlign w:val="center"/>
          </w:tcPr>
          <w:p>
            <w:pPr>
              <w:pStyle w:val="normal1"/>
              <w:widowControl w:val="false"/>
              <w:spacing w:lineRule="auto" w:line="240"/>
              <w:jc w:val="center"/>
              <w:rPr>
                <w:sz w:val="20"/>
                <w:szCs w:val="20"/>
              </w:rPr>
            </w:pPr>
            <w:r>
              <w:rPr>
                <w:b/>
                <w:bCs/>
                <w:sz w:val="20"/>
                <w:szCs w:val="20"/>
                <w:lang w:val="pt-BR"/>
              </w:rPr>
              <w:t>0</w:t>
            </w:r>
          </w:p>
        </w:tc>
      </w:tr>
    </w:tbl>
    <w:p>
      <w:pPr>
        <w:pStyle w:val="normal1"/>
        <w:widowControl w:val="false"/>
        <w:tabs>
          <w:tab w:val="clear" w:pos="720"/>
          <w:tab w:val="left" w:pos="327" w:leader="none"/>
        </w:tabs>
        <w:spacing w:lineRule="auto" w:line="360" w:before="0" w:after="200"/>
        <w:ind w:end="170"/>
        <w:jc w:val="both"/>
        <w:rPr>
          <w:sz w:val="20"/>
          <w:szCs w:val="20"/>
        </w:rPr>
      </w:pPr>
      <w:r>
        <w:rPr>
          <w:sz w:val="20"/>
          <w:szCs w:val="20"/>
        </w:rPr>
      </w:r>
    </w:p>
    <w:p>
      <w:pPr>
        <w:pStyle w:val="normal1"/>
        <w:spacing w:lineRule="auto" w:line="360" w:before="0" w:after="200"/>
        <w:ind w:firstLine="720"/>
        <w:jc w:val="both"/>
        <w:rPr>
          <w:lang w:val="pt-BR"/>
        </w:rPr>
      </w:pPr>
      <w:r>
        <w:rPr>
          <w:lang w:val="pt-BR"/>
        </w:rPr>
        <w:t>Além do exposto acima, será licitado 1 (um) posto de nutricionista técnica responsável da Contratada, cuja carga horária é de 30 horas semanais. Este profissional realizará o seu trabalho em diferentes locais, a depender da necessidade, conforme demanda sugerida pela fiscal técnica do contrato. O ponto deste profissional será registrado em qualquer unidade escolar ou no atendimento local da empresa a ser futuramente instalado.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u w:val="single"/>
          <w:lang w:val="pt-BR"/>
        </w:rPr>
        <w:t>Horários de trabalho</w:t>
      </w:r>
    </w:p>
    <w:p>
      <w:pPr>
        <w:pStyle w:val="normal1"/>
        <w:numPr>
          <w:ilvl w:val="0"/>
          <w:numId w:val="8"/>
        </w:numPr>
        <w:spacing w:lineRule="auto" w:line="360" w:before="0" w:afterAutospacing="0" w:after="0"/>
        <w:ind w:hanging="360" w:start="1701"/>
        <w:jc w:val="both"/>
        <w:rPr>
          <w:u w:val="none"/>
        </w:rPr>
      </w:pPr>
      <w:r>
        <w:rPr>
          <w:lang w:val="pt-BR"/>
        </w:rPr>
        <w:t>(8 horas) - 07:30 às 11:30 e 13:00 às 17:00</w:t>
      </w:r>
    </w:p>
    <w:p>
      <w:pPr>
        <w:pStyle w:val="normal1"/>
        <w:numPr>
          <w:ilvl w:val="0"/>
          <w:numId w:val="8"/>
        </w:numPr>
        <w:spacing w:lineRule="auto" w:line="360" w:before="0" w:afterAutospacing="0" w:after="0"/>
        <w:ind w:hanging="360" w:start="1701"/>
        <w:jc w:val="both"/>
        <w:rPr>
          <w:u w:val="none"/>
        </w:rPr>
      </w:pPr>
      <w:r>
        <w:rPr>
          <w:lang w:val="pt-BR"/>
        </w:rPr>
        <w:t>(6 horas) MATUTINO - 07:00 às 13:00</w:t>
      </w:r>
    </w:p>
    <w:p>
      <w:pPr>
        <w:pStyle w:val="normal1"/>
        <w:numPr>
          <w:ilvl w:val="0"/>
          <w:numId w:val="8"/>
        </w:numPr>
        <w:spacing w:lineRule="auto" w:line="360" w:before="0" w:afterAutospacing="0" w:after="0"/>
        <w:ind w:hanging="360" w:start="1701"/>
        <w:jc w:val="both"/>
        <w:rPr>
          <w:u w:val="none"/>
        </w:rPr>
      </w:pPr>
      <w:r>
        <w:rPr>
          <w:lang w:val="pt-BR"/>
        </w:rPr>
        <w:t>(6 horas) VESPERTINO - 12:00 às 18:00</w:t>
      </w:r>
    </w:p>
    <w:p>
      <w:pPr>
        <w:pStyle w:val="normal1"/>
        <w:numPr>
          <w:ilvl w:val="0"/>
          <w:numId w:val="8"/>
        </w:numPr>
        <w:spacing w:lineRule="auto" w:line="360" w:before="0" w:afterAutospacing="0" w:after="0"/>
        <w:ind w:hanging="360" w:start="1701"/>
        <w:jc w:val="both"/>
        <w:rPr>
          <w:u w:val="none"/>
        </w:rPr>
      </w:pPr>
      <w:r>
        <w:rPr>
          <w:lang w:val="pt-BR"/>
        </w:rPr>
        <w:t>(4 horas) - MATUTINO - 07:30 às 11:30</w:t>
      </w:r>
    </w:p>
    <w:p>
      <w:pPr>
        <w:pStyle w:val="normal1"/>
        <w:numPr>
          <w:ilvl w:val="0"/>
          <w:numId w:val="8"/>
        </w:numPr>
        <w:spacing w:lineRule="auto" w:line="360" w:before="0" w:afterAutospacing="0" w:after="0"/>
        <w:ind w:hanging="360" w:start="1701"/>
        <w:jc w:val="both"/>
        <w:rPr>
          <w:u w:val="none"/>
        </w:rPr>
      </w:pPr>
      <w:r>
        <w:rPr>
          <w:lang w:val="pt-BR"/>
        </w:rPr>
        <w:t>(4 horas) - VESPERTINO - 13:00 às 17:00</w:t>
      </w:r>
    </w:p>
    <w:p>
      <w:pPr>
        <w:pStyle w:val="normal1"/>
        <w:numPr>
          <w:ilvl w:val="0"/>
          <w:numId w:val="8"/>
        </w:numPr>
        <w:spacing w:lineRule="auto" w:line="360" w:before="0" w:after="200"/>
        <w:ind w:hanging="360" w:start="1701"/>
        <w:jc w:val="both"/>
        <w:rPr>
          <w:u w:val="none"/>
        </w:rPr>
      </w:pPr>
      <w:r>
        <w:rPr>
          <w:lang w:val="pt-BR"/>
        </w:rPr>
        <w:t>(4 horas) - NOTURNO (EJA) - 18:00 às 22:00</w:t>
      </w:r>
    </w:p>
    <w:p>
      <w:pPr>
        <w:pStyle w:val="normal1"/>
        <w:spacing w:lineRule="auto" w:line="360" w:before="0" w:after="200"/>
        <w:ind w:firstLine="720"/>
        <w:jc w:val="both"/>
        <w:rPr>
          <w:lang w:val="pt-BR"/>
        </w:rPr>
      </w:pPr>
      <w:r>
        <w:rPr>
          <w:lang w:val="pt-BR"/>
        </w:rPr>
        <w:t xml:space="preserve">Os horários podem sofrer variações mínimas (30 a 60 minutos) quanto ao início e término da jornada, </w:t>
      </w:r>
      <w:r>
        <w:rPr>
          <w:b/>
          <w:bCs/>
          <w:lang w:val="pt-BR"/>
        </w:rPr>
        <w:t>conforme necessidade de cada unidade escolar, a critério da diretora da instituição.</w:t>
      </w:r>
      <w:r>
        <w:rPr>
          <w:lang w:val="pt-BR"/>
        </w:rPr>
        <w:t xml:space="preserve"> Ao efetivar a contratação, será indicado os horários de cada escola, com a decisão a ser comunicada pela diretora ao departamento de alimentação escolar e ao gestor/fiscal de contrato.</w:t>
      </w:r>
    </w:p>
    <w:p>
      <w:pPr>
        <w:pStyle w:val="normal1"/>
        <w:numPr>
          <w:ilvl w:val="2"/>
          <w:numId w:val="10"/>
        </w:numPr>
        <w:spacing w:lineRule="auto" w:line="360" w:before="0" w:after="200"/>
        <w:ind w:hanging="360" w:start="1134"/>
        <w:jc w:val="both"/>
        <w:rPr>
          <w:lang w:val="pt-BR"/>
        </w:rPr>
      </w:pPr>
      <w:r>
        <w:rPr>
          <w:u w:val="single"/>
          <w:lang w:val="pt-BR"/>
        </w:rPr>
        <w:t>Obrigações contratuais logo após o início da prestação de serviços</w:t>
      </w:r>
    </w:p>
    <w:p>
      <w:pPr>
        <w:pStyle w:val="normal1"/>
        <w:numPr>
          <w:ilvl w:val="0"/>
          <w:numId w:val="1"/>
        </w:numPr>
        <w:spacing w:lineRule="auto" w:line="360" w:before="0" w:after="200"/>
        <w:ind w:hanging="360" w:start="1440"/>
        <w:jc w:val="both"/>
        <w:rPr>
          <w:u w:val="none"/>
        </w:rPr>
      </w:pPr>
      <w:r>
        <w:rPr>
          <w:lang w:val="pt-BR"/>
        </w:rPr>
        <w:t xml:space="preserve">LISTA DE EMPREGADOS: A Contratada deverá </w:t>
      </w:r>
      <w:r>
        <w:rPr>
          <w:b/>
          <w:bCs/>
          <w:lang w:val="pt-BR"/>
        </w:rPr>
        <w:t>fornecer no prazo de até 30 (trinta) dias</w:t>
      </w:r>
      <w:r>
        <w:rPr>
          <w:lang w:val="pt-BR"/>
        </w:rPr>
        <w:t>, contados do início da prestação do serviço uma planilha, um resumo com as informações dos empregados que prestarão serviços, com os seguintes dados: nome completo, foto, número de RG e CPF, função exercida, salário, adicionais, gratificações, benefícios que receberá, com especificação e quantidade (vale-transporte, vale-alimentação, etc.), horário de trabalho, programação de férias, regras para licenças, faltas, registro de ocorrências e horas extras.</w:t>
      </w:r>
    </w:p>
    <w:p>
      <w:pPr>
        <w:pStyle w:val="normal1"/>
        <w:numPr>
          <w:ilvl w:val="0"/>
          <w:numId w:val="1"/>
        </w:numPr>
        <w:spacing w:lineRule="auto" w:line="360" w:before="0" w:after="200"/>
        <w:ind w:hanging="360" w:start="1440"/>
        <w:jc w:val="both"/>
        <w:rPr>
          <w:u w:val="none"/>
        </w:rPr>
      </w:pPr>
      <w:r>
        <w:rPr>
          <w:lang w:val="pt-BR"/>
        </w:rPr>
        <w:t>CAPACITAÇÕES:</w:t>
      </w:r>
      <w:r>
        <w:rPr>
          <w:b/>
          <w:bCs/>
          <w:lang w:val="pt-BR"/>
        </w:rPr>
        <w:t xml:space="preserve"> No prazo de até 60 (sessenta) dias do início da atividade do empregado</w:t>
      </w:r>
      <w:r>
        <w:rPr>
          <w:u w:val="single"/>
          <w:lang w:val="pt-BR"/>
        </w:rPr>
        <w:t>,</w:t>
      </w:r>
      <w:r>
        <w:rPr>
          <w:lang w:val="pt-BR"/>
        </w:rPr>
        <w:t xml:space="preserve"> este deverá ser submetido a treinamento, comprovado via certificado ou lista de presença, com validade de 12 meses, de duração mínima de 8 horas, sobre orientações acerca de: segurança no trabalho, relações interpessoais, correta operação dos equipamentos utilizados na execução do serviço, correta utilização dos insumos empregados no preparo da alimentação escolar e da adequada metodologia para a otimização das atividades, com ênfase na sustentabilidade na prestação do serviço, mediante economia no uso de materiais e racionalização do consumo de água e energia elétrica.</w:t>
      </w:r>
    </w:p>
    <w:p>
      <w:pPr>
        <w:pStyle w:val="normal1"/>
        <w:numPr>
          <w:ilvl w:val="2"/>
          <w:numId w:val="10"/>
        </w:numPr>
        <w:spacing w:lineRule="auto" w:line="360" w:before="0" w:after="200"/>
        <w:ind w:hanging="360" w:start="1134"/>
        <w:jc w:val="both"/>
        <w:rPr>
          <w:lang w:val="pt-BR"/>
        </w:rPr>
      </w:pPr>
      <w:r>
        <w:rPr>
          <w:u w:val="single"/>
          <w:lang w:val="pt-BR"/>
        </w:rPr>
        <w:t>Controle da jornada de trabalho</w:t>
      </w:r>
    </w:p>
    <w:p>
      <w:pPr>
        <w:pStyle w:val="normal1"/>
        <w:spacing w:lineRule="auto" w:line="360" w:before="0" w:after="200"/>
        <w:ind w:firstLine="720"/>
        <w:jc w:val="both"/>
        <w:rPr>
          <w:lang w:val="pt-BR"/>
        </w:rPr>
      </w:pPr>
      <w:r>
        <w:rPr>
          <w:lang w:val="pt-BR"/>
        </w:rPr>
        <w:t>O controle da jornada de trabalho nas dependências da Contratante deverá ser efetuado por meio de sistema alternativo de controle de jornada de trabalho, a saber:</w:t>
      </w:r>
    </w:p>
    <w:p>
      <w:pPr>
        <w:pStyle w:val="normal1"/>
        <w:numPr>
          <w:ilvl w:val="0"/>
          <w:numId w:val="9"/>
        </w:numPr>
        <w:spacing w:lineRule="auto" w:line="360"/>
        <w:ind w:hanging="360" w:start="1440"/>
        <w:jc w:val="both"/>
        <w:rPr>
          <w:lang w:val="pt-BR"/>
        </w:rPr>
      </w:pPr>
      <w:r>
        <w:rPr>
          <w:lang w:val="pt-BR"/>
        </w:rPr>
        <w:t>Biometria;</w:t>
      </w:r>
    </w:p>
    <w:p>
      <w:pPr>
        <w:pStyle w:val="normal1"/>
        <w:numPr>
          <w:ilvl w:val="0"/>
          <w:numId w:val="9"/>
        </w:numPr>
        <w:spacing w:lineRule="auto" w:line="360"/>
        <w:ind w:hanging="360" w:start="1440"/>
        <w:jc w:val="both"/>
        <w:rPr>
          <w:lang w:val="pt-BR"/>
        </w:rPr>
      </w:pPr>
      <w:r>
        <w:rPr>
          <w:lang w:val="pt-BR"/>
        </w:rPr>
        <w:t>Controle de ponto por cartão magnético; ou</w:t>
      </w:r>
    </w:p>
    <w:p>
      <w:pPr>
        <w:pStyle w:val="normal1"/>
        <w:numPr>
          <w:ilvl w:val="0"/>
          <w:numId w:val="9"/>
        </w:numPr>
        <w:spacing w:lineRule="auto" w:line="360"/>
        <w:ind w:hanging="360" w:start="1440"/>
        <w:jc w:val="both"/>
        <w:rPr>
          <w:lang w:val="pt-BR"/>
        </w:rPr>
      </w:pPr>
      <w:r>
        <w:rPr>
          <w:lang w:val="pt-BR"/>
        </w:rPr>
        <w:t>Sistema de ponto eletrônico; e outros permitidos por lei, com exceção da folha de ponto manual.</w:t>
      </w:r>
    </w:p>
    <w:p>
      <w:pPr>
        <w:pStyle w:val="normal1"/>
        <w:numPr>
          <w:ilvl w:val="0"/>
          <w:numId w:val="9"/>
        </w:numPr>
        <w:spacing w:lineRule="auto" w:line="360" w:before="0" w:after="0"/>
        <w:ind w:hanging="360" w:start="1440"/>
        <w:jc w:val="both"/>
        <w:rPr>
          <w:lang w:val="pt-BR"/>
        </w:rPr>
      </w:pPr>
      <w:r>
        <w:rPr>
          <w:lang w:val="pt-BR"/>
        </w:rPr>
        <w:t>Poderá ser utilizado sistema alternativo eletrônico (do tipo Registrador Eletrônico de Ponto - REP) para o controle de jornada de trabalho mediante autorização na Convenção Coletiva de Trabalho, e desde que respeitados os normativos vigentes.</w:t>
      </w:r>
    </w:p>
    <w:p>
      <w:pPr>
        <w:pStyle w:val="normal1"/>
        <w:numPr>
          <w:ilvl w:val="0"/>
          <w:numId w:val="9"/>
        </w:numPr>
        <w:spacing w:lineRule="auto" w:line="360" w:before="0" w:after="0"/>
        <w:ind w:hanging="360" w:start="1440"/>
        <w:jc w:val="both"/>
        <w:rPr>
          <w:lang w:val="pt-BR"/>
        </w:rPr>
      </w:pPr>
      <w:r>
        <w:rPr>
          <w:lang w:val="pt-BR"/>
        </w:rPr>
        <w:t>O controle do cumprimento da carga horária será de inteira responsabilidade da empresa CONTRATADA, cabendo exclusivamente a esta a substituição de seus funcionários nas ocorrências de falta ou de interrupção no cumprimento da carga horária, a fim de evitar a descontinuidade na prestação dos serviços.</w:t>
      </w:r>
    </w:p>
    <w:p>
      <w:pPr>
        <w:pStyle w:val="normal1"/>
        <w:numPr>
          <w:ilvl w:val="0"/>
          <w:numId w:val="9"/>
        </w:numPr>
        <w:spacing w:lineRule="auto" w:line="360" w:before="0" w:after="200"/>
        <w:ind w:hanging="360" w:start="1440"/>
        <w:jc w:val="both"/>
        <w:rPr>
          <w:u w:val="none"/>
        </w:rPr>
      </w:pPr>
      <w:r>
        <w:rPr>
          <w:lang w:val="pt-BR"/>
        </w:rPr>
        <w:t>Não será permitido a execução de serviços das funcionárias da Contratada fora do horário de expediente, sendo vedado o serviço voluntário em eventos festivos das escolas, como festa junina e dia das crianças, e também não autoriza-se a compensação destas horas fora da jornada de trabalho em folgas de recesso escolar, que precedem ou sucedem feriados nacionais.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u w:val="single"/>
          <w:lang w:val="pt-BR"/>
        </w:rPr>
        <w:t>Uniformes</w:t>
      </w:r>
    </w:p>
    <w:p>
      <w:pPr>
        <w:pStyle w:val="normal1"/>
        <w:spacing w:lineRule="auto" w:line="360"/>
        <w:ind w:firstLine="720" w:start="0"/>
        <w:jc w:val="both"/>
        <w:rPr>
          <w:lang w:val="pt-BR"/>
        </w:rPr>
      </w:pPr>
      <w:r>
        <w:rPr>
          <w:lang w:val="pt-BR"/>
        </w:rPr>
        <w:t>Os uniformes a serem fornecidos pela CONTRATADA  a seus empregados deverão ser condizentes com a atividade a ser desempenhada no órgão Contratante, compreendendo peças para todas as estações climáticas do ano, sem qualquer repasse do custo para o empregado, observando o disposto nos itens no subtítulo abaixo. O uniforme deverá compreender as seguintes peças do vestuário:</w:t>
      </w:r>
    </w:p>
    <w:p>
      <w:pPr>
        <w:pStyle w:val="normal1"/>
        <w:spacing w:lineRule="auto" w:line="360"/>
        <w:ind w:firstLine="720" w:start="0"/>
        <w:jc w:val="both"/>
        <w:rPr>
          <w:lang w:val="pt-BR"/>
        </w:rPr>
      </w:pPr>
      <w:r>
        <w:rPr>
          <w:lang w:val="pt-BR"/>
        </w:rPr>
      </w:r>
    </w:p>
    <w:tbl>
      <w:tblPr>
        <w:tblStyle w:val="Table5"/>
        <w:tblW w:w="9555" w:type="dxa"/>
        <w:jc w:val="start"/>
        <w:tblInd w:w="-163" w:type="dxa"/>
        <w:tblLayout w:type="fixed"/>
        <w:tblCellMar>
          <w:top w:w="0" w:type="dxa"/>
          <w:start w:w="40" w:type="dxa"/>
          <w:bottom w:w="0" w:type="dxa"/>
          <w:end w:w="40" w:type="dxa"/>
        </w:tblCellMar>
        <w:tblLook w:val="0600"/>
      </w:tblPr>
      <w:tblGrid>
        <w:gridCol w:w="627"/>
        <w:gridCol w:w="4518"/>
        <w:gridCol w:w="2940"/>
        <w:gridCol w:w="1470"/>
      </w:tblGrid>
      <w:tr>
        <w:trPr>
          <w:trHeight w:val="553" w:hRule="atLeast"/>
        </w:trPr>
        <w:tc>
          <w:tcPr>
            <w:tcW w:w="627" w:type="dxa"/>
            <w:tcBorders>
              <w:top w:val="single" w:sz="6" w:space="0" w:color="000000"/>
              <w:start w:val="single" w:sz="6" w:space="0" w:color="000000"/>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Item</w:t>
            </w:r>
          </w:p>
        </w:tc>
        <w:tc>
          <w:tcPr>
            <w:tcW w:w="4518"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Descrição</w:t>
            </w:r>
          </w:p>
        </w:tc>
        <w:tc>
          <w:tcPr>
            <w:tcW w:w="2940"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Imagem</w:t>
            </w:r>
          </w:p>
        </w:tc>
        <w:tc>
          <w:tcPr>
            <w:tcW w:w="1470"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b/>
                <w:bCs/>
                <w:color w:val="006100"/>
                <w:sz w:val="20"/>
                <w:szCs w:val="20"/>
              </w:rPr>
            </w:pPr>
            <w:r>
              <w:rPr>
                <w:b/>
                <w:bCs/>
                <w:color w:val="006100"/>
                <w:sz w:val="20"/>
                <w:szCs w:val="20"/>
                <w:lang w:val="pt-BR"/>
              </w:rPr>
              <w:t>Quantidade</w:t>
            </w:r>
          </w:p>
          <w:p>
            <w:pPr>
              <w:pStyle w:val="normal1"/>
              <w:widowControl w:val="false"/>
              <w:spacing w:lineRule="auto" w:line="276"/>
              <w:jc w:val="center"/>
              <w:rPr>
                <w:sz w:val="20"/>
                <w:szCs w:val="20"/>
              </w:rPr>
            </w:pPr>
            <w:r>
              <w:rPr>
                <w:b/>
                <w:bCs/>
                <w:color w:val="006100"/>
                <w:sz w:val="20"/>
                <w:szCs w:val="20"/>
                <w:lang w:val="pt-BR"/>
              </w:rPr>
              <w:t>Anual por Funcionário</w:t>
            </w:r>
          </w:p>
        </w:tc>
      </w:tr>
      <w:tr>
        <w:trPr>
          <w:trHeight w:val="4126" w:hRule="atLeast"/>
        </w:trPr>
        <w:tc>
          <w:tcPr>
            <w:tcW w:w="627" w:type="dxa"/>
            <w:tcBorders>
              <w:top w:val="single" w:sz="6" w:space="0" w:color="000000"/>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w:t>
            </w:r>
          </w:p>
        </w:tc>
        <w:tc>
          <w:tcPr>
            <w:tcW w:w="4518" w:type="dxa"/>
            <w:tcBorders>
              <w:top w:val="single" w:sz="6" w:space="0" w:color="000000"/>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CALÇA PROFISSIONAL PARA UNIFORME DE ZELADOR TERCEIRIZADO</w:t>
            </w:r>
            <w:r>
              <w:rPr>
                <w:sz w:val="18"/>
                <w:szCs w:val="18"/>
                <w:lang w:val="pt-BR"/>
              </w:rPr>
              <w:t>, CONFECCIONADA EM TECIDO RESISTENTE (PREFERENCIALMENTE BRIM OU POLIÉSTER/ALGODÃO), COM COSTURAS REFORÇADAS PARA MAIOR DURABILIDADE E CONFORTO NO USO CONTÍNUO. MODELO COM CÓS AJUSTÁVEL, FECHAMENTO POR ZÍPER E BOTÃO, BOLSOS FRONTAIS E TRASEIROS FUNCIONAIS, PODENDO CONTER BOLSO LATERAL TIPO CARGO PARA APOIO ÀS ATIVIDADES OPERACIONAIS. DEVE APRESENTAR ACABAMENTO DE QUALIDADE, BOA MOBILIDADE E RESISTÊNCIA A LAVAGENS FREQUENTES, EM CORES PADRONIZADAS PELA CONTRATANTE, ADEQUADA ÀS ROTINAS DE LIMPEZA E MANUTENÇÃO.</w:t>
            </w:r>
          </w:p>
        </w:tc>
        <w:tc>
          <w:tcPr>
            <w:tcW w:w="2940" w:type="dxa"/>
            <w:tcBorders>
              <w:top w:val="single" w:sz="6" w:space="0" w:color="000000"/>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323340" cy="2751455"/>
                  <wp:effectExtent l="0" t="0" r="0" b="0"/>
                  <wp:docPr id="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8.png"/>
                          <pic:cNvPicPr>
                            <a:picLocks noChangeAspect="1" noChangeArrowheads="1"/>
                          </pic:cNvPicPr>
                        </pic:nvPicPr>
                        <pic:blipFill>
                          <a:blip r:embed="rId2"/>
                          <a:srcRect l="26184" t="0" r="26078" b="0"/>
                          <a:stretch>
                            <a:fillRect/>
                          </a:stretch>
                        </pic:blipFill>
                        <pic:spPr bwMode="auto">
                          <a:xfrm>
                            <a:off x="0" y="0"/>
                            <a:ext cx="1323340" cy="2751455"/>
                          </a:xfrm>
                          <a:prstGeom prst="rect">
                            <a:avLst/>
                          </a:prstGeom>
                          <a:noFill/>
                        </pic:spPr>
                      </pic:pic>
                    </a:graphicData>
                  </a:graphic>
                </wp:inline>
              </w:drawing>
            </w:r>
          </w:p>
        </w:tc>
        <w:tc>
          <w:tcPr>
            <w:tcW w:w="1470" w:type="dxa"/>
            <w:tcBorders>
              <w:top w:val="single" w:sz="6" w:space="0" w:color="000000"/>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4</w:t>
            </w:r>
          </w:p>
        </w:tc>
      </w:tr>
      <w:tr>
        <w:trPr>
          <w:trHeight w:val="2926" w:hRule="atLeast"/>
        </w:trPr>
        <w:tc>
          <w:tcPr>
            <w:tcW w:w="62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c>
          <w:tcPr>
            <w:tcW w:w="451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CAMISETA MANGA CURTA PARA UNIFORME PROFISSIONAL</w:t>
            </w:r>
            <w:r>
              <w:rPr>
                <w:sz w:val="18"/>
                <w:szCs w:val="18"/>
                <w:lang w:val="pt-BR"/>
              </w:rPr>
              <w:t>, CONFECCIONADA EM MALHA DE ALGODÃO OU MISTA (ALGODÃO/POLIÉSTER), PROPORCIONANDO CONFORTO, RESPIRABILIDADE E DURABILIDADE. MODELO COM GOLA CARECA EM RIBANA, COSTURAS REFORÇADAS E BOM ACABAMENTO. DEVE APRESENTAR BOA RESISTÊNCIA A LAVAGENS FREQUENTES, MANTENDO FORMATO E COR, EM CORES PADRONIZADAS PELA CONTRATANTE, PODENDO CONTER PERSONALIZAÇÃO COM LOGOMARCA, CONFORME NECESSIDADE. ADEQUADA AO USO DIÁRIO EM ATIVIDADES OPERACIONAIS.</w:t>
            </w:r>
          </w:p>
        </w:tc>
        <w:tc>
          <w:tcPr>
            <w:tcW w:w="294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2171700" cy="2578100"/>
                  <wp:effectExtent l="0" t="0" r="0" b="0"/>
                  <wp:docPr id="2"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png"/>
                          <pic:cNvPicPr>
                            <a:picLocks noChangeAspect="1" noChangeArrowheads="1"/>
                          </pic:cNvPicPr>
                        </pic:nvPicPr>
                        <pic:blipFill>
                          <a:blip r:embed="rId3"/>
                          <a:stretch>
                            <a:fillRect/>
                          </a:stretch>
                        </pic:blipFill>
                        <pic:spPr bwMode="auto">
                          <a:xfrm>
                            <a:off x="0" y="0"/>
                            <a:ext cx="2171700" cy="2578100"/>
                          </a:xfrm>
                          <a:prstGeom prst="rect">
                            <a:avLst/>
                          </a:prstGeom>
                          <a:noFill/>
                        </pic:spPr>
                      </pic:pic>
                    </a:graphicData>
                  </a:graphic>
                </wp:inline>
              </w:drawing>
            </w:r>
          </w:p>
        </w:tc>
        <w:tc>
          <w:tcPr>
            <w:tcW w:w="1470"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4</w:t>
            </w:r>
          </w:p>
        </w:tc>
      </w:tr>
    </w:tbl>
    <w:p>
      <w:pPr>
        <w:pStyle w:val="normal1"/>
        <w:spacing w:lineRule="auto" w:line="360" w:before="0" w:after="200"/>
        <w:ind w:hanging="0" w:start="1134"/>
        <w:jc w:val="both"/>
        <w:rPr>
          <w:u w:val="single"/>
        </w:rPr>
      </w:pPr>
      <w:r>
        <w:rPr>
          <w:u w:val="single"/>
        </w:rPr>
      </w:r>
    </w:p>
    <w:p>
      <w:pPr>
        <w:pStyle w:val="normal1"/>
        <w:numPr>
          <w:ilvl w:val="2"/>
          <w:numId w:val="10"/>
        </w:numPr>
        <w:spacing w:lineRule="auto" w:line="360" w:before="0" w:after="200"/>
        <w:ind w:hanging="360" w:start="1134"/>
        <w:jc w:val="both"/>
        <w:rPr>
          <w:lang w:val="pt-BR"/>
        </w:rPr>
      </w:pPr>
      <w:r>
        <w:rPr>
          <w:u w:val="single"/>
          <w:lang w:val="pt-BR"/>
        </w:rPr>
        <w:t>Equipamentos de Proteção Individual (EPI)</w:t>
      </w:r>
    </w:p>
    <w:p>
      <w:pPr>
        <w:pStyle w:val="normal1"/>
        <w:spacing w:lineRule="auto" w:line="360" w:before="0" w:after="200"/>
        <w:ind w:firstLine="720" w:start="0"/>
        <w:jc w:val="both"/>
        <w:rPr>
          <w:lang w:val="pt-BR"/>
        </w:rPr>
      </w:pPr>
      <w:r>
        <w:rPr>
          <w:lang w:val="pt-BR"/>
        </w:rPr>
        <w:t>Os EPI 's devem ser entregues no primeiro dia de trabalho de cada empregado, não sendo permitida a execução de serviço sem que esteja portando o EPI.</w:t>
      </w:r>
    </w:p>
    <w:tbl>
      <w:tblPr>
        <w:tblStyle w:val="Table6"/>
        <w:tblW w:w="9705" w:type="dxa"/>
        <w:jc w:val="start"/>
        <w:tblInd w:w="-225" w:type="dxa"/>
        <w:tblLayout w:type="fixed"/>
        <w:tblCellMar>
          <w:top w:w="0" w:type="dxa"/>
          <w:start w:w="40" w:type="dxa"/>
          <w:bottom w:w="0" w:type="dxa"/>
          <w:end w:w="40" w:type="dxa"/>
        </w:tblCellMar>
        <w:tblLook w:val="0600"/>
      </w:tblPr>
      <w:tblGrid>
        <w:gridCol w:w="537"/>
        <w:gridCol w:w="3498"/>
        <w:gridCol w:w="1077"/>
        <w:gridCol w:w="3180"/>
        <w:gridCol w:w="1413"/>
      </w:tblGrid>
      <w:tr>
        <w:trPr>
          <w:tblHeader w:val="true"/>
          <w:trHeight w:val="1185" w:hRule="atLeast"/>
        </w:trPr>
        <w:tc>
          <w:tcPr>
            <w:tcW w:w="537" w:type="dxa"/>
            <w:tcBorders>
              <w:top w:val="single" w:sz="6" w:space="0" w:color="000000"/>
              <w:start w:val="single" w:sz="6" w:space="0" w:color="000000"/>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Item</w:t>
            </w:r>
          </w:p>
        </w:tc>
        <w:tc>
          <w:tcPr>
            <w:tcW w:w="3498"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Descrição</w:t>
            </w:r>
          </w:p>
        </w:tc>
        <w:tc>
          <w:tcPr>
            <w:tcW w:w="1077"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Unidade</w:t>
            </w:r>
          </w:p>
        </w:tc>
        <w:tc>
          <w:tcPr>
            <w:tcW w:w="3180"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Imagem</w:t>
            </w:r>
          </w:p>
        </w:tc>
        <w:tc>
          <w:tcPr>
            <w:tcW w:w="1413" w:type="dxa"/>
            <w:tcBorders>
              <w:top w:val="single" w:sz="6" w:space="0" w:color="000000"/>
              <w:start w:val="single" w:sz="6" w:space="0" w:color="CCCCCC"/>
              <w:bottom w:val="single" w:sz="6" w:space="0" w:color="000000"/>
              <w:end w:val="single" w:sz="6" w:space="0" w:color="000000"/>
            </w:tcBorders>
            <w:shd w:fill="C6EFCE" w:val="clear"/>
            <w:vAlign w:val="center"/>
          </w:tcPr>
          <w:p>
            <w:pPr>
              <w:pStyle w:val="normal1"/>
              <w:widowControl w:val="false"/>
              <w:spacing w:lineRule="auto" w:line="276"/>
              <w:jc w:val="center"/>
              <w:rPr>
                <w:sz w:val="20"/>
                <w:szCs w:val="20"/>
              </w:rPr>
            </w:pPr>
            <w:r>
              <w:rPr>
                <w:b/>
                <w:bCs/>
                <w:color w:val="006100"/>
                <w:sz w:val="20"/>
                <w:szCs w:val="20"/>
                <w:lang w:val="pt-BR"/>
              </w:rPr>
              <w:t>Quantidade Anual por Funcionário</w:t>
            </w:r>
          </w:p>
        </w:tc>
      </w:tr>
      <w:tr>
        <w:trPr>
          <w:trHeight w:val="3271"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TOUCA DESCARTÁVEL PARA USO PROFISSIONAL</w:t>
            </w:r>
            <w:r>
              <w:rPr>
                <w:sz w:val="18"/>
                <w:szCs w:val="18"/>
                <w:lang w:val="pt-BR"/>
              </w:rPr>
              <w:t>, CONFECCIONADA EM MATERIAL NÃO TECIDO (TNT), LEVE, HIPOALERGÊNICO E DE BOA RESPIRABILIDADE. MODELO COM ELÁSTICO EM TODA A VOLTA PARA AJUSTE SEGURO À CABEÇA, PROPORCIONANDO PROTEÇÃO E CONTENÇÃO DOS CABELOS. INDICADA PARA ATIVIDADES QUE EXIJAM HIGIENE E CONTROLE SANITÁRIO, COM BOA RESISTÊNCIA DURANTE O USO E DESCARTE APÓS UTILIZAÇÃO.</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564640" cy="2012950"/>
                  <wp:effectExtent l="0" t="0" r="0" b="0"/>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png"/>
                          <pic:cNvPicPr>
                            <a:picLocks noChangeAspect="1" noChangeArrowheads="1"/>
                          </pic:cNvPicPr>
                        </pic:nvPicPr>
                        <pic:blipFill>
                          <a:blip r:embed="rId4"/>
                          <a:srcRect l="18199" t="10379" r="18146" b="7688"/>
                          <a:stretch>
                            <a:fillRect/>
                          </a:stretch>
                        </pic:blipFill>
                        <pic:spPr bwMode="auto">
                          <a:xfrm>
                            <a:off x="0" y="0"/>
                            <a:ext cx="1564640" cy="201295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420</w:t>
            </w:r>
          </w:p>
        </w:tc>
      </w:tr>
      <w:tr>
        <w:trPr>
          <w:trHeight w:val="264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MÁSCARA DESCARTÁVEL TRIPLA CAMADA</w:t>
            </w:r>
            <w:r>
              <w:rPr>
                <w:sz w:val="18"/>
                <w:szCs w:val="18"/>
                <w:lang w:val="pt-BR"/>
              </w:rPr>
              <w:t>, CONFECCIONADA EM NÃO TECIDO (TNT), COM EFICIÊNCIA DE FILTRAGEM E BOA RESPIRABILIDADE. POSSUI CLIPE NASAL AJUSTÁVEL E ELÁSTICOS LATERAIS PARA FIXAÇÃO SEGURA E CONFORTÁVEL. INDICADA PARA PROTEÇÃO RESPIRATÓRIA EM AMBIENTES QUE EXIJAM CONTROLE SANITÁRIO, COM USO INDIVIDUAL E DESCARTE APÓS UTILIZAÇÃO.</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569720" cy="1569720"/>
                  <wp:effectExtent l="0" t="0" r="0" b="0"/>
                  <wp:docPr id="4"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a:picLocks noChangeAspect="1" noChangeArrowheads="1"/>
                          </pic:cNvPicPr>
                        </pic:nvPicPr>
                        <pic:blipFill>
                          <a:blip r:embed="rId5"/>
                          <a:stretch>
                            <a:fillRect/>
                          </a:stretch>
                        </pic:blipFill>
                        <pic:spPr bwMode="auto">
                          <a:xfrm>
                            <a:off x="0" y="0"/>
                            <a:ext cx="1569720" cy="156972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420</w:t>
            </w:r>
          </w:p>
        </w:tc>
      </w:tr>
      <w:tr>
        <w:trPr>
          <w:trHeight w:val="3671"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3</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ÓCULOS DE SEGURANÇA DE SOBREPOSIÇÃO PARA USO SOBRE ÓCULOS DE GRAU,</w:t>
            </w:r>
            <w:r>
              <w:rPr>
                <w:sz w:val="18"/>
                <w:szCs w:val="18"/>
                <w:lang w:val="pt-BR"/>
              </w:rPr>
              <w:t xml:space="preserve"> CONFECCIONADOS EM POLICARBONATO DE ALTA RESISTÊNCIA, COM LENTES TRANSPARENTES E TRATAMENTO ANTIRRISCO. POSSUEM HASTES AJUSTÁVEIS E DESIGN AMPLIADO PARA PROPORCIONAR PROTEÇÃO LATERAL, CONFORTO E ENCAIXE ADEQUADO SOBRE ÓCULOS CORRETIVOS. INDICADOS PARA PROTEÇÃO DOS OLHOS CONTRA IMPACTOS DE PARTÍCULAS E RESPINGOS, ATENDENDO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887220" cy="1149350"/>
                  <wp:effectExtent l="0" t="0" r="0" b="0"/>
                  <wp:docPr id="5" name="image13.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3.png" descr="Imagem"/>
                          <pic:cNvPicPr>
                            <a:picLocks noChangeAspect="1" noChangeArrowheads="1"/>
                          </pic:cNvPicPr>
                        </pic:nvPicPr>
                        <pic:blipFill>
                          <a:blip r:embed="rId6"/>
                          <a:stretch>
                            <a:fillRect/>
                          </a:stretch>
                        </pic:blipFill>
                        <pic:spPr bwMode="auto">
                          <a:xfrm>
                            <a:off x="0" y="0"/>
                            <a:ext cx="1887220" cy="114935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r>
      <w:tr>
        <w:trPr>
          <w:trHeight w:val="3135"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4</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AVENTAL ANTI-CHAMAS IMPERMEÁVEL</w:t>
            </w:r>
            <w:r>
              <w:rPr>
                <w:sz w:val="18"/>
                <w:szCs w:val="18"/>
                <w:lang w:val="pt-BR"/>
              </w:rPr>
              <w:t>, CONFECCIONADO EM MATERIAL RESISTENTE AO FOGO E A LÍQUIDOS, PROPORCIONANDO PROTEÇÃO CONTRA RESPINGOS, CALOR E CHAMAS EVENTUAIS. MODELO COM COBERTURA FRONTAL AMPLA, ALÇAS AJUSTÁVEIS E FIXAÇÃO SEGURA, GARANTINDO CONFORTO E MOBILIDADE DURANTE O USO. DEVE APRESENTAR COSTURAS REFORÇADAS, ALTA DURABILIDADE E ATENDER ÀS NORMAS DE SEGURANÇA VIGENTES, SENDO INDICADO PARA ATIVIDADES QUE EXIJAM PROTEÇÃO TÉRMICA E IMPERMEABILIDADE.</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689100" cy="2772410"/>
                  <wp:effectExtent l="0" t="0" r="0" b="0"/>
                  <wp:docPr id="6" name="image3.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descr="Imagem"/>
                          <pic:cNvPicPr>
                            <a:picLocks noChangeAspect="1" noChangeArrowheads="1"/>
                          </pic:cNvPicPr>
                        </pic:nvPicPr>
                        <pic:blipFill>
                          <a:blip r:embed="rId7"/>
                          <a:stretch>
                            <a:fillRect/>
                          </a:stretch>
                        </pic:blipFill>
                        <pic:spPr bwMode="auto">
                          <a:xfrm>
                            <a:off x="0" y="0"/>
                            <a:ext cx="1689100" cy="277241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3</w:t>
            </w:r>
          </w:p>
        </w:tc>
      </w:tr>
      <w:tr>
        <w:trPr>
          <w:trHeight w:val="486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5</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AVENTAL NA COR PRETA, CONFECCIONADO EM MATERIAL COM FORRO EM PVC</w:t>
            </w:r>
            <w:r>
              <w:rPr>
                <w:sz w:val="18"/>
                <w:szCs w:val="18"/>
                <w:lang w:val="pt-BR"/>
              </w:rPr>
              <w:t>, IMPERMEÁVEL E DE ALTA RESISTÊNCIA, INDICADO PARA PROTEÇÃO CONTRA UMIDADE, RESPINGOS E SUJIDADES. MODELO COM COMPRIMENTO APROXIMADO DE 1,20 METROS, COBERTURA FRONTAL AMPLA, ALÇAS AJUSTÁVEIS E FIXAÇÃO SEGURA, PROPORCIONANDO CONFORTO E PRATICIDADE NO USO. DEVE APRESENTAR BOA DURABILIDADE E FACILIDADE DE HIGIENIZAÇÃO, SENDO ADEQUADO PARA ATIVIDADES DE LIMPEZA E MANUSEIO DE LÍQUIDOS.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145540" cy="2326005"/>
                  <wp:effectExtent l="0" t="0" r="0" b="0"/>
                  <wp:docPr id="7" name="image2.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descr="Imagem"/>
                          <pic:cNvPicPr>
                            <a:picLocks noChangeAspect="1" noChangeArrowheads="1"/>
                          </pic:cNvPicPr>
                        </pic:nvPicPr>
                        <pic:blipFill>
                          <a:blip r:embed="rId8"/>
                          <a:srcRect l="26079" t="4879" r="29518" b="5707"/>
                          <a:stretch>
                            <a:fillRect/>
                          </a:stretch>
                        </pic:blipFill>
                        <pic:spPr bwMode="auto">
                          <a:xfrm>
                            <a:off x="0" y="0"/>
                            <a:ext cx="1145540" cy="232600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r>
      <w:tr>
        <w:trPr>
          <w:trHeight w:val="5145"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6</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PROCEDIMENTO NÃO CIRÚRGICO, CONFECCIONADA EM LÁTEX NATURAL, SEM PÓ, NÃO ESTÉRIL</w:t>
            </w:r>
            <w:r>
              <w:rPr>
                <w:sz w:val="18"/>
                <w:szCs w:val="18"/>
                <w:lang w:val="pt-BR"/>
              </w:rPr>
              <w:t>, AMBIDESTRA, COM SUPERFÍCIE LISA OU TEXTURIZADA PARA MELHOR SENSIBILIDADE TÁTIL E ADERÊNCIA. INDICADA PARA PROTEÇÃO CONTRA AGENTES BIOLÓGICOS EM ATIVIDADES DE ROTINA, PROPORCIONANDO CONFORTO E FLEXIBILIDADE. DEVE POSSUIR PUNHO COM ACABAMENTO ENROLADO, BOA RESISTÊNCIA E AJUSTE ADEQUADO ÀS MÃOS, ATENDENDO ÀS NORMAS DE SEGURANÇA E QUALIDADE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882140" cy="1319530"/>
                  <wp:effectExtent l="0" t="0" r="0" b="0"/>
                  <wp:docPr id="8" name="image15.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5.png" descr="Imagem"/>
                          <pic:cNvPicPr>
                            <a:picLocks noChangeAspect="1" noChangeArrowheads="1"/>
                          </pic:cNvPicPr>
                        </pic:nvPicPr>
                        <pic:blipFill>
                          <a:blip r:embed="rId9"/>
                          <a:srcRect l="0" t="19285" r="10998" b="18543"/>
                          <a:stretch>
                            <a:fillRect/>
                          </a:stretch>
                        </pic:blipFill>
                        <pic:spPr bwMode="auto">
                          <a:xfrm>
                            <a:off x="0" y="0"/>
                            <a:ext cx="1882140" cy="131953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840</w:t>
            </w:r>
          </w:p>
        </w:tc>
      </w:tr>
      <w:tr>
        <w:trPr>
          <w:trHeight w:val="429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7</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PROCEDIMENTO NÃO CIRÚRGICO, CONFECCIONADA EM VINIL, SEM PÓ, NÃO ESTÉRIL</w:t>
            </w:r>
            <w:r>
              <w:rPr>
                <w:sz w:val="18"/>
                <w:szCs w:val="18"/>
                <w:lang w:val="pt-BR"/>
              </w:rPr>
              <w:t>, AMBIDESTRA, COM SUPERFÍCIE LISA, PROPORCIONANDO CONFORTO E BOA SENSIBILIDADE TÁTIL. INDICADA PARA PROTEÇÃO DAS MÃOS CONTRA AGENTES QUÍMICOS EM ATIVIDADES DE ROTINA, COM PUNHO DE ACABAMENTO ENROLADO E AJUSTE ADEQUADO. DEVE APRESENTAR BOA RESISTÊNCIA E ATENDER ÀS NORMAS DE SEGURANÇA E QUALIDADE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rPr>
                <w:sz w:val="20"/>
                <w:szCs w:val="20"/>
              </w:rPr>
            </w:pPr>
            <w:r>
              <w:rPr/>
              <w:drawing>
                <wp:inline distT="0" distB="0" distL="0" distR="0">
                  <wp:extent cx="1885950" cy="1892300"/>
                  <wp:effectExtent l="0" t="0" r="0" b="0"/>
                  <wp:docPr id="9" name="image4.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descr="Imagem"/>
                          <pic:cNvPicPr>
                            <a:picLocks noChangeAspect="1" noChangeArrowheads="1"/>
                          </pic:cNvPicPr>
                        </pic:nvPicPr>
                        <pic:blipFill>
                          <a:blip r:embed="rId10"/>
                          <a:stretch>
                            <a:fillRect/>
                          </a:stretch>
                        </pic:blipFill>
                        <pic:spPr bwMode="auto">
                          <a:xfrm>
                            <a:off x="0" y="0"/>
                            <a:ext cx="1885950" cy="189230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210</w:t>
            </w:r>
          </w:p>
        </w:tc>
      </w:tr>
      <w:tr>
        <w:trPr>
          <w:trHeight w:val="4021"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8</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PROTEÇÃO CONFECCIONADA EM LÁTEX NATURAL, COM CANO LONGO</w:t>
            </w:r>
            <w:r>
              <w:rPr>
                <w:sz w:val="18"/>
                <w:szCs w:val="18"/>
                <w:lang w:val="pt-BR"/>
              </w:rPr>
              <w:t>, PROPORCIONANDO MAIOR COBERTURA E PROTEÇÃO DO ANTEBRAÇO. POSSUI BOA FLEXIBILIDADE, RESISTÊNCIA E ADERÊNCIA, SENDO INDICADA PARA ATIVIDADES QUE ENVOLVAM CONTATO COM UMIDADE, PRODUTOS DE LIMPEZA E AGENTES QUÍMICOS LEVES. DEVE APRESENTAR INTERIOR CONFORTÁVEL, AJUSTE ADEQUADO ÀS MÃOS E ACABAMENTO DE QUALIDADE, ATENDENDO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838960" cy="2491105"/>
                  <wp:effectExtent l="0" t="0" r="0" b="0"/>
                  <wp:docPr id="10" name="image6.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descr="Imagem"/>
                          <pic:cNvPicPr>
                            <a:picLocks noChangeAspect="1" noChangeArrowheads="1"/>
                          </pic:cNvPicPr>
                        </pic:nvPicPr>
                        <pic:blipFill>
                          <a:blip r:embed="rId11"/>
                          <a:srcRect l="14916" t="0" r="12323" b="0"/>
                          <a:stretch>
                            <a:fillRect/>
                          </a:stretch>
                        </pic:blipFill>
                        <pic:spPr bwMode="auto">
                          <a:xfrm>
                            <a:off x="0" y="0"/>
                            <a:ext cx="1838960" cy="249110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24</w:t>
            </w:r>
          </w:p>
        </w:tc>
      </w:tr>
      <w:tr>
        <w:trPr>
          <w:trHeight w:val="3811"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9</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PROTEÇÃO CONFECCIONADA EM BORRACHA NITRÍLICA, COM CANO LONGO, SEM REVESTIMENTO INTERNO</w:t>
            </w:r>
            <w:r>
              <w:rPr>
                <w:sz w:val="18"/>
                <w:szCs w:val="18"/>
                <w:lang w:val="pt-BR"/>
              </w:rPr>
              <w:t>, PROPORCIONANDO ALTA RESISTÊNCIA A PRODUTOS QUÍMICOS, ÓLEOS E GRAXAS. POSSUI BOA FLEXIBILIDADE, ADERÊNCIA E DURABILIDADE, SENDO INDICADA PARA ATIVIDADES QUE EXIJAM PROTEÇÃO DAS MÃOS E ANTEBRAÇOS. DEVE APRESENTAR ACABAMENTO DE QUALIDADE, AJUSTE ADEQUADO E ATENDER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668145" cy="2285365"/>
                  <wp:effectExtent l="0" t="0" r="0" b="0"/>
                  <wp:docPr id="11" name="image16.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6.png" descr="Imagem"/>
                          <pic:cNvPicPr>
                            <a:picLocks noChangeAspect="1" noChangeArrowheads="1"/>
                          </pic:cNvPicPr>
                        </pic:nvPicPr>
                        <pic:blipFill>
                          <a:blip r:embed="rId12"/>
                          <a:srcRect l="15924" t="3440" r="15835" b="3340"/>
                          <a:stretch>
                            <a:fillRect/>
                          </a:stretch>
                        </pic:blipFill>
                        <pic:spPr bwMode="auto">
                          <a:xfrm>
                            <a:off x="0" y="0"/>
                            <a:ext cx="1668145" cy="228536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12</w:t>
            </w:r>
          </w:p>
        </w:tc>
      </w:tr>
      <w:tr>
        <w:trPr>
          <w:trHeight w:val="246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10</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PROTEÇÃO ANTICORTE, CONFECCIONADA EM MATERIAL TRICOTADO DE ALTA RESISTÊNCIA</w:t>
            </w:r>
            <w:r>
              <w:rPr>
                <w:sz w:val="18"/>
                <w:szCs w:val="18"/>
                <w:lang w:val="pt-BR"/>
              </w:rPr>
              <w:t>, PROPORCIONANDO PROTEÇÃO CONTRA CORTES E ABRASÕES. POSSUI BOA FLEXIBILIDADE, CONFORTO E SENSIBILIDADE TÁTIL, PERMITINDO PRECISÃO NAS ATIVIDADES. PODE APRESENTAR REVESTIMENTO NA PALMA PARA MELHOR ADERÊNCIA. INDICADA PARA MANUSEIO DE MATERIAIS CORTANTES, ATENDENDO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rPr>
                <w:sz w:val="20"/>
                <w:szCs w:val="20"/>
              </w:rPr>
            </w:pPr>
            <w:r>
              <w:rPr/>
              <w:drawing>
                <wp:inline distT="0" distB="0" distL="0" distR="0">
                  <wp:extent cx="1885950" cy="1892300"/>
                  <wp:effectExtent l="0" t="0" r="0" b="0"/>
                  <wp:docPr id="12" name="image7.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descr="Imagem"/>
                          <pic:cNvPicPr>
                            <a:picLocks noChangeAspect="1" noChangeArrowheads="1"/>
                          </pic:cNvPicPr>
                        </pic:nvPicPr>
                        <pic:blipFill>
                          <a:blip r:embed="rId13"/>
                          <a:stretch>
                            <a:fillRect/>
                          </a:stretch>
                        </pic:blipFill>
                        <pic:spPr bwMode="auto">
                          <a:xfrm>
                            <a:off x="0" y="0"/>
                            <a:ext cx="1885950" cy="189230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12</w:t>
            </w:r>
          </w:p>
        </w:tc>
      </w:tr>
      <w:tr>
        <w:trPr>
          <w:trHeight w:val="246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11</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DE PROTEÇÃO CONFECCIONADA EM MALHA DE AÇO INOXIDÁVEL</w:t>
            </w:r>
            <w:r>
              <w:rPr>
                <w:sz w:val="18"/>
                <w:szCs w:val="18"/>
                <w:lang w:val="pt-BR"/>
              </w:rPr>
              <w:t>, PROPORCIONANDO ALTA RESISTÊNCIA A CORTES E PERFURAÇÕES. MODELO FLEXÍVEL, QUE PERMITE BOA MOBILIDADE E AJUSTE À MÃO, COM SISTEMA DE FECHAMENTO SEGURO NO PUNHO. INDICADA PARA ATIVIDADES QUE ENVOLVAM MANUSEIO DE OBJETOS CORTANTES, GARANTINDO ELEVADO NÍVEL DE SEGURANÇA. DEVE ATENDER ÀS NORMAS DE PROTEÇÃO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Unidade</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rPr>
                <w:sz w:val="20"/>
                <w:szCs w:val="20"/>
              </w:rPr>
            </w:pPr>
            <w:r>
              <w:rPr/>
              <w:drawing>
                <wp:inline distT="0" distB="0" distL="0" distR="0">
                  <wp:extent cx="1885950" cy="1892300"/>
                  <wp:effectExtent l="0" t="0" r="0" b="0"/>
                  <wp:docPr id="1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png"/>
                          <pic:cNvPicPr>
                            <a:picLocks noChangeAspect="1" noChangeArrowheads="1"/>
                          </pic:cNvPicPr>
                        </pic:nvPicPr>
                        <pic:blipFill>
                          <a:blip r:embed="rId14"/>
                          <a:stretch>
                            <a:fillRect/>
                          </a:stretch>
                        </pic:blipFill>
                        <pic:spPr bwMode="auto">
                          <a:xfrm>
                            <a:off x="0" y="0"/>
                            <a:ext cx="1885950" cy="189230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w:t>
            </w:r>
          </w:p>
        </w:tc>
      </w:tr>
      <w:tr>
        <w:trPr>
          <w:trHeight w:val="242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11</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LUVA TÉRMICA PARA COZINHA, RESISTENTE A TEMPERATURAS DE ATÉ 350ºC</w:t>
            </w:r>
            <w:r>
              <w:rPr>
                <w:sz w:val="18"/>
                <w:szCs w:val="18"/>
                <w:lang w:val="pt-BR"/>
              </w:rPr>
              <w:t>, CONFECCIONADA EM MATERIAL ISOLANTE TÉRMICO DE ALTA QUALIDADE, PROPORCIONANDO PROTEÇÃO CONTRA CALOR E CONTATO COM SUPERFÍCIES QUENTES. MODELO COM FORRO INTERNO CONFORTÁVEL, BOA FLEXIBILIDADE E ADERÊNCIA, PERMITINDO SEGURANÇA NO MANUSEIO DE UTENSÍLIOS E RECIPIENTES AQUECIDOS. DEVE APRESENTAR ACABAMENTO RESISTENTE, DURABILIDADE E ATENDER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502410" cy="1864995"/>
                  <wp:effectExtent l="0" t="0" r="0" b="0"/>
                  <wp:docPr id="14" name="image5.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descr="Imagem"/>
                          <pic:cNvPicPr>
                            <a:picLocks noChangeAspect="1" noChangeArrowheads="1"/>
                          </pic:cNvPicPr>
                        </pic:nvPicPr>
                        <pic:blipFill>
                          <a:blip r:embed="rId15"/>
                          <a:srcRect l="10539" t="4762" r="12507" b="0"/>
                          <a:stretch>
                            <a:fillRect/>
                          </a:stretch>
                        </pic:blipFill>
                        <pic:spPr bwMode="auto">
                          <a:xfrm>
                            <a:off x="0" y="0"/>
                            <a:ext cx="1502410" cy="186499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r>
      <w:tr>
        <w:trPr>
          <w:trHeight w:val="1955"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12</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MANGOTE ISOLANTE TÉRMICO PARA COZINHA, CONFECCIONADO EM MATERIAL RESISTENTE AO CALOR</w:t>
            </w:r>
            <w:r>
              <w:rPr>
                <w:sz w:val="18"/>
                <w:szCs w:val="18"/>
                <w:lang w:val="pt-BR"/>
              </w:rPr>
              <w:t>, PROPORCIONANDO PROTEÇÃO DO ANTEBRAÇO CONTRA ALTAS TEMPERATURAS E RESPINGOS QUENTES. MODELO COM AJUSTE POR ELÁSTICO NAS EXTREMIDADES, GARANTINDO FIXAÇÃO SEGURA E CONFORTO DURANTE O USO. POSSUI BOA FLEXIBILIDADE, DURABILIDADE E FACILIDADE DE HIGIENIZAÇÃO, SENDO INDICADO PARA ATIVIDADES QUE ENVOLVAM MANUSEIO DE UTENSÍLIOS E SUPERFÍCIES AQUECIDAS. ATENDE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420495" cy="2318385"/>
                  <wp:effectExtent l="0" t="0" r="0" b="0"/>
                  <wp:docPr id="15" name="image14.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png" descr="Imagem"/>
                          <pic:cNvPicPr>
                            <a:picLocks noChangeAspect="1" noChangeArrowheads="1"/>
                          </pic:cNvPicPr>
                        </pic:nvPicPr>
                        <pic:blipFill>
                          <a:blip r:embed="rId16"/>
                          <a:srcRect l="19940" t="0" r="18384" b="0"/>
                          <a:stretch>
                            <a:fillRect/>
                          </a:stretch>
                        </pic:blipFill>
                        <pic:spPr bwMode="auto">
                          <a:xfrm>
                            <a:off x="0" y="0"/>
                            <a:ext cx="1420495" cy="231838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w:t>
            </w:r>
          </w:p>
        </w:tc>
      </w:tr>
      <w:tr>
        <w:trPr>
          <w:trHeight w:val="402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13</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CALÇADO TIPO TÊNIS, CONFECCIONADO EM EVA (ETIL VINIL ACETATO),</w:t>
            </w:r>
            <w:r>
              <w:rPr>
                <w:sz w:val="18"/>
                <w:szCs w:val="18"/>
                <w:lang w:val="pt-BR"/>
              </w:rPr>
              <w:t xml:space="preserve"> MATERIAL LEVE, FLEXÍVEL E IMPERMEÁVEL, PROPORCIONANDO CONFORTO E FACILIDADE DE HIGIENIZAÇÃO. MODELO FECHADO, COM BOA VENTILAÇÃO E AJUSTE ANATÔMICO AOS PÉS. SOLADO ANTIDERRAPANTE, OFERECENDO SEGURANÇA EM SUPERFÍCIES MOLHADAS OU ESCORREGADIAS. INDICADO PARA USO PROFISSIONAL EM AMBIENTES QUE EXIJAM PRATICIDADE, CONFORTO E PROTEÇÃO, ATENDENDO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rPr>
                <w:sz w:val="20"/>
                <w:szCs w:val="20"/>
              </w:rPr>
            </w:pPr>
            <w:r>
              <w:rPr/>
              <w:drawing>
                <wp:inline distT="0" distB="0" distL="0" distR="0">
                  <wp:extent cx="1884045" cy="994410"/>
                  <wp:effectExtent l="0" t="0" r="0" b="0"/>
                  <wp:docPr id="16" name="image1.png"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descr="Imagem"/>
                          <pic:cNvPicPr>
                            <a:picLocks noChangeAspect="1" noChangeArrowheads="1"/>
                          </pic:cNvPicPr>
                        </pic:nvPicPr>
                        <pic:blipFill>
                          <a:blip r:embed="rId17"/>
                          <a:stretch>
                            <a:fillRect/>
                          </a:stretch>
                        </pic:blipFill>
                        <pic:spPr bwMode="auto">
                          <a:xfrm>
                            <a:off x="0" y="0"/>
                            <a:ext cx="1884045" cy="994410"/>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2</w:t>
            </w:r>
          </w:p>
        </w:tc>
      </w:tr>
      <w:tr>
        <w:trPr>
          <w:trHeight w:val="4740" w:hRule="atLeast"/>
        </w:trPr>
        <w:tc>
          <w:tcPr>
            <w:tcW w:w="537" w:type="dxa"/>
            <w:tcBorders>
              <w:top w:val="single" w:sz="6" w:space="0" w:color="CCCCCC"/>
              <w:start w:val="single" w:sz="6" w:space="0" w:color="000000"/>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14</w:t>
            </w:r>
          </w:p>
        </w:tc>
        <w:tc>
          <w:tcPr>
            <w:tcW w:w="3498"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both"/>
              <w:rPr>
                <w:sz w:val="18"/>
                <w:szCs w:val="18"/>
              </w:rPr>
            </w:pPr>
            <w:r>
              <w:rPr>
                <w:b/>
                <w:bCs/>
                <w:sz w:val="18"/>
                <w:szCs w:val="18"/>
                <w:lang w:val="pt-BR"/>
              </w:rPr>
              <w:t>BOTA DE SEGURANÇA CONFECCIONADA EM EVA (ETIL VINIL ACETATO), MODELO DE CANO LONGO,</w:t>
            </w:r>
            <w:r>
              <w:rPr>
                <w:sz w:val="18"/>
                <w:szCs w:val="18"/>
                <w:lang w:val="pt-BR"/>
              </w:rPr>
              <w:t xml:space="preserve"> LEVE, FLEXÍVEL E IMPERMEÁVEL, PROPORCIONANDO PROTEÇÃO DOS PÉS E PARTE DAS PERNAS CONTRA UMIDADE E AGENTES CONTAMINANTES. POSSUI SOLADO ANTIDERRAPANTE, OFERECENDO MAIOR SEGURANÇA EM SUPERFÍCIES MOLHADAS OU ESCORREGADIAS. APRESENTA BOA RESISTÊNCIA, CONFORTO TÉRMICO E FACILIDADE DE HIGIENIZAÇÃO, SENDO INDICADA PARA USO PROFISSIONAL EM AMBIENTES QUE EXIJAM PROTEÇÃO E PRATICIDADE. DEVE ATENDER ÀS NORMAS DE SEGURANÇA VIGENTES.</w:t>
            </w:r>
          </w:p>
        </w:tc>
        <w:tc>
          <w:tcPr>
            <w:tcW w:w="1077"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Par</w:t>
            </w:r>
          </w:p>
        </w:tc>
        <w:tc>
          <w:tcPr>
            <w:tcW w:w="3180" w:type="dxa"/>
            <w:tcBorders>
              <w:top w:val="single" w:sz="6" w:space="0" w:color="CCCCCC"/>
              <w:start w:val="single" w:sz="6" w:space="0" w:color="CCCCCC"/>
              <w:bottom w:val="single" w:sz="6" w:space="0" w:color="000000"/>
              <w:end w:val="single" w:sz="6" w:space="0" w:color="000000"/>
            </w:tcBorders>
            <w:tcMar>
              <w:top w:w="100" w:type="dxa"/>
              <w:start w:w="100" w:type="dxa"/>
              <w:bottom w:w="100" w:type="dxa"/>
              <w:end w:w="100" w:type="dxa"/>
            </w:tcMar>
            <w:vAlign w:val="center"/>
          </w:tcPr>
          <w:p>
            <w:pPr>
              <w:pStyle w:val="normal1"/>
              <w:widowControl w:val="false"/>
              <w:spacing w:lineRule="auto" w:line="276"/>
              <w:jc w:val="center"/>
              <w:rPr>
                <w:sz w:val="20"/>
                <w:szCs w:val="20"/>
              </w:rPr>
            </w:pPr>
            <w:r>
              <w:rPr/>
              <w:drawing>
                <wp:inline distT="0" distB="0" distL="0" distR="0">
                  <wp:extent cx="1605915" cy="1859915"/>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png"/>
                          <pic:cNvPicPr>
                            <a:picLocks noChangeAspect="1" noChangeArrowheads="1"/>
                          </pic:cNvPicPr>
                        </pic:nvPicPr>
                        <pic:blipFill>
                          <a:blip r:embed="rId18"/>
                          <a:srcRect l="16929" t="7854" r="12828" b="11267"/>
                          <a:stretch>
                            <a:fillRect/>
                          </a:stretch>
                        </pic:blipFill>
                        <pic:spPr bwMode="auto">
                          <a:xfrm>
                            <a:off x="0" y="0"/>
                            <a:ext cx="1605915" cy="1859915"/>
                          </a:xfrm>
                          <a:prstGeom prst="rect">
                            <a:avLst/>
                          </a:prstGeom>
                          <a:noFill/>
                        </pic:spPr>
                      </pic:pic>
                    </a:graphicData>
                  </a:graphic>
                </wp:inline>
              </w:drawing>
            </w:r>
          </w:p>
        </w:tc>
        <w:tc>
          <w:tcPr>
            <w:tcW w:w="1413" w:type="dxa"/>
            <w:tcBorders>
              <w:top w:val="single" w:sz="6" w:space="0" w:color="CCCCCC"/>
              <w:start w:val="single" w:sz="6" w:space="0" w:color="CCCCCC"/>
              <w:bottom w:val="single" w:sz="6" w:space="0" w:color="000000"/>
              <w:end w:val="single" w:sz="6" w:space="0" w:color="000000"/>
            </w:tcBorders>
            <w:vAlign w:val="center"/>
          </w:tcPr>
          <w:p>
            <w:pPr>
              <w:pStyle w:val="normal1"/>
              <w:widowControl w:val="false"/>
              <w:spacing w:lineRule="auto" w:line="276"/>
              <w:jc w:val="center"/>
              <w:rPr>
                <w:sz w:val="20"/>
                <w:szCs w:val="20"/>
              </w:rPr>
            </w:pPr>
            <w:r>
              <w:rPr>
                <w:sz w:val="20"/>
                <w:szCs w:val="20"/>
                <w:lang w:val="pt-BR"/>
              </w:rPr>
              <w:t>1</w:t>
            </w:r>
          </w:p>
        </w:tc>
      </w:tr>
    </w:tbl>
    <w:p>
      <w:pPr>
        <w:pStyle w:val="normal1"/>
        <w:spacing w:lineRule="auto" w:line="360" w:before="0" w:after="0"/>
        <w:ind w:hanging="0" w:start="1134"/>
        <w:jc w:val="both"/>
        <w:rPr>
          <w:u w:val="single"/>
        </w:rPr>
      </w:pPr>
      <w:r>
        <w:rPr>
          <w:u w:val="single"/>
        </w:rPr>
      </w:r>
    </w:p>
    <w:p>
      <w:pPr>
        <w:pStyle w:val="normal1"/>
        <w:numPr>
          <w:ilvl w:val="2"/>
          <w:numId w:val="10"/>
        </w:numPr>
        <w:spacing w:lineRule="auto" w:line="360" w:before="200" w:after="200"/>
        <w:ind w:hanging="360" w:start="1134"/>
        <w:jc w:val="both"/>
        <w:rPr>
          <w:lang w:val="pt-BR"/>
        </w:rPr>
      </w:pPr>
      <w:r>
        <w:rPr>
          <w:u w:val="single"/>
          <w:lang w:val="pt-BR"/>
        </w:rPr>
        <w:t>Utensílios para a Execução dos Trabalhos</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Os materiais de copa e cozinha, bem como os itens de limpeza e higiene,</w:t>
      </w:r>
      <w:r>
        <w:rPr>
          <w:b/>
          <w:bCs/>
          <w:lang w:val="pt-BR"/>
        </w:rPr>
        <w:t xml:space="preserve"> serão disponibilizados pela Administração</w:t>
      </w:r>
      <w:r>
        <w:rPr>
          <w:lang w:val="pt-BR"/>
        </w:rPr>
        <w:t>. Os materiais que a empresa Contratada tem a responsabilidade de disponibilizar são os Equipamentos de Proteção Individual (EPI), seguindo as normativas de segurança do trabalho no posto de Cozinheiro(a) e Auxiliar de Cozinha.</w:t>
      </w:r>
    </w:p>
    <w:p>
      <w:pPr>
        <w:pStyle w:val="normal1"/>
        <w:numPr>
          <w:ilvl w:val="2"/>
          <w:numId w:val="10"/>
        </w:numPr>
        <w:spacing w:lineRule="auto" w:line="360" w:before="0" w:after="200"/>
        <w:ind w:hanging="360" w:start="1134"/>
        <w:jc w:val="both"/>
        <w:rPr>
          <w:lang w:val="pt-BR"/>
        </w:rPr>
      </w:pPr>
      <w:r>
        <w:rPr>
          <w:u w:val="single"/>
          <w:lang w:val="pt-BR"/>
        </w:rPr>
        <w:t>Requisitos de Serviço das Cozinheiras e Auxiliares</w:t>
      </w:r>
    </w:p>
    <w:p>
      <w:pPr>
        <w:pStyle w:val="normal1"/>
        <w:keepNext w:val="false"/>
        <w:keepLines w:val="false"/>
        <w:pageBreakBefore w:val="false"/>
        <w:widowControl/>
        <w:shd w:val="clear" w:fill="auto"/>
        <w:spacing w:lineRule="auto" w:line="360" w:before="0" w:after="200"/>
        <w:ind w:firstLine="72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contratação dos serviços de preparação de merenda escolar deverá atender uma série de requisitos que visem a melhor prestação de serviço, atendendo as necessidades da administração. Desta forma, segue a relação de atribuições que os profissionais contratados deverão possuir para a realização dos serviços: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Domínio físico motor: as atividades são predominantemente manuais e realizadas, em grande parte, na posição em pé, exigindo deslocamento em espaço físico reduzido.</w:t>
      </w:r>
      <w:r>
        <w:rPr>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Demandam coordenação motora adequada para prevenir acidentes pessoais, como cortes e queimaduras, bem como domínio de habilidades manuais específicas da área de culinária, incluindo a execução de movimentos repetitivos com os membros superiores e eventual levantamento de peso;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É necessário que o profissional possua boa acuidade visual e olfativa para avaliar as condições de conservação dos gêneros alimentícios, observando cor, composição e odor. Requer-se, ainda, percepção gustativa para verificar o sabor dos alimentos preparados, além de percepção auditiva e tátil para auxiliar no controle e na verificação do correto funcionamento dos equipamentos e eletrodomésticos utilizados nas atividades;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É imprescindível a observância rigorosa das normas de higiene pessoal, incluindo a manutenção dos cabelos devidamente cobertos e presos, das mãos constantemente limpas e das unhas curtas, limpas e sem esmalte ou base. Os profissionais deverão utilizar, diariamente, a uniformização completa fornecida pela contratada, sempre limpa e devidamente passada, composta por avental, jaleco, calça, blusa e meias em cores claras, além de botas antiderrapantes e touca para proteção dos cabelos. É vedado o uso de bijuterias, jóias, relógios, perfumes fortes, maquiagem, esmaltes ou base. ademais, os profissionais devem possuir noções de higiene e saúde, visando prevenir contaminações e doenças no ambiente de trabalho, em conformidade com as normas de higiene e segurança vigentes.</w:t>
      </w:r>
    </w:p>
    <w:p>
      <w:pPr>
        <w:pStyle w:val="normal1"/>
        <w:keepNext w:val="false"/>
        <w:keepLines w:val="false"/>
        <w:pageBreakBefore w:val="false"/>
        <w:widowControl/>
        <w:numPr>
          <w:ilvl w:val="0"/>
          <w:numId w:val="14"/>
        </w:numPr>
        <w:shd w:val="clear" w:fill="auto"/>
        <w:spacing w:lineRule="auto" w:line="360" w:before="0" w:after="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Proceder a higienização e sanitização dos alimentos, observando a diluição adequada dos produtos utilizados, bem como das áreas de estoque, cozinha e bebedouros, além dos utensílios e equipamentos empregados no preparo das refeições;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Selecionar os ingredientes necessários, separando-os e pesando-os conforme o cardápio do dia, o per capita definido pelo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Escolar e o número de alunos presentes na unidade escolar;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Realizar as atividades de pré-preparação de todos os alimentos destinados às refeições dos alunos, tais como selecionar, higienizar, sanitizar descascar e cortar os gêneros alimentícios, conforme as necessidades estabelecidas. Inclui-se, ainda, a elaboração de fórmulas lácteas, quando aplicável;</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Realizar o preparo e a cocção dos alimentos previstos no cardápio diário, seguindo as fichas técnicas elaboradas pelos nutricionistas, abrangendo todas as refeições destinadas aos alunos durante o período de permanência na escola. Entre os alimentos a serem preparados incluem-se bolos, pães, bolachas, vegetais, cereais, legumes, carnes de diversas espécies, entre outros;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Operar os diversos tipos de fogões, aparelhos e demais equipamentos de cozinha, zelando pela correta utilização, conservação e higiene de todos os equipamentos e instrumentos de trabalho;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Realizar, diariamente, o controle do consumo alimentar, do resto ingestão e da sobra limpa, por meio do preenchimento da planilha de Registro Diário Obrigatório (RDO), conforme modelo estabelecido pelo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Etiquetar os produtos abertos com as informações necessárias para sua adequada utilização, conforme o modelo definido pelo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Monitorar diariamente o tempo e a temperatura das preparações servidas, além</w:t>
      </w:r>
      <w:r>
        <w:rPr>
          <w:lang w:val="pt-BR"/>
        </w:rPr>
        <w:t xml:space="preserve"> d</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 tem</w:t>
      </w:r>
      <w:r>
        <w:rPr>
          <w:lang w:val="pt-BR"/>
        </w:rPr>
        <w:t xml:space="preserve">peraturas de refrigeração e congelamento,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registrando as informações em planilha específica;</w:t>
      </w:r>
    </w:p>
    <w:p>
      <w:pPr>
        <w:pStyle w:val="normal1"/>
        <w:keepNext w:val="false"/>
        <w:keepLines w:val="false"/>
        <w:pageBreakBefore w:val="false"/>
        <w:widowControl/>
        <w:numPr>
          <w:ilvl w:val="0"/>
          <w:numId w:val="14"/>
        </w:numPr>
        <w:shd w:val="clear" w:fill="auto"/>
        <w:spacing w:lineRule="auto" w:line="360" w:before="0" w:after="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Controlar o estoque de alimentos quanto aos prazos de validade, aplicando o critério “Primeiro que Vence, Primeiro que Sai – PVPS”, mediante o uso de etiquetas visíveis e a utilização dos produtos dentro do prazo adequado. Comunicar ao diretor da escola e ao nutricionista sempre que houver gêneros com validade próxima. Estes deverão, então, entrar em contato com 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 para eventual ajuste do cardápio.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Desempenhar outras atribuições que, por suas características, se enquadrem no âmbito de suas competências;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Manter o estoque limpo e organizado, mantendo os gêneros alimentícios devidamente empilhados, sem a presença de caixas de papelão ou madeira, bem como livres de pertences de funcionários e de materiais de limpeza;</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Armazenar os hortifrutigranjeiros que necessitem de refrigeração dentro de geladeiras, em sacolas transparentes ou organizadores com tampa e com etiqueta de identificação;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Carnes, polpas e derivados de leite deverão ser armazenados em freezers e/ou geladeiras, conforme orientação do fabricante, com etiqueta de identificação;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 armazenamento desses gêneros deverá ser feito de forma organizada, a fim de se evitar a contaminação cruzada;</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Todos os descongelamentos de alimentos deverão ser realizados sob refrigeração, conforme orientação do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 baseada em legislação pertinente;</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Realizar a distribuição das porções das preparações conforme o per capita previamente estabelecido pelo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Comunicar ao diretor da Unidade de Ensino sempre que houver defeito em equipamentos ou quebra de utensílios, louças ou talheres, para que sejam adotadas as providências necessárias para o devido reparo ou reposição;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Responsabilizar-se pelo correto controle, conservação e utilização dos equipamentos e utensílios colocados à sua disposição;</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Recolher, remover e transportar o lixo produzido ao final de cada turno, depositando-o no local apropriado para descarte;</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Responsabilizar-se pela conservação e limpeza dos equipamentos – como fogão, forno, liquidificador, freezer, geladeira, balança, filtros, coifa, exaustor, picador de legumes, entre outros –, bem como dos utensílios, tais como pratos, canecas, talheres, panelas, e demais itens correlatos. Da mesma forma, zelar pela adequada manutenção e higienização das estruturas físicas, incluindo janelas, telas, portas, teto, paredes, piso, sifões, ralos, caixas de gordura, lâmpadas e seus protetores, interruptores, tomadas, prateleiras, passa pratos, balcões, bancadas, entre outros componentes disponibilizados para a execução dos serviços, observando os métodos e a periodicidade estabelecidos;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Evitar deslocar-se ou circular por outros </w:t>
      </w:r>
      <w:r>
        <w:rPr>
          <w:lang w:val="pt-BR"/>
        </w:rPr>
        <w:t>setores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salvo quando houver determinação das autoridades competentes;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Deverão zelar pelos alimentos e utensílios utilizados em suas atividades diárias, comunicando imediatamente ao diretor da Unidade de Ensino, ao nutricionista e/ou ao supervisor ou encarregado qualquer extravio, dano ou desaparecimento desses materiais, podendo ser aplicadas as medidas cabíveis em caso de negligência;</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Realizar a distribuição das preparações nos horários estabelecidos por cada unidade escolar, conforme a demanda do </w:t>
      </w:r>
      <w:r>
        <w:rPr>
          <w:lang w:val="pt-BR"/>
        </w:rPr>
        <w:t>Departamento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Alimentação e Nutrição Escolar, por meio de seus nutricionistas, assegurando a oferta de alimentação adequada e observando rigorosamente o binômio tempo/temperatura; </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Cumprir as normas de higiene e segurança do trabalho, bem como os Procedimentos Operacionais Padrão (POP’s) e demais diretrizes estabelecidas no manual de boas práticas a ser implantado pelos Nutricionistas;</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Receber, juntamente à direção escolar ou o responsável por ela designado, os gêneros alimentícios, conferindo sua qualidade – incluindo aspectos visuais e sensoriais, prazo de validade e conformidade com as especificações estabelecidas pela Secretaria Municipal de Educação –, bem como a quantidade recebida, de acordo com a autorização de fornecimento e/ou o cronograma da agricultura familiar.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Exigir, junto à direção escolar ou ao responsável por ela designado, que os fornecedores observem as normas internas da cozinha no ato da entrega dos produtos, permanecendo no local até a conclusão da conferência. Não deverão ser aceitos itens que apresentem divergências em relação às orientações estabelecidas ou às quantidades descritas nos recibos de entrega. Os lotes de matérias-primas, ingredientes ou embalagens que forem reprovados ou que apresentarem prazos de validade vencidos deverão ser imediatamente devolvidos ao fornecedor.</w:t>
      </w:r>
    </w:p>
    <w:p>
      <w:pPr>
        <w:pStyle w:val="normal1"/>
        <w:keepNext w:val="false"/>
        <w:keepLines w:val="false"/>
        <w:pageBreakBefore w:val="false"/>
        <w:widowControl/>
        <w:numPr>
          <w:ilvl w:val="0"/>
          <w:numId w:val="14"/>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Deverá comunicar ao responsável qualquer irregularidade verificada na execução dos serviços, bem como toda solicitação ou necessidade e atendimento que não tenha sido previamente programada.</w:t>
      </w:r>
    </w:p>
    <w:p>
      <w:pPr>
        <w:pStyle w:val="normal1"/>
        <w:numPr>
          <w:ilvl w:val="0"/>
          <w:numId w:val="14"/>
        </w:numPr>
        <w:spacing w:lineRule="auto" w:line="360" w:before="0" w:after="200"/>
        <w:ind w:hanging="360" w:start="720"/>
        <w:jc w:val="both"/>
        <w:rPr>
          <w:rFonts w:ascii="Arial" w:hAnsi="Arial" w:eastAsia="Arial" w:cs="Arial"/>
        </w:rPr>
      </w:pPr>
      <w:r>
        <w:rPr>
          <w:lang w:val="pt-BR"/>
        </w:rPr>
        <w:t>Designar e manter, durante toda a vigência do contrato, nutricionista devidamente inscrito(a) e em situação regular junto ao respectivo Conselho Regional de Nutrição (CRN), para atuar como responsável técnico(a) pelos serviços prestados. O profissional deverá prestar suporte técnico, orientação e acompanhamento da execução dos serviços, bem como atuar como interlocutor(a) formal junto à equipe de nutrição do Contratante. Este profissional deverá obrigatoriamente ser contratado da empresa, via CLT, pois mensalmente seu posto será pago pela Contratante, e esta, durante todo o período de trabalho, estará à disposição da Secretaria Municipal de Educação para a prestação dos serviços. Além disso, esse nutricionista deverá:</w:t>
      </w:r>
    </w:p>
    <w:p>
      <w:pPr>
        <w:pStyle w:val="normal1"/>
        <w:numPr>
          <w:ilvl w:val="0"/>
          <w:numId w:val="11"/>
        </w:numPr>
        <w:spacing w:lineRule="auto" w:line="360" w:before="0" w:after="200"/>
        <w:ind w:hanging="345" w:start="1701"/>
        <w:jc w:val="both"/>
        <w:rPr>
          <w:lang w:val="pt-BR"/>
        </w:rPr>
      </w:pPr>
      <w:r>
        <w:rPr>
          <w:lang w:val="pt-BR"/>
        </w:rPr>
        <w:t>Manter contato permanente com a nutricionista responsável pelo PNAE do Município;</w:t>
      </w:r>
    </w:p>
    <w:p>
      <w:pPr>
        <w:pStyle w:val="normal1"/>
        <w:numPr>
          <w:ilvl w:val="0"/>
          <w:numId w:val="11"/>
        </w:numPr>
        <w:spacing w:lineRule="auto" w:line="360" w:before="0" w:after="200"/>
        <w:ind w:hanging="345" w:start="1701"/>
        <w:jc w:val="both"/>
        <w:rPr>
          <w:lang w:val="pt-BR"/>
        </w:rPr>
      </w:pPr>
      <w:r>
        <w:rPr>
          <w:lang w:val="pt-BR"/>
        </w:rPr>
        <w:t>Acompanhar a execução dos cardápios, orientando tecnicamente os manipuladores de alimentos;</w:t>
      </w:r>
    </w:p>
    <w:p>
      <w:pPr>
        <w:pStyle w:val="normal1"/>
        <w:numPr>
          <w:ilvl w:val="0"/>
          <w:numId w:val="11"/>
        </w:numPr>
        <w:spacing w:lineRule="auto" w:line="360" w:before="0" w:after="200"/>
        <w:ind w:hanging="345" w:start="1701"/>
        <w:jc w:val="both"/>
        <w:rPr>
          <w:lang w:val="pt-BR"/>
        </w:rPr>
      </w:pPr>
      <w:r>
        <w:rPr>
          <w:lang w:val="pt-BR"/>
        </w:rPr>
        <w:t>Monitorar boas práticas de manipulação, controle de qualidade e segurança alimentar;</w:t>
      </w:r>
    </w:p>
    <w:p>
      <w:pPr>
        <w:pStyle w:val="normal1"/>
        <w:numPr>
          <w:ilvl w:val="0"/>
          <w:numId w:val="11"/>
        </w:numPr>
        <w:spacing w:lineRule="auto" w:line="360" w:before="0" w:after="200"/>
        <w:ind w:hanging="345" w:start="1701"/>
        <w:jc w:val="both"/>
        <w:rPr>
          <w:lang w:val="pt-BR"/>
        </w:rPr>
      </w:pPr>
      <w:r>
        <w:rPr>
          <w:lang w:val="pt-BR"/>
        </w:rPr>
        <w:t>Apoiar na resolução de eventuais inconformidades apontadas pela fiscalização;</w:t>
      </w:r>
    </w:p>
    <w:p>
      <w:pPr>
        <w:pStyle w:val="normal1"/>
        <w:numPr>
          <w:ilvl w:val="0"/>
          <w:numId w:val="11"/>
        </w:numPr>
        <w:spacing w:lineRule="auto" w:line="360" w:before="0" w:after="200"/>
        <w:ind w:hanging="345" w:start="1701"/>
        <w:jc w:val="both"/>
        <w:rPr>
          <w:lang w:val="pt-BR"/>
        </w:rPr>
      </w:pPr>
      <w:r>
        <w:rPr>
          <w:lang w:val="pt-BR"/>
        </w:rPr>
        <w:t>Comparecer às unidades escolares sempre que solicitado pelo Contratante, dentro do prazo razoável previamente estipulado;</w:t>
      </w:r>
    </w:p>
    <w:p>
      <w:pPr>
        <w:pStyle w:val="normal1"/>
        <w:numPr>
          <w:ilvl w:val="0"/>
          <w:numId w:val="11"/>
        </w:numPr>
        <w:spacing w:lineRule="auto" w:line="360" w:before="0" w:after="200"/>
        <w:ind w:hanging="345" w:start="1701"/>
        <w:jc w:val="both"/>
        <w:rPr>
          <w:lang w:val="pt-BR"/>
        </w:rPr>
      </w:pPr>
      <w:r>
        <w:rPr>
          <w:lang w:val="pt-BR"/>
        </w:rPr>
        <w:t>A Substituição do(a) profissional indicado(a) deverá ser previamente comunicada ao Contratante, mediante apresentação da documentação comprobatória de habilitação profissional.</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O</w:t>
      </w:r>
      <w:r>
        <w:rPr>
          <w:u w:val="single"/>
          <w:lang w:val="pt-BR"/>
        </w:rPr>
        <w:t>brigações do Contratante</w:t>
      </w: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 xml:space="preserve"> </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Fornecer os insumos alimentares, quando previsto, assegurando que estejam dentro do prazo de validade e em condições adequadas de armazenamento e uso;</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Disponibilizar as instalações, equipamentos e utensílios necessários à execução dos serviços, garantindo seu funcionamento básico e segurança;</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Elaborar e fornecer os cardápios oficiais, por meio da equipe de nutrição, bem como orientações técnicas relacionadas à alimentação escolar;</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Acompanhar e fiscalizar a execução dos serviços, por meio de servidores designados, registrando ocorrências solicitando ajustes e verificando o cumprimento das obrigações contratuais;</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Gestor de Contrato Titular: </w:t>
      </w:r>
      <w:r>
        <w:rPr>
          <w:lang w:val="pt-BR"/>
        </w:rPr>
        <w:t>Luíza Siebeneichler de Paula</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Gestor de Contrato Suplente: </w:t>
      </w:r>
      <w:r>
        <w:rPr>
          <w:lang w:val="pt-BR"/>
        </w:rPr>
        <w:t>Andressa Vitória do Carmo Deicke</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Fiscal Técnica Titular: Andressa Vitória do Carmo Deicke</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Fiscal Técnica Suplente: Luíza Siebeneichler de Paula</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Fiscal Administrativo</w:t>
      </w:r>
      <w:r>
        <w:rPr>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Titular: Marciane </w:t>
      </w:r>
      <w:r>
        <w:rPr>
          <w:lang w:val="pt-BR"/>
        </w:rPr>
        <w:t>Inês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Linck Sauer</w:t>
      </w:r>
    </w:p>
    <w:p>
      <w:pPr>
        <w:pStyle w:val="normal1"/>
        <w:keepNext w:val="false"/>
        <w:keepLines w:val="false"/>
        <w:pageBreakBefore w:val="false"/>
        <w:widowControl/>
        <w:numPr>
          <w:ilvl w:val="1"/>
          <w:numId w:val="16"/>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Fiscal Administrativo Suplente: </w:t>
      </w:r>
      <w:r>
        <w:rPr>
          <w:lang w:val="pt-BR"/>
        </w:rPr>
        <w:t>Jodele Caroline Silveira Arndt</w:t>
      </w:r>
    </w:p>
    <w:p>
      <w:pPr>
        <w:pStyle w:val="normal1"/>
        <w:keepNext w:val="false"/>
        <w:keepLines w:val="false"/>
        <w:pageBreakBefore w:val="false"/>
        <w:widowControl/>
        <w:numPr>
          <w:ilvl w:val="1"/>
          <w:numId w:val="16"/>
        </w:numPr>
        <w:shd w:val="clear" w:fill="auto"/>
        <w:spacing w:lineRule="auto" w:line="360" w:before="0" w:after="20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Fiscais de Execução: Tabela abaixo</w:t>
      </w:r>
    </w:p>
    <w:tbl>
      <w:tblPr>
        <w:tblStyle w:val="Table7"/>
        <w:tblW w:w="9150" w:type="dxa"/>
        <w:jc w:val="start"/>
        <w:tblInd w:w="255" w:type="dxa"/>
        <w:tblLayout w:type="fixed"/>
        <w:tblCellMar>
          <w:top w:w="100" w:type="dxa"/>
          <w:start w:w="100" w:type="dxa"/>
          <w:bottom w:w="100" w:type="dxa"/>
          <w:end w:w="100" w:type="dxa"/>
        </w:tblCellMar>
        <w:tblLook w:val="0600"/>
      </w:tblPr>
      <w:tblGrid>
        <w:gridCol w:w="3315"/>
        <w:gridCol w:w="2982"/>
        <w:gridCol w:w="2853"/>
      </w:tblGrid>
      <w:tr>
        <w:trPr>
          <w:tblHeader w:val="true"/>
        </w:trPr>
        <w:tc>
          <w:tcPr>
            <w:tcW w:w="3315" w:type="dxa"/>
            <w:tcBorders>
              <w:top w:val="single" w:sz="8" w:space="0" w:color="000000"/>
              <w:start w:val="single" w:sz="8" w:space="0" w:color="000000"/>
              <w:bottom w:val="single" w:sz="8" w:space="0" w:color="000000"/>
              <w:end w:val="single" w:sz="8" w:space="0" w:color="000000"/>
            </w:tcBorders>
            <w:shd w:fill="FFF2CC" w:val="clear"/>
            <w:vAlign w:val="center"/>
          </w:tcPr>
          <w:p>
            <w:pPr>
              <w:pStyle w:val="normal1"/>
              <w:widowControl w:val="false"/>
              <w:spacing w:lineRule="auto" w:line="240"/>
              <w:jc w:val="center"/>
              <w:rPr>
                <w:b/>
                <w:bCs/>
                <w:sz w:val="20"/>
                <w:szCs w:val="20"/>
              </w:rPr>
            </w:pPr>
            <w:sdt>
              <w:sdtPr>
                <w:tag w:val="goog_rdk_1"/>
                <w:id w:val="-987256703"/>
                <w:lock w:val="contentLocked"/>
                <w:text/>
              </w:sdtPr>
              <w:sdtContent>
                <w:r>
                  <w:rPr>
                    <w:b/>
                    <w:bCs/>
                    <w:sz w:val="20"/>
                    <w:szCs w:val="20"/>
                    <w:lang w:val="pt-BR"/>
                  </w:rPr>
                </w:r>
                <w:r>
                  <w:rPr>
                    <w:b/>
                    <w:bCs/>
                    <w:sz w:val="20"/>
                    <w:szCs w:val="20"/>
                    <w:lang w:val="pt-BR"/>
                  </w:rPr>
                  <w:t>UNIDADE ESCOLAR</w:t>
                </w:r>
              </w:sdtContent>
            </w:sdt>
          </w:p>
        </w:tc>
        <w:tc>
          <w:tcPr>
            <w:tcW w:w="2982" w:type="dxa"/>
            <w:tcBorders>
              <w:top w:val="single" w:sz="8" w:space="0" w:color="000000"/>
              <w:start w:val="single" w:sz="8" w:space="0" w:color="000000"/>
              <w:bottom w:val="single" w:sz="8" w:space="0" w:color="000000"/>
              <w:end w:val="single" w:sz="8" w:space="0" w:color="000000"/>
            </w:tcBorders>
            <w:shd w:fill="FFF2CC" w:val="clear"/>
            <w:vAlign w:val="center"/>
          </w:tcPr>
          <w:p>
            <w:pPr>
              <w:pStyle w:val="normal1"/>
              <w:widowControl w:val="false"/>
              <w:spacing w:lineRule="auto" w:line="240"/>
              <w:jc w:val="center"/>
              <w:rPr>
                <w:b/>
                <w:bCs/>
                <w:sz w:val="20"/>
                <w:szCs w:val="20"/>
              </w:rPr>
            </w:pPr>
            <w:r>
              <w:rPr>
                <w:b/>
                <w:bCs/>
                <w:sz w:val="20"/>
                <w:szCs w:val="20"/>
                <w:lang w:val="pt-BR"/>
              </w:rPr>
              <w:t>TITULAR</w:t>
            </w:r>
          </w:p>
        </w:tc>
        <w:tc>
          <w:tcPr>
            <w:tcW w:w="2853" w:type="dxa"/>
            <w:tcBorders>
              <w:top w:val="single" w:sz="8" w:space="0" w:color="000000"/>
              <w:start w:val="single" w:sz="8" w:space="0" w:color="000000"/>
              <w:bottom w:val="single" w:sz="8" w:space="0" w:color="000000"/>
              <w:end w:val="single" w:sz="8" w:space="0" w:color="000000"/>
            </w:tcBorders>
            <w:shd w:fill="FFF2CC" w:val="clear"/>
            <w:vAlign w:val="center"/>
          </w:tcPr>
          <w:p>
            <w:pPr>
              <w:pStyle w:val="normal1"/>
              <w:widowControl w:val="false"/>
              <w:spacing w:lineRule="auto" w:line="240"/>
              <w:jc w:val="center"/>
              <w:rPr>
                <w:b/>
                <w:bCs/>
                <w:sz w:val="20"/>
                <w:szCs w:val="20"/>
              </w:rPr>
            </w:pPr>
            <w:r>
              <w:rPr>
                <w:b/>
                <w:bCs/>
                <w:sz w:val="20"/>
                <w:szCs w:val="20"/>
                <w:lang w:val="pt-BR"/>
              </w:rPr>
              <w:t>SUPLENTE</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Ana Paula</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Daiane Tamara Furtado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Keila Danieli Prediger Sutani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Antonio Rockenbach</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Franciele Daiane Storch Ruver</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José Gouveia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Bento Munhoz da Rocha Neto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Daiane Schneider Pereira</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Agda de Souza Coelho Sosnoski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Criança Feliz</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Luciana Datsch Dellatorre</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Alaercio Vianei Pinati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Érico Veríssimo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Morgana Sthéfany Manfroi Bersch</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Cassiane Constantini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Jean Piaget</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Sonia Antunes Caregnato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Nilza Dreyer Buss</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Osvino Carlos Weirich</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Silvia Torres Bedin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Inês Kist</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25 de Julho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Kelly Cristina Heck Assunção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Simone Schmidt de Oliveira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 xml:space="preserve">Escola Municipal 25 de Março </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Maristela Tozzin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Graciela May Ferreira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Waldomiro Liessen</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Simone Tatiana Pedron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Karinie Carla Lance de Oliveira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Costa e Silva</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Eliane Byk Hermann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Elisangela Probst Roding</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Floriano Peixoto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Tania Viviane Schumann Freitag</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Marlei Roos Marchi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Júlia Wanderley</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Graciele Cristiane Rambo Grenzel</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Claudete Müller</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Comandante Luiz A. M. Rego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Nayara Draeger</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Aline Kuhnen</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São João Batista</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Dulcineia Luzia Siller Pruinelli</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Sara de Toni Irala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São Roque</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Rosane Maria Vogt Klein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Rosangela Regiane Kremer Fulber</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Rural Municipal Almirante Barroso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Andreia Nicolay</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Claudiane Cristina Koch</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Escola Municipal Idalina Guzzoni</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Anelise Weirich</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Priscila Josiane do Nascimento Ritter</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Pequeno Líder</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Sonia Adriana Weber Machado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Carla Fernanda Fischer</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Portal da Vida</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Isabel Oliveira da Cunha</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Marli Elia Seibert Quiosi</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Pequeno Polegar</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Giacomo Francisco Glassmann</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Valdete Nelda Wilhelms Silva</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Vila Gaúcha</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Larissa Schimock Eduardo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Gabriela Bourscheid Hennig Lunkes</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- 24 de Maio</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Aline Inês Dierings</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Gustavo Adolfo Stern</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Zilda Arns</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Helena Cristina Kappes Uhry</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Rubiara Gonçalvez Schein</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 xml:space="preserve">CMEI - Jardim Primavera </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Roseli Pires dos Santos Souza</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Marfa Lutz</w:t>
            </w:r>
          </w:p>
        </w:tc>
      </w:tr>
      <w:tr>
        <w:trPr/>
        <w:tc>
          <w:tcPr>
            <w:tcW w:w="3315"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CMEI - Pequeno Príncipe</w:t>
            </w:r>
          </w:p>
        </w:tc>
        <w:tc>
          <w:tcPr>
            <w:tcW w:w="2982"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Sonia Adriana Weber Machado</w:t>
            </w:r>
          </w:p>
        </w:tc>
        <w:tc>
          <w:tcPr>
            <w:tcW w:w="2853" w:type="dxa"/>
            <w:tcBorders>
              <w:top w:val="single" w:sz="8" w:space="0" w:color="000000"/>
              <w:start w:val="single" w:sz="8" w:space="0" w:color="000000"/>
              <w:bottom w:val="single" w:sz="8" w:space="0" w:color="000000"/>
              <w:end w:val="single" w:sz="8" w:space="0" w:color="000000"/>
            </w:tcBorders>
            <w:shd w:fill="auto" w:val="clear"/>
            <w:vAlign w:val="center"/>
          </w:tcPr>
          <w:p>
            <w:pPr>
              <w:pStyle w:val="normal1"/>
              <w:widowControl w:val="false"/>
              <w:spacing w:lineRule="auto" w:line="240"/>
              <w:jc w:val="center"/>
              <w:rPr>
                <w:sz w:val="20"/>
                <w:szCs w:val="20"/>
              </w:rPr>
            </w:pPr>
            <w:r>
              <w:rPr>
                <w:sz w:val="20"/>
                <w:szCs w:val="20"/>
                <w:lang w:val="pt-BR"/>
              </w:rPr>
              <w:t>Carla Fernanda Fischer</w:t>
            </w:r>
          </w:p>
        </w:tc>
      </w:tr>
    </w:tbl>
    <w:p>
      <w:pPr>
        <w:pStyle w:val="normal1"/>
        <w:spacing w:lineRule="auto" w:line="360" w:before="0" w:after="200"/>
        <w:ind w:hanging="0" w:start="2160"/>
        <w:jc w:val="both"/>
        <w:rPr>
          <w:lang w:val="pt-BR"/>
        </w:rPr>
      </w:pPr>
      <w:r>
        <w:rPr>
          <w:lang w:val="pt-BR"/>
        </w:rPr>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Comunicar ao contratado qualquer irregularidade ou falha observada na prestação dos serviços, solicitando providências imediatas;</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Permitir o acesso da contratada às unidades escolares nos horários estabelecidos, garantindo condições para o desenvolvimento das atividades;</w:t>
      </w:r>
    </w:p>
    <w:p>
      <w:pPr>
        <w:pStyle w:val="normal1"/>
        <w:keepNext w:val="false"/>
        <w:keepLines w:val="false"/>
        <w:pageBreakBefore w:val="false"/>
        <w:widowControl/>
        <w:numPr>
          <w:ilvl w:val="0"/>
          <w:numId w:val="16"/>
        </w:numPr>
        <w:shd w:val="clear" w:fill="auto"/>
        <w:spacing w:lineRule="auto" w:line="360" w:before="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Providenciar o treinamento específico relacionado às normas internas da escola, quando necessário para o alinhamento da equipe;</w:t>
      </w:r>
    </w:p>
    <w:p>
      <w:pPr>
        <w:pStyle w:val="normal1"/>
        <w:keepNext w:val="false"/>
        <w:keepLines w:val="false"/>
        <w:pageBreakBefore w:val="false"/>
        <w:widowControl/>
        <w:numPr>
          <w:ilvl w:val="0"/>
          <w:numId w:val="16"/>
        </w:numPr>
        <w:shd w:val="clear" w:fill="auto"/>
        <w:spacing w:lineRule="auto" w:line="360" w:before="200" w:after="20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Efetuar os pagamentos devidos conforme as condições estabelecidas no contrato, desde que devidamente comprovada a execução dos serviços.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Obrigações do contratado:</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Disponibilizar mão de obra qualificada, em quantidade suficiente, garantindo que os profissionais possuam treinamento</w:t>
      </w:r>
      <w:r>
        <w:rPr>
          <w:lang w:val="pt-BR"/>
        </w:rPr>
        <w:t xml:space="preserve">, em escala periódica e anual, de carga mínima de 8 horas, a ser realizado pela Administração Pública ou pela Contratada,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em boas práticas de manipulação de alimentos e higiene;</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Cumprir rigorosamente os cardápios, orientações técnicas e padrões definidos pela equipe de nutrição do contratante;</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Assegurar o uso correto, a higiene e a conservação dos utensílios e equipamentos, zelando pelo patrimônio público e comunicando imediatamente qualquer irregularidade ou necessidade de reparo;</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Executar todas as atividades de preparo, manipulação, </w:t>
      </w:r>
      <w:r>
        <w:rPr>
          <w:lang w:val="pt-BR"/>
        </w:rPr>
        <w:t>fracionamento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distribuição e organização pós-preparo, conforme as normas sanitárias, com especial atenção à segurança alimentar;</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Manter a limpeza e organização das áreas de trabalho, incluindo bancadas, utensílios, equipamentos e locais destinados ao preparo de alimentos;</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Fornecer uniformes, equipamentos de proteção individual e materiais necessários ao desempenho das funções (toucas, aventais, luvas quando cabível, entre outros);</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Garantir substituição imediata de funcionários ausentes, evitando descontinuidade na preparação das refeições;</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Cumprir todas as normas de saúde, segurança, vigilância sanitária e legislação trabalhista, incluindo registro de pessoal, exames médicos ocupacionais e treinamentos periódicos;</w:t>
      </w:r>
    </w:p>
    <w:p>
      <w:pPr>
        <w:pStyle w:val="normal1"/>
        <w:widowControl/>
        <w:numPr>
          <w:ilvl w:val="3"/>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sz w:val="22"/>
          <w:szCs w:val="22"/>
          <w:u w:val="none"/>
          <w:shd w:fill="auto" w:val="clear"/>
          <w:lang w:val="pt-BR"/>
        </w:rPr>
        <w:t>A contratada deverá utilizar seus empregados exclusivamente na execução das atividades previstas neste Termo de Referência, sendo vedada sua utilização em festas escolares, eventos promovidos por Associações de Pais e Mestres (APMs), campanhas de arrecadação de recursos ou quaisquer atividades estranhas ao objeto da contratação.</w:t>
      </w:r>
    </w:p>
    <w:p>
      <w:pPr>
        <w:pStyle w:val="normal1"/>
        <w:widowControl/>
        <w:numPr>
          <w:ilvl w:val="3"/>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sz w:val="22"/>
          <w:szCs w:val="22"/>
          <w:u w:val="none"/>
          <w:shd w:fill="auto" w:val="clear"/>
          <w:lang w:val="pt-BR"/>
        </w:rPr>
        <w:t xml:space="preserve">A prestação de serviço extraordinário somente poderá ocorrer mediante autorização prévia e formal da Administração. Caberá à Contratada cumprir todas as obrigações trabalhistas decorrentes, inclusive quanto ao pagamento de horas extras ou à compensação de jornada, na forma da legislação vigente e da convenção coletiva aplicável. O município somente ressarcirá os custos decorrentes da prestação de serviço extraordinário quando houver autorização prévia e formal para sua realização. </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Registrar e comunicar ao contratante qualquer ocorrência relevante, como alta de insumos, problemas estruturais na cozinha, irregularidades sanitárias ou qualquer situação que comprometa a segurança alimentar;</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Adotar práticas de sustentabilidade, promovendo o uso racional de água e energia, a redução do desperdício de alimentos e a destinação adequada de resíduos, conforme orientações do contratante;</w:t>
      </w:r>
    </w:p>
    <w:p>
      <w:pPr>
        <w:pStyle w:val="normal1"/>
        <w:keepNext w:val="false"/>
        <w:keepLines w:val="false"/>
        <w:pageBreakBefore w:val="false"/>
        <w:widowControl/>
        <w:numPr>
          <w:ilvl w:val="2"/>
          <w:numId w:val="17"/>
        </w:numPr>
        <w:shd w:val="clear" w:fill="auto"/>
        <w:spacing w:lineRule="auto" w:line="360" w:before="0" w:after="200"/>
        <w:ind w:hanging="340" w:start="73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Responder por danos causados ao patrimônio ou a terceiros, quando decorrentes da ação ou omissão de seus empregados.</w:t>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Demonstrativo dos resultados pretendidos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contratação dos serviços de preparação de merenda escolar tem como finalidade assegurar resultados objetivos e mensuráveis, capazes de garantir a adequada execução do Programa de Alimentação Escolar e o atendimento integral às necessidades nutricionais dos alunos da rede municipal de ensino. Com a implementação da solução contratada, pretende-se alcançar os seguintes resultados: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Regularidade e continuidade do fornecimento da alimentação escolar, com produção e distribuição diária das refeições conforme a demanda de cada unidade educacional, sem interrupções ou prejuízos ao calendário escolar.</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Melhoria da qualidade das refeições servidas, assegurando o cumprimento dos cardápios elaborados pelas nutricionistas, a correta execução das técnicas de preparo e a adoção das boas práticas de manipulação, garantindo alimentos seguros nutritivos e adequados.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Padronização dos </w:t>
      </w:r>
      <w:r>
        <w:rPr>
          <w:lang w:val="pt-BR"/>
        </w:rPr>
        <w:t>p</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rocessos de produção e distribuição, proporcionando uniformidade no preparo das refeições e maior controle sobre as etapas operacionais, resultando em eficiência e redução de falhas ou retrabalhos.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Atendimento às exigências sanitárias e legais evitando riscos operacionais e sanitários, assegurando conformidade com as normas da vigilância sanitária, do PNAE e demais regulamentações aplicáveis.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Otimização da alocação dos </w:t>
      </w:r>
      <w:r>
        <w:rPr>
          <w:lang w:val="pt-BR"/>
        </w:rPr>
        <w:t>r</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ecursos públicos, na medida em que a terceirização de mão de obra especializada permite maior eficiência do serviço, melhor</w:t>
      </w:r>
      <w:r>
        <w:rPr>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organização das equipes e redução de riscos decorrentes de falta de pessoal ou de capacitação inadequada.</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Redução do absenteísmo e ganho de eficiência nas unidades escolares, uma vez que as equipes contratadas estarão dedicadas exclusivamente ao preparo das refeições, garantindo fluxo contínuo de trabalho e atendendo plenamente as demandas diárias.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Melhor experiência para os estudantes, por meio de refeições mais atrativas, equilibradas, e servidas com regularidade, contribuindo para o bem-estar, para a permanência na escola e para o desempenho nas atividades pedagógicas.</w:t>
      </w:r>
    </w:p>
    <w:p>
      <w:pPr>
        <w:pStyle w:val="normal1"/>
        <w:keepNext w:val="false"/>
        <w:keepLines w:val="false"/>
        <w:pageBreakBefore w:val="false"/>
        <w:widowControl/>
        <w:numPr>
          <w:ilvl w:val="0"/>
          <w:numId w:val="21"/>
        </w:numPr>
        <w:shd w:val="clear" w:fill="auto"/>
        <w:spacing w:lineRule="auto" w:line="360" w:before="0" w:after="200"/>
        <w:ind w:hanging="360" w:start="1701"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Fortalecimento das condições de segurança alimentar e nutricional, garantindo que todos os alunos tenham acesso à alimentação adequada durante o período letivo, conforme diretrizes do PNAE.</w:t>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Providências para adequação do ambiente: </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As unidades escolares e Centros Municipais de Educação Infantil (CMEIs) já dispõem de cozinhas, equipamentos, utensílios e infraestrutura compatíveis com a execução dos serviços objeto da presente contratação, não sendo necessárias adaptações estruturais específicas para o início da execução contratual.</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Compete à Administração assegurar que os ambientes de trabalho permaneçam em condições adequadas de higiene, organização e segurança, disponibilizando os equipamentos, utensílios e insumos necessários à preparação da alimentação escolar, bem como mantendo em funcionamento os equipamentos utilizados nas cozinhas.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Antes do início da execução do contrato, serão adotadas as seguintes providências:</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apresentação da contratada e de seus colaboradores aos responsáveis pelas unidades escolares;</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definição da lotação dos profissionais em cada unidade de ensino, conforme a demanda de atendimento;</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orientação quanto às normas internas da Secretaria Municipal de Educação, horários de funcionamento das unidades e rotinas administrativas;</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disponibilização dos cronogramas de alimentação escolar, cardápios elaborados pelo nutricionista responsável e demais orientações técnicas necessárias à execução dos serviços;</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verificação das condições dos equipamentos e utensílios existentes, de forma a garantir a adequada prestação dos serviços.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Dessa forma, conclui-se que não há necessidade de investimentos ou adequações estruturais relevantes por parte da Administração, sendo suficientes as providências administrativas e operacionais descritas para assegurar o início regular da execução contratual.</w:t>
      </w:r>
    </w:p>
    <w:p>
      <w:pPr>
        <w:pStyle w:val="normal1"/>
        <w:keepNext w:val="false"/>
        <w:keepLines w:val="false"/>
        <w:pageBreakBefore w:val="false"/>
        <w:widowControl/>
        <w:numPr>
          <w:ilvl w:val="1"/>
          <w:numId w:val="10"/>
        </w:numPr>
        <w:shd w:val="clear" w:fill="auto"/>
        <w:spacing w:lineRule="auto" w:line="360" w:before="6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Contratações correlatas ou interdependentes</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Atualmente, a prestação dos serviços de cozinheira destinados às escolas e Centros Municipais de Educação Infantil (CMEIs) é realizada por meio de dois instrumentos contratuais distintos:</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lang w:val="pt-BR"/>
        </w:rPr>
      </w:pPr>
      <w:r>
        <w:rPr>
          <w:lang w:val="pt-BR"/>
        </w:rPr>
        <w:t>Contrato administrativo decorrente de Procedimento Licitatório n°372/2022, do Pregão Eletrônico n°150/2022, cujo Contrato n°59/2023 com a empresa WMBA Serviços Ltda, de CNPJ n°14.478.800/0001-27, sustenta 37 postos mensais de 8 horas diárias, 17 postos mensais de 6 horas diárias e 8 postos mensais de 4 horas diárias, em todas as escolas e Cmeis, com exceção de 1 posto de 8 horas diárias na Escola Osvino Weirich e 3 postos da mesma carga horária na Escola Idalina Guzzoni. Este contrato tem a execução finalizada no dia 31 de dezembro de 2026.</w:t>
      </w:r>
    </w:p>
    <w:p>
      <w:pPr>
        <w:pStyle w:val="normal1"/>
        <w:keepNext w:val="false"/>
        <w:keepLines w:val="false"/>
        <w:pageBreakBefore w:val="false"/>
        <w:widowControl/>
        <w:numPr>
          <w:ilvl w:val="0"/>
          <w:numId w:val="2"/>
        </w:numPr>
        <w:shd w:val="clear" w:fill="auto"/>
        <w:spacing w:lineRule="auto" w:line="360" w:before="0" w:after="200"/>
        <w:ind w:hanging="360" w:start="1440" w:end="0"/>
        <w:jc w:val="both"/>
        <w:rPr>
          <w:u w:val="none"/>
        </w:rPr>
      </w:pPr>
      <w:r>
        <w:rPr>
          <w:lang w:val="pt-BR"/>
        </w:rPr>
        <w:t>Contrato administrativo emergencial, decorrente do Processo Licitatório n°53/2026, da Dispensa Emergencial n°8/2026, cujo Contrato n°140/2026, com a empresa Tatiane Custin Bueno Ltda, de CNPJ nº 29.460.288/0001-69, sustenta 1 posto de 8 horas diárias na Escola Osvino Weirich e 3 postos da mesma carga horária na Escola Idalina Guzzoni. Este contrato tem a execução finalizada no dia 18 de março de dezembro de 2027. Este pode ser rompido a partir de agosto de 2026 respeitando 30 dias de aviso prévio.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A presente contratação tem por finalidade substituir integralmente ambos os instrumentos, unificando a prestação dos serviços em um único contrato, proporcionando maior eficiência na gestão contratual, padronização da execução dos serviços, simplificação da fiscalização e racionalização dos procedimentos administrativos.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lang w:val="pt-BR"/>
        </w:rPr>
        <w:t>Não há contratações interdependentes cuja formalização seja condição para a execução do objeto. A contratação poderá ser executada de forma autônoma, observando-se apenas o adequado planejamento da transição entre os contratos vigentes e o novo contrato, de modo a assegurar a continuidade dos serviços e evitar qualquer interrupção no fornecimento da alimentação escolar.</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Descrição de possíveis impactos ambientais</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rFonts w:eastAsia="Arial" w:cs="Arial"/>
          <w:b w:val="false"/>
          <w:bCs w:val="false"/>
          <w:i w:val="false"/>
          <w:iCs w:val="false"/>
          <w:caps w:val="false"/>
          <w:smallCaps w:val="false"/>
          <w:strike w:val="false"/>
          <w:dstrike w:val="false"/>
          <w:color w:val="000000"/>
          <w:sz w:val="22"/>
          <w:szCs w:val="22"/>
          <w:u w:val="none"/>
          <w:shd w:fill="auto" w:val="clear"/>
          <w:lang w:val="pt-BR"/>
        </w:rPr>
        <w:t xml:space="preserve">A </w:t>
      </w:r>
      <w:r>
        <w:rPr>
          <w:lang w:val="pt-BR"/>
        </w:rPr>
        <w:t>execução</w:t>
      </w:r>
      <w:r>
        <w:rPr>
          <w:rFonts w:eastAsia="Arial" w:cs="Arial"/>
          <w:b w:val="false"/>
          <w:bCs w:val="false"/>
          <w:i w:val="false"/>
          <w:iCs w:val="false"/>
          <w:caps w:val="false"/>
          <w:smallCaps w:val="false"/>
          <w:strike w:val="false"/>
          <w:dstrike w:val="false"/>
          <w:color w:val="000000"/>
          <w:sz w:val="22"/>
          <w:szCs w:val="22"/>
          <w:u w:val="none"/>
          <w:shd w:fill="auto" w:val="clear"/>
          <w:lang w:val="pt-BR"/>
        </w:rPr>
        <w:t xml:space="preserve"> dos serviços pode gerar impactos ambientais de baixa magnitude, relacionados principalmente ao consumo de água e energia elétrica, bem como à geração de resíduos orgânicos decorrentes do preparo das refeições. Tais impactos serão mitigados mediante a adoção das práticas de sustentabilidade previstas neste Estudo Técnico Preliminar, incluindo controle de desperdícios, uso racional de recursos naturais e destinação ambientalmente adequada dos resíduos.</w:t>
      </w:r>
    </w:p>
    <w:p>
      <w:pPr>
        <w:pStyle w:val="normal1"/>
        <w:keepNext w:val="false"/>
        <w:keepLines w:val="false"/>
        <w:pageBreakBefore w:val="false"/>
        <w:widowControl/>
        <w:shd w:val="clear" w:fill="auto"/>
        <w:spacing w:lineRule="auto" w:line="360" w:before="200" w:after="200"/>
        <w:ind w:firstLine="72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0"/>
          <w:numId w:val="10"/>
        </w:numPr>
        <w:shd w:val="clear" w:fill="auto"/>
        <w:spacing w:lineRule="auto" w:line="360" w:before="0" w:after="2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REQUISITOS DA CONTRATAÇÃO</w:t>
      </w:r>
    </w:p>
    <w:p>
      <w:pPr>
        <w:pStyle w:val="normal1"/>
        <w:keepNext w:val="false"/>
        <w:keepLines w:val="false"/>
        <w:pageBreakBefore w:val="false"/>
        <w:widowControl/>
        <w:shd w:val="clear" w:fill="auto"/>
        <w:spacing w:lineRule="auto" w:line="360" w:before="0" w:after="0"/>
        <w:ind w:end="0"/>
        <w:jc w:val="both"/>
        <w:rPr>
          <w:b/>
          <w:bCs/>
          <w:u w:val="single"/>
        </w:rPr>
      </w:pPr>
      <w:r>
        <w:rPr>
          <w:b/>
          <w:bCs/>
          <w:u w:val="single"/>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bookmarkStart w:id="5" w:name="_heading=h.1fob9te"/>
      <w:bookmarkEnd w:id="5"/>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 xml:space="preserve">REGRAS DE BENEFÍCIO PARA MICRO E PEQUENAS EMPRESAS: </w:t>
      </w:r>
    </w:p>
    <w:p>
      <w:pPr>
        <w:pStyle w:val="normal1"/>
        <w:numPr>
          <w:ilvl w:val="2"/>
          <w:numId w:val="10"/>
        </w:numPr>
        <w:spacing w:lineRule="auto" w:line="360" w:before="0" w:after="200"/>
        <w:ind w:hanging="360" w:start="1134"/>
        <w:jc w:val="both"/>
        <w:rPr>
          <w:lang w:val="pt-BR"/>
        </w:rPr>
      </w:pPr>
      <w:r>
        <w:rPr>
          <w:rFonts w:eastAsia="Arial" w:cs="Arial"/>
          <w:b w:val="false"/>
          <w:bCs w:val="false"/>
          <w:i w:val="false"/>
          <w:iCs w:val="false"/>
          <w:caps w:val="false"/>
          <w:smallCaps w:val="false"/>
          <w:strike w:val="false"/>
          <w:dstrike w:val="false"/>
          <w:color w:val="000000"/>
          <w:sz w:val="22"/>
          <w:szCs w:val="22"/>
          <w:u w:val="none"/>
          <w:shd w:fill="auto" w:val="clear"/>
          <w:lang w:val="pt-BR"/>
        </w:rPr>
        <w:t xml:space="preserve">Não serão aplicadas as medidas indicadas no art. 48 da LC 123/2006, tendo em vista que o valor final </w:t>
      </w:r>
      <w:r>
        <w:rPr>
          <w:lang w:val="pt-BR"/>
        </w:rPr>
        <w:t>global ultrapassa</w:t>
      </w:r>
      <w:r>
        <w:rPr>
          <w:rFonts w:eastAsia="Arial" w:cs="Arial"/>
          <w:b w:val="false"/>
          <w:bCs w:val="false"/>
          <w:i w:val="false"/>
          <w:iCs w:val="false"/>
          <w:caps w:val="false"/>
          <w:smallCaps w:val="false"/>
          <w:strike w:val="false"/>
          <w:dstrike w:val="false"/>
          <w:color w:val="000000"/>
          <w:sz w:val="22"/>
          <w:szCs w:val="22"/>
          <w:u w:val="none"/>
          <w:shd w:fill="auto" w:val="clear"/>
          <w:lang w:val="pt-BR"/>
        </w:rPr>
        <w:t xml:space="preserve"> o limite máximo de R$ 80.000,00 (oitenta mil reais) para destinação exclusiva de ME/EPP</w:t>
      </w:r>
      <w:r>
        <w:rPr>
          <w:lang w:val="pt-BR"/>
        </w:rPr>
        <w:t>, não sendo possível utilizar-se do inciso I deste mesmo artigo.</w:t>
      </w:r>
    </w:p>
    <w:p>
      <w:pPr>
        <w:pStyle w:val="normal1"/>
        <w:numPr>
          <w:ilvl w:val="2"/>
          <w:numId w:val="10"/>
        </w:numPr>
        <w:spacing w:lineRule="auto" w:line="360" w:before="0" w:after="200"/>
        <w:ind w:hanging="360" w:start="1134"/>
        <w:jc w:val="both"/>
        <w:rPr>
          <w:u w:val="none"/>
        </w:rPr>
      </w:pPr>
      <w:r>
        <w:rPr>
          <w:lang w:val="pt-BR"/>
        </w:rPr>
        <w:t>Será afastada a regra de benefícios à ME/EPP com base no inciso III do art. 49 da respectiva lei, que afirma:</w:t>
      </w:r>
    </w:p>
    <w:p>
      <w:pPr>
        <w:pStyle w:val="normal1"/>
        <w:spacing w:lineRule="auto" w:line="360" w:before="0" w:after="200"/>
        <w:ind w:hanging="0" w:start="2268"/>
        <w:jc w:val="both"/>
        <w:rPr>
          <w:sz w:val="20"/>
          <w:szCs w:val="20"/>
        </w:rPr>
      </w:pPr>
      <w:r>
        <w:rPr>
          <w:sz w:val="20"/>
          <w:szCs w:val="20"/>
          <w:lang w:val="pt-BR"/>
        </w:rPr>
        <w:t>Art. 49. Não se aplica o disposto nos arts. 47 e 48 desta Lei Complementar quando:</w:t>
      </w:r>
    </w:p>
    <w:p>
      <w:pPr>
        <w:pStyle w:val="normal1"/>
        <w:spacing w:lineRule="auto" w:line="360" w:before="0" w:after="200"/>
        <w:ind w:hanging="0" w:start="2268"/>
        <w:jc w:val="both"/>
        <w:rPr>
          <w:sz w:val="20"/>
          <w:szCs w:val="20"/>
        </w:rPr>
      </w:pPr>
      <w:r>
        <w:rPr>
          <w:sz w:val="20"/>
          <w:szCs w:val="20"/>
          <w:lang w:val="pt-BR"/>
        </w:rPr>
        <w:t>III - o tratamento diferenciado e simplificado para as microempresas e empresas de pequeno porte não for vantajoso para a administração pública ou representar prejuízo ao conjunto ou complexo do objeto a ser contratado;</w:t>
      </w:r>
    </w:p>
    <w:p>
      <w:pPr>
        <w:pStyle w:val="normal1"/>
        <w:numPr>
          <w:ilvl w:val="2"/>
          <w:numId w:val="10"/>
        </w:numPr>
        <w:spacing w:lineRule="auto" w:line="360" w:before="0" w:after="200"/>
        <w:ind w:hanging="360" w:start="1134"/>
        <w:jc w:val="both"/>
        <w:rPr>
          <w:lang w:val="pt-BR"/>
        </w:rPr>
      </w:pPr>
      <w:r>
        <w:rPr>
          <w:lang w:val="pt-BR"/>
        </w:rPr>
        <w:t>Por se tratar de serviço continuado com dedicação exclusiva de mão de obra, administrativamente, na fiscalização e gestão contratual, aceitar as condições de benefício às ME/EPP acarretará em prejuízo e problemas do objeto final a ser contratado.</w:t>
      </w:r>
    </w:p>
    <w:p>
      <w:pPr>
        <w:pStyle w:val="normal1"/>
        <w:spacing w:lineRule="auto" w:line="360" w:before="0" w:after="0"/>
        <w:ind w:hanging="0" w:start="1134"/>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bookmarkStart w:id="6" w:name="_heading=h.3znysh7"/>
      <w:bookmarkEnd w:id="6"/>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CRITÉRIOS E PRÁTICAS DE SUSTENTABILIDADE</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 empresa que vier a ser contratada adotará as seguintes práticas de sustentabilidade, quando couber: </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Redução do </w:t>
      </w:r>
      <w:r>
        <w:rPr>
          <w:lang w:val="pt-BR"/>
        </w:rPr>
        <w:t>desperdício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de alimentos, mediante controle de porcionamento, correto </w:t>
      </w:r>
      <w:r>
        <w:rPr>
          <w:lang w:val="pt-BR"/>
        </w:rPr>
        <w:t>armazenamento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dos insumos e adoção de procedimentos que evitem perdas no processo de preparo.</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Aproveitamento integral dos alimentos, sempre que tecnicamente recomendado pela equipe de </w:t>
      </w:r>
      <w:r>
        <w:rPr>
          <w:lang w:val="pt-BR"/>
        </w:rPr>
        <w:t>nutrição, contribuindo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para o uso eficiente dos recursos e redução de resíduos orgânicos.</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Segregação e destinação adequada dos resíduos sólidos, separando resíduos orgânicos, recicláveis e rejeitos, e assegurando que cada tipo receba o tratamento adequado, conforme orientações do município.</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Uso racional da Água, implementando práticas de economia durante a higienização de alimentos, utensílios e ambientes, evitando desperdícios e promovendo consumo consciente.</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Utilização eficiente da energia elétrica, incluindo o uso adequado de equipamentos, sua manutenção preventiva e o desligamento quando não estiverem sendo utilizados.</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Uso responsável de produtos de limpeza, priorizando produtos de menor impacto ambiental quando possível e garantindo o correto manuseio e descarte.</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Destinação correta do óleo de cozinha usado, garantindo seu armazenamento adequado e encaminhamento a empresas ou programas de coleta autorizados.</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Diminuição do uso de materiais descartáveis, buscando alternativas reutilizáveis quando tecnicamente viáveis e respeitando as normas de segurança alimentar.</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Manutenção preventiva dos equipamentos para assegurar seu funcionamento adequado, prolongar sua vida útil e reduzir consumo excessivo de energia ou água.</w:t>
      </w:r>
    </w:p>
    <w:p>
      <w:pPr>
        <w:pStyle w:val="normal1"/>
        <w:keepNext w:val="false"/>
        <w:keepLines w:val="false"/>
        <w:pageBreakBefore w:val="false"/>
        <w:widowControl/>
        <w:numPr>
          <w:ilvl w:val="0"/>
          <w:numId w:val="22"/>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Capacitação contínua das equipes, incluindo orientações sobre boas práticas ambientais, economia de recursos e adoção de procedimentos sustentáveis no cotidiano de trabalho.</w:t>
      </w:r>
    </w:p>
    <w:p>
      <w:pPr>
        <w:pStyle w:val="normal1"/>
        <w:keepNext w:val="false"/>
        <w:keepLines w:val="false"/>
        <w:pageBreakBefore w:val="false"/>
        <w:widowControl/>
        <w:shd w:val="clear" w:fill="auto"/>
        <w:spacing w:lineRule="auto" w:line="360" w:before="0" w:after="0"/>
        <w:ind w:hanging="0" w:start="720"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INDICAÇÃO DE MARCA/MODELO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Não há indicação de marca/modelo</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VEDAÇÃO DE CONTRATAÇÃO DE MARCA/MODELO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Não há vedação de marca/modelo</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EXIGÊNCIA DE AMOSTRA/PROVA DE CONCEITO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Não há exigência de amostra/prova de conceito.</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EXIGÊNCIA DE CARTA DE SOLIDARIEDADE</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Não há exigência de carta de solidariedade.</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INVERSÃO DE FASES DO PROCESSO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Não será </w:t>
      </w:r>
      <w:r>
        <w:rPr>
          <w:lang w:val="pt-BR"/>
        </w:rPr>
        <w:t>aplicada a inversão de fases do processo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w:t>
      </w:r>
    </w:p>
    <w:p>
      <w:pPr>
        <w:pStyle w:val="normal1"/>
        <w:keepNext w:val="false"/>
        <w:keepLines w:val="false"/>
        <w:pageBreakBefore w:val="false"/>
        <w:widowControl/>
        <w:shd w:val="clear" w:fill="auto"/>
        <w:spacing w:lineRule="auto" w:line="360" w:before="0" w:after="0"/>
        <w:ind w:hanging="0" w:start="1134"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bookmarkStart w:id="7" w:name="_heading=h.2et92p0"/>
      <w:bookmarkEnd w:id="7"/>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PARTICIPAÇÃO DE COOPERATIVAS DE TRABALHO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Será permitida a participação de cooperativas de trabalho?</w:t>
      </w:r>
    </w:p>
    <w:p>
      <w:pPr>
        <w:pStyle w:val="normal1"/>
        <w:keepNext w:val="false"/>
        <w:keepLines w:val="false"/>
        <w:pageBreakBefore w:val="false"/>
        <w:widowControl/>
        <w:shd w:val="clear" w:fill="auto"/>
        <w:spacing w:lineRule="auto" w:line="360" w:before="0" w:after="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 SIM – JUSTIFICAR</w:t>
      </w:r>
    </w:p>
    <w:p>
      <w:pPr>
        <w:pStyle w:val="normal1"/>
        <w:keepNext w:val="false"/>
        <w:keepLines w:val="false"/>
        <w:pageBreakBefore w:val="false"/>
        <w:widowControl/>
        <w:shd w:val="clear" w:fill="auto"/>
        <w:spacing w:lineRule="auto" w:line="360" w:before="0" w:after="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X  ) NÃO  </w:t>
      </w:r>
    </w:p>
    <w:p>
      <w:pPr>
        <w:pStyle w:val="normal1"/>
        <w:keepNext w:val="false"/>
        <w:keepLines w:val="false"/>
        <w:pageBreakBefore w:val="false"/>
        <w:widowControl/>
        <w:shd w:val="clear" w:fill="auto"/>
        <w:spacing w:lineRule="auto" w:line="360" w:before="0" w:after="20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r>
        <w:rPr>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 NÃO SE APLICA</w:t>
      </w:r>
    </w:p>
    <w:p>
      <w:pPr>
        <w:pStyle w:val="normal1"/>
        <w:keepNext w:val="false"/>
        <w:keepLines w:val="false"/>
        <w:pageBreakBefore w:val="false"/>
        <w:widowControl/>
        <w:shd w:val="clear" w:fill="auto"/>
        <w:spacing w:lineRule="auto" w:line="360" w:before="0" w:after="0"/>
        <w:ind w:hanging="0" w:start="0"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bookmarkStart w:id="8" w:name="_heading=h.tyjcwt"/>
      <w:bookmarkEnd w:id="8"/>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INSTALAÇÃO DE PONTO DE ATENDIMENTO LOCAL</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Exigência de posterior instalação de ponto de atendimento local</w:t>
      </w:r>
    </w:p>
    <w:p>
      <w:pPr>
        <w:pStyle w:val="normal1"/>
        <w:keepNext w:val="false"/>
        <w:keepLines w:val="false"/>
        <w:pageBreakBefore w:val="false"/>
        <w:widowControl/>
        <w:shd w:val="clear" w:fill="auto"/>
        <w:spacing w:lineRule="auto" w:line="360" w:before="0" w:after="20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SIM – Em se tratando de serviços com dedicação exclusiva de mão de obra, mostra-se necessária a instalação de ponto de atendimento no Município, a ser providenciada pela empresa vencedora após a assinatura do contrato.</w:t>
      </w:r>
    </w:p>
    <w:p>
      <w:pPr>
        <w:pStyle w:val="normal1"/>
        <w:keepNext w:val="false"/>
        <w:keepLines w:val="false"/>
        <w:pageBreakBefore w:val="false"/>
        <w:widowControl/>
        <w:shd w:val="clear" w:fill="auto"/>
        <w:spacing w:lineRule="auto" w:line="360" w:before="0" w:after="0"/>
        <w:ind w:hanging="0" w:start="1440"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VISTORIA</w:t>
      </w:r>
    </w:p>
    <w:p>
      <w:pPr>
        <w:pStyle w:val="normal1"/>
        <w:keepNext w:val="false"/>
        <w:keepLines w:val="false"/>
        <w:pageBreakBefore w:val="false"/>
        <w:widowControl/>
        <w:shd w:val="clear" w:fill="auto"/>
        <w:spacing w:lineRule="auto" w:line="360" w:before="0" w:after="20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SIM     (     ) NÃO</w:t>
      </w:r>
    </w:p>
    <w:p>
      <w:pPr>
        <w:pStyle w:val="normal1"/>
        <w:keepNext w:val="false"/>
        <w:keepLines w:val="false"/>
        <w:pageBreakBefore w:val="false"/>
        <w:widowControl/>
        <w:shd w:val="clear" w:fill="auto"/>
        <w:spacing w:lineRule="auto" w:line="360" w:before="0" w:after="200"/>
        <w:ind w:hanging="0" w:start="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b/>
        <w:t>Tendo em vista que se trata de serviço com prestação em determinado local que a princípio é desconhecido por parte da contratada. Caso a contratada não julgar necessária a vistoria do local, será permitida que seja substituída por declaração assinada pelo responsável técnico do licitante de que tem pleno conhecimento das condições e peculiaridades do objeto/local de execução.</w:t>
      </w:r>
    </w:p>
    <w:p>
      <w:pPr>
        <w:pStyle w:val="normal1"/>
        <w:keepNext w:val="false"/>
        <w:keepLines w:val="false"/>
        <w:pageBreakBefore w:val="false"/>
        <w:widowControl/>
        <w:shd w:val="clear" w:fill="auto"/>
        <w:spacing w:lineRule="auto" w:line="360" w:before="0" w:after="0"/>
        <w:ind w:hanging="0" w:start="0"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TRANSIÇÃO CONTRATUAL</w:t>
      </w:r>
    </w:p>
    <w:p>
      <w:pPr>
        <w:pStyle w:val="normal1"/>
        <w:keepNext w:val="false"/>
        <w:keepLines w:val="false"/>
        <w:pageBreakBefore w:val="false"/>
        <w:widowControl/>
        <w:shd w:val="clear" w:fill="auto"/>
        <w:spacing w:lineRule="auto" w:line="360" w:before="0" w:after="200"/>
        <w:ind w:hanging="0" w:start="144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X   ) SIM     (  </w:t>
      </w:r>
      <w:r>
        <w:rPr>
          <w:lang w:val="pt-BR"/>
        </w:rPr>
        <w:t xml:space="preserve">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 NÃO</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A transição entre os contratos atualmente vigentes e o novo contrato deverá ser planejada de forma a assegurar a continuidade da prestação dos serviços de preparo da alimentação escolar, sem interrupções que possam comprometer o atendimento aos alunos da rede municipal de ensino.</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A Administração promoverá o encerramento dos contratos vigentes de acordo com seus respectivos prazos ou, quando cabível, mediante os instrumentos legais aplicáveis, observando-se a inexistência de sobreposição indevida de contratos para o mesmo objeto.</w:t>
      </w:r>
    </w:p>
    <w:p>
      <w:pPr>
        <w:pStyle w:val="normal1"/>
        <w:keepNext w:val="false"/>
        <w:keepLines w:val="false"/>
        <w:pageBreakBefore w:val="false"/>
        <w:widowControl/>
        <w:shd w:val="clear" w:fill="auto"/>
        <w:spacing w:lineRule="auto" w:line="360" w:before="0" w:after="0"/>
        <w:ind w:hanging="0" w:start="0" w:end="0"/>
        <w:jc w:val="both"/>
        <w:rPr>
          <w:lang w:val="pt-BR"/>
        </w:rPr>
      </w:pPr>
      <w:r>
        <w:rPr>
          <w:lang w:val="pt-BR"/>
        </w:rPr>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Antes do início da execução contratual, a contratada deverá apresentar os profissionais designados para cada unidade escolar e CMEI, possibilitando o alinhamento das rotinas de trabalho, a distribuição dos postos, o conhecimento das normas internas e das orientações técnicas referentes à execução dos serviços.</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A fiscalização do contrato acompanhará o processo de transição, adotando as medidas necessárias para garantir a continuidade, a regularidade e a qualidade dos serviços, de forma que não haja prejuízo ao fornecimento da alimentação escolar durante a substituição da empresa prestadora.</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Por exemplo, espera-se que este processo esteja concluído até dezembro deste ano. A contratada poderá, a partir da assinatura do contrato, já no mês de janeiro, que o serviço não é executado, pelo recesso escolar, realizar as contratações da mão-de-obra nos respectivos locais, além de emitir laudos de insalubridade para adicionar os mesmos nas planilhas de custo da contratação mensal.</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lang w:val="pt-BR"/>
        </w:rPr>
        <w:t>Deste modo, em fevereiro de 2027, o serviço pode ser iniciado após o bom planejamento prévio feito no mês de janeiro.</w:t>
      </w:r>
    </w:p>
    <w:p>
      <w:pPr>
        <w:pStyle w:val="normal1"/>
        <w:keepNext w:val="false"/>
        <w:keepLines w:val="false"/>
        <w:pageBreakBefore w:val="false"/>
        <w:widowControl/>
        <w:shd w:val="clear" w:fill="auto"/>
        <w:spacing w:lineRule="auto" w:line="360" w:before="0" w:after="0"/>
        <w:ind w:firstLine="720" w:start="0" w:end="0"/>
        <w:jc w:val="both"/>
        <w:rPr>
          <w:lang w:val="pt-BR"/>
        </w:rPr>
      </w:pPr>
      <w:r>
        <w:rPr>
          <w:lang w:val="pt-BR"/>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i w:val="false"/>
          <w:iCs w:val="false"/>
          <w:caps w:val="false"/>
          <w:smallCaps w:val="false"/>
          <w:strike w:val="false"/>
          <w:dstrike w:val="false"/>
          <w:color w:val="000000"/>
          <w:position w:val="0"/>
          <w:sz w:val="22"/>
          <w:szCs w:val="22"/>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 xml:space="preserve">REQUISITOS DE HABILITAÇÃO: </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Sem prejuízo das exigências de habilitação jurídica regularmente exigidas em todas as licitações, a equipe de planejamento recomenda a exigência de comprovação de alguns requisitos adicionais de habilitação:</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Qualificação Técnico Operacional</w:t>
      </w:r>
    </w:p>
    <w:p>
      <w:pPr>
        <w:pStyle w:val="normal1"/>
        <w:keepNext w:val="false"/>
        <w:keepLines w:val="false"/>
        <w:pageBreakBefore w:val="false"/>
        <w:widowControl/>
        <w:numPr>
          <w:ilvl w:val="0"/>
          <w:numId w:val="4"/>
        </w:numPr>
        <w:shd w:val="clear" w:fill="auto"/>
        <w:spacing w:lineRule="auto" w:line="360" w:before="0" w:after="200"/>
        <w:ind w:hanging="360" w:start="1701" w:end="0"/>
        <w:jc w:val="both"/>
        <w:rPr>
          <w:lang w:val="pt-BR"/>
        </w:rPr>
      </w:pPr>
      <w:r>
        <w:rPr>
          <w:lang w:val="pt-BR"/>
        </w:rPr>
        <w:t xml:space="preserve">Comprovação de experiência anterior (quantidade de postos): </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Apresentação de atestados de capacidade técnica emitidos por pessoas jurídicas de direito público ou privado, que comprovem a execução de serviços compatíveis em características, quantidades e prazos com o objeto da contratação.</w:t>
      </w:r>
      <w:r>
        <w:rPr>
          <w:lang w:val="pt-BR"/>
        </w:rPr>
        <w:t xml:space="preserve"> Nesta situação específica, será exigido a comprovação de 30% da quantidade de postos mensais da licitação (25 postos simultâneos de cozinheira CBO 5132-05 ou auxiliar de cozinha CBO 5135-05)</w:t>
      </w:r>
    </w:p>
    <w:p>
      <w:pPr>
        <w:pStyle w:val="normal1"/>
        <w:keepNext w:val="false"/>
        <w:keepLines w:val="false"/>
        <w:pageBreakBefore w:val="false"/>
        <w:widowControl/>
        <w:numPr>
          <w:ilvl w:val="0"/>
          <w:numId w:val="4"/>
        </w:numPr>
        <w:shd w:val="clear" w:fill="auto"/>
        <w:spacing w:lineRule="auto" w:line="360" w:before="0" w:after="200"/>
        <w:ind w:hanging="360" w:start="1701" w:end="0"/>
        <w:jc w:val="both"/>
        <w:rPr>
          <w:lang w:val="pt-BR"/>
        </w:rPr>
      </w:pPr>
      <w:r>
        <w:rPr>
          <w:lang w:val="pt-BR"/>
        </w:rPr>
        <w:t xml:space="preserve">Comprovação de experiência anterior (tempo de serviço): Apresentação de atestados de capacidade técnica emitidos por pessoas jurídicas de direito público ou privado, que comprovem a execução de serviços compatíveis em características, quantidades e prazos com o objeto da contratação. Nesta situação específica, será exigido a quantidade mínima de </w:t>
      </w:r>
      <w:r>
        <w:rPr>
          <w:lang w:val="pt-BR"/>
        </w:rPr>
        <w:t>6</w:t>
      </w:r>
      <w:r>
        <w:rPr>
          <w:lang w:val="pt-BR"/>
        </w:rPr>
        <w:t xml:space="preserve"> (</w:t>
      </w:r>
      <w:r>
        <w:rPr>
          <w:lang w:val="pt-BR"/>
        </w:rPr>
        <w:t>seis</w:t>
      </w:r>
      <w:r>
        <w:rPr>
          <w:lang w:val="pt-BR"/>
        </w:rPr>
        <w:t xml:space="preserve">) </w:t>
      </w:r>
      <w:r>
        <w:rPr>
          <w:lang w:val="pt-BR"/>
        </w:rPr>
        <w:t>meses</w:t>
      </w:r>
      <w:r>
        <w:rPr>
          <w:lang w:val="pt-BR"/>
        </w:rPr>
        <w:t xml:space="preserve"> na prestação de serviços de preparação de merenda escolar (cozinheira CBO 5132-05)</w:t>
      </w:r>
    </w:p>
    <w:p>
      <w:pPr>
        <w:pStyle w:val="normal1"/>
        <w:keepNext w:val="false"/>
        <w:keepLines w:val="false"/>
        <w:pageBreakBefore w:val="false"/>
        <w:widowControl/>
        <w:numPr>
          <w:ilvl w:val="0"/>
          <w:numId w:val="4"/>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Certificação e atendimento a normas sanitárias:</w:t>
      </w:r>
      <w:r>
        <w:rPr>
          <w:lang w:val="pt-BR"/>
        </w:rPr>
        <w:t xml:space="preserve"> apresentação do alvará e licença sanitária ativa.</w:t>
      </w:r>
    </w:p>
    <w:p>
      <w:pPr>
        <w:pStyle w:val="normal1"/>
        <w:keepNext w:val="false"/>
        <w:keepLines w:val="false"/>
        <w:pageBreakBefore w:val="false"/>
        <w:widowControl/>
        <w:numPr>
          <w:ilvl w:val="0"/>
          <w:numId w:val="4"/>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Certidão de vistoria prévia (quando aplicável</w:t>
      </w:r>
      <w:r>
        <w:rPr>
          <w:lang w:val="pt-BR"/>
        </w:rPr>
        <w:t>): exigência de vistoria, ou documento assinado pela opção de dispensa de vistoria</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shd w:fill="auto" w:val="clear"/>
          <w:vertAlign w:val="baseline"/>
        </w:rPr>
      </w:pPr>
      <w:r>
        <w:rPr>
          <w:u w:val="single"/>
          <w:lang w:val="pt-BR"/>
        </w:rPr>
        <w:t>Qualificação Técnico-Profissional</w:t>
      </w:r>
    </w:p>
    <w:p>
      <w:pPr>
        <w:pStyle w:val="normal1"/>
        <w:keepNext w:val="false"/>
        <w:keepLines w:val="false"/>
        <w:pageBreakBefore w:val="false"/>
        <w:widowControl/>
        <w:numPr>
          <w:ilvl w:val="0"/>
          <w:numId w:val="5"/>
        </w:numPr>
        <w:shd w:val="clear" w:fill="auto"/>
        <w:spacing w:lineRule="auto" w:line="360" w:before="0" w:after="200"/>
        <w:ind w:hanging="360" w:start="1701" w:end="0"/>
        <w:jc w:val="both"/>
        <w:rPr>
          <w:lang w:val="pt-BR"/>
        </w:rPr>
      </w:pPr>
      <w:r>
        <w:rPr>
          <w:lang w:val="pt-BR"/>
        </w:rPr>
        <w:t>No ato da licitação, não será exigido a comprovação de qualificação técnico-profissional.</w:t>
      </w:r>
    </w:p>
    <w:p>
      <w:pPr>
        <w:pStyle w:val="normal1"/>
        <w:keepNext w:val="false"/>
        <w:keepLines w:val="false"/>
        <w:pageBreakBefore w:val="false"/>
        <w:widowControl/>
        <w:numPr>
          <w:ilvl w:val="0"/>
          <w:numId w:val="5"/>
        </w:numPr>
        <w:shd w:val="clear" w:fill="auto"/>
        <w:spacing w:lineRule="auto" w:line="360" w:before="0" w:after="200"/>
        <w:ind w:hanging="360" w:start="1701" w:end="0"/>
        <w:jc w:val="both"/>
        <w:rPr>
          <w:lang w:val="pt-BR"/>
        </w:rPr>
      </w:pPr>
      <w:r>
        <w:rPr>
          <w:lang w:val="pt-BR"/>
        </w:rPr>
        <w:t>Em até 30 dias após assinatura do contrato, será exigido os seguintes documentos comprobatórios referentes à qualificação técnico-profissional:</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i/>
          <w:iCs/>
          <w:lang w:val="pt-BR"/>
        </w:rPr>
        <w:t xml:space="preserve">Para </w:t>
      </w:r>
      <w:r>
        <w:rPr>
          <w:lang w:val="pt-BR"/>
        </w:rPr>
        <w:t>cozinheiras</w:t>
      </w:r>
      <w:r>
        <w:rPr>
          <w:i/>
          <w:iCs/>
          <w:lang w:val="pt-BR"/>
        </w:rPr>
        <w:t xml:space="preserve"> - CBO 5132-05</w:t>
      </w:r>
    </w:p>
    <w:p>
      <w:pPr>
        <w:pStyle w:val="normal1"/>
        <w:keepNext w:val="false"/>
        <w:keepLines w:val="false"/>
        <w:pageBreakBefore w:val="false"/>
        <w:widowControl/>
        <w:shd w:val="clear" w:fill="auto"/>
        <w:spacing w:lineRule="auto" w:line="360" w:before="0" w:after="200"/>
        <w:ind w:hanging="0" w:start="1854" w:end="0"/>
        <w:jc w:val="both"/>
        <w:rPr>
          <w:lang w:val="pt-BR"/>
        </w:rPr>
      </w:pPr>
      <w:r>
        <w:rPr>
          <w:lang w:val="pt-BR"/>
        </w:rPr>
        <w:t>Curso técnico de no mínimo 30 horas no tema Boas Práticas e Controles Operacionais Essenciais para Serviços de Alimentação - NBR 15635, promovido pelo SENAC ou órgão/empresa semelhante, presencial ou online com emissão de certificado.</w:t>
      </w:r>
    </w:p>
    <w:p>
      <w:pPr>
        <w:pStyle w:val="normal1"/>
        <w:keepNext w:val="false"/>
        <w:keepLines w:val="false"/>
        <w:pageBreakBefore w:val="false"/>
        <w:widowControl/>
        <w:shd w:val="clear" w:fill="auto"/>
        <w:spacing w:lineRule="auto" w:line="360" w:before="0" w:after="200"/>
        <w:ind w:hanging="0" w:start="1854" w:end="0"/>
        <w:jc w:val="both"/>
        <w:rPr>
          <w:lang w:val="pt-BR"/>
        </w:rPr>
      </w:pPr>
      <w:r>
        <w:rPr>
          <w:lang w:val="pt-BR"/>
        </w:rPr>
        <w:t xml:space="preserve">Além dessa exigência obrigatória, deve-se apresentar, por meio de documento qualquer, o mínimo de atuação de 6 (seis) meses de unidade de alimentação e nutrição escolar. </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i/>
          <w:iCs/>
          <w:lang w:val="pt-BR"/>
        </w:rPr>
        <w:t xml:space="preserve">Para </w:t>
      </w:r>
      <w:r>
        <w:rPr>
          <w:lang w:val="pt-BR"/>
        </w:rPr>
        <w:t>nutricionista</w:t>
      </w:r>
      <w:r>
        <w:rPr>
          <w:i/>
          <w:iCs/>
          <w:lang w:val="pt-BR"/>
        </w:rPr>
        <w:t xml:space="preserve"> - CBO 2237-10</w:t>
      </w:r>
    </w:p>
    <w:p>
      <w:pPr>
        <w:pStyle w:val="normal1"/>
        <w:keepNext w:val="false"/>
        <w:keepLines w:val="false"/>
        <w:pageBreakBefore w:val="false"/>
        <w:widowControl/>
        <w:shd w:val="clear" w:fill="auto"/>
        <w:spacing w:lineRule="auto" w:line="360" w:before="0" w:after="200"/>
        <w:ind w:hanging="0" w:start="1854" w:end="0"/>
        <w:jc w:val="both"/>
        <w:rPr>
          <w:lang w:val="pt-BR"/>
        </w:rPr>
      </w:pPr>
      <w:r>
        <w:rPr>
          <w:lang w:val="pt-BR"/>
        </w:rPr>
        <w:t>Certificado emitido por instituição de ensino superior reconhecida pelo Ministério da Educação, na área de Nutrição.</w:t>
      </w:r>
    </w:p>
    <w:p>
      <w:pPr>
        <w:pStyle w:val="normal1"/>
        <w:keepNext w:val="false"/>
        <w:keepLines w:val="false"/>
        <w:pageBreakBefore w:val="false"/>
        <w:widowControl/>
        <w:shd w:val="clear" w:fill="auto"/>
        <w:spacing w:lineRule="auto" w:line="360" w:before="0" w:after="200"/>
        <w:ind w:hanging="0" w:start="1854" w:end="0"/>
        <w:jc w:val="both"/>
        <w:rPr>
          <w:lang w:val="pt-BR"/>
        </w:rPr>
      </w:pPr>
      <w:r>
        <w:rPr>
          <w:lang w:val="pt-BR"/>
        </w:rPr>
        <w:t>Registro ativo no conselho profissional relacionado, a saber, o Conselho Regional de Nutricionistas (CRN).</w:t>
      </w:r>
    </w:p>
    <w:p>
      <w:pPr>
        <w:pStyle w:val="normal1"/>
        <w:keepNext w:val="false"/>
        <w:keepLines w:val="false"/>
        <w:pageBreakBefore w:val="false"/>
        <w:widowControl/>
        <w:numPr>
          <w:ilvl w:val="2"/>
          <w:numId w:val="10"/>
        </w:numPr>
        <w:shd w:val="clear" w:fill="auto"/>
        <w:spacing w:lineRule="auto" w:line="360" w:before="0" w:after="20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single"/>
          <w:shd w:fill="auto" w:val="clear"/>
          <w:vertAlign w:val="baseline"/>
          <w:lang w:val="pt-BR"/>
        </w:rPr>
        <w:t>Habilitação Econômico-Financeira</w:t>
      </w:r>
    </w:p>
    <w:p>
      <w:pPr>
        <w:pStyle w:val="normal1"/>
        <w:keepNext w:val="false"/>
        <w:keepLines w:val="false"/>
        <w:pageBreakBefore w:val="false"/>
        <w:widowControl/>
        <w:numPr>
          <w:ilvl w:val="0"/>
          <w:numId w:val="18"/>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Certidão negativa de falência expedida pelo distribuidor da sede do fornecedor - Lei nº 14.133, de 2021, art. 69, caput, inciso II.</w:t>
      </w:r>
    </w:p>
    <w:p>
      <w:pPr>
        <w:pStyle w:val="normal1"/>
        <w:keepNext w:val="false"/>
        <w:keepLines w:val="false"/>
        <w:pageBreakBefore w:val="false"/>
        <w:widowControl/>
        <w:numPr>
          <w:ilvl w:val="0"/>
          <w:numId w:val="18"/>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Balanço patrimonial, demonstração de resultado de exercício e demais demonstrações contábeis dos 2 (dois) últimos exercícios sociais, comprovando índices de Liquidez Geral (LG), Liquidez Corrente (LC), e Solvência Geral (SG) superiores a 1 (um). </w:t>
      </w:r>
    </w:p>
    <w:p>
      <w:pPr>
        <w:pStyle w:val="normal1"/>
        <w:keepNext w:val="false"/>
        <w:keepLines w:val="false"/>
        <w:pageBreakBefore w:val="false"/>
        <w:widowControl/>
        <w:numPr>
          <w:ilvl w:val="0"/>
          <w:numId w:val="18"/>
        </w:numPr>
        <w:shd w:val="clear" w:fill="auto"/>
        <w:spacing w:lineRule="auto" w:line="360" w:before="0" w:after="200"/>
        <w:ind w:hanging="360" w:start="1701"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Os documentos referidos acima: </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Limitar-se-ão ao último exercício no caso de a pessoa jurídica ter sido constituída há menos de 2 (dois) anos;</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Deverão ser exigidos com base no limite definido pela Receita Federal do Brasil para transmissão da Escrituração Contábil Digital - ECD ao Sped.</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Caso a empresa licitante apresente resultado inferior ou igual a 1 (um) em qualquer dos índices de Liquidez Geral (LG), Solvência Geral (SG) e Liquidez Corrente (LC), será exigido para fins de habilitação capital social mínimo de até 10% do valor total estimado da contratação.</w:t>
      </w:r>
    </w:p>
    <w:p>
      <w:pPr>
        <w:pStyle w:val="normal1"/>
        <w:keepNext w:val="false"/>
        <w:keepLines w:val="false"/>
        <w:pageBreakBefore w:val="false"/>
        <w:widowControl/>
        <w:numPr>
          <w:ilvl w:val="2"/>
          <w:numId w:val="18"/>
        </w:numPr>
        <w:shd w:val="clear" w:fill="auto"/>
        <w:spacing w:lineRule="auto" w:line="360" w:before="0" w:after="200"/>
        <w:ind w:hanging="360" w:start="283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 empresas criadas no exercício financeiro da licitação deverão atender a todas as exigências da habilitação e poderão substituir os demonstrativos contábeis pelo balanço de abertura. (Lei nº 14.133, de 2021, art. 65, §1º).</w:t>
      </w:r>
    </w:p>
    <w:p>
      <w:pPr>
        <w:pStyle w:val="normal1"/>
        <w:keepNext w:val="false"/>
        <w:keepLines w:val="false"/>
        <w:pageBreakBefore w:val="false"/>
        <w:widowControl/>
        <w:numPr>
          <w:ilvl w:val="2"/>
          <w:numId w:val="18"/>
        </w:numPr>
        <w:shd w:val="clear" w:fill="auto"/>
        <w:spacing w:lineRule="auto" w:line="360" w:before="0" w:after="0"/>
        <w:ind w:hanging="360" w:start="2835" w:end="0"/>
        <w:jc w:val="both"/>
        <w:rPr>
          <w:lang w:val="pt-BR"/>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O atendimento dos índices econômicos previstos neste item deverá ser atestado mediante declaração assinada por profissional habilitado da área contábil, apresentada pelo fornecedor.</w:t>
      </w:r>
    </w:p>
    <w:p>
      <w:pPr>
        <w:pStyle w:val="normal1"/>
        <w:keepNext w:val="false"/>
        <w:keepLines w:val="false"/>
        <w:pageBreakBefore w:val="false"/>
        <w:widowControl/>
        <w:shd w:val="clear" w:fill="auto"/>
        <w:spacing w:lineRule="auto" w:line="360" w:before="0" w:after="0"/>
        <w:ind w:hanging="360" w:start="1701" w:end="0"/>
        <w:jc w:val="both"/>
        <w:rPr>
          <w:b/>
          <w:bCs/>
        </w:rPr>
      </w:pPr>
      <w:r>
        <w:rPr>
          <w:b/>
          <w:bCs/>
        </w:rPr>
      </w:r>
    </w:p>
    <w:p>
      <w:pPr>
        <w:pStyle w:val="normal1"/>
        <w:keepNext w:val="false"/>
        <w:keepLines w:val="false"/>
        <w:pageBreakBefore w:val="false"/>
        <w:widowControl/>
        <w:numPr>
          <w:ilvl w:val="0"/>
          <w:numId w:val="10"/>
        </w:numPr>
        <w:shd w:val="clear" w:fill="auto"/>
        <w:spacing w:lineRule="auto" w:line="360" w:before="300" w:after="2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     </w:t>
      </w: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ESTIMATIVA DE QUANTIDADES e ESTIMATIVA DE PREÇOS</w:t>
      </w:r>
    </w:p>
    <w:p>
      <w:pPr>
        <w:pStyle w:val="normal1"/>
        <w:keepNext w:val="false"/>
        <w:keepLines w:val="false"/>
        <w:pageBreakBefore w:val="false"/>
        <w:widowControl/>
        <w:numPr>
          <w:ilvl w:val="1"/>
          <w:numId w:val="10"/>
        </w:numPr>
        <w:shd w:val="clear" w:fill="auto"/>
        <w:spacing w:lineRule="auto" w:line="360" w:before="200" w:after="3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licitação pretende adquirir os seguintes itens apresentados na tabela abaixo.</w:t>
      </w:r>
    </w:p>
    <w:tbl>
      <w:tblPr>
        <w:tblStyle w:val="Table8"/>
        <w:tblW w:w="10275" w:type="dxa"/>
        <w:jc w:val="start"/>
        <w:tblInd w:w="-982" w:type="dxa"/>
        <w:tblLayout w:type="fixed"/>
        <w:tblCellMar>
          <w:top w:w="0" w:type="dxa"/>
          <w:start w:w="108" w:type="dxa"/>
          <w:bottom w:w="0" w:type="dxa"/>
          <w:end w:w="108" w:type="dxa"/>
        </w:tblCellMar>
        <w:tblLook w:val="0000"/>
      </w:tblPr>
      <w:tblGrid>
        <w:gridCol w:w="5292"/>
        <w:gridCol w:w="1155"/>
        <w:gridCol w:w="1020"/>
        <w:gridCol w:w="1218"/>
        <w:gridCol w:w="1590"/>
      </w:tblGrid>
      <w:tr>
        <w:trPr>
          <w:tblHeader w:val="true"/>
          <w:trHeight w:val="795" w:hRule="atLeast"/>
        </w:trPr>
        <w:tc>
          <w:tcPr>
            <w:tcW w:w="5292" w:type="dxa"/>
            <w:tcBorders>
              <w:top w:val="single" w:sz="4" w:space="0" w:color="000000"/>
              <w:start w:val="single" w:sz="4" w:space="0" w:color="000000"/>
              <w:bottom w:val="single" w:sz="4" w:space="0" w:color="000000"/>
              <w:end w:val="single" w:sz="4" w:space="0" w:color="000000"/>
            </w:tcBorders>
            <w:shd w:fill="FFFF00" w:val="cle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rFonts w:eastAsia="Arial" w:cs="Arial"/>
                <w:b/>
                <w:bCs/>
                <w:i w:val="false"/>
                <w:iCs w:val="false"/>
                <w:caps w:val="false"/>
                <w:smallCaps w:val="false"/>
                <w:strike w:val="false"/>
                <w:dstrike w:val="false"/>
                <w:color w:val="000000"/>
                <w:position w:val="0"/>
                <w:sz w:val="18"/>
                <w:szCs w:val="18"/>
                <w:u w:val="none"/>
                <w:shd w:fill="auto" w:val="clear"/>
                <w:vertAlign w:val="baseline"/>
                <w:lang w:val="pt-BR"/>
              </w:rPr>
              <w:t>PRODUTO/DESCRIÇÃO</w:t>
            </w:r>
          </w:p>
        </w:tc>
        <w:tc>
          <w:tcPr>
            <w:tcW w:w="1155" w:type="dxa"/>
            <w:tcBorders>
              <w:top w:val="single" w:sz="4" w:space="0" w:color="000000"/>
              <w:start w:val="single" w:sz="4" w:space="0" w:color="000000"/>
              <w:bottom w:val="single" w:sz="4" w:space="0" w:color="000000"/>
              <w:end w:val="single" w:sz="4" w:space="0" w:color="000000"/>
            </w:tcBorders>
            <w:shd w:fill="FFFF00" w:val="cle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rFonts w:eastAsia="Arial" w:cs="Arial"/>
                <w:b/>
                <w:bCs/>
                <w:i w:val="false"/>
                <w:iCs w:val="false"/>
                <w:caps w:val="false"/>
                <w:smallCaps w:val="false"/>
                <w:strike w:val="false"/>
                <w:dstrike w:val="false"/>
                <w:color w:val="000000"/>
                <w:position w:val="0"/>
                <w:sz w:val="18"/>
                <w:szCs w:val="18"/>
                <w:u w:val="none"/>
                <w:shd w:fill="auto" w:val="clear"/>
                <w:vertAlign w:val="baseline"/>
                <w:lang w:val="pt-BR"/>
              </w:rPr>
              <w:t>UNIDADE</w:t>
            </w:r>
          </w:p>
        </w:tc>
        <w:tc>
          <w:tcPr>
            <w:tcW w:w="1020" w:type="dxa"/>
            <w:tcBorders>
              <w:top w:val="single" w:sz="4" w:space="0" w:color="000000"/>
              <w:start w:val="single" w:sz="4" w:space="0" w:color="000000"/>
              <w:bottom w:val="single" w:sz="4" w:space="0" w:color="000000"/>
              <w:end w:val="single" w:sz="4" w:space="0" w:color="000000"/>
            </w:tcBorders>
            <w:shd w:fill="FFFF00" w:val="cle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rFonts w:eastAsia="Arial" w:cs="Arial"/>
                <w:b/>
                <w:bCs/>
                <w:i w:val="false"/>
                <w:iCs w:val="false"/>
                <w:caps w:val="false"/>
                <w:smallCaps w:val="false"/>
                <w:strike w:val="false"/>
                <w:dstrike w:val="false"/>
                <w:color w:val="000000"/>
                <w:position w:val="0"/>
                <w:sz w:val="18"/>
                <w:szCs w:val="18"/>
                <w:u w:val="none"/>
                <w:shd w:fill="auto" w:val="clear"/>
                <w:vertAlign w:val="baseline"/>
                <w:lang w:val="pt-BR"/>
              </w:rPr>
              <w:t>QUANT.</w:t>
            </w:r>
          </w:p>
        </w:tc>
        <w:tc>
          <w:tcPr>
            <w:tcW w:w="1218" w:type="dxa"/>
            <w:tcBorders>
              <w:top w:val="single" w:sz="4" w:space="0" w:color="000000"/>
              <w:start w:val="single" w:sz="4" w:space="0" w:color="000000"/>
              <w:bottom w:val="single" w:sz="4" w:space="0" w:color="000000"/>
              <w:end w:val="single" w:sz="4" w:space="0" w:color="000000"/>
            </w:tcBorders>
            <w:shd w:fill="FFFF00" w:val="cle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rFonts w:eastAsia="Arial" w:cs="Arial"/>
                <w:b/>
                <w:bCs/>
                <w:i w:val="false"/>
                <w:iCs w:val="false"/>
                <w:caps w:val="false"/>
                <w:smallCaps w:val="false"/>
                <w:strike w:val="false"/>
                <w:dstrike w:val="false"/>
                <w:color w:val="000000"/>
                <w:position w:val="0"/>
                <w:sz w:val="18"/>
                <w:szCs w:val="18"/>
                <w:u w:val="none"/>
                <w:shd w:fill="auto" w:val="clear"/>
                <w:vertAlign w:val="baseline"/>
                <w:lang w:val="pt-BR"/>
              </w:rPr>
              <w:t>VALOR UNITÁRIO</w:t>
            </w:r>
          </w:p>
        </w:tc>
        <w:tc>
          <w:tcPr>
            <w:tcW w:w="1590" w:type="dxa"/>
            <w:tcBorders>
              <w:top w:val="single" w:sz="4" w:space="0" w:color="000000"/>
              <w:start w:val="single" w:sz="4" w:space="0" w:color="000000"/>
              <w:bottom w:val="single" w:sz="4" w:space="0" w:color="000000"/>
              <w:end w:val="single" w:sz="4" w:space="0" w:color="000000"/>
            </w:tcBorders>
            <w:shd w:fill="FFFF00" w:val="cle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rFonts w:eastAsia="Arial" w:cs="Arial"/>
                <w:b/>
                <w:bCs/>
                <w:i w:val="false"/>
                <w:iCs w:val="false"/>
                <w:caps w:val="false"/>
                <w:smallCaps w:val="false"/>
                <w:strike w:val="false"/>
                <w:dstrike w:val="false"/>
                <w:color w:val="000000"/>
                <w:position w:val="0"/>
                <w:sz w:val="18"/>
                <w:szCs w:val="18"/>
                <w:u w:val="none"/>
                <w:shd w:fill="auto" w:val="clear"/>
                <w:vertAlign w:val="baseline"/>
                <w:lang w:val="pt-BR"/>
              </w:rPr>
              <w:t>VALOR TOTAL</w:t>
            </w:r>
          </w:p>
        </w:tc>
      </w:tr>
      <w:tr>
        <w:trPr>
          <w:trHeight w:val="2430"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b/>
                <w:bCs/>
                <w:sz w:val="18"/>
                <w:szCs w:val="18"/>
                <w:u w:val="single"/>
              </w:rPr>
            </w:pPr>
            <w:r>
              <w:rPr>
                <w:sz w:val="18"/>
                <w:szCs w:val="18"/>
                <w:lang w:val="pt-BR"/>
              </w:rPr>
              <w:t xml:space="preserve">SERVIÇO DE </w:t>
            </w:r>
            <w:r>
              <w:rPr>
                <w:b/>
                <w:bCs/>
                <w:sz w:val="18"/>
                <w:szCs w:val="18"/>
                <w:highlight w:val="cyan"/>
                <w:u w:val="single"/>
                <w:lang w:val="pt-BR"/>
              </w:rPr>
              <w:t>COZINHEIRO GERAL (40 HORAS SEMANAIS) - CBO N°5132-05</w:t>
            </w:r>
            <w:r>
              <w:rPr>
                <w:b/>
                <w:bCs/>
                <w:sz w:val="18"/>
                <w:szCs w:val="18"/>
                <w:lang w:val="pt-BR"/>
              </w:rPr>
              <w:t xml:space="preserve"> </w:t>
            </w:r>
            <w:r>
              <w:rPr>
                <w:sz w:val="18"/>
                <w:szCs w:val="18"/>
                <w:lang w:val="pt-BR"/>
              </w:rPr>
              <w:t>PARA PREPARAÇÃO DE MERENDA ESCOLAR, COM O FORNECIMENTO DE EPI’S, DE SEGUNDA A SEXTA FEIRA CABENDO AO MUNICÍPIO O DIREITO DE CONTRATAR NO TODO OU EM PARTE O OBJETO LICITADO, CONFORME A NECESSIDADE DA ADMINISTRAÇÃO MUNICIPAL.</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324</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R$ 5.286,94</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R$ 1.712.968,56</w:t>
            </w:r>
          </w:p>
        </w:tc>
      </w:tr>
      <w:tr>
        <w:trPr>
          <w:trHeight w:val="2445"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b/>
                <w:bCs/>
                <w:sz w:val="18"/>
                <w:szCs w:val="18"/>
                <w:u w:val="single"/>
              </w:rPr>
            </w:pPr>
            <w:r>
              <w:rPr>
                <w:sz w:val="18"/>
                <w:szCs w:val="18"/>
                <w:lang w:val="pt-BR"/>
              </w:rPr>
              <w:t xml:space="preserve">SERVIÇO DE </w:t>
            </w:r>
            <w:r>
              <w:rPr>
                <w:b/>
                <w:bCs/>
                <w:sz w:val="18"/>
                <w:szCs w:val="18"/>
                <w:highlight w:val="green"/>
                <w:u w:val="single"/>
                <w:lang w:val="pt-BR"/>
              </w:rPr>
              <w:t>COZINHEIRO GERAL (30 HORAS SEMANAIS) - CBO N°5132-05</w:t>
            </w:r>
            <w:r>
              <w:rPr>
                <w:b/>
                <w:bCs/>
                <w:sz w:val="18"/>
                <w:szCs w:val="18"/>
                <w:lang w:val="pt-BR"/>
              </w:rPr>
              <w:t xml:space="preserve"> </w:t>
            </w:r>
            <w:r>
              <w:rPr>
                <w:sz w:val="18"/>
                <w:szCs w:val="18"/>
                <w:lang w:val="pt-BR"/>
              </w:rPr>
              <w:t>PARA PREPARAÇÃO DE MERENDA ESCOLAR, COM O FORNECIMENTO DE EPI’S, DE SEGUNDA A SEXTA FEIRA CABENDO AO MUNICÍPIO O DIREITO DE CONTRATAR NO TODO OU EM PARTE O OBJETO LICITADO, CONFORME A NECESSIDADE DA ADMINISTRAÇÃO MUNICIPAL.</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24</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R$ 4.385,55</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R$ 105.253,20</w:t>
            </w:r>
          </w:p>
        </w:tc>
      </w:tr>
      <w:tr>
        <w:trPr>
          <w:trHeight w:val="2460"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b/>
                <w:bCs/>
                <w:sz w:val="18"/>
                <w:szCs w:val="18"/>
                <w:u w:val="single"/>
              </w:rPr>
            </w:pPr>
            <w:r>
              <w:rPr>
                <w:sz w:val="18"/>
                <w:szCs w:val="18"/>
                <w:lang w:val="pt-BR"/>
              </w:rPr>
              <w:t xml:space="preserve">SERVIÇO DE </w:t>
            </w:r>
            <w:r>
              <w:rPr>
                <w:b/>
                <w:bCs/>
                <w:sz w:val="18"/>
                <w:szCs w:val="18"/>
                <w:u w:val="single"/>
                <w:shd w:fill="FF9900" w:val="clear"/>
                <w:lang w:val="pt-BR"/>
              </w:rPr>
              <w:t>COZINHEIRO GERAL (20 HORAS SEMANAIS) - CBO N°5132-05</w:t>
            </w:r>
            <w:r>
              <w:rPr>
                <w:b/>
                <w:bCs/>
                <w:sz w:val="18"/>
                <w:szCs w:val="18"/>
                <w:lang w:val="pt-BR"/>
              </w:rPr>
              <w:t xml:space="preserve"> </w:t>
            </w:r>
            <w:r>
              <w:rPr>
                <w:sz w:val="18"/>
                <w:szCs w:val="18"/>
                <w:lang w:val="pt-BR"/>
              </w:rPr>
              <w:t>PARA PREPARAÇÃO DE MERENDA ESCOLAR, COM O FORNECIMENTO DE EPI’S, DE SEGUNDA A SEXTA FEIRA CABENDO AO MUNICÍPIO O DIREITO DE CONTRATAR NO TODO OU EM PARTE O OBJETO LICITADO, CONFORME A NECESSIDADE DA ADMINISTRAÇÃO MUNICIPAL.</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36</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R$ 3.343,09</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R$ 120.351,24</w:t>
            </w:r>
          </w:p>
        </w:tc>
      </w:tr>
      <w:tr>
        <w:trPr>
          <w:trHeight w:val="2385"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b/>
                <w:bCs/>
                <w:sz w:val="18"/>
                <w:szCs w:val="18"/>
                <w:u w:val="single"/>
              </w:rPr>
            </w:pPr>
            <w:r>
              <w:rPr>
                <w:sz w:val="18"/>
                <w:szCs w:val="18"/>
                <w:lang w:val="pt-BR"/>
              </w:rPr>
              <w:t xml:space="preserve">SERVIÇO DE </w:t>
            </w:r>
            <w:r>
              <w:rPr>
                <w:b/>
                <w:bCs/>
                <w:sz w:val="18"/>
                <w:szCs w:val="18"/>
                <w:u w:val="single"/>
                <w:shd w:fill="EA9999" w:val="clear"/>
                <w:lang w:val="pt-BR"/>
              </w:rPr>
              <w:t>AUXILIAR NOS SERVIÇOS DE ALIMENTAÇÃO (40 HORAS SEMANAIS) - CBO N°5135-05</w:t>
            </w:r>
            <w:r>
              <w:rPr>
                <w:b/>
                <w:bCs/>
                <w:sz w:val="18"/>
                <w:szCs w:val="18"/>
                <w:lang w:val="pt-BR"/>
              </w:rPr>
              <w:t xml:space="preserve"> </w:t>
            </w:r>
            <w:r>
              <w:rPr>
                <w:sz w:val="18"/>
                <w:szCs w:val="18"/>
                <w:lang w:val="pt-BR"/>
              </w:rPr>
              <w:t>PARA PREPARAÇÃO DE MERENDA ESCOLAR, COM O FORNECIMENTO DE EPI’S, DE SEGUNDA A SEXTA FEIRA CABENDO AO MUNICÍPIO O DIREITO DE CONTRATAR NO TODO OU EM PARTE O OBJETO LICITADO, CONFORME A NECESSIDADE DA ADMINISTRAÇÃO MUNICIPAL.</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300</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R$ 5.134,73</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R$ 1.540.419,00</w:t>
            </w:r>
          </w:p>
        </w:tc>
      </w:tr>
      <w:tr>
        <w:trPr>
          <w:trHeight w:val="2475"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b/>
                <w:bCs/>
                <w:sz w:val="18"/>
                <w:szCs w:val="18"/>
                <w:u w:val="single"/>
              </w:rPr>
            </w:pPr>
            <w:r>
              <w:rPr>
                <w:sz w:val="18"/>
                <w:szCs w:val="18"/>
                <w:lang w:val="pt-BR"/>
              </w:rPr>
              <w:t xml:space="preserve">SERVIÇO DE </w:t>
            </w:r>
            <w:r>
              <w:rPr>
                <w:b/>
                <w:bCs/>
                <w:sz w:val="18"/>
                <w:szCs w:val="18"/>
                <w:u w:val="single"/>
                <w:shd w:fill="D9EAD3" w:val="clear"/>
                <w:lang w:val="pt-BR"/>
              </w:rPr>
              <w:t>AUXILIAR NOS SERVIÇOS DE ALIMENTAÇÃO (30 HORAS SEMANAIS) - CBO N°5135-05</w:t>
            </w:r>
            <w:r>
              <w:rPr>
                <w:b/>
                <w:bCs/>
                <w:sz w:val="18"/>
                <w:szCs w:val="18"/>
                <w:lang w:val="pt-BR"/>
              </w:rPr>
              <w:t xml:space="preserve"> </w:t>
            </w:r>
            <w:r>
              <w:rPr>
                <w:sz w:val="18"/>
                <w:szCs w:val="18"/>
                <w:lang w:val="pt-BR"/>
              </w:rPr>
              <w:t>PARA PREPARAÇÃO DE MERENDA ESCOLAR, COM O FORNECIMENTO DE EPI’S, DE SEGUNDA A SEXTA FEIRA CABENDO AO MUNICÍPIO O DIREITO DE CONTRATAR NO TODO OU EM PARTE O OBJETO LICITADO, CONFORME A NECESSIDADE DA ADMINISTRAÇÃO MUNICIPAL.</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480</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R$ 4.270,40</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R$ 2.049.792,00</w:t>
            </w:r>
          </w:p>
        </w:tc>
      </w:tr>
      <w:tr>
        <w:trPr>
          <w:trHeight w:val="1320" w:hRule="atLeast"/>
        </w:trPr>
        <w:tc>
          <w:tcPr>
            <w:tcW w:w="5292"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both"/>
              <w:rPr>
                <w:sz w:val="18"/>
                <w:szCs w:val="18"/>
              </w:rPr>
            </w:pPr>
            <w:r>
              <w:rPr>
                <w:b/>
                <w:bCs/>
                <w:sz w:val="18"/>
                <w:szCs w:val="18"/>
                <w:highlight w:val="yellow"/>
                <w:lang w:val="pt-BR"/>
              </w:rPr>
              <w:t>NUTRICIONISTA ESCOLAR (30 HORAS SEMANAIS) - CBO N°2237-10</w:t>
            </w:r>
            <w:r>
              <w:rPr>
                <w:sz w:val="18"/>
                <w:szCs w:val="18"/>
                <w:lang w:val="pt-BR"/>
              </w:rPr>
              <w:t xml:space="preserve"> PARA SUPERVISÃO E CONTROLE SANITÁRIO ALIMENTAR, DE SEGUNDA A SEXTA FEIRA. </w:t>
            </w:r>
          </w:p>
        </w:tc>
        <w:tc>
          <w:tcPr>
            <w:tcW w:w="1155"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POSTO</w:t>
            </w:r>
          </w:p>
        </w:tc>
        <w:tc>
          <w:tcPr>
            <w:tcW w:w="102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12</w:t>
            </w:r>
          </w:p>
        </w:tc>
        <w:tc>
          <w:tcPr>
            <w:tcW w:w="1218"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spacing w:lineRule="auto" w:line="360"/>
              <w:jc w:val="center"/>
              <w:rPr>
                <w:sz w:val="18"/>
                <w:szCs w:val="18"/>
              </w:rPr>
            </w:pPr>
            <w:r>
              <w:rPr>
                <w:sz w:val="18"/>
                <w:szCs w:val="18"/>
                <w:lang w:val="pt-BR"/>
              </w:rPr>
              <w:t>R$ 10.872,57</w:t>
            </w:r>
          </w:p>
        </w:tc>
        <w:tc>
          <w:tcPr>
            <w:tcW w:w="1590"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center"/>
              <w:rPr>
                <w:sz w:val="18"/>
                <w:szCs w:val="18"/>
              </w:rPr>
            </w:pPr>
            <w:r>
              <w:rPr>
                <w:sz w:val="18"/>
                <w:szCs w:val="18"/>
                <w:lang w:val="pt-BR"/>
              </w:rPr>
              <w:t>R$ 130.470,84</w:t>
            </w:r>
          </w:p>
        </w:tc>
      </w:tr>
      <w:tr>
        <w:trPr>
          <w:trHeight w:val="540" w:hRule="atLeast"/>
        </w:trPr>
        <w:tc>
          <w:tcPr>
            <w:tcW w:w="529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360"/>
              <w:jc w:val="both"/>
              <w:rPr>
                <w:sz w:val="18"/>
                <w:szCs w:val="18"/>
              </w:rPr>
            </w:pPr>
            <w:r>
              <w:rPr>
                <w:sz w:val="18"/>
                <w:szCs w:val="18"/>
              </w:rPr>
            </w:r>
          </w:p>
        </w:tc>
        <w:tc>
          <w:tcPr>
            <w:tcW w:w="1155" w:type="dxa"/>
            <w:tcBorders>
              <w:top w:val="single" w:sz="4" w:space="0" w:color="000000"/>
              <w:start w:val="single" w:sz="4" w:space="0" w:color="000000"/>
              <w:bottom w:val="single" w:sz="4" w:space="0" w:color="000000"/>
              <w:end w:val="single" w:sz="4" w:space="0" w:color="000000"/>
            </w:tcBorders>
            <w:shd w:fill="FFFFFF" w:val="clear"/>
            <w:vAlign w:val="center"/>
          </w:tcPr>
          <w:p>
            <w:pPr>
              <w:pStyle w:val="normal1"/>
              <w:keepNext w:val="false"/>
              <w:keepLines w:val="false"/>
              <w:widowControl w:val="false"/>
              <w:shd w:val="clear" w:fill="auto"/>
              <w:spacing w:lineRule="auto" w:line="276"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r>
          </w:p>
        </w:tc>
        <w:tc>
          <w:tcPr>
            <w:tcW w:w="2238" w:type="dxa"/>
            <w:gridSpan w:val="2"/>
            <w:tcBorders>
              <w:top w:val="single" w:sz="4" w:space="0" w:color="000000"/>
              <w:start w:val="single" w:sz="4" w:space="0" w:color="000000"/>
              <w:bottom w:val="single" w:sz="4" w:space="0" w:color="000000"/>
              <w:end w:val="single" w:sz="4" w:space="0" w:color="000000"/>
            </w:tcBorders>
            <w:shd w:fill="00FF00" w:val="clear"/>
            <w:tcMar>
              <w:top w:w="100" w:type="dxa"/>
              <w:start w:w="100" w:type="dxa"/>
              <w:bottom w:w="100" w:type="dxa"/>
              <w:end w:w="100" w:type="dxa"/>
            </w:tcMar>
            <w:vAlign w:val="center"/>
          </w:tcPr>
          <w:p>
            <w:pPr>
              <w:pStyle w:val="normal1"/>
              <w:widowControl w:val="false"/>
              <w:jc w:val="center"/>
              <w:rPr>
                <w:b/>
                <w:bCs/>
                <w:sz w:val="18"/>
                <w:szCs w:val="18"/>
              </w:rPr>
            </w:pPr>
            <w:r>
              <w:rPr>
                <w:b/>
                <w:bCs/>
                <w:sz w:val="18"/>
                <w:szCs w:val="18"/>
                <w:lang w:val="pt-BR"/>
              </w:rPr>
              <w:t>VALOR TOTAL GERAL</w:t>
            </w:r>
          </w:p>
        </w:tc>
        <w:tc>
          <w:tcPr>
            <w:tcW w:w="1590" w:type="dxa"/>
            <w:tcBorders>
              <w:top w:val="single" w:sz="4" w:space="0" w:color="000000"/>
              <w:start w:val="single" w:sz="4" w:space="0" w:color="000000"/>
              <w:bottom w:val="single" w:sz="4" w:space="0" w:color="000000"/>
              <w:end w:val="single" w:sz="4" w:space="0" w:color="000000"/>
            </w:tcBorders>
            <w:shd w:fill="00FF00" w:val="clear"/>
            <w:tcMar>
              <w:top w:w="100" w:type="dxa"/>
              <w:start w:w="100" w:type="dxa"/>
              <w:bottom w:w="100" w:type="dxa"/>
              <w:end w:w="100" w:type="dxa"/>
            </w:tcMar>
            <w:vAlign w:val="center"/>
          </w:tcPr>
          <w:p>
            <w:pPr>
              <w:pStyle w:val="normal1"/>
              <w:keepNext w:val="false"/>
              <w:keepLines w:val="false"/>
              <w:widowControl w:val="false"/>
              <w:shd w:val="clear" w:fill="auto"/>
              <w:spacing w:lineRule="auto" w:line="276" w:before="0" w:after="0"/>
              <w:ind w:hanging="0" w:start="0" w:end="0"/>
              <w:jc w:val="center"/>
              <w:rPr>
                <w:rFonts w:ascii="Arial" w:hAnsi="Arial" w:eastAsia="Arial" w:cs="Arial"/>
                <w:b/>
                <w:bCs/>
                <w:i w:val="false"/>
                <w:iCs w:val="false"/>
                <w:caps w:val="false"/>
                <w:smallCaps w:val="false"/>
                <w:strike w:val="false"/>
                <w:dstrike w:val="false"/>
                <w:color w:val="000000"/>
                <w:position w:val="0"/>
                <w:sz w:val="18"/>
                <w:szCs w:val="18"/>
                <w:u w:val="none"/>
                <w:shd w:fill="auto" w:val="clear"/>
                <w:vertAlign w:val="baseline"/>
              </w:rPr>
            </w:pPr>
            <w:r>
              <w:rPr>
                <w:b/>
                <w:bCs/>
                <w:sz w:val="18"/>
                <w:szCs w:val="18"/>
                <w:lang w:val="pt-BR"/>
              </w:rPr>
              <w:t>R$ 5.659.254,84</w:t>
            </w:r>
          </w:p>
        </w:tc>
      </w:tr>
    </w:tbl>
    <w:p>
      <w:pPr>
        <w:pStyle w:val="normal1"/>
        <w:keepNext w:val="false"/>
        <w:keepLines w:val="false"/>
        <w:pageBreakBefore w:val="false"/>
        <w:widowControl/>
        <w:shd w:val="clear" w:fill="auto"/>
        <w:spacing w:lineRule="auto" w:line="360" w:before="0" w:after="0"/>
        <w:ind w:hanging="0" w:start="425"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As quantidades acima foram estabelecidas</w:t>
      </w:r>
    </w:p>
    <w:p>
      <w:pPr>
        <w:pStyle w:val="normal1"/>
        <w:keepNext w:val="false"/>
        <w:keepLines w:val="false"/>
        <w:pageBreakBefore w:val="false"/>
        <w:widowControl/>
        <w:numPr>
          <w:ilvl w:val="1"/>
          <w:numId w:val="12"/>
        </w:numPr>
        <w:shd w:val="clear" w:fill="auto"/>
        <w:spacing w:lineRule="auto" w:line="360" w:before="0" w:after="200"/>
        <w:ind w:hanging="360" w:start="2080"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 ) com base nos levantamentos realizados pela Secretaria Municipal de Educação, junto à equipe deste Estudo Técnico Preliminar</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Em relação aos preços, em atendimento ao disposto nos arts. 79 e ss. do Decreto Municipal n.º 77/2023, que trata do orçamento estimativo, para o objeto pretendido foram realizadas as seguintes pesquisas de preço: </w:t>
      </w:r>
    </w:p>
    <w:p>
      <w:pPr>
        <w:pStyle w:val="normal1"/>
        <w:keepNext w:val="false"/>
        <w:keepLines w:val="false"/>
        <w:pageBreakBefore w:val="false"/>
        <w:widowControl/>
        <w:shd w:val="clear" w:fill="auto"/>
        <w:spacing w:lineRule="auto" w:line="360" w:before="0" w:after="200"/>
        <w:ind w:firstLine="720" w:start="0" w:end="0"/>
        <w:jc w:val="both"/>
        <w:rPr>
          <w:lang w:val="pt-BR"/>
        </w:rPr>
      </w:pPr>
      <w:r>
        <w:rPr>
          <w:u w:val="single"/>
          <w:lang w:val="pt-BR"/>
        </w:rPr>
        <w:t>Convenção Coletiva SIEMACO 2026:</w:t>
      </w:r>
      <w:r>
        <w:rPr>
          <w:lang w:val="pt-BR"/>
        </w:rPr>
        <w:t xml:space="preserve"> Serviu de base para cálculos de salários e demais benefícios e direitos trabalhistas.</w:t>
      </w:r>
    </w:p>
    <w:p>
      <w:pPr>
        <w:pStyle w:val="normal1"/>
        <w:keepNext w:val="false"/>
        <w:keepLines w:val="false"/>
        <w:pageBreakBefore w:val="false"/>
        <w:widowControl/>
        <w:shd w:val="clear" w:fill="auto"/>
        <w:spacing w:lineRule="auto" w:line="360" w:before="0" w:after="200"/>
        <w:ind w:firstLine="720" w:start="0" w:end="0"/>
        <w:jc w:val="both"/>
        <w:rPr>
          <w:b/>
          <w:bCs/>
          <w:u w:val="single"/>
        </w:rPr>
      </w:pPr>
      <w:r>
        <w:rPr>
          <w:lang w:val="pt-BR"/>
        </w:rPr>
        <w:t>Preços dos insumos como uniformes e EPI’s foram obtidos das seguintes licitações de municípios paranaense nos últimos 9 meses:</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MORRETES PE 40/2025;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LARANJAL PE 3/2026;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CRUZ MACHADO PE 72/2025;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LUPIONÓPOLIS PE 2/2026;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CIS5RS CASCAVEL PE 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TURVO PE 68/2025 e PE 9/2026;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TERRA BOA PE 2/2026;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PINHAIS PE 84/2025;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SANTA TEREZA DO OESTE PE 58/2025;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TAMBOARA DE 46/2025;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SANTA TEREZINHA DO ITAIPU PE 51/2025;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CRUZEIRO DO IGUAÇU PE 91/2025;</w:t>
        <w:tab/>
        <w:tab/>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DIAMANTE DO SUL PE 27/2025;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REALEZA PE 36/2025;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FLÓRIDA (PR) PE 37/2025;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OURO VERDE DO OESTE PE 53/2025;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AMPÉRE PE 42/2025;</w:t>
        <w:tab/>
        <w:tab/>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BOM SUCESSO DO SUL PE 46/2025;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ALTO PARANÁ PE 81/2025 e PE 73/2025;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MARIÓPOLIS PE 31/2025;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MALLET PE 2/2026;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TAMARANA PE 40/2025;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CISVAP DE 10/2025;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ab/>
        <w:t>TRT 9ª REGIÃO DE 315/2025;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IVATUBA PE 26/2025;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FUNDETEC PE 12/2025;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TERRA RICA PE 136/2025;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FRANCISCO BELTRÃO PE 53/2025;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PRUDENTÓPOLIS DE 101/2025;</w:t>
        <w:tab/>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JARDIM ALEGRE PE 108/2025;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REBOUÇAS PE 34/2025;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TERRA ROXA PE 141/2025;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GUAIRAÇÁ PE 72/2025;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CASTRO PE 108/2025;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PORTO VITÓRIA PE 65/2025;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ANAHY PE 32/2025;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CONSELHEIRO MAIRINCK PE 78/2025;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ALTAMIRA DO PARANÁ PE 33/2025;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GUAÍRA PE 125/2025</w:t>
        <w:tab/>
        <w:t>;</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TOLEDO PE 101/2025 e PE 137/2025;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ITAPEJARA DO OESTE PE 29/2025;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RIO AZUL PE 125/2025;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FUNDETEC PE 12/2025;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SANTANA DO ITARARÉ PE 34/2025;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FUNDO SAÚDE BITURUNA PE 16/2025;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QUEDAS DO IGUAÇU PE 53/2025 e PE 57/2025;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JUNDIAÍ DO SUL - PE 57/2025;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PARANACITY PE 39/2025;</w:t>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LEÓPOLIS PE 39/2025;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RAMILÂNDIA PE 75/2025;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PALMITAL PE 1/2026;</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BOA VISTA DA APARECIDA PE 55/2025;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GUARATUBA DE 31/2025;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FLORESTA PE 27/2025;</w:t>
        <w:tab/>
        <w:tab/>
        <w:tab/>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SÃO JOÃO DE 8/2025;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 xml:space="preserve">LUPIONÓPOLIS PE 2/2026; </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TOMAZINA PE 24/2025;</w:t>
        <w:tab/>
        <w:tab/>
        <w:tab/>
        <w:tab/>
        <w:tab/>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PIRAQUARA PE 45/2025;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DOUTOR ULYSSES PE 21/2025;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FIGUEIRA PE 21/2025;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FUNDAÇÃO DE SAÚDE DE PAIÇANDU PE 24/2025 e PE 29/2025;</w:t>
      </w:r>
    </w:p>
    <w:p>
      <w:pPr>
        <w:pStyle w:val="normal1"/>
        <w:keepNext w:val="false"/>
        <w:keepLines w:val="false"/>
        <w:pageBreakBefore w:val="false"/>
        <w:widowControl/>
        <w:numPr>
          <w:ilvl w:val="0"/>
          <w:numId w:val="7"/>
        </w:numPr>
        <w:shd w:val="clear" w:fill="auto"/>
        <w:spacing w:lineRule="auto" w:line="360" w:before="0" w:after="0"/>
        <w:ind w:hanging="360" w:start="1417"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lang w:val="pt-BR"/>
        </w:rPr>
        <w:t>MARECHAL CÂNDIDO RONDON PE 21/2025.</w:t>
        <w:tab/>
        <w:tab/>
        <w:tab/>
        <w:tab/>
        <w:tab/>
        <w:tab/>
        <w:tab/>
        <w:tab/>
        <w:tab/>
        <w:tab/>
        <w:tab/>
        <w:tab/>
        <w:tab/>
        <w:tab/>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REFERENCIAL DE PREÇO</w:t>
      </w:r>
    </w:p>
    <w:p>
      <w:pPr>
        <w:pStyle w:val="normal1"/>
        <w:keepNext w:val="false"/>
        <w:keepLines w:val="false"/>
        <w:pageBreakBefore w:val="false"/>
        <w:widowControl/>
        <w:numPr>
          <w:ilvl w:val="2"/>
          <w:numId w:val="10"/>
        </w:numPr>
        <w:shd w:val="clear" w:fill="auto"/>
        <w:spacing w:lineRule="auto" w:line="360" w:before="0" w:after="0"/>
        <w:ind w:hanging="360" w:start="1134" w:end="0"/>
        <w:jc w:val="both"/>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 preço final para a contratação foi obtido da seguinte forma: </w:t>
      </w:r>
      <w:r>
        <w:rPr>
          <w:lang w:val="pt-BR"/>
        </w:rPr>
        <w:t>através de planilha de composição de custos, com base nos salários de normas vigentes e convenções coletivas de trabalho, somada aos preços de insumos sendo estes os uniformes e equipamentos de proteção individual (EPI)</w:t>
      </w:r>
    </w:p>
    <w:p>
      <w:pPr>
        <w:pStyle w:val="normal1"/>
        <w:keepNext w:val="false"/>
        <w:keepLines w:val="false"/>
        <w:pageBreakBefore w:val="false"/>
        <w:widowControl/>
        <w:shd w:val="clear" w:fill="auto"/>
        <w:spacing w:lineRule="auto" w:line="360" w:before="200" w:after="200"/>
        <w:ind w:hanging="0" w:start="1134" w:end="0"/>
        <w:jc w:val="both"/>
        <w:rPr>
          <w:lang w:val="pt-BR"/>
        </w:rPr>
      </w:pPr>
      <w:r>
        <w:rPr>
          <w:lang w:val="pt-BR"/>
        </w:rPr>
      </w:r>
    </w:p>
    <w:p>
      <w:pPr>
        <w:pStyle w:val="normal1"/>
        <w:keepNext w:val="false"/>
        <w:keepLines w:val="false"/>
        <w:pageBreakBefore w:val="false"/>
        <w:widowControl/>
        <w:numPr>
          <w:ilvl w:val="0"/>
          <w:numId w:val="10"/>
        </w:numPr>
        <w:shd w:val="clear" w:fill="auto"/>
        <w:spacing w:lineRule="auto" w:line="360" w:before="60" w:after="300"/>
        <w:ind w:hanging="360" w:start="0" w:end="0"/>
        <w:jc w:val="both"/>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DECLARAÇÃO DE VIABILIDADE OU NÃO DA CONTRATAÇÃO</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A contratação terá por finalidade a prestação de serviço contínuo de preparação de merenda escolar.</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 objeto será contratado mediante </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PREGÃO ELETRÔNICO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conforme art. 6º XLI da Lei 14.133/2021 e art. 279 do Decreto Municipal 77/2023, sendo classificado como de natureza COMUM, tendo em vista que os padrões de desempenho e qualidade podem ser objetivamente definidos pelo edital mediante especificações usuais no mercado.</w:t>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O critério de julgamento a ser adotado será de </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MENOR PREÇO GLOBAL</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w:t>
      </w:r>
    </w:p>
    <w:p>
      <w:pPr>
        <w:pStyle w:val="normal1"/>
        <w:keepNext w:val="false"/>
        <w:keepLines w:val="false"/>
        <w:pageBreakBefore w:val="false"/>
        <w:widowControl/>
        <w:numPr>
          <w:ilvl w:val="1"/>
          <w:numId w:val="10"/>
        </w:numPr>
        <w:shd w:val="clear" w:fill="auto"/>
        <w:spacing w:lineRule="auto" w:line="360" w:before="0" w:after="3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Assim, após o estudo preliminar, verificamos que o objeto é de fundamental importância para o atendimento das necessidades da Administração Pública, assegurando a oferta regular de alimentação adequada aos alunos da rede municipal de ensino, motivo pelo qual a equipe de estudo preliminar </w:t>
      </w:r>
      <w:r>
        <w:rPr>
          <w:rFonts w:eastAsia="Arial" w:cs="Arial"/>
          <w:b/>
          <w:bCs/>
          <w:i w:val="false"/>
          <w:iCs w:val="false"/>
          <w:caps w:val="false"/>
          <w:smallCaps w:val="false"/>
          <w:strike w:val="false"/>
          <w:dstrike w:val="false"/>
          <w:color w:val="000000"/>
          <w:position w:val="0"/>
          <w:sz w:val="22"/>
          <w:szCs w:val="22"/>
          <w:u w:val="single"/>
          <w:shd w:fill="auto" w:val="clear"/>
          <w:vertAlign w:val="baseline"/>
          <w:lang w:val="pt-BR"/>
        </w:rPr>
        <w:t>DECLARA A VIABILIDADE DA CONTRATAÇÃO.</w:t>
      </w:r>
    </w:p>
    <w:p>
      <w:pPr>
        <w:pStyle w:val="normal1"/>
        <w:keepNext w:val="false"/>
        <w:keepLines w:val="false"/>
        <w:pageBreakBefore w:val="false"/>
        <w:widowControl/>
        <w:numPr>
          <w:ilvl w:val="1"/>
          <w:numId w:val="10"/>
        </w:numPr>
        <w:shd w:val="clear" w:fill="auto"/>
        <w:spacing w:lineRule="auto" w:line="360" w:before="0" w:after="200"/>
        <w:ind w:hanging="360" w:start="425" w:end="0"/>
        <w:jc w:val="both"/>
        <w:rPr>
          <w:b w:val="false"/>
          <w:bCs w:val="false"/>
          <w:i w:val="false"/>
          <w:iCs w:val="false"/>
          <w:caps w:val="false"/>
          <w:smallCaps w:val="false"/>
          <w:strike w:val="false"/>
          <w:dstrike w:val="false"/>
          <w:color w:val="000000"/>
          <w:position w:val="0"/>
          <w:sz w:val="22"/>
          <w:szCs w:val="22"/>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xml:space="preserve">Por fim, considerando as informações levantadas, a equipe de planejamento entende que o ETP deve ser </w:t>
      </w:r>
      <w:r>
        <w:rPr>
          <w:rFonts w:eastAsia="Arial" w:cs="Arial"/>
          <w:b/>
          <w:bCs/>
          <w:i w:val="false"/>
          <w:iCs w:val="false"/>
          <w:caps w:val="false"/>
          <w:smallCaps w:val="false"/>
          <w:strike w:val="false"/>
          <w:dstrike w:val="false"/>
          <w:color w:val="000000"/>
          <w:position w:val="0"/>
          <w:sz w:val="22"/>
          <w:szCs w:val="22"/>
          <w:u w:val="none"/>
          <w:shd w:fill="auto" w:val="clear"/>
          <w:vertAlign w:val="baseline"/>
          <w:lang w:val="pt-BR"/>
        </w:rPr>
        <w:t>classificado como NÃO SIGILOSO</w:t>
      </w: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lang w:val="pt-BR"/>
        </w:rPr>
        <w:t>, nos termos da Lei 12.527/2011 – Lei de Acesso à Informação – sendo divulgado na sua integralidade.</w:t>
      </w:r>
    </w:p>
    <w:p>
      <w:pPr>
        <w:pStyle w:val="normal1"/>
        <w:keepNext w:val="false"/>
        <w:keepLines w:val="false"/>
        <w:pageBreakBefore w:val="false"/>
        <w:widowControl/>
        <w:shd w:val="clear" w:fill="auto"/>
        <w:spacing w:lineRule="auto" w:line="360" w:before="0" w:after="0"/>
        <w:ind w:hanging="0" w:start="425" w:end="0"/>
        <w:jc w:val="end"/>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u w:val="none"/>
          <w:shd w:fill="auto" w:val="clear"/>
          <w:vertAlign w:val="baseline"/>
          <w:lang w:val="pt-BR"/>
        </w:rPr>
        <w:t xml:space="preserve">                                                      </w:t>
      </w:r>
      <w:r>
        <w:rPr>
          <w:rFonts w:eastAsia="Arial" w:cs="Arial"/>
          <w:b w:val="false"/>
          <w:bCs w:val="false"/>
          <w:i/>
          <w:iCs/>
          <w:caps w:val="false"/>
          <w:smallCaps w:val="false"/>
          <w:strike w:val="false"/>
          <w:dstrike w:val="false"/>
          <w:color w:val="000000"/>
          <w:position w:val="0"/>
          <w:sz w:val="22"/>
          <w:u w:val="none"/>
          <w:shd w:fill="auto" w:val="clear"/>
          <w:vertAlign w:val="baseline"/>
          <w:lang w:val="pt-BR"/>
        </w:rPr>
        <w:t xml:space="preserve">Marechal Cândido Rondon - PR, </w:t>
      </w:r>
      <w:r>
        <w:rPr>
          <w:i/>
          <w:iCs/>
          <w:lang w:val="pt-BR"/>
        </w:rPr>
        <w:t>08 de julho de 2026</w:t>
      </w:r>
    </w:p>
    <w:p>
      <w:pPr>
        <w:pStyle w:val="normal1"/>
        <w:keepNext w:val="false"/>
        <w:keepLines w:val="false"/>
        <w:pageBreakBefore w:val="false"/>
        <w:widowControl/>
        <w:shd w:val="clear" w:fill="auto"/>
        <w:spacing w:lineRule="auto" w:line="360" w:before="0" w:after="0"/>
        <w:ind w:hanging="0" w:start="0" w:end="0"/>
        <w:jc w:val="center"/>
        <w:rPr>
          <w:b/>
          <w:bCs/>
          <w:sz w:val="20"/>
          <w:szCs w:val="20"/>
        </w:rPr>
      </w:pPr>
      <w:r>
        <w:rPr>
          <w:b/>
          <w:bCs/>
          <w:sz w:val="20"/>
          <w:szCs w:val="20"/>
        </w:rPr>
      </w:r>
    </w:p>
    <w:p>
      <w:pPr>
        <w:pStyle w:val="normal1"/>
        <w:keepNext w:val="false"/>
        <w:keepLines w:val="false"/>
        <w:pageBreakBefore w:val="false"/>
        <w:widowControl/>
        <w:shd w:val="clear" w:fill="auto"/>
        <w:spacing w:lineRule="auto" w:line="360" w:before="0" w:after="0"/>
        <w:ind w:hanging="0" w:start="0" w:end="0"/>
        <w:jc w:val="center"/>
        <w:rPr>
          <w:b/>
          <w:bCs/>
          <w:sz w:val="21"/>
          <w:szCs w:val="21"/>
        </w:rPr>
      </w:pPr>
      <w:r>
        <w:rPr>
          <w:rFonts w:eastAsia="Arial" w:cs="Arial"/>
          <w:b/>
          <w:bCs/>
          <w:i w:val="false"/>
          <w:iCs w:val="false"/>
          <w:caps w:val="false"/>
          <w:smallCaps w:val="false"/>
          <w:strike w:val="false"/>
          <w:dstrike w:val="false"/>
          <w:color w:val="000000"/>
          <w:position w:val="0"/>
          <w:sz w:val="21"/>
          <w:szCs w:val="21"/>
          <w:u w:val="none"/>
          <w:shd w:fill="auto" w:val="clear"/>
          <w:vertAlign w:val="baseline"/>
          <w:lang w:val="pt-BR"/>
        </w:rPr>
        <w:t>EQUIPE DE PLANEJAMENTO</w:t>
      </w:r>
    </w:p>
    <w:p>
      <w:pPr>
        <w:pStyle w:val="normal1"/>
        <w:keepNext w:val="false"/>
        <w:keepLines w:val="false"/>
        <w:pageBreakBefore w:val="false"/>
        <w:widowControl/>
        <w:shd w:val="clear" w:fill="auto"/>
        <w:spacing w:lineRule="auto" w:line="360" w:before="0" w:after="0"/>
        <w:ind w:hanging="0" w:start="0" w:end="0"/>
        <w:jc w:val="start"/>
        <w:rPr>
          <w:sz w:val="18"/>
          <w:szCs w:val="18"/>
        </w:rPr>
      </w:pPr>
      <w:r>
        <w:rPr>
          <w:sz w:val="18"/>
          <w:szCs w:val="18"/>
        </w:rPr>
      </w:r>
    </w:p>
    <w:p>
      <w:pPr>
        <w:sectPr>
          <w:headerReference w:type="even" r:id="rId19"/>
          <w:headerReference w:type="default" r:id="rId20"/>
          <w:headerReference w:type="first" r:id="rId21"/>
          <w:footerReference w:type="even" r:id="rId22"/>
          <w:footerReference w:type="default" r:id="rId23"/>
          <w:footerReference w:type="first" r:id="rId24"/>
          <w:type w:val="nextPage"/>
          <w:pgSz w:w="11906" w:h="16838"/>
          <w:pgMar w:left="1701" w:right="1134" w:gutter="0" w:header="720" w:top="1701" w:footer="720" w:bottom="1134"/>
          <w:pgNumType w:start="1" w:fmt="decimal"/>
          <w:formProt w:val="false"/>
          <w:textDirection w:val="lrTb"/>
          <w:docGrid w:type="default" w:linePitch="100" w:charSpace="0"/>
        </w:sectPr>
      </w:pPr>
    </w:p>
    <w:p>
      <w:pPr>
        <w:pStyle w:val="normal1"/>
        <w:keepNext w:val="false"/>
        <w:keepLines w:val="false"/>
        <w:pageBreakBefore w:val="false"/>
        <w:widowControl/>
        <w:shd w:val="clear" w:fill="auto"/>
        <w:spacing w:lineRule="auto" w:line="360" w:before="0" w:after="0"/>
        <w:ind w:hanging="0" w:start="0" w:end="0"/>
        <w:jc w:val="start"/>
        <w:rPr>
          <w:sz w:val="21"/>
          <w:szCs w:val="21"/>
        </w:rPr>
      </w:pPr>
      <w:r>
        <w:rPr>
          <w:sz w:val="21"/>
          <w:szCs w:val="21"/>
          <w:lang w:val="pt-BR"/>
        </w:rPr>
        <w:t>_______________________________</w:t>
      </w:r>
    </w:p>
    <w:p>
      <w:pPr>
        <w:pStyle w:val="normal1"/>
        <w:keepNext w:val="false"/>
        <w:keepLines w:val="false"/>
        <w:pageBreakBefore w:val="false"/>
        <w:widowControl/>
        <w:shd w:val="clear" w:fill="auto"/>
        <w:spacing w:lineRule="auto" w:line="360" w:before="0" w:after="0"/>
        <w:ind w:hanging="0" w:start="0" w:end="0"/>
        <w:jc w:val="both"/>
        <w:rPr>
          <w:rFonts w:ascii="Arial" w:hAnsi="Arial" w:eastAsia="Arial" w:cs="Arial"/>
          <w:b/>
          <w:bCs/>
          <w:i w:val="false"/>
          <w:iCs w:val="false"/>
          <w:caps w:val="false"/>
          <w:smallCaps w:val="false"/>
          <w:strike w:val="false"/>
          <w:dstrike w:val="false"/>
          <w:color w:val="000000"/>
          <w:position w:val="0"/>
          <w:sz w:val="21"/>
          <w:szCs w:val="21"/>
          <w:u w:val="none"/>
          <w:shd w:fill="auto" w:val="clear"/>
          <w:vertAlign w:val="baseline"/>
        </w:rPr>
      </w:pPr>
      <w:r>
        <w:rPr>
          <w:rFonts w:eastAsia="Arial" w:cs="Arial"/>
          <w:b/>
          <w:bCs/>
          <w:i w:val="false"/>
          <w:iCs w:val="false"/>
          <w:caps w:val="false"/>
          <w:smallCaps w:val="false"/>
          <w:strike w:val="false"/>
          <w:dstrike w:val="false"/>
          <w:color w:val="000000"/>
          <w:position w:val="0"/>
          <w:sz w:val="21"/>
          <w:szCs w:val="21"/>
          <w:u w:val="none"/>
          <w:shd w:fill="auto" w:val="clear"/>
          <w:vertAlign w:val="baseline"/>
          <w:lang w:val="pt-BR"/>
        </w:rPr>
        <w:t xml:space="preserve">Vanusa Sehn </w:t>
        <w:tab/>
        <w:tab/>
        <w:tab/>
        <w:tab/>
      </w:r>
    </w:p>
    <w:p>
      <w:pPr>
        <w:pStyle w:val="normal1"/>
        <w:spacing w:lineRule="auto" w:line="360"/>
        <w:jc w:val="both"/>
        <w:rPr>
          <w:sz w:val="21"/>
          <w:szCs w:val="21"/>
        </w:rPr>
      </w:pPr>
      <w:r>
        <w:rPr>
          <w:sz w:val="21"/>
          <w:szCs w:val="21"/>
          <w:lang w:val="pt-BR"/>
        </w:rPr>
        <w:t>Assistente Administrativo</w:t>
      </w:r>
    </w:p>
    <w:p>
      <w:pPr>
        <w:pStyle w:val="normal1"/>
        <w:spacing w:lineRule="auto" w:line="360"/>
        <w:jc w:val="both"/>
        <w:rPr>
          <w:sz w:val="21"/>
          <w:szCs w:val="21"/>
        </w:rPr>
      </w:pPr>
      <w:r>
        <w:rPr>
          <w:sz w:val="21"/>
          <w:szCs w:val="21"/>
        </w:rPr>
      </w:r>
    </w:p>
    <w:p>
      <w:pPr>
        <w:pStyle w:val="normal1"/>
        <w:spacing w:lineRule="auto" w:line="36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b/>
          <w:bCs/>
          <w:sz w:val="21"/>
          <w:szCs w:val="21"/>
        </w:rPr>
      </w:pPr>
      <w:r>
        <w:rPr>
          <w:b/>
          <w:bCs/>
          <w:sz w:val="21"/>
          <w:szCs w:val="21"/>
          <w:lang w:val="pt-BR"/>
        </w:rPr>
        <w:t>________________________________</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b/>
          <w:bCs/>
          <w:sz w:val="21"/>
          <w:szCs w:val="21"/>
          <w:lang w:val="pt-BR"/>
        </w:rPr>
        <w:t>Andressa Vitória do Carmo Deicke</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lang w:val="pt-BR"/>
        </w:rPr>
        <w:t>Nutricionista</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1"/>
          <w:szCs w:val="21"/>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1"/>
          <w:szCs w:val="21"/>
          <w:u w:val="none"/>
          <w:shd w:fill="auto" w:val="clear"/>
          <w:vertAlign w:val="baseline"/>
          <w:lang w:val="pt-BR"/>
        </w:rPr>
        <w:t xml:space="preserve">_______________________________ </w:t>
      </w:r>
    </w:p>
    <w:p>
      <w:pPr>
        <w:pStyle w:val="normal1"/>
        <w:spacing w:lineRule="auto" w:line="360"/>
        <w:jc w:val="both"/>
        <w:rPr>
          <w:sz w:val="21"/>
          <w:szCs w:val="21"/>
        </w:rPr>
      </w:pPr>
      <w:r>
        <w:rPr>
          <w:b/>
          <w:bCs/>
          <w:sz w:val="21"/>
          <w:szCs w:val="21"/>
          <w:lang w:val="pt-BR"/>
        </w:rPr>
        <w:t xml:space="preserve">Marciane Inês Linck Sauer </w:t>
      </w:r>
    </w:p>
    <w:p>
      <w:pPr>
        <w:pStyle w:val="normal1"/>
        <w:spacing w:lineRule="auto" w:line="360"/>
        <w:jc w:val="both"/>
        <w:rPr>
          <w:rFonts w:ascii="Arial" w:hAnsi="Arial" w:eastAsia="Arial" w:cs="Arial"/>
          <w:b w:val="false"/>
          <w:bCs w:val="false"/>
          <w:i w:val="false"/>
          <w:iCs w:val="false"/>
          <w:caps w:val="false"/>
          <w:smallCaps w:val="false"/>
          <w:strike w:val="false"/>
          <w:dstrike w:val="false"/>
          <w:color w:val="000000"/>
          <w:position w:val="0"/>
          <w:sz w:val="21"/>
          <w:szCs w:val="21"/>
          <w:u w:val="none"/>
          <w:shd w:fill="auto" w:val="clear"/>
          <w:vertAlign w:val="baseline"/>
        </w:rPr>
      </w:pPr>
      <w:r>
        <w:rPr>
          <w:sz w:val="21"/>
          <w:szCs w:val="21"/>
          <w:lang w:val="pt-BR"/>
        </w:rPr>
        <w:t>Analista Técnica</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spacing w:lineRule="auto" w:line="360"/>
        <w:jc w:val="both"/>
        <w:rPr>
          <w:sz w:val="21"/>
          <w:szCs w:val="21"/>
        </w:rPr>
      </w:pPr>
      <w:r>
        <w:rPr>
          <w:sz w:val="21"/>
          <w:szCs w:val="21"/>
          <w:lang w:val="pt-BR"/>
        </w:rPr>
        <w:t>________________________________</w:t>
      </w:r>
    </w:p>
    <w:p>
      <w:pPr>
        <w:pStyle w:val="normal1"/>
        <w:spacing w:lineRule="auto" w:line="360"/>
        <w:jc w:val="both"/>
        <w:rPr>
          <w:b/>
          <w:bCs/>
          <w:sz w:val="21"/>
          <w:szCs w:val="21"/>
        </w:rPr>
      </w:pPr>
      <w:r>
        <w:rPr>
          <w:b/>
          <w:bCs/>
          <w:sz w:val="21"/>
          <w:szCs w:val="21"/>
          <w:lang w:val="pt-BR"/>
        </w:rPr>
        <w:t>Luíza Siebeneichler de Paula</w:t>
      </w:r>
    </w:p>
    <w:p>
      <w:pPr>
        <w:pStyle w:val="normal1"/>
        <w:spacing w:lineRule="auto" w:line="360"/>
        <w:jc w:val="both"/>
        <w:rPr>
          <w:sz w:val="21"/>
          <w:szCs w:val="21"/>
        </w:rPr>
      </w:pPr>
      <w:r>
        <w:rPr>
          <w:sz w:val="21"/>
          <w:szCs w:val="21"/>
          <w:lang w:val="pt-BR"/>
        </w:rPr>
        <w:t>Nutricionista</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both"/>
        <w:rPr>
          <w:rFonts w:ascii="Arial" w:hAnsi="Arial" w:eastAsia="Arial" w:cs="Arial"/>
          <w:b w:val="false"/>
          <w:bCs w:val="false"/>
          <w:i w:val="false"/>
          <w:iCs w:val="false"/>
          <w:caps w:val="false"/>
          <w:smallCaps w:val="false"/>
          <w:strike w:val="false"/>
          <w:dstrike w:val="false"/>
          <w:color w:val="000000"/>
          <w:position w:val="0"/>
          <w:sz w:val="21"/>
          <w:szCs w:val="21"/>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1"/>
          <w:szCs w:val="21"/>
          <w:u w:val="none"/>
          <w:shd w:fill="auto" w:val="clear"/>
          <w:vertAlign w:val="baseline"/>
          <w:lang w:val="pt-BR"/>
        </w:rPr>
        <w:t>________________________________</w:t>
      </w:r>
    </w:p>
    <w:p>
      <w:pPr>
        <w:pStyle w:val="normal1"/>
        <w:keepNext w:val="false"/>
        <w:keepLines w:val="false"/>
        <w:pageBreakBefore w:val="false"/>
        <w:widowControl/>
        <w:shd w:val="clear" w:fill="auto"/>
        <w:spacing w:lineRule="auto" w:line="360" w:before="0" w:after="0"/>
        <w:ind w:hanging="0" w:start="0" w:end="-365"/>
        <w:jc w:val="both"/>
        <w:rPr>
          <w:b/>
          <w:bCs/>
          <w:sz w:val="21"/>
          <w:szCs w:val="21"/>
        </w:rPr>
      </w:pPr>
      <w:r>
        <w:rPr>
          <w:b/>
          <w:bCs/>
          <w:sz w:val="21"/>
          <w:szCs w:val="21"/>
          <w:lang w:val="pt-BR"/>
        </w:rPr>
        <w:t xml:space="preserve">Matheus Rogério Roesler Sabka </w:t>
      </w:r>
    </w:p>
    <w:p>
      <w:pPr>
        <w:pStyle w:val="normal1"/>
        <w:spacing w:lineRule="auto" w:line="360"/>
        <w:ind w:end="-365"/>
        <w:jc w:val="both"/>
        <w:rPr>
          <w:sz w:val="21"/>
          <w:szCs w:val="21"/>
        </w:rPr>
      </w:pPr>
      <w:r>
        <w:rPr>
          <w:sz w:val="21"/>
          <w:szCs w:val="21"/>
          <w:lang w:val="pt-BR"/>
        </w:rPr>
        <w:t>Assistente Administrativo</w:t>
      </w:r>
    </w:p>
    <w:p>
      <w:pPr>
        <w:pStyle w:val="normal1"/>
        <w:spacing w:lineRule="auto" w:line="360"/>
        <w:ind w:end="-365"/>
        <w:jc w:val="both"/>
        <w:rPr>
          <w:sz w:val="21"/>
          <w:szCs w:val="21"/>
        </w:rPr>
      </w:pPr>
      <w:r>
        <w:rPr>
          <w:sz w:val="21"/>
          <w:szCs w:val="21"/>
          <w:lang w:val="pt-BR"/>
        </w:rPr>
        <w:t xml:space="preserve"> </w:t>
      </w:r>
    </w:p>
    <w:p>
      <w:pPr>
        <w:pStyle w:val="normal1"/>
        <w:keepNext w:val="false"/>
        <w:keepLines w:val="false"/>
        <w:pageBreakBefore w:val="false"/>
        <w:widowControl/>
        <w:shd w:val="clear" w:fill="auto"/>
        <w:spacing w:lineRule="auto" w:line="360" w:before="0" w:after="0"/>
        <w:ind w:hanging="0" w:start="0" w:end="-365"/>
        <w:jc w:val="both"/>
        <w:rPr>
          <w:sz w:val="21"/>
          <w:szCs w:val="21"/>
        </w:rPr>
      </w:pPr>
      <w:r>
        <w:rPr>
          <w:b/>
          <w:bCs/>
          <w:sz w:val="21"/>
          <w:szCs w:val="21"/>
          <w:lang w:val="pt-BR"/>
        </w:rPr>
        <w:tab/>
        <w:tab/>
        <w:tab/>
        <w:tab/>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lang w:val="pt-BR"/>
        </w:rPr>
        <w:t>_________________________________</w:t>
      </w:r>
    </w:p>
    <w:p>
      <w:pPr>
        <w:pStyle w:val="normal1"/>
        <w:spacing w:lineRule="auto" w:line="360"/>
        <w:ind w:end="-365"/>
        <w:jc w:val="both"/>
        <w:rPr>
          <w:b/>
          <w:bCs/>
          <w:sz w:val="21"/>
          <w:szCs w:val="21"/>
        </w:rPr>
      </w:pPr>
      <w:r>
        <w:rPr>
          <w:b/>
          <w:bCs/>
          <w:sz w:val="21"/>
          <w:szCs w:val="21"/>
          <w:lang w:val="pt-BR"/>
        </w:rPr>
        <w:t>Paula Graciele Kramatscheck</w:t>
      </w:r>
    </w:p>
    <w:p>
      <w:pPr>
        <w:pStyle w:val="normal1"/>
        <w:spacing w:lineRule="auto" w:line="360"/>
        <w:jc w:val="both"/>
        <w:rPr>
          <w:sz w:val="21"/>
          <w:szCs w:val="21"/>
        </w:rPr>
      </w:pPr>
      <w:r>
        <w:rPr>
          <w:sz w:val="21"/>
          <w:szCs w:val="21"/>
          <w:lang w:val="pt-BR"/>
        </w:rPr>
        <w:t>Técnico de Segurança do Trabalho</w:t>
      </w:r>
    </w:p>
    <w:p>
      <w:pPr>
        <w:pStyle w:val="normal1"/>
        <w:keepNext w:val="false"/>
        <w:keepLines w:val="false"/>
        <w:pageBreakBefore w:val="false"/>
        <w:widowControl/>
        <w:shd w:val="clear" w:fill="auto"/>
        <w:spacing w:lineRule="auto" w:line="360" w:before="0" w:after="0"/>
        <w:ind w:hanging="0" w:start="0" w:end="0"/>
        <w:jc w:val="both"/>
        <w:rPr>
          <w:sz w:val="21"/>
          <w:szCs w:val="21"/>
        </w:rPr>
      </w:pPr>
      <w:r>
        <w:rPr>
          <w:sz w:val="21"/>
          <w:szCs w:val="21"/>
          <w:lang w:val="pt-BR"/>
        </w:rPr>
        <w:t xml:space="preserve"> </w:t>
      </w:r>
    </w:p>
    <w:p>
      <w:pPr>
        <w:pStyle w:val="normal1"/>
        <w:keepNext w:val="false"/>
        <w:keepLines w:val="false"/>
        <w:pageBreakBefore w:val="false"/>
        <w:widowControl/>
        <w:shd w:val="clear" w:fill="auto"/>
        <w:spacing w:lineRule="auto" w:line="360" w:before="0" w:after="0"/>
        <w:ind w:hanging="0" w:start="0" w:end="0"/>
        <w:jc w:val="start"/>
        <w:rPr>
          <w:sz w:val="21"/>
          <w:szCs w:val="21"/>
        </w:rPr>
      </w:pPr>
      <w:r>
        <w:rPr>
          <w:sz w:val="21"/>
          <w:szCs w:val="21"/>
        </w:rPr>
      </w:r>
    </w:p>
    <w:p>
      <w:pPr>
        <w:pStyle w:val="normal1"/>
        <w:keepNext w:val="false"/>
        <w:keepLines w:val="false"/>
        <w:pageBreakBefore w:val="false"/>
        <w:widowControl/>
        <w:shd w:val="clear" w:fill="auto"/>
        <w:spacing w:lineRule="auto" w:line="360" w:before="0" w:after="0"/>
        <w:ind w:hanging="0" w:start="0" w:end="0"/>
        <w:jc w:val="start"/>
        <w:rPr>
          <w:sz w:val="21"/>
          <w:szCs w:val="21"/>
        </w:rPr>
      </w:pPr>
      <w:r>
        <w:rPr>
          <w:rFonts w:eastAsia="Arial" w:cs="Arial"/>
          <w:b w:val="false"/>
          <w:bCs w:val="false"/>
          <w:i w:val="false"/>
          <w:iCs w:val="false"/>
          <w:caps w:val="false"/>
          <w:smallCaps w:val="false"/>
          <w:strike w:val="false"/>
          <w:dstrike w:val="false"/>
          <w:color w:val="000000"/>
          <w:position w:val="0"/>
          <w:sz w:val="21"/>
          <w:szCs w:val="21"/>
          <w:u w:val="none"/>
          <w:shd w:fill="auto" w:val="clear"/>
          <w:vertAlign w:val="baseline"/>
          <w:lang w:val="pt-BR"/>
        </w:rPr>
        <w:t>________________________________</w:t>
      </w:r>
    </w:p>
    <w:p>
      <w:pPr>
        <w:pStyle w:val="normal1"/>
        <w:keepNext w:val="false"/>
        <w:keepLines w:val="false"/>
        <w:pageBreakBefore w:val="false"/>
        <w:widowControl/>
        <w:shd w:val="clear" w:fill="auto"/>
        <w:spacing w:lineRule="auto" w:line="360" w:before="0" w:after="0"/>
        <w:ind w:hanging="0" w:start="0" w:end="0"/>
        <w:jc w:val="start"/>
        <w:rPr>
          <w:b/>
          <w:bCs/>
          <w:sz w:val="21"/>
          <w:szCs w:val="21"/>
        </w:rPr>
      </w:pPr>
      <w:r>
        <w:rPr>
          <w:rFonts w:eastAsia="Arial" w:cs="Arial"/>
          <w:b/>
          <w:bCs/>
          <w:i w:val="false"/>
          <w:iCs w:val="false"/>
          <w:caps w:val="false"/>
          <w:smallCaps w:val="false"/>
          <w:strike w:val="false"/>
          <w:dstrike w:val="false"/>
          <w:color w:val="000000"/>
          <w:position w:val="0"/>
          <w:sz w:val="21"/>
          <w:szCs w:val="21"/>
          <w:u w:val="none"/>
          <w:shd w:fill="auto" w:val="clear"/>
          <w:vertAlign w:val="baseline"/>
          <w:lang w:val="pt-BR"/>
        </w:rPr>
        <w:t>Jodele Caroline Silveira Arndt</w:t>
      </w:r>
    </w:p>
    <w:p>
      <w:pPr>
        <w:pStyle w:val="normal1"/>
        <w:keepNext w:val="false"/>
        <w:keepLines w:val="false"/>
        <w:pageBreakBefore w:val="false"/>
        <w:widowControl/>
        <w:shd w:val="clear" w:fill="auto"/>
        <w:spacing w:lineRule="auto" w:line="360" w:before="0" w:after="0"/>
        <w:ind w:hanging="0" w:start="0" w:end="0"/>
        <w:jc w:val="start"/>
        <w:rPr>
          <w:sz w:val="21"/>
          <w:szCs w:val="21"/>
        </w:rPr>
      </w:pPr>
      <w:r>
        <w:rPr>
          <w:rFonts w:eastAsia="Arial" w:cs="Arial"/>
          <w:b w:val="false"/>
          <w:bCs w:val="false"/>
          <w:i w:val="false"/>
          <w:iCs w:val="false"/>
          <w:caps w:val="false"/>
          <w:smallCaps w:val="false"/>
          <w:strike w:val="false"/>
          <w:dstrike w:val="false"/>
          <w:color w:val="000000"/>
          <w:position w:val="0"/>
          <w:sz w:val="21"/>
          <w:szCs w:val="21"/>
          <w:u w:val="none"/>
          <w:shd w:fill="auto" w:val="clear"/>
          <w:vertAlign w:val="baseline"/>
          <w:lang w:val="pt-BR"/>
        </w:rPr>
        <w:t>Assistente Administrativ</w:t>
      </w:r>
      <w:r>
        <w:rPr>
          <w:sz w:val="21"/>
          <w:szCs w:val="21"/>
          <w:lang w:val="pt-BR"/>
        </w:rPr>
        <w:t>o</w:t>
      </w:r>
    </w:p>
    <w:sectPr>
      <w:type w:val="continuous"/>
      <w:pgSz w:w="11906" w:h="16838"/>
      <w:pgMar w:left="1701" w:right="1134" w:gutter="0" w:header="720" w:top="1701" w:footer="720" w:bottom="1134"/>
      <w:cols w:num="2" w:space="720" w:equalWidth="true" w:sep="false"/>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roman"/>
    <w:pitch w:val="variable"/>
  </w:font>
  <w:font w:name="Monotype Sorts">
    <w:charset w:val="02"/>
    <w:family w:val="auto"/>
    <w:pitch w:val="default"/>
  </w:font>
  <w:font w:name="Wingdings 2">
    <w:charset w:val="02"/>
    <w:family w:val="auto"/>
    <w:pitch w:val="default"/>
  </w:font>
  <w:font w:name="OpenSymbol">
    <w:altName w:val="Arial Unicode MS"/>
    <w:charset w:val="01"/>
    <w:family w:val="auto"/>
    <w:pitch w:val="variable"/>
  </w:font>
  <w:font w:name="Wingdings">
    <w:charset w:val="02"/>
    <w:family w:val="auto"/>
    <w:pitch w:val="variable"/>
    <w:embedRegular r:id="rId1" w:fontKey="{01014A78-CABC-4EF0-12AC-5CD89AEFDE01}"/>
  </w:font>
  <w:font w:name="Noto Sans Symbols">
    <w:charset w:val="01"/>
    <w:family w:val="swiss"/>
    <w:pitch w:val="default"/>
    <w:embedRegular r:id="rId2" w:fontKey="{02014A78-CABC-4EF0-12AC-5CD89AEFDE02}"/>
    <w:embedBold r:id="rId3" w:fontKey="{03014A78-CABC-4EF0-12AC-5CD89AEFDE03}"/>
    <w:embedItalic r:id="rId4" w:fontKey="{04014A78-CABC-4EF0-12AC-5CD89AEFDE04}"/>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spacing w:lineRule="auto" w:line="276"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shd w:val="clear" w:fill="auto"/>
      <w:spacing w:lineRule="auto" w:line="276"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single"/>
        <w:shd w:fill="auto" w:val="clear"/>
        <w:vertAlign w:val="baseline"/>
      </w:rPr>
    </w:pPr>
    <w:r>
      <w:rPr>
        <w:rFonts w:eastAsia="Arial" w:cs="Arial"/>
        <w:b/>
        <w:bCs/>
        <w:i w:val="false"/>
        <w:iCs w:val="false"/>
        <w:caps w:val="false"/>
        <w:smallCaps w:val="false"/>
        <w:strike w:val="false"/>
        <w:dstrike w:val="false"/>
        <w:color w:val="000000"/>
        <w:position w:val="0"/>
        <w:sz w:val="20"/>
        <w:szCs w:val="20"/>
        <w:u w:val="single"/>
        <w:shd w:fill="auto" w:val="clear"/>
        <w:vertAlign w:val="baseline"/>
        <w:lang w:val="pt-BR"/>
      </w:rPr>
      <w:t>MUNICÍPIO DE MARECHAL CÂNDIDO RONDON</w:t>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lang w:val="pt-BR"/>
      </w:rPr>
      <w:t>ESTADO DO PARANÁ</w:t>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drawing>
        <wp:anchor distT="0" distB="0" distL="0" distR="0" simplePos="0" relativeHeight="80" behindDoc="1" locked="0" layoutInCell="0" allowOverlap="1">
          <wp:simplePos x="0" y="0"/>
          <wp:positionH relativeFrom="page">
            <wp:posOffset>794385</wp:posOffset>
          </wp:positionH>
          <wp:positionV relativeFrom="page">
            <wp:posOffset>190500</wp:posOffset>
          </wp:positionV>
          <wp:extent cx="899795" cy="828040"/>
          <wp:effectExtent l="0" t="0" r="0" b="0"/>
          <wp:wrapNone/>
          <wp:docPr id="18" name="imag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jpg"/>
                  <pic:cNvPicPr>
                    <a:picLocks noChangeAspect="1" noChangeArrowheads="1"/>
                  </pic:cNvPicPr>
                </pic:nvPicPr>
                <pic:blipFill>
                  <a:blip r:embed="rId1"/>
                  <a:stretch>
                    <a:fillRect/>
                  </a:stretch>
                </pic:blipFill>
                <pic:spPr bwMode="auto">
                  <a:xfrm>
                    <a:off x="0" y="0"/>
                    <a:ext cx="899795" cy="82804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single"/>
        <w:shd w:fill="auto" w:val="clear"/>
        <w:vertAlign w:val="baseline"/>
      </w:rPr>
    </w:pPr>
    <w:r>
      <w:rPr>
        <w:rFonts w:eastAsia="Arial" w:cs="Arial"/>
        <w:b/>
        <w:bCs/>
        <w:i w:val="false"/>
        <w:iCs w:val="false"/>
        <w:caps w:val="false"/>
        <w:smallCaps w:val="false"/>
        <w:strike w:val="false"/>
        <w:dstrike w:val="false"/>
        <w:color w:val="000000"/>
        <w:position w:val="0"/>
        <w:sz w:val="20"/>
        <w:szCs w:val="20"/>
        <w:u w:val="single"/>
        <w:shd w:fill="auto" w:val="clear"/>
        <w:vertAlign w:val="baseline"/>
        <w:lang w:val="pt-BR"/>
      </w:rPr>
      <w:t>MUNICÍPIO DE MARECHAL CÂNDIDO RONDON</w:t>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lang w:val="pt-BR"/>
      </w:rPr>
      <w:t>ESTADO DO PARANÁ</w:t>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r>
  </w:p>
  <w:p>
    <w:pPr>
      <w:pStyle w:val="normal1"/>
      <w:keepNext w:val="false"/>
      <w:keepLines w:val="false"/>
      <w:pageBreakBefore w:val="false"/>
      <w:widowControl w:val="false"/>
      <w:shd w:val="clear" w:fill="auto"/>
      <w:spacing w:lineRule="auto" w:line="360" w:before="0" w:after="0"/>
      <w:ind w:firstLine="720" w:start="0" w:end="0"/>
      <w:jc w:val="center"/>
      <w:rPr>
        <w:rFonts w:ascii="Arial" w:hAnsi="Arial"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2"/>
        <w:szCs w:val="22"/>
        <w:u w:val="none"/>
        <w:shd w:fill="auto" w:val="clear"/>
        <w:vertAlign w:val="baseline"/>
      </w:rPr>
      <w:drawing>
        <wp:anchor distT="0" distB="0" distL="0" distR="0" simplePos="0" relativeHeight="80" behindDoc="1" locked="0" layoutInCell="0" allowOverlap="1">
          <wp:simplePos x="0" y="0"/>
          <wp:positionH relativeFrom="page">
            <wp:posOffset>794385</wp:posOffset>
          </wp:positionH>
          <wp:positionV relativeFrom="page">
            <wp:posOffset>190500</wp:posOffset>
          </wp:positionV>
          <wp:extent cx="899795" cy="828040"/>
          <wp:effectExtent l="0" t="0" r="0" b="0"/>
          <wp:wrapNone/>
          <wp:docPr id="19" name="imag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jpg"/>
                  <pic:cNvPicPr>
                    <a:picLocks noChangeAspect="1" noChangeArrowheads="1"/>
                  </pic:cNvPicPr>
                </pic:nvPicPr>
                <pic:blipFill>
                  <a:blip r:embed="rId1"/>
                  <a:stretch>
                    <a:fillRect/>
                  </a:stretch>
                </pic:blipFill>
                <pic:spPr bwMode="auto">
                  <a:xfrm>
                    <a:off x="0" y="0"/>
                    <a:ext cx="899795" cy="82804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1440" w:hanging="360"/>
      </w:pPr>
      <w:rPr>
        <w:rFonts w:ascii="Monotype Sorts" w:hAnsi="Monotype Sorts" w:cs="Monotype Sort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2">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3">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4">
    <w:lvl w:ilvl="0">
      <w:start w:val="1"/>
      <w:numFmt w:val="lowerLetter"/>
      <w:lvlText w:val="%1)"/>
      <w:lvlJc w:val="start"/>
      <w:pPr>
        <w:tabs>
          <w:tab w:val="num" w:pos="0"/>
        </w:tabs>
        <w:ind w:start="720" w:hanging="360"/>
      </w:pPr>
      <w:rPr>
        <w:u w:val="none"/>
      </w:rPr>
    </w:lvl>
    <w:lvl w:ilvl="1">
      <w:start w:val="1"/>
      <w:numFmt w:val="lowerRoman"/>
      <w:lvlText w:val="%2)"/>
      <w:lvlJc w:val="end"/>
      <w:pPr>
        <w:tabs>
          <w:tab w:val="num" w:pos="0"/>
        </w:tabs>
        <w:ind w:start="1440" w:hanging="360"/>
      </w:pPr>
      <w:rPr>
        <w:u w:val="none"/>
      </w:rPr>
    </w:lvl>
    <w:lvl w:ilvl="2">
      <w:start w:val="1"/>
      <w:numFmt w:val="decimal"/>
      <w:lvlText w:val="%3)"/>
      <w:lvlJc w:val="start"/>
      <w:pPr>
        <w:tabs>
          <w:tab w:val="num" w:pos="0"/>
        </w:tabs>
        <w:ind w:start="2160" w:hanging="360"/>
      </w:pPr>
      <w:rPr>
        <w:u w:val="none"/>
      </w:rPr>
    </w:lvl>
    <w:lvl w:ilvl="3">
      <w:start w:val="1"/>
      <w:numFmt w:val="lowerLetter"/>
      <w:lvlText w:val="(%4)"/>
      <w:lvlJc w:val="start"/>
      <w:pPr>
        <w:tabs>
          <w:tab w:val="num" w:pos="0"/>
        </w:tabs>
        <w:ind w:start="2880" w:hanging="360"/>
      </w:pPr>
      <w:rPr>
        <w:u w:val="none"/>
      </w:rPr>
    </w:lvl>
    <w:lvl w:ilvl="4">
      <w:start w:val="1"/>
      <w:numFmt w:val="lowerRoman"/>
      <w:lvlText w:val="(%5)"/>
      <w:lvlJc w:val="end"/>
      <w:pPr>
        <w:tabs>
          <w:tab w:val="num" w:pos="0"/>
        </w:tabs>
        <w:ind w:start="3600" w:hanging="360"/>
      </w:pPr>
      <w:rPr>
        <w:u w:val="none"/>
      </w:rPr>
    </w:lvl>
    <w:lvl w:ilvl="5">
      <w:start w:val="1"/>
      <w:numFmt w:val="decimal"/>
      <w:lvlText w:val="(%6)"/>
      <w:lvlJc w:val="start"/>
      <w:pPr>
        <w:tabs>
          <w:tab w:val="num" w:pos="0"/>
        </w:tabs>
        <w:ind w:start="4320" w:hanging="360"/>
      </w:pPr>
      <w:rPr>
        <w:u w:val="none"/>
      </w:rPr>
    </w:lvl>
    <w:lvl w:ilvl="6">
      <w:start w:val="1"/>
      <w:numFmt w:val="lowerLetter"/>
      <w:lvlText w:val="%7."/>
      <w:lvlJc w:val="start"/>
      <w:pPr>
        <w:tabs>
          <w:tab w:val="num" w:pos="0"/>
        </w:tabs>
        <w:ind w:start="5040" w:hanging="360"/>
      </w:pPr>
      <w:rPr>
        <w:u w:val="none"/>
      </w:rPr>
    </w:lvl>
    <w:lvl w:ilvl="7">
      <w:start w:val="1"/>
      <w:numFmt w:val="lowerRoman"/>
      <w:lvlText w:val="%8."/>
      <w:lvlJc w:val="end"/>
      <w:pPr>
        <w:tabs>
          <w:tab w:val="num" w:pos="0"/>
        </w:tabs>
        <w:ind w:start="5760" w:hanging="360"/>
      </w:pPr>
      <w:rPr>
        <w:u w:val="none"/>
      </w:rPr>
    </w:lvl>
    <w:lvl w:ilvl="8">
      <w:start w:val="1"/>
      <w:numFmt w:val="decimal"/>
      <w:lvlText w:val="%9."/>
      <w:lvlJc w:val="start"/>
      <w:pPr>
        <w:tabs>
          <w:tab w:val="num" w:pos="0"/>
        </w:tabs>
        <w:ind w:start="6480" w:hanging="360"/>
      </w:pPr>
      <w:rPr>
        <w:u w:val="none"/>
      </w:rPr>
    </w:lvl>
  </w:abstractNum>
  <w:abstractNum w:abstractNumId="5">
    <w:lvl w:ilvl="0">
      <w:start w:val="1"/>
      <w:numFmt w:val="lowerLetter"/>
      <w:lvlText w:val="%1)"/>
      <w:lvlJc w:val="start"/>
      <w:pPr>
        <w:tabs>
          <w:tab w:val="num" w:pos="0"/>
        </w:tabs>
        <w:ind w:start="720" w:hanging="360"/>
      </w:pPr>
      <w:rPr>
        <w:u w:val="none"/>
      </w:rPr>
    </w:lvl>
    <w:lvl w:ilvl="1">
      <w:start w:val="1"/>
      <w:numFmt w:val="lowerRoman"/>
      <w:lvlText w:val="%2)"/>
      <w:lvlJc w:val="end"/>
      <w:pPr>
        <w:tabs>
          <w:tab w:val="num" w:pos="0"/>
        </w:tabs>
        <w:ind w:start="1440" w:hanging="360"/>
      </w:pPr>
      <w:rPr>
        <w:u w:val="none"/>
      </w:rPr>
    </w:lvl>
    <w:lvl w:ilvl="2">
      <w:start w:val="1"/>
      <w:numFmt w:val="decimal"/>
      <w:lvlText w:val="%3)"/>
      <w:lvlJc w:val="start"/>
      <w:pPr>
        <w:tabs>
          <w:tab w:val="num" w:pos="0"/>
        </w:tabs>
        <w:ind w:start="2160" w:hanging="360"/>
      </w:pPr>
      <w:rPr>
        <w:u w:val="none"/>
      </w:rPr>
    </w:lvl>
    <w:lvl w:ilvl="3">
      <w:start w:val="1"/>
      <w:numFmt w:val="lowerLetter"/>
      <w:lvlText w:val="(%4)"/>
      <w:lvlJc w:val="start"/>
      <w:pPr>
        <w:tabs>
          <w:tab w:val="num" w:pos="0"/>
        </w:tabs>
        <w:ind w:start="2880" w:hanging="360"/>
      </w:pPr>
      <w:rPr>
        <w:u w:val="none"/>
      </w:rPr>
    </w:lvl>
    <w:lvl w:ilvl="4">
      <w:start w:val="1"/>
      <w:numFmt w:val="lowerRoman"/>
      <w:lvlText w:val="(%5)"/>
      <w:lvlJc w:val="end"/>
      <w:pPr>
        <w:tabs>
          <w:tab w:val="num" w:pos="0"/>
        </w:tabs>
        <w:ind w:start="3600" w:hanging="360"/>
      </w:pPr>
      <w:rPr>
        <w:u w:val="none"/>
      </w:rPr>
    </w:lvl>
    <w:lvl w:ilvl="5">
      <w:start w:val="1"/>
      <w:numFmt w:val="decimal"/>
      <w:lvlText w:val="(%6)"/>
      <w:lvlJc w:val="start"/>
      <w:pPr>
        <w:tabs>
          <w:tab w:val="num" w:pos="0"/>
        </w:tabs>
        <w:ind w:start="4320" w:hanging="360"/>
      </w:pPr>
      <w:rPr>
        <w:u w:val="none"/>
      </w:rPr>
    </w:lvl>
    <w:lvl w:ilvl="6">
      <w:start w:val="1"/>
      <w:numFmt w:val="lowerLetter"/>
      <w:lvlText w:val="%7."/>
      <w:lvlJc w:val="start"/>
      <w:pPr>
        <w:tabs>
          <w:tab w:val="num" w:pos="0"/>
        </w:tabs>
        <w:ind w:start="5040" w:hanging="360"/>
      </w:pPr>
      <w:rPr>
        <w:u w:val="none"/>
      </w:rPr>
    </w:lvl>
    <w:lvl w:ilvl="7">
      <w:start w:val="1"/>
      <w:numFmt w:val="lowerRoman"/>
      <w:lvlText w:val="%8."/>
      <w:lvlJc w:val="end"/>
      <w:pPr>
        <w:tabs>
          <w:tab w:val="num" w:pos="0"/>
        </w:tabs>
        <w:ind w:start="5760" w:hanging="360"/>
      </w:pPr>
      <w:rPr>
        <w:u w:val="none"/>
      </w:rPr>
    </w:lvl>
    <w:lvl w:ilvl="8">
      <w:start w:val="1"/>
      <w:numFmt w:val="decimal"/>
      <w:lvlText w:val="%9."/>
      <w:lvlJc w:val="start"/>
      <w:pPr>
        <w:tabs>
          <w:tab w:val="num" w:pos="0"/>
        </w:tabs>
        <w:ind w:start="6480" w:hanging="360"/>
      </w:pPr>
      <w:rPr>
        <w:u w:val="none"/>
      </w:rPr>
    </w:lvl>
  </w:abstractNum>
  <w:abstractNum w:abstractNumId="6">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7">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8">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9">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10">
    <w:lvl w:ilvl="0">
      <w:start w:val="1"/>
      <w:numFmt w:val="decimal"/>
      <w:lvlText w:val="%1."/>
      <w:lvlJc w:val="start"/>
      <w:pPr>
        <w:tabs>
          <w:tab w:val="num" w:pos="0"/>
        </w:tabs>
        <w:ind w:start="0" w:hanging="360"/>
      </w:pPr>
      <w:rPr>
        <w:u w:val="none"/>
      </w:rPr>
    </w:lvl>
    <w:lvl w:ilvl="1">
      <w:start w:val="1"/>
      <w:numFmt w:val="lowerLetter"/>
      <w:lvlText w:val="%2."/>
      <w:lvlJc w:val="start"/>
      <w:pPr>
        <w:tabs>
          <w:tab w:val="num" w:pos="0"/>
        </w:tabs>
        <w:ind w:start="425" w:hanging="360"/>
      </w:pPr>
      <w:rPr>
        <w:rFonts w:ascii="Arial" w:hAnsi="Arial" w:eastAsia="Arial" w:cs="Arial"/>
        <w:b/>
        <w:bCs/>
        <w:u w:val="none"/>
      </w:rPr>
    </w:lvl>
    <w:lvl w:ilvl="2">
      <w:start w:val="1"/>
      <w:numFmt w:val="lowerRoman"/>
      <w:lvlText w:val="%3."/>
      <w:lvlJc w:val="end"/>
      <w:pPr>
        <w:tabs>
          <w:tab w:val="num" w:pos="0"/>
        </w:tabs>
        <w:ind w:start="1134" w:hanging="360"/>
      </w:pPr>
      <w:rPr>
        <w:u w:val="none"/>
      </w:rPr>
    </w:lvl>
    <w:lvl w:ilvl="3">
      <w:start w:val="1"/>
      <w:numFmt w:val="decimal"/>
      <w:lvlText w:val="%4."/>
      <w:lvlJc w:val="start"/>
      <w:pPr>
        <w:tabs>
          <w:tab w:val="num" w:pos="0"/>
        </w:tabs>
        <w:ind w:start="2268" w:hanging="360"/>
      </w:pPr>
      <w:rPr>
        <w:rFonts w:ascii="Arial" w:hAnsi="Arial" w:eastAsia="Arial" w:cs="Arial"/>
        <w:b/>
        <w:bCs/>
        <w:strike w:val="false"/>
        <w:dstrike w:val="false"/>
        <w:u w:val="none"/>
      </w:rPr>
    </w:lvl>
    <w:lvl w:ilvl="4">
      <w:start w:val="1"/>
      <w:numFmt w:val="lowerLetter"/>
      <w:lvlText w:val="%5."/>
      <w:lvlJc w:val="start"/>
      <w:pPr>
        <w:tabs>
          <w:tab w:val="num" w:pos="0"/>
        </w:tabs>
        <w:ind w:start="3600" w:hanging="360"/>
      </w:pPr>
      <w:rPr>
        <w:u w:val="none"/>
      </w:rPr>
    </w:lvl>
    <w:lvl w:ilvl="5">
      <w:start w:val="1"/>
      <w:numFmt w:val="lowerRoman"/>
      <w:lvlText w:val="%6."/>
      <w:lvlJc w:val="end"/>
      <w:pPr>
        <w:tabs>
          <w:tab w:val="num" w:pos="0"/>
        </w:tabs>
        <w:ind w:start="4320" w:hanging="360"/>
      </w:pPr>
      <w:rPr>
        <w:u w:val="none"/>
      </w:rPr>
    </w:lvl>
    <w:lvl w:ilvl="6">
      <w:start w:val="1"/>
      <w:numFmt w:val="decimal"/>
      <w:lvlText w:val="%7."/>
      <w:lvlJc w:val="start"/>
      <w:pPr>
        <w:tabs>
          <w:tab w:val="num" w:pos="0"/>
        </w:tabs>
        <w:ind w:start="5040" w:hanging="360"/>
      </w:pPr>
      <w:rPr>
        <w:u w:val="none"/>
      </w:rPr>
    </w:lvl>
    <w:lvl w:ilvl="7">
      <w:start w:val="1"/>
      <w:numFmt w:val="lowerLetter"/>
      <w:lvlText w:val="%8."/>
      <w:lvlJc w:val="start"/>
      <w:pPr>
        <w:tabs>
          <w:tab w:val="num" w:pos="0"/>
        </w:tabs>
        <w:ind w:start="5760" w:hanging="360"/>
      </w:pPr>
      <w:rPr>
        <w:u w:val="none"/>
      </w:rPr>
    </w:lvl>
    <w:lvl w:ilvl="8">
      <w:start w:val="1"/>
      <w:numFmt w:val="lowerRoman"/>
      <w:lvlText w:val="%9."/>
      <w:lvlJc w:val="end"/>
      <w:pPr>
        <w:tabs>
          <w:tab w:val="num" w:pos="0"/>
        </w:tabs>
        <w:ind w:start="6480" w:hanging="360"/>
      </w:pPr>
      <w:rPr>
        <w:u w:val="none"/>
      </w:rPr>
    </w:lvl>
  </w:abstractNum>
  <w:abstractNum w:abstractNumId="11">
    <w:lvl w:ilvl="0">
      <w:start w:val="1"/>
      <w:numFmt w:val="lowerLetter"/>
      <w:lvlText w:val="%1)"/>
      <w:lvlJc w:val="start"/>
      <w:pPr>
        <w:tabs>
          <w:tab w:val="num" w:pos="0"/>
        </w:tabs>
        <w:ind w:start="1440" w:hanging="360"/>
      </w:pPr>
      <w:rPr/>
    </w:lvl>
    <w:lvl w:ilvl="1">
      <w:start w:val="1"/>
      <w:numFmt w:val="lowerLetter"/>
      <w:lvlText w:val="%2)"/>
      <w:lvlJc w:val="start"/>
      <w:pPr>
        <w:tabs>
          <w:tab w:val="num" w:pos="0"/>
        </w:tabs>
        <w:ind w:start="1800" w:hanging="360"/>
      </w:pPr>
      <w:rPr/>
    </w:lvl>
    <w:lvl w:ilvl="2">
      <w:start w:val="1"/>
      <w:numFmt w:val="lowerLetter"/>
      <w:lvlText w:val="%3)"/>
      <w:lvlJc w:val="start"/>
      <w:pPr>
        <w:tabs>
          <w:tab w:val="num" w:pos="0"/>
        </w:tabs>
        <w:ind w:start="2160" w:hanging="360"/>
      </w:pPr>
      <w:rPr/>
    </w:lvl>
    <w:lvl w:ilvl="3">
      <w:start w:val="1"/>
      <w:numFmt w:val="lowerLetter"/>
      <w:lvlText w:val="%4)"/>
      <w:lvlJc w:val="start"/>
      <w:pPr>
        <w:tabs>
          <w:tab w:val="num" w:pos="0"/>
        </w:tabs>
        <w:ind w:start="2520" w:hanging="360"/>
      </w:pPr>
      <w:rPr/>
    </w:lvl>
    <w:lvl w:ilvl="4">
      <w:start w:val="1"/>
      <w:numFmt w:val="lowerLetter"/>
      <w:lvlText w:val="%5)"/>
      <w:lvlJc w:val="start"/>
      <w:pPr>
        <w:tabs>
          <w:tab w:val="num" w:pos="0"/>
        </w:tabs>
        <w:ind w:start="2880" w:hanging="360"/>
      </w:pPr>
      <w:rPr/>
    </w:lvl>
    <w:lvl w:ilvl="5">
      <w:start w:val="1"/>
      <w:numFmt w:val="lowerLetter"/>
      <w:lvlText w:val="%6)"/>
      <w:lvlJc w:val="start"/>
      <w:pPr>
        <w:tabs>
          <w:tab w:val="num" w:pos="0"/>
        </w:tabs>
        <w:ind w:start="3240" w:hanging="360"/>
      </w:pPr>
      <w:rPr/>
    </w:lvl>
    <w:lvl w:ilvl="6">
      <w:start w:val="1"/>
      <w:numFmt w:val="lowerLetter"/>
      <w:lvlText w:val="%7)"/>
      <w:lvlJc w:val="start"/>
      <w:pPr>
        <w:tabs>
          <w:tab w:val="num" w:pos="0"/>
        </w:tabs>
        <w:ind w:start="3600" w:hanging="360"/>
      </w:pPr>
      <w:rPr/>
    </w:lvl>
    <w:lvl w:ilvl="7">
      <w:start w:val="1"/>
      <w:numFmt w:val="lowerLetter"/>
      <w:lvlText w:val="%8)"/>
      <w:lvlJc w:val="start"/>
      <w:pPr>
        <w:tabs>
          <w:tab w:val="num" w:pos="0"/>
        </w:tabs>
        <w:ind w:start="3960" w:hanging="360"/>
      </w:pPr>
      <w:rPr/>
    </w:lvl>
    <w:lvl w:ilvl="8">
      <w:start w:val="1"/>
      <w:numFmt w:val="lowerLetter"/>
      <w:lvlText w:val="%9)"/>
      <w:lvlJc w:val="start"/>
      <w:pPr>
        <w:tabs>
          <w:tab w:val="num" w:pos="0"/>
        </w:tabs>
        <w:ind w:start="4320" w:hanging="360"/>
      </w:pPr>
      <w:rPr/>
    </w:lvl>
  </w:abstractNum>
  <w:abstractNum w:abstractNumId="12">
    <w:lvl w:ilvl="0">
      <w:start w:val="1"/>
      <w:numFmt w:val="bullet"/>
      <w:lvlText w:val="●"/>
      <w:lvlJc w:val="start"/>
      <w:pPr>
        <w:tabs>
          <w:tab w:val="num" w:pos="0"/>
        </w:tabs>
        <w:ind w:start="1360" w:hanging="360"/>
      </w:pPr>
      <w:rPr>
        <w:rFonts w:ascii="Noto Sans Symbols" w:hAnsi="Noto Sans Symbols" w:cs="Noto Sans Symbols" w:hint="default"/>
      </w:rPr>
    </w:lvl>
    <w:lvl w:ilvl="1">
      <w:start w:val="1"/>
      <w:numFmt w:val="bullet"/>
      <w:lvlText w:val="o"/>
      <w:lvlJc w:val="start"/>
      <w:pPr>
        <w:tabs>
          <w:tab w:val="num" w:pos="0"/>
        </w:tabs>
        <w:ind w:start="2080" w:hanging="360"/>
      </w:pPr>
      <w:rPr>
        <w:rFonts w:ascii="Courier New" w:hAnsi="Courier New" w:cs="Courier New" w:hint="default"/>
      </w:rPr>
    </w:lvl>
    <w:lvl w:ilvl="2">
      <w:start w:val="1"/>
      <w:numFmt w:val="bullet"/>
      <w:lvlText w:val="▪"/>
      <w:lvlJc w:val="start"/>
      <w:pPr>
        <w:tabs>
          <w:tab w:val="num" w:pos="0"/>
        </w:tabs>
        <w:ind w:start="2800" w:hanging="360"/>
      </w:pPr>
      <w:rPr>
        <w:rFonts w:ascii="Noto Sans Symbols" w:hAnsi="Noto Sans Symbols" w:cs="Noto Sans Symbols" w:hint="default"/>
      </w:rPr>
    </w:lvl>
    <w:lvl w:ilvl="3">
      <w:start w:val="1"/>
      <w:numFmt w:val="bullet"/>
      <w:lvlText w:val="●"/>
      <w:lvlJc w:val="start"/>
      <w:pPr>
        <w:tabs>
          <w:tab w:val="num" w:pos="0"/>
        </w:tabs>
        <w:ind w:start="3520" w:hanging="360"/>
      </w:pPr>
      <w:rPr>
        <w:rFonts w:ascii="Noto Sans Symbols" w:hAnsi="Noto Sans Symbols" w:cs="Noto Sans Symbols" w:hint="default"/>
      </w:rPr>
    </w:lvl>
    <w:lvl w:ilvl="4">
      <w:start w:val="1"/>
      <w:numFmt w:val="bullet"/>
      <w:lvlText w:val="o"/>
      <w:lvlJc w:val="start"/>
      <w:pPr>
        <w:tabs>
          <w:tab w:val="num" w:pos="0"/>
        </w:tabs>
        <w:ind w:start="4240" w:hanging="360"/>
      </w:pPr>
      <w:rPr>
        <w:rFonts w:ascii="Courier New" w:hAnsi="Courier New" w:cs="Courier New" w:hint="default"/>
      </w:rPr>
    </w:lvl>
    <w:lvl w:ilvl="5">
      <w:start w:val="1"/>
      <w:numFmt w:val="bullet"/>
      <w:lvlText w:val="▪"/>
      <w:lvlJc w:val="start"/>
      <w:pPr>
        <w:tabs>
          <w:tab w:val="num" w:pos="0"/>
        </w:tabs>
        <w:ind w:start="4960" w:hanging="360"/>
      </w:pPr>
      <w:rPr>
        <w:rFonts w:ascii="Noto Sans Symbols" w:hAnsi="Noto Sans Symbols" w:cs="Noto Sans Symbols" w:hint="default"/>
      </w:rPr>
    </w:lvl>
    <w:lvl w:ilvl="6">
      <w:start w:val="1"/>
      <w:numFmt w:val="bullet"/>
      <w:lvlText w:val="●"/>
      <w:lvlJc w:val="start"/>
      <w:pPr>
        <w:tabs>
          <w:tab w:val="num" w:pos="0"/>
        </w:tabs>
        <w:ind w:start="5680" w:hanging="360"/>
      </w:pPr>
      <w:rPr>
        <w:rFonts w:ascii="Noto Sans Symbols" w:hAnsi="Noto Sans Symbols" w:cs="Noto Sans Symbols" w:hint="default"/>
      </w:rPr>
    </w:lvl>
    <w:lvl w:ilvl="7">
      <w:start w:val="1"/>
      <w:numFmt w:val="bullet"/>
      <w:lvlText w:val="o"/>
      <w:lvlJc w:val="start"/>
      <w:pPr>
        <w:tabs>
          <w:tab w:val="num" w:pos="0"/>
        </w:tabs>
        <w:ind w:start="6400" w:hanging="360"/>
      </w:pPr>
      <w:rPr>
        <w:rFonts w:ascii="Courier New" w:hAnsi="Courier New" w:cs="Courier New" w:hint="default"/>
      </w:rPr>
    </w:lvl>
    <w:lvl w:ilvl="8">
      <w:start w:val="1"/>
      <w:numFmt w:val="bullet"/>
      <w:lvlText w:val="▪"/>
      <w:lvlJc w:val="start"/>
      <w:pPr>
        <w:tabs>
          <w:tab w:val="num" w:pos="0"/>
        </w:tabs>
        <w:ind w:start="7120" w:hanging="360"/>
      </w:pPr>
      <w:rPr>
        <w:rFonts w:ascii="Noto Sans Symbols" w:hAnsi="Noto Sans Symbols" w:cs="Noto Sans Symbols" w:hint="default"/>
      </w:rPr>
    </w:lvl>
  </w:abstractNum>
  <w:abstractNum w:abstractNumId="13">
    <w:lvl w:ilvl="0">
      <w:start w:val="1"/>
      <w:numFmt w:val="bullet"/>
      <w:lvlText w:val="●"/>
      <w:lvlJc w:val="start"/>
      <w:pPr>
        <w:tabs>
          <w:tab w:val="num" w:pos="0"/>
        </w:tabs>
        <w:ind w:start="65" w:hanging="360"/>
      </w:pPr>
      <w:rPr>
        <w:rFonts w:ascii="Noto Sans Symbols" w:hAnsi="Noto Sans Symbols" w:cs="Noto Sans Symbols" w:hint="default"/>
      </w:rPr>
    </w:lvl>
    <w:lvl w:ilvl="1">
      <w:start w:val="1"/>
      <w:numFmt w:val="bullet"/>
      <w:lvlText w:val="●"/>
      <w:lvlJc w:val="start"/>
      <w:pPr>
        <w:tabs>
          <w:tab w:val="num" w:pos="0"/>
        </w:tabs>
        <w:ind w:start="425" w:hanging="360"/>
      </w:pPr>
      <w:rPr>
        <w:rFonts w:ascii="Noto Sans Symbols" w:hAnsi="Noto Sans Symbols" w:cs="Noto Sans Symbols" w:hint="default"/>
      </w:rPr>
    </w:lvl>
    <w:lvl w:ilvl="2">
      <w:start w:val="1"/>
      <w:numFmt w:val="lowerRoman"/>
      <w:lvlText w:val="%3."/>
      <w:lvlJc w:val="start"/>
      <w:pPr>
        <w:tabs>
          <w:tab w:val="num" w:pos="0"/>
        </w:tabs>
        <w:ind w:start="785" w:hanging="360"/>
      </w:pPr>
      <w:rPr/>
    </w:lvl>
    <w:lvl w:ilvl="3">
      <w:start w:val="1"/>
      <w:numFmt w:val="bullet"/>
      <w:lvlText w:val="●"/>
      <w:lvlJc w:val="start"/>
      <w:pPr>
        <w:tabs>
          <w:tab w:val="num" w:pos="0"/>
        </w:tabs>
        <w:ind w:start="1145" w:hanging="360"/>
      </w:pPr>
      <w:rPr>
        <w:rFonts w:ascii="Noto Sans Symbols" w:hAnsi="Noto Sans Symbols" w:cs="Noto Sans Symbols" w:hint="default"/>
      </w:rPr>
    </w:lvl>
    <w:lvl w:ilvl="4">
      <w:start w:val="1"/>
      <w:numFmt w:val="bullet"/>
      <w:lvlText w:val="●"/>
      <w:lvlJc w:val="start"/>
      <w:pPr>
        <w:tabs>
          <w:tab w:val="num" w:pos="0"/>
        </w:tabs>
        <w:ind w:start="1505" w:hanging="360"/>
      </w:pPr>
      <w:rPr>
        <w:rFonts w:ascii="Noto Sans Symbols" w:hAnsi="Noto Sans Symbols" w:cs="Noto Sans Symbols" w:hint="default"/>
      </w:rPr>
    </w:lvl>
    <w:lvl w:ilvl="5">
      <w:start w:val="1"/>
      <w:numFmt w:val="bullet"/>
      <w:lvlText w:val="●"/>
      <w:lvlJc w:val="start"/>
      <w:pPr>
        <w:tabs>
          <w:tab w:val="num" w:pos="0"/>
        </w:tabs>
        <w:ind w:start="1865" w:hanging="360"/>
      </w:pPr>
      <w:rPr>
        <w:rFonts w:ascii="Noto Sans Symbols" w:hAnsi="Noto Sans Symbols" w:cs="Noto Sans Symbols" w:hint="default"/>
      </w:rPr>
    </w:lvl>
    <w:lvl w:ilvl="6">
      <w:start w:val="1"/>
      <w:numFmt w:val="bullet"/>
      <w:lvlText w:val="●"/>
      <w:lvlJc w:val="start"/>
      <w:pPr>
        <w:tabs>
          <w:tab w:val="num" w:pos="0"/>
        </w:tabs>
        <w:ind w:start="2225" w:hanging="360"/>
      </w:pPr>
      <w:rPr>
        <w:rFonts w:ascii="Noto Sans Symbols" w:hAnsi="Noto Sans Symbols" w:cs="Noto Sans Symbols" w:hint="default"/>
      </w:rPr>
    </w:lvl>
    <w:lvl w:ilvl="7">
      <w:start w:val="1"/>
      <w:numFmt w:val="bullet"/>
      <w:lvlText w:val="●"/>
      <w:lvlJc w:val="start"/>
      <w:pPr>
        <w:tabs>
          <w:tab w:val="num" w:pos="0"/>
        </w:tabs>
        <w:ind w:start="2585" w:hanging="360"/>
      </w:pPr>
      <w:rPr>
        <w:rFonts w:ascii="Noto Sans Symbols" w:hAnsi="Noto Sans Symbols" w:cs="Noto Sans Symbols" w:hint="default"/>
      </w:rPr>
    </w:lvl>
    <w:lvl w:ilvl="8">
      <w:start w:val="1"/>
      <w:numFmt w:val="bullet"/>
      <w:lvlText w:val="●"/>
      <w:lvlJc w:val="start"/>
      <w:pPr>
        <w:tabs>
          <w:tab w:val="num" w:pos="0"/>
        </w:tabs>
        <w:ind w:start="2945" w:hanging="360"/>
      </w:pPr>
      <w:rPr>
        <w:rFonts w:ascii="Noto Sans Symbols" w:hAnsi="Noto Sans Symbols" w:cs="Noto Sans Symbols" w:hint="default"/>
      </w:rPr>
    </w:lvl>
  </w:abstractNum>
  <w:abstractNum w:abstractNumId="14">
    <w:lvl w:ilvl="0">
      <w:start w:val="1"/>
      <w:numFmt w:val="bullet"/>
      <w:lvlText w:val="●"/>
      <w:lvlJc w:val="start"/>
      <w:pPr>
        <w:tabs>
          <w:tab w:val="num" w:pos="0"/>
        </w:tabs>
        <w:ind w:start="720" w:hanging="360"/>
      </w:pPr>
      <w:rPr>
        <w:rFonts w:ascii="Noto Sans Symbols" w:hAnsi="Noto Sans Symbols" w:cs="Noto Sans Symbols" w:hint="default"/>
      </w:rPr>
    </w:lvl>
    <w:lvl w:ilvl="1">
      <w:start w:val="1"/>
      <w:numFmt w:val="bullet"/>
      <w:lvlText w:val="●"/>
      <w:lvlJc w:val="start"/>
      <w:pPr>
        <w:tabs>
          <w:tab w:val="num" w:pos="0"/>
        </w:tabs>
        <w:ind w:start="1080" w:hanging="360"/>
      </w:pPr>
      <w:rPr>
        <w:rFonts w:ascii="Noto Sans Symbols" w:hAnsi="Noto Sans Symbols" w:cs="Noto Sans Symbols" w:hint="default"/>
      </w:rPr>
    </w:lvl>
    <w:lvl w:ilvl="2">
      <w:start w:val="1"/>
      <w:numFmt w:val="bullet"/>
      <w:lvlText w:val="●"/>
      <w:lvlJc w:val="start"/>
      <w:pPr>
        <w:tabs>
          <w:tab w:val="num" w:pos="0"/>
        </w:tabs>
        <w:ind w:start="1440" w:hanging="360"/>
      </w:pPr>
      <w:rPr>
        <w:rFonts w:ascii="Noto Sans Symbols" w:hAnsi="Noto Sans Symbols" w:cs="Noto Sans Symbols" w:hint="default"/>
      </w:rPr>
    </w:lvl>
    <w:lvl w:ilvl="3">
      <w:start w:val="1"/>
      <w:numFmt w:val="bullet"/>
      <w:lvlText w:val="●"/>
      <w:lvlJc w:val="start"/>
      <w:pPr>
        <w:tabs>
          <w:tab w:val="num" w:pos="0"/>
        </w:tabs>
        <w:ind w:start="1800" w:hanging="360"/>
      </w:pPr>
      <w:rPr>
        <w:rFonts w:ascii="Noto Sans Symbols" w:hAnsi="Noto Sans Symbols" w:cs="Noto Sans Symbols" w:hint="default"/>
      </w:rPr>
    </w:lvl>
    <w:lvl w:ilvl="4">
      <w:start w:val="1"/>
      <w:numFmt w:val="bullet"/>
      <w:lvlText w:val="●"/>
      <w:lvlJc w:val="start"/>
      <w:pPr>
        <w:tabs>
          <w:tab w:val="num" w:pos="0"/>
        </w:tabs>
        <w:ind w:start="2160" w:hanging="360"/>
      </w:pPr>
      <w:rPr>
        <w:rFonts w:ascii="Noto Sans Symbols" w:hAnsi="Noto Sans Symbols" w:cs="Noto Sans Symbols" w:hint="default"/>
      </w:rPr>
    </w:lvl>
    <w:lvl w:ilvl="5">
      <w:start w:val="1"/>
      <w:numFmt w:val="bullet"/>
      <w:lvlText w:val="●"/>
      <w:lvlJc w:val="start"/>
      <w:pPr>
        <w:tabs>
          <w:tab w:val="num" w:pos="0"/>
        </w:tabs>
        <w:ind w:start="2520" w:hanging="360"/>
      </w:pPr>
      <w:rPr>
        <w:rFonts w:ascii="Noto Sans Symbols" w:hAnsi="Noto Sans Symbols" w:cs="Noto Sans Symbols" w:hint="default"/>
      </w:rPr>
    </w:lvl>
    <w:lvl w:ilvl="6">
      <w:start w:val="1"/>
      <w:numFmt w:val="bullet"/>
      <w:lvlText w:val="●"/>
      <w:lvlJc w:val="start"/>
      <w:pPr>
        <w:tabs>
          <w:tab w:val="num" w:pos="0"/>
        </w:tabs>
        <w:ind w:start="2880" w:hanging="360"/>
      </w:pPr>
      <w:rPr>
        <w:rFonts w:ascii="Noto Sans Symbols" w:hAnsi="Noto Sans Symbols" w:cs="Noto Sans Symbols" w:hint="default"/>
      </w:rPr>
    </w:lvl>
    <w:lvl w:ilvl="7">
      <w:start w:val="1"/>
      <w:numFmt w:val="bullet"/>
      <w:lvlText w:val="●"/>
      <w:lvlJc w:val="start"/>
      <w:pPr>
        <w:tabs>
          <w:tab w:val="num" w:pos="0"/>
        </w:tabs>
        <w:ind w:start="3240" w:hanging="360"/>
      </w:pPr>
      <w:rPr>
        <w:rFonts w:ascii="Noto Sans Symbols" w:hAnsi="Noto Sans Symbols" w:cs="Noto Sans Symbols" w:hint="default"/>
      </w:rPr>
    </w:lvl>
    <w:lvl w:ilvl="8">
      <w:start w:val="1"/>
      <w:numFmt w:val="bullet"/>
      <w:lvlText w:val="●"/>
      <w:lvlJc w:val="start"/>
      <w:pPr>
        <w:tabs>
          <w:tab w:val="num" w:pos="0"/>
        </w:tabs>
        <w:ind w:start="3600" w:hanging="360"/>
      </w:pPr>
      <w:rPr>
        <w:rFonts w:ascii="Noto Sans Symbols" w:hAnsi="Noto Sans Symbols" w:cs="Noto Sans Symbols" w:hint="default"/>
      </w:rPr>
    </w:lvl>
  </w:abstractNum>
  <w:abstractNum w:abstractNumId="15">
    <w:lvl w:ilvl="0">
      <w:start w:val="4"/>
      <w:numFmt w:val="lowerLetter"/>
      <w:lvlText w:val="%1."/>
      <w:lvlJc w:val="start"/>
      <w:pPr>
        <w:tabs>
          <w:tab w:val="num" w:pos="0"/>
        </w:tabs>
        <w:ind w:start="720" w:hanging="360"/>
      </w:pPr>
      <w:rPr/>
    </w:lvl>
    <w:lvl w:ilvl="1">
      <w:start w:val="1"/>
      <w:numFmt w:val="decimal"/>
      <w:lvlText w:val="%2."/>
      <w:lvlJc w:val="start"/>
      <w:pPr>
        <w:tabs>
          <w:tab w:val="num" w:pos="0"/>
        </w:tabs>
        <w:ind w:start="1080" w:hanging="360"/>
      </w:pPr>
      <w:rPr/>
    </w:lvl>
    <w:lvl w:ilvl="2">
      <w:start w:val="1"/>
      <w:numFmt w:val="decimal"/>
      <w:lvlText w:val="%3."/>
      <w:lvlJc w:val="start"/>
      <w:pPr>
        <w:tabs>
          <w:tab w:val="num" w:pos="0"/>
        </w:tabs>
        <w:ind w:start="1440" w:hanging="360"/>
      </w:pPr>
      <w:rPr/>
    </w:lvl>
    <w:lvl w:ilvl="3">
      <w:start w:val="1"/>
      <w:numFmt w:val="decimal"/>
      <w:lvlText w:val="%4."/>
      <w:lvlJc w:val="start"/>
      <w:pPr>
        <w:tabs>
          <w:tab w:val="num" w:pos="0"/>
        </w:tabs>
        <w:ind w:start="1800" w:hanging="360"/>
      </w:pPr>
      <w:rPr/>
    </w:lvl>
    <w:lvl w:ilvl="4">
      <w:start w:val="1"/>
      <w:numFmt w:val="decimal"/>
      <w:lvlText w:val="%5."/>
      <w:lvlJc w:val="start"/>
      <w:pPr>
        <w:tabs>
          <w:tab w:val="num" w:pos="0"/>
        </w:tabs>
        <w:ind w:start="2160" w:hanging="360"/>
      </w:pPr>
      <w:rPr/>
    </w:lvl>
    <w:lvl w:ilvl="5">
      <w:start w:val="1"/>
      <w:numFmt w:val="decimal"/>
      <w:lvlText w:val="%6."/>
      <w:lvlJc w:val="start"/>
      <w:pPr>
        <w:tabs>
          <w:tab w:val="num" w:pos="0"/>
        </w:tabs>
        <w:ind w:start="2520" w:hanging="360"/>
      </w:pPr>
      <w:rPr/>
    </w:lvl>
    <w:lvl w:ilvl="6">
      <w:start w:val="1"/>
      <w:numFmt w:val="decimal"/>
      <w:lvlText w:val="%7."/>
      <w:lvlJc w:val="start"/>
      <w:pPr>
        <w:tabs>
          <w:tab w:val="num" w:pos="0"/>
        </w:tabs>
        <w:ind w:start="2880" w:hanging="360"/>
      </w:pPr>
      <w:rPr/>
    </w:lvl>
    <w:lvl w:ilvl="7">
      <w:start w:val="1"/>
      <w:numFmt w:val="decimal"/>
      <w:lvlText w:val="%8."/>
      <w:lvlJc w:val="start"/>
      <w:pPr>
        <w:tabs>
          <w:tab w:val="num" w:pos="0"/>
        </w:tabs>
        <w:ind w:start="3240" w:hanging="360"/>
      </w:pPr>
      <w:rPr/>
    </w:lvl>
    <w:lvl w:ilvl="8">
      <w:start w:val="1"/>
      <w:numFmt w:val="decimal"/>
      <w:lvlText w:val="%9."/>
      <w:lvlJc w:val="start"/>
      <w:pPr>
        <w:tabs>
          <w:tab w:val="num" w:pos="0"/>
        </w:tabs>
        <w:ind w:start="3600" w:hanging="360"/>
      </w:pPr>
      <w:rPr/>
    </w:lvl>
  </w:abstractNum>
  <w:abstractNum w:abstractNumId="16">
    <w:lvl w:ilvl="0">
      <w:start w:val="1"/>
      <w:numFmt w:val="bullet"/>
      <w:lvlText w:val="●"/>
      <w:lvlJc w:val="start"/>
      <w:pPr>
        <w:tabs>
          <w:tab w:val="num" w:pos="0"/>
        </w:tabs>
        <w:ind w:start="720" w:hanging="360"/>
      </w:pPr>
      <w:rPr>
        <w:rFonts w:ascii="Noto Sans Symbols" w:hAnsi="Noto Sans Symbols" w:cs="Noto Sans Symbols" w:hint="default"/>
      </w:rPr>
    </w:lvl>
    <w:lvl w:ilvl="1">
      <w:start w:val="1"/>
      <w:numFmt w:val="bullet"/>
      <w:lvlText w:val=""/>
      <w:lvlJc w:val="start"/>
      <w:pPr>
        <w:tabs>
          <w:tab w:val="num" w:pos="0"/>
        </w:tabs>
        <w:ind w:start="1080" w:hanging="360"/>
      </w:pPr>
      <w:rPr>
        <w:rFonts w:ascii="Wingdings 2" w:hAnsi="Wingdings 2" w:cs="Wingdings 2" w:hint="default"/>
      </w:rPr>
    </w:lvl>
    <w:lvl w:ilvl="2">
      <w:start w:val="1"/>
      <w:numFmt w:val="bullet"/>
      <w:lvlText w:val="■"/>
      <w:lvlJc w:val="start"/>
      <w:pPr>
        <w:tabs>
          <w:tab w:val="num" w:pos="0"/>
        </w:tabs>
        <w:ind w:start="1440" w:hanging="360"/>
      </w:pPr>
      <w:rPr>
        <w:rFonts w:ascii="OpenSymbol" w:hAnsi="OpenSymbol" w:cs="OpenSymbol" w:hint="default"/>
      </w:rPr>
    </w:lvl>
    <w:lvl w:ilvl="3">
      <w:start w:val="1"/>
      <w:numFmt w:val="bullet"/>
      <w:lvlText w:val=""/>
      <w:lvlJc w:val="start"/>
      <w:pPr>
        <w:tabs>
          <w:tab w:val="num" w:pos="0"/>
        </w:tabs>
        <w:ind w:start="1800" w:hanging="360"/>
      </w:pPr>
      <w:rPr>
        <w:rFonts w:ascii="Wingdings" w:hAnsi="Wingdings" w:cs="Wingdings" w:hint="default"/>
      </w:rPr>
    </w:lvl>
    <w:lvl w:ilvl="4">
      <w:start w:val="1"/>
      <w:numFmt w:val="bullet"/>
      <w:lvlText w:val=""/>
      <w:lvlJc w:val="start"/>
      <w:pPr>
        <w:tabs>
          <w:tab w:val="num" w:pos="0"/>
        </w:tabs>
        <w:ind w:start="2160" w:hanging="360"/>
      </w:pPr>
      <w:rPr>
        <w:rFonts w:ascii="Wingdings 2" w:hAnsi="Wingdings 2" w:cs="Wingdings 2" w:hint="default"/>
      </w:rPr>
    </w:lvl>
    <w:lvl w:ilvl="5">
      <w:start w:val="1"/>
      <w:numFmt w:val="bullet"/>
      <w:lvlText w:val="■"/>
      <w:lvlJc w:val="start"/>
      <w:pPr>
        <w:tabs>
          <w:tab w:val="num" w:pos="0"/>
        </w:tabs>
        <w:ind w:start="2520" w:hanging="360"/>
      </w:pPr>
      <w:rPr>
        <w:rFonts w:ascii="OpenSymbol" w:hAnsi="OpenSymbol" w:cs="OpenSymbol" w:hint="default"/>
      </w:rPr>
    </w:lvl>
    <w:lvl w:ilvl="6">
      <w:start w:val="1"/>
      <w:numFmt w:val="bullet"/>
      <w:lvlText w:val=""/>
      <w:lvlJc w:val="start"/>
      <w:pPr>
        <w:tabs>
          <w:tab w:val="num" w:pos="0"/>
        </w:tabs>
        <w:ind w:start="2880" w:hanging="360"/>
      </w:pPr>
      <w:rPr>
        <w:rFonts w:ascii="Wingdings" w:hAnsi="Wingdings" w:cs="Wingdings" w:hint="default"/>
      </w:rPr>
    </w:lvl>
    <w:lvl w:ilvl="7">
      <w:start w:val="1"/>
      <w:numFmt w:val="bullet"/>
      <w:lvlText w:val=""/>
      <w:lvlJc w:val="start"/>
      <w:pPr>
        <w:tabs>
          <w:tab w:val="num" w:pos="0"/>
        </w:tabs>
        <w:ind w:start="3240" w:hanging="360"/>
      </w:pPr>
      <w:rPr>
        <w:rFonts w:ascii="Wingdings 2" w:hAnsi="Wingdings 2" w:cs="Wingdings 2" w:hint="default"/>
      </w:rPr>
    </w:lvl>
    <w:lvl w:ilvl="8">
      <w:start w:val="1"/>
      <w:numFmt w:val="bullet"/>
      <w:lvlText w:val="■"/>
      <w:lvlJc w:val="start"/>
      <w:pPr>
        <w:tabs>
          <w:tab w:val="num" w:pos="0"/>
        </w:tabs>
        <w:ind w:start="3600" w:hanging="360"/>
      </w:pPr>
      <w:rPr>
        <w:rFonts w:ascii="OpenSymbol" w:hAnsi="OpenSymbol" w:cs="OpenSymbol" w:hint="default"/>
      </w:rPr>
    </w:lvl>
  </w:abstractNum>
  <w:abstractNum w:abstractNumId="17">
    <w:lvl w:ilvl="0">
      <w:start w:val="2"/>
      <w:numFmt w:val="decimal"/>
      <w:lvlText w:val="%1."/>
      <w:lvlJc w:val="start"/>
      <w:pPr>
        <w:tabs>
          <w:tab w:val="num" w:pos="0"/>
        </w:tabs>
        <w:ind w:start="720" w:hanging="360"/>
      </w:pPr>
      <w:rPr/>
    </w:lvl>
    <w:lvl w:ilvl="1">
      <w:start w:val="2"/>
      <w:numFmt w:val="decimal"/>
      <w:lvlText w:val="%2."/>
      <w:lvlJc w:val="start"/>
      <w:pPr>
        <w:tabs>
          <w:tab w:val="num" w:pos="0"/>
        </w:tabs>
        <w:ind w:start="1080" w:hanging="360"/>
      </w:pPr>
      <w:rPr/>
    </w:lvl>
    <w:lvl w:ilvl="2">
      <w:start w:val="1"/>
      <w:numFmt w:val="bullet"/>
      <w:lvlText w:val="●"/>
      <w:lvlJc w:val="start"/>
      <w:pPr>
        <w:tabs>
          <w:tab w:val="num" w:pos="0"/>
        </w:tabs>
        <w:ind w:start="1440" w:hanging="360"/>
      </w:pPr>
      <w:rPr>
        <w:rFonts w:ascii="Noto Sans Symbols" w:hAnsi="Noto Sans Symbols" w:cs="Noto Sans Symbols" w:hint="default"/>
      </w:rPr>
    </w:lvl>
    <w:lvl w:ilvl="3">
      <w:start w:val="1"/>
      <w:numFmt w:val="decimal"/>
      <w:lvlText w:val="%4."/>
      <w:lvlJc w:val="start"/>
      <w:pPr>
        <w:tabs>
          <w:tab w:val="num" w:pos="0"/>
        </w:tabs>
        <w:ind w:start="1800" w:hanging="360"/>
      </w:pPr>
      <w:rPr/>
    </w:lvl>
    <w:lvl w:ilvl="4">
      <w:start w:val="1"/>
      <w:numFmt w:val="decimal"/>
      <w:lvlText w:val="%5."/>
      <w:lvlJc w:val="start"/>
      <w:pPr>
        <w:tabs>
          <w:tab w:val="num" w:pos="0"/>
        </w:tabs>
        <w:ind w:start="2160" w:hanging="360"/>
      </w:pPr>
      <w:rPr/>
    </w:lvl>
    <w:lvl w:ilvl="5">
      <w:start w:val="1"/>
      <w:numFmt w:val="decimal"/>
      <w:lvlText w:val="%6."/>
      <w:lvlJc w:val="start"/>
      <w:pPr>
        <w:tabs>
          <w:tab w:val="num" w:pos="0"/>
        </w:tabs>
        <w:ind w:start="2520" w:hanging="360"/>
      </w:pPr>
      <w:rPr/>
    </w:lvl>
    <w:lvl w:ilvl="6">
      <w:start w:val="1"/>
      <w:numFmt w:val="decimal"/>
      <w:lvlText w:val="%7."/>
      <w:lvlJc w:val="start"/>
      <w:pPr>
        <w:tabs>
          <w:tab w:val="num" w:pos="0"/>
        </w:tabs>
        <w:ind w:start="2880" w:hanging="360"/>
      </w:pPr>
      <w:rPr/>
    </w:lvl>
    <w:lvl w:ilvl="7">
      <w:start w:val="1"/>
      <w:numFmt w:val="decimal"/>
      <w:lvlText w:val="%8."/>
      <w:lvlJc w:val="start"/>
      <w:pPr>
        <w:tabs>
          <w:tab w:val="num" w:pos="0"/>
        </w:tabs>
        <w:ind w:start="3240" w:hanging="360"/>
      </w:pPr>
      <w:rPr/>
    </w:lvl>
    <w:lvl w:ilvl="8">
      <w:start w:val="1"/>
      <w:numFmt w:val="decimal"/>
      <w:lvlText w:val="%9."/>
      <w:lvlJc w:val="start"/>
      <w:pPr>
        <w:tabs>
          <w:tab w:val="num" w:pos="0"/>
        </w:tabs>
        <w:ind w:start="3600" w:hanging="360"/>
      </w:pPr>
      <w:rPr/>
    </w:lvl>
  </w:abstractNum>
  <w:abstractNum w:abstractNumId="18">
    <w:lvl w:ilvl="0">
      <w:start w:val="1"/>
      <w:numFmt w:val="lowerLetter"/>
      <w:lvlText w:val="%1)"/>
      <w:lvlJc w:val="start"/>
      <w:pPr>
        <w:tabs>
          <w:tab w:val="num" w:pos="0"/>
        </w:tabs>
        <w:ind w:start="720" w:hanging="360"/>
      </w:pPr>
      <w:rPr>
        <w:u w:val="none"/>
      </w:rPr>
    </w:lvl>
    <w:lvl w:ilvl="1">
      <w:start w:val="1"/>
      <w:numFmt w:val="lowerRoman"/>
      <w:lvlText w:val="%2)"/>
      <w:lvlJc w:val="end"/>
      <w:pPr>
        <w:tabs>
          <w:tab w:val="num" w:pos="0"/>
        </w:tabs>
        <w:ind w:start="1440" w:hanging="360"/>
      </w:pPr>
      <w:rPr>
        <w:u w:val="none"/>
      </w:rPr>
    </w:lvl>
    <w:lvl w:ilvl="2">
      <w:start w:val="1"/>
      <w:numFmt w:val="decimal"/>
      <w:lvlText w:val="%3)"/>
      <w:lvlJc w:val="start"/>
      <w:pPr>
        <w:tabs>
          <w:tab w:val="num" w:pos="0"/>
        </w:tabs>
        <w:ind w:start="2160" w:hanging="360"/>
      </w:pPr>
      <w:rPr>
        <w:u w:val="none"/>
      </w:rPr>
    </w:lvl>
    <w:lvl w:ilvl="3">
      <w:start w:val="1"/>
      <w:numFmt w:val="lowerLetter"/>
      <w:lvlText w:val="(%4)"/>
      <w:lvlJc w:val="start"/>
      <w:pPr>
        <w:tabs>
          <w:tab w:val="num" w:pos="0"/>
        </w:tabs>
        <w:ind w:start="2880" w:hanging="360"/>
      </w:pPr>
      <w:rPr>
        <w:u w:val="none"/>
      </w:rPr>
    </w:lvl>
    <w:lvl w:ilvl="4">
      <w:start w:val="1"/>
      <w:numFmt w:val="lowerRoman"/>
      <w:lvlText w:val="(%5)"/>
      <w:lvlJc w:val="end"/>
      <w:pPr>
        <w:tabs>
          <w:tab w:val="num" w:pos="0"/>
        </w:tabs>
        <w:ind w:start="3600" w:hanging="360"/>
      </w:pPr>
      <w:rPr>
        <w:u w:val="none"/>
      </w:rPr>
    </w:lvl>
    <w:lvl w:ilvl="5">
      <w:start w:val="1"/>
      <w:numFmt w:val="decimal"/>
      <w:lvlText w:val="(%6)"/>
      <w:lvlJc w:val="start"/>
      <w:pPr>
        <w:tabs>
          <w:tab w:val="num" w:pos="0"/>
        </w:tabs>
        <w:ind w:start="4320" w:hanging="360"/>
      </w:pPr>
      <w:rPr>
        <w:u w:val="none"/>
      </w:rPr>
    </w:lvl>
    <w:lvl w:ilvl="6">
      <w:start w:val="1"/>
      <w:numFmt w:val="lowerLetter"/>
      <w:lvlText w:val="%7."/>
      <w:lvlJc w:val="start"/>
      <w:pPr>
        <w:tabs>
          <w:tab w:val="num" w:pos="0"/>
        </w:tabs>
        <w:ind w:start="5040" w:hanging="360"/>
      </w:pPr>
      <w:rPr>
        <w:u w:val="none"/>
      </w:rPr>
    </w:lvl>
    <w:lvl w:ilvl="7">
      <w:start w:val="1"/>
      <w:numFmt w:val="lowerRoman"/>
      <w:lvlText w:val="%8."/>
      <w:lvlJc w:val="end"/>
      <w:pPr>
        <w:tabs>
          <w:tab w:val="num" w:pos="0"/>
        </w:tabs>
        <w:ind w:start="5760" w:hanging="360"/>
      </w:pPr>
      <w:rPr>
        <w:u w:val="none"/>
      </w:rPr>
    </w:lvl>
    <w:lvl w:ilvl="8">
      <w:start w:val="1"/>
      <w:numFmt w:val="decimal"/>
      <w:lvlText w:val="%9."/>
      <w:lvlJc w:val="start"/>
      <w:pPr>
        <w:tabs>
          <w:tab w:val="num" w:pos="0"/>
        </w:tabs>
        <w:ind w:start="6480" w:hanging="360"/>
      </w:pPr>
      <w:rPr>
        <w:u w:val="none"/>
      </w:rPr>
    </w:lvl>
  </w:abstractNum>
  <w:abstractNum w:abstractNumId="19">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20">
    <w:lvl w:ilvl="0">
      <w:start w:val="1"/>
      <w:numFmt w:val="bullet"/>
      <w:lvlText w:val=""/>
      <w:lvlJc w:val="start"/>
      <w:pPr>
        <w:tabs>
          <w:tab w:val="num" w:pos="0"/>
        </w:tabs>
        <w:ind w:start="2160" w:hanging="360"/>
      </w:pPr>
      <w:rPr>
        <w:rFonts w:ascii="Wingdings" w:hAnsi="Wingdings" w:cs="Wingdings" w:hint="default"/>
        <w:u w:val="none"/>
      </w:rPr>
    </w:lvl>
    <w:lvl w:ilvl="1">
      <w:start w:val="1"/>
      <w:numFmt w:val="bullet"/>
      <w:lvlText w:val=""/>
      <w:lvlJc w:val="start"/>
      <w:pPr>
        <w:tabs>
          <w:tab w:val="num" w:pos="0"/>
        </w:tabs>
        <w:ind w:start="2880" w:hanging="360"/>
      </w:pPr>
      <w:rPr>
        <w:rFonts w:ascii="Wingdings 2" w:hAnsi="Wingdings 2" w:cs="Wingdings 2" w:hint="default"/>
        <w:u w:val="none"/>
      </w:rPr>
    </w:lvl>
    <w:lvl w:ilvl="2">
      <w:start w:val="1"/>
      <w:numFmt w:val="bullet"/>
      <w:lvlText w:val="■"/>
      <w:lvlJc w:val="start"/>
      <w:pPr>
        <w:tabs>
          <w:tab w:val="num" w:pos="0"/>
        </w:tabs>
        <w:ind w:start="3600" w:hanging="360"/>
      </w:pPr>
      <w:rPr>
        <w:rFonts w:ascii="OpenSymbol" w:hAnsi="OpenSymbol" w:cs="OpenSymbol" w:hint="default"/>
        <w:u w:val="none"/>
      </w:rPr>
    </w:lvl>
    <w:lvl w:ilvl="3">
      <w:start w:val="1"/>
      <w:numFmt w:val="bullet"/>
      <w:lvlText w:val=""/>
      <w:lvlJc w:val="start"/>
      <w:pPr>
        <w:tabs>
          <w:tab w:val="num" w:pos="0"/>
        </w:tabs>
        <w:ind w:start="4320" w:hanging="360"/>
      </w:pPr>
      <w:rPr>
        <w:rFonts w:ascii="Wingdings" w:hAnsi="Wingdings" w:cs="Wingdings" w:hint="default"/>
        <w:u w:val="none"/>
      </w:rPr>
    </w:lvl>
    <w:lvl w:ilvl="4">
      <w:start w:val="1"/>
      <w:numFmt w:val="bullet"/>
      <w:lvlText w:val=""/>
      <w:lvlJc w:val="start"/>
      <w:pPr>
        <w:tabs>
          <w:tab w:val="num" w:pos="0"/>
        </w:tabs>
        <w:ind w:start="5040" w:hanging="360"/>
      </w:pPr>
      <w:rPr>
        <w:rFonts w:ascii="Wingdings 2" w:hAnsi="Wingdings 2" w:cs="Wingdings 2" w:hint="default"/>
        <w:u w:val="none"/>
      </w:rPr>
    </w:lvl>
    <w:lvl w:ilvl="5">
      <w:start w:val="1"/>
      <w:numFmt w:val="bullet"/>
      <w:lvlText w:val="■"/>
      <w:lvlJc w:val="start"/>
      <w:pPr>
        <w:tabs>
          <w:tab w:val="num" w:pos="0"/>
        </w:tabs>
        <w:ind w:start="5760" w:hanging="360"/>
      </w:pPr>
      <w:rPr>
        <w:rFonts w:ascii="OpenSymbol" w:hAnsi="OpenSymbol" w:cs="OpenSymbol" w:hint="default"/>
        <w:u w:val="none"/>
      </w:rPr>
    </w:lvl>
    <w:lvl w:ilvl="6">
      <w:start w:val="1"/>
      <w:numFmt w:val="bullet"/>
      <w:lvlText w:val=""/>
      <w:lvlJc w:val="start"/>
      <w:pPr>
        <w:tabs>
          <w:tab w:val="num" w:pos="0"/>
        </w:tabs>
        <w:ind w:start="6480" w:hanging="360"/>
      </w:pPr>
      <w:rPr>
        <w:rFonts w:ascii="Wingdings" w:hAnsi="Wingdings" w:cs="Wingdings" w:hint="default"/>
        <w:u w:val="none"/>
      </w:rPr>
    </w:lvl>
    <w:lvl w:ilvl="7">
      <w:start w:val="1"/>
      <w:numFmt w:val="bullet"/>
      <w:lvlText w:val=""/>
      <w:lvlJc w:val="start"/>
      <w:pPr>
        <w:tabs>
          <w:tab w:val="num" w:pos="0"/>
        </w:tabs>
        <w:ind w:start="7200" w:hanging="360"/>
      </w:pPr>
      <w:rPr>
        <w:rFonts w:ascii="Wingdings 2" w:hAnsi="Wingdings 2" w:cs="Wingdings 2" w:hint="default"/>
        <w:u w:val="none"/>
      </w:rPr>
    </w:lvl>
    <w:lvl w:ilvl="8">
      <w:start w:val="1"/>
      <w:numFmt w:val="bullet"/>
      <w:lvlText w:val="■"/>
      <w:lvlJc w:val="start"/>
      <w:pPr>
        <w:tabs>
          <w:tab w:val="num" w:pos="0"/>
        </w:tabs>
        <w:ind w:start="7920" w:hanging="360"/>
      </w:pPr>
      <w:rPr>
        <w:rFonts w:ascii="OpenSymbol" w:hAnsi="OpenSymbol" w:cs="OpenSymbol" w:hint="default"/>
        <w:u w:val="none"/>
      </w:rPr>
    </w:lvl>
  </w:abstractNum>
  <w:abstractNum w:abstractNumId="21">
    <w:lvl w:ilvl="0">
      <w:start w:val="1"/>
      <w:numFmt w:val="lowerLetter"/>
      <w:lvlText w:val="%1)"/>
      <w:lvlJc w:val="start"/>
      <w:pPr>
        <w:tabs>
          <w:tab w:val="num" w:pos="0"/>
        </w:tabs>
        <w:ind w:start="720" w:hanging="360"/>
      </w:pPr>
      <w:rPr>
        <w:u w:val="none"/>
      </w:rPr>
    </w:lvl>
    <w:lvl w:ilvl="1">
      <w:start w:val="1"/>
      <w:numFmt w:val="lowerRoman"/>
      <w:lvlText w:val="%2)"/>
      <w:lvlJc w:val="end"/>
      <w:pPr>
        <w:tabs>
          <w:tab w:val="num" w:pos="0"/>
        </w:tabs>
        <w:ind w:start="1440" w:hanging="360"/>
      </w:pPr>
      <w:rPr>
        <w:u w:val="none"/>
      </w:rPr>
    </w:lvl>
    <w:lvl w:ilvl="2">
      <w:start w:val="1"/>
      <w:numFmt w:val="decimal"/>
      <w:lvlText w:val="%3)"/>
      <w:lvlJc w:val="start"/>
      <w:pPr>
        <w:tabs>
          <w:tab w:val="num" w:pos="0"/>
        </w:tabs>
        <w:ind w:start="2160" w:hanging="360"/>
      </w:pPr>
      <w:rPr>
        <w:u w:val="none"/>
      </w:rPr>
    </w:lvl>
    <w:lvl w:ilvl="3">
      <w:start w:val="1"/>
      <w:numFmt w:val="lowerLetter"/>
      <w:lvlText w:val="(%4)"/>
      <w:lvlJc w:val="start"/>
      <w:pPr>
        <w:tabs>
          <w:tab w:val="num" w:pos="0"/>
        </w:tabs>
        <w:ind w:start="2880" w:hanging="360"/>
      </w:pPr>
      <w:rPr>
        <w:u w:val="none"/>
      </w:rPr>
    </w:lvl>
    <w:lvl w:ilvl="4">
      <w:start w:val="1"/>
      <w:numFmt w:val="lowerRoman"/>
      <w:lvlText w:val="(%5)"/>
      <w:lvlJc w:val="end"/>
      <w:pPr>
        <w:tabs>
          <w:tab w:val="num" w:pos="0"/>
        </w:tabs>
        <w:ind w:start="3600" w:hanging="360"/>
      </w:pPr>
      <w:rPr>
        <w:u w:val="none"/>
      </w:rPr>
    </w:lvl>
    <w:lvl w:ilvl="5">
      <w:start w:val="1"/>
      <w:numFmt w:val="decimal"/>
      <w:lvlText w:val="(%6)"/>
      <w:lvlJc w:val="start"/>
      <w:pPr>
        <w:tabs>
          <w:tab w:val="num" w:pos="0"/>
        </w:tabs>
        <w:ind w:start="4320" w:hanging="360"/>
      </w:pPr>
      <w:rPr>
        <w:u w:val="none"/>
      </w:rPr>
    </w:lvl>
    <w:lvl w:ilvl="6">
      <w:start w:val="1"/>
      <w:numFmt w:val="lowerLetter"/>
      <w:lvlText w:val="%7."/>
      <w:lvlJc w:val="start"/>
      <w:pPr>
        <w:tabs>
          <w:tab w:val="num" w:pos="0"/>
        </w:tabs>
        <w:ind w:start="5040" w:hanging="360"/>
      </w:pPr>
      <w:rPr>
        <w:u w:val="none"/>
      </w:rPr>
    </w:lvl>
    <w:lvl w:ilvl="7">
      <w:start w:val="1"/>
      <w:numFmt w:val="lowerRoman"/>
      <w:lvlText w:val="%8."/>
      <w:lvlJc w:val="end"/>
      <w:pPr>
        <w:tabs>
          <w:tab w:val="num" w:pos="0"/>
        </w:tabs>
        <w:ind w:start="5760" w:hanging="360"/>
      </w:pPr>
      <w:rPr>
        <w:u w:val="none"/>
      </w:rPr>
    </w:lvl>
    <w:lvl w:ilvl="8">
      <w:start w:val="1"/>
      <w:numFmt w:val="decimal"/>
      <w:lvlText w:val="%9."/>
      <w:lvlJc w:val="start"/>
      <w:pPr>
        <w:tabs>
          <w:tab w:val="num" w:pos="0"/>
        </w:tabs>
        <w:ind w:start="6480" w:hanging="360"/>
      </w:pPr>
      <w:rPr>
        <w:u w:val="none"/>
      </w:rPr>
    </w:lvl>
  </w:abstractNum>
  <w:abstractNum w:abstractNumId="22">
    <w:lvl w:ilvl="0">
      <w:start w:val="1"/>
      <w:numFmt w:val="lowerLetter"/>
      <w:lvlText w:val="%1)"/>
      <w:lvlJc w:val="start"/>
      <w:pPr>
        <w:tabs>
          <w:tab w:val="num" w:pos="0"/>
        </w:tabs>
        <w:ind w:start="720" w:hanging="360"/>
      </w:pPr>
      <w:rPr>
        <w:u w:val="none"/>
      </w:rPr>
    </w:lvl>
    <w:lvl w:ilvl="1">
      <w:start w:val="1"/>
      <w:numFmt w:val="lowerRoman"/>
      <w:lvlText w:val="%2)"/>
      <w:lvlJc w:val="end"/>
      <w:pPr>
        <w:tabs>
          <w:tab w:val="num" w:pos="0"/>
        </w:tabs>
        <w:ind w:start="1440" w:hanging="360"/>
      </w:pPr>
      <w:rPr>
        <w:u w:val="none"/>
      </w:rPr>
    </w:lvl>
    <w:lvl w:ilvl="2">
      <w:start w:val="1"/>
      <w:numFmt w:val="decimal"/>
      <w:lvlText w:val="%3)"/>
      <w:lvlJc w:val="start"/>
      <w:pPr>
        <w:tabs>
          <w:tab w:val="num" w:pos="0"/>
        </w:tabs>
        <w:ind w:start="2160" w:hanging="360"/>
      </w:pPr>
      <w:rPr>
        <w:u w:val="none"/>
      </w:rPr>
    </w:lvl>
    <w:lvl w:ilvl="3">
      <w:start w:val="1"/>
      <w:numFmt w:val="lowerLetter"/>
      <w:lvlText w:val="(%4)"/>
      <w:lvlJc w:val="start"/>
      <w:pPr>
        <w:tabs>
          <w:tab w:val="num" w:pos="0"/>
        </w:tabs>
        <w:ind w:start="2880" w:hanging="360"/>
      </w:pPr>
      <w:rPr>
        <w:u w:val="none"/>
      </w:rPr>
    </w:lvl>
    <w:lvl w:ilvl="4">
      <w:start w:val="1"/>
      <w:numFmt w:val="lowerRoman"/>
      <w:lvlText w:val="(%5)"/>
      <w:lvlJc w:val="end"/>
      <w:pPr>
        <w:tabs>
          <w:tab w:val="num" w:pos="0"/>
        </w:tabs>
        <w:ind w:start="3600" w:hanging="360"/>
      </w:pPr>
      <w:rPr>
        <w:u w:val="none"/>
      </w:rPr>
    </w:lvl>
    <w:lvl w:ilvl="5">
      <w:start w:val="1"/>
      <w:numFmt w:val="decimal"/>
      <w:lvlText w:val="(%6)"/>
      <w:lvlJc w:val="start"/>
      <w:pPr>
        <w:tabs>
          <w:tab w:val="num" w:pos="0"/>
        </w:tabs>
        <w:ind w:start="4320" w:hanging="360"/>
      </w:pPr>
      <w:rPr>
        <w:u w:val="none"/>
      </w:rPr>
    </w:lvl>
    <w:lvl w:ilvl="6">
      <w:start w:val="1"/>
      <w:numFmt w:val="lowerLetter"/>
      <w:lvlText w:val="%7."/>
      <w:lvlJc w:val="start"/>
      <w:pPr>
        <w:tabs>
          <w:tab w:val="num" w:pos="0"/>
        </w:tabs>
        <w:ind w:start="5040" w:hanging="360"/>
      </w:pPr>
      <w:rPr>
        <w:u w:val="none"/>
      </w:rPr>
    </w:lvl>
    <w:lvl w:ilvl="7">
      <w:start w:val="1"/>
      <w:numFmt w:val="lowerRoman"/>
      <w:lvlText w:val="%8."/>
      <w:lvlJc w:val="end"/>
      <w:pPr>
        <w:tabs>
          <w:tab w:val="num" w:pos="0"/>
        </w:tabs>
        <w:ind w:start="5760" w:hanging="360"/>
      </w:pPr>
      <w:rPr>
        <w:u w:val="none"/>
      </w:rPr>
    </w:lvl>
    <w:lvl w:ilvl="8">
      <w:start w:val="1"/>
      <w:numFmt w:val="decimal"/>
      <w:lvlText w:val="%9."/>
      <w:lvlJc w:val="start"/>
      <w:pPr>
        <w:tabs>
          <w:tab w:val="num" w:pos="0"/>
        </w:tabs>
        <w:ind w:start="6480" w:hanging="360"/>
      </w:pPr>
      <w:rPr>
        <w:u w:val="none"/>
      </w:rPr>
    </w:lvl>
  </w:abstractNum>
  <w:abstractNum w:abstractNumId="2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pt-BR"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00" w:after="120"/>
      <w:ind w:hanging="0" w:start="0" w:end="0"/>
      <w:jc w:val="start"/>
    </w:pPr>
    <w:rPr>
      <w:rFonts w:ascii="Arial" w:hAnsi="Arial" w:eastAsia="Arial" w:cs="Arial"/>
      <w:b w:val="false"/>
      <w:bCs w:val="false"/>
      <w:i w:val="false"/>
      <w:iCs w:val="false"/>
      <w:caps w:val="false"/>
      <w:smallCaps w:val="false"/>
      <w:strike w:val="false"/>
      <w:dstrike w:val="false"/>
      <w:color w:val="000000"/>
      <w:position w:val="0"/>
      <w:sz w:val="40"/>
      <w:szCs w:val="40"/>
      <w:u w:val="none"/>
      <w:shd w:fill="auto" w:val="clear"/>
      <w:vertAlign w:val="baseline"/>
    </w:rPr>
  </w:style>
  <w:style w:type="paragraph" w:styleId="Heading2">
    <w:name w:val="heading 2"/>
    <w:basedOn w:val="normal1"/>
    <w:next w:val="normal1"/>
    <w:qFormat/>
    <w:pPr>
      <w:keepNext w:val="true"/>
      <w:keepLines/>
      <w:pageBreakBefore w:val="false"/>
      <w:widowControl/>
      <w:shd w:val="clear" w:fill="auto"/>
      <w:spacing w:lineRule="auto" w:line="240" w:before="360" w:after="120"/>
      <w:ind w:hanging="0" w:start="0" w:end="0"/>
      <w:jc w:val="start"/>
    </w:pPr>
    <w:rPr>
      <w:rFonts w:ascii="Arial" w:hAnsi="Arial" w:eastAsia="Arial" w:cs="Arial"/>
      <w:b w:val="false"/>
      <w:bCs w:val="false"/>
      <w:i w:val="false"/>
      <w:iCs w:val="false"/>
      <w:caps w:val="false"/>
      <w:smallCaps w:val="false"/>
      <w:strike w:val="false"/>
      <w:dstrike w:val="false"/>
      <w:color w:val="000000"/>
      <w:position w:val="0"/>
      <w:sz w:val="32"/>
      <w:szCs w:val="32"/>
      <w:u w:val="none"/>
      <w:shd w:fill="auto" w:val="clear"/>
      <w:vertAlign w:val="baseline"/>
    </w:rPr>
  </w:style>
  <w:style w:type="paragraph" w:styleId="Heading3">
    <w:name w:val="heading 3"/>
    <w:basedOn w:val="normal1"/>
    <w:next w:val="normal1"/>
    <w:qFormat/>
    <w:pPr>
      <w:keepNext w:val="true"/>
      <w:keepLines/>
      <w:pageBreakBefore w:val="false"/>
      <w:widowControl/>
      <w:shd w:val="clear" w:fill="auto"/>
      <w:spacing w:lineRule="auto" w:line="240" w:before="320" w:after="80"/>
      <w:ind w:hanging="0" w:start="0" w:end="0"/>
      <w:jc w:val="start"/>
    </w:pPr>
    <w:rPr>
      <w:rFonts w:ascii="Arial" w:hAnsi="Arial" w:eastAsia="Arial" w:cs="Arial"/>
      <w:b w:val="false"/>
      <w:bCs w:val="false"/>
      <w:i w:val="false"/>
      <w:iCs w:val="false"/>
      <w:caps w:val="false"/>
      <w:smallCaps w:val="false"/>
      <w:strike w:val="false"/>
      <w:dstrike w:val="false"/>
      <w:color w:val="434343"/>
      <w:position w:val="0"/>
      <w:sz w:val="28"/>
      <w:szCs w:val="28"/>
      <w:u w:val="none"/>
      <w:shd w:fill="auto" w:val="clear"/>
      <w:vertAlign w:val="baseline"/>
    </w:rPr>
  </w:style>
  <w:style w:type="paragraph" w:styleId="Heading4">
    <w:name w:val="heading 4"/>
    <w:basedOn w:val="normal1"/>
    <w:next w:val="normal1"/>
    <w:qFormat/>
    <w:pPr>
      <w:keepNext w:val="true"/>
      <w:keepLines/>
      <w:pageBreakBefore w:val="false"/>
      <w:widowControl/>
      <w:shd w:val="clear" w:fill="auto"/>
      <w:spacing w:lineRule="auto" w:line="240" w:before="280" w:after="80"/>
      <w:ind w:hanging="0" w:start="0" w:end="0"/>
      <w:jc w:val="start"/>
    </w:pPr>
    <w:rPr>
      <w:rFonts w:ascii="Arial" w:hAnsi="Arial" w:eastAsia="Arial" w:cs="Arial"/>
      <w:b w:val="false"/>
      <w:bCs w:val="false"/>
      <w:i w:val="false"/>
      <w:iCs w:val="false"/>
      <w:caps w:val="false"/>
      <w:smallCaps w:val="false"/>
      <w:strike w:val="false"/>
      <w:dstrike w:val="false"/>
      <w:color w:val="666666"/>
      <w:position w:val="0"/>
      <w:sz w:val="24"/>
      <w:szCs w:val="24"/>
      <w:u w:val="none"/>
      <w:shd w:fill="auto" w:val="clear"/>
      <w:vertAlign w:val="baseline"/>
    </w:rPr>
  </w:style>
  <w:style w:type="paragraph" w:styleId="Heading5">
    <w:name w:val="heading 5"/>
    <w:basedOn w:val="normal1"/>
    <w:next w:val="normal1"/>
    <w:qFormat/>
    <w:pPr>
      <w:keepNext w:val="true"/>
      <w:keepLines/>
      <w:pageBreakBefore w:val="false"/>
      <w:widowControl/>
      <w:shd w:val="clear" w:fill="auto"/>
      <w:spacing w:lineRule="auto" w:line="240" w:before="240" w:after="80"/>
      <w:ind w:hanging="0" w:start="0" w:end="0"/>
      <w:jc w:val="start"/>
    </w:pPr>
    <w:rPr>
      <w:rFonts w:ascii="Arial" w:hAnsi="Arial" w:eastAsia="Arial" w:cs="Arial"/>
      <w:b w:val="false"/>
      <w:bCs w:val="false"/>
      <w:i w:val="false"/>
      <w:iCs w:val="false"/>
      <w:caps w:val="false"/>
      <w:smallCaps w:val="false"/>
      <w:strike w:val="false"/>
      <w:dstrike w:val="false"/>
      <w:color w:val="666666"/>
      <w:position w:val="0"/>
      <w:sz w:val="22"/>
      <w:szCs w:val="22"/>
      <w:u w:val="none"/>
      <w:shd w:fill="auto" w:val="clear"/>
      <w:vertAlign w:val="baseline"/>
    </w:rPr>
  </w:style>
  <w:style w:type="paragraph" w:styleId="Heading6">
    <w:name w:val="heading 6"/>
    <w:basedOn w:val="normal1"/>
    <w:next w:val="normal1"/>
    <w:qFormat/>
    <w:pPr>
      <w:keepNext w:val="true"/>
      <w:keepLines/>
      <w:pageBreakBefore w:val="false"/>
      <w:widowControl/>
      <w:shd w:val="clear" w:fill="auto"/>
      <w:spacing w:lineRule="auto" w:line="240" w:before="240" w:after="80"/>
      <w:ind w:hanging="0" w:start="0" w:end="0"/>
      <w:jc w:val="start"/>
    </w:pPr>
    <w:rPr>
      <w:rFonts w:ascii="Arial" w:hAnsi="Arial" w:eastAsia="Arial" w:cs="Arial"/>
      <w:b w:val="false"/>
      <w:bCs w:val="false"/>
      <w:i/>
      <w:iCs/>
      <w:caps w:val="false"/>
      <w:smallCaps w:val="false"/>
      <w:strike w:val="false"/>
      <w:dstrike w:val="false"/>
      <w:color w:val="666666"/>
      <w:position w:val="0"/>
      <w:sz w:val="22"/>
      <w:szCs w:val="22"/>
      <w:u w:val="none"/>
      <w:shd w:fill="auto" w:val="clear"/>
      <w:vertAlign w:val="baseline"/>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character" w:styleId="Smbolosdenumerao">
    <w:name w:val="Símbolos de numeração"/>
    <w:qFormat/>
    <w:rPr/>
  </w:style>
  <w:style w:type="character" w:styleId="Marcadores">
    <w:name w:val="Marcadores"/>
    <w:qFormat/>
    <w:rPr>
      <w:rFonts w:ascii="OpenSymbol" w:hAnsi="OpenSymbol" w:eastAsia="OpenSymbol" w:cs="OpenSymbol"/>
    </w:rPr>
  </w:style>
  <w:style w:type="paragraph" w:styleId="Ttulo">
    <w:name w:val="Título"/>
    <w:basedOn w:val="normal1"/>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cs="Arial"/>
    </w:rPr>
  </w:style>
  <w:style w:type="paragraph" w:styleId="Caption">
    <w:name w:val="caption"/>
    <w:basedOn w:val="normal1"/>
    <w:qFormat/>
    <w:pPr>
      <w:suppressLineNumbers/>
      <w:spacing w:before="120" w:after="120"/>
    </w:pPr>
    <w:rPr>
      <w:rFonts w:cs="Arial"/>
      <w:i/>
      <w:iCs/>
      <w:sz w:val="24"/>
      <w:szCs w:val="24"/>
    </w:rPr>
  </w:style>
  <w:style w:type="paragraph" w:styleId="ndice">
    <w:name w:val="Índice"/>
    <w:basedOn w:val="normal1"/>
    <w:qFormat/>
    <w:pPr>
      <w:suppressLineNumbers/>
    </w:pPr>
    <w:rPr>
      <w:rFonts w:cs="Arial"/>
    </w:rPr>
  </w:style>
  <w:style w:type="paragraph" w:styleId="Ttulouser">
    <w:name w:val="Título (user)"/>
    <w:basedOn w:val="normal1"/>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1"/>
    <w:qFormat/>
    <w:pPr>
      <w:suppressLineNumbers/>
    </w:pPr>
    <w:rPr>
      <w:rFonts w:cs="Arial"/>
    </w:rPr>
  </w:style>
  <w:style w:type="paragraph" w:styleId="normal1" w:default="1">
    <w:name w:val="normal1"/>
    <w:qFormat/>
    <w:pPr>
      <w:widowControl/>
      <w:suppressAutoHyphens w:val="true"/>
      <w:bidi w:val="0"/>
      <w:spacing w:lineRule="auto" w:line="276" w:before="0" w:after="0"/>
      <w:jc w:val="star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widowControl/>
      <w:shd w:val="clear" w:fill="auto"/>
      <w:spacing w:lineRule="auto" w:line="240" w:before="0" w:after="60"/>
      <w:ind w:hanging="0" w:start="0" w:end="0"/>
      <w:jc w:val="start"/>
    </w:pPr>
    <w:rPr>
      <w:rFonts w:ascii="Arial" w:hAnsi="Arial" w:eastAsia="Arial" w:cs="Arial"/>
      <w:b w:val="false"/>
      <w:bCs w:val="false"/>
      <w:i w:val="false"/>
      <w:iCs w:val="false"/>
      <w:caps w:val="false"/>
      <w:smallCaps w:val="false"/>
      <w:strike w:val="false"/>
      <w:dstrike w:val="false"/>
      <w:color w:val="000000"/>
      <w:position w:val="0"/>
      <w:sz w:val="52"/>
      <w:szCs w:val="52"/>
      <w:u w:val="none"/>
      <w:shd w:fill="auto" w:val="clear"/>
      <w:vertAlign w:val="baseline"/>
    </w:rPr>
  </w:style>
  <w:style w:type="paragraph" w:styleId="normal11">
    <w:name w:val="normal11"/>
    <w:qFormat/>
    <w:pPr>
      <w:widowControl/>
      <w:suppressAutoHyphens w:val="true"/>
      <w:overflowPunct w:val="false"/>
      <w:bidi w:val="0"/>
      <w:spacing w:lineRule="auto" w:line="276" w:before="0" w:after="0"/>
      <w:jc w:val="start"/>
    </w:pPr>
    <w:rPr>
      <w:rFonts w:ascii="Arial" w:hAnsi="Arial" w:eastAsia="Arial" w:cs="Arial"/>
      <w:color w:val="auto"/>
      <w:kern w:val="0"/>
      <w:sz w:val="22"/>
      <w:szCs w:val="22"/>
      <w:lang w:val="pt-BR" w:eastAsia="zh-CN" w:bidi="hi-IN"/>
    </w:rPr>
  </w:style>
  <w:style w:type="paragraph" w:styleId="Cabealhoerodap">
    <w:name w:val="Cabeçalho e rodapé"/>
    <w:basedOn w:val="normal1"/>
    <w:qFormat/>
    <w:pPr/>
    <w:rPr/>
  </w:style>
  <w:style w:type="paragraph" w:styleId="Cabealhoerodapuser">
    <w:name w:val="Cabeçalho e rodapé (user)"/>
    <w:basedOn w:val="normal1"/>
    <w:qFormat/>
    <w:pPr/>
    <w:rPr/>
  </w:style>
  <w:style w:type="paragraph" w:styleId="Header">
    <w:name w:val="header"/>
    <w:basedOn w:val="Cabealhoerodap"/>
    <w:pPr/>
    <w:rPr/>
  </w:style>
  <w:style w:type="paragraph" w:styleId="Footer">
    <w:name w:val="footer"/>
    <w:basedOn w:val="Cabealhoerodap"/>
    <w:pPr/>
    <w:rPr/>
  </w:style>
  <w:style w:type="paragraph" w:styleId="Contedodatabelauser">
    <w:name w:val="Conteúdo da tabela (user)"/>
    <w:basedOn w:val="normal1"/>
    <w:qFormat/>
    <w:pPr>
      <w:widowControl w:val="false"/>
      <w:suppressLineNumbers/>
    </w:pPr>
    <w:rPr/>
  </w:style>
  <w:style w:type="paragraph" w:styleId="Anotao">
    <w:name w:val="Anotação"/>
    <w:basedOn w:val="normal1"/>
    <w:qFormat/>
    <w:pPr>
      <w:spacing w:lineRule="auto" w:line="240" w:before="56" w:after="0"/>
      <w:ind w:hanging="0" w:start="57" w:end="57"/>
    </w:pPr>
    <w:rPr>
      <w:color w:val="auto"/>
      <w:sz w:val="20"/>
      <w:szCs w:val="20"/>
    </w:rPr>
  </w:style>
  <w:style w:type="paragraph" w:styleId="Anotaouser">
    <w:name w:val="Anotação (user)"/>
    <w:basedOn w:val="normal1"/>
    <w:qFormat/>
    <w:pPr>
      <w:spacing w:lineRule="auto" w:line="240" w:before="56" w:after="0"/>
      <w:ind w:hanging="0" w:start="57" w:end="57"/>
    </w:pPr>
    <w:rPr>
      <w:color w:val="auto"/>
      <w:sz w:val="20"/>
      <w:szCs w:val="20"/>
    </w:rPr>
  </w:style>
  <w:style w:type="paragraph" w:styleId="Contedodatabela">
    <w:name w:val="Conteúdo da tabela"/>
    <w:basedOn w:val="normal1"/>
    <w:qFormat/>
    <w:pPr>
      <w:widowControl w:val="false"/>
      <w:suppressLineNumbers/>
    </w:pPr>
    <w:rPr/>
  </w:style>
  <w:style w:type="paragraph" w:styleId="Subtitle">
    <w:name w:val="Subtitle"/>
    <w:basedOn w:val="normal1"/>
    <w:next w:val="normal1"/>
    <w:qFormat/>
    <w:pPr>
      <w:keepNext w:val="true"/>
      <w:keepLines/>
      <w:pageBreakBefore w:val="false"/>
      <w:widowControl/>
      <w:shd w:val="clear" w:fill="auto"/>
      <w:spacing w:lineRule="auto" w:line="240" w:before="0" w:after="320"/>
      <w:ind w:hanging="0" w:start="0" w:end="0"/>
      <w:jc w:val="start"/>
    </w:pPr>
    <w:rPr>
      <w:rFonts w:ascii="Arial" w:hAnsi="Arial" w:eastAsia="Arial" w:cs="Arial"/>
      <w:b w:val="false"/>
      <w:bCs w:val="false"/>
      <w:i w:val="false"/>
      <w:iCs w:val="false"/>
      <w:caps w:val="false"/>
      <w:smallCaps w:val="false"/>
      <w:strike w:val="false"/>
      <w:dstrike w:val="false"/>
      <w:color w:val="666666"/>
      <w:position w:val="0"/>
      <w:sz w:val="30"/>
      <w:szCs w:val="30"/>
      <w:u w:val="none"/>
      <w:shd w:fill="auto" w:val="clear"/>
      <w:vertAlign w:val="baseline"/>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oter" Target="footer3.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Relationship Id="rId29"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
</Relationships>
</file>

<file path=word/_rels/header2.xml.rels><?xml version="1.0" encoding="UTF-8"?>
<Relationships xmlns="http://schemas.openxmlformats.org/package/2006/relationships"><Relationship Id="rId1" Type="http://schemas.openxmlformats.org/officeDocument/2006/relationships/image" Target="media/image18.jpeg"/>
</Relationships>
</file>

<file path=word/_rels/header3.xml.rels><?xml version="1.0" encoding="UTF-8"?>
<Relationships xmlns="http://schemas.openxmlformats.org/package/2006/relationships"><Relationship Id="rId1" Type="http://schemas.openxmlformats.org/officeDocument/2006/relationships/image" Target="media/image18.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r3qUsG9UwF2V2RmFhdBSiNCo0uA==">CgMxLjAaHwoBMBIaChgICVIUChJ0YWJsZS5qM29samJ2NTNiOXMaHwoBMRIaChgICVIUChJ0YWJsZS5zaG9keW55ZTM1Y2gyCWguMTdkcDh2dTIOaC55aGNvM3Zod3g2bHQyDmgubGlnYnUybjFnY2ZoMg5oLnpmbW96bmIxZTA0bDIOaC45anIxMHE4M2RwZ20yCWguMWZvYjl0ZTIJaC4zem55c2g3MgloLjJldDkycDAyCGgudHlqY3d0OAByITFKcnk4Y2p0YklOSXNhUHBTSndJNW1KVUJ0OTRBTEZJ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9</TotalTime>
  <Application>LibreOffice/26.2.4.2$Windows_X86_64 LibreOffice_project/0229ac93fcf0d7cbc6376066c6f35021cef002dc</Application>
  <AppVersion>15.0000</AppVersion>
  <Pages>62</Pages>
  <Words>14904</Words>
  <Characters>85866</Characters>
  <CharactersWithSpaces>99693</CharactersWithSpaces>
  <Paragraphs>1029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2026-07-27T14:16:44Z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