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before="240" w:after="0"/>
        <w:jc w:val="center"/>
        <w:rPr>
          <w:rFonts w:ascii="Times New Roman" w:hAnsi="Times New Roman" w:eastAsia="Times New Roman" w:cs="Times New Roman"/>
          <w:b/>
          <w:bCs/>
          <w:sz w:val="24"/>
          <w:szCs w:val="24"/>
        </w:rPr>
      </w:pPr>
      <w:bookmarkStart w:id="0" w:name="_heading=h.1fob9te"/>
      <w:bookmarkEnd w:id="0"/>
      <w:r>
        <w:rPr>
          <w:rFonts w:eastAsia="Times New Roman" w:cs="Times New Roman" w:ascii="Times New Roman" w:hAnsi="Times New Roman"/>
          <w:b/>
          <w:bCs/>
          <w:sz w:val="24"/>
          <w:szCs w:val="24"/>
        </w:rPr>
        <w:t xml:space="preserve">TERMO DE REFERÊNCIA </w:t>
      </w:r>
    </w:p>
    <w:p>
      <w:pPr>
        <w:pStyle w:val="LO-normal"/>
        <w:spacing w:lineRule="auto" w:line="276"/>
        <w:ind w:right="-17"/>
        <w:jc w:val="center"/>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LO-normal"/>
        <w:spacing w:lineRule="auto" w:line="276"/>
        <w:ind w:right="-17"/>
        <w:jc w:val="center"/>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t>SERVIÇOS NÃO CONTÍNUOS SEM DEDICAÇÃO EXCLUSIVA DE MÃO DE OBRA</w:t>
      </w:r>
    </w:p>
    <w:p>
      <w:pPr>
        <w:pStyle w:val="LO-normal"/>
        <w:spacing w:lineRule="auto" w:line="276" w:before="240" w:after="120"/>
        <w:ind w:right="-15"/>
        <w:jc w:val="center"/>
        <w:rPr>
          <w:b/>
          <w:bCs/>
          <w:color w:val="000000"/>
        </w:rPr>
      </w:pPr>
      <w:r>
        <w:rPr>
          <w:rFonts w:eastAsia="Times New Roman" w:cs="Times New Roman" w:ascii="Times New Roman" w:hAnsi="Times New Roman"/>
          <w:b/>
          <w:bCs/>
          <w:color w:val="000000"/>
          <w:sz w:val="24"/>
          <w:szCs w:val="24"/>
        </w:rPr>
        <w:t xml:space="preserve">SECRETARIA MUNICIPAL DE CULTURA </w:t>
      </w:r>
    </w:p>
    <w:p>
      <w:pPr>
        <w:pStyle w:val="LO-normal"/>
        <w:spacing w:lineRule="auto" w:line="276" w:before="240" w:after="0"/>
        <w:jc w:val="center"/>
        <w:rPr>
          <w:b/>
          <w:bCs/>
          <w:color w:val="000000"/>
        </w:rPr>
      </w:pPr>
      <w:r>
        <w:rPr>
          <w:rFonts w:eastAsia="Times New Roman" w:cs="Times New Roman" w:ascii="Times New Roman" w:hAnsi="Times New Roman"/>
          <w:b/>
          <w:bCs/>
          <w:color w:val="000000"/>
          <w:sz w:val="24"/>
          <w:szCs w:val="24"/>
        </w:rPr>
        <w:t xml:space="preserve">Processo Licitatório nº </w:t>
      </w:r>
    </w:p>
    <w:p>
      <w:pPr>
        <w:pStyle w:val="LO-normal"/>
        <w:keepNext w:val="true"/>
        <w:keepLines/>
        <w:numPr>
          <w:ilvl w:val="0"/>
          <w:numId w:val="5"/>
        </w:numPr>
        <w:spacing w:lineRule="auto" w:line="276" w:before="240" w:after="0"/>
        <w:jc w:val="both"/>
        <w:rPr>
          <w:rFonts w:ascii="Times New Roman" w:hAnsi="Times New Roman" w:eastAsia="Times New Roman" w:cs="Times New Roman"/>
          <w:sz w:val="24"/>
          <w:szCs w:val="24"/>
        </w:rPr>
      </w:pPr>
      <w:r>
        <w:rPr>
          <w:rFonts w:eastAsia="Times New Roman" w:cs="Times New Roman" w:ascii="Times New Roman" w:hAnsi="Times New Roman"/>
          <w:b/>
          <w:bCs/>
          <w:color w:val="000000"/>
          <w:sz w:val="24"/>
          <w:szCs w:val="24"/>
        </w:rPr>
        <w:t xml:space="preserve"> </w:t>
      </w:r>
      <w:r>
        <w:rPr>
          <w:rFonts w:eastAsia="Times New Roman" w:cs="Times New Roman" w:ascii="Times New Roman" w:hAnsi="Times New Roman"/>
          <w:b/>
          <w:bCs/>
          <w:color w:val="000000"/>
          <w:sz w:val="24"/>
          <w:szCs w:val="24"/>
        </w:rPr>
        <w:t xml:space="preserve">OBJETO </w:t>
      </w:r>
    </w:p>
    <w:p>
      <w:pPr>
        <w:pStyle w:val="LO-normal"/>
        <w:numPr>
          <w:ilvl w:val="1"/>
          <w:numId w:val="5"/>
        </w:numPr>
        <w:spacing w:lineRule="auto" w:line="276" w:before="240" w:after="0"/>
        <w:jc w:val="both"/>
        <w:rPr>
          <w:rFonts w:ascii="Times New Roman" w:hAnsi="Times New Roman" w:eastAsia="Times New Roman" w:cs="Times New Roman"/>
          <w:sz w:val="24"/>
          <w:szCs w:val="24"/>
        </w:rPr>
      </w:pPr>
      <w:r>
        <w:rPr>
          <w:rFonts w:eastAsia="Times New Roman" w:cs="Times New Roman"/>
          <w:lang w:eastAsia="pt-BR" w:bidi="ar-SA"/>
        </w:rPr>
        <w:t xml:space="preserve">Contratação de empresa especializada para prestação de serviços especializados de  limpeza técnica pós-obra do Teatro Municipal Hédio Strey, compreendendo a limpeza técnica das áreas internas, a limpeza e higienização das poltronas estofadas, a limpeza e higienização do carpete fixo e a limpeza técnica especializada da área cenotécnica após a conclusão das intervenções, com fornecimento de mão de obra, equipamentos, ferramentas, materiais, produtos, Equipamentos de Proteção Individual (EPIs) e demais insumos necessários à perfeita execução dos serviços, </w:t>
      </w:r>
      <w:r>
        <w:rPr/>
        <w:t xml:space="preserve">conforme especificações, quantitativos e condições estabelecidos neste Termo de Referência. </w:t>
      </w:r>
    </w:p>
    <w:p>
      <w:pPr>
        <w:pStyle w:val="LO-normal"/>
        <w:numPr>
          <w:ilvl w:val="1"/>
          <w:numId w:val="5"/>
        </w:numPr>
        <w:spacing w:lineRule="auto" w:line="276" w:before="240" w:after="0"/>
        <w:jc w:val="both"/>
        <w:rPr>
          <w:rFonts w:ascii="Times New Roman" w:hAnsi="Times New Roman" w:eastAsia="Times New Roman" w:cs="Times New Roman"/>
          <w:sz w:val="24"/>
          <w:szCs w:val="24"/>
        </w:rPr>
      </w:pPr>
      <w:r>
        <w:rPr>
          <w:rFonts w:eastAsia="Times New Roman" w:cs="Times New Roman"/>
          <w:b w:val="false"/>
          <w:bCs w:val="false"/>
          <w:lang w:eastAsia="pt-BR" w:bidi="ar-SA"/>
        </w:rPr>
        <w:t xml:space="preserve">Os serviços deverão ser executados de forma integrada e compatibilizada com o cronograma de conclusão das obras do Teatro Municipal, observando-se a liberação dos ambientes pela fiscalização do contrato, de modo a evitar retrabalho, danos </w:t>
      </w:r>
      <w:r>
        <w:rPr>
          <w:rStyle w:val="Strong"/>
          <w:rFonts w:eastAsia="Times New Roman" w:cs="Times New Roman"/>
          <w:b w:val="false"/>
          <w:bCs w:val="false"/>
          <w:lang w:eastAsia="pt-BR" w:bidi="ar-SA"/>
        </w:rPr>
        <w:t>aos materiais e equipamentos já instalados</w:t>
      </w:r>
      <w:r>
        <w:rPr>
          <w:rFonts w:eastAsia="Times New Roman" w:cs="Times New Roman"/>
          <w:b w:val="false"/>
          <w:bCs w:val="false"/>
          <w:lang w:eastAsia="pt-BR" w:bidi="ar-SA"/>
        </w:rPr>
        <w:t xml:space="preserve"> e interferências com as demais etapas necessárias à conclusão da edificação.</w:t>
      </w:r>
      <w:r>
        <w:rPr>
          <w:rFonts w:eastAsia="Times New Roman" w:cs="Times New Roman"/>
          <w:lang w:eastAsia="pt-BR" w:bidi="ar-SA"/>
        </w:rPr>
        <w:t xml:space="preserve"> </w:t>
      </w:r>
    </w:p>
    <w:p>
      <w:pPr>
        <w:pStyle w:val="LO-normal"/>
        <w:keepNext w:val="true"/>
        <w:keepLines/>
        <w:spacing w:lineRule="auto" w:line="276" w:before="240" w:after="0"/>
        <w:ind w:left="71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bl>
      <w:tblPr>
        <w:tblStyle w:val="Tabelacomgrade"/>
        <w:tblW w:w="9781" w:type="dxa"/>
        <w:jc w:val="left"/>
        <w:tblInd w:w="-638" w:type="dxa"/>
        <w:tblLayout w:type="fixed"/>
        <w:tblCellMar>
          <w:top w:w="0" w:type="dxa"/>
          <w:left w:w="108" w:type="dxa"/>
          <w:bottom w:w="0" w:type="dxa"/>
          <w:right w:w="108" w:type="dxa"/>
        </w:tblCellMar>
        <w:tblLook w:firstRow="1" w:noVBand="1" w:lastRow="0" w:firstColumn="1" w:lastColumn="0" w:noHBand="0" w:val="04a0"/>
      </w:tblPr>
      <w:tblGrid>
        <w:gridCol w:w="694"/>
        <w:gridCol w:w="4076"/>
        <w:gridCol w:w="988"/>
        <w:gridCol w:w="983"/>
        <w:gridCol w:w="1520"/>
        <w:gridCol w:w="1520"/>
      </w:tblGrid>
      <w:tr>
        <w:trPr/>
        <w:tc>
          <w:tcPr>
            <w:tcW w:w="694"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b/>
                <w:bCs/>
                <w:kern w:val="0"/>
                <w:sz w:val="20"/>
                <w:szCs w:val="20"/>
                <w:lang w:val="pt-BR" w:eastAsia="en-US" w:bidi="hi-IN"/>
              </w:rPr>
              <w:t>ITEM</w:t>
            </w:r>
          </w:p>
        </w:tc>
        <w:tc>
          <w:tcPr>
            <w:tcW w:w="4076"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b/>
                <w:bCs/>
                <w:kern w:val="0"/>
                <w:sz w:val="20"/>
                <w:szCs w:val="20"/>
                <w:lang w:val="pt-BR" w:eastAsia="en-US" w:bidi="hi-IN"/>
              </w:rPr>
              <w:t>DESCRITIVO</w:t>
            </w:r>
          </w:p>
        </w:tc>
        <w:tc>
          <w:tcPr>
            <w:tcW w:w="988"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b/>
                <w:bCs/>
                <w:kern w:val="0"/>
                <w:sz w:val="20"/>
                <w:szCs w:val="20"/>
                <w:lang w:val="pt-BR" w:eastAsia="en-US" w:bidi="hi-IN"/>
              </w:rPr>
              <w:t>UNID.</w:t>
            </w:r>
          </w:p>
        </w:tc>
        <w:tc>
          <w:tcPr>
            <w:tcW w:w="983"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b/>
                <w:bCs/>
                <w:kern w:val="0"/>
                <w:sz w:val="20"/>
                <w:szCs w:val="20"/>
                <w:lang w:val="pt-BR" w:eastAsia="en-US" w:bidi="hi-IN"/>
              </w:rPr>
              <w:t>QUANT.</w:t>
            </w:r>
          </w:p>
        </w:tc>
        <w:tc>
          <w:tcPr>
            <w:tcW w:w="1520"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b/>
                <w:bCs/>
                <w:kern w:val="0"/>
                <w:sz w:val="20"/>
                <w:szCs w:val="20"/>
                <w:lang w:val="pt-BR" w:eastAsia="en-US" w:bidi="hi-IN"/>
              </w:rPr>
              <w:t>VALOR UNITÁRIO</w:t>
            </w:r>
          </w:p>
        </w:tc>
        <w:tc>
          <w:tcPr>
            <w:tcW w:w="1520"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b/>
                <w:bCs/>
                <w:kern w:val="0"/>
                <w:sz w:val="20"/>
                <w:szCs w:val="20"/>
                <w:lang w:val="pt-BR" w:eastAsia="en-US" w:bidi="hi-IN"/>
              </w:rPr>
              <w:t>VALOR TOTAL</w:t>
            </w:r>
          </w:p>
        </w:tc>
      </w:tr>
      <w:tr>
        <w:trPr/>
        <w:tc>
          <w:tcPr>
            <w:tcW w:w="694" w:type="dxa"/>
            <w:tcBorders/>
          </w:tcPr>
          <w:p>
            <w:pPr>
              <w:pStyle w:val="Normal"/>
              <w:widowControl/>
              <w:suppressAutoHyphens w:val="true"/>
              <w:spacing w:before="0" w:after="0"/>
              <w:jc w:val="left"/>
              <w:rPr>
                <w:rFonts w:ascii="Arial" w:hAnsi="Arial" w:eastAsia=""/>
                <w:kern w:val="0"/>
                <w:sz w:val="20"/>
                <w:lang w:val="pt-BR" w:eastAsia="en-US" w:bidi="hi-IN"/>
              </w:rPr>
            </w:pPr>
            <w:r>
              <w:rPr>
                <w:rFonts w:eastAsia=""/>
                <w:kern w:val="0"/>
                <w:sz w:val="20"/>
                <w:lang w:val="pt-BR" w:eastAsia="en-US" w:bidi="hi-IN"/>
              </w:rPr>
              <w:t>1</w:t>
            </w:r>
          </w:p>
        </w:tc>
        <w:tc>
          <w:tcPr>
            <w:tcW w:w="4076" w:type="dxa"/>
            <w:tcBorders/>
          </w:tcPr>
          <w:p>
            <w:pPr>
              <w:pStyle w:val="Normal"/>
              <w:widowControl/>
              <w:suppressAutoHyphens w:val="true"/>
              <w:spacing w:before="0" w:after="0"/>
              <w:jc w:val="both"/>
              <w:rPr>
                <w:b/>
                <w:bCs/>
                <w:szCs w:val="20"/>
              </w:rPr>
            </w:pPr>
            <w:r>
              <w:rPr>
                <w:rFonts w:eastAsia=""/>
                <w:b/>
                <w:bCs/>
                <w:kern w:val="0"/>
                <w:sz w:val="20"/>
                <w:szCs w:val="20"/>
                <w:lang w:val="pt-BR" w:eastAsia="en-US" w:bidi="hi-IN"/>
              </w:rPr>
              <w:t>LIMPEZA TÉCNICA PÓS-OBRA – ÁREAS INTERNAS DO TEATRO</w:t>
            </w:r>
          </w:p>
          <w:p>
            <w:pPr>
              <w:pStyle w:val="Normal"/>
              <w:widowControl/>
              <w:suppressAutoHyphens w:val="true"/>
              <w:spacing w:before="0" w:after="0"/>
              <w:jc w:val="both"/>
              <w:rPr>
                <w:szCs w:val="20"/>
              </w:rPr>
            </w:pPr>
            <w:r>
              <w:rPr>
                <w:rFonts w:eastAsia=""/>
                <w:kern w:val="0"/>
                <w:sz w:val="20"/>
                <w:szCs w:val="20"/>
                <w:lang w:val="pt-BR" w:eastAsia="en-US" w:bidi="hi-IN"/>
              </w:rPr>
              <w:t>Área aproximada: 2.680,03 m² (excetuada a área cenotécnica aérea)</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szCs w:val="20"/>
              </w:rPr>
            </w:pPr>
            <w:r>
              <w:rPr>
                <w:rFonts w:eastAsia=""/>
                <w:kern w:val="0"/>
                <w:sz w:val="20"/>
                <w:szCs w:val="20"/>
                <w:lang w:val="pt-BR" w:eastAsia="en-US" w:bidi="hi-IN"/>
              </w:rPr>
              <w:t>Prestação de serviço técnico especializado para execução de limpeza técnica pós-obra nas áreas internas do Teatro Municipal Hédio Strey, excluídas as estruturas aéreas e elementos específicos da cenotécnica, que constituem item próprio desta contratação.</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szCs w:val="20"/>
              </w:rPr>
            </w:pPr>
            <w:r>
              <w:rPr>
                <w:rFonts w:eastAsia=""/>
                <w:kern w:val="0"/>
                <w:sz w:val="20"/>
                <w:szCs w:val="20"/>
                <w:lang w:val="pt-BR" w:eastAsia="en-US" w:bidi="hi-IN"/>
              </w:rPr>
              <w:t>A presente contratação não substitui a limpeza construtiva básica prevista nos contratos de obra, limitando-se à higienização técnica complementar necessária após a conclusão das intervenções, com vistas à adequada preparação e finalização dos ambientes para uso público.</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szCs w:val="20"/>
              </w:rPr>
            </w:pPr>
            <w:r>
              <w:rPr>
                <w:rFonts w:eastAsia=""/>
                <w:kern w:val="0"/>
                <w:sz w:val="20"/>
                <w:szCs w:val="20"/>
                <w:lang w:val="pt-BR" w:eastAsia="en-US" w:bidi="hi-IN"/>
              </w:rPr>
              <w:t>Os serviços destinam-se à remoção de resíduos leves de obra, poeira cimentícia, particulados finos e sujidades remanescentes.</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b/>
                <w:bCs/>
                <w:szCs w:val="20"/>
              </w:rPr>
            </w:pPr>
            <w:r>
              <w:rPr>
                <w:rFonts w:eastAsia=""/>
                <w:b/>
                <w:bCs/>
                <w:kern w:val="0"/>
                <w:sz w:val="20"/>
                <w:szCs w:val="20"/>
                <w:lang w:val="pt-BR" w:eastAsia="en-US" w:bidi="hi-IN"/>
              </w:rPr>
              <w:t>1.1 Pavimento Térreo – 2.279,59 m²</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szCs w:val="20"/>
              </w:rPr>
            </w:pPr>
            <w:r>
              <w:rPr>
                <w:rFonts w:eastAsia=""/>
                <w:kern w:val="0"/>
                <w:sz w:val="20"/>
                <w:szCs w:val="20"/>
                <w:lang w:val="pt-BR" w:eastAsia="en-US" w:bidi="hi-IN"/>
              </w:rPr>
              <w:t>Ambientes contemplados: Camarins, Sala de Aquecimento, Sala de Ensaio, Sala de Materiais, Depósito, Sala de Som, Hall de Entrada, Banheiros, Salas de Recepção e Reuniões, Escadas, Elevadores, áreas de circulação, auditório (plateia), palco (áreas acessíveis não cenotécnicas) e demais ambientes correlatos.</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b/>
                <w:bCs/>
                <w:szCs w:val="20"/>
              </w:rPr>
            </w:pPr>
            <w:r>
              <w:rPr>
                <w:rFonts w:eastAsia=""/>
                <w:b/>
                <w:bCs/>
                <w:kern w:val="0"/>
                <w:sz w:val="20"/>
                <w:szCs w:val="20"/>
                <w:lang w:val="pt-BR" w:eastAsia="en-US" w:bidi="hi-IN"/>
              </w:rPr>
              <w:t>Serviços a serem executados:</w:t>
            </w:r>
          </w:p>
          <w:p>
            <w:pPr>
              <w:pStyle w:val="Normal"/>
              <w:widowControl/>
              <w:suppressAutoHyphens w:val="true"/>
              <w:spacing w:before="0" w:after="0"/>
              <w:jc w:val="both"/>
              <w:rPr>
                <w:szCs w:val="20"/>
              </w:rPr>
            </w:pPr>
            <w:r>
              <w:rPr>
                <w:rFonts w:eastAsia=""/>
                <w:kern w:val="0"/>
                <w:sz w:val="20"/>
                <w:szCs w:val="20"/>
                <w:lang w:val="pt-BR" w:eastAsia="en-US" w:bidi="hi-IN"/>
              </w:rPr>
              <w:t>- Remoção, coleta e destinação ambientalmente adequadas de resíduos leves de obra, tais como pó cimentício, fragmentos de argamassa, restos de embalagem e particulados (não incluindo entulho estrutural ou resíduos pesados);</w:t>
            </w:r>
          </w:p>
          <w:p>
            <w:pPr>
              <w:pStyle w:val="Normal"/>
              <w:widowControl/>
              <w:suppressAutoHyphens w:val="true"/>
              <w:spacing w:before="0" w:after="0"/>
              <w:jc w:val="both"/>
              <w:rPr>
                <w:szCs w:val="20"/>
              </w:rPr>
            </w:pPr>
            <w:r>
              <w:rPr>
                <w:rFonts w:eastAsia=""/>
                <w:kern w:val="0"/>
                <w:sz w:val="20"/>
                <w:szCs w:val="20"/>
                <w:lang w:val="pt-BR" w:eastAsia="en-US" w:bidi="hi-IN"/>
              </w:rPr>
              <w:t>- Aspiração industrial de pisos, rodapés, paredes, tetos, forros, superfícies elevadas e áreas de difícil acesso;</w:t>
            </w:r>
          </w:p>
          <w:p>
            <w:pPr>
              <w:pStyle w:val="Normal"/>
              <w:widowControl/>
              <w:suppressAutoHyphens w:val="true"/>
              <w:spacing w:before="0" w:after="0"/>
              <w:jc w:val="both"/>
              <w:rPr>
                <w:szCs w:val="20"/>
              </w:rPr>
            </w:pPr>
            <w:r>
              <w:rPr>
                <w:rFonts w:eastAsia=""/>
                <w:kern w:val="0"/>
                <w:sz w:val="20"/>
                <w:szCs w:val="20"/>
                <w:lang w:val="pt-BR" w:eastAsia="en-US" w:bidi="hi-IN"/>
              </w:rPr>
              <w:t>- Limpeza detalhada de pisos, rodapés, paredes, tetos e forros, incluindo remoção de manchas de tinta, respingos de argamassa, marcas de rejunte, poeira aderida e sujidades impregnadas, utilizando produtos compatíveis com cada tipo de revestimento;</w:t>
            </w:r>
          </w:p>
          <w:p>
            <w:pPr>
              <w:pStyle w:val="Normal"/>
              <w:widowControl/>
              <w:suppressAutoHyphens w:val="true"/>
              <w:spacing w:before="0" w:after="0"/>
              <w:jc w:val="both"/>
              <w:rPr>
                <w:szCs w:val="20"/>
              </w:rPr>
            </w:pPr>
            <w:r>
              <w:rPr>
                <w:rFonts w:eastAsia=""/>
                <w:kern w:val="0"/>
                <w:sz w:val="20"/>
                <w:szCs w:val="20"/>
                <w:lang w:val="pt-BR" w:eastAsia="en-US" w:bidi="hi-IN"/>
              </w:rPr>
              <w:t>- Limpeza técnica completa da parte interna do auditório, incluindo: Teto e forração acústica; Revestimentos de parede; Painéis decorativos; Elementos de madeira ou laminados; Superfícies estofadas fixas não contempladas no item específico de poltronas;</w:t>
            </w:r>
          </w:p>
          <w:p>
            <w:pPr>
              <w:pStyle w:val="Normal"/>
              <w:widowControl/>
              <w:suppressAutoHyphens w:val="true"/>
              <w:spacing w:before="0" w:after="0"/>
              <w:jc w:val="both"/>
              <w:rPr>
                <w:szCs w:val="20"/>
              </w:rPr>
            </w:pPr>
            <w:r>
              <w:rPr>
                <w:rFonts w:eastAsia=""/>
                <w:kern w:val="0"/>
                <w:sz w:val="20"/>
                <w:szCs w:val="20"/>
                <w:lang w:val="pt-BR" w:eastAsia="en-US" w:bidi="hi-IN"/>
              </w:rPr>
              <w:t>- Tratamento cuidadoso de materiais sensíveis; Limpeza minuciosa de portas, janelas, caixilhos, brises, espelhos, esquadrias, bancadas, batentes, corrimões e ferragens, com remoção de resíduos de obra e polimento quando aplicável;</w:t>
            </w:r>
          </w:p>
          <w:p>
            <w:pPr>
              <w:pStyle w:val="Normal"/>
              <w:widowControl/>
              <w:suppressAutoHyphens w:val="true"/>
              <w:spacing w:before="0" w:after="0"/>
              <w:jc w:val="both"/>
              <w:rPr>
                <w:szCs w:val="20"/>
              </w:rPr>
            </w:pPr>
            <w:r>
              <w:rPr>
                <w:rFonts w:eastAsia=""/>
                <w:kern w:val="0"/>
                <w:sz w:val="20"/>
                <w:szCs w:val="20"/>
                <w:lang w:val="pt-BR" w:eastAsia="en-US" w:bidi="hi-IN"/>
              </w:rPr>
              <w:t>- Limpeza integral de todos os vidros internos e externos do Teatro, incluindo: Vidros da fachada principal; Fachadas laterais envidraçadas; Vidros de portas e janelas; Panos de vidro em altura; Vidros do hall de entrada e mezanino;</w:t>
            </w:r>
          </w:p>
          <w:p>
            <w:pPr>
              <w:pStyle w:val="Normal"/>
              <w:widowControl/>
              <w:suppressAutoHyphens w:val="true"/>
              <w:spacing w:before="0" w:after="0"/>
              <w:jc w:val="both"/>
              <w:rPr>
                <w:szCs w:val="20"/>
              </w:rPr>
            </w:pPr>
            <w:r>
              <w:rPr>
                <w:rFonts w:eastAsia=""/>
                <w:kern w:val="0"/>
                <w:sz w:val="20"/>
                <w:szCs w:val="20"/>
                <w:lang w:val="pt-BR" w:eastAsia="en-US" w:bidi="hi-IN"/>
              </w:rPr>
              <w:t>- Remoção de respingos de tinta, selantes e resíduos de obra;</w:t>
            </w:r>
          </w:p>
          <w:p>
            <w:pPr>
              <w:pStyle w:val="Normal"/>
              <w:widowControl/>
              <w:suppressAutoHyphens w:val="true"/>
              <w:spacing w:before="0" w:after="0"/>
              <w:jc w:val="both"/>
              <w:rPr>
                <w:szCs w:val="20"/>
              </w:rPr>
            </w:pPr>
            <w:r>
              <w:rPr>
                <w:rFonts w:eastAsia=""/>
                <w:kern w:val="0"/>
                <w:sz w:val="20"/>
                <w:szCs w:val="20"/>
                <w:lang w:val="pt-BR" w:eastAsia="en-US" w:bidi="hi-IN"/>
              </w:rPr>
              <w:t>- Utilização de técnicas e equipamentos adequados para limpeza em altura, quando necessário;</w:t>
            </w:r>
          </w:p>
          <w:p>
            <w:pPr>
              <w:pStyle w:val="Normal"/>
              <w:widowControl/>
              <w:suppressAutoHyphens w:val="true"/>
              <w:spacing w:before="0" w:after="0"/>
              <w:jc w:val="both"/>
              <w:rPr>
                <w:szCs w:val="20"/>
              </w:rPr>
            </w:pPr>
            <w:r>
              <w:rPr>
                <w:rFonts w:eastAsia=""/>
                <w:kern w:val="0"/>
                <w:sz w:val="20"/>
                <w:szCs w:val="20"/>
                <w:lang w:val="pt-BR" w:eastAsia="en-US" w:bidi="hi-IN"/>
              </w:rPr>
              <w:t>- Limpeza de rampas, guarda-corpos, passarelas, escadas e mobiliário fixo, incluindo superfícies metálicas, madeira, laminados ou similares;</w:t>
            </w:r>
          </w:p>
          <w:p>
            <w:pPr>
              <w:pStyle w:val="Normal"/>
              <w:widowControl/>
              <w:suppressAutoHyphens w:val="true"/>
              <w:spacing w:before="0" w:after="0"/>
              <w:jc w:val="both"/>
              <w:rPr>
                <w:szCs w:val="20"/>
              </w:rPr>
            </w:pPr>
            <w:r>
              <w:rPr>
                <w:rFonts w:eastAsia=""/>
                <w:kern w:val="0"/>
                <w:sz w:val="20"/>
                <w:szCs w:val="20"/>
                <w:lang w:val="pt-BR" w:eastAsia="en-US" w:bidi="hi-IN"/>
              </w:rPr>
              <w:t>- Limpeza técnica de superfícies metálicas e equipamentos fixos, observando-se as recomendações do fabricante para evitar corrosão ou danos;</w:t>
            </w:r>
          </w:p>
          <w:p>
            <w:pPr>
              <w:pStyle w:val="Normal"/>
              <w:widowControl/>
              <w:suppressAutoHyphens w:val="true"/>
              <w:spacing w:before="0" w:after="0"/>
              <w:jc w:val="both"/>
              <w:rPr>
                <w:szCs w:val="20"/>
              </w:rPr>
            </w:pPr>
            <w:r>
              <w:rPr>
                <w:rFonts w:eastAsia=""/>
                <w:kern w:val="0"/>
                <w:sz w:val="20"/>
                <w:szCs w:val="20"/>
                <w:lang w:val="pt-BR" w:eastAsia="en-US" w:bidi="hi-IN"/>
              </w:rPr>
              <w:t>- Limpeza de interruptores, tomadas, luminárias acessíveis, grelhas de ventilação, difusores de ar e demais elementos aparentes;</w:t>
            </w:r>
          </w:p>
          <w:p>
            <w:pPr>
              <w:pStyle w:val="Normal"/>
              <w:widowControl/>
              <w:suppressAutoHyphens w:val="true"/>
              <w:spacing w:before="0" w:after="0"/>
              <w:jc w:val="both"/>
              <w:rPr>
                <w:szCs w:val="20"/>
              </w:rPr>
            </w:pPr>
            <w:r>
              <w:rPr>
                <w:rFonts w:eastAsia=""/>
                <w:kern w:val="0"/>
                <w:sz w:val="20"/>
                <w:szCs w:val="20"/>
                <w:lang w:val="pt-BR" w:eastAsia="en-US" w:bidi="hi-IN"/>
              </w:rPr>
              <w:t>- Remoção de adesivos, fitas de proteção, etiquetas e resíduos de selantes remanescentes;</w:t>
            </w:r>
          </w:p>
          <w:p>
            <w:pPr>
              <w:pStyle w:val="Normal"/>
              <w:widowControl/>
              <w:suppressAutoHyphens w:val="true"/>
              <w:spacing w:before="0" w:after="0"/>
              <w:jc w:val="both"/>
              <w:rPr>
                <w:szCs w:val="20"/>
              </w:rPr>
            </w:pPr>
            <w:r>
              <w:rPr>
                <w:rFonts w:eastAsia=""/>
                <w:kern w:val="0"/>
                <w:sz w:val="20"/>
                <w:szCs w:val="20"/>
                <w:lang w:val="pt-BR" w:eastAsia="en-US" w:bidi="hi-IN"/>
              </w:rPr>
              <w:t>- Hidrojateamento, quando tecnicamente aplicável e previamente autorizado pela fiscalização, vedado seu uso em superfícies sensíveis ou áreas internas.</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b/>
                <w:bCs/>
                <w:szCs w:val="20"/>
              </w:rPr>
            </w:pPr>
            <w:r>
              <w:rPr>
                <w:rFonts w:eastAsia=""/>
                <w:b/>
                <w:bCs/>
                <w:kern w:val="0"/>
                <w:sz w:val="20"/>
                <w:szCs w:val="20"/>
                <w:lang w:val="pt-BR" w:eastAsia="en-US" w:bidi="hi-IN"/>
              </w:rPr>
              <w:t>1.2 Pavimento Superior – 400,44 m²</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szCs w:val="20"/>
              </w:rPr>
            </w:pPr>
            <w:r>
              <w:rPr>
                <w:rFonts w:eastAsia=""/>
                <w:kern w:val="0"/>
                <w:sz w:val="20"/>
                <w:szCs w:val="20"/>
                <w:lang w:val="pt-BR" w:eastAsia="en-US" w:bidi="hi-IN"/>
              </w:rPr>
              <w:t>Ambientes contemplados: Mezanino, Banheiros, Sala de Depósito, Sala de Projeção e demais ambientes existentes.</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szCs w:val="20"/>
              </w:rPr>
            </w:pPr>
            <w:r>
              <w:rPr>
                <w:rFonts w:eastAsia=""/>
                <w:kern w:val="0"/>
                <w:sz w:val="20"/>
                <w:szCs w:val="20"/>
                <w:lang w:val="pt-BR" w:eastAsia="en-US" w:bidi="hi-IN"/>
              </w:rPr>
              <w:t>Serviços a serem executados:</w:t>
            </w:r>
          </w:p>
          <w:p>
            <w:pPr>
              <w:pStyle w:val="Normal"/>
              <w:widowControl/>
              <w:suppressAutoHyphens w:val="true"/>
              <w:spacing w:before="0" w:after="0"/>
              <w:jc w:val="both"/>
              <w:rPr>
                <w:szCs w:val="20"/>
              </w:rPr>
            </w:pPr>
            <w:r>
              <w:rPr>
                <w:rFonts w:eastAsia=""/>
                <w:kern w:val="0"/>
                <w:sz w:val="20"/>
                <w:szCs w:val="20"/>
                <w:lang w:val="pt-BR" w:eastAsia="en-US" w:bidi="hi-IN"/>
              </w:rPr>
              <w:t>- Remoção de resíduos leves de obra;</w:t>
            </w:r>
          </w:p>
          <w:p>
            <w:pPr>
              <w:pStyle w:val="Normal"/>
              <w:widowControl/>
              <w:suppressAutoHyphens w:val="true"/>
              <w:spacing w:before="0" w:after="0"/>
              <w:jc w:val="both"/>
              <w:rPr>
                <w:szCs w:val="20"/>
              </w:rPr>
            </w:pPr>
            <w:r>
              <w:rPr>
                <w:rFonts w:eastAsia=""/>
                <w:kern w:val="0"/>
                <w:sz w:val="20"/>
                <w:szCs w:val="20"/>
                <w:lang w:val="pt-BR" w:eastAsia="en-US" w:bidi="hi-IN"/>
              </w:rPr>
              <w:t>- Aspiração industrial;</w:t>
            </w:r>
          </w:p>
          <w:p>
            <w:pPr>
              <w:pStyle w:val="Normal"/>
              <w:widowControl/>
              <w:suppressAutoHyphens w:val="true"/>
              <w:spacing w:before="0" w:after="0"/>
              <w:jc w:val="both"/>
              <w:rPr>
                <w:szCs w:val="20"/>
              </w:rPr>
            </w:pPr>
            <w:r>
              <w:rPr>
                <w:rFonts w:eastAsia=""/>
                <w:kern w:val="0"/>
                <w:sz w:val="20"/>
                <w:szCs w:val="20"/>
                <w:lang w:val="pt-BR" w:eastAsia="en-US" w:bidi="hi-IN"/>
              </w:rPr>
              <w:t>- Limpeza minuciosa de portas, janelas, caixilhos, brises, vidros, espelhos, esquadrias, bancadas, batentes, corrimões, guarda-corpo, ferragens, pisos, paredes, tetos, forros, portas, janelas, bancadas, fosso de segurança, escadas, com remoção de resíduos de obra e polimento quando aplicável;</w:t>
            </w:r>
          </w:p>
          <w:p>
            <w:pPr>
              <w:pStyle w:val="Normal"/>
              <w:widowControl/>
              <w:suppressAutoHyphens w:val="true"/>
              <w:spacing w:before="0" w:after="0"/>
              <w:jc w:val="both"/>
              <w:rPr>
                <w:szCs w:val="20"/>
              </w:rPr>
            </w:pPr>
            <w:r>
              <w:rPr>
                <w:rFonts w:eastAsia=""/>
                <w:kern w:val="0"/>
                <w:sz w:val="20"/>
                <w:szCs w:val="20"/>
                <w:lang w:val="pt-BR" w:eastAsia="en-US" w:bidi="hi-IN"/>
              </w:rPr>
              <w:t>- Limpeza de estruturas e superfícies fixas;</w:t>
            </w:r>
          </w:p>
          <w:p>
            <w:pPr>
              <w:pStyle w:val="Normal"/>
              <w:widowControl/>
              <w:suppressAutoHyphens w:val="true"/>
              <w:spacing w:before="0" w:after="0"/>
              <w:jc w:val="both"/>
              <w:rPr>
                <w:szCs w:val="20"/>
              </w:rPr>
            </w:pPr>
            <w:r>
              <w:rPr>
                <w:rFonts w:eastAsia=""/>
                <w:kern w:val="0"/>
                <w:sz w:val="20"/>
                <w:szCs w:val="20"/>
                <w:lang w:val="pt-BR" w:eastAsia="en-US" w:bidi="hi-IN"/>
              </w:rPr>
              <w:t>- Hidrojateamento, quando tecnicamente aplicável e autorizado.</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b/>
                <w:bCs/>
                <w:szCs w:val="20"/>
              </w:rPr>
            </w:pPr>
            <w:r>
              <w:rPr>
                <w:rFonts w:eastAsia=""/>
                <w:b/>
                <w:bCs/>
                <w:kern w:val="0"/>
                <w:sz w:val="20"/>
                <w:szCs w:val="20"/>
                <w:lang w:val="pt-BR" w:eastAsia="en-US" w:bidi="hi-IN"/>
              </w:rPr>
              <w:t>1.3 Condições Técnicas de Execução</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szCs w:val="20"/>
              </w:rPr>
            </w:pPr>
            <w:r>
              <w:rPr>
                <w:rFonts w:eastAsia=""/>
                <w:kern w:val="0"/>
                <w:sz w:val="20"/>
                <w:szCs w:val="20"/>
                <w:lang w:val="pt-BR" w:eastAsia="en-US" w:bidi="hi-IN"/>
              </w:rPr>
              <w:t xml:space="preserve">- </w:t>
            </w:r>
            <w:r>
              <w:rPr/>
              <w:t>A execução deverá observar integralmente as normas de segurança e saúde no trabalho aplicáveis às atividades desenvolvidas, especialmente a NR-35 nas atividades que envolvam trabalho em altura, sem prejuízo das demais normas regulamentadoras pertinentes</w:t>
            </w:r>
            <w:r>
              <w:rPr>
                <w:rFonts w:eastAsia=""/>
                <w:kern w:val="0"/>
                <w:sz w:val="20"/>
                <w:szCs w:val="20"/>
                <w:lang w:val="pt-BR" w:eastAsia="en-US" w:bidi="hi-IN"/>
              </w:rPr>
              <w:t>;</w:t>
            </w:r>
          </w:p>
          <w:p>
            <w:pPr>
              <w:pStyle w:val="Normal"/>
              <w:widowControl/>
              <w:suppressAutoHyphens w:val="true"/>
              <w:spacing w:before="0" w:after="0"/>
              <w:jc w:val="both"/>
              <w:rPr>
                <w:szCs w:val="20"/>
              </w:rPr>
            </w:pPr>
            <w:r>
              <w:rPr>
                <w:rFonts w:eastAsia=""/>
                <w:kern w:val="0"/>
                <w:sz w:val="20"/>
                <w:szCs w:val="20"/>
                <w:lang w:val="pt-BR" w:eastAsia="en-US" w:bidi="hi-IN"/>
              </w:rPr>
              <w:t xml:space="preserve">- Para a execução de atividades em altura, a Contratada deverá utilizar trabalhadores devidamente capacitados e autorizados, bem como disponibilizar os equipamentos de proteção individual e coletiva e demais meios de acesso e segurança exigíveis, apresentando à fiscalização, previamente ao início dessas atividades, a documentação pertinente quando solicitada. </w:t>
            </w:r>
          </w:p>
          <w:p>
            <w:pPr>
              <w:pStyle w:val="Normal"/>
              <w:widowControl/>
              <w:suppressAutoHyphens w:val="true"/>
              <w:spacing w:before="0" w:after="0"/>
              <w:jc w:val="both"/>
              <w:rPr>
                <w:szCs w:val="20"/>
              </w:rPr>
            </w:pPr>
            <w:r>
              <w:rPr>
                <w:rFonts w:eastAsia=""/>
                <w:kern w:val="0"/>
                <w:sz w:val="20"/>
                <w:szCs w:val="20"/>
                <w:lang w:val="pt-BR" w:eastAsia="en-US" w:bidi="hi-IN"/>
              </w:rPr>
              <w:t>- Todos os equipamentos, insumos, mão de obra e encargos deverão estar inclusos no valor contratado;</w:t>
            </w:r>
          </w:p>
          <w:p>
            <w:pPr>
              <w:pStyle w:val="Normal"/>
              <w:widowControl/>
              <w:suppressAutoHyphens w:val="true"/>
              <w:spacing w:before="0" w:after="0"/>
              <w:jc w:val="both"/>
              <w:rPr>
                <w:szCs w:val="20"/>
              </w:rPr>
            </w:pPr>
            <w:r>
              <w:rPr>
                <w:rFonts w:eastAsia=""/>
                <w:kern w:val="0"/>
                <w:sz w:val="20"/>
                <w:szCs w:val="20"/>
                <w:lang w:val="pt-BR" w:eastAsia="en-US" w:bidi="hi-IN"/>
              </w:rPr>
              <w:t>- Não será admitida a utilização de produtos ou métodos que comprometam revestimentos ou acabamentos recém-executados;</w:t>
            </w:r>
          </w:p>
          <w:p>
            <w:pPr>
              <w:pStyle w:val="Normal"/>
              <w:widowControl/>
              <w:suppressAutoHyphens w:val="true"/>
              <w:spacing w:before="0" w:after="0"/>
              <w:jc w:val="both"/>
              <w:rPr>
                <w:szCs w:val="20"/>
              </w:rPr>
            </w:pPr>
            <w:r>
              <w:rPr>
                <w:rFonts w:eastAsia=""/>
                <w:kern w:val="0"/>
                <w:sz w:val="20"/>
                <w:szCs w:val="20"/>
                <w:lang w:val="pt-BR" w:eastAsia="en-US" w:bidi="hi-IN"/>
              </w:rPr>
              <w:t xml:space="preserve">- </w:t>
            </w:r>
            <w:r>
              <w:rPr/>
              <w:t>A contratada deverá proteger os materiais, equipamentos e sistemas já instalados durante a execução dos serviços, responsabilizando-se por eventuais danos decorrentes de ação, omissão ou utilização inadequada de produtos e equipamentos.</w:t>
            </w:r>
          </w:p>
          <w:p>
            <w:pPr>
              <w:pStyle w:val="Normal"/>
              <w:widowControl/>
              <w:suppressAutoHyphens w:val="true"/>
              <w:spacing w:before="0" w:after="0"/>
              <w:jc w:val="both"/>
              <w:rPr>
                <w:color w:val="FF0000"/>
                <w:szCs w:val="20"/>
              </w:rPr>
            </w:pPr>
            <w:r>
              <w:rPr>
                <w:color w:val="FF0000"/>
                <w:szCs w:val="20"/>
              </w:rPr>
            </w:r>
          </w:p>
        </w:tc>
        <w:tc>
          <w:tcPr>
            <w:tcW w:w="988"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serviço</w:t>
            </w:r>
          </w:p>
        </w:tc>
        <w:tc>
          <w:tcPr>
            <w:tcW w:w="983"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1</w:t>
            </w:r>
          </w:p>
        </w:tc>
        <w:tc>
          <w:tcPr>
            <w:tcW w:w="1520"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R$ 112.528,41</w:t>
            </w:r>
          </w:p>
        </w:tc>
        <w:tc>
          <w:tcPr>
            <w:tcW w:w="1520"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R$ 112.528,41</w:t>
            </w:r>
          </w:p>
        </w:tc>
      </w:tr>
      <w:tr>
        <w:trPr/>
        <w:tc>
          <w:tcPr>
            <w:tcW w:w="694" w:type="dxa"/>
            <w:tcBorders/>
          </w:tcPr>
          <w:p>
            <w:pPr>
              <w:pStyle w:val="Normal"/>
              <w:widowControl/>
              <w:suppressAutoHyphens w:val="true"/>
              <w:spacing w:before="0" w:after="0"/>
              <w:jc w:val="left"/>
              <w:rPr>
                <w:rFonts w:ascii="Arial" w:hAnsi="Arial" w:eastAsia=""/>
                <w:kern w:val="0"/>
                <w:sz w:val="20"/>
                <w:lang w:val="pt-BR" w:eastAsia="en-US" w:bidi="hi-IN"/>
              </w:rPr>
            </w:pPr>
            <w:r>
              <w:rPr>
                <w:rFonts w:eastAsia=""/>
                <w:kern w:val="0"/>
                <w:sz w:val="20"/>
                <w:lang w:val="pt-BR" w:eastAsia="en-US" w:bidi="hi-IN"/>
              </w:rPr>
              <w:t>2</w:t>
            </w:r>
          </w:p>
        </w:tc>
        <w:tc>
          <w:tcPr>
            <w:tcW w:w="4076" w:type="dxa"/>
            <w:tcBorders/>
          </w:tcPr>
          <w:p>
            <w:pPr>
              <w:pStyle w:val="Normal"/>
              <w:widowControl/>
              <w:suppressAutoHyphens w:val="true"/>
              <w:spacing w:before="0" w:after="0"/>
              <w:jc w:val="both"/>
              <w:rPr>
                <w:b/>
                <w:bCs/>
                <w:szCs w:val="20"/>
              </w:rPr>
            </w:pPr>
            <w:r>
              <w:rPr>
                <w:rFonts w:eastAsia=""/>
                <w:b/>
                <w:bCs/>
                <w:kern w:val="0"/>
                <w:sz w:val="20"/>
                <w:szCs w:val="20"/>
                <w:lang w:val="pt-BR" w:eastAsia="en-US" w:bidi="hi-IN"/>
              </w:rPr>
              <w:t xml:space="preserve">LIMPEZA, HIGIENIZAÇÃO </w:t>
            </w:r>
            <w:r>
              <w:rPr>
                <w:rFonts w:eastAsia=""/>
                <w:b/>
                <w:bCs/>
                <w:color w:val="FF4000"/>
                <w:kern w:val="0"/>
                <w:sz w:val="20"/>
                <w:szCs w:val="20"/>
                <w:lang w:val="pt-BR" w:eastAsia="en-US" w:bidi="hi-IN"/>
              </w:rPr>
              <w:t>E IMPERMEABILIZAÇÃO</w:t>
            </w:r>
            <w:r>
              <w:rPr>
                <w:rFonts w:eastAsia=""/>
                <w:b/>
                <w:bCs/>
                <w:kern w:val="0"/>
                <w:sz w:val="20"/>
                <w:szCs w:val="20"/>
                <w:lang w:val="pt-BR" w:eastAsia="en-US" w:bidi="hi-IN"/>
              </w:rPr>
              <w:t xml:space="preserve"> DE POLTRONAS ESTOFADAS</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szCs w:val="20"/>
                <w:u w:val="single"/>
              </w:rPr>
            </w:pPr>
            <w:r>
              <w:rPr>
                <w:rFonts w:eastAsia=""/>
                <w:kern w:val="0"/>
                <w:sz w:val="20"/>
                <w:szCs w:val="20"/>
                <w:u w:val="single"/>
                <w:lang w:val="pt-BR" w:eastAsia="en-US" w:bidi="hi-IN"/>
              </w:rPr>
              <w:t>Quantidade estimada: 805 unidades</w:t>
            </w:r>
          </w:p>
          <w:p>
            <w:pPr>
              <w:pStyle w:val="Normal"/>
              <w:widowControl/>
              <w:suppressAutoHyphens w:val="true"/>
              <w:spacing w:before="0" w:after="0"/>
              <w:jc w:val="both"/>
              <w:rPr>
                <w:szCs w:val="20"/>
              </w:rPr>
            </w:pPr>
            <w:r>
              <w:rPr>
                <w:rFonts w:eastAsia=""/>
                <w:kern w:val="0"/>
                <w:sz w:val="20"/>
                <w:szCs w:val="20"/>
                <w:lang w:val="pt-BR" w:eastAsia="en-US" w:bidi="hi-IN"/>
              </w:rPr>
              <w:t>Prestação de serviço técnico especializado para limpeza, higienização e impermeabilização de aproximadamente 805 (oitocentas e cinco) poltronas estofadas fixas.</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b/>
                <w:bCs/>
                <w:szCs w:val="20"/>
              </w:rPr>
            </w:pPr>
            <w:r>
              <w:rPr>
                <w:rFonts w:eastAsia=""/>
                <w:b/>
                <w:bCs/>
                <w:kern w:val="0"/>
                <w:sz w:val="20"/>
                <w:szCs w:val="20"/>
                <w:lang w:val="pt-BR" w:eastAsia="en-US" w:bidi="hi-IN"/>
              </w:rPr>
              <w:t>Serviços contemplados:</w:t>
            </w:r>
          </w:p>
          <w:p>
            <w:pPr>
              <w:pStyle w:val="Normal"/>
              <w:widowControl/>
              <w:suppressAutoHyphens w:val="true"/>
              <w:spacing w:before="0" w:after="0"/>
              <w:jc w:val="both"/>
              <w:rPr>
                <w:szCs w:val="20"/>
              </w:rPr>
            </w:pPr>
            <w:r>
              <w:rPr>
                <w:rFonts w:eastAsia=""/>
                <w:kern w:val="0"/>
                <w:sz w:val="20"/>
                <w:szCs w:val="20"/>
                <w:lang w:val="pt-BR" w:eastAsia="en-US" w:bidi="hi-IN"/>
              </w:rPr>
              <w:t>- Remoção de resíduos oriundos da construção civil e particulados acumulados;</w:t>
            </w:r>
          </w:p>
          <w:p>
            <w:pPr>
              <w:pStyle w:val="Normal"/>
              <w:widowControl/>
              <w:suppressAutoHyphens w:val="true"/>
              <w:spacing w:before="0" w:after="0"/>
              <w:jc w:val="both"/>
              <w:rPr>
                <w:szCs w:val="20"/>
              </w:rPr>
            </w:pPr>
            <w:r>
              <w:rPr>
                <w:rFonts w:eastAsia=""/>
                <w:kern w:val="0"/>
                <w:sz w:val="20"/>
                <w:szCs w:val="20"/>
                <w:lang w:val="pt-BR" w:eastAsia="en-US" w:bidi="hi-IN"/>
              </w:rPr>
              <w:t>- Limpeza técnica mediante utilização de equipamento extrator profissional/industrial, adequado ao tipo de estofamento;</w:t>
            </w:r>
          </w:p>
          <w:p>
            <w:pPr>
              <w:pStyle w:val="Normal"/>
              <w:widowControl/>
              <w:suppressAutoHyphens w:val="true"/>
              <w:spacing w:before="0" w:after="0"/>
              <w:jc w:val="both"/>
              <w:rPr>
                <w:szCs w:val="20"/>
              </w:rPr>
            </w:pPr>
            <w:r>
              <w:rPr>
                <w:rFonts w:eastAsia=""/>
                <w:kern w:val="0"/>
                <w:sz w:val="20"/>
                <w:szCs w:val="20"/>
                <w:lang w:val="pt-BR" w:eastAsia="en-US" w:bidi="hi-IN"/>
              </w:rPr>
              <w:t>- Aplicação de produtos profissionais específicos para higienização e desodorização de estofados, compatíveis com máquinas extratoras;</w:t>
            </w:r>
          </w:p>
          <w:p>
            <w:pPr>
              <w:pStyle w:val="Normal"/>
              <w:widowControl/>
              <w:suppressAutoHyphens w:val="true"/>
              <w:spacing w:before="0" w:after="0"/>
              <w:jc w:val="both"/>
              <w:rPr>
                <w:szCs w:val="20"/>
              </w:rPr>
            </w:pPr>
            <w:r>
              <w:rPr>
                <w:rFonts w:eastAsia=""/>
                <w:kern w:val="0"/>
                <w:sz w:val="20"/>
                <w:szCs w:val="20"/>
                <w:lang w:val="pt-BR" w:eastAsia="en-US" w:bidi="hi-IN"/>
              </w:rPr>
              <w:t>- Utilização de produto limpador de alto desempenho e baixa espumação;</w:t>
            </w:r>
          </w:p>
          <w:p>
            <w:pPr>
              <w:pStyle w:val="Normal"/>
              <w:widowControl/>
              <w:suppressAutoHyphens w:val="true"/>
              <w:spacing w:before="0" w:after="0"/>
              <w:jc w:val="both"/>
              <w:rPr>
                <w:szCs w:val="20"/>
              </w:rPr>
            </w:pPr>
            <w:r>
              <w:rPr>
                <w:rFonts w:eastAsia=""/>
                <w:kern w:val="0"/>
                <w:sz w:val="20"/>
                <w:szCs w:val="20"/>
                <w:lang w:val="pt-BR" w:eastAsia="en-US" w:bidi="hi-IN"/>
              </w:rPr>
              <w:t>- Aplicação de produto com ação sanitizante e desodorizante;</w:t>
            </w:r>
          </w:p>
          <w:p>
            <w:pPr>
              <w:pStyle w:val="Normal"/>
              <w:widowControl/>
              <w:suppressAutoHyphens w:val="true"/>
              <w:spacing w:before="0" w:after="0"/>
              <w:jc w:val="both"/>
              <w:rPr>
                <w:szCs w:val="20"/>
              </w:rPr>
            </w:pPr>
            <w:r>
              <w:rPr>
                <w:rFonts w:eastAsia=""/>
                <w:kern w:val="0"/>
                <w:sz w:val="20"/>
                <w:szCs w:val="20"/>
                <w:lang w:val="pt-BR" w:eastAsia="en-US" w:bidi="hi-IN"/>
              </w:rPr>
              <w:t>- Aplicação de produto finalizador com ação protetiva residual, quando tecnicamente indicado;</w:t>
            </w:r>
          </w:p>
          <w:p>
            <w:pPr>
              <w:pStyle w:val="Normal"/>
              <w:widowControl/>
              <w:suppressAutoHyphens w:val="true"/>
              <w:spacing w:before="0" w:after="0"/>
              <w:jc w:val="both"/>
              <w:rPr>
                <w:szCs w:val="20"/>
              </w:rPr>
            </w:pPr>
            <w:r>
              <w:rPr>
                <w:rFonts w:eastAsia=""/>
                <w:kern w:val="0"/>
                <w:sz w:val="20"/>
                <w:szCs w:val="20"/>
                <w:lang w:val="pt-BR" w:eastAsia="en-US" w:bidi="hi-IN"/>
              </w:rPr>
              <w:t>- Limpeza das partes estruturais (metálicas, plásticas, madeira ou similares);</w:t>
            </w:r>
          </w:p>
          <w:p>
            <w:pPr>
              <w:pStyle w:val="Normal"/>
              <w:widowControl/>
              <w:suppressAutoHyphens w:val="true"/>
              <w:spacing w:before="0" w:after="0"/>
              <w:jc w:val="both"/>
              <w:rPr>
                <w:szCs w:val="20"/>
              </w:rPr>
            </w:pPr>
            <w:r>
              <w:rPr>
                <w:rFonts w:eastAsia=""/>
                <w:kern w:val="0"/>
                <w:sz w:val="20"/>
                <w:szCs w:val="20"/>
                <w:lang w:val="pt-BR" w:eastAsia="en-US" w:bidi="hi-IN"/>
              </w:rPr>
              <w:t>- Processo de secagem completa, garantindo ausência de umidade residual;</w:t>
            </w:r>
          </w:p>
          <w:p>
            <w:pPr>
              <w:pStyle w:val="Normal"/>
              <w:widowControl/>
              <w:suppressAutoHyphens w:val="true"/>
              <w:spacing w:before="0" w:after="0"/>
              <w:jc w:val="both"/>
              <w:rPr>
                <w:szCs w:val="20"/>
              </w:rPr>
            </w:pPr>
            <w:r>
              <w:rPr>
                <w:rFonts w:eastAsia=""/>
                <w:kern w:val="0"/>
                <w:sz w:val="20"/>
                <w:szCs w:val="20"/>
                <w:lang w:val="pt-BR" w:eastAsia="en-US" w:bidi="hi-IN"/>
              </w:rPr>
              <w:t>- Aplicação de impermeabilizante específico para tecido, sem alteração de cor, textura ou respirabilidade;</w:t>
            </w:r>
          </w:p>
          <w:p>
            <w:pPr>
              <w:pStyle w:val="Normal"/>
              <w:widowControl/>
              <w:suppressAutoHyphens w:val="true"/>
              <w:spacing w:before="0" w:after="0"/>
              <w:jc w:val="both"/>
              <w:rPr>
                <w:szCs w:val="20"/>
              </w:rPr>
            </w:pPr>
            <w:r>
              <w:rPr>
                <w:rFonts w:eastAsia=""/>
                <w:kern w:val="0"/>
                <w:sz w:val="20"/>
                <w:szCs w:val="20"/>
                <w:lang w:val="pt-BR" w:eastAsia="en-US" w:bidi="hi-IN"/>
              </w:rPr>
              <w:t>- Observância do tempo de cura conforme fabricante.</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b/>
                <w:bCs/>
                <w:szCs w:val="20"/>
              </w:rPr>
            </w:pPr>
            <w:r>
              <w:rPr>
                <w:rFonts w:eastAsia=""/>
                <w:b/>
                <w:bCs/>
                <w:kern w:val="0"/>
                <w:sz w:val="20"/>
                <w:szCs w:val="20"/>
                <w:lang w:val="pt-BR" w:eastAsia="en-US" w:bidi="hi-IN"/>
              </w:rPr>
              <w:t>Condições de Execução:</w:t>
            </w:r>
          </w:p>
          <w:p>
            <w:pPr>
              <w:pStyle w:val="Normal"/>
              <w:widowControl/>
              <w:suppressAutoHyphens w:val="true"/>
              <w:spacing w:before="0" w:after="0"/>
              <w:jc w:val="both"/>
              <w:rPr>
                <w:szCs w:val="20"/>
              </w:rPr>
            </w:pPr>
            <w:r>
              <w:rPr>
                <w:rFonts w:eastAsia=""/>
                <w:kern w:val="0"/>
                <w:sz w:val="20"/>
                <w:szCs w:val="20"/>
                <w:lang w:val="pt-BR" w:eastAsia="en-US" w:bidi="hi-IN"/>
              </w:rPr>
              <w:t>- Execução no local ou, mediante aprovação da fiscalização, nas dependências da contratada;</w:t>
            </w:r>
          </w:p>
          <w:p>
            <w:pPr>
              <w:pStyle w:val="Normal"/>
              <w:widowControl/>
              <w:suppressAutoHyphens w:val="true"/>
              <w:spacing w:before="0" w:after="0"/>
              <w:jc w:val="both"/>
              <w:rPr>
                <w:szCs w:val="20"/>
              </w:rPr>
            </w:pPr>
            <w:r>
              <w:rPr>
                <w:rFonts w:eastAsia=""/>
                <w:kern w:val="0"/>
                <w:sz w:val="20"/>
                <w:szCs w:val="20"/>
                <w:lang w:val="pt-BR" w:eastAsia="en-US" w:bidi="hi-IN"/>
              </w:rPr>
              <w:t>- Caso haja retirada, transporte e reinstalação serão de responsabilidade da contratada;</w:t>
            </w:r>
          </w:p>
          <w:p>
            <w:pPr>
              <w:pStyle w:val="Normal"/>
              <w:widowControl/>
              <w:suppressAutoHyphens w:val="true"/>
              <w:spacing w:before="0" w:after="0"/>
              <w:jc w:val="both"/>
              <w:rPr>
                <w:szCs w:val="20"/>
              </w:rPr>
            </w:pPr>
            <w:r>
              <w:rPr>
                <w:rFonts w:eastAsia=""/>
                <w:kern w:val="0"/>
                <w:sz w:val="20"/>
                <w:szCs w:val="20"/>
                <w:lang w:val="pt-BR" w:eastAsia="en-US" w:bidi="hi-IN"/>
              </w:rPr>
              <w:t>- A contratada responderá por quaisquer danos ao tecido, espuma ou estrutura;</w:t>
            </w:r>
          </w:p>
          <w:p>
            <w:pPr>
              <w:pStyle w:val="Normal"/>
              <w:widowControl/>
              <w:suppressAutoHyphens w:val="true"/>
              <w:spacing w:before="0" w:after="0"/>
              <w:jc w:val="both"/>
              <w:rPr>
                <w:szCs w:val="20"/>
              </w:rPr>
            </w:pPr>
            <w:r>
              <w:rPr>
                <w:rFonts w:eastAsia=""/>
                <w:kern w:val="0"/>
                <w:sz w:val="20"/>
                <w:szCs w:val="20"/>
                <w:lang w:val="pt-BR" w:eastAsia="en-US" w:bidi="hi-IN"/>
              </w:rPr>
              <w:t>- Deverão ser observadas normas de segurança aplicáveis;</w:t>
            </w:r>
          </w:p>
          <w:p>
            <w:pPr>
              <w:pStyle w:val="Normal"/>
              <w:widowControl/>
              <w:suppressAutoHyphens w:val="true"/>
              <w:spacing w:before="0" w:after="0"/>
              <w:jc w:val="both"/>
              <w:rPr>
                <w:color w:val="EE0000"/>
                <w:szCs w:val="20"/>
              </w:rPr>
            </w:pPr>
            <w:r>
              <w:rPr>
                <w:color w:val="EE0000"/>
                <w:szCs w:val="20"/>
              </w:rPr>
            </w:r>
          </w:p>
        </w:tc>
        <w:tc>
          <w:tcPr>
            <w:tcW w:w="988"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serviço</w:t>
            </w:r>
          </w:p>
        </w:tc>
        <w:tc>
          <w:tcPr>
            <w:tcW w:w="983"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1</w:t>
            </w:r>
          </w:p>
        </w:tc>
        <w:tc>
          <w:tcPr>
            <w:tcW w:w="1520"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 xml:space="preserve"> </w:t>
            </w:r>
            <w:r>
              <w:rPr>
                <w:rFonts w:eastAsia=""/>
                <w:kern w:val="0"/>
                <w:sz w:val="20"/>
                <w:szCs w:val="20"/>
                <w:lang w:val="pt-BR" w:eastAsia="en-US" w:bidi="hi-IN"/>
              </w:rPr>
              <w:t>R$ 68.243,67</w:t>
            </w:r>
          </w:p>
        </w:tc>
        <w:tc>
          <w:tcPr>
            <w:tcW w:w="1520"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 xml:space="preserve"> </w:t>
            </w:r>
            <w:r>
              <w:rPr>
                <w:rFonts w:eastAsia=""/>
                <w:kern w:val="0"/>
                <w:sz w:val="20"/>
                <w:szCs w:val="20"/>
                <w:lang w:val="pt-BR" w:eastAsia="en-US" w:bidi="hi-IN"/>
              </w:rPr>
              <w:t>R$ 68.243,67</w:t>
            </w:r>
          </w:p>
        </w:tc>
      </w:tr>
      <w:tr>
        <w:trPr/>
        <w:tc>
          <w:tcPr>
            <w:tcW w:w="694" w:type="dxa"/>
            <w:tcBorders/>
          </w:tcPr>
          <w:p>
            <w:pPr>
              <w:pStyle w:val="Normal"/>
              <w:widowControl/>
              <w:suppressAutoHyphens w:val="true"/>
              <w:spacing w:before="0" w:after="0"/>
              <w:jc w:val="left"/>
              <w:rPr>
                <w:rFonts w:ascii="Arial" w:hAnsi="Arial" w:eastAsia=""/>
                <w:kern w:val="0"/>
                <w:sz w:val="20"/>
                <w:lang w:val="pt-BR" w:eastAsia="en-US" w:bidi="hi-IN"/>
              </w:rPr>
            </w:pPr>
            <w:r>
              <w:rPr>
                <w:rFonts w:eastAsia=""/>
                <w:kern w:val="0"/>
                <w:sz w:val="20"/>
                <w:lang w:val="pt-BR" w:eastAsia="en-US" w:bidi="hi-IN"/>
              </w:rPr>
              <w:t>3</w:t>
            </w:r>
          </w:p>
        </w:tc>
        <w:tc>
          <w:tcPr>
            <w:tcW w:w="4076" w:type="dxa"/>
            <w:tcBorders/>
          </w:tcPr>
          <w:p>
            <w:pPr>
              <w:pStyle w:val="Normal"/>
              <w:widowControl/>
              <w:suppressAutoHyphens w:val="true"/>
              <w:spacing w:before="0" w:after="0"/>
              <w:jc w:val="both"/>
              <w:rPr>
                <w:b/>
                <w:bCs/>
                <w:szCs w:val="20"/>
              </w:rPr>
            </w:pPr>
            <w:r>
              <w:rPr>
                <w:rFonts w:eastAsia=""/>
                <w:b/>
                <w:bCs/>
                <w:kern w:val="0"/>
                <w:sz w:val="20"/>
                <w:szCs w:val="20"/>
                <w:lang w:val="pt-BR" w:eastAsia="en-US" w:bidi="hi-IN"/>
              </w:rPr>
              <w:t>LIMPEZA E HIGIENIZAÇÃO DE CARPETE FIXO.</w:t>
            </w:r>
          </w:p>
          <w:p>
            <w:pPr>
              <w:pStyle w:val="Normal"/>
              <w:widowControl/>
              <w:suppressAutoHyphens w:val="true"/>
              <w:spacing w:before="0" w:after="0"/>
              <w:jc w:val="both"/>
              <w:rPr>
                <w:szCs w:val="20"/>
              </w:rPr>
            </w:pPr>
            <w:r>
              <w:rPr>
                <w:rFonts w:eastAsia=""/>
                <w:kern w:val="0"/>
                <w:sz w:val="20"/>
                <w:szCs w:val="20"/>
                <w:lang w:val="pt-BR" w:eastAsia="en-US" w:bidi="hi-IN"/>
              </w:rPr>
              <w:t>Prestação de serviço técnico especializado para limpeza do carpete fixo instalado no Teatro Municipal.</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b/>
                <w:bCs/>
                <w:szCs w:val="20"/>
              </w:rPr>
            </w:pPr>
            <w:r>
              <w:rPr>
                <w:rFonts w:eastAsia=""/>
                <w:b/>
                <w:bCs/>
                <w:kern w:val="0"/>
                <w:sz w:val="20"/>
                <w:szCs w:val="20"/>
                <w:lang w:val="pt-BR" w:eastAsia="en-US" w:bidi="hi-IN"/>
              </w:rPr>
              <w:t>Serviços:</w:t>
            </w:r>
          </w:p>
          <w:p>
            <w:pPr>
              <w:pStyle w:val="Normal"/>
              <w:widowControl/>
              <w:suppressAutoHyphens w:val="true"/>
              <w:spacing w:before="0" w:after="0"/>
              <w:jc w:val="both"/>
              <w:rPr>
                <w:szCs w:val="20"/>
              </w:rPr>
            </w:pPr>
            <w:r>
              <w:rPr>
                <w:rFonts w:eastAsia=""/>
                <w:kern w:val="0"/>
                <w:sz w:val="20"/>
                <w:szCs w:val="20"/>
                <w:lang w:val="pt-BR" w:eastAsia="en-US" w:bidi="hi-IN"/>
              </w:rPr>
              <w:t xml:space="preserve">- </w:t>
            </w:r>
            <w:r>
              <w:rPr/>
              <w:t>Limpeza e higienização de 867,14 m² de carpete fixo, compreendendo a remoção de resíduos de obra</w:t>
            </w:r>
            <w:r>
              <w:rPr>
                <w:rFonts w:eastAsia=""/>
                <w:kern w:val="0"/>
                <w:sz w:val="20"/>
                <w:szCs w:val="20"/>
                <w:lang w:val="pt-BR" w:eastAsia="en-US" w:bidi="hi-IN"/>
              </w:rPr>
              <w:t>;</w:t>
            </w:r>
          </w:p>
          <w:p>
            <w:pPr>
              <w:pStyle w:val="Normal"/>
              <w:widowControl/>
              <w:suppressAutoHyphens w:val="true"/>
              <w:spacing w:before="0" w:after="0"/>
              <w:jc w:val="both"/>
              <w:rPr>
                <w:szCs w:val="20"/>
              </w:rPr>
            </w:pPr>
            <w:r>
              <w:rPr>
                <w:rFonts w:eastAsia=""/>
                <w:kern w:val="0"/>
                <w:sz w:val="20"/>
                <w:szCs w:val="20"/>
                <w:lang w:val="pt-BR" w:eastAsia="en-US" w:bidi="hi-IN"/>
              </w:rPr>
              <w:t>- Aspiração industrial;</w:t>
            </w:r>
          </w:p>
          <w:p>
            <w:pPr>
              <w:pStyle w:val="Normal"/>
              <w:widowControl/>
              <w:suppressAutoHyphens w:val="true"/>
              <w:spacing w:before="0" w:after="0"/>
              <w:jc w:val="both"/>
              <w:rPr>
                <w:szCs w:val="20"/>
              </w:rPr>
            </w:pPr>
            <w:r>
              <w:rPr>
                <w:rFonts w:eastAsia=""/>
                <w:kern w:val="0"/>
                <w:sz w:val="20"/>
                <w:szCs w:val="20"/>
                <w:lang w:val="pt-BR" w:eastAsia="en-US" w:bidi="hi-IN"/>
              </w:rPr>
              <w:t>- Aplicação de produtos compatíveis com o tipo de fibra;</w:t>
            </w:r>
          </w:p>
          <w:p>
            <w:pPr>
              <w:pStyle w:val="Normal"/>
              <w:widowControl/>
              <w:suppressAutoHyphens w:val="true"/>
              <w:spacing w:before="0" w:after="0"/>
              <w:jc w:val="both"/>
              <w:rPr>
                <w:szCs w:val="20"/>
              </w:rPr>
            </w:pPr>
            <w:r>
              <w:rPr>
                <w:rFonts w:eastAsia=""/>
                <w:kern w:val="0"/>
                <w:sz w:val="20"/>
                <w:szCs w:val="20"/>
                <w:lang w:val="pt-BR" w:eastAsia="en-US" w:bidi="hi-IN"/>
              </w:rPr>
              <w:t>- Escovação adequada ao material, vedado uso de métodos agressivos;</w:t>
            </w:r>
          </w:p>
          <w:p>
            <w:pPr>
              <w:pStyle w:val="Normal"/>
              <w:widowControl/>
              <w:suppressAutoHyphens w:val="true"/>
              <w:spacing w:before="0" w:after="0"/>
              <w:jc w:val="both"/>
              <w:rPr>
                <w:szCs w:val="20"/>
              </w:rPr>
            </w:pPr>
            <w:r>
              <w:rPr>
                <w:rFonts w:eastAsia=""/>
                <w:kern w:val="0"/>
                <w:sz w:val="20"/>
                <w:szCs w:val="20"/>
                <w:lang w:val="pt-BR" w:eastAsia="en-US" w:bidi="hi-IN"/>
              </w:rPr>
              <w:t>- Lavagem por método tecnicamente recomendado;</w:t>
            </w:r>
          </w:p>
          <w:p>
            <w:pPr>
              <w:pStyle w:val="Normal"/>
              <w:widowControl/>
              <w:suppressAutoHyphens w:val="true"/>
              <w:spacing w:before="0" w:after="0"/>
              <w:jc w:val="both"/>
              <w:rPr>
                <w:szCs w:val="20"/>
              </w:rPr>
            </w:pPr>
            <w:r>
              <w:rPr>
                <w:rFonts w:eastAsia=""/>
                <w:kern w:val="0"/>
                <w:sz w:val="20"/>
                <w:szCs w:val="20"/>
                <w:lang w:val="pt-BR" w:eastAsia="en-US" w:bidi="hi-IN"/>
              </w:rPr>
              <w:t>- Tratamento de manchas;</w:t>
            </w:r>
          </w:p>
          <w:p>
            <w:pPr>
              <w:pStyle w:val="Normal"/>
              <w:widowControl/>
              <w:suppressAutoHyphens w:val="true"/>
              <w:spacing w:before="0" w:after="0"/>
              <w:jc w:val="both"/>
              <w:rPr>
                <w:szCs w:val="20"/>
              </w:rPr>
            </w:pPr>
            <w:r>
              <w:rPr>
                <w:rFonts w:eastAsia=""/>
                <w:kern w:val="0"/>
                <w:sz w:val="20"/>
                <w:szCs w:val="20"/>
                <w:lang w:val="pt-BR" w:eastAsia="en-US" w:bidi="hi-IN"/>
              </w:rPr>
              <w:t>- Secagem controlada.</w:t>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b/>
                <w:bCs/>
                <w:szCs w:val="20"/>
              </w:rPr>
            </w:pPr>
            <w:r>
              <w:rPr>
                <w:rFonts w:eastAsia=""/>
                <w:b/>
                <w:bCs/>
                <w:kern w:val="0"/>
                <w:sz w:val="20"/>
                <w:szCs w:val="20"/>
                <w:lang w:val="pt-BR" w:eastAsia="en-US" w:bidi="hi-IN"/>
              </w:rPr>
              <w:t>Condições:</w:t>
            </w:r>
          </w:p>
          <w:p>
            <w:pPr>
              <w:pStyle w:val="Normal"/>
              <w:widowControl/>
              <w:suppressAutoHyphens w:val="true"/>
              <w:spacing w:before="0" w:after="0"/>
              <w:jc w:val="both"/>
              <w:rPr>
                <w:szCs w:val="20"/>
              </w:rPr>
            </w:pPr>
            <w:r>
              <w:rPr>
                <w:rFonts w:eastAsia=""/>
                <w:kern w:val="0"/>
                <w:sz w:val="20"/>
                <w:szCs w:val="20"/>
                <w:lang w:val="pt-BR" w:eastAsia="en-US" w:bidi="hi-IN"/>
              </w:rPr>
              <w:t>- Poderá ser necessária retirada temporária de cadeiras;</w:t>
            </w:r>
          </w:p>
          <w:p>
            <w:pPr>
              <w:pStyle w:val="Normal"/>
              <w:widowControl/>
              <w:suppressAutoHyphens w:val="true"/>
              <w:spacing w:before="0" w:after="0"/>
              <w:jc w:val="both"/>
              <w:rPr>
                <w:szCs w:val="20"/>
              </w:rPr>
            </w:pPr>
            <w:r>
              <w:rPr>
                <w:rFonts w:eastAsia=""/>
                <w:kern w:val="0"/>
                <w:sz w:val="20"/>
                <w:szCs w:val="20"/>
                <w:lang w:val="pt-BR" w:eastAsia="en-US" w:bidi="hi-IN"/>
              </w:rPr>
              <w:t>- Responsabilidade por danos ao carpete;</w:t>
            </w:r>
          </w:p>
          <w:p>
            <w:pPr>
              <w:pStyle w:val="Normal"/>
              <w:widowControl/>
              <w:suppressAutoHyphens w:val="true"/>
              <w:spacing w:before="0" w:after="0"/>
              <w:jc w:val="both"/>
              <w:rPr>
                <w:color w:val="EE0000"/>
                <w:szCs w:val="20"/>
              </w:rPr>
            </w:pPr>
            <w:r>
              <w:rPr>
                <w:color w:val="EE0000"/>
                <w:szCs w:val="20"/>
              </w:rPr>
            </w:r>
          </w:p>
        </w:tc>
        <w:tc>
          <w:tcPr>
            <w:tcW w:w="988"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serviço</w:t>
            </w:r>
          </w:p>
        </w:tc>
        <w:tc>
          <w:tcPr>
            <w:tcW w:w="983"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1</w:t>
            </w:r>
          </w:p>
        </w:tc>
        <w:tc>
          <w:tcPr>
            <w:tcW w:w="1520"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 xml:space="preserve"> </w:t>
            </w:r>
            <w:r>
              <w:rPr>
                <w:rFonts w:eastAsia=""/>
                <w:kern w:val="0"/>
                <w:sz w:val="20"/>
                <w:szCs w:val="20"/>
                <w:lang w:val="pt-BR" w:eastAsia="en-US" w:bidi="hi-IN"/>
              </w:rPr>
              <w:t>R$ 37.379,20</w:t>
            </w:r>
          </w:p>
        </w:tc>
        <w:tc>
          <w:tcPr>
            <w:tcW w:w="1520"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 xml:space="preserve"> </w:t>
            </w:r>
            <w:r>
              <w:rPr>
                <w:rFonts w:eastAsia=""/>
                <w:kern w:val="0"/>
                <w:sz w:val="20"/>
                <w:szCs w:val="20"/>
                <w:lang w:val="pt-BR" w:eastAsia="en-US" w:bidi="hi-IN"/>
              </w:rPr>
              <w:t>R$ 37.379,20</w:t>
            </w:r>
          </w:p>
        </w:tc>
      </w:tr>
      <w:tr>
        <w:trPr/>
        <w:tc>
          <w:tcPr>
            <w:tcW w:w="694" w:type="dxa"/>
            <w:tcBorders/>
          </w:tcPr>
          <w:p>
            <w:pPr>
              <w:pStyle w:val="Normal"/>
              <w:widowControl/>
              <w:suppressAutoHyphens w:val="true"/>
              <w:spacing w:before="0" w:after="0"/>
              <w:jc w:val="left"/>
              <w:rPr>
                <w:rFonts w:ascii="Arial" w:hAnsi="Arial" w:eastAsia=""/>
                <w:kern w:val="0"/>
                <w:sz w:val="20"/>
                <w:lang w:val="pt-BR" w:eastAsia="en-US" w:bidi="hi-IN"/>
              </w:rPr>
            </w:pPr>
            <w:r>
              <w:rPr>
                <w:rFonts w:eastAsia=""/>
                <w:kern w:val="0"/>
                <w:sz w:val="20"/>
                <w:lang w:val="pt-BR" w:eastAsia="en-US" w:bidi="hi-IN"/>
              </w:rPr>
              <w:t>4</w:t>
            </w:r>
          </w:p>
        </w:tc>
        <w:tc>
          <w:tcPr>
            <w:tcW w:w="4076" w:type="dxa"/>
            <w:tcBorders/>
          </w:tcPr>
          <w:p>
            <w:pPr>
              <w:pStyle w:val="Normal"/>
              <w:widowControl/>
              <w:suppressAutoHyphens w:val="true"/>
              <w:spacing w:before="0" w:after="0"/>
              <w:jc w:val="both"/>
              <w:rPr>
                <w:b/>
                <w:bCs/>
                <w:szCs w:val="20"/>
              </w:rPr>
            </w:pPr>
            <w:r>
              <w:rPr>
                <w:rFonts w:eastAsia=""/>
                <w:b/>
                <w:bCs/>
                <w:kern w:val="0"/>
                <w:sz w:val="20"/>
                <w:szCs w:val="20"/>
                <w:lang w:val="pt-BR" w:eastAsia="en-US" w:bidi="hi-IN"/>
              </w:rPr>
              <w:t>LIMPEZA TÉCNICA ESPECIALIZADA – ÁREA CENOTÉCNICA</w:t>
            </w:r>
          </w:p>
          <w:p>
            <w:pPr>
              <w:pStyle w:val="Normal"/>
              <w:widowControl/>
              <w:suppressAutoHyphens w:val="true"/>
              <w:spacing w:before="0" w:after="0"/>
              <w:jc w:val="both"/>
              <w:rPr>
                <w:szCs w:val="20"/>
              </w:rPr>
            </w:pPr>
            <w:r>
              <w:rPr>
                <w:szCs w:val="20"/>
              </w:rPr>
            </w:r>
          </w:p>
          <w:p>
            <w:pPr>
              <w:pStyle w:val="BodyText"/>
              <w:widowControl/>
              <w:suppressAutoHyphens w:val="true"/>
              <w:spacing w:before="0" w:after="0"/>
              <w:jc w:val="both"/>
              <w:rPr>
                <w:rFonts w:ascii="Arial" w:hAnsi="Arial" w:eastAsia="" w:cs="Tahoma"/>
                <w:kern w:val="0"/>
                <w:sz w:val="20"/>
                <w:szCs w:val="20"/>
                <w:lang w:val="pt-BR" w:eastAsia="en-US" w:bidi="hi-IN"/>
              </w:rPr>
            </w:pPr>
            <w:r>
              <w:rPr>
                <w:rStyle w:val="Strong"/>
                <w:rFonts w:eastAsia="" w:cs="Tahoma" w:ascii="Arial" w:hAnsi="Arial"/>
                <w:b w:val="false"/>
                <w:bCs w:val="false"/>
                <w:kern w:val="0"/>
                <w:sz w:val="20"/>
                <w:szCs w:val="20"/>
                <w:lang w:val="pt-BR" w:eastAsia="en-US" w:bidi="hi-IN"/>
              </w:rPr>
              <w:t>Prestação de serviço técnico especializado para limpeza da área cenotécnica do Teatro Municipal Hédio Strey, compreendendo a caixa cênica, passarelas técnicas, inclusive a passarela localizada sobre a plateia, guarda-corpos, escadas marinheiro, escadaria da torre, vidros e demais superfícies fixas abrangidas pelo serviço, observadas as condições de acesso e segurança.</w:t>
            </w:r>
          </w:p>
          <w:p>
            <w:pPr>
              <w:pStyle w:val="BodyText"/>
              <w:widowControl/>
              <w:suppressAutoHyphens w:val="true"/>
              <w:spacing w:before="0" w:after="0"/>
              <w:jc w:val="both"/>
              <w:rPr>
                <w:rStyle w:val="Strong"/>
                <w:b w:val="false"/>
                <w:bCs w:val="false"/>
              </w:rPr>
            </w:pPr>
            <w:r>
              <w:rPr>
                <w:b w:val="false"/>
                <w:bCs w:val="false"/>
              </w:rPr>
            </w:r>
          </w:p>
          <w:p>
            <w:pPr>
              <w:pStyle w:val="BodyText"/>
              <w:spacing w:before="0" w:after="283"/>
              <w:jc w:val="both"/>
              <w:rPr>
                <w:rFonts w:ascii="Arial" w:hAnsi="Arial" w:eastAsia="" w:cs="Tahoma"/>
                <w:sz w:val="20"/>
                <w:lang w:eastAsia="en-US"/>
              </w:rPr>
            </w:pPr>
            <w:r>
              <w:rPr>
                <w:rStyle w:val="Strong"/>
                <w:rFonts w:eastAsia="" w:cs="Tahoma" w:ascii="Arial" w:hAnsi="Arial"/>
                <w:b w:val="false"/>
                <w:bCs w:val="false"/>
                <w:sz w:val="20"/>
                <w:lang w:eastAsia="en-US"/>
              </w:rPr>
              <w:t>A execução deverá preservar integralmente as varas cênicas, trilhos, cabos, mecanismos, suportes móveis e demais equipamentos integrantes da mecânica cenotécnica, não sendo permitida sua desmontagem, movimentação, intervenção ou limpeza direta sem prévia e expressa autorização da fiscalização.</w:t>
            </w:r>
          </w:p>
          <w:p>
            <w:pPr>
              <w:pStyle w:val="Normal"/>
              <w:widowControl/>
              <w:suppressAutoHyphens w:val="true"/>
              <w:spacing w:before="0" w:after="0"/>
              <w:jc w:val="both"/>
              <w:rPr>
                <w:rFonts w:eastAsia=""/>
                <w:b w:val="false"/>
                <w:bCs w:val="false"/>
                <w:kern w:val="0"/>
                <w:sz w:val="20"/>
                <w:szCs w:val="20"/>
                <w:lang w:val="pt-BR" w:eastAsia="en-US" w:bidi="hi-IN"/>
              </w:rPr>
            </w:pPr>
            <w:r>
              <w:rPr>
                <w:rFonts w:eastAsia=""/>
                <w:b w:val="false"/>
                <w:bCs w:val="false"/>
                <w:kern w:val="0"/>
                <w:sz w:val="20"/>
                <w:szCs w:val="20"/>
                <w:lang w:val="pt-BR" w:eastAsia="en-US" w:bidi="hi-IN"/>
              </w:rPr>
            </w:r>
          </w:p>
          <w:p>
            <w:pPr>
              <w:pStyle w:val="Normal"/>
              <w:widowControl/>
              <w:suppressAutoHyphens w:val="true"/>
              <w:spacing w:before="0" w:after="0"/>
              <w:jc w:val="both"/>
              <w:rPr>
                <w:szCs w:val="20"/>
              </w:rPr>
            </w:pPr>
            <w:r>
              <w:rPr>
                <w:szCs w:val="20"/>
              </w:rPr>
            </w:r>
          </w:p>
          <w:p>
            <w:pPr>
              <w:pStyle w:val="Normal"/>
              <w:widowControl/>
              <w:suppressAutoHyphens w:val="true"/>
              <w:spacing w:before="0" w:after="0"/>
              <w:jc w:val="both"/>
              <w:rPr>
                <w:szCs w:val="20"/>
              </w:rPr>
            </w:pPr>
            <w:r>
              <w:rPr>
                <w:rFonts w:eastAsia=""/>
                <w:b/>
                <w:bCs/>
                <w:kern w:val="0"/>
                <w:sz w:val="20"/>
                <w:szCs w:val="20"/>
                <w:lang w:val="pt-BR" w:eastAsia="en-US" w:bidi="hi-IN"/>
              </w:rPr>
              <w:t>Finalidade:</w:t>
            </w:r>
          </w:p>
          <w:p>
            <w:pPr>
              <w:pStyle w:val="Normal"/>
              <w:widowControl/>
              <w:suppressAutoHyphens w:val="true"/>
              <w:spacing w:before="0" w:after="0"/>
              <w:jc w:val="both"/>
              <w:rPr>
                <w:szCs w:val="20"/>
              </w:rPr>
            </w:pPr>
            <w:r>
              <w:rPr>
                <w:rFonts w:eastAsia=""/>
                <w:kern w:val="0"/>
                <w:sz w:val="20"/>
                <w:szCs w:val="20"/>
                <w:lang w:val="pt-BR" w:eastAsia="en-US" w:bidi="hi-IN"/>
              </w:rPr>
              <w:t>- Assegurar entrega final adequada da área técnica;</w:t>
            </w:r>
          </w:p>
          <w:p>
            <w:pPr>
              <w:pStyle w:val="Normal"/>
              <w:widowControl/>
              <w:suppressAutoHyphens w:val="true"/>
              <w:spacing w:before="0" w:after="0"/>
              <w:jc w:val="both"/>
              <w:rPr>
                <w:szCs w:val="20"/>
              </w:rPr>
            </w:pPr>
            <w:r>
              <w:rPr>
                <w:rFonts w:eastAsia=""/>
                <w:kern w:val="0"/>
                <w:sz w:val="20"/>
                <w:szCs w:val="20"/>
                <w:lang w:val="pt-BR" w:eastAsia="en-US" w:bidi="hi-IN"/>
              </w:rPr>
              <w:t>- Viabilizar instalação da vestimenta cênica;</w:t>
            </w:r>
          </w:p>
          <w:p>
            <w:pPr>
              <w:pStyle w:val="Normal"/>
              <w:widowControl/>
              <w:suppressAutoHyphens w:val="true"/>
              <w:spacing w:before="0" w:after="0"/>
              <w:jc w:val="both"/>
              <w:rPr>
                <w:szCs w:val="20"/>
              </w:rPr>
            </w:pPr>
            <w:r>
              <w:rPr>
                <w:rFonts w:eastAsia=""/>
                <w:kern w:val="0"/>
                <w:sz w:val="20"/>
                <w:szCs w:val="20"/>
                <w:lang w:val="pt-BR" w:eastAsia="en-US" w:bidi="hi-IN"/>
              </w:rPr>
              <w:t>- Garantir condições adequadas de uso.</w:t>
            </w:r>
          </w:p>
          <w:p>
            <w:pPr>
              <w:pStyle w:val="Normal"/>
              <w:widowControl/>
              <w:suppressAutoHyphens w:val="true"/>
              <w:spacing w:before="0" w:after="0"/>
              <w:jc w:val="both"/>
              <w:rPr>
                <w:b/>
                <w:bCs/>
                <w:szCs w:val="20"/>
              </w:rPr>
            </w:pPr>
            <w:r>
              <w:rPr>
                <w:b/>
                <w:bCs/>
                <w:szCs w:val="20"/>
              </w:rPr>
            </w:r>
          </w:p>
          <w:p>
            <w:pPr>
              <w:pStyle w:val="Normal"/>
              <w:widowControl/>
              <w:suppressAutoHyphens w:val="true"/>
              <w:spacing w:before="0" w:after="0"/>
              <w:jc w:val="both"/>
              <w:rPr>
                <w:b/>
                <w:bCs/>
                <w:szCs w:val="20"/>
              </w:rPr>
            </w:pPr>
            <w:r>
              <w:rPr>
                <w:rFonts w:eastAsia=""/>
                <w:b/>
                <w:bCs/>
                <w:kern w:val="0"/>
                <w:sz w:val="20"/>
                <w:szCs w:val="20"/>
                <w:lang w:val="pt-BR" w:eastAsia="en-US" w:bidi="hi-IN"/>
              </w:rPr>
              <w:t>Condições Técnicas</w:t>
            </w:r>
          </w:p>
          <w:p>
            <w:pPr>
              <w:pStyle w:val="Normal"/>
              <w:widowControl/>
              <w:suppressAutoHyphens w:val="true"/>
              <w:spacing w:before="0" w:after="0"/>
              <w:jc w:val="both"/>
              <w:rPr>
                <w:szCs w:val="20"/>
              </w:rPr>
            </w:pPr>
            <w:r>
              <w:rPr>
                <w:rFonts w:eastAsia=""/>
                <w:kern w:val="0"/>
                <w:sz w:val="20"/>
                <w:szCs w:val="20"/>
                <w:lang w:val="pt-BR" w:eastAsia="en-US" w:bidi="hi-IN"/>
              </w:rPr>
              <w:t>- Execução em altura, inclusive em estruturas de até 15 (quinze) metros;</w:t>
            </w:r>
          </w:p>
          <w:p>
            <w:pPr>
              <w:pStyle w:val="Normal"/>
              <w:widowControl/>
              <w:suppressAutoHyphens w:val="true"/>
              <w:spacing w:before="0" w:after="0"/>
              <w:jc w:val="both"/>
              <w:rPr>
                <w:szCs w:val="20"/>
              </w:rPr>
            </w:pPr>
            <w:r>
              <w:rPr>
                <w:rFonts w:eastAsia=""/>
                <w:kern w:val="0"/>
                <w:sz w:val="20"/>
                <w:szCs w:val="20"/>
                <w:lang w:val="pt-BR" w:eastAsia="en-US" w:bidi="hi-IN"/>
              </w:rPr>
              <w:t>- Observância das normas de segurança aplicáveis ao trabalho em altura;</w:t>
            </w:r>
          </w:p>
          <w:p>
            <w:pPr>
              <w:pStyle w:val="Normal"/>
              <w:widowControl/>
              <w:suppressAutoHyphens w:val="true"/>
              <w:spacing w:before="0" w:after="0"/>
              <w:jc w:val="both"/>
              <w:rPr>
                <w:szCs w:val="20"/>
              </w:rPr>
            </w:pPr>
            <w:r>
              <w:rPr>
                <w:rFonts w:eastAsia=""/>
                <w:kern w:val="0"/>
                <w:sz w:val="20"/>
                <w:szCs w:val="20"/>
                <w:lang w:val="pt-BR" w:eastAsia="en-US" w:bidi="hi-IN"/>
              </w:rPr>
              <w:t>- Inclusão de todos os equipamentos, EPIs e insumos necessários;</w:t>
            </w:r>
          </w:p>
          <w:p>
            <w:pPr>
              <w:pStyle w:val="Normal"/>
              <w:widowControl/>
              <w:suppressAutoHyphens w:val="true"/>
              <w:spacing w:before="0" w:after="0"/>
              <w:jc w:val="both"/>
              <w:rPr>
                <w:szCs w:val="20"/>
              </w:rPr>
            </w:pPr>
            <w:r>
              <w:rPr>
                <w:rFonts w:eastAsia=""/>
                <w:kern w:val="0"/>
                <w:sz w:val="20"/>
                <w:szCs w:val="20"/>
                <w:lang w:val="pt-BR" w:eastAsia="en-US" w:bidi="hi-IN"/>
              </w:rPr>
              <w:t>- Responsabilidade da contratada por danos às estruturas ou equipamentos;</w:t>
            </w:r>
          </w:p>
          <w:p>
            <w:pPr>
              <w:pStyle w:val="Normal"/>
              <w:widowControl/>
              <w:suppressAutoHyphens w:val="true"/>
              <w:spacing w:before="0" w:after="0"/>
              <w:jc w:val="both"/>
              <w:rPr>
                <w:color w:val="EE0000"/>
                <w:szCs w:val="20"/>
              </w:rPr>
            </w:pPr>
            <w:r>
              <w:rPr>
                <w:color w:val="EE0000"/>
                <w:szCs w:val="20"/>
              </w:rPr>
            </w:r>
          </w:p>
        </w:tc>
        <w:tc>
          <w:tcPr>
            <w:tcW w:w="988"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serviço</w:t>
            </w:r>
          </w:p>
        </w:tc>
        <w:tc>
          <w:tcPr>
            <w:tcW w:w="983"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1</w:t>
            </w:r>
          </w:p>
        </w:tc>
        <w:tc>
          <w:tcPr>
            <w:tcW w:w="1520"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 xml:space="preserve"> </w:t>
            </w:r>
            <w:r>
              <w:rPr>
                <w:rFonts w:eastAsia=""/>
                <w:kern w:val="0"/>
                <w:sz w:val="20"/>
                <w:szCs w:val="20"/>
                <w:lang w:val="pt-BR" w:eastAsia="en-US" w:bidi="hi-IN"/>
              </w:rPr>
              <w:t>R$ 12.439,67</w:t>
            </w:r>
          </w:p>
        </w:tc>
        <w:tc>
          <w:tcPr>
            <w:tcW w:w="1520" w:type="dxa"/>
            <w:tcBorders/>
          </w:tcPr>
          <w:p>
            <w:pPr>
              <w:pStyle w:val="Normal"/>
              <w:widowControl/>
              <w:suppressAutoHyphens w:val="true"/>
              <w:spacing w:before="0" w:after="0"/>
              <w:jc w:val="center"/>
              <w:rPr>
                <w:rFonts w:ascii="Arial" w:hAnsi="Arial" w:eastAsia=""/>
                <w:kern w:val="0"/>
                <w:sz w:val="20"/>
                <w:lang w:val="pt-BR" w:eastAsia="en-US" w:bidi="hi-IN"/>
              </w:rPr>
            </w:pPr>
            <w:r>
              <w:rPr>
                <w:rFonts w:eastAsia=""/>
                <w:kern w:val="0"/>
                <w:sz w:val="20"/>
                <w:szCs w:val="20"/>
                <w:lang w:val="pt-BR" w:eastAsia="en-US" w:bidi="hi-IN"/>
              </w:rPr>
              <w:t xml:space="preserve"> </w:t>
            </w:r>
            <w:r>
              <w:rPr>
                <w:rFonts w:eastAsia=""/>
                <w:kern w:val="0"/>
                <w:sz w:val="20"/>
                <w:szCs w:val="20"/>
                <w:lang w:val="pt-BR" w:eastAsia="en-US" w:bidi="hi-IN"/>
              </w:rPr>
              <w:t>R$ 12.439,67</w:t>
            </w:r>
          </w:p>
        </w:tc>
      </w:tr>
      <w:tr>
        <w:trPr/>
        <w:tc>
          <w:tcPr>
            <w:tcW w:w="6741" w:type="dxa"/>
            <w:gridSpan w:val="4"/>
            <w:tcBorders/>
          </w:tcPr>
          <w:p>
            <w:pPr>
              <w:pStyle w:val="Normal"/>
              <w:widowControl/>
              <w:suppressAutoHyphens w:val="true"/>
              <w:spacing w:before="0" w:after="0"/>
              <w:jc w:val="center"/>
              <w:rPr>
                <w:b/>
                <w:bCs/>
                <w:szCs w:val="20"/>
              </w:rPr>
            </w:pPr>
            <w:r>
              <w:rPr>
                <w:rFonts w:eastAsia=""/>
                <w:b/>
                <w:bCs/>
                <w:kern w:val="0"/>
                <w:sz w:val="20"/>
                <w:szCs w:val="20"/>
                <w:lang w:val="pt-BR" w:eastAsia="en-US" w:bidi="hi-IN"/>
              </w:rPr>
              <w:t>VALOR TOTAL</w:t>
            </w:r>
          </w:p>
        </w:tc>
        <w:tc>
          <w:tcPr>
            <w:tcW w:w="3040" w:type="dxa"/>
            <w:gridSpan w:val="2"/>
            <w:tcBorders/>
          </w:tcPr>
          <w:p>
            <w:pPr>
              <w:pStyle w:val="Normal"/>
              <w:widowControl/>
              <w:suppressAutoHyphens w:val="true"/>
              <w:spacing w:before="0" w:after="0"/>
              <w:jc w:val="center"/>
              <w:rPr>
                <w:szCs w:val="20"/>
              </w:rPr>
            </w:pPr>
            <w:r>
              <w:rPr>
                <w:rFonts w:eastAsia=""/>
                <w:b/>
                <w:bCs/>
                <w:kern w:val="0"/>
                <w:sz w:val="20"/>
                <w:szCs w:val="20"/>
                <w:lang w:val="pt-BR" w:eastAsia="en-US" w:bidi="hi-IN"/>
              </w:rPr>
              <w:t xml:space="preserve"> </w:t>
            </w:r>
            <w:r>
              <w:rPr>
                <w:rFonts w:eastAsia=""/>
                <w:b/>
                <w:bCs/>
                <w:kern w:val="0"/>
                <w:sz w:val="20"/>
                <w:szCs w:val="20"/>
                <w:lang w:val="pt-BR" w:eastAsia="en-US" w:bidi="hi-IN"/>
              </w:rPr>
              <w:t>R$ 230.590,95</w:t>
            </w:r>
          </w:p>
        </w:tc>
      </w:tr>
    </w:tbl>
    <w:p>
      <w:pPr>
        <w:pStyle w:val="LO-normal"/>
        <w:numPr>
          <w:ilvl w:val="1"/>
          <w:numId w:val="5"/>
        </w:numPr>
        <w:spacing w:lineRule="auto" w:line="276" w:before="240" w:after="0"/>
        <w:jc w:val="both"/>
        <w:rPr>
          <w:color w:val="000000"/>
        </w:rPr>
      </w:pPr>
      <w:r>
        <w:rPr>
          <w:color w:val="000000"/>
        </w:rPr>
        <w:t>Será uti</w:t>
      </w:r>
      <w:r>
        <w:rPr>
          <w:b w:val="false"/>
          <w:bCs w:val="false"/>
          <w:color w:val="000000"/>
        </w:rPr>
        <w:t xml:space="preserve">lizado o </w:t>
      </w:r>
      <w:r>
        <w:rPr>
          <w:rStyle w:val="Strong"/>
          <w:b w:val="false"/>
          <w:bCs w:val="false"/>
          <w:color w:val="000000"/>
        </w:rPr>
        <w:t>Sistema Ordinário de contratação</w:t>
      </w:r>
      <w:r>
        <w:rPr>
          <w:b w:val="false"/>
          <w:bCs w:val="false"/>
          <w:color w:val="000000"/>
        </w:rPr>
        <w:t xml:space="preserve">, em </w:t>
      </w:r>
      <w:r>
        <w:rPr>
          <w:rStyle w:val="Strong"/>
          <w:b w:val="false"/>
          <w:bCs w:val="false"/>
          <w:color w:val="000000"/>
        </w:rPr>
        <w:t>lote único</w:t>
      </w:r>
      <w:r>
        <w:rPr>
          <w:b w:val="false"/>
          <w:bCs w:val="false"/>
          <w:color w:val="000000"/>
        </w:rPr>
        <w:t>, s</w:t>
      </w:r>
      <w:r>
        <w:rPr>
          <w:color w:val="000000"/>
        </w:rPr>
        <w:t>endo as estimativas distribuídas em itens, conforme tabela constante do item 1.1 deste Termo de Referência .</w:t>
      </w:r>
    </w:p>
    <w:p>
      <w:pPr>
        <w:pStyle w:val="LO-normal"/>
        <w:numPr>
          <w:ilvl w:val="1"/>
          <w:numId w:val="5"/>
        </w:numPr>
        <w:spacing w:lineRule="auto" w:line="276" w:before="240" w:after="0"/>
        <w:jc w:val="both"/>
        <w:rPr/>
      </w:pPr>
      <w:sdt>
        <w:sdtPr>
          <w:tag w:val="goog_rdk_7"/>
          <w:id w:val="38302146"/>
        </w:sdtPr>
        <w:sdtContent>
          <w:r>
            <w:rPr/>
          </w:r>
          <w:r>
            <w:rPr/>
          </w:r>
        </w:sdtContent>
      </w:sdt>
      <w:r>
        <w:rPr>
          <w:b w:val="false"/>
          <w:bCs w:val="false"/>
        </w:rPr>
        <w:t xml:space="preserve">Os serviços objeto desta contratação são caracterizados como </w:t>
      </w:r>
      <w:r>
        <w:rPr>
          <w:rStyle w:val="Strong"/>
          <w:b w:val="false"/>
          <w:bCs w:val="false"/>
        </w:rPr>
        <w:t>serviços comuns</w:t>
      </w:r>
      <w:r>
        <w:rPr>
          <w:b w:val="false"/>
          <w:bCs w:val="false"/>
        </w:rPr>
        <w:t xml:space="preserve">, </w:t>
      </w:r>
      <w:r>
        <w:rPr/>
        <w:t xml:space="preserve">conforme justificativa constante do Estudo Técnico Preliminar. </w:t>
      </w:r>
      <w:r>
        <w:rPr>
          <w:rFonts w:eastAsia="Times New Roman" w:cs="Times New Roman"/>
        </w:rPr>
        <w:t>.</w:t>
      </w:r>
    </w:p>
    <w:p>
      <w:pPr>
        <w:pStyle w:val="LO-normal"/>
        <w:numPr>
          <w:ilvl w:val="1"/>
          <w:numId w:val="5"/>
        </w:numPr>
        <w:spacing w:lineRule="auto" w:line="276" w:before="240" w:after="0"/>
        <w:jc w:val="both"/>
        <w:rPr>
          <w:rFonts w:eastAsia="Times New Roman" w:cs="Times New Roman"/>
        </w:rPr>
      </w:pPr>
      <w:r>
        <w:rPr>
          <w:rFonts w:eastAsia="Times New Roman" w:cs="Times New Roman"/>
        </w:rPr>
        <w:t xml:space="preserve">A medição será realizada por item efetivamente executado e aceito pela fiscalização, observando-se os critérios de avaliação previstos neste Termo de Referência e no Instrumento de Medição de Resultado (IMR) </w:t>
      </w:r>
    </w:p>
    <w:p>
      <w:pPr>
        <w:pStyle w:val="LO-normal"/>
        <w:spacing w:lineRule="auto" w:line="276" w:before="240" w:after="0"/>
        <w:jc w:val="both"/>
        <w:rPr>
          <w:rFonts w:eastAsia="Times New Roman" w:cs="Times New Roman"/>
          <w:strike/>
          <w:color w:val="000000"/>
        </w:rPr>
      </w:pPr>
      <w:r>
        <w:rPr>
          <w:color w:val="000000"/>
        </w:rPr>
        <w:t xml:space="preserve"> </w:t>
      </w:r>
    </w:p>
    <w:p>
      <w:pPr>
        <w:pStyle w:val="LO-normal"/>
        <w:spacing w:lineRule="auto" w:line="276" w:before="240" w:after="0"/>
        <w:jc w:val="both"/>
        <w:rPr>
          <w:rFonts w:eastAsia="Times New Roman" w:cs="Times New Roman"/>
          <w:strike/>
          <w:color w:val="000000"/>
        </w:rPr>
      </w:pPr>
      <w:r>
        <w:rPr>
          <w:rFonts w:eastAsia="Times New Roman" w:cs="Times New Roman"/>
          <w:b/>
          <w:bCs/>
          <w:color w:val="000000"/>
        </w:rPr>
        <w:t>Vigência do contrato</w:t>
      </w:r>
    </w:p>
    <w:p>
      <w:pPr>
        <w:pStyle w:val="LO-normal"/>
        <w:spacing w:lineRule="auto" w:line="276" w:before="240" w:after="240"/>
        <w:jc w:val="both"/>
        <w:rPr/>
      </w:pPr>
      <w:r>
        <w:rPr>
          <w:rFonts w:eastAsia="Times New Roman" w:cs="Times New Roman"/>
          <w:color w:val="000000"/>
        </w:rPr>
        <w:t xml:space="preserve">1.6. </w:t>
      </w:r>
      <w:r>
        <w:rPr>
          <w:b w:val="false"/>
          <w:bCs w:val="false"/>
        </w:rPr>
        <w:t xml:space="preserve">Os serviços objeto desta contratação </w:t>
      </w:r>
      <w:r>
        <w:rPr>
          <w:rStyle w:val="Strong"/>
          <w:b w:val="false"/>
          <w:bCs w:val="false"/>
        </w:rPr>
        <w:t>não são enquadrados como serviços continuados</w:t>
      </w:r>
      <w:r>
        <w:rPr>
          <w:b w:val="false"/>
          <w:bCs w:val="false"/>
        </w:rPr>
        <w:t xml:space="preserve">, por se tratarem de contratação por escopo, destinada à execução de atividades específicas de limpeza técnica pós-obra do Teatro Municipal. </w:t>
      </w:r>
    </w:p>
    <w:p>
      <w:pPr>
        <w:pStyle w:val="LO-normal"/>
        <w:spacing w:lineRule="auto" w:line="276" w:before="240" w:after="0"/>
        <w:jc w:val="both"/>
        <w:rPr/>
      </w:pPr>
      <w:r>
        <w:rPr>
          <w:rFonts w:eastAsia="Times New Roman" w:cs="Times New Roman"/>
          <w:color w:val="000000"/>
        </w:rPr>
        <w:t xml:space="preserve">1.6.1. </w:t>
      </w:r>
      <w:r>
        <w:rPr>
          <w:b w:val="false"/>
          <w:bCs w:val="false"/>
        </w:rPr>
        <w:t xml:space="preserve">Nos termos do art. 95 da Lei nº 14.133/2021, será obrigatória a formalização de contrato para a execução do objeto, cujo prazo de vigência será de </w:t>
      </w:r>
      <w:r>
        <w:rPr>
          <w:rStyle w:val="Strong"/>
          <w:b w:val="false"/>
          <w:bCs w:val="false"/>
        </w:rPr>
        <w:t>12 (doze) meses</w:t>
      </w:r>
      <w:r>
        <w:rPr>
          <w:b w:val="false"/>
          <w:bCs w:val="false"/>
        </w:rPr>
        <w:t>, contado da data de sua assinatura, na forma do art. 105 da Lei nº 14.133/2021</w:t>
      </w:r>
      <w:r>
        <w:rPr/>
        <w:t xml:space="preserve">. </w:t>
      </w:r>
    </w:p>
    <w:p>
      <w:pPr>
        <w:pStyle w:val="LO-normal"/>
        <w:bidi w:val="0"/>
        <w:spacing w:lineRule="auto" w:line="276" w:before="240" w:after="0"/>
        <w:jc w:val="both"/>
        <w:rPr/>
      </w:pPr>
      <w:r>
        <w:rPr>
          <w:rFonts w:eastAsia="Times New Roman" w:cs="Times New Roman"/>
          <w:color w:val="000000"/>
        </w:rPr>
        <w:t xml:space="preserve">1.7 </w:t>
      </w:r>
      <w:r>
        <w:rPr/>
        <w:t xml:space="preserve">O contrato indicará as demais regras aplicáveis à sua vigência, observadas as disposições deste Termo de Referência e da legislação pertinente. </w:t>
      </w:r>
    </w:p>
    <w:p>
      <w:pPr>
        <w:pStyle w:val="BodyText"/>
        <w:widowControl/>
        <w:numPr>
          <w:ilvl w:val="0"/>
          <w:numId w:val="0"/>
        </w:numPr>
        <w:suppressAutoHyphens w:val="true"/>
        <w:bidi w:val="0"/>
        <w:spacing w:lineRule="auto" w:line="276" w:before="240" w:after="120"/>
        <w:ind w:hanging="0" w:left="0" w:right="0"/>
        <w:jc w:val="both"/>
        <w:rPr>
          <w:rFonts w:ascii="Arial" w:hAnsi="Arial" w:eastAsia="Arial" w:cs="Arial"/>
          <w:color w:val="000000"/>
          <w:sz w:val="20"/>
        </w:rPr>
      </w:pPr>
      <w:r>
        <w:rPr>
          <w:rStyle w:val="Strong"/>
          <w:rFonts w:eastAsia="Arial" w:cs="Arial" w:ascii="Arial" w:hAnsi="Arial"/>
          <w:color w:val="000000"/>
          <w:sz w:val="20"/>
        </w:rPr>
        <w:t>2. FUNDAMENTAÇÃO DA CONTRATAÇÃO</w:t>
      </w:r>
    </w:p>
    <w:p>
      <w:pPr>
        <w:pStyle w:val="BodyText"/>
        <w:spacing w:lineRule="auto" w:line="276" w:before="240" w:after="120"/>
        <w:jc w:val="both"/>
        <w:rPr>
          <w:rFonts w:ascii="Arial" w:hAnsi="Arial" w:eastAsia="Arial" w:cs="Arial"/>
          <w:color w:val="000000"/>
          <w:sz w:val="20"/>
        </w:rPr>
      </w:pPr>
      <w:r>
        <w:rPr>
          <w:rStyle w:val="Strong"/>
          <w:rFonts w:eastAsia="Arial" w:cs="Arial" w:ascii="Arial" w:hAnsi="Arial"/>
          <w:b w:val="false"/>
          <w:bCs w:val="false"/>
          <w:color w:val="000000"/>
          <w:sz w:val="20"/>
        </w:rPr>
        <w:t>2.1.</w:t>
      </w:r>
      <w:r>
        <w:rPr>
          <w:rFonts w:eastAsia="Arial" w:cs="Arial" w:ascii="Arial" w:hAnsi="Arial"/>
          <w:b w:val="false"/>
          <w:bCs w:val="false"/>
          <w:color w:val="000000"/>
          <w:sz w:val="20"/>
        </w:rPr>
        <w:t xml:space="preserve"> A fundamentação da contratação encontra-se descrita no </w:t>
      </w:r>
      <w:r>
        <w:rPr>
          <w:rStyle w:val="Strong"/>
          <w:rFonts w:eastAsia="Arial" w:cs="Arial" w:ascii="Arial" w:hAnsi="Arial"/>
          <w:b w:val="false"/>
          <w:bCs w:val="false"/>
          <w:color w:val="000000"/>
          <w:sz w:val="20"/>
        </w:rPr>
        <w:t>Capítulo 3 – Necessidade da Contratação</w:t>
      </w:r>
      <w:r>
        <w:rPr>
          <w:rFonts w:eastAsia="Arial" w:cs="Arial" w:ascii="Arial" w:hAnsi="Arial"/>
          <w:b w:val="false"/>
          <w:bCs w:val="false"/>
          <w:color w:val="000000"/>
          <w:sz w:val="20"/>
        </w:rPr>
        <w:t>, constante do Estudo Técnico Preliminar (ETP), que integra este Termo de Referência para todos os fins.</w:t>
      </w:r>
    </w:p>
    <w:p>
      <w:pPr>
        <w:pStyle w:val="BodyText"/>
        <w:spacing w:lineRule="auto" w:line="276" w:before="240" w:after="120"/>
        <w:jc w:val="both"/>
        <w:rPr>
          <w:rFonts w:ascii="Arial" w:hAnsi="Arial" w:eastAsia="Arial" w:cs="Arial"/>
          <w:color w:val="000000"/>
          <w:sz w:val="20"/>
        </w:rPr>
      </w:pPr>
      <w:r>
        <w:rPr>
          <w:rStyle w:val="Strong"/>
          <w:rFonts w:eastAsia="Arial" w:cs="Arial" w:ascii="Arial" w:hAnsi="Arial"/>
          <w:b w:val="false"/>
          <w:bCs w:val="false"/>
          <w:color w:val="000000"/>
          <w:sz w:val="20"/>
        </w:rPr>
        <w:t>2.2.</w:t>
      </w:r>
      <w:r>
        <w:rPr>
          <w:rFonts w:eastAsia="Arial" w:cs="Arial" w:ascii="Arial" w:hAnsi="Arial"/>
          <w:b w:val="false"/>
          <w:bCs w:val="false"/>
          <w:color w:val="000000"/>
          <w:sz w:val="20"/>
        </w:rPr>
        <w:t xml:space="preserve"> As disposições relativas ao Plano de Contratações Anual, às leis orçamentárias e aos demais instrumentos de planejamento encontram-se descritas no </w:t>
      </w:r>
      <w:r>
        <w:rPr>
          <w:rStyle w:val="Strong"/>
          <w:rFonts w:eastAsia="Arial" w:cs="Arial" w:ascii="Arial" w:hAnsi="Arial"/>
          <w:b w:val="false"/>
          <w:bCs w:val="false"/>
          <w:color w:val="000000"/>
          <w:sz w:val="20"/>
        </w:rPr>
        <w:t>Capítulo 4 – Referência a Outros Instrumentos de Planejamento</w:t>
      </w:r>
      <w:r>
        <w:rPr>
          <w:rFonts w:eastAsia="Arial" w:cs="Arial" w:ascii="Arial" w:hAnsi="Arial"/>
          <w:b w:val="false"/>
          <w:bCs w:val="false"/>
          <w:color w:val="000000"/>
          <w:sz w:val="20"/>
        </w:rPr>
        <w:t>, constante do Estudo Técnico Preliminar (ETP).</w:t>
      </w:r>
    </w:p>
    <w:p>
      <w:pPr>
        <w:pStyle w:val="LO-normal"/>
        <w:keepNext w:val="true"/>
        <w:keepLines/>
        <w:widowControl/>
        <w:numPr>
          <w:ilvl w:val="0"/>
          <w:numId w:val="0"/>
        </w:numPr>
        <w:suppressAutoHyphens w:val="true"/>
        <w:bidi w:val="0"/>
        <w:spacing w:lineRule="auto" w:line="276" w:before="240" w:after="0"/>
        <w:ind w:hanging="0" w:left="57" w:right="0"/>
        <w:jc w:val="both"/>
        <w:rPr>
          <w:b/>
          <w:bCs/>
        </w:rPr>
      </w:pPr>
      <w:r>
        <w:rPr>
          <w:b/>
          <w:bCs/>
          <w:color w:val="000000"/>
        </w:rPr>
        <w:t>3. DESCRIÇÃO DA SOLUÇÃO COMO UM TODO</w:t>
      </w:r>
    </w:p>
    <w:p>
      <w:pPr>
        <w:pStyle w:val="LO-normal"/>
        <w:keepNext w:val="true"/>
        <w:keepLines/>
        <w:spacing w:lineRule="auto" w:line="276"/>
        <w:ind w:left="360"/>
        <w:jc w:val="both"/>
        <w:rPr>
          <w:color w:val="000000"/>
        </w:rPr>
      </w:pPr>
      <w:r>
        <w:rPr>
          <w:color w:val="000000"/>
        </w:rPr>
      </w:r>
      <w:bookmarkStart w:id="1" w:name="_heading=h.26in1rg"/>
      <w:bookmarkStart w:id="2" w:name="_heading=h.26in1rg"/>
      <w:bookmarkEnd w:id="2"/>
    </w:p>
    <w:p>
      <w:pPr>
        <w:pStyle w:val="LO-normal"/>
        <w:keepNext w:val="true"/>
        <w:keepLines/>
        <w:spacing w:lineRule="auto" w:line="276"/>
        <w:ind w:hanging="0" w:left="0"/>
        <w:jc w:val="both"/>
        <w:rPr/>
      </w:pPr>
      <w:r>
        <w:rPr>
          <w:color w:val="000000"/>
        </w:rPr>
        <w:t xml:space="preserve">3.1 </w:t>
      </w:r>
      <w:sdt>
        <w:sdtPr>
          <w:tag w:val="goog_rdk_11"/>
          <w:id w:val="-2113210449"/>
        </w:sdtPr>
        <w:sdtContent>
          <w:r>
            <w:rPr>
              <w:color w:val="000000"/>
            </w:rPr>
          </w:r>
          <w:r>
            <w:rPr>
              <w:color w:val="000000"/>
            </w:rPr>
          </w:r>
        </w:sdtContent>
      </w:sdt>
      <w:r>
        <w:rPr>
          <w:color w:val="000000"/>
        </w:rPr>
        <w:t>A descrição da solução como um todo consta no Capítulo 07 do ETP.</w:t>
      </w:r>
    </w:p>
    <w:p>
      <w:pPr>
        <w:pStyle w:val="LO-normal"/>
        <w:spacing w:lineRule="auto" w:line="276"/>
        <w:ind w:left="716"/>
        <w:jc w:val="both"/>
        <w:rPr>
          <w:color w:val="000000"/>
        </w:rPr>
      </w:pPr>
      <w:r>
        <w:rPr>
          <w:color w:val="000000"/>
        </w:rPr>
      </w:r>
    </w:p>
    <w:p>
      <w:pPr>
        <w:pStyle w:val="LO-normal"/>
        <w:spacing w:lineRule="auto" w:line="276"/>
        <w:ind w:hanging="0" w:left="0"/>
        <w:jc w:val="both"/>
        <w:rPr/>
      </w:pPr>
      <w:r>
        <w:rPr>
          <w:color w:val="000000"/>
        </w:rPr>
        <w:t xml:space="preserve">3.2 </w:t>
      </w:r>
      <w:r>
        <w:rPr>
          <w:b w:val="false"/>
          <w:bCs w:val="false"/>
        </w:rPr>
        <w:t xml:space="preserve">Cumpre informar que a solução consiste na contratação de empresa especializada para a prestação de </w:t>
      </w:r>
      <w:r>
        <w:rPr>
          <w:rStyle w:val="Strong"/>
          <w:b w:val="false"/>
          <w:bCs w:val="false"/>
        </w:rPr>
        <w:t>serviços especializados de limpeza técnica pós-obra</w:t>
      </w:r>
      <w:r>
        <w:rPr>
          <w:b w:val="false"/>
          <w:bCs w:val="false"/>
        </w:rPr>
        <w:t xml:space="preserve">, com fornecimento de mão de obra qualificada, equipamentos, ferramentas, materiais, produtos e demais insumos necessários à execução dos serviços, abrangendo a limpeza técnica das áreas internas do Teatro Municipal Hédio Strey, a limpeza e higienização das poltronas estofadas, a limpeza e higienização do carpete fixo e a limpeza técnica especializada da área cenotécnica após a conclusão das intervenções. </w:t>
      </w:r>
    </w:p>
    <w:p>
      <w:pPr>
        <w:pStyle w:val="LO-normal"/>
        <w:spacing w:lineRule="auto" w:line="276"/>
        <w:ind w:hanging="0" w:left="0"/>
        <w:jc w:val="both"/>
        <w:rPr>
          <w:color w:val="000000"/>
        </w:rPr>
      </w:pPr>
      <w:r>
        <w:rPr>
          <w:color w:val="000000"/>
        </w:rPr>
      </w:r>
    </w:p>
    <w:p>
      <w:pPr>
        <w:pStyle w:val="LO-normal"/>
        <w:spacing w:lineRule="auto" w:line="276"/>
        <w:ind w:hanging="0" w:left="0"/>
        <w:jc w:val="both"/>
        <w:rPr>
          <w:b/>
          <w:bCs/>
          <w:color w:val="111111"/>
        </w:rPr>
      </w:pPr>
      <w:r>
        <w:rPr>
          <w:b/>
          <w:bCs/>
          <w:color w:val="111111"/>
        </w:rPr>
        <w:t xml:space="preserve">4. </w:t>
      </w:r>
      <w:sdt>
        <w:sdtPr>
          <w:tag w:val="goog_rdk_12"/>
          <w:id w:val="-335520948"/>
        </w:sdtPr>
        <w:sdtContent>
          <w:r>
            <w:rPr>
              <w:b/>
              <w:bCs/>
              <w:color w:val="111111"/>
            </w:rPr>
          </w:r>
          <w:r>
            <w:rPr>
              <w:b/>
              <w:bCs/>
              <w:color w:val="111111"/>
            </w:rPr>
          </w:r>
        </w:sdtContent>
      </w:sdt>
      <w:r>
        <w:rPr>
          <w:b/>
          <w:bCs/>
          <w:color w:val="111111"/>
        </w:rPr>
        <w:t>REQUISITOS DA CONTRATAÇÃO</w:t>
      </w:r>
    </w:p>
    <w:p>
      <w:pPr>
        <w:pStyle w:val="LO-normal"/>
        <w:keepNext w:val="true"/>
        <w:keepLines/>
        <w:spacing w:lineRule="auto" w:line="276" w:before="240" w:after="240"/>
        <w:jc w:val="both"/>
        <w:rPr>
          <w:color w:val="111111"/>
        </w:rPr>
      </w:pPr>
      <w:bookmarkStart w:id="3" w:name="_heading=h.lnxbz9"/>
      <w:bookmarkEnd w:id="3"/>
      <w:r>
        <w:rPr>
          <w:b/>
          <w:bCs/>
          <w:color w:val="111111"/>
        </w:rPr>
        <w:t xml:space="preserve">4.1 </w:t>
      </w:r>
      <w:sdt>
        <w:sdtPr>
          <w:tag w:val="goog_rdk_13"/>
          <w:id w:val="291741074"/>
        </w:sdtPr>
        <w:sdtContent>
          <w:r>
            <w:rPr>
              <w:b/>
              <w:bCs/>
              <w:color w:val="111111"/>
            </w:rPr>
          </w:r>
          <w:r>
            <w:rPr>
              <w:b/>
              <w:bCs/>
              <w:color w:val="111111"/>
            </w:rPr>
          </w:r>
        </w:sdtContent>
      </w:sdt>
      <w:r>
        <w:rPr>
          <w:b/>
          <w:bCs/>
          <w:color w:val="111111"/>
        </w:rPr>
        <w:t xml:space="preserve">Regras de benefício para </w:t>
      </w:r>
      <w:r>
        <w:rPr>
          <w:b/>
          <w:bCs/>
          <w:color w:val="111111"/>
        </w:rPr>
        <w:t>MPE’s</w:t>
      </w:r>
    </w:p>
    <w:p>
      <w:pPr>
        <w:pStyle w:val="LO-normal"/>
        <w:keepNext w:val="true"/>
        <w:keepLines/>
        <w:jc w:val="both"/>
        <w:rPr/>
      </w:pPr>
      <w:r>
        <w:rPr>
          <w:rStyle w:val="Strong"/>
          <w:color w:val="111111"/>
        </w:rPr>
        <w:t>4.1.1</w:t>
      </w:r>
      <w:r>
        <w:rPr>
          <w:color w:val="111111"/>
        </w:rPr>
        <w:t xml:space="preserve"> </w:t>
      </w:r>
      <w:r>
        <w:rPr/>
        <w:t xml:space="preserve">Considerando que a contratação será realizada em lote único, com adjudicação global, em razão da necessidade de execução integrada e coordenada dos serviços, conforme justificativa constante deste Termo de Referência, e considerando que o valor global estimado da contratação é superior ao limite estabelecido no art. 48, inciso I, da Lei Complementar nº 123/2006, não será aplicada a exclusividade prevista no referido dispositivo, permanecendo assegurados às microempresas e empresas de pequeno porte os demais benefícios legalmente cabíveis. </w:t>
      </w:r>
    </w:p>
    <w:p>
      <w:pPr>
        <w:pStyle w:val="LO-normal"/>
        <w:jc w:val="both"/>
        <w:rPr>
          <w:color w:val="111111"/>
        </w:rPr>
      </w:pPr>
      <w:r>
        <w:rPr>
          <w:color w:val="111111"/>
        </w:rPr>
      </w:r>
    </w:p>
    <w:p>
      <w:pPr>
        <w:pStyle w:val="LO-normal"/>
        <w:keepNext w:val="true"/>
        <w:keepLines/>
        <w:jc w:val="both"/>
        <w:rPr/>
      </w:pPr>
      <w:r>
        <w:rPr>
          <w:rStyle w:val="Strong"/>
          <w:color w:val="111111"/>
        </w:rPr>
        <w:t>4.2 Sustentabilidade</w:t>
      </w:r>
    </w:p>
    <w:p>
      <w:pPr>
        <w:pStyle w:val="LO-normal"/>
        <w:keepNext w:val="true"/>
        <w:keepLines/>
        <w:jc w:val="both"/>
        <w:rPr/>
      </w:pPr>
      <w:r>
        <w:rPr>
          <w:rStyle w:val="Strong"/>
          <w:color w:val="111111"/>
        </w:rPr>
        <w:t>4.2.1</w:t>
      </w:r>
      <w:r>
        <w:rPr>
          <w:color w:val="111111"/>
        </w:rPr>
        <w:t xml:space="preserve"> A empresa que vier a ser contratada adotará as seguintes práticas de sustentabilidade, quando couber: </w:t>
      </w:r>
    </w:p>
    <w:p>
      <w:pPr>
        <w:pStyle w:val="LO-normal"/>
        <w:keepNext w:val="true"/>
        <w:keepLines/>
        <w:jc w:val="both"/>
        <w:rPr>
          <w:color w:val="111111"/>
        </w:rPr>
      </w:pPr>
      <w:r>
        <w:rPr>
          <w:color w:val="111111"/>
        </w:rPr>
        <w:t xml:space="preserve">I – Destinação ambientalmente adequada dos resíduos removidos durante a execução; </w:t>
      </w:r>
    </w:p>
    <w:p>
      <w:pPr>
        <w:pStyle w:val="LO-normal"/>
        <w:keepNext w:val="true"/>
        <w:keepLines/>
        <w:jc w:val="both"/>
        <w:rPr/>
      </w:pPr>
      <w:r>
        <w:rPr>
          <w:color w:val="111111"/>
        </w:rPr>
        <w:t>II – Utilização de produtos saneantes regularizados e compatíveis com os materiais existentes (</w:t>
      </w:r>
      <w:r>
        <w:rPr/>
        <w:t>estofados, carpetes, superfícies metálicas, vidros e demais revestimentos</w:t>
      </w:r>
      <w:r>
        <w:rPr>
          <w:color w:val="111111"/>
        </w:rPr>
        <w:t xml:space="preserve">); </w:t>
      </w:r>
    </w:p>
    <w:p>
      <w:pPr>
        <w:pStyle w:val="LO-normal"/>
        <w:keepNext w:val="true"/>
        <w:keepLines/>
        <w:jc w:val="both"/>
        <w:rPr>
          <w:color w:val="111111"/>
        </w:rPr>
      </w:pPr>
      <w:r>
        <w:rPr>
          <w:color w:val="111111"/>
        </w:rPr>
        <w:t xml:space="preserve">III – Uso racional de água e energia; </w:t>
      </w:r>
    </w:p>
    <w:p>
      <w:pPr>
        <w:pStyle w:val="LO-normal"/>
        <w:keepNext w:val="true"/>
        <w:keepLines/>
        <w:jc w:val="both"/>
        <w:rPr>
          <w:color w:val="111111"/>
        </w:rPr>
      </w:pPr>
      <w:r>
        <w:rPr>
          <w:color w:val="111111"/>
        </w:rPr>
        <w:t xml:space="preserve">IV – Adoção de boas práticas para evitar desperdícios e danos às superfícies; </w:t>
      </w:r>
    </w:p>
    <w:p>
      <w:pPr>
        <w:pStyle w:val="LO-normal"/>
        <w:keepNext w:val="true"/>
        <w:keepLines/>
        <w:jc w:val="both"/>
        <w:rPr>
          <w:color w:val="111111"/>
        </w:rPr>
      </w:pPr>
      <w:r>
        <w:rPr>
          <w:color w:val="111111"/>
        </w:rPr>
        <w:t>V – Cumprimento integral das normas de segurança do trabalho.</w:t>
      </w:r>
    </w:p>
    <w:p>
      <w:pPr>
        <w:pStyle w:val="Heading3"/>
        <w:spacing w:lineRule="atLeast" w:line="113" w:before="113" w:after="113"/>
        <w:jc w:val="both"/>
        <w:rPr>
          <w:b w:val="false"/>
          <w:bCs w:val="false"/>
          <w:color w:val="111111"/>
          <w:sz w:val="20"/>
          <w:szCs w:val="20"/>
        </w:rPr>
      </w:pPr>
      <w:r>
        <w:rPr>
          <w:b w:val="false"/>
          <w:bCs w:val="false"/>
          <w:color w:val="111111"/>
          <w:sz w:val="20"/>
          <w:szCs w:val="20"/>
        </w:rPr>
      </w:r>
    </w:p>
    <w:p>
      <w:pPr>
        <w:pStyle w:val="Heading3"/>
        <w:spacing w:lineRule="atLeast" w:line="113" w:before="113" w:after="113"/>
        <w:jc w:val="both"/>
        <w:rPr/>
      </w:pPr>
      <w:r>
        <w:rPr>
          <w:rStyle w:val="Strong"/>
          <w:b/>
          <w:color w:val="111111"/>
          <w:sz w:val="20"/>
          <w:szCs w:val="20"/>
        </w:rPr>
        <w:t>4.3 Indicação de marca/modelo</w:t>
      </w:r>
    </w:p>
    <w:p>
      <w:pPr>
        <w:pStyle w:val="BodyText"/>
        <w:spacing w:lineRule="atLeast" w:line="113" w:before="113" w:after="113"/>
        <w:jc w:val="both"/>
        <w:rPr/>
      </w:pPr>
      <w:r>
        <w:rPr>
          <w:rStyle w:val="Strong"/>
          <w:rFonts w:ascii="Arial" w:hAnsi="Arial"/>
          <w:b w:val="false"/>
          <w:bCs w:val="false"/>
          <w:color w:val="111111"/>
          <w:sz w:val="20"/>
        </w:rPr>
        <w:t>4.3.1</w:t>
      </w:r>
      <w:r>
        <w:rPr>
          <w:rFonts w:ascii="Arial" w:hAnsi="Arial"/>
          <w:color w:val="111111"/>
          <w:sz w:val="20"/>
        </w:rPr>
        <w:t xml:space="preserve"> Não haverá indicação de marca/modelo.</w:t>
      </w:r>
    </w:p>
    <w:p>
      <w:pPr>
        <w:pStyle w:val="Heading3"/>
        <w:spacing w:lineRule="atLeast" w:line="113" w:before="113" w:after="113"/>
        <w:jc w:val="both"/>
        <w:rPr>
          <w:b w:val="false"/>
          <w:bCs w:val="false"/>
          <w:color w:val="111111"/>
          <w:sz w:val="20"/>
          <w:szCs w:val="20"/>
        </w:rPr>
      </w:pPr>
      <w:r>
        <w:rPr>
          <w:b w:val="false"/>
          <w:bCs w:val="false"/>
          <w:color w:val="111111"/>
          <w:sz w:val="20"/>
          <w:szCs w:val="20"/>
        </w:rPr>
      </w:r>
    </w:p>
    <w:p>
      <w:pPr>
        <w:pStyle w:val="Heading3"/>
        <w:spacing w:lineRule="atLeast" w:line="113" w:before="113" w:after="113"/>
        <w:jc w:val="both"/>
        <w:rPr/>
      </w:pPr>
      <w:r>
        <w:rPr>
          <w:rStyle w:val="Strong"/>
          <w:b/>
          <w:color w:val="111111"/>
          <w:sz w:val="20"/>
          <w:szCs w:val="20"/>
        </w:rPr>
        <w:t>4.4 Vedação de marca/modelo</w:t>
      </w:r>
    </w:p>
    <w:p>
      <w:pPr>
        <w:pStyle w:val="BodyText"/>
        <w:spacing w:lineRule="atLeast" w:line="113" w:before="113" w:after="113"/>
        <w:jc w:val="both"/>
        <w:rPr/>
      </w:pPr>
      <w:r>
        <w:rPr>
          <w:rStyle w:val="Strong"/>
          <w:rFonts w:ascii="Arial" w:hAnsi="Arial"/>
          <w:b w:val="false"/>
          <w:bCs w:val="false"/>
          <w:color w:val="111111"/>
          <w:sz w:val="20"/>
        </w:rPr>
        <w:t>4.4.1</w:t>
      </w:r>
      <w:r>
        <w:rPr>
          <w:rFonts w:ascii="Arial" w:hAnsi="Arial"/>
          <w:color w:val="111111"/>
          <w:sz w:val="20"/>
        </w:rPr>
        <w:t xml:space="preserve"> Não se aplica.</w:t>
      </w:r>
    </w:p>
    <w:p>
      <w:pPr>
        <w:pStyle w:val="BodyText"/>
        <w:spacing w:lineRule="atLeast" w:line="113" w:before="113" w:after="113"/>
        <w:jc w:val="both"/>
        <w:rPr>
          <w:b/>
          <w:bCs/>
          <w:color w:val="111111"/>
        </w:rPr>
      </w:pPr>
      <w:r>
        <w:rPr>
          <w:b/>
          <w:bCs/>
          <w:color w:val="111111"/>
        </w:rPr>
      </w:r>
    </w:p>
    <w:p>
      <w:pPr>
        <w:pStyle w:val="Heading3"/>
        <w:spacing w:lineRule="atLeast" w:line="113" w:before="113" w:after="113"/>
        <w:jc w:val="both"/>
        <w:rPr/>
      </w:pPr>
      <w:r>
        <w:rPr>
          <w:rStyle w:val="Strong"/>
          <w:b/>
          <w:color w:val="111111"/>
          <w:sz w:val="20"/>
          <w:szCs w:val="20"/>
        </w:rPr>
        <w:t>4.5 Exigência de amostra/prova de conceito</w:t>
      </w:r>
    </w:p>
    <w:p>
      <w:pPr>
        <w:pStyle w:val="BodyText"/>
        <w:spacing w:lineRule="atLeast" w:line="113" w:before="113" w:after="113"/>
        <w:jc w:val="both"/>
        <w:rPr/>
      </w:pPr>
      <w:r>
        <w:rPr>
          <w:rStyle w:val="Strong"/>
          <w:rFonts w:ascii="Arial" w:hAnsi="Arial"/>
          <w:b w:val="false"/>
          <w:bCs w:val="false"/>
          <w:color w:val="111111"/>
          <w:sz w:val="20"/>
        </w:rPr>
        <w:t>4.5.1</w:t>
      </w:r>
      <w:r>
        <w:rPr>
          <w:rFonts w:ascii="Arial" w:hAnsi="Arial"/>
          <w:color w:val="111111"/>
          <w:sz w:val="20"/>
        </w:rPr>
        <w:t xml:space="preserve"> Não será exigida amostra ou prova de conceito.</w:t>
      </w:r>
    </w:p>
    <w:p>
      <w:pPr>
        <w:pStyle w:val="BodyText"/>
        <w:spacing w:lineRule="atLeast" w:line="113" w:before="113" w:after="113"/>
        <w:jc w:val="both"/>
        <w:rPr>
          <w:rFonts w:ascii="Arial" w:hAnsi="Arial"/>
          <w:color w:val="111111"/>
          <w:sz w:val="20"/>
        </w:rPr>
      </w:pPr>
      <w:r>
        <w:rPr>
          <w:rFonts w:ascii="Arial" w:hAnsi="Arial"/>
          <w:color w:val="111111"/>
          <w:sz w:val="20"/>
        </w:rPr>
      </w:r>
    </w:p>
    <w:p>
      <w:pPr>
        <w:pStyle w:val="Heading3"/>
        <w:spacing w:lineRule="atLeast" w:line="113" w:before="113" w:after="113"/>
        <w:jc w:val="both"/>
        <w:rPr/>
      </w:pPr>
      <w:r>
        <w:rPr>
          <w:rStyle w:val="Strong"/>
          <w:b/>
          <w:color w:val="111111"/>
          <w:sz w:val="20"/>
          <w:szCs w:val="20"/>
        </w:rPr>
        <w:t>4.6 Carta de solidariedade</w:t>
      </w:r>
    </w:p>
    <w:p>
      <w:pPr>
        <w:pStyle w:val="BodyText"/>
        <w:spacing w:lineRule="atLeast" w:line="113" w:before="113" w:after="113"/>
        <w:jc w:val="both"/>
        <w:rPr/>
      </w:pPr>
      <w:r>
        <w:rPr>
          <w:rStyle w:val="Strong"/>
          <w:rFonts w:ascii="Arial" w:hAnsi="Arial"/>
          <w:b w:val="false"/>
          <w:bCs w:val="false"/>
          <w:color w:val="111111"/>
          <w:sz w:val="20"/>
        </w:rPr>
        <w:t>4.6.1</w:t>
      </w:r>
      <w:r>
        <w:rPr>
          <w:rFonts w:ascii="Arial" w:hAnsi="Arial"/>
          <w:color w:val="111111"/>
          <w:sz w:val="20"/>
        </w:rPr>
        <w:t xml:space="preserve"> Não será exigida carta de solidariedade.</w:t>
      </w:r>
    </w:p>
    <w:p>
      <w:pPr>
        <w:pStyle w:val="BodyText"/>
        <w:spacing w:lineRule="atLeast" w:line="113" w:before="113" w:after="113"/>
        <w:jc w:val="both"/>
        <w:rPr>
          <w:rFonts w:ascii="Arial" w:hAnsi="Arial"/>
          <w:color w:val="111111"/>
          <w:sz w:val="20"/>
        </w:rPr>
      </w:pPr>
      <w:r>
        <w:rPr>
          <w:rFonts w:ascii="Arial" w:hAnsi="Arial"/>
          <w:color w:val="111111"/>
          <w:sz w:val="20"/>
        </w:rPr>
      </w:r>
    </w:p>
    <w:p>
      <w:pPr>
        <w:pStyle w:val="Heading3"/>
        <w:spacing w:lineRule="atLeast" w:line="113" w:before="113" w:after="113"/>
        <w:jc w:val="both"/>
        <w:rPr/>
      </w:pPr>
      <w:r>
        <w:rPr>
          <w:rStyle w:val="Strong"/>
          <w:b/>
          <w:color w:val="111111"/>
          <w:sz w:val="20"/>
          <w:szCs w:val="20"/>
        </w:rPr>
        <w:t>4.7 Inversão de fases</w:t>
      </w:r>
    </w:p>
    <w:p>
      <w:pPr>
        <w:pStyle w:val="BodyText"/>
        <w:spacing w:lineRule="atLeast" w:line="113" w:before="113" w:after="113"/>
        <w:jc w:val="both"/>
        <w:rPr/>
      </w:pPr>
      <w:r>
        <w:rPr>
          <w:rStyle w:val="Strong"/>
          <w:rFonts w:ascii="Arial" w:hAnsi="Arial"/>
          <w:b w:val="false"/>
          <w:bCs w:val="false"/>
          <w:color w:val="111111"/>
          <w:sz w:val="20"/>
        </w:rPr>
        <w:t>4.7.1</w:t>
      </w:r>
      <w:r>
        <w:rPr>
          <w:rFonts w:ascii="Arial" w:hAnsi="Arial"/>
          <w:color w:val="111111"/>
          <w:sz w:val="20"/>
        </w:rPr>
        <w:t xml:space="preserve"> Não será adotada inversão de fases.</w:t>
      </w:r>
    </w:p>
    <w:p>
      <w:pPr>
        <w:pStyle w:val="BodyText"/>
        <w:spacing w:lineRule="atLeast" w:line="113" w:before="113" w:after="113"/>
        <w:jc w:val="both"/>
        <w:rPr>
          <w:rFonts w:ascii="Arial" w:hAnsi="Arial"/>
          <w:color w:val="111111"/>
          <w:sz w:val="20"/>
        </w:rPr>
      </w:pPr>
      <w:r>
        <w:rPr>
          <w:rFonts w:ascii="Arial" w:hAnsi="Arial"/>
          <w:color w:val="111111"/>
          <w:sz w:val="20"/>
        </w:rPr>
      </w:r>
    </w:p>
    <w:p>
      <w:pPr>
        <w:pStyle w:val="Heading3"/>
        <w:spacing w:lineRule="atLeast" w:line="113" w:before="113" w:after="113"/>
        <w:jc w:val="both"/>
        <w:rPr/>
      </w:pPr>
      <w:r>
        <w:rPr>
          <w:rStyle w:val="Strong"/>
          <w:b/>
          <w:color w:val="111111"/>
          <w:sz w:val="20"/>
          <w:szCs w:val="20"/>
        </w:rPr>
        <w:t>4.8 Participação de cooperativas de trabalho</w:t>
      </w:r>
    </w:p>
    <w:p>
      <w:pPr>
        <w:pStyle w:val="BodyText"/>
        <w:spacing w:lineRule="atLeast" w:line="113" w:before="113" w:after="113"/>
        <w:jc w:val="both"/>
        <w:rPr/>
      </w:pPr>
      <w:r>
        <w:rPr>
          <w:rStyle w:val="Strong"/>
          <w:rFonts w:ascii="Arial" w:hAnsi="Arial"/>
          <w:b w:val="false"/>
          <w:bCs w:val="false"/>
          <w:color w:val="111111"/>
          <w:sz w:val="20"/>
        </w:rPr>
        <w:t>4.8.1</w:t>
      </w:r>
      <w:r>
        <w:rPr>
          <w:rFonts w:ascii="Arial" w:hAnsi="Arial"/>
          <w:color w:val="111111"/>
          <w:sz w:val="20"/>
        </w:rPr>
        <w:t xml:space="preserve"> Não se aplica.</w:t>
      </w:r>
    </w:p>
    <w:p>
      <w:pPr>
        <w:pStyle w:val="BodyText"/>
        <w:spacing w:lineRule="atLeast" w:line="113" w:before="113" w:after="113"/>
        <w:jc w:val="both"/>
        <w:rPr>
          <w:rFonts w:ascii="Arial" w:hAnsi="Arial"/>
          <w:color w:val="111111"/>
          <w:sz w:val="20"/>
        </w:rPr>
      </w:pPr>
      <w:r>
        <w:rPr>
          <w:rFonts w:ascii="Arial" w:hAnsi="Arial"/>
          <w:color w:val="111111"/>
          <w:sz w:val="20"/>
        </w:rPr>
      </w:r>
    </w:p>
    <w:p>
      <w:pPr>
        <w:pStyle w:val="Heading3"/>
        <w:spacing w:lineRule="atLeast" w:line="113" w:before="113" w:after="113"/>
        <w:jc w:val="both"/>
        <w:rPr/>
      </w:pPr>
      <w:r>
        <w:rPr>
          <w:rStyle w:val="Strong"/>
          <w:b/>
          <w:color w:val="111111"/>
          <w:sz w:val="20"/>
          <w:szCs w:val="20"/>
        </w:rPr>
        <w:t>4.9 Instalação de ponto de atendimento local</w:t>
      </w:r>
    </w:p>
    <w:p>
      <w:pPr>
        <w:pStyle w:val="BodyText"/>
        <w:spacing w:lineRule="atLeast" w:line="113" w:before="113" w:after="113"/>
        <w:jc w:val="both"/>
        <w:rPr/>
      </w:pPr>
      <w:r>
        <w:rPr>
          <w:rStyle w:val="Strong"/>
          <w:rFonts w:ascii="Arial" w:hAnsi="Arial"/>
          <w:b w:val="false"/>
          <w:bCs w:val="false"/>
          <w:color w:val="111111"/>
          <w:sz w:val="20"/>
        </w:rPr>
        <w:t>4.9.1</w:t>
      </w:r>
      <w:r>
        <w:rPr>
          <w:rFonts w:ascii="Arial" w:hAnsi="Arial"/>
          <w:color w:val="111111"/>
          <w:sz w:val="20"/>
        </w:rPr>
        <w:t xml:space="preserve"> Não se aplica.</w:t>
      </w:r>
    </w:p>
    <w:p>
      <w:pPr>
        <w:pStyle w:val="Heading3"/>
        <w:spacing w:lineRule="atLeast" w:line="113" w:before="113" w:after="113"/>
        <w:jc w:val="both"/>
        <w:rPr>
          <w:rStyle w:val="Strong"/>
          <w:b w:val="false"/>
          <w:bCs w:val="false"/>
          <w:color w:val="111111"/>
          <w:sz w:val="20"/>
          <w:szCs w:val="20"/>
        </w:rPr>
      </w:pPr>
      <w:r>
        <w:rPr>
          <w:b w:val="false"/>
          <w:bCs w:val="false"/>
          <w:color w:val="111111"/>
          <w:sz w:val="20"/>
          <w:szCs w:val="20"/>
        </w:rPr>
      </w:r>
    </w:p>
    <w:p>
      <w:pPr>
        <w:pStyle w:val="Heading3"/>
        <w:spacing w:lineRule="atLeast" w:line="113" w:before="113" w:after="113"/>
        <w:jc w:val="both"/>
        <w:rPr/>
      </w:pPr>
      <w:r>
        <w:rPr>
          <w:rStyle w:val="Strong"/>
          <w:b/>
          <w:bCs/>
          <w:color w:val="111111"/>
          <w:sz w:val="20"/>
          <w:szCs w:val="20"/>
        </w:rPr>
        <w:t>4.10 OBRIGAÇÕES DO CONTRATANTE E DA CONTRATADA</w:t>
      </w:r>
    </w:p>
    <w:p>
      <w:pPr>
        <w:pStyle w:val="LO-normal"/>
        <w:spacing w:lineRule="atLeast" w:line="113" w:before="113" w:after="113"/>
        <w:jc w:val="both"/>
        <w:rPr/>
      </w:pPr>
      <w:r>
        <w:rPr>
          <w:rStyle w:val="Strong"/>
          <w:b/>
          <w:bCs/>
          <w:color w:val="111111"/>
          <w:sz w:val="20"/>
          <w:szCs w:val="20"/>
        </w:rPr>
        <w:t xml:space="preserve">4.10.1 Obrigações do contratante: </w:t>
      </w:r>
    </w:p>
    <w:p>
      <w:pPr>
        <w:pStyle w:val="LO-normal"/>
        <w:widowControl/>
        <w:suppressAutoHyphens w:val="true"/>
        <w:bidi w:val="0"/>
        <w:spacing w:lineRule="auto" w:line="360" w:before="0" w:after="57"/>
        <w:ind w:hanging="0" w:left="0" w:right="0"/>
        <w:jc w:val="both"/>
        <w:rPr/>
      </w:pPr>
      <w:r>
        <w:rPr>
          <w:color w:val="111111"/>
          <w:lang w:eastAsia="pt-BR" w:bidi="ar-SA"/>
        </w:rPr>
        <w:t xml:space="preserve">Caberá ao Contratante, para a perfeita execução do objeto descrito neste Termo de Referência e seus anexos, o cumprimento das seguintes obrigações: </w:t>
        <w:tab/>
        <w:br/>
        <w:t>I – Designar gestor e fiscal(is) do contrato, nos termos da legislação vigente, responsáveis pelo acompanhamento e fiscalização da execução dos serviços;</w:t>
        <w:tab/>
        <w:t xml:space="preserve"> </w:t>
        <w:br/>
        <w:t>II – Fornecer à Contratada todas as informações, orientações e documentos necessários para a correta execução dos serviços;</w:t>
        <w:tab/>
        <w:t xml:space="preserve"> </w:t>
        <w:br/>
        <w:t xml:space="preserve">III – </w:t>
      </w:r>
      <w:r>
        <w:rPr/>
        <w:t xml:space="preserve">Liberar os ambientes do Teatro Municipal Hédio Strey para a execução dos serviços, observada a conclusão das etapas construtivas e o cronograma estabelecido pela Administração; </w:t>
      </w:r>
      <w:r>
        <w:rPr>
          <w:color w:val="111111"/>
          <w:lang w:eastAsia="pt-BR" w:bidi="ar-SA"/>
        </w:rPr>
        <w:br/>
        <w:t xml:space="preserve">IV – Emitir ordens de serviço ou autorizações formais para o início da execução das atividades contratadas; </w:t>
        <w:br/>
        <w:t xml:space="preserve">V – Acompanhar e fiscalizar a execução dos serviços, verificando o cumprimento das condições estabelecidas no Termo de Referência, </w:t>
      </w:r>
      <w:r>
        <w:rPr/>
        <w:t xml:space="preserve">podendo determinar correções, refazimentos ou outras providências necessárias ao fiel cumprimento do contrato; </w:t>
        <w:tab/>
      </w:r>
      <w:r>
        <w:rPr>
          <w:color w:val="111111"/>
          <w:lang w:eastAsia="pt-BR" w:bidi="ar-SA"/>
        </w:rPr>
        <w:br/>
        <w:t xml:space="preserve">VI – </w:t>
      </w:r>
      <w:r>
        <w:rPr/>
        <w:t>Receber provisória e definitivamente os serviços, observadas as condições previstas neste Termo de Referência e na legislação aplicável;</w:t>
      </w:r>
      <w:r>
        <w:rPr>
          <w:color w:val="111111"/>
          <w:lang w:eastAsia="pt-BR" w:bidi="ar-SA"/>
        </w:rPr>
        <w:tab/>
        <w:br/>
        <w:t>VII – Solicitar à Contratada a correção, substituição ou refazimento de serviços que não estejam em conformidade com as exigências contratuais;</w:t>
        <w:tab/>
        <w:br/>
        <w:t>VIII – Efetuar o pagamento à Contratada no valor correspondente aos serviços executados, no prazo e forma estabelecidos no edital, contrato e seus anexos;</w:t>
        <w:tab/>
        <w:tab/>
        <w:tab/>
        <w:br/>
        <w:t>IX – Indicar formalmente os locais e ambientes onde deverão ser executados os serviços de limpeza;</w:t>
        <w:br/>
        <w:t>X – Prestar os esclarecimentos e informações adicionais que forem solicitados pela Contratada e que sejam necessários à execução do objeto;</w:t>
        <w:tab/>
        <w:br/>
        <w:t>XI – Aplicar, quando cabível, as penalidades previstas no edital e no contrato;</w:t>
        <w:tab/>
        <w:br/>
        <w:t>XII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br/>
        <w:t xml:space="preserve">XIII – Comunicar formalmente à Contratada quaisquer inconsistências verificadas na execução do objeto contratual. </w:t>
        <w:tab/>
        <w:br/>
        <w:t>XIV – Impedir que terceiros estranhos ao contrato executem o objeto sem autorização formal da Administração;</w:t>
      </w:r>
    </w:p>
    <w:p>
      <w:pPr>
        <w:pStyle w:val="LO-normal"/>
        <w:widowControl/>
        <w:suppressAutoHyphens w:val="true"/>
        <w:bidi w:val="0"/>
        <w:spacing w:lineRule="auto" w:line="360" w:before="0" w:after="57"/>
        <w:ind w:hanging="0" w:left="0" w:right="0"/>
        <w:jc w:val="both"/>
        <w:rPr>
          <w:color w:val="111111"/>
          <w:lang w:eastAsia="pt-BR" w:bidi="ar-SA"/>
        </w:rPr>
      </w:pPr>
      <w:r>
        <w:rPr>
          <w:color w:val="111111"/>
          <w:lang w:eastAsia="pt-BR" w:bidi="ar-SA"/>
        </w:rPr>
        <w:t xml:space="preserve">XV – Disponibilizar acesso aos ambientes e acompanhar a execução dos serviços sempre que a natureza das atividades exigir acompanhamento técnico ou fiscalização específica. </w:t>
      </w:r>
    </w:p>
    <w:p>
      <w:pPr>
        <w:pStyle w:val="Heading4"/>
        <w:spacing w:lineRule="atLeast" w:line="113" w:before="113" w:after="113"/>
        <w:jc w:val="both"/>
        <w:rPr/>
      </w:pPr>
      <w:r>
        <w:rPr>
          <w:rStyle w:val="Strong"/>
          <w:b/>
          <w:bCs/>
          <w:color w:val="111111"/>
          <w:sz w:val="20"/>
        </w:rPr>
        <w:t>4.10.2 Obrigações da Contratada:</w:t>
      </w:r>
    </w:p>
    <w:p>
      <w:pPr>
        <w:pStyle w:val="Heading4"/>
        <w:widowControl/>
        <w:suppressAutoHyphens w:val="true"/>
        <w:bidi w:val="0"/>
        <w:spacing w:lineRule="atLeast" w:line="113" w:before="113" w:after="113"/>
        <w:jc w:val="both"/>
        <w:rPr>
          <w:rFonts w:ascii="Arial" w:hAnsi="Arial" w:eastAsia="Arial" w:cs="Arial"/>
          <w:b w:val="false"/>
          <w:bCs w:val="false"/>
          <w:color w:val="111111"/>
          <w:kern w:val="0"/>
          <w:sz w:val="20"/>
          <w:szCs w:val="20"/>
          <w:lang w:val="pt-BR" w:eastAsia="pt-BR" w:bidi="ar-SA"/>
        </w:rPr>
      </w:pPr>
      <w:r>
        <w:rPr>
          <w:rFonts w:eastAsia="Arial" w:cs="Arial"/>
          <w:b w:val="false"/>
          <w:bCs w:val="false"/>
          <w:color w:val="111111"/>
          <w:kern w:val="0"/>
          <w:sz w:val="20"/>
          <w:szCs w:val="20"/>
          <w:lang w:val="pt-BR" w:eastAsia="pt-BR" w:bidi="ar-SA"/>
        </w:rPr>
        <w:t xml:space="preserve">Caberá à Contratada, para a perfeita execução dos serviços descritos neste Termo de Referência e seus anexos, o cumprimento das seguintes obrigações: </w:t>
      </w:r>
    </w:p>
    <w:p>
      <w:pPr>
        <w:pStyle w:val="Heading4"/>
        <w:widowControl/>
        <w:suppressAutoHyphens w:val="true"/>
        <w:bidi w:val="0"/>
        <w:spacing w:lineRule="atLeast" w:line="113" w:before="113" w:after="113"/>
        <w:jc w:val="both"/>
        <w:rPr>
          <w:rFonts w:ascii="Arial" w:hAnsi="Arial" w:eastAsia="Arial" w:cs="Arial"/>
          <w:b w:val="false"/>
          <w:bCs w:val="false"/>
          <w:color w:val="111111"/>
          <w:kern w:val="0"/>
          <w:sz w:val="20"/>
          <w:szCs w:val="20"/>
          <w:lang w:val="pt-BR" w:eastAsia="pt-BR" w:bidi="ar-SA"/>
        </w:rPr>
      </w:pPr>
      <w:r>
        <w:rPr>
          <w:rFonts w:eastAsia="Arial" w:cs="Arial"/>
          <w:b w:val="false"/>
          <w:bCs w:val="false"/>
          <w:color w:val="111111"/>
          <w:kern w:val="0"/>
          <w:sz w:val="20"/>
          <w:szCs w:val="20"/>
          <w:lang w:val="pt-BR" w:eastAsia="pt-BR" w:bidi="ar-SA"/>
        </w:rPr>
        <w:t>I – Executar integralmente os serviços objeto desta contratação no Teatro Municipal Hédio Strey, conforme as especificações, condições e prazos estabelecidos neste Termo de Referência;</w:t>
      </w:r>
    </w:p>
    <w:p>
      <w:pPr>
        <w:pStyle w:val="BodyText"/>
        <w:widowControl/>
        <w:suppressAutoHyphens w:val="true"/>
        <w:bidi w:val="0"/>
        <w:spacing w:lineRule="auto" w:line="360" w:before="0" w:after="0"/>
        <w:jc w:val="both"/>
        <w:rPr/>
      </w:pPr>
      <w:r>
        <w:rPr>
          <w:rFonts w:eastAsia="Times New Roman" w:cs="Arial" w:ascii="Arial" w:hAnsi="Arial"/>
          <w:color w:val="111111"/>
          <w:kern w:val="0"/>
          <w:sz w:val="20"/>
          <w:szCs w:val="20"/>
          <w:lang w:val="pt-BR" w:eastAsia="pt-BR" w:bidi="ar-SA"/>
        </w:rPr>
        <w:t xml:space="preserve">II – Fornecer integralmente toda a mão de obra necessária à execução dos serviços, devidamente qualificada e equipada; </w:t>
        <w:br/>
        <w:t xml:space="preserve">III – Disponibilizar todos os materiais, produtos químicos, equipamentos industriais, ferramentas e acessórios necessários para a execução completa e eficaz da limpeza técnica, incluindo equipamentos para limpeza de carpete, cadeiras estofadas, superfícies diversas e áreas de difícil acesso; </w:t>
        <w:br/>
        <w:t xml:space="preserve">IV – Fornecer todos os Equipamentos de Proteção Individual (EPIs) e demais equipamentos de segurança necessários, garantindo o cumprimento das normas de segurança do trabalho aplicáveis, especialmente da NR-35 quando houver trabalho em altura, bem como das demais normas técnicas pertinentes;  </w:t>
        <w:tab/>
        <w:br/>
        <w:t xml:space="preserve">V – Caberá à contratada fornecer integralmente todos os materiais, equipamentos, ferramentas e acessórios necessários à perfeita execução dos serviços.  </w:t>
        <w:tab/>
      </w:r>
      <w:r>
        <w:rPr>
          <w:rFonts w:cs="Arial" w:ascii="Arial" w:hAnsi="Arial"/>
          <w:color w:val="111111"/>
          <w:sz w:val="20"/>
          <w:lang w:eastAsia="pt-BR" w:bidi="ar-SA"/>
        </w:rPr>
        <w:br/>
        <w:t>VI – Não alegar, em hipótese alguma, falta de equipamentos, produtos ou materiais necessários à execução dos serviços contratados, como falta de escadas, andaimes, produtos de limpeza, máquinas, ou quaisquer outros itens essenciais;</w:t>
        <w:tab/>
        <w:br/>
        <w:t>VII – Responder integralmente por quaisquer danos causados ao patrimônio público, às instalações do teatro ou a terceiros, decorrentes de ação ou omissão de seus empregados, prepostos ou contratados;</w:t>
        <w:tab/>
        <w:br/>
        <w:t>VIII – Substituir, reparar ou refazer, sem ônus para a Administração, no prazo máximo de 05 (cinco) dias úteis, os serviços que não atenderem às especificações técnicas ou que apresentarem falhas na execução;</w:t>
        <w:tab/>
        <w:br/>
        <w:t>IX – Manter, durante toda a execução do contrato, todas as condições de habilitação e qualificação exigidas no processo licitatório;</w:t>
        <w:tab/>
        <w:br/>
        <w:t>X – Indicar o responsável por representá-la na execução do Contrato, assim como a(s) pessoa(s) que, na ausência do responsável, poderá substituí-lo;</w:t>
        <w:tab/>
        <w:br/>
        <w:t>XI – Prestar todos os esclarecimentos que forem solicitados pela Contratante, atendendo prontamente às solicitações relacionadas à execução dos serviços;</w:t>
        <w:tab/>
        <w:br/>
        <w:t>XII – Comunicar por escrito à Prefeitura do Município de Marechal Cândido Rondon qualquer anormalidade de caráter urgente e prestar os esclarecimentos que julgar necessário;</w:t>
        <w:tab/>
        <w:br/>
        <w:t>XIII – Comunicar à Administração, com antecedência mínima de 24 (vinte e quatro) horas, eventual impossibilidade de cumprimento do prazo previsto para execução dos serviços,</w:t>
        <w:tab/>
        <w:t xml:space="preserve"> apresentando</w:t>
        <w:tab/>
        <w:t xml:space="preserve"> justificati</w:t>
      </w:r>
      <w:r>
        <w:rPr>
          <w:rFonts w:eastAsia="Times New Roman" w:cs="Arial" w:ascii="Arial" w:hAnsi="Arial"/>
          <w:color w:val="111111"/>
          <w:kern w:val="0"/>
          <w:sz w:val="20"/>
          <w:szCs w:val="20"/>
          <w:lang w:val="pt-BR" w:eastAsia="pt-BR" w:bidi="ar-SA"/>
        </w:rPr>
        <w:t>va formal;</w:t>
        <w:tab/>
        <w:br/>
        <w:t>XIV – Executar os serviços dentro do prazo máximo estabelecido no Termo de Referência, observando as ordens de serviço emitidas pela Secretaria competente;</w:t>
        <w:tab/>
        <w:br/>
        <w:t>XV – Observar o cronograma físico da obra ou da liberação dos ambientes, quando aplicável;</w:t>
        <w:br/>
        <w:t>XVI – Garantir a qualidade dos serviços executados, obrigando-se a refazer aqueles que estiverem em desacordo com as especificações contratuais;</w:t>
        <w:tab/>
        <w:br/>
        <w:t xml:space="preserve">XVII – Somente subcontratar, ceder ou transferir parcialmente a execução do objeto mediante autorização prévia e formal da Administração, permanecendo integralmente responsável pelo cumprimento de todas as obrigações contratuais. </w:t>
        <w:tab/>
      </w:r>
      <w:r>
        <w:rPr>
          <w:rFonts w:cs="Arial" w:ascii="Arial" w:hAnsi="Arial"/>
          <w:color w:val="111111"/>
          <w:sz w:val="20"/>
          <w:lang w:eastAsia="pt-BR" w:bidi="ar-SA"/>
        </w:rPr>
        <w:br/>
        <w:t>XVIII – Cumprir rigorosamente todas as disposições legais, regulamentares e normativas aplicáveis à execução dos serviços, inclusive aquelas relacionadas à segurança do trabalho, saúde ocupacional, mei</w:t>
      </w:r>
      <w:r>
        <w:rPr>
          <w:rFonts w:cs="Arial" w:ascii="Arial" w:hAnsi="Arial"/>
          <w:color w:val="111111"/>
          <w:kern w:val="0"/>
          <w:sz w:val="20"/>
          <w:szCs w:val="20"/>
          <w:lang w:val="pt-BR" w:eastAsia="pt-BR" w:bidi="ar-SA"/>
        </w:rPr>
        <w:t>o ambiente e legislação trabalhista;</w:t>
        <w:tab/>
        <w:br/>
        <w:t>XIX – Ser responsável, em relação aos seus empregados, por todas as despesas decorrentes da execução dos serviços, tais como salários, encargos sociais, trabalhistas e previdenciários, seguros, tributos, transporte, alimentação e demais obrigações legais.</w:t>
      </w:r>
    </w:p>
    <w:p>
      <w:pPr>
        <w:pStyle w:val="BodyText"/>
        <w:widowControl/>
        <w:suppressAutoHyphens w:val="true"/>
        <w:bidi w:val="0"/>
        <w:spacing w:lineRule="auto" w:line="360" w:before="0" w:after="0"/>
        <w:jc w:val="both"/>
        <w:rPr>
          <w:rFonts w:ascii="Arial" w:hAnsi="Arial" w:cs="Arial"/>
          <w:color w:val="111111"/>
          <w:kern w:val="0"/>
          <w:sz w:val="20"/>
          <w:szCs w:val="20"/>
          <w:lang w:val="pt-BR" w:eastAsia="pt-BR" w:bidi="ar-SA"/>
        </w:rPr>
      </w:pPr>
      <w:r>
        <w:rPr>
          <w:rFonts w:cs="Arial" w:ascii="Arial" w:hAnsi="Arial"/>
          <w:color w:val="111111"/>
          <w:kern w:val="0"/>
          <w:sz w:val="20"/>
          <w:szCs w:val="20"/>
          <w:lang w:val="pt-BR" w:eastAsia="pt-BR" w:bidi="ar-SA"/>
        </w:rPr>
        <w:t>XX - Comunicar imediatamente à fiscalização qualquer dano, avaria ou irregularidade identificada durante a execução dos serviços.</w:t>
      </w:r>
    </w:p>
    <w:p>
      <w:pPr>
        <w:pStyle w:val="BodyText"/>
        <w:widowControl/>
        <w:suppressAutoHyphens w:val="true"/>
        <w:bidi w:val="0"/>
        <w:spacing w:lineRule="auto" w:line="360" w:before="0" w:after="0"/>
        <w:jc w:val="both"/>
        <w:rPr>
          <w:rFonts w:ascii="Arial" w:hAnsi="Arial" w:cs="Arial"/>
          <w:color w:val="111111"/>
          <w:kern w:val="0"/>
          <w:sz w:val="20"/>
          <w:szCs w:val="20"/>
          <w:lang w:val="pt-BR" w:eastAsia="pt-BR" w:bidi="ar-SA"/>
        </w:rPr>
      </w:pPr>
      <w:r>
        <w:rPr>
          <w:rFonts w:cs="Arial" w:ascii="Arial" w:hAnsi="Arial"/>
          <w:color w:val="111111"/>
          <w:kern w:val="0"/>
          <w:sz w:val="20"/>
          <w:szCs w:val="20"/>
          <w:lang w:val="pt-BR" w:eastAsia="pt-BR" w:bidi="ar-SA"/>
        </w:rPr>
        <w:t>XXI - Responsabilizar-se pela proteção dos materiais e equipamentos existentes durante a execução dos serviços, adotando todas as medidas necessárias para evitar danos ao patrimônio público.</w:t>
      </w:r>
    </w:p>
    <w:p>
      <w:pPr>
        <w:pStyle w:val="BodyText"/>
        <w:spacing w:lineRule="auto" w:line="360" w:before="280" w:after="280"/>
        <w:jc w:val="both"/>
        <w:rPr>
          <w:rFonts w:ascii="Arial" w:hAnsi="Arial" w:cs="Arial"/>
          <w:color w:val="111111"/>
          <w:sz w:val="20"/>
          <w:lang w:eastAsia="pt-BR" w:bidi="ar-SA"/>
        </w:rPr>
      </w:pPr>
      <w:r>
        <w:rPr>
          <w:rFonts w:cs="Arial" w:ascii="Arial" w:hAnsi="Arial"/>
          <w:color w:val="111111"/>
          <w:sz w:val="20"/>
          <w:lang w:eastAsia="pt-BR" w:bidi="ar-SA"/>
        </w:rPr>
      </w:r>
    </w:p>
    <w:p>
      <w:pPr>
        <w:pStyle w:val="LO-normal"/>
        <w:spacing w:lineRule="auto" w:line="276" w:before="240" w:after="240"/>
        <w:jc w:val="both"/>
        <w:rPr/>
      </w:pPr>
      <w:r>
        <w:rPr>
          <w:rStyle w:val="Strong"/>
          <w:rFonts w:eastAsia="Times New Roman" w:cs="Times New Roman"/>
          <w:color w:val="000000"/>
        </w:rPr>
        <w:t xml:space="preserve">5 . </w:t>
      </w:r>
      <w:sdt>
        <w:sdtPr>
          <w:tag w:val="goog_rdk_20"/>
          <w:id w:val="-1254705173"/>
        </w:sdtPr>
        <w:sdtContent>
          <w:r>
            <w:rPr>
              <w:rStyle w:val="Strong"/>
              <w:rFonts w:eastAsia="Times New Roman" w:cs="Times New Roman"/>
              <w:color w:val="000000"/>
            </w:rPr>
          </w:r>
          <w:r>
            <w:rPr>
              <w:rStyle w:val="Strong"/>
              <w:rFonts w:eastAsia="Times New Roman" w:cs="Times New Roman"/>
              <w:color w:val="000000"/>
            </w:rPr>
          </w:r>
        </w:sdtContent>
      </w:sdt>
      <w:r>
        <w:rPr>
          <w:rStyle w:val="Strong"/>
          <w:rFonts w:eastAsia="Times New Roman" w:cs="Times New Roman"/>
          <w:color w:val="000000"/>
        </w:rPr>
        <w:t>MODELO DE EXECUÇÃO DO OBJETO (ROTINA DE EXECUÇÃO)</w:t>
      </w:r>
    </w:p>
    <w:p>
      <w:pPr>
        <w:pStyle w:val="LO-normal"/>
        <w:spacing w:lineRule="auto" w:line="276" w:before="240" w:after="120"/>
        <w:jc w:val="both"/>
        <w:rPr/>
      </w:pPr>
      <w:sdt>
        <w:sdtPr>
          <w:tag w:val="goog_rdk_21"/>
          <w:id w:val="-1948626676"/>
        </w:sdtPr>
        <w:sdtContent>
          <w:r>
            <w:rPr/>
          </w:r>
          <w:r>
            <w:rPr/>
          </w:r>
        </w:sdtContent>
      </w:sdt>
      <w:r>
        <w:rPr>
          <w:rStyle w:val="Strong"/>
          <w:rFonts w:eastAsia="Times New Roman" w:cs="Times New Roman"/>
          <w:color w:val="000000"/>
        </w:rPr>
        <w:t>Condições de execução do objeto</w:t>
      </w:r>
    </w:p>
    <w:p>
      <w:pPr>
        <w:pStyle w:val="Heading1"/>
        <w:numPr>
          <w:ilvl w:val="1"/>
          <w:numId w:val="3"/>
        </w:numPr>
        <w:spacing w:lineRule="auto" w:line="276" w:before="240" w:after="120"/>
        <w:jc w:val="both"/>
        <w:rPr/>
      </w:pPr>
      <w:r>
        <w:rPr>
          <w:rStyle w:val="Strong"/>
          <w:rFonts w:eastAsia="Times New Roman" w:cs="Times New Roman" w:ascii="Arial" w:hAnsi="Arial"/>
          <w:b w:val="false"/>
          <w:bCs w:val="false"/>
          <w:color w:val="111111"/>
          <w:sz w:val="20"/>
          <w:szCs w:val="20"/>
        </w:rPr>
        <w:t>A execução do objeto seguirá as seguintes regras:</w:t>
      </w:r>
    </w:p>
    <w:p>
      <w:pPr>
        <w:pStyle w:val="BodyText"/>
        <w:spacing w:before="280" w:after="280"/>
        <w:jc w:val="both"/>
        <w:rPr/>
      </w:pPr>
      <w:r>
        <w:rPr>
          <w:rStyle w:val="Strong"/>
          <w:rFonts w:ascii="Arial" w:hAnsi="Arial"/>
          <w:b w:val="false"/>
          <w:bCs w:val="false"/>
          <w:color w:val="000000"/>
          <w:sz w:val="20"/>
        </w:rPr>
        <w:t>a) O início da execução dos serviços deverá ocorrer em até 5 (cinco) dias úteis, contados da emissão da Ordem de Serviço, a ser expedida pela Administração.</w:t>
      </w:r>
    </w:p>
    <w:p>
      <w:pPr>
        <w:pStyle w:val="BodyText"/>
        <w:spacing w:before="280" w:after="280"/>
        <w:jc w:val="both"/>
        <w:rPr/>
      </w:pPr>
      <w:r>
        <w:rPr>
          <w:rStyle w:val="Strong"/>
          <w:rFonts w:ascii="Arial" w:hAnsi="Arial"/>
          <w:b w:val="false"/>
          <w:bCs w:val="false"/>
          <w:color w:val="000000"/>
          <w:sz w:val="20"/>
        </w:rPr>
        <w:t>b) A execução do objeto será realizada em etapas distintas, conforme planejamento e cronograma definidos pela Administração Pública e de acordo com os serviços previstos neste Termo de Referência.</w:t>
      </w:r>
    </w:p>
    <w:p>
      <w:pPr>
        <w:pStyle w:val="BodyText"/>
        <w:spacing w:before="280" w:after="280"/>
        <w:jc w:val="both"/>
        <w:rPr/>
      </w:pPr>
      <w:r>
        <w:rPr>
          <w:rStyle w:val="Strong"/>
          <w:rFonts w:ascii="Arial" w:hAnsi="Arial"/>
          <w:b w:val="false"/>
          <w:bCs w:val="false"/>
          <w:color w:val="000000"/>
          <w:sz w:val="20"/>
        </w:rPr>
        <w:t>c) O prazo máximo para execução de cada etapa será de até 40 (quarenta) dias, contados da emissão da Ordem de Serviço ou da autorização formal para início da respectiva etapa.</w:t>
      </w:r>
    </w:p>
    <w:p>
      <w:pPr>
        <w:pStyle w:val="BodyText"/>
        <w:spacing w:before="280" w:after="280"/>
        <w:jc w:val="both"/>
        <w:rPr>
          <w:rStyle w:val="Strong"/>
          <w:rFonts w:ascii="Arial" w:hAnsi="Arial"/>
          <w:b w:val="false"/>
          <w:bCs w:val="false"/>
          <w:color w:val="000000"/>
          <w:sz w:val="20"/>
        </w:rPr>
      </w:pPr>
      <w:r>
        <w:rPr>
          <w:rStyle w:val="Strong"/>
          <w:rFonts w:ascii="Arial" w:hAnsi="Arial"/>
          <w:b w:val="false"/>
          <w:bCs w:val="false"/>
          <w:color w:val="000000"/>
          <w:sz w:val="20"/>
        </w:rPr>
        <w:t xml:space="preserve">c.1) A Administração poderá emitir uma ou mais Ordens de Serviço para os diferentes itens contratados, observada a necessidade de compatibilização com o cronograma das obras e a disponibilidade dos ambientes. </w:t>
      </w:r>
    </w:p>
    <w:p>
      <w:pPr>
        <w:pStyle w:val="BodyText"/>
        <w:spacing w:before="280" w:after="280"/>
        <w:jc w:val="both"/>
        <w:rPr/>
      </w:pPr>
      <w:r>
        <w:rPr>
          <w:rStyle w:val="Strong"/>
          <w:rFonts w:ascii="Arial" w:hAnsi="Arial"/>
          <w:b w:val="false"/>
          <w:bCs w:val="false"/>
          <w:color w:val="000000"/>
          <w:sz w:val="20"/>
        </w:rPr>
        <w:t xml:space="preserve">d) </w:t>
      </w:r>
      <w:r>
        <w:rPr>
          <w:rStyle w:val="Strong"/>
          <w:rFonts w:ascii="Arial" w:hAnsi="Arial"/>
          <w:b w:val="false"/>
          <w:bCs w:val="false"/>
          <w:color w:val="000000"/>
          <w:sz w:val="20"/>
        </w:rPr>
        <w:t>E</w:t>
      </w:r>
      <w:r>
        <w:rPr>
          <w:rStyle w:val="Strong"/>
          <w:rFonts w:ascii="Arial" w:hAnsi="Arial"/>
          <w:b w:val="false"/>
          <w:bCs w:val="false"/>
          <w:color w:val="000000"/>
          <w:sz w:val="20"/>
        </w:rPr>
        <w:t xml:space="preserve">xecução compatibilizada com cronograma das obras. </w:t>
      </w:r>
    </w:p>
    <w:p>
      <w:pPr>
        <w:pStyle w:val="BodyText"/>
        <w:spacing w:before="280" w:after="280"/>
        <w:jc w:val="both"/>
        <w:rPr>
          <w:rStyle w:val="Strong"/>
          <w:rFonts w:ascii="Arial" w:hAnsi="Arial"/>
          <w:b w:val="false"/>
          <w:bCs w:val="false"/>
          <w:color w:val="000000"/>
          <w:sz w:val="20"/>
        </w:rPr>
      </w:pPr>
      <w:r>
        <w:rPr>
          <w:rStyle w:val="Strong"/>
          <w:rFonts w:ascii="Arial" w:hAnsi="Arial"/>
          <w:b w:val="false"/>
          <w:bCs w:val="false"/>
          <w:color w:val="000000"/>
          <w:sz w:val="20"/>
        </w:rPr>
        <w:t>e) Os serviços deverão ser executados conforme os métodos, rotinas e procedimentos técnicos descritos neste Termo de Referência, observando as normas de segurança aplicáveis e as recomendações técnicas relativas aos materiais existentes no local.</w:t>
      </w:r>
    </w:p>
    <w:p>
      <w:pPr>
        <w:pStyle w:val="BodyText"/>
        <w:spacing w:before="280" w:after="280"/>
        <w:jc w:val="both"/>
        <w:rPr/>
      </w:pPr>
      <w:r>
        <w:rPr>
          <w:rStyle w:val="Strong"/>
          <w:rFonts w:ascii="Arial" w:hAnsi="Arial"/>
          <w:b w:val="false"/>
          <w:bCs w:val="false"/>
          <w:color w:val="111111"/>
          <w:sz w:val="20"/>
        </w:rPr>
        <w:t>f) A contratada deverá comunicar imediatamente ao fiscal do contrato qualquer irregularidade, ocorrência extraordinária ou anormalidade verificada durante a execução do objeto contratado, adotando prontamente as medidas necessárias à sua correção.</w:t>
      </w:r>
    </w:p>
    <w:p>
      <w:pPr>
        <w:pStyle w:val="BodyText"/>
        <w:widowControl/>
        <w:suppressAutoHyphens w:val="true"/>
        <w:bidi w:val="0"/>
        <w:jc w:val="both"/>
        <w:rPr>
          <w:color w:val="111111"/>
        </w:rPr>
      </w:pPr>
      <w:r>
        <w:rPr>
          <w:rFonts w:cs="Arial" w:ascii="Arial" w:hAnsi="Arial"/>
          <w:color w:val="111111"/>
          <w:sz w:val="20"/>
        </w:rPr>
        <w:t xml:space="preserve">g) </w:t>
      </w:r>
      <w:r>
        <w:rPr>
          <w:rFonts w:cs="Arial" w:ascii="Arial" w:hAnsi="Arial"/>
          <w:color w:val="111111"/>
          <w:kern w:val="0"/>
          <w:sz w:val="20"/>
          <w:szCs w:val="20"/>
          <w:lang w:val="pt-BR" w:eastAsia="zh-CN" w:bidi="hi-IN"/>
        </w:rPr>
        <w:t>Os serviços, bem como a movimentação de materiais, equipamentos e estruturas, deverão ser realizados de forma organizada e planejada, de modo a não causar prejuízos, riscos ou interferências nas obras e intervenções que acontecerão no local.</w:t>
      </w:r>
    </w:p>
    <w:p>
      <w:pPr>
        <w:pStyle w:val="BodyText"/>
        <w:widowControl/>
        <w:suppressAutoHyphens w:val="true"/>
        <w:bidi w:val="0"/>
        <w:jc w:val="both"/>
        <w:rPr>
          <w:rFonts w:ascii="Arial" w:hAnsi="Arial" w:cs="Arial"/>
          <w:color w:val="111111"/>
          <w:kern w:val="0"/>
          <w:sz w:val="20"/>
          <w:szCs w:val="20"/>
          <w:lang w:val="pt-BR" w:eastAsia="zh-CN" w:bidi="hi-IN"/>
        </w:rPr>
      </w:pPr>
      <w:r>
        <w:rPr>
          <w:rFonts w:cs="Arial" w:ascii="Arial" w:hAnsi="Arial"/>
          <w:color w:val="111111"/>
          <w:kern w:val="0"/>
          <w:sz w:val="20"/>
          <w:szCs w:val="20"/>
          <w:lang w:val="pt-BR" w:eastAsia="zh-CN" w:bidi="hi-IN"/>
        </w:rPr>
        <w:t xml:space="preserve">h) A Contratada será responsável pela adoção e cumprimento dos procedimentos de segurança aplicáveis à execução dos serviços, bem como pelas consequências decorrentes de atos ou omissões de seus empregados, prepostos ou terceiros a seu serviço, inclusive quanto a acidentes de trabalho e danos causados à Administração ou a terceiros, observadas as hipóteses de responsabilidade previstas na legislação aplicável. </w:t>
      </w:r>
    </w:p>
    <w:p>
      <w:pPr>
        <w:pStyle w:val="BodyText"/>
        <w:spacing w:before="280" w:after="280"/>
        <w:jc w:val="both"/>
        <w:rPr>
          <w:color w:val="111111"/>
        </w:rPr>
      </w:pPr>
      <w:r>
        <w:rPr>
          <w:rFonts w:cs="Arial" w:ascii="Arial" w:hAnsi="Arial"/>
          <w:color w:val="111111"/>
          <w:sz w:val="20"/>
        </w:rPr>
        <w:t>I) Caberá à contratada a guarda, armazenamento, conservação e controle de todos os materiais, ferramentas, equipamentos e estruturas utilizados na execução dos serviços, respondendo por eventuais danos, perdas ou extravios.</w:t>
      </w:r>
    </w:p>
    <w:p>
      <w:pPr>
        <w:pStyle w:val="BodyText"/>
        <w:widowControl/>
        <w:suppressAutoHyphens w:val="true"/>
        <w:bidi w:val="0"/>
        <w:spacing w:before="280" w:after="280"/>
        <w:jc w:val="both"/>
        <w:rPr>
          <w:rFonts w:ascii="Arial" w:hAnsi="Arial" w:cs="Arial"/>
          <w:color w:val="111111"/>
          <w:kern w:val="0"/>
          <w:sz w:val="20"/>
          <w:szCs w:val="20"/>
          <w:lang w:val="pt-BR" w:eastAsia="zh-CN" w:bidi="hi-IN"/>
        </w:rPr>
      </w:pPr>
      <w:r>
        <w:rPr>
          <w:rFonts w:cs="Arial" w:ascii="Arial" w:hAnsi="Arial"/>
          <w:color w:val="111111"/>
          <w:kern w:val="0"/>
          <w:sz w:val="20"/>
          <w:szCs w:val="20"/>
          <w:lang w:val="pt-BR" w:eastAsia="zh-CN" w:bidi="hi-IN"/>
        </w:rPr>
        <w:t>J) A contratada será responsável pelo descarte ambientalmente adequado de todo material não aproveitável, devendo promover a remoção periódica de resíduos, lixo e detritos gerados em conformidade com a legislação ambiental e as normas municipais vigentes, sendo vedado o acúmulo de resíduos no local.</w:t>
      </w:r>
    </w:p>
    <w:p>
      <w:pPr>
        <w:pStyle w:val="BodyText"/>
        <w:widowControl/>
        <w:suppressAutoHyphens w:val="true"/>
        <w:bidi w:val="0"/>
        <w:spacing w:before="280" w:after="280"/>
        <w:jc w:val="both"/>
        <w:rPr>
          <w:rFonts w:ascii="Arial" w:hAnsi="Arial" w:cs="Arial"/>
          <w:color w:val="111111"/>
          <w:kern w:val="0"/>
          <w:sz w:val="20"/>
          <w:szCs w:val="20"/>
          <w:lang w:val="pt-BR" w:eastAsia="zh-CN" w:bidi="hi-IN"/>
        </w:rPr>
      </w:pPr>
      <w:r>
        <w:rPr>
          <w:rFonts w:cs="Arial" w:ascii="Arial" w:hAnsi="Arial"/>
          <w:color w:val="111111"/>
          <w:kern w:val="0"/>
          <w:sz w:val="20"/>
          <w:szCs w:val="20"/>
          <w:lang w:val="pt-BR" w:eastAsia="zh-CN" w:bidi="hi-IN"/>
        </w:rPr>
        <w:t xml:space="preserve">k) A execução dos serviços observará a compatibilização com o cronograma físico das obras do Teatro Municipal Hédio Strey, podendo a Administração definir a ordem de execução dos itens contratados conforme a liberação dos ambientes e a conclusão das etapas construtivas. </w:t>
      </w:r>
    </w:p>
    <w:tbl>
      <w:tblPr>
        <w:tblStyle w:val="Tabelacomgrade"/>
        <w:tblW w:w="9236" w:type="dxa"/>
        <w:jc w:val="left"/>
        <w:tblInd w:w="38" w:type="dxa"/>
        <w:tblLayout w:type="fixed"/>
        <w:tblCellMar>
          <w:top w:w="0" w:type="dxa"/>
          <w:left w:w="108" w:type="dxa"/>
          <w:bottom w:w="0" w:type="dxa"/>
          <w:right w:w="108" w:type="dxa"/>
        </w:tblCellMar>
        <w:tblLook w:firstRow="1" w:noVBand="1" w:lastRow="0" w:firstColumn="1" w:lastColumn="0" w:noHBand="0" w:val="04a0"/>
      </w:tblPr>
      <w:tblGrid>
        <w:gridCol w:w="1692"/>
        <w:gridCol w:w="3685"/>
        <w:gridCol w:w="3859"/>
      </w:tblGrid>
      <w:tr>
        <w:trPr/>
        <w:tc>
          <w:tcPr>
            <w:tcW w:w="1692" w:type="dxa"/>
            <w:tcBorders/>
          </w:tcPr>
          <w:p>
            <w:pPr>
              <w:pStyle w:val="BodyText"/>
              <w:widowControl/>
              <w:suppressAutoHyphens w:val="true"/>
              <w:spacing w:before="280" w:after="280"/>
              <w:jc w:val="center"/>
              <w:rPr>
                <w:rFonts w:ascii="Arial" w:hAnsi="Arial" w:cs="Arial"/>
                <w:b/>
                <w:bCs/>
                <w:color w:val="00B050"/>
                <w:sz w:val="20"/>
              </w:rPr>
            </w:pPr>
            <w:r>
              <w:rPr>
                <w:rFonts w:cs="Arial" w:ascii="Arial" w:hAnsi="Arial"/>
                <w:b/>
                <w:bCs/>
                <w:color w:val="00B050"/>
                <w:kern w:val="0"/>
                <w:sz w:val="20"/>
                <w:szCs w:val="20"/>
                <w:lang w:val="pt-BR" w:eastAsia="en-US" w:bidi="hi-IN"/>
              </w:rPr>
              <w:t>ETAPA/ITEM</w:t>
            </w:r>
          </w:p>
        </w:tc>
        <w:tc>
          <w:tcPr>
            <w:tcW w:w="3685" w:type="dxa"/>
            <w:tcBorders/>
          </w:tcPr>
          <w:p>
            <w:pPr>
              <w:pStyle w:val="BodyText"/>
              <w:widowControl/>
              <w:suppressAutoHyphens w:val="true"/>
              <w:spacing w:before="280" w:after="280"/>
              <w:jc w:val="center"/>
              <w:rPr>
                <w:rFonts w:ascii="Arial" w:hAnsi="Arial" w:cs="Arial"/>
                <w:b/>
                <w:bCs/>
                <w:color w:val="00B050"/>
                <w:sz w:val="20"/>
              </w:rPr>
            </w:pPr>
            <w:r>
              <w:rPr>
                <w:rFonts w:cs="Arial" w:ascii="Arial" w:hAnsi="Arial"/>
                <w:b/>
                <w:bCs/>
                <w:color w:val="00B050"/>
                <w:kern w:val="0"/>
                <w:sz w:val="20"/>
                <w:szCs w:val="20"/>
                <w:lang w:val="pt-BR" w:eastAsia="en-US" w:bidi="hi-IN"/>
              </w:rPr>
              <w:t>OBJETO</w:t>
            </w:r>
          </w:p>
        </w:tc>
        <w:tc>
          <w:tcPr>
            <w:tcW w:w="3859" w:type="dxa"/>
            <w:tcBorders/>
          </w:tcPr>
          <w:p>
            <w:pPr>
              <w:pStyle w:val="BodyText"/>
              <w:widowControl/>
              <w:suppressAutoHyphens w:val="true"/>
              <w:spacing w:before="280" w:after="280"/>
              <w:jc w:val="center"/>
              <w:rPr>
                <w:rFonts w:ascii="Arial" w:hAnsi="Arial" w:cs="Arial"/>
                <w:b/>
                <w:bCs/>
                <w:color w:val="00B050"/>
                <w:sz w:val="20"/>
              </w:rPr>
            </w:pPr>
            <w:r>
              <w:rPr>
                <w:rFonts w:cs="Arial" w:ascii="Arial" w:hAnsi="Arial"/>
                <w:b/>
                <w:bCs/>
                <w:color w:val="00B050"/>
                <w:kern w:val="0"/>
                <w:sz w:val="20"/>
                <w:szCs w:val="20"/>
                <w:lang w:val="pt-BR" w:eastAsia="en-US" w:bidi="hi-IN"/>
              </w:rPr>
              <w:t>CONDIÇÃO PARA O INÍCIO</w:t>
            </w:r>
          </w:p>
        </w:tc>
      </w:tr>
      <w:tr>
        <w:trPr>
          <w:trHeight w:val="727" w:hRule="atLeast"/>
        </w:trPr>
        <w:tc>
          <w:tcPr>
            <w:tcW w:w="1692" w:type="dxa"/>
            <w:tcBorders/>
          </w:tcPr>
          <w:p>
            <w:pPr>
              <w:pStyle w:val="BodyText"/>
              <w:widowControl/>
              <w:suppressAutoHyphens w:val="true"/>
              <w:spacing w:before="280" w:after="280"/>
              <w:jc w:val="both"/>
              <w:rPr>
                <w:rFonts w:ascii="Arial" w:hAnsi="Arial" w:cs="Arial"/>
                <w:color w:val="00B050"/>
                <w:sz w:val="20"/>
              </w:rPr>
            </w:pPr>
            <w:r>
              <w:rPr>
                <w:rFonts w:cs="Arial" w:ascii="Arial" w:hAnsi="Arial"/>
                <w:color w:val="00B050"/>
                <w:kern w:val="0"/>
                <w:sz w:val="20"/>
                <w:szCs w:val="20"/>
                <w:lang w:val="pt-BR" w:eastAsia="en-US" w:bidi="hi-IN"/>
              </w:rPr>
              <w:t>1</w:t>
            </w:r>
          </w:p>
        </w:tc>
        <w:tc>
          <w:tcPr>
            <w:tcW w:w="3685" w:type="dxa"/>
            <w:tcBorders/>
          </w:tcPr>
          <w:p>
            <w:pPr>
              <w:pStyle w:val="BodyText"/>
              <w:widowControl/>
              <w:suppressAutoHyphens w:val="true"/>
              <w:spacing w:before="280" w:after="280"/>
              <w:jc w:val="both"/>
              <w:rPr>
                <w:rFonts w:ascii="Arial" w:hAnsi="Arial" w:cs="Arial"/>
                <w:color w:val="00B050"/>
                <w:sz w:val="20"/>
              </w:rPr>
            </w:pPr>
            <w:r>
              <w:rPr>
                <w:rFonts w:cs="Arial" w:ascii="Arial" w:hAnsi="Arial"/>
                <w:color w:val="00B050"/>
                <w:kern w:val="0"/>
                <w:sz w:val="20"/>
                <w:szCs w:val="20"/>
                <w:lang w:val="pt-BR" w:eastAsia="en-US" w:bidi="hi-IN"/>
              </w:rPr>
              <w:t>Limpeza Técnica Pós-Obra – Áreas Internas</w:t>
            </w:r>
          </w:p>
          <w:p>
            <w:pPr>
              <w:pStyle w:val="BodyText"/>
              <w:widowControl/>
              <w:suppressAutoHyphens w:val="true"/>
              <w:spacing w:before="280" w:after="280"/>
              <w:jc w:val="both"/>
              <w:rPr>
                <w:rFonts w:ascii="Arial" w:hAnsi="Arial" w:cs="Arial"/>
                <w:color w:val="00B050"/>
                <w:sz w:val="20"/>
              </w:rPr>
            </w:pPr>
            <w:r>
              <w:rPr>
                <w:rFonts w:cs="Arial" w:ascii="Arial" w:hAnsi="Arial"/>
                <w:color w:val="00B050"/>
                <w:sz w:val="20"/>
              </w:rPr>
            </w:r>
          </w:p>
        </w:tc>
        <w:tc>
          <w:tcPr>
            <w:tcW w:w="3859" w:type="dxa"/>
            <w:tcBorders/>
          </w:tcPr>
          <w:p>
            <w:pPr>
              <w:pStyle w:val="BodyText"/>
              <w:widowControl/>
              <w:suppressAutoHyphens w:val="true"/>
              <w:spacing w:before="280" w:after="280"/>
              <w:jc w:val="both"/>
              <w:rPr>
                <w:rFonts w:ascii="Arial" w:hAnsi="Arial" w:cs="Arial"/>
                <w:color w:val="00B050"/>
                <w:sz w:val="20"/>
              </w:rPr>
            </w:pPr>
            <w:r>
              <w:rPr>
                <w:rFonts w:cs="Arial" w:ascii="Arial" w:hAnsi="Arial"/>
                <w:color w:val="00B050"/>
                <w:kern w:val="0"/>
                <w:sz w:val="20"/>
                <w:szCs w:val="20"/>
                <w:lang w:val="pt-BR" w:eastAsia="en-US" w:bidi="hi-IN"/>
              </w:rPr>
              <w:t>Após emissão da Ordem de Serviço e liberação dos ambientes pela fiscalização.</w:t>
            </w:r>
          </w:p>
        </w:tc>
      </w:tr>
      <w:tr>
        <w:trPr/>
        <w:tc>
          <w:tcPr>
            <w:tcW w:w="1692" w:type="dxa"/>
            <w:tcBorders/>
          </w:tcPr>
          <w:p>
            <w:pPr>
              <w:pStyle w:val="BodyText"/>
              <w:widowControl/>
              <w:suppressAutoHyphens w:val="true"/>
              <w:spacing w:before="280" w:after="280"/>
              <w:jc w:val="both"/>
              <w:rPr>
                <w:rFonts w:ascii="Arial" w:hAnsi="Arial" w:cs="Arial"/>
                <w:color w:val="00B050"/>
                <w:sz w:val="20"/>
              </w:rPr>
            </w:pPr>
            <w:r>
              <w:rPr>
                <w:rFonts w:cs="Arial" w:ascii="Arial" w:hAnsi="Arial"/>
                <w:color w:val="00B050"/>
                <w:kern w:val="0"/>
                <w:sz w:val="20"/>
                <w:szCs w:val="20"/>
                <w:lang w:val="pt-BR" w:eastAsia="en-US" w:bidi="hi-IN"/>
              </w:rPr>
              <w:t>2</w:t>
            </w:r>
          </w:p>
        </w:tc>
        <w:tc>
          <w:tcPr>
            <w:tcW w:w="3685" w:type="dxa"/>
            <w:tcBorders/>
          </w:tcPr>
          <w:p>
            <w:pPr>
              <w:pStyle w:val="BodyText"/>
              <w:widowControl/>
              <w:suppressAutoHyphens w:val="true"/>
              <w:spacing w:before="280" w:after="280"/>
              <w:jc w:val="both"/>
              <w:rPr>
                <w:rFonts w:ascii="Arial" w:hAnsi="Arial" w:cs="Arial"/>
                <w:color w:val="00B050"/>
                <w:sz w:val="20"/>
              </w:rPr>
            </w:pPr>
            <w:r>
              <w:rPr>
                <w:rFonts w:eastAsia="" w:cs="Arial" w:ascii="Arial" w:hAnsi="Arial"/>
                <w:color w:val="00B050"/>
                <w:kern w:val="0"/>
                <w:sz w:val="20"/>
                <w:szCs w:val="20"/>
                <w:lang w:val="pt-BR" w:eastAsia="en-US" w:bidi="hi-IN"/>
              </w:rPr>
              <w:t>Limpeza e Higienização das Poltronas</w:t>
            </w:r>
          </w:p>
          <w:p>
            <w:pPr>
              <w:pStyle w:val="Normal"/>
              <w:widowControl/>
              <w:suppressAutoHyphens w:val="true"/>
              <w:spacing w:before="0" w:after="0"/>
              <w:jc w:val="both"/>
              <w:rPr>
                <w:b/>
                <w:bCs/>
                <w:color w:val="00B050"/>
                <w:szCs w:val="20"/>
              </w:rPr>
            </w:pPr>
            <w:r>
              <w:rPr>
                <w:b/>
                <w:bCs/>
                <w:color w:val="00B050"/>
                <w:szCs w:val="20"/>
              </w:rPr>
            </w:r>
          </w:p>
        </w:tc>
        <w:tc>
          <w:tcPr>
            <w:tcW w:w="3859" w:type="dxa"/>
            <w:tcBorders/>
          </w:tcPr>
          <w:p>
            <w:pPr>
              <w:pStyle w:val="BodyText"/>
              <w:widowControl/>
              <w:suppressAutoHyphens w:val="true"/>
              <w:spacing w:before="280" w:after="280"/>
              <w:jc w:val="both"/>
              <w:rPr>
                <w:rFonts w:ascii="Arial" w:hAnsi="Arial" w:cs="Arial"/>
                <w:color w:val="00B050"/>
                <w:sz w:val="20"/>
              </w:rPr>
            </w:pPr>
            <w:r>
              <w:rPr>
                <w:rFonts w:cs="Arial" w:ascii="Arial" w:hAnsi="Arial"/>
                <w:color w:val="00B050"/>
                <w:kern w:val="0"/>
                <w:sz w:val="20"/>
                <w:szCs w:val="20"/>
                <w:lang w:val="pt-BR" w:eastAsia="en-US" w:bidi="hi-IN"/>
              </w:rPr>
              <w:t>Após conclusão das intervenções que possam gerar poeira ou resíduos no auditório.</w:t>
            </w:r>
          </w:p>
        </w:tc>
      </w:tr>
      <w:tr>
        <w:trPr/>
        <w:tc>
          <w:tcPr>
            <w:tcW w:w="1692" w:type="dxa"/>
            <w:tcBorders/>
          </w:tcPr>
          <w:p>
            <w:pPr>
              <w:pStyle w:val="BodyText"/>
              <w:widowControl/>
              <w:suppressAutoHyphens w:val="true"/>
              <w:spacing w:before="280" w:after="280"/>
              <w:jc w:val="both"/>
              <w:rPr>
                <w:rFonts w:ascii="Arial" w:hAnsi="Arial" w:cs="Arial"/>
                <w:color w:val="00B050"/>
                <w:sz w:val="20"/>
              </w:rPr>
            </w:pPr>
            <w:r>
              <w:rPr>
                <w:rFonts w:cs="Arial" w:ascii="Arial" w:hAnsi="Arial"/>
                <w:color w:val="00B050"/>
                <w:kern w:val="0"/>
                <w:sz w:val="20"/>
                <w:szCs w:val="20"/>
                <w:lang w:val="pt-BR" w:eastAsia="en-US" w:bidi="hi-IN"/>
              </w:rPr>
              <w:t>3</w:t>
            </w:r>
          </w:p>
        </w:tc>
        <w:tc>
          <w:tcPr>
            <w:tcW w:w="3685" w:type="dxa"/>
            <w:tcBorders/>
          </w:tcPr>
          <w:p>
            <w:pPr>
              <w:pStyle w:val="BodyText"/>
              <w:widowControl/>
              <w:suppressAutoHyphens w:val="true"/>
              <w:bidi w:val="0"/>
              <w:spacing w:before="280" w:after="280"/>
              <w:jc w:val="both"/>
              <w:rPr>
                <w:rFonts w:ascii="Arial" w:hAnsi="Arial" w:cs="Arial"/>
                <w:color w:val="00B050"/>
                <w:kern w:val="0"/>
                <w:sz w:val="20"/>
                <w:szCs w:val="20"/>
                <w:lang w:val="pt-BR" w:eastAsia="en-US" w:bidi="hi-IN"/>
              </w:rPr>
            </w:pPr>
            <w:r>
              <w:rPr>
                <w:rFonts w:cs="Arial" w:ascii="Arial" w:hAnsi="Arial"/>
                <w:color w:val="00B050"/>
                <w:kern w:val="0"/>
                <w:sz w:val="20"/>
                <w:szCs w:val="20"/>
                <w:lang w:val="pt-BR" w:eastAsia="en-US" w:bidi="hi-IN"/>
              </w:rPr>
              <w:t>Limpeza e Higienização do Carpete</w:t>
            </w:r>
          </w:p>
          <w:p>
            <w:pPr>
              <w:pStyle w:val="BodyText"/>
              <w:widowControl/>
              <w:suppressAutoHyphens w:val="true"/>
              <w:bidi w:val="0"/>
              <w:spacing w:before="280" w:after="280"/>
              <w:jc w:val="both"/>
              <w:rPr>
                <w:rFonts w:ascii="Arial" w:hAnsi="Arial" w:cs="Arial"/>
                <w:color w:val="00B050"/>
                <w:kern w:val="0"/>
                <w:sz w:val="20"/>
                <w:szCs w:val="20"/>
                <w:lang w:val="pt-BR" w:eastAsia="en-US" w:bidi="hi-IN"/>
              </w:rPr>
            </w:pPr>
            <w:r>
              <w:rPr>
                <w:rFonts w:cs="Arial" w:ascii="Arial" w:hAnsi="Arial"/>
                <w:color w:val="00B050"/>
                <w:kern w:val="0"/>
                <w:sz w:val="20"/>
                <w:szCs w:val="20"/>
                <w:lang w:val="pt-BR" w:eastAsia="en-US" w:bidi="hi-IN"/>
              </w:rPr>
            </w:r>
          </w:p>
        </w:tc>
        <w:tc>
          <w:tcPr>
            <w:tcW w:w="3859" w:type="dxa"/>
            <w:tcBorders/>
          </w:tcPr>
          <w:p>
            <w:pPr>
              <w:pStyle w:val="BodyText"/>
              <w:widowControl/>
              <w:suppressAutoHyphens w:val="true"/>
              <w:spacing w:before="280" w:after="280"/>
              <w:jc w:val="both"/>
              <w:rPr>
                <w:rFonts w:ascii="Arial" w:hAnsi="Arial" w:cs="Arial"/>
                <w:color w:val="00B050"/>
                <w:sz w:val="20"/>
              </w:rPr>
            </w:pPr>
            <w:r>
              <w:rPr>
                <w:rFonts w:cs="Arial" w:ascii="Arial" w:hAnsi="Arial"/>
                <w:color w:val="00B050"/>
                <w:kern w:val="0"/>
                <w:sz w:val="20"/>
                <w:szCs w:val="20"/>
                <w:lang w:val="pt-BR" w:eastAsia="en-US" w:bidi="hi-IN"/>
              </w:rPr>
              <w:t>Após conclusão das intervenções internas e liberação do ambiente pela fiscalização.</w:t>
            </w:r>
          </w:p>
        </w:tc>
      </w:tr>
      <w:tr>
        <w:trPr/>
        <w:tc>
          <w:tcPr>
            <w:tcW w:w="1692" w:type="dxa"/>
            <w:tcBorders/>
          </w:tcPr>
          <w:p>
            <w:pPr>
              <w:pStyle w:val="BodyText"/>
              <w:widowControl/>
              <w:suppressAutoHyphens w:val="true"/>
              <w:spacing w:before="280" w:after="280"/>
              <w:jc w:val="both"/>
              <w:rPr>
                <w:rFonts w:ascii="Arial" w:hAnsi="Arial" w:cs="Arial"/>
                <w:color w:val="00B050"/>
                <w:sz w:val="20"/>
              </w:rPr>
            </w:pPr>
            <w:r>
              <w:rPr>
                <w:rFonts w:cs="Arial" w:ascii="Arial" w:hAnsi="Arial"/>
                <w:color w:val="00B050"/>
                <w:kern w:val="0"/>
                <w:sz w:val="20"/>
                <w:szCs w:val="20"/>
                <w:lang w:val="pt-BR" w:eastAsia="en-US" w:bidi="hi-IN"/>
              </w:rPr>
              <w:t>4</w:t>
            </w:r>
          </w:p>
        </w:tc>
        <w:tc>
          <w:tcPr>
            <w:tcW w:w="3685" w:type="dxa"/>
            <w:tcBorders/>
          </w:tcPr>
          <w:p>
            <w:pPr>
              <w:pStyle w:val="BodyText"/>
              <w:widowControl/>
              <w:suppressAutoHyphens w:val="true"/>
              <w:bidi w:val="0"/>
              <w:spacing w:before="280" w:after="280"/>
              <w:jc w:val="both"/>
              <w:rPr>
                <w:rFonts w:ascii="Arial" w:hAnsi="Arial" w:cs="Arial"/>
                <w:color w:val="00B050"/>
                <w:kern w:val="0"/>
                <w:sz w:val="20"/>
                <w:szCs w:val="20"/>
                <w:lang w:val="pt-BR" w:eastAsia="en-US" w:bidi="hi-IN"/>
              </w:rPr>
            </w:pPr>
            <w:r>
              <w:rPr>
                <w:rFonts w:cs="Arial" w:ascii="Arial" w:hAnsi="Arial"/>
                <w:color w:val="00B050"/>
                <w:kern w:val="0"/>
                <w:sz w:val="20"/>
                <w:szCs w:val="20"/>
                <w:lang w:val="pt-BR" w:eastAsia="en-US" w:bidi="hi-IN"/>
              </w:rPr>
              <w:t>Limpeza Técnica Especializada da Área Cenotécnica – Pós-Intervenção</w:t>
            </w:r>
          </w:p>
        </w:tc>
        <w:tc>
          <w:tcPr>
            <w:tcW w:w="3859" w:type="dxa"/>
            <w:tcBorders/>
          </w:tcPr>
          <w:p>
            <w:pPr>
              <w:pStyle w:val="BodyText"/>
              <w:widowControl/>
              <w:suppressAutoHyphens w:val="true"/>
              <w:spacing w:before="280" w:after="280"/>
              <w:jc w:val="both"/>
              <w:rPr>
                <w:rFonts w:ascii="Arial" w:hAnsi="Arial" w:cs="Arial"/>
                <w:color w:val="00B050"/>
                <w:sz w:val="20"/>
              </w:rPr>
            </w:pPr>
            <w:r>
              <w:rPr>
                <w:rFonts w:cs="Arial" w:ascii="Arial" w:hAnsi="Arial"/>
                <w:color w:val="00B050"/>
                <w:kern w:val="0"/>
                <w:sz w:val="20"/>
                <w:szCs w:val="20"/>
                <w:lang w:val="pt-BR" w:eastAsia="en-US" w:bidi="hi-IN"/>
              </w:rPr>
              <w:t>Após a conclusão das intervenções da área cenotécnica e autorização formal da fiscalização.</w:t>
            </w:r>
          </w:p>
        </w:tc>
      </w:tr>
    </w:tbl>
    <w:p>
      <w:pPr>
        <w:pStyle w:val="LO-normal"/>
        <w:spacing w:before="240" w:after="283"/>
        <w:jc w:val="both"/>
        <w:rPr>
          <w:rStyle w:val="Strong"/>
          <w:rFonts w:ascii="Arial" w:hAnsi="Arial" w:eastAsia="Times New Roman" w:cs="Times New Roman"/>
          <w:color w:val="000000"/>
          <w:sz w:val="20"/>
          <w:szCs w:val="20"/>
        </w:rPr>
      </w:pPr>
      <w:r>
        <w:rPr>
          <w:rStyle w:val="Strong"/>
          <w:rFonts w:eastAsia="Times New Roman" w:cs="Times New Roman"/>
          <w:b w:val="false"/>
          <w:bCs w:val="false"/>
          <w:color w:val="000000"/>
          <w:sz w:val="20"/>
          <w:szCs w:val="20"/>
        </w:rPr>
        <w:t xml:space="preserve">l) A Administração poderá alterar a sequência de execução dos itens, de acordo com a liberação dos ambientes e a compatibilização com as demais intervenções existentes no Teatro, desde que preservadas as condições contratuais e sem alteração do objeto contratado. </w:t>
      </w:r>
    </w:p>
    <w:p>
      <w:pPr>
        <w:pStyle w:val="Heading1"/>
        <w:spacing w:before="240" w:after="283"/>
        <w:rPr/>
      </w:pPr>
      <w:r>
        <w:rPr>
          <w:rStyle w:val="Strong"/>
          <w:rFonts w:eastAsia="Times New Roman" w:cs="Times New Roman" w:ascii="Arial" w:hAnsi="Arial"/>
          <w:color w:val="000000"/>
          <w:sz w:val="20"/>
          <w:szCs w:val="20"/>
        </w:rPr>
        <w:t>5.2 Local e horário da prestação dos serviços</w:t>
      </w:r>
    </w:p>
    <w:p>
      <w:pPr>
        <w:pStyle w:val="BodyText"/>
        <w:spacing w:before="280" w:after="280"/>
        <w:rPr/>
      </w:pPr>
      <w:r>
        <w:rPr>
          <w:rStyle w:val="Strong"/>
          <w:rFonts w:ascii="Arial" w:hAnsi="Arial"/>
          <w:b w:val="false"/>
          <w:bCs w:val="false"/>
          <w:color w:val="000000"/>
          <w:sz w:val="20"/>
        </w:rPr>
        <w:t>Os serviços serão executados no seguinte local e horário:</w:t>
      </w:r>
    </w:p>
    <w:p>
      <w:pPr>
        <w:pStyle w:val="BodyText"/>
        <w:spacing w:before="280" w:after="280"/>
        <w:rPr/>
      </w:pPr>
      <w:r>
        <w:rPr>
          <w:rStyle w:val="Strong"/>
          <w:rFonts w:ascii="Arial" w:hAnsi="Arial"/>
          <w:b w:val="false"/>
          <w:bCs w:val="false"/>
          <w:color w:val="000000"/>
          <w:sz w:val="20"/>
        </w:rPr>
        <w:t>a) Local:</w:t>
        <w:br/>
        <w:t>Teatro Municipal Hedio Strey</w:t>
        <w:br/>
        <w:t>Avenida Rio Grande do Sul, esquina com Rua Alfredo Nied</w:t>
        <w:br/>
        <w:t>Chácara 156/D, nº 2244</w:t>
        <w:br/>
        <w:t>Marechal Cândido Rondon – PR.</w:t>
      </w:r>
    </w:p>
    <w:p>
      <w:pPr>
        <w:pStyle w:val="BodyText"/>
        <w:spacing w:before="280" w:after="280"/>
        <w:jc w:val="both"/>
        <w:rPr/>
      </w:pPr>
      <w:r>
        <w:rPr>
          <w:rStyle w:val="Strong"/>
          <w:rFonts w:ascii="Arial" w:hAnsi="Arial"/>
          <w:b w:val="false"/>
          <w:bCs w:val="false"/>
          <w:color w:val="000000"/>
          <w:sz w:val="20"/>
        </w:rPr>
        <w:t>b) Período de execução:</w:t>
        <w:tab/>
        <w:br/>
        <w:t xml:space="preserve">Preferencialmente de segunda-feira a sexta-feira, podendo haver execução em outros dias e horários, mediante autorização prévia da Administração, quando necessária à compatibilização com o cronograma das obras ou à programação do Teatro Municipal. </w:t>
      </w:r>
    </w:p>
    <w:p>
      <w:pPr>
        <w:pStyle w:val="BodyText"/>
        <w:spacing w:before="280" w:after="280"/>
        <w:jc w:val="both"/>
        <w:rPr/>
      </w:pPr>
      <w:r>
        <w:rPr>
          <w:rStyle w:val="Strong"/>
          <w:rFonts w:ascii="Arial" w:hAnsi="Arial"/>
          <w:b w:val="false"/>
          <w:bCs w:val="false"/>
          <w:color w:val="000000"/>
          <w:sz w:val="20"/>
        </w:rPr>
        <w:t>c) Horário de execução:</w:t>
        <w:tab/>
        <w:br/>
        <w:t xml:space="preserve">Preferencialmente das 07h45 às 11h45 e das 13h15 às 17h15, podendo haver ajustes mediante autorização da Administração, especialmente quando necessário para compatibilização com o cronograma das obras, testes dos sistemas ou programação do espaço cultural. </w:t>
      </w:r>
    </w:p>
    <w:p>
      <w:pPr>
        <w:pStyle w:val="Heading1"/>
        <w:spacing w:before="240" w:after="283"/>
        <w:jc w:val="both"/>
        <w:rPr/>
      </w:pPr>
      <w:r>
        <w:rPr>
          <w:rStyle w:val="Strong"/>
          <w:rFonts w:eastAsia="Times New Roman" w:cs="Times New Roman" w:ascii="Arial" w:hAnsi="Arial"/>
          <w:color w:val="000000"/>
          <w:sz w:val="20"/>
          <w:szCs w:val="20"/>
        </w:rPr>
        <w:t>5.3 Rotinas a serem cumpridas</w:t>
      </w:r>
    </w:p>
    <w:p>
      <w:pPr>
        <w:pStyle w:val="BodyText"/>
        <w:spacing w:before="280" w:after="280"/>
        <w:jc w:val="both"/>
        <w:rPr>
          <w:rStyle w:val="Strong"/>
          <w:rFonts w:ascii="Arial" w:hAnsi="Arial"/>
          <w:b w:val="false"/>
          <w:bCs w:val="false"/>
          <w:color w:val="000000"/>
          <w:sz w:val="20"/>
        </w:rPr>
      </w:pPr>
      <w:r>
        <w:rPr>
          <w:rStyle w:val="Strong"/>
          <w:rFonts w:ascii="Arial" w:hAnsi="Arial"/>
          <w:b w:val="false"/>
          <w:bCs w:val="false"/>
          <w:color w:val="000000"/>
          <w:sz w:val="20"/>
        </w:rPr>
        <w:t xml:space="preserve">Compreende a execução da limpeza técnica pós-obra nas áreas internas do Teatro Municipal Hédio Strey, incluindo, entre outros, os seguintes ambientes: </w:t>
      </w:r>
    </w:p>
    <w:p>
      <w:pPr>
        <w:pStyle w:val="Heading3"/>
        <w:jc w:val="both"/>
        <w:rPr>
          <w:b w:val="false"/>
        </w:rPr>
      </w:pPr>
      <w:r>
        <w:rPr>
          <w:rStyle w:val="Strong"/>
          <w:rFonts w:eastAsia="Times New Roman" w:cs="Times New Roman"/>
          <w:b/>
          <w:color w:val="000000"/>
          <w:sz w:val="20"/>
          <w:szCs w:val="20"/>
        </w:rPr>
        <w:t xml:space="preserve">5.3.1 </w:t>
      </w:r>
      <w:r>
        <w:rPr>
          <w:rStyle w:val="Strong"/>
          <w:rFonts w:eastAsia="Times New Roman" w:cs="Times New Roman"/>
          <w:b/>
          <w:bCs/>
          <w:color w:val="000000"/>
          <w:sz w:val="20"/>
          <w:szCs w:val="20"/>
        </w:rPr>
        <w:t xml:space="preserve">Limpeza técnica pós-obra das áreas internas: </w:t>
      </w:r>
    </w:p>
    <w:p>
      <w:pPr>
        <w:pStyle w:val="BodyText"/>
        <w:spacing w:before="280" w:after="280"/>
        <w:rPr/>
      </w:pPr>
      <w:r>
        <w:rPr>
          <w:rStyle w:val="Strong"/>
          <w:rFonts w:ascii="Arial" w:hAnsi="Arial"/>
          <w:b w:val="false"/>
          <w:bCs w:val="false"/>
          <w:color w:val="000000"/>
          <w:sz w:val="20"/>
        </w:rPr>
        <w:t>Execução de limpeza técnica pós-obra nos ambientes internos do teatro, incluindo, entre outros:</w:t>
      </w:r>
    </w:p>
    <w:p>
      <w:pPr>
        <w:pStyle w:val="BodyText"/>
        <w:spacing w:before="280" w:after="280"/>
        <w:rPr/>
      </w:pPr>
      <w:r>
        <w:rPr>
          <w:rStyle w:val="Strong"/>
          <w:rFonts w:ascii="Arial" w:hAnsi="Arial"/>
          <w:b w:val="false"/>
          <w:bCs w:val="false"/>
          <w:color w:val="000000"/>
          <w:sz w:val="20"/>
        </w:rPr>
        <w:t>a) camarins;</w:t>
        <w:br/>
        <w:t>b) palco (áreas acessíveis);</w:t>
        <w:br/>
        <w:t>c) sala de aquecimento;</w:t>
        <w:br/>
        <w:t>d) sala de ensaio;</w:t>
        <w:br/>
        <w:t>e) sala de materiais;</w:t>
        <w:br/>
        <w:t>f) depósito;</w:t>
        <w:br/>
        <w:t>g) sala de som;</w:t>
        <w:br/>
        <w:t>h) hall de entrada;</w:t>
        <w:br/>
        <w:t>i) banheiros;</w:t>
        <w:br/>
        <w:t>j) salas administrativas, de recepção e reuniões;</w:t>
        <w:br/>
        <w:t>k) mezanino e áreas correlatas.</w:t>
      </w:r>
    </w:p>
    <w:p>
      <w:pPr>
        <w:pStyle w:val="BodyText"/>
        <w:spacing w:before="280" w:after="280"/>
        <w:rPr/>
      </w:pPr>
      <w:r>
        <w:rPr>
          <w:rStyle w:val="Strong"/>
          <w:rFonts w:ascii="Arial" w:hAnsi="Arial"/>
          <w:b w:val="false"/>
          <w:bCs w:val="false"/>
          <w:color w:val="000000"/>
          <w:sz w:val="20"/>
        </w:rPr>
        <w:t>Os serviços deverão contemplar, no mínimo:</w:t>
      </w:r>
    </w:p>
    <w:p>
      <w:pPr>
        <w:pStyle w:val="BodyText"/>
        <w:spacing w:before="280" w:after="280"/>
        <w:rPr/>
      </w:pPr>
      <w:r>
        <w:rPr>
          <w:rStyle w:val="Strong"/>
          <w:rFonts w:eastAsia="Times New Roman" w:cs="Times New Roman" w:ascii="Arial" w:hAnsi="Arial"/>
          <w:b w:val="false"/>
          <w:bCs w:val="false"/>
          <w:color w:val="000000"/>
          <w:sz w:val="20"/>
          <w:szCs w:val="20"/>
        </w:rPr>
        <w:t>a) remoção e descarte de resíduos e particulados provenientes da obra;</w:t>
        <w:br/>
        <w:t>b) aspiração industrial de superfícies;</w:t>
        <w:br/>
        <w:t>c) limpeza detalhada de pisos, bancadas, portas, janelas e brises;</w:t>
        <w:br/>
        <w:t>d) limpeza de paredes, tetos e forros;</w:t>
        <w:br/>
        <w:t>e) limpeza de estruturas metálicas e equipamentos existentes;</w:t>
        <w:br/>
        <w:t>f) limpeza de demais superfícies presentes no local;</w:t>
        <w:br/>
        <w:t>g) hidrojateamento quando tecnicamente aplicável e previamente autorizado pela fiscalização.</w:t>
      </w:r>
    </w:p>
    <w:p>
      <w:pPr>
        <w:pStyle w:val="BodyText"/>
        <w:spacing w:before="280" w:after="280"/>
        <w:jc w:val="both"/>
        <w:rPr/>
      </w:pPr>
      <w:r>
        <w:rPr>
          <w:rStyle w:val="Strong"/>
          <w:rFonts w:eastAsia="Times New Roman" w:cs="Times New Roman" w:ascii="Arial" w:hAnsi="Arial"/>
          <w:color w:val="000000"/>
          <w:kern w:val="0"/>
          <w:sz w:val="20"/>
          <w:szCs w:val="20"/>
          <w:lang w:val="pt-BR" w:eastAsia="zh-CN" w:bidi="hi-IN"/>
        </w:rPr>
        <w:t>5.3.2 Limpeza e higienização</w:t>
      </w:r>
      <w:r>
        <w:rPr>
          <w:rStyle w:val="Strong"/>
          <w:rFonts w:ascii="Arial" w:hAnsi="Arial"/>
          <w:b/>
          <w:bCs/>
          <w:color w:val="000000"/>
          <w:sz w:val="20"/>
        </w:rPr>
        <w:t xml:space="preserve"> de 805 (oitocentas e cinco) </w:t>
      </w:r>
      <w:r>
        <w:rPr>
          <w:rStyle w:val="Strong"/>
          <w:rFonts w:ascii="Arial" w:hAnsi="Arial"/>
          <w:b/>
          <w:bCs/>
          <w:color w:val="000000"/>
          <w:sz w:val="20"/>
        </w:rPr>
        <w:t>poltronas estofadas</w:t>
      </w:r>
      <w:r>
        <w:rPr>
          <w:rStyle w:val="Strong"/>
          <w:rFonts w:ascii="Arial" w:hAnsi="Arial"/>
          <w:b/>
          <w:bCs/>
          <w:color w:val="000000"/>
          <w:sz w:val="20"/>
        </w:rPr>
        <w:t>, contemplando:</w:t>
      </w:r>
    </w:p>
    <w:p>
      <w:pPr>
        <w:pStyle w:val="BodyText"/>
        <w:spacing w:before="280" w:after="280"/>
        <w:jc w:val="both"/>
        <w:rPr/>
      </w:pPr>
      <w:r>
        <w:rPr>
          <w:rStyle w:val="Strong"/>
          <w:rFonts w:ascii="Arial" w:hAnsi="Arial"/>
          <w:b w:val="false"/>
          <w:bCs w:val="false"/>
          <w:color w:val="000000"/>
          <w:sz w:val="20"/>
        </w:rPr>
        <w:t>a) remoção de resíduos e particulados provenientes da obra;</w:t>
        <w:tab/>
        <w:br/>
        <w:t xml:space="preserve">b) Limpeza, higienização e impermeabilização de aproximadamente 805 (oitocentas e cinco) poltronas estofadas; </w:t>
        <w:tab/>
        <w:br/>
        <w:t>c) aplicação de produtos adequados para limpeza de estofamentos;</w:t>
        <w:tab/>
        <w:br/>
        <w:t>d) secagem adequada do tecido, garantindo ausência de umidade residual.</w:t>
      </w:r>
    </w:p>
    <w:p>
      <w:pPr>
        <w:pStyle w:val="Heading3"/>
        <w:rPr>
          <w:b w:val="false"/>
        </w:rPr>
      </w:pPr>
      <w:r>
        <w:rPr>
          <w:rStyle w:val="Strong"/>
          <w:rFonts w:eastAsia="Times New Roman" w:cs="Times New Roman"/>
          <w:b/>
          <w:color w:val="000000"/>
          <w:sz w:val="20"/>
          <w:szCs w:val="20"/>
        </w:rPr>
        <w:t>5.3.3 Limpeza técnica do carpete</w:t>
      </w:r>
    </w:p>
    <w:p>
      <w:pPr>
        <w:pStyle w:val="BodyText"/>
        <w:spacing w:before="280" w:after="280"/>
        <w:rPr/>
      </w:pPr>
      <w:r>
        <w:rPr>
          <w:rStyle w:val="Strong"/>
          <w:rFonts w:ascii="Arial" w:hAnsi="Arial"/>
          <w:b w:val="false"/>
          <w:bCs w:val="false"/>
          <w:color w:val="000000"/>
          <w:sz w:val="20"/>
        </w:rPr>
        <w:t>Execução de limpeza técnica do carpete fixo instalado no auditório, contemplando:</w:t>
      </w:r>
    </w:p>
    <w:p>
      <w:pPr>
        <w:pStyle w:val="BodyText"/>
        <w:spacing w:before="280" w:after="280"/>
        <w:rPr/>
      </w:pPr>
      <w:r>
        <w:rPr>
          <w:rStyle w:val="Strong"/>
          <w:rFonts w:ascii="Arial" w:hAnsi="Arial"/>
          <w:b w:val="false"/>
          <w:bCs w:val="false"/>
          <w:color w:val="000000"/>
          <w:sz w:val="20"/>
        </w:rPr>
        <w:t>a) remoção de resíduos provenientes da obra;</w:t>
        <w:br/>
        <w:t>b) aspiração profunda mediante equipamentos profissionais;</w:t>
        <w:br/>
        <w:t>c) aplicação de produtos específicos compatíveis com o tipo de fibra;</w:t>
        <w:br/>
        <w:t>d) higienização completa da superfície;</w:t>
        <w:br/>
        <w:t>e) tratamento de manchas quando necessário;</w:t>
        <w:br/>
        <w:t>f) secagem controlada do material.</w:t>
      </w:r>
    </w:p>
    <w:p>
      <w:pPr>
        <w:pStyle w:val="Heading3"/>
        <w:rPr>
          <w:b w:val="false"/>
        </w:rPr>
      </w:pPr>
      <w:r>
        <w:rPr>
          <w:rStyle w:val="Strong"/>
          <w:b/>
          <w:bCs/>
          <w:color w:val="000000"/>
          <w:sz w:val="20"/>
          <w:szCs w:val="20"/>
        </w:rPr>
        <w:t xml:space="preserve">5.3.4 </w:t>
      </w:r>
      <w:r>
        <w:rPr>
          <w:rFonts w:eastAsia="Arial" w:cs="Arial"/>
          <w:b/>
          <w:bCs/>
          <w:color w:val="000000"/>
          <w:sz w:val="20"/>
        </w:rPr>
        <w:t>Limpeza t</w:t>
      </w:r>
      <w:r>
        <w:rPr>
          <w:rFonts w:eastAsia="Arial" w:cs="Arial"/>
          <w:color w:val="000000"/>
          <w:sz w:val="20"/>
        </w:rPr>
        <w:t>écnica especializada da área cenotécnica</w:t>
      </w:r>
    </w:p>
    <w:p>
      <w:pPr>
        <w:pStyle w:val="BodyText"/>
        <w:spacing w:before="280" w:after="280"/>
        <w:jc w:val="both"/>
        <w:rPr>
          <w:rFonts w:ascii="Arial" w:hAnsi="Arial" w:eastAsia="Arial" w:cs="Arial"/>
          <w:b w:val="false"/>
          <w:sz w:val="20"/>
        </w:rPr>
      </w:pPr>
      <w:r>
        <w:rPr>
          <w:rFonts w:eastAsia="Arial" w:cs="Arial" w:ascii="Arial" w:hAnsi="Arial"/>
          <w:b w:val="false"/>
          <w:sz w:val="20"/>
        </w:rPr>
        <w:t>a) Compreende a execução da limpeza técnica especializada da área cenotécnica do Teatro Municipal Hédio Strey, após a conclusão das intervenções previstas para o setor, observando as especificações técnicas constantes da tabela do item 1.1 deste Termo de Referência.</w:t>
      </w:r>
    </w:p>
    <w:p>
      <w:pPr>
        <w:pStyle w:val="BodyText"/>
        <w:spacing w:before="0" w:after="283"/>
        <w:jc w:val="both"/>
        <w:rPr>
          <w:rFonts w:ascii="Arial" w:hAnsi="Arial" w:eastAsia="Arial" w:cs="Arial"/>
          <w:sz w:val="20"/>
        </w:rPr>
      </w:pPr>
      <w:r>
        <w:rPr>
          <w:rFonts w:eastAsia="Arial" w:cs="Arial" w:ascii="Arial" w:hAnsi="Arial"/>
          <w:sz w:val="20"/>
        </w:rPr>
        <w:t>Os serviços deverão ser executados em conformidade com as normas de segurança aplicáveis, especialmente aquelas relacionadas ao trabalho em altura, utilizando equipamentos, ferramentas, EPIs e procedimentos adequados às características da área e dos equipamentos existentes.</w:t>
      </w:r>
    </w:p>
    <w:p>
      <w:pPr>
        <w:pStyle w:val="Heading1"/>
        <w:spacing w:before="240" w:after="283"/>
        <w:rPr/>
      </w:pPr>
      <w:r>
        <w:rPr>
          <w:rStyle w:val="Strong"/>
          <w:rFonts w:eastAsia="Times New Roman" w:cs="Times New Roman" w:ascii="Arial" w:hAnsi="Arial"/>
          <w:color w:val="000000"/>
          <w:sz w:val="20"/>
          <w:szCs w:val="20"/>
        </w:rPr>
        <w:t>5.4 Materiais a serem disponibilizados</w:t>
      </w:r>
    </w:p>
    <w:p>
      <w:pPr>
        <w:pStyle w:val="BodyText"/>
        <w:spacing w:before="280" w:after="280"/>
        <w:jc w:val="both"/>
        <w:rPr/>
      </w:pPr>
      <w:r>
        <w:rPr>
          <w:rStyle w:val="Strong"/>
          <w:rFonts w:ascii="Arial" w:hAnsi="Arial"/>
          <w:b w:val="false"/>
          <w:bCs w:val="false"/>
          <w:color w:val="000000"/>
          <w:sz w:val="20"/>
        </w:rPr>
        <w:t>Para a perfeita execução dos serviços, a Contratada deverá disponibilizar todos os materiais, equipamentos, ferramentas e utensílios necessários, nas quantidades adequadas e com qualidade compatível com a natureza dos serviços.</w:t>
      </w:r>
    </w:p>
    <w:p>
      <w:pPr>
        <w:pStyle w:val="Heading3"/>
        <w:rPr/>
      </w:pPr>
      <w:r>
        <w:rPr>
          <w:rStyle w:val="Strong"/>
          <w:rFonts w:eastAsia="Times New Roman" w:cs="Times New Roman"/>
          <w:b/>
          <w:color w:val="auto"/>
          <w:sz w:val="20"/>
          <w:szCs w:val="20"/>
        </w:rPr>
        <w:t>5.4.1 A contratada deverá fornecer integralmente:</w:t>
      </w:r>
    </w:p>
    <w:p>
      <w:pPr>
        <w:pStyle w:val="BodyText"/>
        <w:spacing w:before="280" w:after="280"/>
        <w:rPr/>
      </w:pPr>
      <w:r>
        <w:rPr>
          <w:rStyle w:val="Strong"/>
          <w:rFonts w:ascii="Arial" w:hAnsi="Arial"/>
          <w:b w:val="false"/>
          <w:bCs w:val="false"/>
          <w:color w:val="auto"/>
          <w:sz w:val="20"/>
        </w:rPr>
        <w:t>a) mão de obra qualificada para execução dos serviços;</w:t>
        <w:br/>
        <w:t>b) produtos de limpeza apropriados para cada tipo de superfície;</w:t>
        <w:br/>
        <w:t>c) equipamentos e maquinário profissional necessários à execução das atividades;</w:t>
        <w:br/>
        <w:t>d) escadas, andaimes ou equipamentos apropriados para execução de serviços em altura, quando necessário;</w:t>
        <w:br/>
        <w:t>e) demais acessórios indispensáveis à execução dos serviços.</w:t>
      </w:r>
    </w:p>
    <w:p>
      <w:pPr>
        <w:pStyle w:val="Heading3"/>
        <w:jc w:val="both"/>
        <w:rPr/>
      </w:pPr>
      <w:r>
        <w:rPr>
          <w:rStyle w:val="Strong"/>
          <w:rFonts w:eastAsia="Times New Roman" w:cs="Times New Roman"/>
          <w:b/>
          <w:color w:val="auto"/>
          <w:sz w:val="20"/>
          <w:szCs w:val="20"/>
        </w:rPr>
        <w:t>5.4.2 Logística e destinação de resíduos</w:t>
      </w:r>
    </w:p>
    <w:p>
      <w:pPr>
        <w:pStyle w:val="BodyText"/>
        <w:spacing w:before="280" w:after="280"/>
        <w:jc w:val="both"/>
        <w:rPr/>
      </w:pPr>
      <w:r>
        <w:rPr>
          <w:rStyle w:val="Strong"/>
          <w:rFonts w:ascii="Arial" w:hAnsi="Arial"/>
          <w:b w:val="false"/>
          <w:bCs w:val="false"/>
          <w:color w:val="000000"/>
          <w:sz w:val="20"/>
        </w:rPr>
        <w:t>O transporte, remoção e destinação final dos resíduos provenientes da limpeza pós-obra serão de inteira responsabilidade da contratada, devendo observar a legislação ambiental aplicável.</w:t>
      </w:r>
    </w:p>
    <w:p>
      <w:pPr>
        <w:pStyle w:val="Heading1"/>
        <w:spacing w:before="240" w:after="283"/>
        <w:jc w:val="both"/>
        <w:rPr/>
      </w:pPr>
      <w:r>
        <w:rPr>
          <w:rStyle w:val="Strong"/>
          <w:rFonts w:eastAsia="Times New Roman" w:cs="Times New Roman" w:ascii="Arial" w:hAnsi="Arial"/>
          <w:color w:val="000000"/>
          <w:sz w:val="20"/>
          <w:szCs w:val="20"/>
        </w:rPr>
        <w:t>5.5 Outras informações relevantes para dimensionamento da proposta</w:t>
      </w:r>
    </w:p>
    <w:p>
      <w:pPr>
        <w:pStyle w:val="BodyText"/>
        <w:spacing w:before="280" w:after="280"/>
        <w:jc w:val="both"/>
        <w:rPr/>
      </w:pPr>
      <w:r>
        <w:rPr>
          <w:rStyle w:val="Strong"/>
          <w:rFonts w:ascii="Arial" w:hAnsi="Arial"/>
          <w:b w:val="false"/>
          <w:bCs w:val="false"/>
          <w:color w:val="000000"/>
          <w:sz w:val="20"/>
        </w:rPr>
        <w:t>A proposta da empresa deverá considerar:</w:t>
      </w:r>
    </w:p>
    <w:p>
      <w:pPr>
        <w:pStyle w:val="BodyText"/>
        <w:spacing w:before="280" w:after="280"/>
        <w:jc w:val="both"/>
        <w:rPr>
          <w:rStyle w:val="Strong"/>
          <w:rFonts w:ascii="Arial" w:hAnsi="Arial"/>
          <w:b w:val="false"/>
          <w:bCs w:val="false"/>
          <w:color w:val="000000"/>
          <w:sz w:val="20"/>
        </w:rPr>
      </w:pPr>
      <w:r>
        <w:rPr>
          <w:rStyle w:val="Strong"/>
          <w:rFonts w:ascii="Arial" w:hAnsi="Arial"/>
          <w:b w:val="false"/>
          <w:bCs w:val="false"/>
          <w:color w:val="000000"/>
          <w:sz w:val="20"/>
        </w:rPr>
        <w:t>a) a utilização de equipamentos profissionais para limpeza de estofados e carpete;</w:t>
      </w:r>
    </w:p>
    <w:p>
      <w:pPr>
        <w:pStyle w:val="BodyText"/>
        <w:spacing w:before="280" w:after="280"/>
        <w:jc w:val="both"/>
        <w:rPr>
          <w:rStyle w:val="Strong"/>
          <w:rFonts w:ascii="Arial" w:hAnsi="Arial"/>
          <w:b w:val="false"/>
          <w:bCs w:val="false"/>
          <w:color w:val="000000"/>
          <w:sz w:val="20"/>
        </w:rPr>
      </w:pPr>
      <w:r>
        <w:rPr>
          <w:rStyle w:val="Strong"/>
          <w:rFonts w:ascii="Arial" w:hAnsi="Arial"/>
          <w:b w:val="false"/>
          <w:bCs w:val="false"/>
          <w:color w:val="000000"/>
          <w:sz w:val="20"/>
        </w:rPr>
        <w:t>b) a execução de serviços em ambientes com diferentes tipos de revestimentos e acabamentos;</w:t>
      </w:r>
    </w:p>
    <w:p>
      <w:pPr>
        <w:pStyle w:val="BodyText"/>
        <w:spacing w:before="280" w:after="280"/>
        <w:jc w:val="both"/>
        <w:rPr>
          <w:rFonts w:ascii="Arial" w:hAnsi="Arial"/>
          <w:color w:val="000000"/>
          <w:sz w:val="20"/>
        </w:rPr>
      </w:pPr>
      <w:r>
        <w:rPr>
          <w:rStyle w:val="Strong"/>
          <w:rFonts w:ascii="Arial" w:hAnsi="Arial"/>
          <w:b w:val="false"/>
          <w:bCs w:val="false"/>
          <w:color w:val="000000"/>
          <w:sz w:val="20"/>
        </w:rPr>
        <w:t>c) a possibilidade de utilização de equipamentos para execução de atividades em altura, quando necessário.</w:t>
      </w:r>
    </w:p>
    <w:p>
      <w:pPr>
        <w:pStyle w:val="Heading1"/>
        <w:spacing w:before="240" w:after="283"/>
        <w:jc w:val="both"/>
        <w:rPr/>
      </w:pPr>
      <w:r>
        <w:rPr>
          <w:rStyle w:val="Strong"/>
          <w:rFonts w:eastAsia="Times New Roman" w:cs="Times New Roman" w:ascii="Arial" w:hAnsi="Arial"/>
          <w:color w:val="000000"/>
          <w:sz w:val="20"/>
          <w:szCs w:val="20"/>
        </w:rPr>
        <w:t>5.6 Garantia dos serviços</w:t>
      </w:r>
    </w:p>
    <w:p>
      <w:pPr>
        <w:pStyle w:val="BodyText"/>
        <w:widowControl/>
        <w:suppressAutoHyphens w:val="true"/>
        <w:bidi w:val="0"/>
        <w:spacing w:before="280" w:after="280"/>
        <w:jc w:val="both"/>
        <w:rPr/>
      </w:pPr>
      <w:r>
        <w:rPr>
          <w:rStyle w:val="Strong"/>
          <w:rFonts w:ascii="Arial" w:hAnsi="Arial"/>
          <w:b w:val="false"/>
          <w:bCs w:val="false"/>
          <w:color w:val="000000"/>
          <w:kern w:val="0"/>
          <w:sz w:val="20"/>
          <w:szCs w:val="20"/>
          <w:lang w:val="pt-BR" w:eastAsia="zh-CN" w:bidi="hi-IN"/>
        </w:rPr>
        <w:t xml:space="preserve">A Contratada responderá pela qualidade e adequação dos serviços executados, obrigando-se a corrigir, refazer ou reparar, sem ônus adicional para a Administração, os serviços que apresentarem vícios, falhas ou desconformidades decorrentes de sua execução, observados os prazos legais aplicáveis. </w:t>
      </w:r>
    </w:p>
    <w:p>
      <w:pPr>
        <w:pStyle w:val="BodyText"/>
        <w:widowControl/>
        <w:suppressAutoHyphens w:val="true"/>
        <w:bidi w:val="0"/>
        <w:spacing w:before="280" w:after="280"/>
        <w:jc w:val="both"/>
        <w:rPr/>
      </w:pPr>
      <w:r>
        <w:rPr>
          <w:rStyle w:val="Strong"/>
          <w:rFonts w:ascii="Arial" w:hAnsi="Arial"/>
          <w:b w:val="false"/>
          <w:bCs w:val="false"/>
          <w:color w:val="000000"/>
          <w:kern w:val="0"/>
          <w:sz w:val="20"/>
          <w:szCs w:val="20"/>
          <w:lang w:val="pt-BR" w:eastAsia="zh-CN" w:bidi="hi-IN"/>
        </w:rPr>
        <w:t xml:space="preserve">5.6.1 Não será exigida garantia de execução contratual prevista no art. 96 da Lei nº 14.133/2021. A opção decorre da reavaliação das características e dos riscos da contratação, considerando a natureza dos serviços, a execução por etapas, a medição e o pagamento individualizados por item somente após sua efetiva execução e aceitação, a utilização do Instrumento de Medição de Resultado – IMR e os mecanismos de fiscalização e responsabilização previstos neste Termo de Referência, considerados suficientes para mitigação dos riscos relacionados à execução contratual. </w:t>
      </w:r>
    </w:p>
    <w:p>
      <w:pPr>
        <w:pStyle w:val="BodyText"/>
        <w:widowControl/>
        <w:suppressAutoHyphens w:val="true"/>
        <w:bidi w:val="0"/>
        <w:spacing w:before="280" w:after="280"/>
        <w:jc w:val="both"/>
        <w:rPr/>
      </w:pPr>
      <w:r>
        <w:rPr>
          <w:rStyle w:val="Strong"/>
          <w:rFonts w:ascii="Arial" w:hAnsi="Arial"/>
          <w:b/>
          <w:bCs/>
          <w:color w:val="000000"/>
          <w:kern w:val="0"/>
          <w:sz w:val="20"/>
          <w:szCs w:val="20"/>
          <w:lang w:val="pt-BR" w:eastAsia="zh-CN" w:bidi="hi-IN"/>
        </w:rPr>
        <w:t>5.7 Subcontratação</w:t>
      </w:r>
    </w:p>
    <w:p>
      <w:pPr>
        <w:pStyle w:val="BodyText"/>
        <w:widowControl/>
        <w:suppressAutoHyphens w:val="true"/>
        <w:bidi w:val="0"/>
        <w:spacing w:before="280" w:after="280"/>
        <w:jc w:val="both"/>
        <w:rPr/>
      </w:pPr>
      <w:r>
        <w:rPr>
          <w:rStyle w:val="Strong"/>
          <w:rFonts w:ascii="Arial" w:hAnsi="Arial"/>
          <w:b w:val="false"/>
          <w:bCs w:val="false"/>
          <w:color w:val="000000"/>
          <w:kern w:val="0"/>
          <w:sz w:val="20"/>
          <w:szCs w:val="20"/>
          <w:lang w:val="pt-BR" w:eastAsia="zh-CN" w:bidi="hi-IN"/>
        </w:rPr>
        <w:t>5.7.</w:t>
      </w:r>
      <w:r>
        <w:rPr>
          <w:rStyle w:val="Strong"/>
          <w:rFonts w:ascii="Arial" w:hAnsi="Arial"/>
          <w:b w:val="false"/>
          <w:bCs w:val="false"/>
          <w:color w:val="000000"/>
          <w:kern w:val="0"/>
          <w:sz w:val="20"/>
          <w:szCs w:val="20"/>
          <w:lang w:val="pt-BR" w:eastAsia="zh-CN" w:bidi="hi-IN"/>
        </w:rPr>
        <w:t>1</w:t>
      </w:r>
      <w:r>
        <w:rPr>
          <w:rStyle w:val="Strong"/>
          <w:rFonts w:ascii="Arial" w:hAnsi="Arial"/>
          <w:b w:val="false"/>
          <w:bCs w:val="false"/>
          <w:color w:val="000000"/>
          <w:kern w:val="0"/>
          <w:sz w:val="20"/>
          <w:szCs w:val="20"/>
          <w:lang w:val="pt-BR" w:eastAsia="zh-CN" w:bidi="hi-IN"/>
        </w:rPr>
        <w:t xml:space="preserve"> Será admitida a subcontratação parcial do objeto, limitada a até 25% (vinte e cinco por cento) do valor total do contrato, mediante prévia e expressa autorização da Administração, permanecendo a Contratada integralmente responsável pela execução do objeto, pela qualidade dos serviços subcontratados e pelo cumprimento de todas as obrigações contratuais. </w:t>
      </w:r>
    </w:p>
    <w:p>
      <w:pPr>
        <w:pStyle w:val="BodyText"/>
        <w:widowControl/>
        <w:suppressAutoHyphens w:val="true"/>
        <w:bidi w:val="0"/>
        <w:spacing w:before="280" w:after="280"/>
        <w:jc w:val="both"/>
        <w:rPr/>
      </w:pPr>
      <w:r>
        <w:rPr>
          <w:rStyle w:val="Strong"/>
          <w:rFonts w:ascii="Arial" w:hAnsi="Arial"/>
          <w:b w:val="false"/>
          <w:bCs w:val="false"/>
          <w:color w:val="000000"/>
          <w:kern w:val="0"/>
          <w:sz w:val="20"/>
          <w:szCs w:val="20"/>
          <w:lang w:val="pt-BR" w:eastAsia="zh-CN" w:bidi="hi-IN"/>
        </w:rPr>
        <w:t xml:space="preserve">5.7.2 </w:t>
      </w:r>
      <w:r>
        <w:rPr>
          <w:rStyle w:val="Strong"/>
          <w:rFonts w:ascii="Arial" w:hAnsi="Arial"/>
          <w:b w:val="false"/>
          <w:bCs w:val="false"/>
          <w:color w:val="000000"/>
          <w:kern w:val="0"/>
          <w:sz w:val="20"/>
          <w:szCs w:val="20"/>
          <w:lang w:val="pt-BR" w:eastAsia="zh-CN" w:bidi="hi-IN"/>
        </w:rPr>
        <w:t xml:space="preserve">A subcontratação não implicará transferência de responsabilidade da Contratada perante a Administração, nem estabelecerá vínculo de qualquer natureza entre o Contratante e a subcontratada. </w:t>
      </w:r>
    </w:p>
    <w:p>
      <w:pPr>
        <w:pStyle w:val="BodyText"/>
        <w:spacing w:before="280" w:after="280"/>
        <w:jc w:val="both"/>
        <w:rPr>
          <w:rFonts w:ascii="Arial" w:hAnsi="Arial" w:cs="Arial"/>
          <w:color w:val="00B050"/>
          <w:sz w:val="20"/>
        </w:rPr>
      </w:pPr>
      <w:r>
        <w:rPr>
          <w:rFonts w:cs="Arial" w:ascii="Arial" w:hAnsi="Arial"/>
          <w:color w:val="00B050"/>
          <w:sz w:val="20"/>
        </w:rPr>
      </w:r>
    </w:p>
    <w:p>
      <w:pPr>
        <w:pStyle w:val="Heading1"/>
        <w:spacing w:before="240" w:after="283"/>
        <w:jc w:val="both"/>
        <w:rPr>
          <w:color w:val="EE0000"/>
        </w:rPr>
      </w:pPr>
      <w:r>
        <w:rPr>
          <w:rStyle w:val="Strong"/>
          <w:rFonts w:eastAsia="Times New Roman" w:cs="Times New Roman" w:ascii="Arial" w:hAnsi="Arial"/>
          <w:color w:val="000000"/>
          <w:sz w:val="20"/>
          <w:szCs w:val="20"/>
        </w:rPr>
        <w:t>5.8 Procedimentos de transição e finalização do contrato</w:t>
      </w:r>
    </w:p>
    <w:p>
      <w:pPr>
        <w:pStyle w:val="BodyText"/>
        <w:spacing w:before="280" w:after="280"/>
        <w:jc w:val="both"/>
        <w:rPr>
          <w:rFonts w:ascii="Arial" w:hAnsi="Arial"/>
          <w:sz w:val="20"/>
        </w:rPr>
      </w:pPr>
      <w:r>
        <w:rPr>
          <w:rFonts w:ascii="Arial" w:hAnsi="Arial"/>
          <w:color w:val="000000"/>
          <w:sz w:val="20"/>
        </w:rPr>
        <w:t>Não serão necessários procedimentos específicos de transição ou finalização do contrato, considerando as características do objeto e o prazo definido para execução dos serviços.</w:t>
      </w:r>
    </w:p>
    <w:p>
      <w:pPr>
        <w:pStyle w:val="LO-normal"/>
        <w:keepNext w:val="true"/>
        <w:keepLines/>
        <w:numPr>
          <w:ilvl w:val="0"/>
          <w:numId w:val="3"/>
        </w:numPr>
        <w:spacing w:lineRule="auto" w:line="276" w:before="240" w:after="120"/>
        <w:ind w:hanging="284" w:left="284"/>
        <w:jc w:val="both"/>
        <w:rPr/>
      </w:pPr>
      <w:bookmarkStart w:id="4" w:name="_heading=h.gjdgxs_Copia_1"/>
      <w:bookmarkEnd w:id="4"/>
      <w:sdt>
        <w:sdtPr>
          <w:tag w:val="goog_rdk_30"/>
          <w:id w:val="348499148"/>
        </w:sdtPr>
        <w:sdtContent>
          <w:r>
            <w:rPr/>
          </w:r>
          <w:r>
            <w:rPr/>
          </w:r>
        </w:sdtContent>
      </w:sdt>
      <w:r>
        <w:rPr>
          <w:rFonts w:eastAsia="Times New Roman" w:cs="Times New Roman"/>
          <w:b/>
          <w:bCs/>
          <w:color w:val="000000"/>
        </w:rPr>
        <w:t>MODELO DE GESTÃO DO CONTRATO</w:t>
      </w:r>
    </w:p>
    <w:p>
      <w:pPr>
        <w:pStyle w:val="LO-normal"/>
        <w:keepNext w:val="true"/>
        <w:keepLines/>
        <w:numPr>
          <w:ilvl w:val="1"/>
          <w:numId w:val="3"/>
        </w:numPr>
        <w:spacing w:lineRule="auto" w:line="276" w:before="240" w:after="0"/>
        <w:jc w:val="both"/>
        <w:rPr/>
      </w:pPr>
      <w:r>
        <w:rPr>
          <w:rFonts w:eastAsia="Times New Roman" w:cs="Times New Roman"/>
          <w:color w:val="000000"/>
        </w:rPr>
        <w:t>O contrato deverá ser executado fielmente pelas partes, de acordo com as cláusulas avençadas e as normas da Lei nº 14.133/2021, e cada parte responderá pelas consequências de sua inexecução total ou parcial. (Lei nº 14.133/2021, art. 115, caput).</w:t>
      </w:r>
    </w:p>
    <w:p>
      <w:pPr>
        <w:pStyle w:val="LO-normal"/>
        <w:keepNext w:val="true"/>
        <w:keepLines/>
        <w:spacing w:lineRule="auto" w:line="276"/>
        <w:ind w:left="360"/>
        <w:jc w:val="both"/>
        <w:rPr>
          <w:rFonts w:eastAsia="Times New Roman" w:cs="Times New Roman"/>
          <w:color w:val="000000"/>
        </w:rPr>
      </w:pPr>
      <w:r>
        <w:rPr>
          <w:rFonts w:eastAsia="Times New Roman" w:cs="Times New Roman"/>
          <w:color w:val="000000"/>
        </w:rPr>
      </w:r>
    </w:p>
    <w:p>
      <w:pPr>
        <w:pStyle w:val="LO-normal"/>
        <w:keepNext w:val="true"/>
        <w:keepLines/>
        <w:numPr>
          <w:ilvl w:val="1"/>
          <w:numId w:val="3"/>
        </w:numPr>
        <w:spacing w:lineRule="auto" w:line="276"/>
        <w:jc w:val="both"/>
        <w:rPr/>
      </w:pPr>
      <w:r>
        <w:rPr>
          <w:rFonts w:eastAsia="Times New Roman" w:cs="Times New Roman"/>
          <w:color w:val="000000"/>
        </w:rPr>
        <w:t xml:space="preserve"> </w:t>
      </w:r>
      <w:r>
        <w:rPr>
          <w:rFonts w:eastAsia="Times New Roman" w:cs="Times New Roman"/>
          <w:color w:val="000000"/>
        </w:rPr>
        <w:t>Em caso de impedimento, ordem de paralisação ou suspensão do contrato, o cronograma de execução será prorrogado automaticamente pelo tempo correspondente, anotadas tais circunstâncias mediante simples apostila (Lei nº 14.133/2021, art. 115, §5º).</w:t>
      </w:r>
    </w:p>
    <w:p>
      <w:pPr>
        <w:pStyle w:val="LO-normal"/>
        <w:ind w:left="720"/>
        <w:jc w:val="both"/>
        <w:rPr>
          <w:rFonts w:eastAsia="Times New Roman" w:cs="Times New Roman"/>
          <w:color w:val="000000"/>
        </w:rPr>
      </w:pPr>
      <w:r>
        <w:rPr>
          <w:rFonts w:eastAsia="Times New Roman" w:cs="Times New Roman"/>
          <w:color w:val="000000"/>
        </w:rPr>
      </w:r>
    </w:p>
    <w:p>
      <w:pPr>
        <w:pStyle w:val="LO-normal"/>
        <w:numPr>
          <w:ilvl w:val="1"/>
          <w:numId w:val="3"/>
        </w:numPr>
        <w:spacing w:lineRule="auto" w:line="276"/>
        <w:jc w:val="both"/>
        <w:rPr>
          <w:rFonts w:eastAsia="Times New Roman" w:cs="Times New Roman"/>
          <w:color w:val="000000"/>
        </w:rPr>
      </w:pPr>
      <w:r>
        <w:rPr>
          <w:rFonts w:eastAsia="Times New Roman" w:cs="Times New Roman"/>
          <w:b w:val="false"/>
          <w:bCs w:val="false"/>
          <w:color w:val="000000"/>
        </w:rPr>
        <w:t xml:space="preserve">As comunicações entre o órgão ou entidade e a Contratada deverão ser realizadas por escrito sempre que o ato exigir tal formalidade, admitindo-se a utilização de </w:t>
      </w:r>
      <w:r>
        <w:rPr>
          <w:rStyle w:val="Strong"/>
          <w:rFonts w:eastAsia="Times New Roman" w:cs="Times New Roman"/>
          <w:b w:val="false"/>
          <w:bCs w:val="false"/>
          <w:color w:val="000000"/>
        </w:rPr>
        <w:t>outros meios idôneos de comunicação</w:t>
      </w:r>
      <w:r>
        <w:rPr>
          <w:rFonts w:eastAsia="Times New Roman" w:cs="Times New Roman"/>
          <w:b w:val="false"/>
          <w:bCs w:val="false"/>
          <w:color w:val="000000"/>
        </w:rPr>
        <w:t xml:space="preserve">, inclusive mensagem eletrônica </w:t>
      </w:r>
    </w:p>
    <w:p>
      <w:pPr>
        <w:pStyle w:val="LO-normal"/>
        <w:ind w:left="720"/>
        <w:jc w:val="both"/>
        <w:rPr>
          <w:rFonts w:eastAsia="Times New Roman" w:cs="Times New Roman"/>
          <w:color w:val="000000"/>
        </w:rPr>
      </w:pPr>
      <w:r>
        <w:rPr>
          <w:rFonts w:eastAsia="Times New Roman" w:cs="Times New Roman"/>
          <w:color w:val="000000"/>
        </w:rPr>
      </w:r>
    </w:p>
    <w:p>
      <w:pPr>
        <w:pStyle w:val="LO-normal"/>
        <w:keepNext w:val="true"/>
        <w:keepLines/>
        <w:numPr>
          <w:ilvl w:val="1"/>
          <w:numId w:val="3"/>
        </w:numPr>
        <w:spacing w:lineRule="auto" w:line="276"/>
        <w:jc w:val="both"/>
        <w:rPr/>
      </w:pPr>
      <w:r>
        <w:rPr>
          <w:rFonts w:eastAsia="Times New Roman" w:cs="Times New Roman"/>
          <w:color w:val="000000"/>
        </w:rPr>
        <w:t>O órgão ou entidade poderá convocar representante da empresa para adoção de providências que devam ser cumpridas de imediato.</w:t>
      </w:r>
    </w:p>
    <w:p>
      <w:pPr>
        <w:pStyle w:val="LO-normal"/>
        <w:ind w:left="720"/>
        <w:jc w:val="both"/>
        <w:rPr>
          <w:rFonts w:eastAsia="Times New Roman" w:cs="Times New Roman"/>
          <w:color w:val="000000"/>
        </w:rPr>
      </w:pPr>
      <w:r>
        <w:rPr>
          <w:rFonts w:eastAsia="Times New Roman" w:cs="Times New Roman"/>
          <w:color w:val="000000"/>
        </w:rPr>
      </w:r>
    </w:p>
    <w:p>
      <w:pPr>
        <w:pStyle w:val="LO-normal"/>
        <w:keepNext w:val="true"/>
        <w:keepLines/>
        <w:numPr>
          <w:ilvl w:val="1"/>
          <w:numId w:val="3"/>
        </w:numPr>
        <w:spacing w:lineRule="auto" w:line="276"/>
        <w:jc w:val="both"/>
        <w:rPr/>
      </w:pPr>
      <w:sdt>
        <w:sdtPr>
          <w:tag w:val="goog_rdk_31"/>
          <w:id w:val="137992578"/>
        </w:sdtPr>
        <w:sdtContent>
          <w:r>
            <w:rPr/>
          </w:r>
          <w:r>
            <w:rPr/>
          </w:r>
        </w:sdtContent>
      </w:sdt>
      <w:r>
        <w:rPr>
          <w:rFonts w:eastAsia="Times New Roman" w:cs="Times New Roman"/>
          <w:color w:val="00000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LO-normal"/>
        <w:spacing w:lineRule="auto" w:line="276" w:before="240" w:after="0"/>
        <w:ind w:hanging="432" w:left="716"/>
        <w:jc w:val="both"/>
        <w:rPr>
          <w:b/>
          <w:bCs/>
        </w:rPr>
      </w:pPr>
      <w:sdt>
        <w:sdtPr>
          <w:tag w:val="goog_rdk_32"/>
          <w:id w:val="-953190711"/>
        </w:sdtPr>
        <w:sdtContent>
          <w:r>
            <w:rPr/>
          </w:r>
          <w:r>
            <w:rPr/>
          </w:r>
        </w:sdtContent>
      </w:sdt>
      <w:r>
        <w:rPr>
          <w:rFonts w:eastAsia="Times New Roman" w:cs="Times New Roman"/>
          <w:b/>
          <w:bCs/>
          <w:color w:val="000000"/>
        </w:rPr>
        <w:t>Preposto</w:t>
      </w:r>
    </w:p>
    <w:p>
      <w:pPr>
        <w:pStyle w:val="LO-normal"/>
        <w:numPr>
          <w:ilvl w:val="1"/>
          <w:numId w:val="3"/>
        </w:numPr>
        <w:spacing w:lineRule="auto" w:line="276" w:before="120" w:after="120"/>
        <w:jc w:val="both"/>
        <w:rPr/>
      </w:pPr>
      <w:r>
        <w:rPr>
          <w:rFonts w:eastAsia="Times New Roman" w:cs="Times New Roman"/>
          <w:color w:val="000000"/>
        </w:rPr>
        <w:t xml:space="preserve">A Contratada designará formalmente o preposto da empresa, antes do início da prestação dos serviços, indicando no instrumento os poderes e deveres em relação à execução do objeto </w:t>
      </w:r>
      <w:r>
        <w:rPr>
          <w:rFonts w:eastAsia="Times New Roman" w:cs="Times New Roman"/>
          <w:color w:val="000000"/>
          <w:shd w:fill="auto" w:val="clear"/>
        </w:rPr>
        <w:t>contratado.</w:t>
      </w:r>
    </w:p>
    <w:p>
      <w:pPr>
        <w:pStyle w:val="LO-normal"/>
        <w:numPr>
          <w:ilvl w:val="2"/>
          <w:numId w:val="3"/>
        </w:numPr>
        <w:spacing w:lineRule="auto" w:line="276" w:before="120" w:after="120"/>
        <w:ind w:hanging="720" w:left="1134"/>
        <w:jc w:val="both"/>
        <w:rPr>
          <w:rFonts w:eastAsia="Times New Roman" w:cs="Times New Roman"/>
          <w:color w:val="auto"/>
          <w:highlight w:val="none"/>
          <w:shd w:fill="auto" w:val="clear"/>
        </w:rPr>
      </w:pPr>
      <w:r>
        <w:rPr>
          <w:rFonts w:eastAsia="Times New Roman" w:cs="Times New Roman"/>
          <w:color w:val="auto"/>
          <w:shd w:fill="auto" w:val="clear"/>
        </w:rPr>
        <w:t xml:space="preserve">A Contratada deverá assegurar a disponibilidade do preposto durante a execução de cada etapa, inclusive para atendimento às solicitações da fiscalização, devendo sua presença no local ser garantida sempre que necessária ao adequado acompanhamento dos serviços.  </w:t>
      </w:r>
    </w:p>
    <w:p>
      <w:pPr>
        <w:pStyle w:val="LO-normal"/>
        <w:numPr>
          <w:ilvl w:val="2"/>
          <w:numId w:val="3"/>
        </w:numPr>
        <w:spacing w:lineRule="auto" w:line="276" w:before="240" w:after="0"/>
        <w:ind w:hanging="720" w:left="1134"/>
        <w:jc w:val="both"/>
        <w:rPr/>
      </w:pPr>
      <w:r>
        <w:rPr>
          <w:rFonts w:eastAsia="Times New Roman" w:cs="Times New Roman"/>
          <w:color w:val="000000"/>
        </w:rPr>
        <w:t>A Contratante poderá recusar, desde que justificadamente, a indicação ou a manutenção do preposto da empresa, hipótese em que a Contratada designará outro para o exercício da atividade.</w:t>
      </w:r>
    </w:p>
    <w:p>
      <w:pPr>
        <w:pStyle w:val="LO-normal"/>
        <w:spacing w:lineRule="auto" w:line="276" w:before="240" w:after="0"/>
        <w:ind w:hanging="432" w:left="716"/>
        <w:jc w:val="both"/>
        <w:rPr/>
      </w:pPr>
      <w:sdt>
        <w:sdtPr>
          <w:tag w:val="goog_rdk_33"/>
          <w:id w:val="372455043"/>
        </w:sdtPr>
        <w:sdtContent>
          <w:r>
            <w:rPr/>
          </w:r>
          <w:r>
            <w:rPr/>
          </w:r>
        </w:sdtContent>
      </w:sdt>
      <w:r>
        <w:rPr>
          <w:rFonts w:eastAsia="Times New Roman" w:cs="Times New Roman"/>
          <w:b/>
          <w:bCs/>
          <w:color w:val="000000"/>
        </w:rPr>
        <w:t>Fiscalização</w:t>
      </w:r>
    </w:p>
    <w:p>
      <w:pPr>
        <w:pStyle w:val="LO-normal"/>
        <w:numPr>
          <w:ilvl w:val="1"/>
          <w:numId w:val="3"/>
        </w:numPr>
        <w:spacing w:lineRule="auto" w:line="276" w:before="240" w:after="0"/>
        <w:jc w:val="both"/>
        <w:rPr>
          <w:rFonts w:eastAsia="Times New Roman" w:cs="Times New Roman"/>
          <w:color w:val="000000"/>
        </w:rPr>
      </w:pPr>
      <w:r>
        <w:rPr>
          <w:rFonts w:eastAsia="Times New Roman" w:cs="Times New Roman"/>
          <w:color w:val="000000"/>
        </w:rPr>
        <w:t xml:space="preserve">A execução do contrato deverá ser acompanhada e fiscalizada pelo gestor e pelos fiscais do contrato, ou pelos respectivos substitutos, nos termos do art. 117 da Lei nº 14.133/2021 e do Decreto Municipal nº 77/2023, observadas as atribuições definidas neste Termo de Referência. </w:t>
      </w:r>
    </w:p>
    <w:p>
      <w:pPr>
        <w:pStyle w:val="LO-normal"/>
        <w:numPr>
          <w:ilvl w:val="1"/>
          <w:numId w:val="3"/>
        </w:numPr>
        <w:spacing w:lineRule="auto" w:line="276" w:before="240" w:after="0"/>
        <w:jc w:val="both"/>
        <w:rPr>
          <w:rFonts w:eastAsia="Times New Roman" w:cs="Times New Roman"/>
          <w:color w:val="000000"/>
        </w:rPr>
      </w:pPr>
      <w:r>
        <w:rPr>
          <w:rFonts w:eastAsia="Times New Roman" w:cs="Times New Roman"/>
          <w:color w:val="000000"/>
        </w:rPr>
        <w:t xml:space="preserve">Ficam designados: </w:t>
      </w:r>
    </w:p>
    <w:p>
      <w:pPr>
        <w:pStyle w:val="LO-normal0"/>
        <w:numPr>
          <w:ilvl w:val="0"/>
          <w:numId w:val="0"/>
        </w:numPr>
        <w:spacing w:lineRule="auto" w:line="360" w:before="240" w:after="0"/>
        <w:ind w:hanging="0" w:left="360"/>
        <w:jc w:val="both"/>
        <w:rPr/>
      </w:pPr>
      <w:r>
        <w:rPr/>
        <w:t>6.8.1. Como GESTORA DE CONTRATO titular a servidora Karyn Dayane Zick Noé Vacari, ocupante do cargo de Analista Técnico e como GESTOR DE CONTRATO suplente Neusa Mara Probst, ocupante do cargo de Auxiliar Administrativo .</w:t>
      </w:r>
    </w:p>
    <w:p>
      <w:pPr>
        <w:pStyle w:val="LO-normal0"/>
        <w:spacing w:lineRule="auto" w:line="360" w:before="240" w:after="0"/>
        <w:ind w:left="360"/>
        <w:jc w:val="both"/>
        <w:rPr/>
      </w:pPr>
      <w:r>
        <w:rPr/>
        <w:t>6.8.2. Como FISCAL ADMINISTRATIVO a servidora Mariana Gabrieli Backes, ocupante do cargo de Assistente Administrativo e como Suplente Paula Luiza Schowartz, ocupante do cargo de Assistente Administrativo.</w:t>
      </w:r>
    </w:p>
    <w:p>
      <w:pPr>
        <w:pStyle w:val="LO-normal0"/>
        <w:spacing w:lineRule="auto" w:line="360" w:before="240" w:after="0"/>
        <w:ind w:left="360"/>
        <w:jc w:val="both"/>
        <w:rPr/>
      </w:pPr>
      <w:r>
        <w:rPr/>
        <w:t>6.8.3. Como FISCAL DE EXECUÇÃO/TÉCNICO os seguintes servidores: Claudio Roberto Borges Goulart – Técnico de Som e Iluminação, Suplente Milton Dutra ocupante do cargo de Diretor de Departamento.</w:t>
      </w:r>
    </w:p>
    <w:p>
      <w:pPr>
        <w:pStyle w:val="LO-normal"/>
        <w:spacing w:lineRule="auto" w:line="276" w:before="240" w:after="0"/>
        <w:jc w:val="both"/>
        <w:rPr>
          <w:b/>
          <w:bCs/>
        </w:rPr>
      </w:pPr>
      <w:r>
        <w:rPr>
          <w:rFonts w:eastAsia="Times New Roman" w:cs="Times New Roman"/>
          <w:b/>
          <w:bCs/>
          <w:color w:val="000000"/>
        </w:rPr>
        <w:t>Fiscalização Técnica</w:t>
      </w:r>
    </w:p>
    <w:p>
      <w:pPr>
        <w:pStyle w:val="LO-normal"/>
        <w:numPr>
          <w:ilvl w:val="1"/>
          <w:numId w:val="3"/>
        </w:numPr>
        <w:spacing w:lineRule="auto" w:line="276" w:before="240" w:after="0"/>
        <w:jc w:val="both"/>
        <w:rPr/>
      </w:pPr>
      <w:r>
        <w:rPr>
          <w:rFonts w:eastAsia="Times New Roman" w:cs="Times New Roman"/>
          <w:color w:val="000000"/>
        </w:rPr>
        <w:t xml:space="preserve">O fiscal técnico do contrato acompanhará a execução do contrato, para que sejam cumpridas todas as condições estabelecidas no contrato, de modo a assegurar os melhores resultados para a Administração. </w:t>
      </w:r>
    </w:p>
    <w:p>
      <w:pPr>
        <w:pStyle w:val="LO-normal"/>
        <w:spacing w:lineRule="auto" w:line="276" w:before="240" w:after="0"/>
        <w:ind w:left="720"/>
        <w:jc w:val="both"/>
        <w:rPr/>
      </w:pPr>
      <w:r>
        <w:rPr>
          <w:rFonts w:eastAsia="Times New Roman" w:cs="Times New Roman"/>
          <w:color w:val="000000"/>
        </w:rPr>
        <w:t>6.9.1. 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77/2023.</w:t>
      </w:r>
    </w:p>
    <w:p>
      <w:pPr>
        <w:pStyle w:val="LO-normal"/>
        <w:spacing w:lineRule="auto" w:line="276" w:before="240" w:after="0"/>
        <w:ind w:left="720"/>
        <w:jc w:val="both"/>
        <w:rPr/>
      </w:pPr>
      <w:r>
        <w:rPr>
          <w:rFonts w:eastAsia="Times New Roman" w:cs="Times New Roman"/>
          <w:color w:val="000000"/>
        </w:rPr>
        <w:t xml:space="preserve">6.9.2. Identificada qualquer inexatidão ou irregularidade, o fiscal técnico do contrato emitirá notificações para a correção da execução do contrato, determinando prazo para a correção. </w:t>
      </w:r>
    </w:p>
    <w:p>
      <w:pPr>
        <w:pStyle w:val="LO-normal"/>
        <w:spacing w:lineRule="auto" w:line="276" w:before="240" w:after="0"/>
        <w:ind w:left="720"/>
        <w:jc w:val="both"/>
        <w:rPr/>
      </w:pPr>
      <w:r>
        <w:rPr>
          <w:rFonts w:eastAsia="Times New Roman" w:cs="Times New Roman"/>
          <w:color w:val="000000"/>
        </w:rPr>
        <w:t xml:space="preserve">6.9.3. O fiscal técnico do contrato informará ao gestor do contrato, em tempo hábil, a situação que demandar decisão ou adoção de medidas que ultrapassem sua competência, para que adote as medidas necessárias e saneadoras, se for o caso. </w:t>
      </w:r>
    </w:p>
    <w:p>
      <w:pPr>
        <w:pStyle w:val="LO-normal"/>
        <w:spacing w:lineRule="auto" w:line="276" w:before="240" w:after="0"/>
        <w:ind w:left="720"/>
        <w:jc w:val="both"/>
        <w:rPr/>
      </w:pPr>
      <w:r>
        <w:rPr>
          <w:rFonts w:eastAsia="Times New Roman" w:cs="Times New Roman"/>
          <w:color w:val="000000"/>
        </w:rPr>
        <w:t xml:space="preserve">6.9.4. No caso de ocorrências que possam inviabilizar a execução do contrato nas datas aprazadas, o fiscal técnico do contrato comunicará o fato imediatamente ao gestor do contrato. </w:t>
      </w:r>
    </w:p>
    <w:p>
      <w:pPr>
        <w:pStyle w:val="LO-normal"/>
        <w:spacing w:lineRule="auto" w:line="276" w:before="240" w:after="0"/>
        <w:ind w:left="720"/>
        <w:jc w:val="both"/>
        <w:rPr/>
      </w:pPr>
      <w:r>
        <w:rPr>
          <w:rFonts w:eastAsia="Times New Roman" w:cs="Times New Roman"/>
          <w:color w:val="000000"/>
        </w:rPr>
        <w:t xml:space="preserve">6.9.5. </w:t>
      </w:r>
      <w:r>
        <w:rPr/>
        <w:t xml:space="preserve">O fiscal técnico comunicará ao gestor do contrato, em tempo hábil, a proximidade do término do prazo de vigência ou de execução contratual, para adoção das providências administrativas eventualmente necessárias. </w:t>
      </w:r>
    </w:p>
    <w:p>
      <w:pPr>
        <w:pStyle w:val="LO-normal"/>
        <w:spacing w:lineRule="auto" w:line="276" w:before="240" w:after="0"/>
        <w:jc w:val="both"/>
        <w:rPr/>
      </w:pPr>
      <w:r>
        <w:rPr>
          <w:rFonts w:eastAsia="Times New Roman" w:cs="Times New Roman"/>
          <w:b/>
          <w:bCs/>
          <w:color w:val="000000"/>
        </w:rPr>
        <w:t>Fiscalização Administrativa</w:t>
      </w:r>
    </w:p>
    <w:p>
      <w:pPr>
        <w:pStyle w:val="LO-normal"/>
        <w:spacing w:lineRule="auto" w:line="276" w:before="240" w:after="0"/>
        <w:ind w:hanging="425" w:left="425"/>
        <w:jc w:val="both"/>
        <w:rPr/>
      </w:pPr>
      <w:r>
        <w:rPr>
          <w:rFonts w:eastAsia="Times New Roman" w:cs="Times New Roman"/>
          <w:color w:val="000000"/>
        </w:rPr>
        <w:t xml:space="preserve">6.10. </w:t>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pPr>
        <w:pStyle w:val="LO-normal"/>
        <w:spacing w:lineRule="auto" w:line="276" w:before="240" w:after="0"/>
        <w:ind w:hanging="425" w:left="425"/>
        <w:jc w:val="both"/>
        <w:rPr/>
      </w:pPr>
      <w:r>
        <w:rPr>
          <w:rFonts w:eastAsia="Times New Roman" w:cs="Times New Roman"/>
          <w:color w:val="000000"/>
        </w:rPr>
        <w:t xml:space="preserve">6.10.1. Caso ocorra descumprimento das obrigações contratuais, o fiscal administrativo do contrato atuará tempestivamente na solução do problema, reportando ao gestor do contrato para que tome as providências cabíveis, quando ultrapassar a sua competência; </w:t>
      </w:r>
    </w:p>
    <w:p>
      <w:pPr>
        <w:pStyle w:val="LO-normal"/>
        <w:keepNext w:val="true"/>
        <w:keepLines/>
        <w:tabs>
          <w:tab w:val="clear" w:pos="720"/>
          <w:tab w:val="left" w:pos="567" w:leader="none"/>
        </w:tabs>
        <w:spacing w:lineRule="auto" w:line="276" w:before="240" w:after="0"/>
        <w:jc w:val="both"/>
        <w:rPr/>
      </w:pPr>
      <w:r>
        <w:rPr>
          <w:rFonts w:eastAsia="Times New Roman" w:cs="Times New Roman"/>
          <w:b/>
          <w:bCs/>
          <w:color w:val="000000"/>
        </w:rPr>
        <w:t>Fiscalização setorial</w:t>
      </w:r>
    </w:p>
    <w:p>
      <w:pPr>
        <w:pStyle w:val="LO-normal"/>
        <w:keepNext w:val="true"/>
        <w:keepLines/>
        <w:tabs>
          <w:tab w:val="clear" w:pos="720"/>
          <w:tab w:val="left" w:pos="567" w:leader="none"/>
        </w:tabs>
        <w:spacing w:lineRule="auto" w:line="276" w:before="240" w:after="0"/>
        <w:jc w:val="both"/>
        <w:rPr/>
      </w:pPr>
      <w:r>
        <w:rPr>
          <w:rFonts w:eastAsia="Times New Roman" w:cs="Times New Roman"/>
          <w:color w:val="000000"/>
        </w:rPr>
        <w:t>6.11. Compete ao fiscal setorial ou de execução realizar o acompanhamento da execução do contrato nos aspectos técnicos e administrativos, devendo:</w:t>
      </w:r>
    </w:p>
    <w:p>
      <w:pPr>
        <w:pStyle w:val="LO-normal"/>
        <w:keepNext w:val="true"/>
        <w:keepLines/>
        <w:tabs>
          <w:tab w:val="clear" w:pos="720"/>
          <w:tab w:val="left" w:pos="567" w:leader="none"/>
        </w:tabs>
        <w:spacing w:lineRule="auto" w:line="276" w:before="240" w:after="0"/>
        <w:jc w:val="both"/>
        <w:rPr/>
      </w:pPr>
      <w:r>
        <w:rPr>
          <w:rFonts w:eastAsia="Times New Roman" w:cs="Times New Roman"/>
          <w:color w:val="000000"/>
        </w:rPr>
        <w:t xml:space="preserve">6.11.1. avaliar constantemente o cumprimento da rotina de execução indicada no TR; </w:t>
      </w:r>
    </w:p>
    <w:p>
      <w:pPr>
        <w:pStyle w:val="LO-normal"/>
        <w:widowControl w:val="false"/>
        <w:spacing w:lineRule="auto" w:line="276" w:before="240" w:after="0"/>
        <w:jc w:val="both"/>
        <w:rPr/>
      </w:pPr>
      <w:r>
        <w:rPr>
          <w:rFonts w:eastAsia="Times New Roman" w:cs="Times New Roman"/>
          <w:color w:val="000000"/>
        </w:rPr>
        <w:t xml:space="preserve">6.11.2. </w:t>
      </w:r>
      <w:r>
        <w:rPr/>
        <w:t xml:space="preserve">Anotar, em registro próprio, todas as ocorrências relacionadas à execução do objeto, indicando dia, mês e ano e, quando pertinente, os responsáveis envolvidos na ocorrência, determinando o que for necessário à regularização das falhas ou defeitos observados e encaminhando os apontamentos ao gestor do contrato para as providências cabíveis. </w:t>
      </w:r>
      <w:r>
        <w:rPr>
          <w:rFonts w:eastAsia="Times New Roman" w:cs="Times New Roman"/>
          <w:color w:val="000000"/>
        </w:rPr>
        <w:t xml:space="preserve"> </w:t>
      </w:r>
    </w:p>
    <w:p>
      <w:pPr>
        <w:pStyle w:val="LO-normal"/>
        <w:widowControl w:val="false"/>
        <w:spacing w:before="240" w:after="0"/>
        <w:jc w:val="both"/>
        <w:rPr/>
      </w:pPr>
      <w:r>
        <w:rPr>
          <w:rFonts w:eastAsia="Times New Roman" w:cs="Times New Roman"/>
          <w:color w:val="000000"/>
        </w:rPr>
        <w:t>6.11.3.</w:t>
      </w:r>
      <w:r>
        <w:rPr/>
        <w:t xml:space="preserve">Comunicar imediatamente ao gestor do contrato as intercorrências que possam prejudicar ou comprometer a adequada execução do objeto, inclusive eventuais atrasos na execução dos serviços. </w:t>
      </w:r>
    </w:p>
    <w:p>
      <w:pPr>
        <w:pStyle w:val="LO-normal"/>
        <w:widowControl w:val="false"/>
        <w:spacing w:before="240" w:after="0"/>
        <w:jc w:val="both"/>
        <w:rPr/>
      </w:pPr>
      <w:r>
        <w:rPr>
          <w:rFonts w:eastAsia="Times New Roman" w:cs="Times New Roman"/>
          <w:color w:val="000000"/>
        </w:rPr>
        <w:t xml:space="preserve">6.11.4. cumprir outras responsabilidades determinadas no TR, contrato ou outros instrumentos legais. </w:t>
      </w:r>
    </w:p>
    <w:p>
      <w:pPr>
        <w:pStyle w:val="LO-normal"/>
        <w:keepNext w:val="true"/>
        <w:keepLines/>
        <w:tabs>
          <w:tab w:val="clear" w:pos="720"/>
          <w:tab w:val="left" w:pos="567" w:leader="none"/>
        </w:tabs>
        <w:spacing w:lineRule="auto" w:line="276" w:before="240" w:after="0"/>
        <w:jc w:val="both"/>
        <w:rPr/>
      </w:pPr>
      <w:r>
        <w:rPr>
          <w:rFonts w:eastAsia="Times New Roman" w:cs="Times New Roman"/>
          <w:b/>
          <w:bCs/>
          <w:color w:val="000000"/>
        </w:rPr>
        <w:t>Gestor do Contrato</w:t>
      </w:r>
    </w:p>
    <w:p>
      <w:pPr>
        <w:pStyle w:val="LO-normal"/>
        <w:spacing w:lineRule="auto" w:line="276" w:before="240" w:after="0"/>
        <w:jc w:val="both"/>
        <w:rPr/>
      </w:pPr>
      <w:r>
        <w:rPr>
          <w:rFonts w:eastAsia="Times New Roman" w:cs="Times New Roman"/>
          <w:color w:val="000000"/>
        </w:rPr>
        <w:t>6.12.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arts. 13 e ss.).</w:t>
      </w:r>
    </w:p>
    <w:p>
      <w:pPr>
        <w:pStyle w:val="LO-normal"/>
        <w:spacing w:lineRule="auto" w:line="276" w:before="240" w:after="0"/>
        <w:jc w:val="both"/>
        <w:rPr/>
      </w:pPr>
      <w:r>
        <w:rPr>
          <w:rFonts w:eastAsia="Times New Roman" w:cs="Times New Roman"/>
          <w:color w:val="000000"/>
        </w:rPr>
        <w:t>6.12.1. 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LO-normal"/>
        <w:spacing w:lineRule="auto" w:line="276" w:before="240" w:after="0"/>
        <w:jc w:val="both"/>
        <w:rPr/>
      </w:pPr>
      <w:r>
        <w:rPr>
          <w:rFonts w:eastAsia="Times New Roman" w:cs="Times New Roman"/>
          <w:color w:val="000000"/>
        </w:rPr>
        <w:t xml:space="preserve">6.12.2.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pPr>
        <w:pStyle w:val="LO-normal"/>
        <w:spacing w:lineRule="auto" w:line="276" w:before="240" w:after="0"/>
        <w:jc w:val="both"/>
        <w:rPr/>
      </w:pPr>
      <w:r>
        <w:rPr>
          <w:rFonts w:eastAsia="Times New Roman" w:cs="Times New Roman"/>
          <w:color w:val="000000"/>
        </w:rPr>
        <w:t xml:space="preserve">6.12.3.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pPr>
        <w:pStyle w:val="LO-normal"/>
        <w:spacing w:lineRule="auto" w:line="276" w:before="240" w:after="0"/>
        <w:jc w:val="both"/>
        <w:rPr/>
      </w:pPr>
      <w:r>
        <w:rPr>
          <w:rFonts w:eastAsia="Times New Roman" w:cs="Times New Roman"/>
          <w:color w:val="000000"/>
        </w:rPr>
        <w:t xml:space="preserve">6.12.4.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pPr>
        <w:pStyle w:val="LO-normal"/>
        <w:spacing w:lineRule="auto" w:line="276" w:before="240" w:after="0"/>
        <w:jc w:val="both"/>
        <w:rPr/>
      </w:pPr>
      <w:r>
        <w:rPr>
          <w:rFonts w:eastAsia="Times New Roman" w:cs="Times New Roman"/>
          <w:color w:val="000000"/>
        </w:rPr>
        <w:t>6.12.5. O gestor do contrato deverá elaborar relatório final com informações sobre a consecução dos objetivos que tenham justificado a contratação e eventuais condutas a serem adotadas para o aprimoramento das atividades da Administração.</w:t>
      </w:r>
    </w:p>
    <w:p>
      <w:pPr>
        <w:pStyle w:val="LO-normal"/>
        <w:spacing w:lineRule="auto" w:line="276" w:before="240" w:after="0"/>
        <w:jc w:val="both"/>
        <w:rPr/>
      </w:pPr>
      <w:r>
        <w:rPr>
          <w:rFonts w:eastAsia="Times New Roman" w:cs="Times New Roman"/>
          <w:color w:val="000000"/>
        </w:rPr>
        <w:t>6.12.6. O gestor do contrato deverá enviar a documentação pertinente ao setor de contratos para a formalização dos procedimentos de liquidação e pagamento, no valor dimensionado pela fiscalização e gestão nos termos do contrato.</w:t>
      </w:r>
    </w:p>
    <w:p>
      <w:pPr>
        <w:pStyle w:val="LO-normal"/>
        <w:keepNext w:val="true"/>
        <w:keepLines/>
        <w:spacing w:lineRule="auto" w:line="276" w:before="240" w:after="120"/>
        <w:jc w:val="both"/>
        <w:rPr/>
      </w:pPr>
      <w:r>
        <w:rPr>
          <w:rFonts w:eastAsia="Times New Roman" w:cs="Times New Roman"/>
          <w:b/>
          <w:bCs/>
          <w:color w:val="000000"/>
        </w:rPr>
        <w:t xml:space="preserve">7. </w:t>
      </w:r>
      <w:sdt>
        <w:sdtPr>
          <w:tag w:val="goog_rdk_35"/>
          <w:id w:val="-1219238775"/>
        </w:sdtPr>
        <w:sdtContent>
          <w:r>
            <w:rPr>
              <w:rFonts w:eastAsia="Times New Roman" w:cs="Times New Roman"/>
              <w:b/>
              <w:bCs/>
              <w:color w:val="000000"/>
            </w:rPr>
          </w:r>
          <w:r>
            <w:rPr>
              <w:rFonts w:eastAsia="Times New Roman" w:cs="Times New Roman"/>
              <w:b/>
              <w:bCs/>
              <w:color w:val="000000"/>
            </w:rPr>
          </w:r>
        </w:sdtContent>
      </w:sdt>
      <w:r>
        <w:rPr>
          <w:rFonts w:eastAsia="Times New Roman" w:cs="Times New Roman"/>
          <w:b/>
          <w:bCs/>
          <w:color w:val="000000"/>
        </w:rPr>
        <w:t>CRITÉRIOS DE MEDIÇÃO E PAGAMENTO</w:t>
      </w:r>
    </w:p>
    <w:p>
      <w:pPr>
        <w:pStyle w:val="LO-normal0"/>
        <w:numPr>
          <w:ilvl w:val="1"/>
          <w:numId w:val="6"/>
        </w:numPr>
        <w:spacing w:lineRule="auto" w:line="360" w:before="120" w:after="120"/>
        <w:jc w:val="both"/>
        <w:rPr>
          <w:rFonts w:eastAsia="Times New Roman" w:cs="Times New Roman"/>
          <w:b w:val="false"/>
          <w:bCs w:val="false"/>
          <w:i w:val="false"/>
          <w:iCs w:val="false"/>
        </w:rPr>
      </w:pPr>
      <w:r>
        <w:rPr>
          <w:rFonts w:eastAsia="Times New Roman" w:cs="Times New Roman"/>
          <w:b w:val="false"/>
          <w:bCs w:val="false"/>
          <w:i w:val="false"/>
          <w:iCs w:val="false"/>
        </w:rPr>
        <w:t xml:space="preserve">A avaliação da execução do objeto utilizará o Instrumento de Medição de Resultado – IMR, conforme previsto no Anexo I deste Termo de Referência. </w:t>
      </w:r>
    </w:p>
    <w:p>
      <w:pPr>
        <w:pStyle w:val="BodyText"/>
        <w:numPr>
          <w:ilvl w:val="1"/>
          <w:numId w:val="6"/>
        </w:numPr>
        <w:spacing w:lineRule="auto" w:line="360" w:before="120" w:after="120"/>
        <w:jc w:val="both"/>
        <w:rPr>
          <w:rFonts w:ascii="Arial" w:hAnsi="Arial" w:eastAsia="Times New Roman" w:cs="Times New Roman"/>
          <w:b w:val="false"/>
          <w:bCs w:val="false"/>
          <w:color w:val="000000"/>
          <w:sz w:val="20"/>
          <w:shd w:fill="FFFFFF" w:val="clear"/>
        </w:rPr>
      </w:pPr>
      <w:r>
        <w:rPr>
          <w:rFonts w:eastAsia="Times New Roman" w:cs="Times New Roman" w:ascii="Arial" w:hAnsi="Arial"/>
          <w:b w:val="false"/>
          <w:bCs w:val="false"/>
          <w:color w:val="000000"/>
          <w:sz w:val="20"/>
          <w:shd w:fill="FFFFFF" w:val="clear"/>
        </w:rPr>
        <w:t>Será indicada a retenção ou glosa no pagamento, proporcional à irregularidade verificada, sem prejuízo das sanções cabíveis, caso se constate que a Contratada:</w:t>
        <w:br/>
        <w:t>a) não produziu os resultados acordados;</w:t>
        <w:br/>
        <w:t>b) deixou de executar, ou não executou com a qualidade mínima exigida, as atividades contratadas; ou</w:t>
        <w:br/>
      </w:r>
      <w:r>
        <w:rPr>
          <w:rStyle w:val="Strong"/>
          <w:rFonts w:eastAsia="Times New Roman" w:cs="Times New Roman" w:ascii="Arial" w:hAnsi="Arial"/>
          <w:b w:val="false"/>
          <w:bCs w:val="false"/>
          <w:color w:val="000000"/>
          <w:sz w:val="20"/>
          <w:shd w:fill="FFFFFF" w:val="clear"/>
        </w:rPr>
        <w:t>c) deixou de utilizar os materiais, equipamentos ou recursos humanos exigidos para a execução dos serviços, ou os utilizou em qualidade ou quantidade inferior à necessária.</w:t>
      </w:r>
    </w:p>
    <w:p>
      <w:pPr>
        <w:pStyle w:val="BodyText"/>
        <w:spacing w:lineRule="auto" w:line="360" w:before="120" w:after="120"/>
        <w:jc w:val="both"/>
        <w:rPr>
          <w:rFonts w:ascii="Arial" w:hAnsi="Arial"/>
          <w:color w:val="000000"/>
          <w:sz w:val="20"/>
          <w:shd w:fill="FFFFFF" w:val="clear"/>
        </w:rPr>
      </w:pPr>
      <w:r>
        <w:rPr>
          <w:rStyle w:val="Strong"/>
          <w:rFonts w:ascii="Arial" w:hAnsi="Arial"/>
          <w:b w:val="false"/>
          <w:bCs w:val="false"/>
          <w:color w:val="000000"/>
          <w:sz w:val="20"/>
          <w:shd w:fill="FFFFFF" w:val="clear"/>
        </w:rPr>
        <w:t>7.3.</w:t>
      </w:r>
      <w:r>
        <w:rPr>
          <w:rFonts w:ascii="Arial" w:hAnsi="Arial"/>
          <w:b w:val="false"/>
          <w:bCs w:val="false"/>
          <w:color w:val="000000"/>
          <w:sz w:val="20"/>
          <w:shd w:fill="FFFFFF" w:val="clear"/>
        </w:rPr>
        <w:t xml:space="preserve"> A utilização do IMR não impede a aplicação concomitante de outros mecanismos para a avaliação da prestação dos serviços.</w:t>
      </w:r>
    </w:p>
    <w:p>
      <w:pPr>
        <w:pStyle w:val="LO-normal"/>
        <w:widowControl/>
        <w:numPr>
          <w:ilvl w:val="0"/>
          <w:numId w:val="0"/>
        </w:numPr>
        <w:tabs>
          <w:tab w:val="clear" w:pos="720"/>
          <w:tab w:val="left" w:pos="0" w:leader="none"/>
        </w:tabs>
        <w:suppressAutoHyphens w:val="true"/>
        <w:bidi w:val="0"/>
        <w:spacing w:lineRule="auto" w:line="276" w:before="120" w:after="120"/>
        <w:ind w:hanging="0" w:left="0" w:right="0"/>
        <w:jc w:val="both"/>
        <w:rPr/>
      </w:pPr>
      <w:r>
        <w:rPr>
          <w:b w:val="false"/>
          <w:bCs w:val="false"/>
        </w:rPr>
        <w:t xml:space="preserve">7.4 </w:t>
      </w:r>
      <w:r>
        <w:rPr/>
        <w:t xml:space="preserve">Para fins de medição e pagamento, somente serão considerados os serviços, etapas, procedimentos e atividades efetivamente executados e aceitos pela fiscalização, em conformidade com as especificações deste Termo de Referência e seus anexos. </w:t>
      </w:r>
    </w:p>
    <w:p>
      <w:pPr>
        <w:pStyle w:val="LO-normal"/>
        <w:spacing w:lineRule="auto" w:line="276" w:before="120" w:after="120"/>
        <w:jc w:val="both"/>
        <w:rPr/>
      </w:pPr>
      <w:r>
        <w:rPr/>
        <w:t xml:space="preserve">7.4.1 A medição será realizada por item efetivamente executado e aceito pela fiscalização, considerando o cumprimento das especificações, quantitativos, condições de execução e padrões de qualidade estabelecidos neste Termo de Referência e no IMR. </w:t>
      </w:r>
    </w:p>
    <w:p>
      <w:pPr>
        <w:pStyle w:val="LO-normal"/>
        <w:spacing w:lineRule="auto" w:line="276" w:before="120" w:after="120"/>
        <w:jc w:val="both"/>
        <w:rPr/>
      </w:pPr>
      <w:r>
        <w:rPr/>
        <w:t xml:space="preserve">7.4.2. Em qualquer das situações indicadas na Tabela de Ocorrências do IMR, além do desconto decorrente da medição de resultado, poderá haver aplicação das penalidades cabíveis, observados o contraditório e a ampla defesa. </w:t>
      </w:r>
    </w:p>
    <w:p>
      <w:pPr>
        <w:pStyle w:val="LO-normal"/>
        <w:spacing w:lineRule="auto" w:line="276" w:before="120" w:after="120"/>
        <w:jc w:val="both"/>
        <w:rPr/>
      </w:pPr>
      <w:r>
        <w:rPr>
          <w:rStyle w:val="Strong"/>
          <w:b w:val="false"/>
          <w:bCs w:val="false"/>
        </w:rPr>
        <w:t>7.4.3.</w:t>
      </w:r>
      <w:r>
        <w:rPr>
          <w:b w:val="false"/>
          <w:bCs w:val="false"/>
        </w:rPr>
        <w:t xml:space="preserve"> Na hipótese de execução parcial de determinado item, inclusive quando houver supressão regularmente formalizada ou não realização de etapa, procedimento, aplicação, tratamento ou atividade que componha o respectivo serviço, o valor da medição será redimensionado proporcionalmente à parcela efetivamente executada</w:t>
      </w:r>
      <w:r>
        <w:rPr>
          <w:b w:val="false"/>
          <w:bCs w:val="false"/>
        </w:rPr>
        <w:t xml:space="preserve">, mediante apuração pela fiscalização, observados os valores, composições, percentuais ou demais elementos constantes da proposta da Contratada e dos documentos que integram a contratação. </w:t>
      </w:r>
    </w:p>
    <w:p>
      <w:pPr>
        <w:pStyle w:val="LO-normal"/>
        <w:spacing w:lineRule="auto" w:line="276" w:before="120" w:after="120"/>
        <w:jc w:val="both"/>
        <w:rPr/>
      </w:pPr>
      <w:r>
        <w:rPr>
          <w:rStyle w:val="Strong"/>
          <w:b w:val="false"/>
          <w:bCs w:val="false"/>
        </w:rPr>
        <w:t>7.4.4.</w:t>
      </w:r>
      <w:r>
        <w:rPr>
          <w:b w:val="false"/>
          <w:bCs w:val="false"/>
        </w:rPr>
        <w:t xml:space="preserve"> O redimensionamento previsto no subitem anterior não possui natureza de sanção administrativa, correspondendo exclusivamente à adequação do pagamento aos serviços efetivamente executados e aceitos, sem prejuízo da aplicação do Instrumento de Medição de Resultado – IMR quando também houver desconformidade quanto à qualidade ou ao desempenho da execução. </w:t>
      </w:r>
    </w:p>
    <w:p>
      <w:pPr>
        <w:pStyle w:val="LO-normal"/>
        <w:spacing w:lineRule="auto" w:line="276" w:before="120" w:after="120"/>
        <w:jc w:val="both"/>
        <w:rPr/>
      </w:pPr>
      <w:r>
        <w:rPr>
          <w:b w:val="false"/>
          <w:bCs w:val="false"/>
          <w:color w:val="auto"/>
        </w:rPr>
        <w:t>7.4.</w:t>
      </w:r>
      <w:r>
        <w:rPr>
          <w:b w:val="false"/>
          <w:bCs w:val="false"/>
          <w:color w:val="auto"/>
        </w:rPr>
        <w:t>5</w:t>
      </w:r>
      <w:r>
        <w:rPr>
          <w:b w:val="false"/>
          <w:bCs w:val="false"/>
          <w:color w:val="auto"/>
        </w:rPr>
        <w:t xml:space="preserve">. </w:t>
      </w:r>
      <w:r>
        <w:rPr/>
        <w:t xml:space="preserve">Os descontos decorrentes da aplicação do IMR poderão ser aplicados cumulativamente no caso de ocorrência concomitante de mais de uma desconformidade, observados os critérios e limites estabelecidos no respectivo instrumento. </w:t>
      </w:r>
    </w:p>
    <w:p>
      <w:pPr>
        <w:pStyle w:val="LO-normal"/>
        <w:spacing w:lineRule="auto" w:line="276" w:before="120" w:after="120"/>
        <w:jc w:val="both"/>
        <w:rPr>
          <w:b w:val="false"/>
          <w:bCs w:val="false"/>
        </w:rPr>
      </w:pPr>
      <w:r>
        <w:rPr>
          <w:b w:val="false"/>
          <w:bCs w:val="false"/>
          <w:color w:val="auto"/>
        </w:rPr>
        <w:t xml:space="preserve">7.5. A aplicação do IMR será comunicada pelo gestor ou fiscal do contrato à Contratada, mediante notificação formal, antes do recebimento definitivo, admitida a utilização do endereço eletrônico formalmente indicado pela Contratada, sendo-lhe concedido o prazo de 5 (cinco) dias úteis, contado do recebimento da comunicação, para apresentação de manifestação quanto ao cálculo realizado. </w:t>
      </w:r>
    </w:p>
    <w:p>
      <w:pPr>
        <w:pStyle w:val="LO-normal"/>
        <w:spacing w:lineRule="auto" w:line="276" w:before="120" w:after="120"/>
        <w:jc w:val="both"/>
        <w:rPr>
          <w:b w:val="false"/>
          <w:bCs w:val="false"/>
        </w:rPr>
      </w:pPr>
      <w:r>
        <w:rPr>
          <w:b w:val="false"/>
          <w:bCs w:val="false"/>
          <w:color w:val="auto"/>
        </w:rPr>
        <w:t>7.6. A CONTRATADA poderá apresentar justificativa para a prestação de serviço com menor nível de conformidade, que poderá ser aceita pela CONTRATANTE desde que comprovada a excepcionalidade da ocorrência, resultante de fatores imprevisíveis e alheios ao controle do prestador (por motivo de caso fortuito ou de força maior).</w:t>
      </w:r>
    </w:p>
    <w:p>
      <w:pPr>
        <w:pStyle w:val="LO-normal"/>
        <w:spacing w:lineRule="auto" w:line="276" w:before="120" w:after="120"/>
        <w:jc w:val="both"/>
        <w:rPr>
          <w:b w:val="false"/>
          <w:bCs w:val="false"/>
        </w:rPr>
      </w:pPr>
      <w:r>
        <w:rPr>
          <w:b w:val="false"/>
          <w:bCs w:val="false"/>
          <w:color w:val="auto"/>
        </w:rPr>
        <w:t xml:space="preserve">7.7. Caso a justificativa não seja aceita, o gestor ou fiscal do contrato procederá à medição conforme o resultado apurado mediante aplicação do IMR, sem prejuízo da adoção das providências cabíveis e da eventual aplicação das penalidades previstas neste Termo de Referência e no instrumento convocatório. </w:t>
      </w:r>
    </w:p>
    <w:p>
      <w:pPr>
        <w:pStyle w:val="LO-normal"/>
        <w:spacing w:lineRule="auto" w:line="276" w:before="120" w:after="120"/>
        <w:jc w:val="both"/>
        <w:rPr>
          <w:b w:val="false"/>
          <w:bCs w:val="false"/>
        </w:rPr>
      </w:pPr>
      <w:r>
        <w:rPr>
          <w:b w:val="false"/>
          <w:bCs w:val="false"/>
          <w:color w:val="auto"/>
        </w:rPr>
        <w:t xml:space="preserve">7.8 Em hipótese alguma será admitido que a própria Contratada realize a avaliação de desempenho e qualidade da execução dos serviços para fins de aplicação do IMR. </w:t>
      </w:r>
    </w:p>
    <w:p>
      <w:pPr>
        <w:pStyle w:val="LO-normal"/>
        <w:spacing w:lineRule="auto" w:line="276" w:before="120" w:after="120"/>
        <w:jc w:val="both"/>
        <w:rPr/>
      </w:pPr>
      <w:r>
        <w:rPr>
          <w:b w:val="false"/>
          <w:bCs w:val="false"/>
          <w:color w:val="auto"/>
        </w:rPr>
        <w:t xml:space="preserve">7.9. </w:t>
      </w:r>
      <w:r>
        <w:rPr/>
        <w:t xml:space="preserve">Após a conclusão da medição e, quando cabível, da aplicação do IMR e dos redimensionamentos previstos neste Termo de Referência, a Contratada deverá apresentar a Nota Fiscal/Fatura correspondente ao valor efetivamente apurado e atestado pela fiscalização. Caso seja apresentada em valor divergente, será devolvida para correção, prosseguindo-se o procedimento de pagamento após a regularização. </w:t>
      </w:r>
    </w:p>
    <w:p>
      <w:pPr>
        <w:pStyle w:val="LO-normal"/>
        <w:spacing w:lineRule="auto" w:line="276" w:before="120" w:after="120"/>
        <w:jc w:val="both"/>
        <w:rPr/>
      </w:pPr>
      <w:r>
        <w:rPr>
          <w:b w:val="false"/>
          <w:bCs w:val="false"/>
          <w:color w:val="auto"/>
        </w:rPr>
        <w:t xml:space="preserve">7.10. </w:t>
      </w:r>
      <w:r>
        <w:rPr/>
        <w:t xml:space="preserve">A medição dos resultados e a aplicação do IMR, quando cabível, serão registradas no relatório do gestor/fiscal do contrato, juntamente com o ateste dos serviços e demais documentos exigidos para fins de recebimento, liquidação e pagamento. </w:t>
      </w:r>
    </w:p>
    <w:p>
      <w:pPr>
        <w:pStyle w:val="LO-normal"/>
        <w:spacing w:lineRule="auto" w:line="276" w:before="120" w:after="120"/>
        <w:jc w:val="both"/>
        <w:rPr>
          <w:b w:val="false"/>
          <w:bCs w:val="false"/>
        </w:rPr>
      </w:pPr>
      <w:r>
        <w:rPr>
          <w:b w:val="false"/>
          <w:bCs w:val="false"/>
        </w:rPr>
        <w:t xml:space="preserve">7.11. Na hipótese de reincidência ou persistência de desconformidades na execução dos serviços, especialmente quando ultrapassados os níveis mínimos de qualidade estabelecidos no IMR, poderão ser aplicadas, além das glosas cabíveis, as sanções previstas no instrumento convocatório e no contrato, assegurados o contraditório e a ampla defesa. </w:t>
      </w:r>
    </w:p>
    <w:p>
      <w:pPr>
        <w:pStyle w:val="LO-normal"/>
        <w:spacing w:lineRule="auto" w:line="276" w:before="120" w:after="120"/>
        <w:jc w:val="both"/>
        <w:rPr>
          <w:b w:val="false"/>
          <w:bCs w:val="false"/>
        </w:rPr>
      </w:pPr>
      <w:r>
        <w:rPr>
          <w:b w:val="false"/>
          <w:bCs w:val="false"/>
        </w:rPr>
        <w:t xml:space="preserve">7.12. O representante da Contratante deverá promover o registro das ocorrências verificadas, adotando as providências necessárias ao fiel cumprimento das cláusulas contratuais, conforme o disposto no § 1º do art. 117 da Lei nº 14.133/2021. </w:t>
      </w:r>
    </w:p>
    <w:p>
      <w:pPr>
        <w:pStyle w:val="LO-normal"/>
        <w:spacing w:lineRule="auto" w:line="276" w:before="120" w:after="120"/>
        <w:jc w:val="both"/>
        <w:rPr>
          <w:b w:val="false"/>
          <w:bCs w:val="false"/>
        </w:rPr>
      </w:pPr>
      <w:r>
        <w:rPr>
          <w:b w:val="false"/>
          <w:bCs w:val="false"/>
        </w:rPr>
        <w:t xml:space="preserve">7.13. Os descumprimentos contratuais poderão ensejar a aplicação das penalidades previstas neste Termo de Referência, no edital e no contrato, observados o contraditório e a ampla defesa. </w:t>
      </w:r>
    </w:p>
    <w:p>
      <w:pPr>
        <w:pStyle w:val="LO-normal"/>
        <w:spacing w:lineRule="auto" w:line="276" w:before="120" w:after="120"/>
        <w:jc w:val="both"/>
        <w:rPr>
          <w:b w:val="false"/>
          <w:bCs w:val="false"/>
        </w:rPr>
      </w:pPr>
      <w:r>
        <w:rPr>
          <w:b w:val="false"/>
          <w:bCs w:val="false"/>
        </w:rPr>
        <w:t>7.14. 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e prepostos, nos termos do art. 120 da Lei nº 14.133/2021.</w:t>
      </w:r>
    </w:p>
    <w:p>
      <w:pPr>
        <w:pStyle w:val="LO-normal"/>
        <w:spacing w:lineRule="auto" w:line="276" w:before="240" w:after="0"/>
        <w:jc w:val="both"/>
        <w:rPr/>
      </w:pPr>
      <w:r>
        <w:rPr>
          <w:rFonts w:eastAsia="Times New Roman" w:cs="Times New Roman"/>
          <w:b/>
          <w:bCs/>
          <w:color w:val="000000"/>
        </w:rPr>
        <w:t>Recebimento e aceitação do objeto</w:t>
      </w:r>
      <w:bookmarkStart w:id="5" w:name="_heading=h.2jxsxqh"/>
      <w:bookmarkEnd w:id="5"/>
    </w:p>
    <w:p>
      <w:pPr>
        <w:pStyle w:val="LO-normal"/>
        <w:widowControl/>
        <w:numPr>
          <w:ilvl w:val="0"/>
          <w:numId w:val="0"/>
        </w:numPr>
        <w:suppressAutoHyphens w:val="true"/>
        <w:bidi w:val="0"/>
        <w:spacing w:lineRule="auto" w:line="276" w:before="120" w:after="120"/>
        <w:ind w:hanging="0" w:left="0" w:right="0"/>
        <w:jc w:val="both"/>
        <w:rPr/>
      </w:pPr>
      <w:r>
        <w:rPr/>
        <w:t xml:space="preserve">7.15 </w:t>
      </w:r>
      <w:sdt>
        <w:sdtPr>
          <w:tag w:val="goog_rdk_39"/>
          <w:id w:val="1086101228"/>
        </w:sdtPr>
        <w:sdtContent>
          <w:r>
            <w:rPr/>
          </w:r>
          <w:r>
            <w:rPr/>
          </w:r>
        </w:sdtContent>
      </w:sdt>
      <w:r>
        <w:rPr/>
        <w:t xml:space="preserve">Os serviços serão recebidos provisoriamente, no prazo de 05 (cinco) dias, pelos fiscais técnico e administrativo, mediante termos detalhados, após a verificação do cumprimento das exigências de caráter técnico e administrativo, nos termos do art. 140, inciso I, alínea “a”, da Lei nº 14.133/2021 e das disposições do Decreto Municipal nº 77/2023. </w:t>
      </w:r>
      <w:bookmarkStart w:id="6" w:name="_heading=h.z337ya"/>
    </w:p>
    <w:p>
      <w:pPr>
        <w:pStyle w:val="LO-normal"/>
        <w:numPr>
          <w:ilvl w:val="0"/>
          <w:numId w:val="0"/>
        </w:numPr>
        <w:spacing w:lineRule="auto" w:line="276" w:before="120" w:after="120"/>
        <w:ind w:hanging="0" w:left="0"/>
        <w:jc w:val="both"/>
        <w:rPr/>
      </w:pPr>
      <w:bookmarkEnd w:id="6"/>
      <w:r>
        <w:rPr/>
        <w:t xml:space="preserve">7.16 </w:t>
      </w:r>
      <w:sdt>
        <w:sdtPr>
          <w:tag w:val="goog_rdk_40"/>
          <w:id w:val="-1716764646"/>
        </w:sdtPr>
        <w:sdtContent>
          <w:r>
            <w:rPr/>
          </w:r>
          <w:r>
            <w:rPr/>
          </w:r>
        </w:sdtContent>
      </w:sdt>
      <w:r>
        <w:rPr/>
        <w:t xml:space="preserve">O prazo previsto no item 7.15 será contado a partir da comunicação formal da Contratada acerca da conclusão do respectivo item ou etapa e de sua disponibilização para verificação pela fiscalização. </w:t>
      </w:r>
    </w:p>
    <w:p>
      <w:pPr>
        <w:pStyle w:val="LO-normal"/>
        <w:numPr>
          <w:ilvl w:val="0"/>
          <w:numId w:val="0"/>
        </w:numPr>
        <w:spacing w:lineRule="auto" w:line="276" w:before="120" w:after="120"/>
        <w:ind w:hanging="0" w:left="0"/>
        <w:jc w:val="both"/>
        <w:rPr/>
      </w:pPr>
      <w:bookmarkStart w:id="7" w:name="_heading=h.3j2qqm3"/>
      <w:bookmarkEnd w:id="7"/>
      <w:r>
        <w:rPr>
          <w:rFonts w:eastAsia="Times New Roman" w:cs="Times New Roman"/>
          <w:color w:val="000000"/>
        </w:rPr>
        <w:t xml:space="preserve">7.17 </w:t>
      </w:r>
      <w:r>
        <w:rPr/>
        <w:t xml:space="preserve">O fiscal técnico do contrato realizará o recebimento provisório do objeto mediante termo detalhado que comprove o cumprimento das exigências de caráter técnico, nos termos do art. 23 do Decreto Municipal nº 77/2023. </w:t>
      </w:r>
    </w:p>
    <w:p>
      <w:pPr>
        <w:pStyle w:val="LO-normal"/>
        <w:numPr>
          <w:ilvl w:val="0"/>
          <w:numId w:val="0"/>
        </w:numPr>
        <w:spacing w:lineRule="auto" w:line="276" w:before="120" w:after="120"/>
        <w:ind w:hanging="0" w:left="0"/>
        <w:jc w:val="both"/>
        <w:rPr/>
      </w:pPr>
      <w:bookmarkStart w:id="8" w:name="_heading=h.1y810tw"/>
      <w:bookmarkEnd w:id="8"/>
      <w:r>
        <w:rPr>
          <w:rFonts w:eastAsia="Times New Roman" w:cs="Times New Roman"/>
          <w:color w:val="000000"/>
        </w:rPr>
        <w:t xml:space="preserve">7.18 </w:t>
      </w:r>
      <w:r>
        <w:rPr/>
        <w:t xml:space="preserve">O fiscal administrativo do contrato realizará o recebimento provisório do objeto mediante termo detalhado que comprove o cumprimento das exigências de caráter administrativo, nos termos do art. 25, inciso VI, do Decreto Municipal nº 77/2023. </w:t>
      </w:r>
    </w:p>
    <w:p>
      <w:pPr>
        <w:pStyle w:val="LO-normal"/>
        <w:numPr>
          <w:ilvl w:val="0"/>
          <w:numId w:val="0"/>
        </w:numPr>
        <w:spacing w:lineRule="auto" w:line="276" w:before="120" w:after="120"/>
        <w:ind w:hanging="0" w:left="0"/>
        <w:jc w:val="both"/>
        <w:rPr/>
      </w:pPr>
      <w:r>
        <w:rPr>
          <w:rFonts w:eastAsia="Times New Roman" w:cs="Times New Roman"/>
          <w:color w:val="000000"/>
        </w:rPr>
        <w:t xml:space="preserve">7.19 </w:t>
      </w:r>
      <w:r>
        <w:rPr/>
        <w:t xml:space="preserve">O fiscal setorial ou de execução do contrato, quando houver, realizará o recebimento provisório, sob os aspectos pertinentes às suas atribuições, relativamente ao item ou etapa do serviço sob sua fiscalização, nos termos do art. 29 do Decreto Municipal nº 77/2023. </w:t>
      </w:r>
    </w:p>
    <w:p>
      <w:pPr>
        <w:pStyle w:val="LO-normal"/>
        <w:numPr>
          <w:ilvl w:val="0"/>
          <w:numId w:val="0"/>
        </w:numPr>
        <w:spacing w:lineRule="auto" w:line="276" w:before="120" w:after="120"/>
        <w:ind w:hanging="0" w:left="0"/>
        <w:jc w:val="both"/>
        <w:rPr/>
      </w:pPr>
      <w:r>
        <w:rPr>
          <w:rFonts w:eastAsia="Times New Roman" w:cs="Times New Roman"/>
          <w:color w:val="000000"/>
        </w:rPr>
        <w:t xml:space="preserve">7.20 </w:t>
      </w:r>
      <w:r>
        <w:rPr/>
        <w:t xml:space="preserve">Para efeito do recebimento provisório, ao término da execução de cada item ou etapa, o fiscal técnico do contrato apurará o resultado da avaliação da execução do objeto e, quando cabível, o desempenho e a qualidade dos serviços executados, em consonância com os indicadores previstos no Instrumento de Medição de Resultado (IMR), podendo resultar em glosa proporcional dos valores, devendo o resultado ser registrado em relatório e encaminhado ao gestor do contrato. </w:t>
      </w:r>
    </w:p>
    <w:p>
      <w:pPr>
        <w:pStyle w:val="LO-normal"/>
        <w:widowControl/>
        <w:numPr>
          <w:ilvl w:val="0"/>
          <w:numId w:val="0"/>
        </w:numPr>
        <w:tabs>
          <w:tab w:val="clear" w:pos="720"/>
          <w:tab w:val="left" w:pos="335" w:leader="none"/>
        </w:tabs>
        <w:suppressAutoHyphens w:val="true"/>
        <w:bidi w:val="0"/>
        <w:spacing w:lineRule="auto" w:line="276" w:before="120" w:after="120"/>
        <w:ind w:hanging="0" w:left="0" w:right="0"/>
        <w:jc w:val="both"/>
        <w:rPr/>
      </w:pPr>
      <w:r>
        <w:rPr>
          <w:rFonts w:eastAsia="Times New Roman" w:cs="Times New Roman"/>
          <w:color w:val="000000"/>
        </w:rPr>
        <w:t xml:space="preserve">7.20.1 </w:t>
      </w:r>
      <w:r>
        <w:rPr/>
        <w:t xml:space="preserve">Será considerado ocorrido o recebimento provisório com a entrega do respectivo termo detalhado ou, havendo mais de um termo referente ao mesmo item ou etapa, com a entrega do último. </w:t>
      </w:r>
    </w:p>
    <w:p>
      <w:pPr>
        <w:pStyle w:val="LO-normal"/>
        <w:widowControl/>
        <w:numPr>
          <w:ilvl w:val="0"/>
          <w:numId w:val="0"/>
        </w:numPr>
        <w:tabs>
          <w:tab w:val="clear" w:pos="720"/>
          <w:tab w:val="left" w:pos="335" w:leader="none"/>
        </w:tabs>
        <w:suppressAutoHyphens w:val="true"/>
        <w:bidi w:val="0"/>
        <w:spacing w:lineRule="auto" w:line="276" w:before="120" w:after="120"/>
        <w:ind w:hanging="0" w:left="0" w:right="0"/>
        <w:jc w:val="both"/>
        <w:rPr/>
      </w:pPr>
      <w:r>
        <w:rPr>
          <w:rFonts w:eastAsia="Times New Roman" w:cs="Times New Roman"/>
          <w:color w:val="000000"/>
        </w:rPr>
        <w:t xml:space="preserve">7.20.2 </w:t>
      </w:r>
      <w:r>
        <w:rPr/>
        <w:t xml:space="preserve">A Contratada ficará obrigada a reparar, corrigir, remover, refazer ou substituir, às suas expensas, no todo ou em parte, os serviços em que se verificarem vícios, defeitos ou incorreções decorrentes da execução ou dos materiais e produtos empregados, cabendo à fiscalização não atestar a medição correspondente ao item ou etapa até que sejam sanadas as pendências apontadas no recebimento provisório. </w:t>
      </w:r>
    </w:p>
    <w:p>
      <w:pPr>
        <w:pStyle w:val="LO-normal"/>
        <w:widowControl/>
        <w:numPr>
          <w:ilvl w:val="0"/>
          <w:numId w:val="0"/>
        </w:numPr>
        <w:tabs>
          <w:tab w:val="clear" w:pos="720"/>
          <w:tab w:val="left" w:pos="335" w:leader="none"/>
        </w:tabs>
        <w:suppressAutoHyphens w:val="true"/>
        <w:bidi w:val="0"/>
        <w:spacing w:lineRule="auto" w:line="276" w:before="120" w:after="120"/>
        <w:ind w:hanging="0" w:left="0" w:right="0"/>
        <w:jc w:val="both"/>
        <w:rPr/>
      </w:pPr>
      <w:r>
        <w:rPr>
          <w:rFonts w:eastAsia="Times New Roman" w:cs="Times New Roman"/>
          <w:color w:val="000000"/>
        </w:rPr>
        <w:t xml:space="preserve">7.20.3 </w:t>
      </w:r>
      <w:r>
        <w:rPr/>
        <w:t xml:space="preserve">A fiscalização não efetuará o ateste da medição correspondente ao item ou etapa enquanto não forem sanadas as pendências que impeçam seu regular recebimento, nos termos dos arts. 119 e 140 da Lei nº 14.133/2021. </w:t>
      </w:r>
    </w:p>
    <w:p>
      <w:pPr>
        <w:pStyle w:val="LO-normal"/>
        <w:widowControl/>
        <w:numPr>
          <w:ilvl w:val="0"/>
          <w:numId w:val="0"/>
        </w:numPr>
        <w:tabs>
          <w:tab w:val="clear" w:pos="720"/>
          <w:tab w:val="left" w:pos="335" w:leader="none"/>
        </w:tabs>
        <w:suppressAutoHyphens w:val="true"/>
        <w:bidi w:val="0"/>
        <w:spacing w:lineRule="auto" w:line="276" w:before="120" w:after="120"/>
        <w:ind w:hanging="0" w:left="0" w:right="0"/>
        <w:jc w:val="both"/>
        <w:rPr/>
      </w:pPr>
      <w:r>
        <w:rPr>
          <w:rFonts w:eastAsia="Times New Roman" w:cs="Times New Roman"/>
          <w:color w:val="000000"/>
        </w:rPr>
        <w:t xml:space="preserve">7.20.4 </w:t>
      </w:r>
      <w:r>
        <w:rPr/>
        <w:t xml:space="preserve">Os serviços poderão ser rejeitados, no todo ou em parte, quando estiverem em desacordo com as especificações constantes deste Termo de Referência ou da proposta da Contratada, sem prejuízo da aplicação das medidas e penalidades cabíveis. </w:t>
      </w:r>
    </w:p>
    <w:p>
      <w:pPr>
        <w:pStyle w:val="LO-normal"/>
        <w:numPr>
          <w:ilvl w:val="0"/>
          <w:numId w:val="0"/>
        </w:numPr>
        <w:spacing w:lineRule="auto" w:line="276" w:before="120" w:after="120"/>
        <w:ind w:hanging="0" w:left="0"/>
        <w:jc w:val="both"/>
        <w:rPr/>
      </w:pPr>
      <w:r>
        <w:rPr>
          <w:rFonts w:eastAsia="Times New Roman" w:cs="Times New Roman"/>
          <w:b w:val="false"/>
          <w:bCs w:val="false"/>
          <w:color w:val="000000"/>
        </w:rPr>
        <w:t xml:space="preserve">7.21 </w:t>
      </w:r>
      <w:r>
        <w:rPr/>
        <w:t xml:space="preserve">Quando, excepcionalmente, a fiscalização for exercida por um único servidor, o Termo Detalhado deverá conter o registro, a análise e a conclusão acerca das ocorrências verificadas na execução do contrato, relativamente aos aspectos técnicos e administrativos, bem como os demais documentos considerados necessários, devendo ser encaminhado ao gestor do contrato para fins de recebimento definitivo. </w:t>
      </w:r>
    </w:p>
    <w:p>
      <w:pPr>
        <w:pStyle w:val="LO-normal"/>
        <w:numPr>
          <w:ilvl w:val="0"/>
          <w:numId w:val="0"/>
        </w:numPr>
        <w:spacing w:lineRule="auto" w:line="276" w:before="120" w:after="120"/>
        <w:ind w:hanging="0" w:left="0"/>
        <w:jc w:val="both"/>
        <w:rPr/>
      </w:pPr>
      <w:r>
        <w:rPr>
          <w:b w:val="false"/>
          <w:bCs w:val="false"/>
        </w:rPr>
        <w:t xml:space="preserve">7.22 </w:t>
      </w:r>
      <w:r>
        <w:rPr/>
        <w:t xml:space="preserve">Os serviços serão recebidos definitivamente no prazo de até 15 (quinze) dias, contado do recebimento provisório, por servidor ou comissão designada pela autoridade competente, após a verificação da qualidade, quantidade e conformidade dos serviços executados e sua consequente aceitação mediante termo detalhado, observados os seguintes procedimentos: </w:t>
      </w:r>
    </w:p>
    <w:p>
      <w:pPr>
        <w:pStyle w:val="LO-normal"/>
        <w:numPr>
          <w:ilvl w:val="0"/>
          <w:numId w:val="0"/>
        </w:numPr>
        <w:spacing w:lineRule="auto" w:line="276" w:before="120" w:after="120"/>
        <w:ind w:hanging="0" w:left="0"/>
        <w:jc w:val="both"/>
        <w:rPr/>
      </w:pPr>
      <w:bookmarkStart w:id="9" w:name="_heading=h.4i7ojhp"/>
      <w:bookmarkEnd w:id="9"/>
      <w:r>
        <w:rPr>
          <w:rFonts w:eastAsia="Times New Roman" w:cs="Times New Roman"/>
          <w:b w:val="false"/>
          <w:bCs w:val="false"/>
          <w:color w:val="000000"/>
        </w:rPr>
        <w:t xml:space="preserve">7.22.1 </w:t>
      </w:r>
      <w:r>
        <w:rPr/>
        <w:t xml:space="preserve">Emitir documento comprobatório da avaliação realizada pelos fiscais técnico, administrativo e setorial, quando houver, quanto ao cumprimento das obrigações assumidas pela Contratada, com menção ao seu desempenho na execução contratual, baseado em indicadores objetivamente definidos e aferidos, e às eventuais penalidades aplicadas, devendo constar do cadastro de atesto de cumprimento de obrigações, conforme arts. 13, § 1º, inciso VI, e 307, § 2º, do Decreto Municipal nº 77/2023, c/c art. 174, § 3º, inciso III, da Lei nº 14.133/2021. </w:t>
      </w:r>
    </w:p>
    <w:p>
      <w:pPr>
        <w:pStyle w:val="LO-normal"/>
        <w:numPr>
          <w:ilvl w:val="0"/>
          <w:numId w:val="0"/>
        </w:numPr>
        <w:spacing w:lineRule="auto" w:line="276" w:before="120" w:after="120"/>
        <w:ind w:hanging="0" w:left="0"/>
        <w:jc w:val="both"/>
        <w:rPr/>
      </w:pPr>
      <w:r>
        <w:rPr>
          <w:rFonts w:eastAsia="Times New Roman" w:cs="Times New Roman"/>
          <w:color w:val="000000"/>
        </w:rPr>
        <w:t xml:space="preserve">7.22.2 </w:t>
      </w:r>
      <w:r>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pPr>
        <w:pStyle w:val="LO-normal"/>
        <w:numPr>
          <w:ilvl w:val="0"/>
          <w:numId w:val="0"/>
        </w:numPr>
        <w:spacing w:lineRule="auto" w:line="276" w:before="120" w:after="120"/>
        <w:ind w:hanging="0" w:left="0"/>
        <w:jc w:val="both"/>
        <w:rPr/>
      </w:pPr>
      <w:r>
        <w:rPr>
          <w:rFonts w:eastAsia="Times New Roman" w:cs="Times New Roman"/>
          <w:color w:val="000000"/>
        </w:rPr>
        <w:t xml:space="preserve">7.22.3 </w:t>
      </w:r>
      <w:r>
        <w:rPr/>
        <w:t xml:space="preserve">Emitir Termo Detalhado para efeito de recebimento definitivo dos serviços prestados, com base nos relatórios e na documentação apresentada. </w:t>
      </w:r>
    </w:p>
    <w:p>
      <w:pPr>
        <w:pStyle w:val="LO-normal"/>
        <w:numPr>
          <w:ilvl w:val="0"/>
          <w:numId w:val="0"/>
        </w:numPr>
        <w:spacing w:lineRule="auto" w:line="276" w:before="120" w:after="120"/>
        <w:ind w:hanging="0" w:left="0"/>
        <w:jc w:val="both"/>
        <w:rPr/>
      </w:pPr>
      <w:r>
        <w:rPr>
          <w:rFonts w:eastAsia="Times New Roman" w:cs="Times New Roman"/>
          <w:color w:val="000000"/>
        </w:rPr>
        <w:t xml:space="preserve">7.22.4 </w:t>
      </w:r>
      <w:r>
        <w:rPr/>
        <w:t xml:space="preserve">Comunicar a Contratada para que emita a Nota Fiscal ou Fatura no valor exato apurado pela fiscalização, considerando, quando cabível, a aplicação do IMR e das respectivas glosas. </w:t>
      </w:r>
    </w:p>
    <w:p>
      <w:pPr>
        <w:pStyle w:val="LO-normal"/>
        <w:numPr>
          <w:ilvl w:val="0"/>
          <w:numId w:val="0"/>
        </w:numPr>
        <w:spacing w:lineRule="auto" w:line="276" w:before="120" w:after="120"/>
        <w:ind w:hanging="0" w:left="0"/>
        <w:jc w:val="both"/>
        <w:rPr/>
      </w:pPr>
      <w:r>
        <w:rPr>
          <w:rFonts w:eastAsia="Times New Roman" w:cs="Times New Roman"/>
          <w:color w:val="000000"/>
        </w:rPr>
        <w:t xml:space="preserve">7.22.5 </w:t>
      </w:r>
      <w:r>
        <w:rPr/>
        <w:t xml:space="preserve">Encaminhar a documentação pertinente ao setor de contratos para a formalização dos procedimentos de liquidação e pagamento, no valor apurado pela fiscalização e gestão do contrato. </w:t>
      </w:r>
    </w:p>
    <w:p>
      <w:pPr>
        <w:pStyle w:val="LO-normal"/>
        <w:numPr>
          <w:ilvl w:val="0"/>
          <w:numId w:val="0"/>
        </w:numPr>
        <w:spacing w:lineRule="auto" w:line="276" w:before="120" w:after="120"/>
        <w:ind w:hanging="0" w:left="0"/>
        <w:jc w:val="both"/>
        <w:rPr/>
      </w:pPr>
      <w:r>
        <w:rPr>
          <w:rFonts w:eastAsia="Times New Roman" w:cs="Times New Roman"/>
          <w:color w:val="000000"/>
        </w:rPr>
        <w:t xml:space="preserve">7.23 </w:t>
      </w:r>
      <w:r>
        <w:rPr/>
        <w:t xml:space="preserve">No caso de controvérsia sobre a execução do objeto quanto à dimensão, qualidade ou quantidade, deverá ser observado o disposto no art. 143 da Lei nº 14.133/2021, comunicando-se à Contratada para emissão de Nota Fiscal referente à parcela incontroversa da execução do objeto, para fins de liquidação e pagamento. </w:t>
      </w:r>
    </w:p>
    <w:p>
      <w:pPr>
        <w:pStyle w:val="LO-normal"/>
        <w:numPr>
          <w:ilvl w:val="0"/>
          <w:numId w:val="0"/>
        </w:numPr>
        <w:spacing w:lineRule="auto" w:line="276" w:before="120" w:after="120"/>
        <w:ind w:hanging="0" w:left="0"/>
        <w:jc w:val="both"/>
        <w:rPr>
          <w:rFonts w:eastAsia="Times New Roman" w:cs="Times New Roman"/>
          <w:highlight w:val="none"/>
          <w:shd w:fill="auto" w:val="clear"/>
        </w:rPr>
      </w:pPr>
      <w:r>
        <w:rPr>
          <w:rFonts w:eastAsia="Times New Roman" w:cs="Times New Roman"/>
          <w:shd w:fill="auto" w:val="clear"/>
        </w:rPr>
        <w:t>7.24 Nenhum prazo de recebimento correrá enquanto pendente a solução, pelo contratado, de inconsistências verificadas na execução do objeto ou no instrumento de cobrança.</w:t>
      </w:r>
    </w:p>
    <w:p>
      <w:pPr>
        <w:pStyle w:val="LO-normal"/>
        <w:numPr>
          <w:ilvl w:val="0"/>
          <w:numId w:val="0"/>
        </w:numPr>
        <w:spacing w:lineRule="auto" w:line="276" w:before="120" w:after="120"/>
        <w:ind w:hanging="0" w:left="0"/>
        <w:jc w:val="both"/>
        <w:rPr/>
      </w:pPr>
      <w:r>
        <w:rPr>
          <w:rFonts w:eastAsia="Times New Roman" w:cs="Times New Roman"/>
          <w:shd w:fill="auto" w:val="clear"/>
        </w:rPr>
        <w:t xml:space="preserve">7.25 </w:t>
      </w:r>
      <w:r>
        <w:rPr/>
        <w:t xml:space="preserve">O recebimento provisório ou definitivo não excluirá a responsabilidade da Contratada pela qualidade e perfeita execução dos serviços, nem por vícios, defeitos, danos ou irregularidades decorrentes da execução do objeto, nos termos da legislação aplicável e das disposições contratuais. </w:t>
      </w:r>
    </w:p>
    <w:p>
      <w:pPr>
        <w:pStyle w:val="LO-normal"/>
        <w:numPr>
          <w:ilvl w:val="0"/>
          <w:numId w:val="0"/>
        </w:numPr>
        <w:spacing w:lineRule="auto" w:line="276" w:before="120" w:after="120"/>
        <w:ind w:hanging="0" w:left="0"/>
        <w:jc w:val="both"/>
        <w:rPr>
          <w:rFonts w:eastAsia="Times New Roman" w:cs="Times New Roman"/>
          <w:b/>
          <w:bCs/>
          <w:highlight w:val="none"/>
          <w:shd w:fill="auto" w:val="clear"/>
        </w:rPr>
      </w:pPr>
      <w:r>
        <w:rPr>
          <w:rFonts w:eastAsia="Times New Roman" w:cs="Times New Roman"/>
          <w:b/>
          <w:bCs/>
          <w:shd w:fill="auto" w:val="clear"/>
        </w:rPr>
        <w:t>Liquidação e Pagamento</w:t>
      </w:r>
    </w:p>
    <w:p>
      <w:pPr>
        <w:pStyle w:val="LO-normal"/>
        <w:numPr>
          <w:ilvl w:val="0"/>
          <w:numId w:val="0"/>
        </w:numPr>
        <w:spacing w:lineRule="auto" w:line="276" w:before="120" w:after="120"/>
        <w:ind w:hanging="0" w:left="0"/>
        <w:jc w:val="both"/>
        <w:rPr/>
      </w:pPr>
      <w:r>
        <w:rPr>
          <w:rFonts w:eastAsia="Times New Roman" w:cs="Times New Roman"/>
          <w:shd w:fill="auto" w:val="clear"/>
        </w:rPr>
        <w:t xml:space="preserve">7.26 </w:t>
      </w:r>
      <w:r>
        <w:rPr/>
        <w:t xml:space="preserve">O pagamento será realizado no prazo máximo de até 05 (cinco) dias, prorrogável por igual período mediante justificativa, contado a partir do recebimento da Nota Fiscal ou Fatura, após o recebimento e ateste dos serviços correspondentes, por meio de ordem bancária, para crédito em banco, agência e conta corrente indicados pela Contratada. </w:t>
      </w:r>
    </w:p>
    <w:p>
      <w:pPr>
        <w:pStyle w:val="LO-normal"/>
        <w:numPr>
          <w:ilvl w:val="0"/>
          <w:numId w:val="0"/>
        </w:numPr>
        <w:spacing w:lineRule="auto" w:line="276" w:before="120" w:after="120"/>
        <w:ind w:hanging="0" w:left="0"/>
        <w:jc w:val="both"/>
        <w:rPr/>
      </w:pPr>
      <w:r>
        <w:rPr/>
        <w:t xml:space="preserve">7.26.1 O prazo de que trata o item 7.26 será reduzido à metade, mantendo-se a possibilidade de prorrogação, nos casos de contratações decorrentes de despesas cujos valores não ultrapassem o limite de que trata o inciso II do art. 75 da Lei nº 14.133/2021. </w:t>
      </w:r>
    </w:p>
    <w:p>
      <w:pPr>
        <w:pStyle w:val="LO-normal"/>
        <w:numPr>
          <w:ilvl w:val="0"/>
          <w:numId w:val="0"/>
        </w:numPr>
        <w:spacing w:lineRule="auto" w:line="276" w:before="120" w:after="120"/>
        <w:ind w:hanging="0" w:left="0"/>
        <w:jc w:val="both"/>
        <w:rPr/>
      </w:pPr>
      <w:r>
        <w:rPr>
          <w:rStyle w:val="Strong"/>
          <w:rFonts w:eastAsia="Times New Roman" w:cs="Times New Roman"/>
          <w:b w:val="false"/>
          <w:bCs w:val="false"/>
          <w:shd w:fill="auto" w:val="clear"/>
        </w:rPr>
        <w:t xml:space="preserve">7.27 O pagamento será efetuado por item efetivamente executado, medido, recebido e atestado pela fiscalização, observados os valores correspondentes constantes da proposta da Contratada e a aplicação do Instrumento de Medição de Resultado (IMR), quando cabível. </w:t>
      </w:r>
    </w:p>
    <w:p>
      <w:pPr>
        <w:pStyle w:val="LO-normal"/>
        <w:numPr>
          <w:ilvl w:val="0"/>
          <w:numId w:val="0"/>
        </w:numPr>
        <w:spacing w:lineRule="auto" w:line="276" w:before="120" w:after="120"/>
        <w:ind w:hanging="0" w:left="0"/>
        <w:jc w:val="both"/>
        <w:rPr/>
      </w:pPr>
      <w:r>
        <w:rPr>
          <w:rStyle w:val="Strong"/>
          <w:rFonts w:eastAsia="Times New Roman" w:cs="Times New Roman"/>
          <w:b w:val="false"/>
          <w:bCs w:val="false"/>
          <w:shd w:fill="auto" w:val="clear"/>
        </w:rPr>
        <w:t>7.27.1.</w:t>
      </w:r>
      <w:r>
        <w:rPr>
          <w:rFonts w:eastAsia="Times New Roman" w:cs="Times New Roman"/>
          <w:shd w:fill="auto" w:val="clear"/>
        </w:rPr>
        <w:t xml:space="preserve"> Para fins de pagamento, serão considerados individualmente os seguintes itens:</w:t>
      </w:r>
    </w:p>
    <w:p>
      <w:pPr>
        <w:pStyle w:val="LO-normal"/>
        <w:numPr>
          <w:ilvl w:val="0"/>
          <w:numId w:val="0"/>
        </w:numPr>
        <w:spacing w:lineRule="auto" w:line="276" w:before="120" w:after="120"/>
        <w:ind w:hanging="0" w:left="0"/>
        <w:jc w:val="both"/>
        <w:rPr/>
      </w:pPr>
      <w:r>
        <w:rPr>
          <w:rStyle w:val="Strong"/>
          <w:rFonts w:eastAsia="Times New Roman" w:cs="Times New Roman"/>
          <w:shd w:fill="auto" w:val="clear"/>
        </w:rPr>
        <w:t>a)</w:t>
      </w:r>
      <w:r>
        <w:rPr>
          <w:rFonts w:eastAsia="Times New Roman" w:cs="Times New Roman"/>
          <w:shd w:fill="auto" w:val="clear"/>
        </w:rPr>
        <w:t xml:space="preserve"> Item 1 – Limpeza Técnica Pós-Obra – Áreas Internas do Teatro;</w:t>
      </w:r>
    </w:p>
    <w:p>
      <w:pPr>
        <w:pStyle w:val="LO-normal"/>
        <w:numPr>
          <w:ilvl w:val="0"/>
          <w:numId w:val="0"/>
        </w:numPr>
        <w:spacing w:lineRule="auto" w:line="276" w:before="120" w:after="120"/>
        <w:ind w:hanging="0" w:left="0"/>
        <w:jc w:val="both"/>
        <w:rPr/>
      </w:pPr>
      <w:r>
        <w:rPr>
          <w:rStyle w:val="Strong"/>
          <w:rFonts w:eastAsia="Times New Roman" w:cs="Times New Roman"/>
          <w:shd w:fill="auto" w:val="clear"/>
        </w:rPr>
        <w:t>b)</w:t>
      </w:r>
      <w:r>
        <w:rPr>
          <w:rFonts w:eastAsia="Times New Roman" w:cs="Times New Roman"/>
          <w:shd w:fill="auto" w:val="clear"/>
        </w:rPr>
        <w:t xml:space="preserve"> Item 2 – Limpeza e Higienização de Poltronas Estofadas;</w:t>
      </w:r>
    </w:p>
    <w:p>
      <w:pPr>
        <w:pStyle w:val="LO-normal"/>
        <w:numPr>
          <w:ilvl w:val="0"/>
          <w:numId w:val="0"/>
        </w:numPr>
        <w:spacing w:lineRule="auto" w:line="276" w:before="120" w:after="120"/>
        <w:ind w:hanging="0" w:left="0"/>
        <w:jc w:val="both"/>
        <w:rPr/>
      </w:pPr>
      <w:r>
        <w:rPr>
          <w:rStyle w:val="Strong"/>
          <w:rFonts w:eastAsia="Times New Roman" w:cs="Times New Roman"/>
          <w:shd w:fill="auto" w:val="clear"/>
        </w:rPr>
        <w:t>c)</w:t>
      </w:r>
      <w:r>
        <w:rPr>
          <w:rFonts w:eastAsia="Times New Roman" w:cs="Times New Roman"/>
          <w:shd w:fill="auto" w:val="clear"/>
        </w:rPr>
        <w:t xml:space="preserve"> Item 3 – Limpeza e Higienização de Carpete Fixo;</w:t>
      </w:r>
    </w:p>
    <w:p>
      <w:pPr>
        <w:pStyle w:val="LO-normal"/>
        <w:numPr>
          <w:ilvl w:val="0"/>
          <w:numId w:val="0"/>
        </w:numPr>
        <w:spacing w:lineRule="auto" w:line="276" w:before="120" w:after="120"/>
        <w:ind w:hanging="0" w:left="0"/>
        <w:jc w:val="both"/>
        <w:rPr/>
      </w:pPr>
      <w:r>
        <w:rPr>
          <w:rStyle w:val="Strong"/>
          <w:rFonts w:eastAsia="Times New Roman" w:cs="Times New Roman"/>
          <w:shd w:fill="auto" w:val="clear"/>
        </w:rPr>
        <w:t>d)</w:t>
      </w:r>
      <w:r>
        <w:rPr>
          <w:rFonts w:eastAsia="Times New Roman" w:cs="Times New Roman"/>
          <w:shd w:fill="auto" w:val="clear"/>
        </w:rPr>
        <w:t xml:space="preserve"> Item 4 – Limpeza Técnica Especializada – Área Cenotécnica.</w:t>
      </w:r>
    </w:p>
    <w:p>
      <w:pPr>
        <w:pStyle w:val="LO-normal"/>
        <w:numPr>
          <w:ilvl w:val="0"/>
          <w:numId w:val="0"/>
        </w:numPr>
        <w:spacing w:lineRule="auto" w:line="276" w:before="120" w:after="120"/>
        <w:ind w:hanging="0" w:left="0"/>
        <w:jc w:val="both"/>
        <w:rPr/>
      </w:pPr>
      <w:r>
        <w:rPr>
          <w:rStyle w:val="Strong"/>
          <w:b w:val="false"/>
          <w:bCs w:val="false"/>
        </w:rPr>
        <w:t>7.27.2.</w:t>
      </w:r>
      <w:r>
        <w:rPr>
          <w:b w:val="false"/>
          <w:bCs w:val="false"/>
        </w:rPr>
        <w:t xml:space="preserve"> A </w:t>
      </w:r>
      <w:r>
        <w:rPr/>
        <w:t xml:space="preserve">conclusão, medição, recebimento e ateste de um item poderão ensejar seu respectivo pagamento independentemente da conclusão dos demais itens, desde que cumpridas as condições estabelecidas neste Termo de Referência. </w:t>
      </w:r>
    </w:p>
    <w:p>
      <w:pPr>
        <w:pStyle w:val="LO-normal"/>
        <w:numPr>
          <w:ilvl w:val="0"/>
          <w:numId w:val="0"/>
        </w:numPr>
        <w:spacing w:lineRule="auto" w:line="276" w:before="120" w:after="120"/>
        <w:ind w:hanging="0" w:left="0"/>
        <w:jc w:val="both"/>
        <w:rPr/>
      </w:pPr>
      <w:bookmarkStart w:id="10" w:name="_heading=h.1ci93xb"/>
      <w:bookmarkEnd w:id="10"/>
      <w:r>
        <w:rPr>
          <w:rFonts w:eastAsia="Times New Roman" w:cs="Times New Roman"/>
          <w:color w:val="000000"/>
        </w:rPr>
        <w:t xml:space="preserve">7.28 </w:t>
      </w:r>
      <w:r>
        <w:rPr>
          <w:b w:val="false"/>
          <w:bCs w:val="false"/>
        </w:rPr>
        <w:t xml:space="preserve">A Nota Fiscal ou Fatura deverá ser apresentada acompanhada, obrigatoriamente, dos documentos de comprovação da regularidade fiscal, </w:t>
      </w:r>
      <w:r>
        <w:rPr>
          <w:rStyle w:val="Strong"/>
          <w:b w:val="false"/>
          <w:bCs w:val="false"/>
        </w:rPr>
        <w:t>a qual poderá ser constatada</w:t>
      </w:r>
      <w:r>
        <w:rPr>
          <w:b w:val="false"/>
          <w:bCs w:val="false"/>
        </w:rPr>
        <w:t xml:space="preserve"> por meio de</w:t>
      </w:r>
      <w:r>
        <w:rPr/>
        <w:t xml:space="preserve"> consulta on-line ao SICAF ou, na impossibilidade de acesso ao referido Sistema, mediante consulta aos sítios eletrônicos oficiais ou à documentação mencionada no art. 68 da Lei nº 14.133/2021. </w:t>
      </w:r>
    </w:p>
    <w:p>
      <w:pPr>
        <w:pStyle w:val="LO-normal"/>
        <w:numPr>
          <w:ilvl w:val="0"/>
          <w:numId w:val="0"/>
        </w:numPr>
        <w:spacing w:lineRule="auto" w:line="276" w:before="120" w:after="120"/>
        <w:ind w:hanging="0" w:left="0"/>
        <w:jc w:val="both"/>
        <w:rPr/>
      </w:pPr>
      <w:bookmarkStart w:id="11" w:name="_heading=h.3whwml4"/>
      <w:bookmarkEnd w:id="11"/>
      <w:r>
        <w:rPr>
          <w:rFonts w:eastAsia="Times New Roman" w:cs="Times New Roman"/>
          <w:color w:val="000000"/>
        </w:rPr>
        <w:t xml:space="preserve">7.29 </w:t>
      </w:r>
      <w:r>
        <w:rPr/>
        <w:t xml:space="preserve">É responsabilidade da Contratada informar a superveniência de causa impeditiva à manutenção do contrato. Previamente à emissão de nota de empenho e a cada pagamento, a Administração poderá realizar consultas para identificar possível suspensão temporária de participação em licitação, proibição de contratar com o Poder Público, bem como ocorrências impeditivas indiretas. </w:t>
      </w:r>
    </w:p>
    <w:p>
      <w:pPr>
        <w:pStyle w:val="LO-normal"/>
        <w:numPr>
          <w:ilvl w:val="0"/>
          <w:numId w:val="0"/>
        </w:numPr>
        <w:spacing w:lineRule="auto" w:line="276" w:before="120" w:after="120"/>
        <w:ind w:hanging="0" w:left="0"/>
        <w:jc w:val="both"/>
        <w:rPr/>
      </w:pPr>
      <w:r>
        <w:rPr>
          <w:rFonts w:eastAsia="Times New Roman" w:cs="Times New Roman"/>
          <w:color w:val="000000"/>
        </w:rPr>
        <w:t>7.30 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pPr>
        <w:pStyle w:val="LO-normal"/>
        <w:numPr>
          <w:ilvl w:val="0"/>
          <w:numId w:val="0"/>
        </w:numPr>
        <w:spacing w:lineRule="auto" w:line="276" w:before="120" w:after="120"/>
        <w:ind w:hanging="0" w:left="0"/>
        <w:jc w:val="both"/>
        <w:rPr/>
      </w:pPr>
      <w:r>
        <w:rPr>
          <w:rFonts w:eastAsia="Times New Roman" w:cs="Times New Roman"/>
          <w:color w:val="000000"/>
        </w:rPr>
        <w:t xml:space="preserve">7.31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LO-normal"/>
        <w:numPr>
          <w:ilvl w:val="0"/>
          <w:numId w:val="0"/>
        </w:numPr>
        <w:spacing w:lineRule="auto" w:line="276" w:before="120" w:after="120"/>
        <w:ind w:hanging="0" w:left="0"/>
        <w:jc w:val="both"/>
        <w:rPr/>
      </w:pPr>
      <w:r>
        <w:rPr>
          <w:rFonts w:eastAsia="Times New Roman" w:cs="Times New Roman"/>
          <w:color w:val="000000"/>
        </w:rPr>
        <w:t xml:space="preserve">7.32 </w:t>
      </w:r>
      <w:r>
        <w:rPr>
          <w:b w:val="false"/>
          <w:bCs w:val="false"/>
          <w:color w:val="auto"/>
        </w:rPr>
        <w:t xml:space="preserve">Persistindo a irregularidade, o Contratante deverá adotar as medidas necessárias à eventual </w:t>
      </w:r>
      <w:r>
        <w:rPr>
          <w:rStyle w:val="Strong"/>
          <w:b w:val="false"/>
          <w:bCs w:val="false"/>
          <w:color w:val="auto"/>
        </w:rPr>
        <w:t>extinção do contrato</w:t>
      </w:r>
      <w:r>
        <w:rPr>
          <w:b w:val="false"/>
          <w:bCs w:val="false"/>
          <w:color w:val="auto"/>
        </w:rPr>
        <w:t xml:space="preserve">, nos autos do processo administrativo correspondente, assegurados à Contratada o contraditório e a ampla defesa. </w:t>
      </w:r>
    </w:p>
    <w:p>
      <w:pPr>
        <w:pStyle w:val="LO-normal"/>
        <w:numPr>
          <w:ilvl w:val="0"/>
          <w:numId w:val="0"/>
        </w:numPr>
        <w:spacing w:lineRule="auto" w:line="276" w:before="120" w:after="120"/>
        <w:ind w:hanging="0" w:left="0"/>
        <w:jc w:val="both"/>
        <w:rPr/>
      </w:pPr>
      <w:r>
        <w:rPr>
          <w:rFonts w:eastAsia="Times New Roman" w:cs="Times New Roman"/>
          <w:color w:val="000000"/>
        </w:rPr>
        <w:t xml:space="preserve">7.33 </w:t>
      </w:r>
      <w:r>
        <w:rPr/>
        <w:t xml:space="preserve">Havendo a efetiva execução do objeto, os pagamentos serão realizados normalmente até que se decida pela eventual extinção do contrato, caso a Contratada não regularize sua situação. </w:t>
      </w:r>
    </w:p>
    <w:p>
      <w:pPr>
        <w:pStyle w:val="LO-normal"/>
        <w:numPr>
          <w:ilvl w:val="0"/>
          <w:numId w:val="0"/>
        </w:numPr>
        <w:spacing w:lineRule="auto" w:line="276" w:before="120" w:after="120"/>
        <w:ind w:hanging="0" w:left="0"/>
        <w:jc w:val="both"/>
        <w:rPr/>
      </w:pPr>
      <w:r>
        <w:rPr>
          <w:rFonts w:eastAsia="Times New Roman" w:cs="Times New Roman"/>
          <w:color w:val="000000"/>
        </w:rPr>
        <w:t xml:space="preserve">7.34 </w:t>
      </w:r>
      <w:r>
        <w:rPr/>
        <w:t xml:space="preserve">Persistindo a situação de inadimplência, poderão ser adotadas as medidas cabíveis para a extinção do contrato, observadas as disposições da Lei nº 14.133/2021 e assegurados o contraditório e a ampla defesa. </w:t>
      </w:r>
    </w:p>
    <w:p>
      <w:pPr>
        <w:pStyle w:val="LO-normal"/>
        <w:numPr>
          <w:ilvl w:val="0"/>
          <w:numId w:val="0"/>
        </w:numPr>
        <w:spacing w:lineRule="auto" w:line="276" w:before="120" w:after="120"/>
        <w:ind w:hanging="0" w:left="0"/>
        <w:jc w:val="both"/>
        <w:rPr/>
      </w:pPr>
      <w:r>
        <w:rPr>
          <w:rFonts w:eastAsia="Times New Roman" w:cs="Times New Roman"/>
          <w:color w:val="000000"/>
        </w:rPr>
        <w:t>7.35 Para fins de liquidação, o setor competente deve verificar se a Nota Fiscal ou Fatura apresentada expressa os elementos necessários e essenciais do documento, tais como:</w:t>
      </w:r>
    </w:p>
    <w:p>
      <w:pPr>
        <w:pStyle w:val="LO-normal"/>
        <w:numPr>
          <w:ilvl w:val="2"/>
          <w:numId w:val="6"/>
        </w:numPr>
        <w:spacing w:lineRule="auto" w:line="276" w:before="120" w:after="120"/>
        <w:ind w:hanging="0" w:left="284"/>
        <w:jc w:val="both"/>
        <w:rPr/>
      </w:pPr>
      <w:r>
        <w:rPr>
          <w:rFonts w:eastAsia="Times New Roman" w:cs="Times New Roman"/>
          <w:color w:val="000000"/>
        </w:rPr>
        <w:t xml:space="preserve"> </w:t>
      </w:r>
      <w:r>
        <w:rPr>
          <w:rFonts w:eastAsia="Times New Roman" w:cs="Times New Roman"/>
          <w:color w:val="000000"/>
        </w:rPr>
        <w:t>o prazo de validade;</w:t>
      </w:r>
    </w:p>
    <w:p>
      <w:pPr>
        <w:pStyle w:val="LO-normal"/>
        <w:numPr>
          <w:ilvl w:val="2"/>
          <w:numId w:val="6"/>
        </w:numPr>
        <w:spacing w:lineRule="auto" w:line="276" w:before="120" w:after="120"/>
        <w:ind w:hanging="0" w:left="284"/>
        <w:jc w:val="both"/>
        <w:rPr/>
      </w:pPr>
      <w:r>
        <w:rPr>
          <w:rFonts w:eastAsia="Times New Roman" w:cs="Times New Roman"/>
          <w:color w:val="000000"/>
        </w:rPr>
        <w:t xml:space="preserve"> </w:t>
      </w:r>
      <w:r>
        <w:rPr>
          <w:rFonts w:eastAsia="Times New Roman" w:cs="Times New Roman"/>
          <w:color w:val="000000"/>
        </w:rPr>
        <w:t>a data da emissão;</w:t>
      </w:r>
    </w:p>
    <w:p>
      <w:pPr>
        <w:pStyle w:val="LO-normal"/>
        <w:numPr>
          <w:ilvl w:val="2"/>
          <w:numId w:val="6"/>
        </w:numPr>
        <w:spacing w:lineRule="auto" w:line="276" w:before="120" w:after="120"/>
        <w:ind w:hanging="0" w:left="284"/>
        <w:jc w:val="both"/>
        <w:rPr/>
      </w:pPr>
      <w:r>
        <w:rPr>
          <w:rFonts w:eastAsia="Times New Roman" w:cs="Times New Roman"/>
          <w:color w:val="000000"/>
        </w:rPr>
        <w:t xml:space="preserve"> </w:t>
      </w:r>
      <w:r>
        <w:rPr>
          <w:rFonts w:eastAsia="Times New Roman" w:cs="Times New Roman"/>
          <w:color w:val="000000"/>
        </w:rPr>
        <w:t>os dados do contrato e do órgão contratante;</w:t>
      </w:r>
    </w:p>
    <w:p>
      <w:pPr>
        <w:pStyle w:val="LO-normal"/>
        <w:numPr>
          <w:ilvl w:val="2"/>
          <w:numId w:val="6"/>
        </w:numPr>
        <w:spacing w:lineRule="auto" w:line="276" w:before="120" w:after="120"/>
        <w:ind w:hanging="0" w:left="284"/>
        <w:jc w:val="both"/>
        <w:rPr/>
      </w:pPr>
      <w:r>
        <w:rPr>
          <w:rFonts w:eastAsia="Times New Roman" w:cs="Times New Roman"/>
          <w:color w:val="000000"/>
        </w:rPr>
        <w:t xml:space="preserve"> </w:t>
      </w:r>
      <w:r>
        <w:rPr/>
        <w:t xml:space="preserve">a identificação do item ou etapa correspondente aos serviços executados; </w:t>
      </w:r>
    </w:p>
    <w:p>
      <w:pPr>
        <w:pStyle w:val="LO-normal"/>
        <w:numPr>
          <w:ilvl w:val="2"/>
          <w:numId w:val="6"/>
        </w:numPr>
        <w:spacing w:lineRule="auto" w:line="276" w:before="120" w:after="120"/>
        <w:ind w:hanging="0" w:left="284"/>
        <w:jc w:val="both"/>
        <w:rPr/>
      </w:pPr>
      <w:r>
        <w:rPr>
          <w:rFonts w:eastAsia="Times New Roman" w:cs="Times New Roman"/>
          <w:color w:val="000000"/>
        </w:rPr>
        <w:t xml:space="preserve"> </w:t>
      </w:r>
      <w:r>
        <w:rPr>
          <w:rFonts w:eastAsia="Times New Roman" w:cs="Times New Roman"/>
          <w:color w:val="000000"/>
        </w:rPr>
        <w:t>o valor a pagar; e</w:t>
      </w:r>
    </w:p>
    <w:p>
      <w:pPr>
        <w:pStyle w:val="LO-normal"/>
        <w:numPr>
          <w:ilvl w:val="2"/>
          <w:numId w:val="6"/>
        </w:numPr>
        <w:spacing w:lineRule="auto" w:line="276" w:before="120" w:after="120"/>
        <w:ind w:hanging="0" w:left="284"/>
        <w:jc w:val="both"/>
        <w:rPr/>
      </w:pPr>
      <w:r>
        <w:rPr>
          <w:rFonts w:eastAsia="Times New Roman" w:cs="Times New Roman"/>
          <w:color w:val="000000"/>
        </w:rPr>
        <w:t xml:space="preserve"> </w:t>
      </w:r>
      <w:r>
        <w:rPr>
          <w:rFonts w:eastAsia="Times New Roman" w:cs="Times New Roman"/>
          <w:color w:val="000000"/>
        </w:rPr>
        <w:t>eventual destaque do valor de retenções tributárias cabíveis.</w:t>
      </w:r>
    </w:p>
    <w:p>
      <w:pPr>
        <w:pStyle w:val="LO-normal"/>
        <w:numPr>
          <w:ilvl w:val="0"/>
          <w:numId w:val="0"/>
        </w:numPr>
        <w:spacing w:lineRule="auto" w:line="276" w:before="120" w:after="120"/>
        <w:ind w:hanging="0" w:left="0"/>
        <w:jc w:val="both"/>
        <w:rPr/>
      </w:pPr>
      <w:bookmarkStart w:id="12" w:name="_heading=h.1t3h5sf"/>
      <w:bookmarkEnd w:id="12"/>
      <w:r>
        <w:rPr>
          <w:rFonts w:eastAsia="Times New Roman" w:cs="Times New Roman"/>
          <w:color w:val="000000"/>
        </w:rPr>
        <w:t>7.36 Será considerada data do pagamento o dia em que constar como emitida a ordem bancária.</w:t>
      </w:r>
    </w:p>
    <w:p>
      <w:pPr>
        <w:pStyle w:val="LO-normal"/>
        <w:numPr>
          <w:ilvl w:val="0"/>
          <w:numId w:val="0"/>
        </w:numPr>
        <w:spacing w:lineRule="auto" w:line="276" w:before="120" w:after="120"/>
        <w:ind w:hanging="0" w:left="0"/>
        <w:jc w:val="both"/>
        <w:rPr/>
      </w:pPr>
      <w:r>
        <w:rPr/>
        <w:t xml:space="preserve">7.37 </w:t>
      </w:r>
      <w:sdt>
        <w:sdtPr>
          <w:tag w:val="goog_rdk_46"/>
          <w:id w:val="1535657137"/>
        </w:sdtPr>
        <w:sdtContent>
          <w:r>
            <w:rPr/>
          </w:r>
          <w:r>
            <w:rPr/>
          </w:r>
        </w:sdtContent>
      </w:sdt>
      <w:r>
        <w:rPr>
          <w:rFonts w:eastAsia="Times New Roman" w:cs="Times New Roman"/>
          <w:color w:val="000000"/>
        </w:rPr>
        <w:t xml:space="preserve">Quando do pagamento, serão efetuadas as retenções tributárias incidentes, considerados os percentuais estabelecidos na legislação vigente, ainda que divirjam dos percentuais de tributos indicados na planilha. </w:t>
      </w:r>
    </w:p>
    <w:p>
      <w:pPr>
        <w:pStyle w:val="LO-normal"/>
        <w:numPr>
          <w:ilvl w:val="0"/>
          <w:numId w:val="0"/>
        </w:numPr>
        <w:spacing w:lineRule="auto" w:line="276" w:before="120" w:after="120"/>
        <w:ind w:hanging="0" w:left="0"/>
        <w:jc w:val="both"/>
        <w:rPr/>
      </w:pPr>
      <w:r>
        <w:rPr>
          <w:rFonts w:eastAsia="Times New Roman" w:cs="Times New Roman"/>
          <w:color w:val="000000"/>
        </w:rPr>
        <w:t>7.38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
        <w:numPr>
          <w:ilvl w:val="0"/>
          <w:numId w:val="0"/>
        </w:numPr>
        <w:spacing w:lineRule="auto" w:line="276" w:before="120" w:after="120"/>
        <w:ind w:hanging="0" w:left="0"/>
        <w:jc w:val="both"/>
        <w:rPr/>
      </w:pPr>
      <w:r>
        <w:rPr>
          <w:rFonts w:eastAsia="Times New Roman" w:cs="Times New Roman"/>
          <w:color w:val="000000"/>
        </w:rPr>
        <w:t>7.39 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pPr>
        <w:pStyle w:val="LO-normal"/>
        <w:numPr>
          <w:ilvl w:val="0"/>
          <w:numId w:val="0"/>
        </w:numPr>
        <w:spacing w:lineRule="auto" w:line="276" w:before="120" w:after="120"/>
        <w:ind w:hanging="0" w:left="0"/>
        <w:jc w:val="both"/>
        <w:rPr/>
      </w:pPr>
      <w:r>
        <w:rPr/>
        <w:t xml:space="preserve">7.40 </w:t>
      </w:r>
      <w:sdt>
        <w:sdtPr>
          <w:tag w:val="goog_rdk_47"/>
          <w:id w:val="-1649577666"/>
        </w:sdtPr>
        <w:sdtContent>
          <w:r>
            <w:rPr/>
          </w:r>
          <w:r>
            <w:rPr/>
          </w:r>
        </w:sdtContent>
      </w:sdt>
      <w:r>
        <w:rPr>
          <w:rFonts w:eastAsia="Times New Roman" w:cs="Times New Roman"/>
          <w:color w:val="000000"/>
        </w:rPr>
        <w:t>No caso de atraso no pagamento por culpa do Contratante, os valores devidos ao contratado serão atualizados monetariamente entre o termo final do prazo de pagamento até a data de sua efetiva realização, mediante aplicação do índice de INPC de correção monetária.</w:t>
      </w:r>
    </w:p>
    <w:p>
      <w:pPr>
        <w:pStyle w:val="LO-normal"/>
        <w:numPr>
          <w:ilvl w:val="0"/>
          <w:numId w:val="0"/>
        </w:numPr>
        <w:spacing w:lineRule="auto" w:line="276" w:before="120" w:after="120"/>
        <w:ind w:hanging="0" w:left="0"/>
        <w:jc w:val="both"/>
        <w:rPr>
          <w:b w:val="false"/>
          <w:bCs w:val="false"/>
        </w:rPr>
      </w:pPr>
      <w:r>
        <w:rPr>
          <w:rFonts w:eastAsia="Times New Roman" w:cs="Times New Roman"/>
          <w:b w:val="false"/>
          <w:bCs w:val="false"/>
          <w:color w:val="000000"/>
        </w:rPr>
        <w:t>7.41 Antecipação de pagamento:  não se aplica.</w:t>
      </w:r>
    </w:p>
    <w:p>
      <w:pPr>
        <w:pStyle w:val="LO-normal"/>
        <w:keepNext w:val="true"/>
        <w:keepLines/>
        <w:numPr>
          <w:ilvl w:val="0"/>
          <w:numId w:val="6"/>
        </w:numPr>
        <w:tabs>
          <w:tab w:val="clear" w:pos="720"/>
          <w:tab w:val="left" w:pos="567" w:leader="none"/>
        </w:tabs>
        <w:spacing w:lineRule="auto" w:line="276" w:before="240" w:after="120"/>
        <w:jc w:val="both"/>
        <w:rPr/>
      </w:pPr>
      <w:bookmarkStart w:id="13" w:name="_heading=h.2bn6wsx"/>
      <w:bookmarkEnd w:id="13"/>
      <w:r>
        <w:rPr>
          <w:rFonts w:eastAsia="Times New Roman" w:cs="Times New Roman"/>
          <w:b/>
          <w:bCs/>
          <w:color w:val="000000"/>
        </w:rPr>
        <w:t xml:space="preserve">FORMA E CRITÉRIOS DE SELEÇÃO DO FORNECEDOR </w:t>
      </w:r>
    </w:p>
    <w:p>
      <w:pPr>
        <w:pStyle w:val="LO-normal"/>
        <w:keepNext w:val="true"/>
        <w:keepLines/>
        <w:tabs>
          <w:tab w:val="clear" w:pos="720"/>
          <w:tab w:val="left" w:pos="567" w:leader="none"/>
        </w:tabs>
        <w:spacing w:lineRule="auto" w:line="276" w:before="240" w:after="120"/>
        <w:jc w:val="both"/>
        <w:rPr/>
      </w:pPr>
      <w:r>
        <w:rPr>
          <w:rFonts w:eastAsia="Times New Roman" w:cs="Times New Roman"/>
          <w:b/>
          <w:bCs/>
          <w:color w:val="000000"/>
        </w:rPr>
        <w:t>Forma de seleção e critério de julgamento da proposta</w:t>
      </w:r>
    </w:p>
    <w:p>
      <w:pPr>
        <w:pStyle w:val="LO-normal"/>
        <w:numPr>
          <w:ilvl w:val="1"/>
          <w:numId w:val="6"/>
        </w:numPr>
        <w:tabs>
          <w:tab w:val="clear" w:pos="720"/>
          <w:tab w:val="left" w:pos="567" w:leader="none"/>
        </w:tabs>
        <w:spacing w:lineRule="auto" w:line="276" w:before="240" w:after="120"/>
        <w:jc w:val="both"/>
        <w:rPr>
          <w:color w:val="000000"/>
        </w:rPr>
      </w:pPr>
      <w:r>
        <w:rPr>
          <w:rFonts w:eastAsia="Times New Roman" w:cs="Times New Roman"/>
          <w:b w:val="false"/>
          <w:bCs w:val="false"/>
          <w:color w:val="000000"/>
        </w:rPr>
        <w:t xml:space="preserve">O fornecedor será selecionado por meio de procedimento de </w:t>
      </w:r>
      <w:r>
        <w:rPr>
          <w:rStyle w:val="Strong"/>
          <w:rFonts w:eastAsia="Times New Roman" w:cs="Times New Roman"/>
          <w:b w:val="false"/>
          <w:bCs w:val="false"/>
          <w:color w:val="000000"/>
        </w:rPr>
        <w:t>LICITAÇÃO</w:t>
      </w:r>
      <w:r>
        <w:rPr>
          <w:rFonts w:eastAsia="Times New Roman" w:cs="Times New Roman"/>
          <w:b w:val="false"/>
          <w:bCs w:val="false"/>
          <w:color w:val="000000"/>
        </w:rPr>
        <w:t xml:space="preserve">, na modalidade </w:t>
      </w:r>
      <w:r>
        <w:rPr>
          <w:rStyle w:val="Strong"/>
          <w:rFonts w:eastAsia="Times New Roman" w:cs="Times New Roman"/>
          <w:b w:val="false"/>
          <w:bCs w:val="false"/>
          <w:color w:val="000000"/>
        </w:rPr>
        <w:t>PREGÃO</w:t>
      </w:r>
      <w:r>
        <w:rPr>
          <w:rFonts w:eastAsia="Times New Roman" w:cs="Times New Roman"/>
          <w:b w:val="false"/>
          <w:bCs w:val="false"/>
          <w:color w:val="000000"/>
        </w:rPr>
        <w:t xml:space="preserve">, sob a forma </w:t>
      </w:r>
      <w:r>
        <w:rPr>
          <w:rStyle w:val="Strong"/>
          <w:rFonts w:eastAsia="Times New Roman" w:cs="Times New Roman"/>
          <w:b w:val="false"/>
          <w:bCs w:val="false"/>
          <w:color w:val="000000"/>
        </w:rPr>
        <w:t>ELETRÔNICA</w:t>
      </w:r>
      <w:r>
        <w:rPr>
          <w:rFonts w:eastAsia="Times New Roman" w:cs="Times New Roman"/>
          <w:b w:val="false"/>
          <w:bCs w:val="false"/>
          <w:color w:val="000000"/>
        </w:rPr>
        <w:t xml:space="preserve">, com adoção do critério de julgamento pelo </w:t>
      </w:r>
      <w:r>
        <w:rPr>
          <w:rStyle w:val="Strong"/>
          <w:rFonts w:eastAsia="Times New Roman" w:cs="Times New Roman"/>
          <w:b w:val="false"/>
          <w:bCs w:val="false"/>
          <w:color w:val="000000"/>
        </w:rPr>
        <w:t>MENOR PREÇO GLOBAL</w:t>
      </w:r>
      <w:r>
        <w:rPr>
          <w:rFonts w:eastAsia="Times New Roman" w:cs="Times New Roman"/>
          <w:b w:val="false"/>
          <w:bCs w:val="false"/>
          <w:color w:val="000000"/>
        </w:rPr>
        <w:t>.</w:t>
      </w:r>
    </w:p>
    <w:p>
      <w:pPr>
        <w:pStyle w:val="LO-normal"/>
        <w:widowControl/>
        <w:numPr>
          <w:ilvl w:val="0"/>
          <w:numId w:val="0"/>
        </w:numPr>
        <w:tabs>
          <w:tab w:val="clear" w:pos="720"/>
          <w:tab w:val="left" w:pos="567" w:leader="none"/>
        </w:tabs>
        <w:suppressAutoHyphens w:val="true"/>
        <w:bidi w:val="0"/>
        <w:spacing w:lineRule="auto" w:line="276" w:before="240" w:after="120"/>
        <w:ind w:hanging="0" w:left="0" w:right="0"/>
        <w:jc w:val="both"/>
        <w:rPr>
          <w:color w:val="000000"/>
        </w:rPr>
      </w:pPr>
      <w:r>
        <w:rPr>
          <w:rFonts w:eastAsia="Times New Roman" w:cs="Times New Roman"/>
          <w:b w:val="false"/>
          <w:bCs w:val="false"/>
          <w:color w:val="000000"/>
        </w:rPr>
        <w:t xml:space="preserve">8.1.1 </w:t>
      </w:r>
      <w:r>
        <w:rPr>
          <w:color w:val="000000"/>
          <w:sz w:val="20"/>
        </w:rPr>
        <w:t xml:space="preserve"> A contratação será realizada em </w:t>
      </w:r>
      <w:r>
        <w:rPr>
          <w:rStyle w:val="Strong"/>
          <w:color w:val="000000"/>
          <w:sz w:val="20"/>
        </w:rPr>
        <w:t>lote único, composto por 4 (quatro) itens</w:t>
      </w:r>
      <w:r>
        <w:rPr>
          <w:color w:val="000000"/>
          <w:sz w:val="20"/>
        </w:rPr>
        <w:t>, considerando a necessidade de execução integrada e coordenada dos serviços de limpeza técnica pós-obra do Teatro Municipal Hedio Strey, bem como a compatibilização das atividades com o cronograma de conclusão das demais intervenções existentes no local.</w:t>
      </w:r>
    </w:p>
    <w:p>
      <w:pPr>
        <w:pStyle w:val="LO-normal"/>
        <w:widowControl/>
        <w:numPr>
          <w:ilvl w:val="0"/>
          <w:numId w:val="0"/>
        </w:numPr>
        <w:tabs>
          <w:tab w:val="clear" w:pos="720"/>
          <w:tab w:val="left" w:pos="567" w:leader="none"/>
        </w:tabs>
        <w:suppressAutoHyphens w:val="true"/>
        <w:bidi w:val="0"/>
        <w:spacing w:lineRule="auto" w:line="276" w:before="240" w:after="120"/>
        <w:ind w:hanging="0" w:left="0" w:right="0"/>
        <w:jc w:val="both"/>
        <w:rPr>
          <w:rFonts w:ascii="Arial" w:hAnsi="Arial"/>
          <w:color w:val="000000"/>
          <w:sz w:val="20"/>
        </w:rPr>
      </w:pPr>
      <w:r>
        <w:rPr>
          <w:color w:val="000000"/>
          <w:sz w:val="20"/>
        </w:rPr>
        <w:t>8.1.2</w:t>
      </w:r>
      <w:r>
        <w:rPr>
          <w:rStyle w:val="Strong"/>
          <w:color w:val="000000"/>
          <w:sz w:val="20"/>
        </w:rPr>
        <w:t>.</w:t>
      </w:r>
      <w:r>
        <w:rPr>
          <w:color w:val="000000"/>
          <w:sz w:val="20"/>
        </w:rPr>
        <w:t xml:space="preserve"> A adoção do lote único visa assegurar maior uniformidade na execução dos serviços, facilitar a coordenação entre as diferentes etapas de limpeza, reduzir riscos de incompatibilidade entre procedimentos e produtos utilizados e proporcionar maior eficiência no acompanhamento e fiscalização contratual.</w:t>
      </w:r>
    </w:p>
    <w:p>
      <w:pPr>
        <w:pStyle w:val="BodyText"/>
        <w:tabs>
          <w:tab w:val="clear" w:pos="720"/>
          <w:tab w:val="left" w:pos="567" w:leader="none"/>
        </w:tabs>
        <w:spacing w:lineRule="auto" w:line="276" w:before="240" w:after="120"/>
        <w:jc w:val="both"/>
        <w:rPr>
          <w:rFonts w:ascii="Arial" w:hAnsi="Arial"/>
          <w:color w:val="000000"/>
          <w:sz w:val="20"/>
        </w:rPr>
      </w:pPr>
      <w:r>
        <w:rPr>
          <w:rStyle w:val="Strong"/>
          <w:rFonts w:ascii="Arial" w:hAnsi="Arial"/>
          <w:b w:val="false"/>
          <w:bCs w:val="false"/>
          <w:color w:val="000000"/>
          <w:sz w:val="20"/>
        </w:rPr>
        <w:t>8.1.3</w:t>
      </w:r>
      <w:r>
        <w:rPr>
          <w:rFonts w:ascii="Arial" w:hAnsi="Arial"/>
          <w:b w:val="false"/>
          <w:bCs w:val="false"/>
          <w:color w:val="000000"/>
          <w:sz w:val="20"/>
        </w:rPr>
        <w:t xml:space="preserve"> Em</w:t>
      </w:r>
      <w:r>
        <w:rPr>
          <w:rFonts w:ascii="Arial" w:hAnsi="Arial"/>
          <w:color w:val="000000"/>
          <w:sz w:val="20"/>
        </w:rPr>
        <w:t>bora os serviços estejam discriminados em itens distintos para fins de definição do objeto, medição, fiscalização e pagamento, a adjudicação ocorrerá de forma global, a um único fornecedor, considerando o valor total do lote.</w:t>
      </w:r>
    </w:p>
    <w:p>
      <w:pPr>
        <w:pStyle w:val="BodyText"/>
        <w:tabs>
          <w:tab w:val="clear" w:pos="720"/>
          <w:tab w:val="left" w:pos="567" w:leader="none"/>
        </w:tabs>
        <w:spacing w:lineRule="auto" w:line="276" w:before="240" w:after="120"/>
        <w:jc w:val="both"/>
        <w:rPr>
          <w:rFonts w:ascii="Arial" w:hAnsi="Arial"/>
          <w:color w:val="000000"/>
          <w:sz w:val="20"/>
        </w:rPr>
      </w:pPr>
      <w:r>
        <w:rPr>
          <w:rFonts w:ascii="Arial" w:hAnsi="Arial"/>
          <w:color w:val="000000"/>
          <w:sz w:val="20"/>
        </w:rPr>
        <w:t xml:space="preserve">8.1.4. A contratação conjunta também visa evitar a sobreposição de equipes e procedimentos em ambientes interdependentes, reduzir riscos de danos decorrentes da atuação simultânea ou sucessiva de prestadores distintos e concentrar a responsabilidade pela proteção dos revestimentos, mobiliários, equipamentos e demais elementos existentes no Teatro, sem prejuízo da medição, fiscalização, recebimento e pagamento individualizados dos itens efetivamente executados. </w:t>
      </w:r>
    </w:p>
    <w:p>
      <w:pPr>
        <w:pStyle w:val="LO-normal"/>
        <w:spacing w:lineRule="auto" w:line="276" w:before="240" w:after="120"/>
        <w:jc w:val="both"/>
        <w:rPr/>
      </w:pPr>
      <w:sdt>
        <w:sdtPr>
          <w:tag w:val="goog_rdk_54"/>
          <w:id w:val="-2102866450"/>
        </w:sdtPr>
        <w:sdtContent>
          <w:r>
            <w:rPr/>
          </w:r>
          <w:r>
            <w:rPr/>
          </w:r>
        </w:sdtContent>
      </w:sdt>
      <w:r>
        <w:rPr>
          <w:rFonts w:eastAsia="Times New Roman" w:cs="Times New Roman"/>
          <w:b/>
          <w:bCs/>
          <w:color w:val="000000"/>
        </w:rPr>
        <w:t>Regime de execução</w:t>
      </w:r>
    </w:p>
    <w:p>
      <w:pPr>
        <w:pStyle w:val="LO-normal"/>
        <w:numPr>
          <w:ilvl w:val="1"/>
          <w:numId w:val="6"/>
        </w:numPr>
        <w:spacing w:lineRule="auto" w:line="276" w:before="240" w:after="120"/>
        <w:jc w:val="both"/>
        <w:rPr>
          <w:rFonts w:eastAsia="Times New Roman" w:cs="Times New Roman"/>
          <w:color w:val="000000"/>
        </w:rPr>
      </w:pPr>
      <w:r>
        <w:rPr>
          <w:rFonts w:eastAsia="Times New Roman" w:cs="Times New Roman"/>
          <w:b w:val="false"/>
          <w:bCs w:val="false"/>
          <w:color w:val="000000"/>
        </w:rPr>
        <w:t xml:space="preserve">O regime de execução do contrato será o de </w:t>
      </w:r>
      <w:r>
        <w:rPr>
          <w:rStyle w:val="Strong"/>
          <w:rFonts w:eastAsia="Times New Roman" w:cs="Times New Roman"/>
          <w:b w:val="false"/>
          <w:bCs w:val="false"/>
          <w:color w:val="000000"/>
        </w:rPr>
        <w:t>empreitada por preço global</w:t>
      </w:r>
      <w:r>
        <w:rPr>
          <w:rFonts w:eastAsia="Times New Roman" w:cs="Times New Roman"/>
          <w:b w:val="false"/>
          <w:bCs w:val="false"/>
          <w:color w:val="000000"/>
        </w:rPr>
        <w:t xml:space="preserve">, considerando o lote único composto pelos 4 (quatro) itens previstos neste Termo de Referência, sem prejuízo da </w:t>
      </w:r>
      <w:r>
        <w:rPr>
          <w:rStyle w:val="Strong"/>
          <w:rFonts w:eastAsia="Times New Roman" w:cs="Times New Roman"/>
          <w:b w:val="false"/>
          <w:bCs w:val="false"/>
          <w:color w:val="000000"/>
        </w:rPr>
        <w:t>medição, do recebimento e do pagamento individualizado</w:t>
      </w:r>
      <w:r>
        <w:rPr>
          <w:rFonts w:eastAsia="Times New Roman" w:cs="Times New Roman"/>
          <w:b w:val="false"/>
          <w:bCs w:val="false"/>
          <w:color w:val="000000"/>
        </w:rPr>
        <w:t xml:space="preserve"> dos itens efetivamente executados, conforme estabelecido no item 7 deste Termo de Referência. </w:t>
      </w:r>
    </w:p>
    <w:p>
      <w:pPr>
        <w:pStyle w:val="LO-normal"/>
        <w:spacing w:lineRule="auto" w:line="276" w:before="240" w:after="120"/>
        <w:jc w:val="both"/>
        <w:rPr/>
      </w:pPr>
      <w:r>
        <w:rPr>
          <w:rFonts w:eastAsia="Times New Roman" w:cs="Times New Roman"/>
          <w:b/>
          <w:bCs/>
          <w:color w:val="000000"/>
        </w:rPr>
        <w:t>Exigências de habilitaçã</w:t>
      </w:r>
      <w:sdt>
        <w:sdtPr>
          <w:id w:val="-993250575"/>
        </w:sdtPr>
        <w:sdtContent>
          <w:r>
            <w:rPr>
              <w:rFonts w:eastAsia="Times New Roman" w:cs="Times New Roman"/>
              <w:b/>
              <w:bCs/>
              <w:color w:val="000000"/>
            </w:rPr>
          </w:r>
          <w:r>
            <w:rPr>
              <w:rFonts w:eastAsia="Times New Roman" w:cs="Times New Roman"/>
              <w:b/>
              <w:bCs/>
              <w:color w:val="000000"/>
            </w:rPr>
          </w:r>
        </w:sdtContent>
      </w:sdt>
      <w:r>
        <w:rPr>
          <w:rFonts w:eastAsia="Times New Roman" w:cs="Times New Roman"/>
          <w:b/>
          <w:bCs/>
          <w:color w:val="000000"/>
        </w:rPr>
        <w:t>o</w:t>
      </w:r>
    </w:p>
    <w:p>
      <w:pPr>
        <w:pStyle w:val="LO-normal"/>
        <w:numPr>
          <w:ilvl w:val="1"/>
          <w:numId w:val="6"/>
        </w:numPr>
        <w:spacing w:lineRule="auto" w:line="276" w:before="240" w:after="120"/>
        <w:jc w:val="both"/>
        <w:rPr/>
      </w:pPr>
      <w:r>
        <w:rPr>
          <w:rFonts w:eastAsia="Times New Roman" w:cs="Times New Roman"/>
          <w:color w:val="000000"/>
        </w:rPr>
        <w:t xml:space="preserve">Para fins de habilitação, deverá o licitante comprovar os seguintes requisitos: </w:t>
      </w:r>
    </w:p>
    <w:p>
      <w:pPr>
        <w:pStyle w:val="LO-normal"/>
        <w:keepNext w:val="true"/>
        <w:keepLines/>
        <w:spacing w:lineRule="auto" w:line="276" w:before="240" w:after="120"/>
        <w:jc w:val="both"/>
        <w:rPr/>
      </w:pPr>
      <w:r>
        <w:rPr>
          <w:rFonts w:eastAsia="Times New Roman" w:cs="Times New Roman"/>
          <w:b/>
          <w:bCs/>
          <w:color w:val="000000"/>
          <w:u w:val="single"/>
        </w:rPr>
        <w:t>Habilitação jurídica</w:t>
      </w:r>
      <w:bookmarkStart w:id="14" w:name="_heading=h.3o7alnk"/>
    </w:p>
    <w:p>
      <w:pPr>
        <w:pStyle w:val="LO-normal"/>
        <w:numPr>
          <w:ilvl w:val="1"/>
          <w:numId w:val="6"/>
        </w:numPr>
        <w:spacing w:lineRule="auto" w:line="276" w:before="120" w:after="120"/>
        <w:jc w:val="both"/>
        <w:rPr/>
      </w:pPr>
      <w:bookmarkEnd w:id="14"/>
      <w:sdt>
        <w:sdtPr>
          <w:tag w:val="goog_rdk_56"/>
          <w:id w:val="-1852864190"/>
        </w:sdtPr>
        <w:sdtContent>
          <w:r>
            <w:rPr/>
          </w:r>
          <w:r>
            <w:rPr/>
          </w:r>
        </w:sdtContent>
      </w:sdt>
      <w:r>
        <w:rPr>
          <w:rFonts w:eastAsia="Times New Roman" w:cs="Times New Roman"/>
          <w:b/>
          <w:bCs/>
          <w:color w:val="000000"/>
        </w:rPr>
        <w:t>Pessoa física:</w:t>
      </w:r>
      <w:r>
        <w:rPr>
          <w:rFonts w:eastAsia="Times New Roman" w:cs="Times New Roman"/>
          <w:color w:val="000000"/>
        </w:rPr>
        <w:t xml:space="preserve"> cédula de identidade (RG) ou documento equivalente que, por força de lei, tenha validade para fins de identificação em todo o território nacional;</w:t>
      </w:r>
    </w:p>
    <w:p>
      <w:pPr>
        <w:pStyle w:val="LO-normal"/>
        <w:numPr>
          <w:ilvl w:val="1"/>
          <w:numId w:val="6"/>
        </w:numPr>
        <w:spacing w:lineRule="auto" w:line="276" w:before="120" w:after="120"/>
        <w:ind w:hanging="0" w:left="0"/>
        <w:jc w:val="both"/>
        <w:rPr/>
      </w:pPr>
      <w:r>
        <w:rPr>
          <w:rFonts w:eastAsia="Times New Roman" w:cs="Times New Roman"/>
          <w:b/>
          <w:bCs/>
          <w:color w:val="000000"/>
        </w:rPr>
        <w:t>Empresário individual</w:t>
      </w:r>
      <w:r>
        <w:rPr>
          <w:rFonts w:eastAsia="Times New Roman" w:cs="Times New Roman"/>
          <w:color w:val="000000"/>
        </w:rPr>
        <w:t xml:space="preserve">: inscrição no Registro Público de Empresas Mercantis, a cargo da Junta Comercial da respectiva sede; </w:t>
      </w:r>
    </w:p>
    <w:p>
      <w:pPr>
        <w:pStyle w:val="LO-normal"/>
        <w:numPr>
          <w:ilvl w:val="1"/>
          <w:numId w:val="6"/>
        </w:numPr>
        <w:spacing w:lineRule="auto" w:line="276" w:before="120" w:after="120"/>
        <w:jc w:val="both"/>
        <w:rPr/>
      </w:pPr>
      <w:r>
        <w:rPr>
          <w:rFonts w:eastAsia="Times New Roman" w:cs="Times New Roman"/>
          <w:b/>
          <w:bCs/>
          <w:color w:val="000000"/>
        </w:rPr>
        <w:t>Microempreendedor Individual - MEI</w:t>
      </w:r>
      <w:r>
        <w:rPr>
          <w:rFonts w:eastAsia="Times New Roman" w:cs="Times New Roman"/>
          <w:color w:val="000000"/>
        </w:rPr>
        <w:t xml:space="preserve">: Certificado da Condição de Microempreendedor Individual - CCMEI, cuja aceitação ficará condicionada à verificação da autenticidade no sítio </w:t>
      </w:r>
      <w:hyperlink r:id="rId2">
        <w:r>
          <w:rPr>
            <w:rStyle w:val="Style3"/>
            <w:rFonts w:eastAsia="Times New Roman" w:cs="Times New Roman"/>
            <w:color w:val="000080"/>
            <w:u w:val="single"/>
          </w:rPr>
          <w:t>https://www.gov.br/empresas-e-negocios/pt-br/empreendedor</w:t>
        </w:r>
      </w:hyperlink>
      <w:r>
        <w:rPr>
          <w:rFonts w:eastAsia="Times New Roman" w:cs="Times New Roman"/>
          <w:color w:val="000000"/>
        </w:rPr>
        <w:t>;</w:t>
      </w:r>
    </w:p>
    <w:p>
      <w:pPr>
        <w:pStyle w:val="LO-normal"/>
        <w:numPr>
          <w:ilvl w:val="1"/>
          <w:numId w:val="6"/>
        </w:numPr>
        <w:spacing w:lineRule="auto" w:line="276" w:before="120" w:after="120"/>
        <w:ind w:hanging="0" w:left="0"/>
        <w:jc w:val="both"/>
        <w:rPr/>
      </w:pPr>
      <w:sdt>
        <w:sdtPr>
          <w:tag w:val="goog_rdk_57"/>
          <w:id w:val="-1026198863"/>
        </w:sdtPr>
        <w:sdtContent>
          <w:r>
            <w:rPr/>
          </w:r>
          <w:r>
            <w:rPr/>
          </w:r>
        </w:sdtContent>
      </w:sdt>
      <w:r>
        <w:rPr/>
        <w:t xml:space="preserve">Sociedade empresária ou sociedade limitada unipessoal – SLU: inscrição do ato constitutivo, estatuto ou contrato social no Registro Público de Empresas Mercantis, a cargo da Junta Comercial da respectiva sede, acompanhada de documento comprobatório de seus administradores; </w:t>
      </w:r>
    </w:p>
    <w:p>
      <w:pPr>
        <w:pStyle w:val="LO-normal"/>
        <w:numPr>
          <w:ilvl w:val="1"/>
          <w:numId w:val="6"/>
        </w:numPr>
        <w:spacing w:lineRule="auto" w:line="276" w:before="120" w:after="120"/>
        <w:ind w:hanging="0" w:left="0"/>
        <w:jc w:val="both"/>
        <w:rPr/>
      </w:pPr>
      <w:r>
        <w:rPr>
          <w:rFonts w:eastAsia="Times New Roman" w:cs="Times New Roman"/>
          <w:b/>
          <w:bCs/>
          <w:color w:val="000000"/>
        </w:rPr>
        <w:t>Sociedade empresária estrangeira</w:t>
      </w:r>
      <w:r>
        <w:rPr>
          <w:rFonts w:eastAsia="Times New Roman" w:cs="Times New Roman"/>
          <w:color w:val="00000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LO-normal"/>
        <w:numPr>
          <w:ilvl w:val="1"/>
          <w:numId w:val="6"/>
        </w:numPr>
        <w:spacing w:lineRule="auto" w:line="276" w:before="120" w:after="120"/>
        <w:ind w:hanging="0" w:left="0"/>
        <w:jc w:val="both"/>
        <w:rPr/>
      </w:pPr>
      <w:r>
        <w:rPr>
          <w:rFonts w:eastAsia="Times New Roman" w:cs="Times New Roman"/>
          <w:b/>
          <w:bCs/>
          <w:color w:val="000000"/>
        </w:rPr>
        <w:t>Sociedade simples</w:t>
      </w:r>
      <w:r>
        <w:rPr>
          <w:rFonts w:eastAsia="Times New Roman" w:cs="Times New Roman"/>
          <w:color w:val="000000"/>
        </w:rPr>
        <w:t>: inscrição do ato constitutivo no Registro Civil de Pessoas Jurídicas do local de sua sede, acompanhada de documento comprobatório de seus administradores;</w:t>
      </w:r>
    </w:p>
    <w:p>
      <w:pPr>
        <w:pStyle w:val="LO-normal"/>
        <w:numPr>
          <w:ilvl w:val="1"/>
          <w:numId w:val="6"/>
        </w:numPr>
        <w:spacing w:lineRule="auto" w:line="276" w:before="120" w:after="120"/>
        <w:ind w:hanging="0" w:left="0"/>
        <w:jc w:val="both"/>
        <w:rPr/>
      </w:pPr>
      <w:bookmarkStart w:id="15" w:name="_heading=h.23ckvvd"/>
      <w:bookmarkEnd w:id="15"/>
      <w:r>
        <w:rPr>
          <w:rFonts w:eastAsia="Times New Roman" w:cs="Times New Roman"/>
          <w:b/>
          <w:bCs/>
          <w:color w:val="000000"/>
        </w:rPr>
        <w:t>Filial, sucursal ou agência de sociedade simples ou empresária</w:t>
      </w:r>
      <w:r>
        <w:rPr>
          <w:rFonts w:eastAsia="Times New Roman" w:cs="Times New Roman"/>
          <w:color w:val="00000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O-normal"/>
        <w:numPr>
          <w:ilvl w:val="1"/>
          <w:numId w:val="6"/>
        </w:numPr>
        <w:spacing w:lineRule="auto" w:line="276" w:before="120" w:after="120"/>
        <w:ind w:hanging="0" w:left="0"/>
        <w:jc w:val="both"/>
        <w:rPr>
          <w:rFonts w:eastAsia="Times New Roman" w:cs="Times New Roman"/>
          <w:color w:val="000000"/>
        </w:rPr>
      </w:pPr>
      <w:r>
        <w:rPr>
          <w:rFonts w:eastAsia="Times New Roman" w:cs="Times New Roman"/>
          <w:color w:val="000000"/>
        </w:rPr>
        <w:t xml:space="preserve">Sociedade cooperativa: ata de fundação e estatuto social, com a ata da assembleia que </w:t>
      </w:r>
      <w:r>
        <w:rPr>
          <w:rStyle w:val="Strong"/>
          <w:rFonts w:eastAsia="Times New Roman" w:cs="Times New Roman"/>
          <w:color w:val="000000"/>
        </w:rPr>
        <w:t>os aprovou</w:t>
      </w:r>
      <w:r>
        <w:rPr>
          <w:rFonts w:eastAsia="Times New Roman" w:cs="Times New Roman"/>
          <w:color w:val="000000"/>
        </w:rPr>
        <w:t xml:space="preserve">, devidamente </w:t>
      </w:r>
      <w:r>
        <w:rPr>
          <w:rStyle w:val="Strong"/>
          <w:rFonts w:eastAsia="Times New Roman" w:cs="Times New Roman"/>
          <w:color w:val="000000"/>
        </w:rPr>
        <w:t>arquivados</w:t>
      </w:r>
      <w:r>
        <w:rPr>
          <w:rFonts w:eastAsia="Times New Roman" w:cs="Times New Roman"/>
          <w:color w:val="000000"/>
        </w:rPr>
        <w:t xml:space="preserve"> na Junta Comercial ou inscritos no Registro Civil das Pessoas Jurídicas da respectiva sede, além do registro de que trata o art. 107 da Lei nº 5.764, de </w:t>
      </w:r>
      <w:r>
        <w:rPr>
          <w:rStyle w:val="Strong"/>
          <w:rFonts w:eastAsia="Times New Roman" w:cs="Times New Roman"/>
          <w:color w:val="000000"/>
        </w:rPr>
        <w:t>16 de dezembro de 1971</w:t>
      </w:r>
      <w:r>
        <w:rPr>
          <w:rFonts w:eastAsia="Times New Roman" w:cs="Times New Roman"/>
          <w:color w:val="000000"/>
        </w:rPr>
        <w:t xml:space="preserve">. </w:t>
      </w:r>
    </w:p>
    <w:p>
      <w:pPr>
        <w:pStyle w:val="LO-normal"/>
        <w:numPr>
          <w:ilvl w:val="1"/>
          <w:numId w:val="6"/>
        </w:numPr>
        <w:spacing w:lineRule="auto" w:line="276" w:before="120" w:after="120"/>
        <w:ind w:hanging="0" w:left="0"/>
        <w:jc w:val="both"/>
        <w:rPr/>
      </w:pPr>
      <w:r>
        <w:rPr>
          <w:rFonts w:eastAsia="Times New Roman" w:cs="Times New Roman"/>
          <w:color w:val="000000"/>
        </w:rPr>
        <w:t>Os documentos apresentados deverão estar acompanhados de todas as alterações ou da consolidação respectiva.</w:t>
      </w:r>
    </w:p>
    <w:p>
      <w:pPr>
        <w:pStyle w:val="LO-normal"/>
        <w:keepNext w:val="true"/>
        <w:keepLines/>
        <w:spacing w:lineRule="auto" w:line="276" w:before="240" w:after="120"/>
        <w:jc w:val="both"/>
        <w:rPr/>
      </w:pPr>
      <w:r>
        <w:rPr>
          <w:rFonts w:eastAsia="Times New Roman" w:cs="Times New Roman"/>
          <w:b/>
          <w:bCs/>
          <w:color w:val="000000"/>
          <w:u w:val="single"/>
        </w:rPr>
        <w:t>Habilitação fiscal, social e trabalhista</w:t>
      </w:r>
    </w:p>
    <w:p>
      <w:pPr>
        <w:pStyle w:val="LO-normal"/>
        <w:numPr>
          <w:ilvl w:val="1"/>
          <w:numId w:val="6"/>
        </w:numPr>
        <w:spacing w:lineRule="auto" w:line="276" w:before="120" w:after="120"/>
        <w:ind w:hanging="0" w:left="0"/>
        <w:jc w:val="both"/>
        <w:rPr/>
      </w:pPr>
      <w:r>
        <w:rPr>
          <w:rFonts w:eastAsia="Times New Roman" w:cs="Times New Roman"/>
          <w:color w:val="000000"/>
        </w:rPr>
        <w:t>Prova de inscrição no Cadastro Nacional de Pessoas Jurídicas ou no Cadastro de Pessoas Físicas, conforme o caso;</w:t>
      </w:r>
    </w:p>
    <w:p>
      <w:pPr>
        <w:pStyle w:val="LO-normal"/>
        <w:numPr>
          <w:ilvl w:val="1"/>
          <w:numId w:val="6"/>
        </w:numPr>
        <w:spacing w:lineRule="auto" w:line="276" w:before="120" w:after="120"/>
        <w:ind w:hanging="0" w:left="0"/>
        <w:jc w:val="both"/>
        <w:rPr>
          <w:rFonts w:eastAsia="Times New Roman" w:cs="Times New Roman"/>
          <w:color w:val="000000"/>
        </w:rPr>
      </w:pPr>
      <w:r>
        <w:rPr>
          <w:rFonts w:eastAsia="Times New Roman" w:cs="Times New Roman"/>
          <w:color w:val="00000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w:t>
      </w:r>
    </w:p>
    <w:p>
      <w:pPr>
        <w:pStyle w:val="LO-normal"/>
        <w:numPr>
          <w:ilvl w:val="1"/>
          <w:numId w:val="6"/>
        </w:numPr>
        <w:spacing w:lineRule="auto" w:line="276" w:before="120" w:after="120"/>
        <w:ind w:hanging="0" w:left="0"/>
        <w:jc w:val="both"/>
        <w:rPr/>
      </w:pPr>
      <w:r>
        <w:rPr>
          <w:rFonts w:eastAsia="Times New Roman" w:cs="Times New Roman"/>
          <w:color w:val="000000"/>
        </w:rPr>
        <w:t>Prova de regularidade com o Fundo de Garantia do Tempo de Serviço (FGTS);</w:t>
      </w:r>
    </w:p>
    <w:p>
      <w:pPr>
        <w:pStyle w:val="LO-normal"/>
        <w:numPr>
          <w:ilvl w:val="1"/>
          <w:numId w:val="6"/>
        </w:numPr>
        <w:spacing w:lineRule="auto" w:line="276" w:before="120" w:after="120"/>
        <w:ind w:hanging="0" w:left="0"/>
        <w:jc w:val="both"/>
        <w:rPr>
          <w:rFonts w:eastAsia="Times New Roman" w:cs="Times New Roman"/>
        </w:rPr>
      </w:pPr>
      <w:r>
        <w:rPr>
          <w:rFonts w:eastAsia="Times New Roman" w:cs="Times New Roman"/>
        </w:rPr>
        <w:t xml:space="preserve">Prova de inexistência de débitos inadimplidos perante a Justiça do Trabalho, mediante apresentação de certidão negativa ou positiva com efeito de negativa, nos termos do Título VII-A da Consolidação das Leis do Trabalho, aprovada pelo Decreto-Lei nº 5.452, de 1º de maio de 1943; </w:t>
      </w:r>
    </w:p>
    <w:p>
      <w:pPr>
        <w:pStyle w:val="LO-normal"/>
        <w:numPr>
          <w:ilvl w:val="1"/>
          <w:numId w:val="6"/>
        </w:numPr>
        <w:spacing w:lineRule="auto" w:line="276" w:before="120" w:after="120"/>
        <w:ind w:hanging="0" w:left="0"/>
        <w:jc w:val="both"/>
        <w:rPr>
          <w:rFonts w:eastAsia="Times New Roman" w:cs="Times New Roman"/>
        </w:rPr>
      </w:pPr>
      <w:r>
        <w:rPr>
          <w:rFonts w:eastAsia="Times New Roman" w:cs="Times New Roman"/>
        </w:rPr>
        <w:t xml:space="preserve">Prova de inscrição no cadastro de contribuintes estadual ou municipal relativo ao domicílio ou sede do fornecedor, pertinente ao seu ramo de atividade e compatível com o objeto contratual; </w:t>
      </w:r>
    </w:p>
    <w:p>
      <w:pPr>
        <w:pStyle w:val="LO-normal"/>
        <w:numPr>
          <w:ilvl w:val="1"/>
          <w:numId w:val="6"/>
        </w:numPr>
        <w:spacing w:lineRule="auto" w:line="276" w:before="120" w:after="120"/>
        <w:ind w:hanging="0" w:left="0"/>
        <w:jc w:val="both"/>
        <w:rPr/>
      </w:pPr>
      <w:r>
        <w:rPr>
          <w:rFonts w:eastAsia="Times New Roman" w:cs="Times New Roman"/>
        </w:rPr>
        <w:t>Prova de regularidade com a Fazenda Estadual ou Municipal do domicílio ou sede do fornecedor, relativa à atividade em cujo exercício contrata ou concorre;</w:t>
      </w:r>
    </w:p>
    <w:p>
      <w:pPr>
        <w:pStyle w:val="LO-normal"/>
        <w:numPr>
          <w:ilvl w:val="1"/>
          <w:numId w:val="6"/>
        </w:numPr>
        <w:spacing w:lineRule="auto" w:line="276" w:before="120" w:after="120"/>
        <w:jc w:val="both"/>
        <w:rPr/>
      </w:pPr>
      <w:r>
        <w:rPr>
          <w:rFonts w:eastAsia="Times New Roman" w:cs="Times New Roman"/>
        </w:rPr>
        <w:t xml:space="preserve">Caso o fornecedor seja considerado isento dos tributos Estadual ou Municipal  relacionados ao objeto contratual, deverá comprovar tal condição mediante a apresentação de declaração da Fazenda respectiva do seu domicílio ou sede, ou outra equivalente, na forma da lei. </w:t>
      </w:r>
    </w:p>
    <w:p>
      <w:pPr>
        <w:pStyle w:val="LO-normal"/>
        <w:numPr>
          <w:ilvl w:val="1"/>
          <w:numId w:val="6"/>
        </w:numPr>
        <w:spacing w:lineRule="auto" w:line="276" w:before="120" w:after="120"/>
        <w:jc w:val="both"/>
        <w:rPr/>
      </w:pPr>
      <w:r>
        <w:rPr>
          <w:rFonts w:eastAsia="Times New Roman" w:cs="Times New Roman"/>
        </w:rPr>
        <w:t>Estando a contratada estabelecida em município diverso do contratante, será exigida, também, a inscrição/regularidade fiscal perante o Município de Marechal Cândido Rondon.</w:t>
      </w:r>
    </w:p>
    <w:p>
      <w:pPr>
        <w:pStyle w:val="LO-normal"/>
        <w:numPr>
          <w:ilvl w:val="1"/>
          <w:numId w:val="6"/>
        </w:numPr>
        <w:spacing w:lineRule="auto" w:line="276" w:before="120" w:after="120"/>
        <w:ind w:hanging="0" w:left="0"/>
        <w:jc w:val="both"/>
        <w:rPr>
          <w:rFonts w:eastAsia="Times New Roman" w:cs="Times New Roman"/>
          <w:color w:val="000000"/>
        </w:rPr>
      </w:pPr>
      <w:r>
        <w:rPr>
          <w:rFonts w:eastAsia="Times New Roman" w:cs="Times New Roman"/>
          <w:color w:val="000000"/>
        </w:rPr>
        <w:t xml:space="preserve">fornecedor enquadrado como Microempreendedor Individual – MEI que pretenda auferir os benefícios do tratamento diferenciado previstos na Lei Complementar nº 123/2006 estará dispensado da prova de inscrição nos cadastros de contribuintes estadual e municipal. </w:t>
      </w:r>
    </w:p>
    <w:p>
      <w:pPr>
        <w:pStyle w:val="LO-normal"/>
        <w:keepNext w:val="true"/>
        <w:keepLines/>
        <w:spacing w:lineRule="auto" w:line="276" w:before="240" w:after="120"/>
        <w:jc w:val="both"/>
        <w:rPr/>
      </w:pPr>
      <w:sdt>
        <w:sdtPr>
          <w:tag w:val="goog_rdk_61"/>
          <w:id w:val="-1787976087"/>
        </w:sdtPr>
        <w:sdtContent>
          <w:r>
            <w:rPr/>
          </w:r>
          <w:r>
            <w:rPr/>
          </w:r>
        </w:sdtContent>
      </w:sdt>
      <w:r>
        <w:rPr>
          <w:rFonts w:eastAsia="Times New Roman" w:cs="Times New Roman"/>
          <w:b/>
          <w:bCs/>
          <w:color w:val="000000"/>
          <w:u w:val="single"/>
        </w:rPr>
        <w:t>Qualificação Econômico-Financeira</w:t>
      </w:r>
    </w:p>
    <w:p>
      <w:pPr>
        <w:pStyle w:val="LO-normal"/>
        <w:numPr>
          <w:ilvl w:val="1"/>
          <w:numId w:val="6"/>
        </w:numPr>
        <w:spacing w:lineRule="auto" w:line="276" w:before="120" w:after="120"/>
        <w:jc w:val="both"/>
        <w:rPr/>
      </w:pPr>
      <w:r>
        <w:rPr>
          <w:rFonts w:eastAsia="Times New Roman" w:cs="Times New Roman"/>
          <w:color w:val="000000"/>
          <w:shd w:fill="FFFFFF" w:val="clear"/>
        </w:rPr>
        <w:t xml:space="preserve">Certidão negativa de falência expedida pelo distribuidor da sede do fornecedor - Lei nº 14.133, de 2021, art. 69, </w:t>
      </w:r>
      <w:r>
        <w:rPr>
          <w:rFonts w:eastAsia="Times New Roman" w:cs="Times New Roman"/>
          <w:i/>
          <w:color w:val="000000"/>
          <w:shd w:fill="FFFFFF" w:val="clear"/>
        </w:rPr>
        <w:t>caput</w:t>
      </w:r>
      <w:r>
        <w:rPr>
          <w:rFonts w:eastAsia="Times New Roman" w:cs="Times New Roman"/>
          <w:color w:val="000000"/>
          <w:shd w:fill="FFFFFF" w:val="clear"/>
        </w:rPr>
        <w:t>, inciso II</w:t>
      </w:r>
      <w:r>
        <w:rPr>
          <w:rFonts w:eastAsia="Times New Roman" w:cs="Times New Roman"/>
          <w:color w:val="000000"/>
        </w:rPr>
        <w:t xml:space="preserve">; </w:t>
      </w:r>
    </w:p>
    <w:p>
      <w:pPr>
        <w:pStyle w:val="LO-normal"/>
        <w:spacing w:lineRule="auto" w:line="276" w:before="240" w:after="120"/>
        <w:jc w:val="both"/>
        <w:rPr>
          <w:rFonts w:eastAsia="Times New Roman" w:cs="Times New Roman"/>
          <w:b/>
          <w:bCs/>
          <w:color w:val="000000"/>
          <w:u w:val="single"/>
        </w:rPr>
      </w:pPr>
      <w:sdt>
        <w:sdtPr>
          <w:tag w:val="goog_rdk_64"/>
          <w:id w:val="1507266682"/>
        </w:sdtPr>
        <w:sdtContent>
          <w:r>
            <w:rPr/>
          </w:r>
          <w:r>
            <w:rPr/>
          </w:r>
        </w:sdtContent>
      </w:sdt>
      <w:r>
        <w:rPr>
          <w:rFonts w:eastAsia="Times New Roman" w:cs="Times New Roman"/>
          <w:b/>
          <w:bCs/>
          <w:color w:val="000000"/>
          <w:u w:val="single"/>
        </w:rPr>
        <w:t xml:space="preserve">Qualificação técnica-operacional   </w:t>
      </w:r>
    </w:p>
    <w:p>
      <w:pPr>
        <w:pStyle w:val="LO-normal"/>
        <w:numPr>
          <w:ilvl w:val="1"/>
          <w:numId w:val="6"/>
        </w:numPr>
        <w:spacing w:lineRule="auto" w:line="276"/>
        <w:jc w:val="both"/>
        <w:rPr>
          <w:rFonts w:eastAsia="Times New Roman" w:cs="Times New Roman"/>
          <w:color w:val="000000"/>
        </w:rPr>
      </w:pPr>
      <w:r>
        <w:rPr>
          <w:rFonts w:eastAsia="Times New Roman" w:cs="Times New Roman"/>
          <w:b w:val="false"/>
          <w:bCs w:val="false"/>
          <w:color w:val="000000"/>
        </w:rPr>
        <w:t xml:space="preserve">Comprovação de aptidão para execução de serviços de complexidade tecnológica e operacional equivalente ou superior à do objeto desta contratação, mediante apresentação de um ou mais atestados de capacidade técnica, emitidos por pessoa jurídica de direito público ou privado, que comprovem a execução satisfatória de serviços de </w:t>
      </w:r>
      <w:r>
        <w:rPr>
          <w:rStyle w:val="Strong"/>
          <w:rFonts w:eastAsia="Times New Roman" w:cs="Times New Roman"/>
          <w:b w:val="false"/>
          <w:bCs w:val="false"/>
          <w:color w:val="000000"/>
        </w:rPr>
        <w:t xml:space="preserve">limpeza técnica, limpeza pós-obra, higienização de ambientes ou outros serviços de natureza similar e compatível com o objeto </w:t>
      </w:r>
      <w:r>
        <w:rPr>
          <w:rStyle w:val="Strong"/>
          <w:rFonts w:eastAsia="Times New Roman" w:cs="Times New Roman"/>
          <w:b w:val="false"/>
          <w:bCs w:val="false"/>
          <w:color w:val="auto"/>
        </w:rPr>
        <w:t>da contratação</w:t>
      </w:r>
      <w:r>
        <w:rPr>
          <w:rFonts w:eastAsia="Times New Roman" w:cs="Times New Roman"/>
          <w:b w:val="false"/>
          <w:bCs w:val="false"/>
          <w:color w:val="auto"/>
        </w:rPr>
        <w:t xml:space="preserve">. </w:t>
      </w:r>
    </w:p>
    <w:p>
      <w:pPr>
        <w:pStyle w:val="LO-normal"/>
        <w:ind w:left="720"/>
        <w:rPr>
          <w:rFonts w:eastAsia="Times New Roman" w:cs="Times New Roman"/>
          <w:b w:val="false"/>
          <w:bCs w:val="false"/>
          <w:color w:val="auto"/>
        </w:rPr>
      </w:pPr>
      <w:r>
        <w:rPr>
          <w:rFonts w:eastAsia="Times New Roman" w:cs="Times New Roman"/>
          <w:b w:val="false"/>
          <w:bCs w:val="false"/>
          <w:color w:val="auto"/>
        </w:rPr>
      </w:r>
    </w:p>
    <w:p>
      <w:pPr>
        <w:pStyle w:val="LO-normal"/>
        <w:numPr>
          <w:ilvl w:val="1"/>
          <w:numId w:val="6"/>
        </w:numPr>
        <w:spacing w:lineRule="auto" w:line="276" w:before="0" w:after="120"/>
        <w:jc w:val="both"/>
        <w:rPr>
          <w:b w:val="false"/>
          <w:bCs w:val="false"/>
          <w:color w:val="auto"/>
        </w:rPr>
      </w:pPr>
      <w:r>
        <w:rPr>
          <w:rFonts w:eastAsia="Times New Roman" w:cs="Times New Roman"/>
          <w:b w:val="false"/>
          <w:bCs w:val="false"/>
          <w:color w:val="auto"/>
        </w:rPr>
        <w:t xml:space="preserve">Para fins da comprovação de que trata o item 8.23, os atestados deverão demonstrar experiência anterior compatível com as características do objeto, observadas as seguintes condições: </w:t>
      </w:r>
    </w:p>
    <w:p>
      <w:pPr>
        <w:pStyle w:val="BodyText"/>
        <w:widowControl/>
        <w:suppressAutoHyphens w:val="true"/>
        <w:bidi w:val="0"/>
        <w:spacing w:lineRule="auto" w:line="276" w:before="120" w:after="120"/>
        <w:ind w:left="2127"/>
        <w:jc w:val="both"/>
        <w:rPr/>
      </w:pPr>
      <w:r>
        <w:rPr>
          <w:rStyle w:val="Strong"/>
          <w:rFonts w:ascii="Arial" w:hAnsi="Arial"/>
          <w:b w:val="false"/>
          <w:bCs w:val="false"/>
          <w:color w:val="auto"/>
          <w:sz w:val="20"/>
          <w:szCs w:val="20"/>
        </w:rPr>
        <w:t>a)</w:t>
      </w:r>
      <w:r>
        <w:rPr>
          <w:rFonts w:ascii="Arial" w:hAnsi="Arial"/>
          <w:b w:val="false"/>
          <w:bCs w:val="false"/>
          <w:color w:val="auto"/>
          <w:sz w:val="20"/>
          <w:szCs w:val="20"/>
        </w:rPr>
        <w:t xml:space="preserve"> c</w:t>
      </w:r>
      <w:r>
        <w:rPr>
          <w:rFonts w:ascii="Arial" w:hAnsi="Arial"/>
          <w:b w:val="false"/>
          <w:bCs w:val="false"/>
          <w:color w:val="auto"/>
          <w:kern w:val="0"/>
          <w:sz w:val="20"/>
          <w:szCs w:val="20"/>
          <w:lang w:val="pt-BR" w:eastAsia="zh-CN" w:bidi="hi-IN"/>
        </w:rPr>
        <w:t xml:space="preserve">omprovação de aptidão para desempenho de atividade pertinente e compatível com o objeto da contratação, mediante apresentação de atestado(s) de capacidade técnica, emitido(s) por pessoa jurídica de direito público ou privado, que demonstre(m) a execução de </w:t>
      </w:r>
      <w:r>
        <w:rPr>
          <w:rStyle w:val="Strong"/>
          <w:rFonts w:ascii="Arial" w:hAnsi="Arial"/>
          <w:b w:val="false"/>
          <w:bCs w:val="false"/>
          <w:color w:val="auto"/>
          <w:kern w:val="0"/>
          <w:sz w:val="20"/>
          <w:szCs w:val="20"/>
          <w:lang w:val="pt-BR" w:eastAsia="zh-CN" w:bidi="hi-IN"/>
        </w:rPr>
        <w:t>serviços de limpeza técnica, limpeza pós-obra, higienização de ambientes ou serviços de natureza similar e compatível com o objeto</w:t>
      </w:r>
      <w:r>
        <w:rPr>
          <w:rFonts w:ascii="Arial" w:hAnsi="Arial"/>
          <w:b w:val="false"/>
          <w:bCs w:val="false"/>
          <w:color w:val="auto"/>
          <w:kern w:val="0"/>
          <w:sz w:val="20"/>
          <w:szCs w:val="20"/>
          <w:lang w:val="pt-BR" w:eastAsia="zh-CN" w:bidi="hi-IN"/>
        </w:rPr>
        <w:t xml:space="preserve">; </w:t>
      </w:r>
    </w:p>
    <w:p>
      <w:pPr>
        <w:pStyle w:val="BodyText"/>
        <w:widowControl/>
        <w:suppressAutoHyphens w:val="true"/>
        <w:bidi w:val="0"/>
        <w:spacing w:lineRule="auto" w:line="276" w:before="120" w:after="120"/>
        <w:ind w:left="2127"/>
        <w:jc w:val="both"/>
        <w:rPr/>
      </w:pPr>
      <w:r>
        <w:rPr>
          <w:rStyle w:val="Strong"/>
          <w:rFonts w:ascii="Arial" w:hAnsi="Arial"/>
          <w:b w:val="false"/>
          <w:bCs w:val="false"/>
          <w:color w:val="auto"/>
          <w:kern w:val="0"/>
          <w:sz w:val="20"/>
          <w:szCs w:val="20"/>
          <w:lang w:val="pt-BR" w:eastAsia="zh-CN" w:bidi="hi-IN"/>
        </w:rPr>
        <w:t xml:space="preserve"> </w:t>
      </w:r>
      <w:r>
        <w:rPr>
          <w:rStyle w:val="Strong"/>
          <w:rFonts w:ascii="Arial" w:hAnsi="Arial"/>
          <w:b w:val="false"/>
          <w:bCs w:val="false"/>
          <w:color w:val="auto"/>
          <w:kern w:val="0"/>
          <w:sz w:val="20"/>
          <w:szCs w:val="20"/>
          <w:lang w:val="pt-BR" w:eastAsia="zh-CN" w:bidi="hi-IN"/>
        </w:rPr>
        <w:t xml:space="preserve">b) Para fins de comprovação da capacidade técnico-operacional, será exigida comprovação de execução anterior de serviços de limpeza técnica, limpeza pós-obra, higienização de ambientes ou serviços similares e compatíveis, em área mínima correspondente a 30% da área prevista para a limpeza técnica pós-obra das áreas internas do Teatro, equivalente a aproximadamente 804 m², admitindo-se o somatório de atestados para o atingimento do quantitativo mínimo exigido. </w:t>
      </w:r>
    </w:p>
    <w:p>
      <w:pPr>
        <w:pStyle w:val="BodyText"/>
        <w:widowControl/>
        <w:suppressAutoHyphens w:val="true"/>
        <w:bidi w:val="0"/>
        <w:spacing w:lineRule="auto" w:line="276" w:before="120" w:after="120"/>
        <w:ind w:left="2127"/>
        <w:jc w:val="both"/>
        <w:rPr/>
      </w:pPr>
      <w:r>
        <w:rPr>
          <w:rStyle w:val="Strong"/>
          <w:rFonts w:ascii="Arial" w:hAnsi="Arial"/>
          <w:b w:val="false"/>
          <w:bCs w:val="false"/>
          <w:color w:val="auto"/>
          <w:kern w:val="0"/>
          <w:sz w:val="20"/>
          <w:szCs w:val="20"/>
          <w:lang w:val="pt-BR" w:eastAsia="zh-CN" w:bidi="hi-IN"/>
        </w:rPr>
        <w:t xml:space="preserve">c) Para fins de comprovação do quantitativo mínimo exigido, será admitido o somatório de diferentes atestados, inclusive relativos a serviços executados em períodos distintos ou de forma concomitante. </w:t>
      </w:r>
      <w:bookmarkStart w:id="16" w:name="_heading=h.3as4poj"/>
    </w:p>
    <w:p>
      <w:pPr>
        <w:pStyle w:val="LO-normal"/>
        <w:numPr>
          <w:ilvl w:val="0"/>
          <w:numId w:val="0"/>
        </w:numPr>
        <w:spacing w:lineRule="auto" w:line="276" w:before="120" w:after="0"/>
        <w:ind w:hanging="0" w:left="360"/>
        <w:jc w:val="both"/>
        <w:rPr>
          <w:rFonts w:eastAsia="Times New Roman" w:cs="Times New Roman"/>
          <w:color w:val="000000"/>
        </w:rPr>
      </w:pPr>
      <w:r>
        <w:rPr>
          <w:rFonts w:eastAsia="Times New Roman" w:cs="Times New Roman"/>
          <w:color w:val="000000"/>
        </w:rPr>
      </w:r>
      <w:bookmarkEnd w:id="16"/>
    </w:p>
    <w:p>
      <w:pPr>
        <w:pStyle w:val="LO-normal"/>
        <w:numPr>
          <w:ilvl w:val="1"/>
          <w:numId w:val="6"/>
        </w:numPr>
        <w:spacing w:lineRule="auto" w:line="276"/>
        <w:jc w:val="both"/>
        <w:rPr>
          <w:rFonts w:eastAsia="Times New Roman" w:cs="Times New Roman"/>
          <w:color w:val="000000"/>
        </w:rPr>
      </w:pPr>
      <w:r>
        <w:rPr>
          <w:rFonts w:eastAsia="Times New Roman" w:cs="Times New Roman"/>
          <w:color w:val="000000"/>
        </w:rPr>
        <w:t xml:space="preserve">Será admitido o somatório de atestados para atingimento do quantitativo mínimo exigido, inclusive referentes a serviços executados em períodos distintos ou concomitantes. </w:t>
      </w:r>
    </w:p>
    <w:p>
      <w:pPr>
        <w:pStyle w:val="LO-normal"/>
        <w:ind w:left="720"/>
        <w:rPr>
          <w:rFonts w:eastAsia="Times New Roman" w:cs="Times New Roman"/>
          <w:color w:val="000000"/>
        </w:rPr>
      </w:pPr>
      <w:r>
        <w:rPr>
          <w:rFonts w:eastAsia="Times New Roman" w:cs="Times New Roman"/>
          <w:color w:val="000000"/>
        </w:rPr>
      </w:r>
    </w:p>
    <w:p>
      <w:pPr>
        <w:pStyle w:val="LO-normal"/>
        <w:numPr>
          <w:ilvl w:val="1"/>
          <w:numId w:val="6"/>
        </w:numPr>
        <w:spacing w:lineRule="auto" w:line="276"/>
        <w:jc w:val="both"/>
        <w:rPr/>
      </w:pPr>
      <w:sdt>
        <w:sdtPr>
          <w:tag w:val="goog_rdk_70"/>
          <w:id w:val="-472071951"/>
        </w:sdtPr>
        <w:sdtContent>
          <w:r>
            <w:rPr/>
          </w:r>
          <w:r>
            <w:rPr/>
          </w:r>
        </w:sdtContent>
      </w:sdt>
      <w:r>
        <w:rPr>
          <w:rFonts w:eastAsia="Times New Roman" w:cs="Times New Roman"/>
          <w:color w:val="000000"/>
        </w:rPr>
        <w:t>Os atestados poderão ser apresentados em nome da matriz ou da filial da empresa licitante.</w:t>
      </w:r>
    </w:p>
    <w:p>
      <w:pPr>
        <w:pStyle w:val="LO-normal"/>
        <w:ind w:left="720"/>
        <w:rPr>
          <w:rFonts w:eastAsia="Times New Roman" w:cs="Times New Roman"/>
          <w:color w:val="FF0000"/>
        </w:rPr>
      </w:pPr>
      <w:r>
        <w:rPr>
          <w:rFonts w:eastAsia="Times New Roman" w:cs="Times New Roman"/>
          <w:color w:val="FF0000"/>
        </w:rPr>
      </w:r>
    </w:p>
    <w:p>
      <w:pPr>
        <w:pStyle w:val="LO-normal"/>
        <w:numPr>
          <w:ilvl w:val="1"/>
          <w:numId w:val="6"/>
        </w:numPr>
        <w:spacing w:lineRule="auto" w:line="276" w:before="120" w:after="120"/>
        <w:jc w:val="both"/>
        <w:rPr/>
      </w:pPr>
      <w:r>
        <w:rPr>
          <w:rFonts w:eastAsia="Times New Roman" w:cs="Times New Roman"/>
          <w:color w:val="000000"/>
        </w:rPr>
        <w:t>Os atestados deverão referir-se a serviços prestados no âmbito de sua atividade econômica principal ou secundária especificadas no contrato social vigente.</w:t>
      </w:r>
    </w:p>
    <w:p>
      <w:pPr>
        <w:pStyle w:val="LO-normal"/>
        <w:numPr>
          <w:ilvl w:val="1"/>
          <w:numId w:val="6"/>
        </w:numPr>
        <w:spacing w:lineRule="auto" w:line="276" w:before="120" w:after="120"/>
        <w:jc w:val="both"/>
        <w:rPr/>
      </w:pPr>
      <w:r>
        <w:rPr>
          <w:rFonts w:eastAsia="Times New Roman" w:cs="Times New Roman"/>
          <w:color w:val="000000"/>
        </w:rPr>
        <w:t>Serão aceitos atestados ou outros documentos hábeis emitidos por entidades estrangeiras quando acompanhados de tradução para o português, salvo se comprovada a inidoneidade da entidade emissora.</w:t>
      </w:r>
    </w:p>
    <w:p>
      <w:pPr>
        <w:pStyle w:val="LO-normal"/>
        <w:numPr>
          <w:ilvl w:val="1"/>
          <w:numId w:val="6"/>
        </w:numPr>
        <w:spacing w:lineRule="auto" w:line="276" w:before="120" w:after="120"/>
        <w:jc w:val="both"/>
        <w:rPr/>
      </w:pPr>
      <w:r>
        <w:rPr>
          <w:rFonts w:eastAsia="Times New Roman" w:cs="Times New Roman"/>
          <w:color w:val="000000"/>
        </w:rPr>
        <w:t>A apresentação de certidões ou atestados de desempenho anterior emitido em favor de consórcio do qual tenha feito parte será admitido, desde que atendidos os requisitos do art. 67, §§ 10 e 11, da Lei nº 14.133/2021 e regulamentos sobre o tema.</w:t>
      </w:r>
    </w:p>
    <w:p>
      <w:pPr>
        <w:pStyle w:val="LO-normal"/>
        <w:numPr>
          <w:ilvl w:val="1"/>
          <w:numId w:val="6"/>
        </w:numPr>
        <w:spacing w:lineRule="auto" w:line="276" w:before="120" w:after="120"/>
        <w:jc w:val="both"/>
        <w:rPr/>
      </w:pPr>
      <w:r>
        <w:rPr>
          <w:rFonts w:eastAsia="Times New Roman" w:cs="Times New Roman"/>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LO-normal"/>
        <w:spacing w:lineRule="auto" w:line="276" w:before="120" w:after="120"/>
        <w:jc w:val="both"/>
        <w:rPr/>
      </w:pPr>
      <w:r>
        <w:rPr>
          <w:rFonts w:eastAsia="Times New Roman" w:cs="Times New Roman"/>
          <w:b/>
          <w:bCs/>
          <w:color w:val="000000"/>
          <w:u w:val="single"/>
        </w:rPr>
        <w:t>Qualificação Técnico-Profissional</w:t>
      </w:r>
    </w:p>
    <w:p>
      <w:pPr>
        <w:pStyle w:val="LO-normal"/>
        <w:numPr>
          <w:ilvl w:val="1"/>
          <w:numId w:val="6"/>
        </w:numPr>
        <w:spacing w:lineRule="auto" w:line="276" w:before="120" w:after="120"/>
        <w:ind w:hanging="0" w:left="0"/>
        <w:jc w:val="both"/>
        <w:rPr>
          <w:rFonts w:eastAsia="Times New Roman" w:cs="Times New Roman"/>
          <w:color w:val="000000"/>
        </w:rPr>
      </w:pPr>
      <w:r>
        <w:rPr>
          <w:rFonts w:eastAsia="Times New Roman" w:cs="Times New Roman"/>
          <w:color w:val="000000"/>
        </w:rPr>
        <w:t xml:space="preserve">Para a execução das atividades que envolvam trabalho em altura, a Contratada deverá disponibilizar trabalhadores devidamente capacitados e autorizados, em conformidade com a NR-35, apresentando à fiscalização, previamente ao início dessas atividades, a documentação comprobatória da capacitação exigida. </w:t>
      </w:r>
    </w:p>
    <w:p>
      <w:pPr>
        <w:pStyle w:val="LO-normal"/>
        <w:numPr>
          <w:ilvl w:val="1"/>
          <w:numId w:val="6"/>
        </w:numPr>
        <w:spacing w:lineRule="auto" w:line="276" w:before="120" w:after="120"/>
        <w:ind w:hanging="0" w:left="0"/>
        <w:jc w:val="both"/>
        <w:rPr/>
      </w:pPr>
      <w:r>
        <w:rPr>
          <w:rFonts w:eastAsia="Times New Roman" w:cs="Times New Roman"/>
          <w:color w:val="000000"/>
        </w:rPr>
        <w:t xml:space="preserve">O(s) profissional(is) indicado(s) na forma supra deverá(ão) participar do serviço objeto do contrato, e será admitida a sua substituição por profissionais de experiência equivalente ou superior, desde que aprovada pela Administração. </w:t>
      </w:r>
    </w:p>
    <w:p>
      <w:pPr>
        <w:pStyle w:val="LO-normal"/>
        <w:numPr>
          <w:ilvl w:val="0"/>
          <w:numId w:val="0"/>
        </w:numPr>
        <w:spacing w:lineRule="auto" w:line="276" w:before="120" w:after="120"/>
        <w:ind w:hanging="0" w:left="0"/>
        <w:jc w:val="both"/>
        <w:rPr>
          <w:rFonts w:eastAsia="Times New Roman" w:cs="Times New Roman"/>
        </w:rPr>
      </w:pPr>
      <w:r>
        <w:rPr>
          <w:rFonts w:eastAsia="Times New Roman" w:cs="Times New Roman"/>
        </w:rPr>
      </w:r>
    </w:p>
    <w:p>
      <w:pPr>
        <w:pStyle w:val="LO-normal"/>
        <w:spacing w:lineRule="auto" w:line="276" w:before="120" w:after="120"/>
        <w:jc w:val="both"/>
        <w:rPr/>
      </w:pPr>
      <w:sdt>
        <w:sdtPr>
          <w:tag w:val="goog_rdk_77"/>
          <w:id w:val="1348512620"/>
        </w:sdtPr>
        <w:sdtContent>
          <w:r>
            <w:rPr/>
          </w:r>
          <w:r>
            <w:rPr/>
          </w:r>
        </w:sdtContent>
      </w:sdt>
      <w:r>
        <w:rPr>
          <w:rFonts w:eastAsia="Times New Roman" w:cs="Times New Roman"/>
          <w:b/>
          <w:bCs/>
          <w:color w:val="000000"/>
        </w:rPr>
        <w:t>Vistoria</w:t>
      </w:r>
    </w:p>
    <w:p>
      <w:pPr>
        <w:pStyle w:val="LO-normal"/>
        <w:numPr>
          <w:ilvl w:val="1"/>
          <w:numId w:val="6"/>
        </w:numPr>
        <w:spacing w:lineRule="auto" w:line="276" w:before="240" w:after="0"/>
        <w:jc w:val="both"/>
        <w:rPr>
          <w:rFonts w:eastAsia="Times New Roman"/>
          <w:color w:val="000000"/>
        </w:rPr>
      </w:pPr>
      <w:r>
        <w:rPr>
          <w:rFonts w:eastAsia="Times New Roman"/>
          <w:b w:val="false"/>
          <w:bCs w:val="false"/>
          <w:color w:val="000000"/>
        </w:rPr>
        <w:t xml:space="preserve">Será </w:t>
      </w:r>
      <w:r>
        <w:rPr>
          <w:rStyle w:val="Strong"/>
          <w:rFonts w:eastAsia="Times New Roman"/>
          <w:b w:val="false"/>
          <w:bCs w:val="false"/>
          <w:color w:val="000000"/>
        </w:rPr>
        <w:t>facultada ao licitante a realização de vistoria prévia</w:t>
      </w:r>
      <w:r>
        <w:rPr>
          <w:rFonts w:eastAsia="Times New Roman"/>
          <w:b w:val="false"/>
          <w:bCs w:val="false"/>
          <w:color w:val="000000"/>
        </w:rPr>
        <w:t xml:space="preserve"> no local de execução dos serviços, com o objetivo de possibilitar o conhecimento das condições, características e peculiaridades dos ambientes e demais elementos relevantes à adequada formulação da proposta e à execução do objeto. A vistoria, quando realizada, será acompanhada por servidor designado pela Administração e poderá ocorrer de segunda a sexta-feira, das 8h às 11h e das 14h às 17h, mediante prévio agendamento. </w:t>
      </w:r>
    </w:p>
    <w:p>
      <w:pPr>
        <w:pStyle w:val="LO-normal"/>
        <w:keepNext w:val="true"/>
        <w:keepLines/>
        <w:spacing w:lineRule="auto" w:line="276"/>
        <w:ind w:left="716"/>
        <w:jc w:val="both"/>
        <w:rPr>
          <w:rFonts w:eastAsia="Times New Roman" w:cs="Times New Roman"/>
          <w:color w:val="000000"/>
        </w:rPr>
      </w:pPr>
      <w:r>
        <w:rPr>
          <w:rFonts w:eastAsia="Times New Roman" w:cs="Times New Roman"/>
          <w:color w:val="000000"/>
        </w:rPr>
      </w:r>
    </w:p>
    <w:p>
      <w:pPr>
        <w:pStyle w:val="LO-normal"/>
        <w:numPr>
          <w:ilvl w:val="1"/>
          <w:numId w:val="6"/>
        </w:numPr>
        <w:spacing w:lineRule="auto" w:line="276"/>
        <w:jc w:val="both"/>
        <w:rPr>
          <w:rFonts w:eastAsia="Times New Roman" w:cs="Times New Roman"/>
          <w:color w:val="000000"/>
        </w:rPr>
      </w:pPr>
      <w:r>
        <w:rPr>
          <w:rFonts w:eastAsia="Times New Roman" w:cs="Times New Roman"/>
          <w:color w:val="000000"/>
        </w:rPr>
        <w:t xml:space="preserve">Serão disponibilizados datas e horários distintos aos interessados em realizar a vistoria prévia, mediante prévio agendamento, de modo a assegurar tratamento isonômico aos licitantes. </w:t>
      </w:r>
    </w:p>
    <w:p>
      <w:pPr>
        <w:pStyle w:val="LO-normal"/>
        <w:numPr>
          <w:ilvl w:val="0"/>
          <w:numId w:val="0"/>
        </w:numPr>
        <w:spacing w:lineRule="auto" w:line="276"/>
        <w:ind w:hanging="0" w:left="360"/>
        <w:jc w:val="both"/>
        <w:rPr>
          <w:rFonts w:eastAsia="Times New Roman" w:cs="Times New Roman"/>
          <w:color w:val="000000"/>
        </w:rPr>
      </w:pPr>
      <w:r>
        <w:rPr>
          <w:rFonts w:eastAsia="Times New Roman" w:cs="Times New Roman"/>
          <w:color w:val="000000"/>
        </w:rPr>
      </w:r>
    </w:p>
    <w:p>
      <w:pPr>
        <w:pStyle w:val="LO-normal"/>
        <w:numPr>
          <w:ilvl w:val="1"/>
          <w:numId w:val="6"/>
        </w:numPr>
        <w:spacing w:lineRule="auto" w:line="276"/>
        <w:jc w:val="both"/>
        <w:rPr>
          <w:rFonts w:eastAsia="Times New Roman" w:cs="Times New Roman"/>
          <w:color w:val="000000"/>
        </w:rPr>
      </w:pPr>
      <w:r>
        <w:rPr>
          <w:rFonts w:eastAsia="Times New Roman" w:cs="Times New Roman"/>
          <w:color w:val="000000"/>
        </w:rPr>
        <w:t xml:space="preserve">Para a realização da vistoria, o representante da empresa deverá estar devidamente identificado, mediante apresentação de documento de identificação e de documento que comprove sua vinculação ou autorização para representar a interessada. </w:t>
      </w:r>
    </w:p>
    <w:p>
      <w:pPr>
        <w:pStyle w:val="LO-normal"/>
        <w:ind w:left="720"/>
        <w:rPr>
          <w:rFonts w:eastAsia="Times New Roman" w:cs="Times New Roman"/>
          <w:color w:val="000000"/>
        </w:rPr>
      </w:pPr>
      <w:r>
        <w:rPr>
          <w:rFonts w:eastAsia="Times New Roman" w:cs="Times New Roman"/>
          <w:color w:val="000000"/>
        </w:rPr>
      </w:r>
    </w:p>
    <w:p>
      <w:pPr>
        <w:pStyle w:val="LO-normal"/>
        <w:numPr>
          <w:ilvl w:val="1"/>
          <w:numId w:val="6"/>
        </w:numPr>
        <w:spacing w:lineRule="auto" w:line="276" w:before="120" w:after="120"/>
        <w:jc w:val="both"/>
        <w:rPr>
          <w:rFonts w:eastAsia="Times New Roman" w:cs="Times New Roman"/>
          <w:color w:val="000000"/>
        </w:rPr>
      </w:pPr>
      <w:r>
        <w:rPr>
          <w:rFonts w:eastAsia="Times New Roman" w:cs="Times New Roman"/>
          <w:b w:val="false"/>
          <w:bCs w:val="false"/>
          <w:color w:val="000000"/>
        </w:rPr>
        <w:t xml:space="preserve">O licitante que </w:t>
      </w:r>
      <w:r>
        <w:rPr>
          <w:rStyle w:val="Strong"/>
          <w:rFonts w:eastAsia="Times New Roman" w:cs="Times New Roman"/>
          <w:b w:val="false"/>
          <w:bCs w:val="false"/>
          <w:color w:val="000000"/>
        </w:rPr>
        <w:t>optar por não realizar a vistoria prévia deverá apresentar declaração formal de pleno conhecimento das condições e peculiaridades do local de execução dos serviços</w:t>
      </w:r>
      <w:r>
        <w:rPr>
          <w:rFonts w:eastAsia="Times New Roman" w:cs="Times New Roman"/>
          <w:b w:val="false"/>
          <w:bCs w:val="false"/>
          <w:color w:val="000000"/>
        </w:rPr>
        <w:t xml:space="preserve">, declarando possuir as informações necessárias e suficientes para a adequada elaboração de sua proposta e para a execução do objeto nas condições estabelecidas neste Termo de Referência. </w:t>
      </w:r>
    </w:p>
    <w:p>
      <w:pPr>
        <w:pStyle w:val="LO-normal"/>
        <w:numPr>
          <w:ilvl w:val="1"/>
          <w:numId w:val="6"/>
        </w:numPr>
        <w:spacing w:lineRule="auto" w:line="276" w:before="120" w:after="120"/>
        <w:jc w:val="both"/>
        <w:rPr>
          <w:rFonts w:eastAsia="Times New Roman" w:cs="Times New Roman"/>
          <w:color w:val="000000"/>
        </w:rPr>
      </w:pPr>
      <w:r>
        <w:rPr>
          <w:rFonts w:eastAsia="Times New Roman" w:cs="Times New Roman"/>
          <w:color w:val="000000"/>
        </w:rPr>
        <w:t xml:space="preserve">A opção pela não realização da vistoria não poderá fundamentar posteriores alegações de desconhecimento das instalações, das condições de execução, das características dos ambientes ou de quaisquer circunstâncias que pudessem ter sido previamente verificadas, cabendo à Contratada executar integralmente o objeto nas condições estabelecidas neste Termo de Referência e em sua proposta. </w:t>
      </w:r>
    </w:p>
    <w:p>
      <w:pPr>
        <w:pStyle w:val="LO-normal"/>
        <w:keepNext w:val="true"/>
        <w:keepLines/>
        <w:spacing w:lineRule="auto" w:line="276" w:before="240" w:after="240"/>
        <w:jc w:val="both"/>
        <w:rPr/>
      </w:pPr>
      <w:sdt>
        <w:sdtPr>
          <w:tag w:val="goog_rdk_80"/>
          <w:id w:val="1145412597"/>
        </w:sdtPr>
        <w:sdtContent>
          <w:r>
            <w:rPr/>
          </w:r>
          <w:r>
            <w:rPr/>
          </w:r>
        </w:sdtContent>
      </w:sdt>
      <w:r>
        <w:rPr>
          <w:rFonts w:eastAsia="Times New Roman" w:cs="Times New Roman"/>
          <w:b/>
          <w:bCs/>
          <w:color w:val="000000"/>
        </w:rPr>
        <w:t>Garantia de proposta (art. 58 da Lei 14.133/21)</w:t>
      </w:r>
    </w:p>
    <w:p>
      <w:pPr>
        <w:pStyle w:val="LO-normal"/>
        <w:spacing w:lineRule="auto" w:line="276" w:before="240" w:after="240"/>
        <w:ind w:left="360"/>
        <w:jc w:val="both"/>
        <w:rPr>
          <w:rFonts w:eastAsia="Times New Roman" w:cs="Times New Roman"/>
          <w:color w:val="000000"/>
        </w:rPr>
      </w:pPr>
      <w:r>
        <w:rPr>
          <w:rFonts w:eastAsia="Times New Roman" w:cs="Times New Roman"/>
          <w:color w:val="000000"/>
        </w:rPr>
        <w:t xml:space="preserve">Não será exigida garantia da proposta de que trata o art. 58 da Lei nº 14.133/2021. </w:t>
      </w:r>
    </w:p>
    <w:p>
      <w:pPr>
        <w:pStyle w:val="LO-normal"/>
        <w:keepNext w:val="true"/>
        <w:keepLines/>
        <w:numPr>
          <w:ilvl w:val="0"/>
          <w:numId w:val="6"/>
        </w:numPr>
        <w:spacing w:lineRule="auto" w:line="276" w:before="240" w:after="120"/>
        <w:jc w:val="both"/>
        <w:rPr/>
      </w:pPr>
      <w:bookmarkStart w:id="17" w:name="_heading=h.147n2zr"/>
      <w:bookmarkEnd w:id="17"/>
      <w:r>
        <w:rPr/>
        <w:t xml:space="preserve">     </w:t>
      </w:r>
      <w:sdt>
        <w:sdtPr>
          <w:tag w:val="goog_rdk_82"/>
          <w:id w:val="411756464"/>
        </w:sdtPr>
        <w:sdtContent>
          <w:r>
            <w:rPr/>
          </w:r>
          <w:r>
            <w:rPr/>
          </w:r>
        </w:sdtContent>
      </w:sdt>
      <w:r>
        <w:rPr>
          <w:rFonts w:eastAsia="Times New Roman" w:cs="Times New Roman"/>
          <w:b/>
          <w:bCs/>
        </w:rPr>
        <w:t>ESTIMATIVAS DO VALOR DA CONTRATAÇÃO</w:t>
      </w:r>
    </w:p>
    <w:p>
      <w:pPr>
        <w:pStyle w:val="BodyText"/>
        <w:widowControl/>
        <w:numPr>
          <w:ilvl w:val="0"/>
          <w:numId w:val="0"/>
        </w:numPr>
        <w:suppressAutoHyphens w:val="true"/>
        <w:bidi w:val="0"/>
        <w:spacing w:lineRule="auto" w:line="276" w:before="240" w:after="120"/>
        <w:ind w:hanging="0" w:left="0" w:right="0"/>
        <w:jc w:val="both"/>
        <w:rPr>
          <w:rFonts w:ascii="Arial" w:hAnsi="Arial" w:eastAsia="Times New Roman" w:cs="Times New Roman"/>
          <w:b w:val="false"/>
          <w:bCs w:val="false"/>
          <w:color w:val="000000"/>
          <w:sz w:val="20"/>
        </w:rPr>
      </w:pPr>
      <w:r>
        <w:rPr>
          <w:rStyle w:val="Strong"/>
          <w:rFonts w:eastAsia="Times New Roman" w:cs="Times New Roman" w:ascii="Arial" w:hAnsi="Arial"/>
          <w:color w:val="000000"/>
          <w:sz w:val="20"/>
        </w:rPr>
        <w:t>9. ESTIMATIVA DO VALOR DA CONTRATAÇÃO</w:t>
      </w:r>
    </w:p>
    <w:p>
      <w:pPr>
        <w:pStyle w:val="BodyText"/>
        <w:spacing w:lineRule="auto" w:line="276" w:before="240" w:after="120"/>
        <w:jc w:val="both"/>
        <w:rPr>
          <w:rFonts w:ascii="Arial" w:hAnsi="Arial"/>
          <w:color w:val="000000"/>
          <w:sz w:val="20"/>
        </w:rPr>
      </w:pPr>
      <w:r>
        <w:rPr>
          <w:rStyle w:val="Strong"/>
          <w:rFonts w:ascii="Arial" w:hAnsi="Arial"/>
          <w:b w:val="false"/>
          <w:bCs w:val="false"/>
          <w:color w:val="000000"/>
          <w:sz w:val="20"/>
        </w:rPr>
        <w:t>9.1.</w:t>
      </w:r>
      <w:r>
        <w:rPr>
          <w:rFonts w:ascii="Arial" w:hAnsi="Arial"/>
          <w:b w:val="false"/>
          <w:bCs w:val="false"/>
          <w:color w:val="000000"/>
          <w:sz w:val="20"/>
        </w:rPr>
        <w:t xml:space="preserve"> O custo estimado total da contratação é de </w:t>
      </w:r>
      <w:r>
        <w:rPr>
          <w:rStyle w:val="Strong"/>
          <w:rFonts w:ascii="Arial" w:hAnsi="Arial"/>
          <w:b w:val="false"/>
          <w:bCs w:val="false"/>
          <w:color w:val="000000"/>
          <w:sz w:val="20"/>
        </w:rPr>
        <w:t>R$ 230.590,95 (duzentos e trinta mil, quinhentos e noventa reais e noventa e cinco centavos)</w:t>
      </w:r>
      <w:r>
        <w:rPr>
          <w:rFonts w:ascii="Arial" w:hAnsi="Arial"/>
          <w:b w:val="false"/>
          <w:bCs w:val="false"/>
          <w:color w:val="000000"/>
          <w:sz w:val="20"/>
        </w:rPr>
        <w:t xml:space="preserve">, conforme os valores unitários e totais constantes da planilha de custos e formação de preços anexa, sendo referido valor estabelecido como </w:t>
      </w:r>
      <w:r>
        <w:rPr>
          <w:rStyle w:val="Strong"/>
          <w:rFonts w:ascii="Arial" w:hAnsi="Arial"/>
          <w:b w:val="false"/>
          <w:bCs w:val="false"/>
          <w:color w:val="000000"/>
          <w:sz w:val="20"/>
        </w:rPr>
        <w:t>preço máximo do lote</w:t>
      </w:r>
      <w:r>
        <w:rPr>
          <w:rFonts w:ascii="Arial" w:hAnsi="Arial"/>
          <w:b w:val="false"/>
          <w:bCs w:val="false"/>
          <w:color w:val="000000"/>
          <w:sz w:val="20"/>
        </w:rPr>
        <w:t>.</w:t>
      </w:r>
    </w:p>
    <w:p>
      <w:pPr>
        <w:pStyle w:val="BodyText"/>
        <w:spacing w:lineRule="auto" w:line="276" w:before="240" w:after="120"/>
        <w:jc w:val="both"/>
        <w:rPr>
          <w:rFonts w:ascii="Arial" w:hAnsi="Arial"/>
          <w:color w:val="000000"/>
          <w:sz w:val="20"/>
        </w:rPr>
      </w:pPr>
      <w:r>
        <w:rPr>
          <w:rStyle w:val="Strong"/>
          <w:rFonts w:ascii="Arial" w:hAnsi="Arial"/>
          <w:color w:val="000000"/>
          <w:sz w:val="20"/>
        </w:rPr>
        <w:t>9.2.</w:t>
      </w:r>
      <w:r>
        <w:rPr>
          <w:rFonts w:ascii="Arial" w:hAnsi="Arial"/>
          <w:color w:val="000000"/>
          <w:sz w:val="20"/>
        </w:rPr>
        <w:t xml:space="preserve"> A estimativa do valor da contratação foi obtida mediante pesquisa de preços e elaboração de planilha de custos e formação de preços, considerando as características e peculiaridades dos serviços objeto desta contratação, nos termos do art. 23 da Lei nº 14.133/2021 e dos arts. 79 e seguintes do Decreto Municipal nº 77/2023.</w:t>
      </w:r>
    </w:p>
    <w:p>
      <w:pPr>
        <w:pStyle w:val="BodyText"/>
        <w:spacing w:lineRule="auto" w:line="276" w:before="240" w:after="120"/>
        <w:jc w:val="both"/>
        <w:rPr>
          <w:rFonts w:ascii="Arial" w:hAnsi="Arial"/>
          <w:color w:val="000000"/>
          <w:sz w:val="20"/>
        </w:rPr>
      </w:pPr>
      <w:r>
        <w:rPr>
          <w:rStyle w:val="Strong"/>
          <w:rFonts w:ascii="Arial" w:hAnsi="Arial"/>
          <w:color w:val="000000"/>
          <w:sz w:val="20"/>
        </w:rPr>
        <w:t>9.2.1.</w:t>
      </w:r>
      <w:r>
        <w:rPr>
          <w:rFonts w:ascii="Arial" w:hAnsi="Arial"/>
          <w:color w:val="000000"/>
          <w:sz w:val="20"/>
        </w:rPr>
        <w:t xml:space="preserve"> Na formação dos preços foram considerados os custos necessários à execução integral dos serviços, incluindo mão de obra, produtos e materiais de limpeza, equipamentos, ferramentas, deslocamentos, transporte, fretes e demais insumos necessários à adequada execução do objeto.</w:t>
      </w:r>
    </w:p>
    <w:p>
      <w:pPr>
        <w:pStyle w:val="BodyText"/>
        <w:spacing w:lineRule="auto" w:line="276" w:before="240" w:after="120"/>
        <w:jc w:val="both"/>
        <w:rPr>
          <w:rFonts w:ascii="Arial" w:hAnsi="Arial"/>
          <w:color w:val="000000"/>
          <w:sz w:val="20"/>
        </w:rPr>
      </w:pPr>
      <w:r>
        <w:rPr>
          <w:rStyle w:val="Strong"/>
          <w:rFonts w:ascii="Arial" w:hAnsi="Arial"/>
          <w:color w:val="000000"/>
          <w:sz w:val="20"/>
        </w:rPr>
        <w:t>9.2.2.</w:t>
      </w:r>
      <w:r>
        <w:rPr>
          <w:rFonts w:ascii="Arial" w:hAnsi="Arial"/>
          <w:color w:val="000000"/>
          <w:sz w:val="20"/>
        </w:rPr>
        <w:t xml:space="preserve"> Considerando as especificidades do objeto e as diferenças verificadas em relação a contratações aparentemente similares realizadas por outros entes públicos, foram utilizadas fontes de pesquisa consideradas compatíveis com as características dos serviços pretendidos, conforme documentação e justificativas constantes dos autos do processo.</w:t>
      </w:r>
    </w:p>
    <w:p>
      <w:pPr>
        <w:pStyle w:val="BodyText"/>
        <w:spacing w:lineRule="auto" w:line="276" w:before="240" w:after="120"/>
        <w:jc w:val="both"/>
        <w:rPr>
          <w:rFonts w:ascii="Arial" w:hAnsi="Arial"/>
          <w:color w:val="000000"/>
          <w:sz w:val="20"/>
        </w:rPr>
      </w:pPr>
      <w:r>
        <w:rPr>
          <w:rStyle w:val="Strong"/>
          <w:rFonts w:ascii="Arial" w:hAnsi="Arial"/>
          <w:color w:val="000000"/>
          <w:sz w:val="20"/>
        </w:rPr>
        <w:t>9.3.</w:t>
      </w:r>
      <w:r>
        <w:rPr>
          <w:rFonts w:ascii="Arial" w:hAnsi="Arial"/>
          <w:color w:val="000000"/>
          <w:sz w:val="20"/>
        </w:rPr>
        <w:t xml:space="preserve"> No valor estimado da contratação estão incluídos todos os custos diretos e indiretos necessários à execução integral do objeto, inclusive mão de obra, materiais, produtos, equipamentos, ferramentas, transporte, frete, tributos, encargos trabalhistas, sociais e previdenciários, seguros e demais despesas necessárias ao cumprimento das obrigações decorrentes da contratação.</w:t>
      </w:r>
    </w:p>
    <w:p>
      <w:pPr>
        <w:pStyle w:val="BodyText"/>
        <w:spacing w:lineRule="auto" w:line="276" w:before="240" w:after="120"/>
        <w:jc w:val="both"/>
        <w:rPr>
          <w:rFonts w:eastAsia="Times New Roman" w:cs="Times New Roman"/>
          <w:strike/>
          <w:color w:val="000000"/>
        </w:rPr>
      </w:pPr>
      <w:r>
        <w:rPr>
          <w:rFonts w:eastAsia="Times New Roman" w:cs="Times New Roman"/>
          <w:strike/>
          <w:color w:val="000000"/>
        </w:rPr>
      </w:r>
    </w:p>
    <w:p>
      <w:pPr>
        <w:pStyle w:val="LO-normal"/>
        <w:keepNext w:val="true"/>
        <w:keepLines/>
        <w:numPr>
          <w:ilvl w:val="0"/>
          <w:numId w:val="6"/>
        </w:numPr>
        <w:spacing w:lineRule="auto" w:line="276" w:before="240" w:after="120"/>
        <w:jc w:val="both"/>
        <w:rPr/>
      </w:pPr>
      <w:r>
        <w:rPr>
          <w:rFonts w:eastAsia="Times New Roman" w:cs="Times New Roman"/>
          <w:b/>
          <w:bCs/>
          <w:color w:val="000000"/>
        </w:rPr>
        <w:t>DOTAÇÃO ORÇAMENTÁRIA</w:t>
      </w:r>
    </w:p>
    <w:p>
      <w:pPr>
        <w:pStyle w:val="LO-normal"/>
        <w:numPr>
          <w:ilvl w:val="1"/>
          <w:numId w:val="6"/>
        </w:numPr>
        <w:spacing w:lineRule="auto" w:line="276" w:before="240" w:after="120"/>
        <w:jc w:val="both"/>
        <w:rPr/>
      </w:pPr>
      <w:r>
        <w:rPr>
          <w:rFonts w:eastAsia="Times New Roman" w:cs="Times New Roman"/>
          <w:color w:val="000000"/>
        </w:rPr>
        <w:t>As despesas decorrentes da presente contratação correrão à conta de recursos específicos consignados no Orçamento do Município, conforme abaixo:</w:t>
      </w:r>
    </w:p>
    <w:p>
      <w:pPr>
        <w:pStyle w:val="BodyText"/>
        <w:numPr>
          <w:ilvl w:val="0"/>
          <w:numId w:val="6"/>
        </w:numPr>
        <w:spacing w:before="280" w:after="0"/>
        <w:jc w:val="both"/>
        <w:rPr>
          <w:rFonts w:ascii="Arial" w:hAnsi="Arial"/>
          <w:sz w:val="20"/>
        </w:rPr>
      </w:pPr>
      <w:r>
        <w:rPr>
          <w:rFonts w:ascii="Arial" w:hAnsi="Arial"/>
          <w:color w:val="000000"/>
          <w:sz w:val="20"/>
        </w:rPr>
        <w:t>02.00 – Poder Executivo</w:t>
        <w:tab/>
        <w:br/>
        <w:t>02.08 – Secretaria Municipal de Cultura</w:t>
        <w:tab/>
        <w:br/>
        <w:t>02.008.0013.0391.0025.1002 – Implantação e acompanhamento da obra de construção do teatro municipal</w:t>
        <w:tab/>
        <w:br/>
        <w:t>3.449.039.990.700.000.000 – Fonte 505 – Serviços de manutenção em obras em andamento</w:t>
      </w:r>
    </w:p>
    <w:p>
      <w:pPr>
        <w:pStyle w:val="LO-normal"/>
        <w:numPr>
          <w:ilvl w:val="1"/>
          <w:numId w:val="6"/>
        </w:numPr>
        <w:spacing w:lineRule="auto" w:line="276" w:before="240" w:after="120"/>
        <w:jc w:val="both"/>
        <w:rPr/>
      </w:pPr>
      <w:sdt>
        <w:sdtPr>
          <w:tag w:val="goog_rdk_87"/>
          <w:id w:val="-344886007"/>
        </w:sdtPr>
        <w:sdtContent>
          <w:r>
            <w:rPr/>
          </w:r>
          <w:r>
            <w:rPr/>
          </w:r>
        </w:sdtContent>
      </w:sdt>
      <w:r>
        <w:rPr>
          <w:rFonts w:eastAsia="Times New Roman" w:cs="Times New Roman"/>
          <w:color w:val="000000"/>
        </w:rPr>
        <w:t>A dotação relativa aos exercícios financeiros subsequentes será indicada após aprovação da Lei Orçamentária respectiva e liberação dos créditos correspondentes, mediante apostilamento.</w:t>
      </w:r>
    </w:p>
    <w:p>
      <w:pPr>
        <w:pStyle w:val="LO-normal"/>
        <w:spacing w:lineRule="auto" w:line="276" w:before="240" w:after="360"/>
        <w:jc w:val="right"/>
        <w:rPr>
          <w:rFonts w:eastAsia="Times New Roman" w:cs="Times New Roman"/>
          <w:color w:val="000000"/>
        </w:rPr>
      </w:pPr>
      <w:r>
        <w:rPr>
          <w:rFonts w:eastAsia="Times New Roman" w:cs="Times New Roman"/>
          <w:color w:val="000000"/>
        </w:rPr>
        <w:t>Marechal Cândido Rondon, 13 de agosto de 2026.</w:t>
      </w:r>
    </w:p>
    <w:p>
      <w:pPr>
        <w:pStyle w:val="LO-normal"/>
        <w:spacing w:lineRule="auto" w:line="276" w:before="240" w:after="360"/>
        <w:jc w:val="right"/>
        <w:rPr>
          <w:rFonts w:eastAsia="Times New Roman" w:cs="Times New Roman"/>
          <w:color w:val="000000"/>
        </w:rPr>
      </w:pPr>
      <w:r>
        <w:rPr>
          <w:rFonts w:eastAsia="Times New Roman" w:cs="Times New Roman"/>
          <w:color w:val="000000"/>
        </w:rPr>
      </w:r>
    </w:p>
    <w:p>
      <w:pPr>
        <w:pStyle w:val="LO-normal"/>
        <w:spacing w:lineRule="auto" w:line="276" w:before="240" w:after="360"/>
        <w:jc w:val="right"/>
        <w:rPr>
          <w:rFonts w:eastAsia="Times New Roman" w:cs="Times New Roman"/>
          <w:color w:val="000000"/>
        </w:rPr>
      </w:pPr>
      <w:r>
        <w:rPr>
          <w:rFonts w:eastAsia="Times New Roman" w:cs="Times New Roman"/>
          <w:color w:val="000000"/>
        </w:rPr>
      </w:r>
    </w:p>
    <w:p>
      <w:pPr>
        <w:pStyle w:val="LO-normal0"/>
        <w:widowControl w:val="false"/>
        <w:jc w:val="center"/>
        <w:rPr>
          <w:b/>
          <w:color w:val="000000"/>
        </w:rPr>
      </w:pPr>
      <w:r>
        <w:rPr>
          <w:b/>
          <w:color w:val="000000"/>
        </w:rPr>
        <w:t>____________________________                      ________________________</w:t>
      </w:r>
    </w:p>
    <w:p>
      <w:pPr>
        <w:pStyle w:val="LO-normal0"/>
        <w:widowControl w:val="false"/>
        <w:jc w:val="center"/>
        <w:rPr/>
      </w:pPr>
      <w:r>
        <w:rPr>
          <w:b/>
          <w:bCs/>
          <w:color w:val="000000"/>
        </w:rPr>
        <w:t>ELIZABETH DE AMORIN KURTZ                         KARYN D. Z. N.VACARI</w:t>
      </w:r>
    </w:p>
    <w:p>
      <w:pPr>
        <w:pStyle w:val="LO-normal0"/>
        <w:widowControl w:val="false"/>
        <w:jc w:val="center"/>
        <w:rPr/>
      </w:pPr>
      <w:r>
        <w:rPr>
          <w:color w:val="000000"/>
        </w:rPr>
        <w:t xml:space="preserve">Diretora de Secretaria                              </w:t>
      </w:r>
      <w:r>
        <w:rPr>
          <w:b/>
          <w:bCs/>
          <w:color w:val="000000"/>
        </w:rPr>
        <w:t xml:space="preserve">          </w:t>
      </w:r>
      <w:r>
        <w:rPr>
          <w:rFonts w:cs="Calibri Light"/>
          <w:color w:val="000000"/>
        </w:rPr>
        <w:t>Analista Técnica</w:t>
      </w:r>
    </w:p>
    <w:p>
      <w:pPr>
        <w:pStyle w:val="LO-normal0"/>
        <w:widowControl w:val="false"/>
        <w:jc w:val="center"/>
        <w:rPr>
          <w:b/>
          <w:color w:val="000000"/>
        </w:rPr>
      </w:pPr>
      <w:r>
        <w:rPr>
          <w:b/>
          <w:color w:val="000000"/>
        </w:rPr>
      </w:r>
    </w:p>
    <w:p>
      <w:pPr>
        <w:pStyle w:val="LO-normal0"/>
        <w:widowControl w:val="false"/>
        <w:jc w:val="center"/>
        <w:rPr>
          <w:b/>
          <w:color w:val="000000"/>
        </w:rPr>
      </w:pPr>
      <w:r>
        <w:rPr>
          <w:b/>
          <w:color w:val="000000"/>
        </w:rPr>
      </w:r>
    </w:p>
    <w:p>
      <w:pPr>
        <w:pStyle w:val="LO-normal0"/>
        <w:widowControl w:val="false"/>
        <w:jc w:val="center"/>
        <w:rPr>
          <w:b/>
          <w:color w:val="000000"/>
        </w:rPr>
      </w:pPr>
      <w:r>
        <w:rPr>
          <w:b/>
          <w:color w:val="000000"/>
        </w:rPr>
      </w:r>
    </w:p>
    <w:p>
      <w:pPr>
        <w:pStyle w:val="LO-normal0"/>
        <w:widowControl w:val="false"/>
        <w:jc w:val="center"/>
        <w:rPr>
          <w:b/>
          <w:color w:val="000000"/>
        </w:rPr>
      </w:pPr>
      <w:r>
        <w:rPr>
          <w:b/>
          <w:color w:val="000000"/>
        </w:rPr>
      </w:r>
    </w:p>
    <w:p>
      <w:pPr>
        <w:pStyle w:val="LO-normal0"/>
        <w:widowControl w:val="false"/>
        <w:jc w:val="center"/>
        <w:rPr>
          <w:b/>
          <w:color w:val="000000"/>
        </w:rPr>
      </w:pPr>
      <w:r>
        <w:rPr>
          <w:b/>
          <w:color w:val="000000"/>
        </w:rPr>
      </w:r>
    </w:p>
    <w:p>
      <w:pPr>
        <w:pStyle w:val="LO-normal0"/>
        <w:widowControl w:val="false"/>
        <w:jc w:val="center"/>
        <w:rPr/>
      </w:pPr>
      <w:r>
        <w:rPr>
          <w:b/>
          <w:color w:val="000000"/>
        </w:rPr>
        <w:t>____________________________                     _________________________</w:t>
      </w:r>
    </w:p>
    <w:p>
      <w:pPr>
        <w:pStyle w:val="LO-normal0"/>
        <w:widowControl w:val="false"/>
        <w:jc w:val="center"/>
        <w:rPr>
          <w:rFonts w:eastAsia="Times New Roman" w:cs="Times New Roman"/>
          <w:b/>
          <w:bCs/>
          <w:color w:val="000000"/>
          <w:lang w:eastAsia="pt-BR" w:bidi="ar-SA"/>
        </w:rPr>
      </w:pPr>
      <w:r>
        <w:rPr>
          <w:rFonts w:eastAsia="Times New Roman" w:cs="Times New Roman"/>
          <w:b/>
          <w:bCs/>
          <w:color w:val="000000"/>
          <w:lang w:eastAsia="pt-BR" w:bidi="ar-SA"/>
        </w:rPr>
        <w:t>MARIANA GABRIELI BACKES</w:t>
      </w:r>
      <w:r>
        <w:rPr>
          <w:b/>
          <w:bCs/>
          <w:color w:val="000000"/>
        </w:rPr>
        <w:t xml:space="preserve">                               </w:t>
      </w:r>
      <w:r>
        <w:rPr>
          <w:rFonts w:eastAsia="Times New Roman" w:cs="Times New Roman"/>
          <w:b/>
          <w:bCs/>
          <w:color w:val="000000"/>
          <w:lang w:eastAsia="pt-BR" w:bidi="ar-SA"/>
        </w:rPr>
        <w:t>CLAUDIO ROBERTO</w:t>
      </w:r>
    </w:p>
    <w:p>
      <w:pPr>
        <w:pStyle w:val="LO-normal0"/>
        <w:widowControl w:val="false"/>
        <w:jc w:val="center"/>
        <w:rPr/>
      </w:pPr>
      <w:r>
        <w:rPr>
          <w:rFonts w:eastAsia="Times New Roman" w:cs="Times New Roman"/>
          <w:color w:val="000000"/>
          <w:lang w:eastAsia="pt-BR" w:bidi="ar-SA"/>
        </w:rPr>
        <w:t>Assistente Administrativo</w:t>
      </w:r>
      <w:r>
        <w:rPr>
          <w:rFonts w:eastAsia="Times New Roman" w:cs="Times New Roman"/>
        </w:rPr>
        <w:t xml:space="preserve">                           </w:t>
      </w:r>
      <w:r>
        <w:rPr>
          <w:rFonts w:eastAsia="Times New Roman" w:cs="Times New Roman"/>
          <w:b/>
          <w:bCs/>
          <w:color w:val="000000"/>
          <w:lang w:eastAsia="pt-BR" w:bidi="ar-SA"/>
        </w:rPr>
        <w:t xml:space="preserve">         BORGES GOULART</w:t>
      </w:r>
    </w:p>
    <w:p>
      <w:pPr>
        <w:pStyle w:val="LO-normal0"/>
        <w:widowControl w:val="false"/>
        <w:jc w:val="center"/>
        <w:rPr/>
      </w:pPr>
      <w:r>
        <w:rPr>
          <w:rFonts w:eastAsia="Times New Roman" w:cs="Times New Roman"/>
          <w:color w:val="000000"/>
          <w:lang w:eastAsia="pt-BR" w:bidi="ar-SA"/>
        </w:rPr>
        <w:t xml:space="preserve">                                                                                 </w:t>
      </w:r>
      <w:r>
        <w:rPr>
          <w:rFonts w:eastAsia="Times New Roman" w:cs="Times New Roman"/>
          <w:color w:val="000000"/>
          <w:lang w:eastAsia="pt-BR" w:bidi="ar-SA"/>
        </w:rPr>
        <w:t>Técnico de Som e Iluminação</w:t>
      </w:r>
    </w:p>
    <w:p>
      <w:pPr>
        <w:pStyle w:val="LO-normal"/>
        <w:spacing w:lineRule="auto" w:line="276" w:before="240" w:after="360"/>
        <w:rPr>
          <w:rFonts w:eastAsia="Times New Roman" w:cs="Times New Roman"/>
        </w:rPr>
      </w:pPr>
      <w:sdt>
        <w:sdtPr>
          <w:tag w:val="goog_rdk_88"/>
          <w:id w:val="411820714"/>
          <w:showingPlcHdr/>
        </w:sdtPr>
        <w:sdtContent>
          <w:r>
            <w:rPr/>
          </w:r>
          <w:r>
            <w:rPr/>
            <w:t xml:space="preserve">     </w:t>
          </w:r>
        </w:sdtContent>
      </w:sdt>
      <w:r>
        <w:rPr>
          <w:rFonts w:eastAsia="Times New Roman" w:cs="Times New Roman"/>
        </w:rPr>
        <w:t>Aprovação pelo ORDENADOR DE DESPESAS OU AUTORIDADE COMPETENTE RESPECTIVA</w:t>
      </w:r>
    </w:p>
    <w:p>
      <w:pPr>
        <w:pStyle w:val="LO-normal"/>
        <w:spacing w:lineRule="auto" w:line="276" w:before="240" w:after="360"/>
        <w:rPr>
          <w:rFonts w:eastAsia="Times New Roman" w:cs="Times New Roman"/>
        </w:rPr>
      </w:pPr>
      <w:r>
        <w:rPr>
          <w:rFonts w:eastAsia="Times New Roman" w:cs="Times New Roman"/>
        </w:rPr>
      </w:r>
    </w:p>
    <w:p>
      <w:pPr>
        <w:pStyle w:val="LO-normal"/>
        <w:jc w:val="center"/>
        <w:rPr/>
      </w:pPr>
      <w:r>
        <w:rPr>
          <w:b/>
          <w:bCs/>
        </w:rPr>
        <w:t>____________________________</w:t>
      </w:r>
    </w:p>
    <w:p>
      <w:pPr>
        <w:pStyle w:val="LO-normal"/>
        <w:jc w:val="center"/>
        <w:rPr/>
      </w:pPr>
      <w:r>
        <w:rPr>
          <w:b/>
          <w:bCs/>
          <w:lang w:val="en-US"/>
        </w:rPr>
        <w:t>ELENICE HACHMANN SAUER</w:t>
      </w:r>
    </w:p>
    <w:p>
      <w:pPr>
        <w:pStyle w:val="LO-normal"/>
        <w:jc w:val="center"/>
        <w:rPr/>
      </w:pPr>
      <w:r>
        <w:rPr>
          <w:lang w:val="en-US"/>
        </w:rPr>
        <w:t>Secretária Municipal de Cultura</w:t>
      </w:r>
    </w:p>
    <w:p>
      <w:pPr>
        <w:pStyle w:val="LO-normal"/>
        <w:jc w:val="center"/>
        <w:rPr>
          <w:lang w:val="en-US"/>
        </w:rPr>
      </w:pPr>
      <w:r>
        <w:rPr>
          <w:lang w:val="en-US"/>
        </w:rPr>
        <w:t>Port. Nº 003/2025</w:t>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lang w:val="en-US"/>
        </w:rPr>
      </w:r>
    </w:p>
    <w:p>
      <w:pPr>
        <w:pStyle w:val="LO-normal"/>
        <w:jc w:val="center"/>
        <w:rPr>
          <w:lang w:val="en-US"/>
        </w:rPr>
      </w:pPr>
      <w:r>
        <w:rPr/>
      </w:r>
    </w:p>
    <w:p>
      <w:pPr>
        <w:pStyle w:val="LO-normal"/>
        <w:jc w:val="center"/>
        <w:rPr/>
      </w:pPr>
      <w:r>
        <w:rPr>
          <w:rStyle w:val="Strong"/>
          <w:b w:val="false"/>
          <w:bCs w:val="false"/>
          <w:color w:val="auto"/>
          <w:sz w:val="28"/>
          <w:szCs w:val="28"/>
        </w:rPr>
        <w:t>ANEXO I</w:t>
      </w:r>
    </w:p>
    <w:p>
      <w:pPr>
        <w:pStyle w:val="LO-normal"/>
        <w:jc w:val="center"/>
        <w:rPr/>
      </w:pPr>
      <w:r>
        <w:rPr>
          <w:rStyle w:val="Strong"/>
          <w:b w:val="false"/>
          <w:bCs w:val="false"/>
          <w:color w:val="auto"/>
          <w:sz w:val="28"/>
          <w:szCs w:val="28"/>
        </w:rPr>
        <w:t>Instrumento de Medição de Resultado – IMR</w:t>
      </w:r>
    </w:p>
    <w:p>
      <w:pPr>
        <w:pStyle w:val="LO-normal"/>
        <w:jc w:val="both"/>
        <w:rPr>
          <w:rStyle w:val="Strong"/>
          <w:b w:val="false"/>
          <w:bCs w:val="false"/>
          <w:color w:val="auto"/>
        </w:rPr>
      </w:pPr>
      <w:r>
        <w:rPr/>
      </w:r>
    </w:p>
    <w:p>
      <w:pPr>
        <w:pStyle w:val="LO-normal"/>
        <w:jc w:val="both"/>
        <w:rPr/>
      </w:pPr>
      <w:r>
        <w:rPr>
          <w:rStyle w:val="Strong"/>
          <w:b w:val="false"/>
          <w:bCs w:val="false"/>
          <w:color w:val="auto"/>
        </w:rPr>
        <w:t xml:space="preserve">1. A aferição da execução contratual para fins de pagamento considerará os seguintes critérios: </w:t>
      </w:r>
    </w:p>
    <w:p>
      <w:pPr>
        <w:pStyle w:val="LO-normal"/>
        <w:jc w:val="both"/>
        <w:rPr/>
      </w:pPr>
      <w:r>
        <w:rPr>
          <w:rStyle w:val="Strong"/>
          <w:b w:val="false"/>
          <w:bCs w:val="false"/>
          <w:color w:val="auto"/>
        </w:rPr>
        <w:t xml:space="preserve">1.1 A avaliação da execução do objeto utilizará o Instrumento de Medição de Resultado – IMR, conforme os critérios e indicadores estabelecidos na tabela abaixo. </w:t>
      </w:r>
    </w:p>
    <w:p>
      <w:pPr>
        <w:pStyle w:val="LO-normal"/>
        <w:jc w:val="both"/>
        <w:rPr/>
      </w:pPr>
      <w:r>
        <w:rPr>
          <w:rStyle w:val="Strong"/>
          <w:b w:val="false"/>
          <w:bCs w:val="false"/>
          <w:color w:val="auto"/>
        </w:rPr>
        <w:t>1.2. O IMR será aplicado exclusivamente para aferição da qualidade, desempenho e conformidade dos serviços efetivamente executados, não se confundindo com o redimensionamento da medição decorrente da não execução total ou parcial de serviço, etapa, procedimento, aplicação, tratamento ou atividade, hipótese em que serão observadas as disposições do item 7.4.3 deste Termo de Referência.</w:t>
      </w:r>
    </w:p>
    <w:p>
      <w:pPr>
        <w:pStyle w:val="LO-normal"/>
        <w:jc w:val="both"/>
        <w:rPr/>
      </w:pPr>
      <w:r>
        <w:rPr>
          <w:rStyle w:val="Strong"/>
          <w:b w:val="false"/>
          <w:bCs w:val="false"/>
          <w:color w:val="auto"/>
        </w:rPr>
        <w:t>1.3. A pontuação será apurada individualmente em relação ao item objeto da medição, incidindo eventual redução decorrente do IMR exclusivamente sobre o valor do respectivo item, salvo quando a ocorrência afetar comprovadamente mais de um item da contratação.</w:t>
      </w:r>
    </w:p>
    <w:p>
      <w:pPr>
        <w:pStyle w:val="LO-normal"/>
        <w:jc w:val="both"/>
        <w:rPr>
          <w:b w:val="false"/>
          <w:bCs w:val="false"/>
          <w:color w:val="auto"/>
        </w:rPr>
      </w:pPr>
      <w:r>
        <w:rPr>
          <w:b w:val="false"/>
          <w:bCs w:val="false"/>
          <w:color w:val="auto"/>
        </w:rPr>
      </w:r>
    </w:p>
    <w:p>
      <w:pPr>
        <w:pStyle w:val="LO-normal"/>
        <w:jc w:val="both"/>
        <w:rPr>
          <w:b w:val="false"/>
          <w:bCs w:val="false"/>
          <w:color w:val="auto"/>
        </w:rPr>
      </w:pPr>
      <w:r>
        <w:rPr>
          <w:b w:val="false"/>
          <w:bCs w:val="false"/>
          <w:color w:val="auto"/>
        </w:rPr>
      </w:r>
    </w:p>
    <w:p>
      <w:pPr>
        <w:pStyle w:val="LO-normal"/>
        <w:jc w:val="both"/>
        <w:rPr>
          <w:b w:val="false"/>
          <w:bCs w:val="false"/>
          <w:color w:val="auto"/>
        </w:rPr>
      </w:pPr>
      <w:r>
        <w:rPr>
          <w:b w:val="false"/>
          <w:bCs w:val="false"/>
          <w:color w:val="auto"/>
        </w:rPr>
      </w:r>
    </w:p>
    <w:tbl>
      <w:tblPr>
        <w:tblW w:w="10349" w:type="dxa"/>
        <w:jc w:val="left"/>
        <w:tblInd w:w="-744" w:type="dxa"/>
        <w:tblLayout w:type="fixed"/>
        <w:tblCellMar>
          <w:top w:w="0" w:type="dxa"/>
          <w:left w:w="108" w:type="dxa"/>
          <w:bottom w:w="0" w:type="dxa"/>
          <w:right w:w="108" w:type="dxa"/>
        </w:tblCellMar>
        <w:tblLook w:firstRow="1" w:noVBand="1" w:lastRow="0" w:firstColumn="1" w:lastColumn="0" w:noHBand="0" w:val="04a0"/>
      </w:tblPr>
      <w:tblGrid>
        <w:gridCol w:w="3254"/>
        <w:gridCol w:w="2839"/>
        <w:gridCol w:w="2838"/>
        <w:gridCol w:w="1418"/>
      </w:tblGrid>
      <w:tr>
        <w:trPr/>
        <w:tc>
          <w:tcPr>
            <w:tcW w:w="3254" w:type="dxa"/>
            <w:tcBorders>
              <w:top w:val="single" w:sz="6" w:space="0" w:color="000000"/>
              <w:left w:val="single" w:sz="6" w:space="0" w:color="000000"/>
              <w:bottom w:val="single" w:sz="6" w:space="0" w:color="000000"/>
              <w:right w:val="single" w:sz="6" w:space="0" w:color="000000"/>
            </w:tcBorders>
            <w:shd w:color="auto" w:fill="D9D9D9" w:val="clear"/>
          </w:tcPr>
          <w:p>
            <w:pPr>
              <w:pStyle w:val="LO-normal"/>
              <w:jc w:val="center"/>
              <w:rPr>
                <w:b w:val="false"/>
                <w:bCs w:val="false"/>
                <w:color w:val="auto"/>
              </w:rPr>
            </w:pPr>
            <w:r>
              <w:rPr>
                <w:b w:val="false"/>
                <w:bCs w:val="false"/>
                <w:color w:val="auto"/>
              </w:rPr>
              <w:t>Resultado Esperado / Indicador</w:t>
            </w:r>
          </w:p>
        </w:tc>
        <w:tc>
          <w:tcPr>
            <w:tcW w:w="2839" w:type="dxa"/>
            <w:tcBorders>
              <w:top w:val="single" w:sz="6" w:space="0" w:color="000000"/>
              <w:left w:val="single" w:sz="6" w:space="0" w:color="000000"/>
              <w:bottom w:val="single" w:sz="6" w:space="0" w:color="000000"/>
              <w:right w:val="single" w:sz="6" w:space="0" w:color="000000"/>
            </w:tcBorders>
            <w:shd w:color="auto" w:fill="D9D9D9" w:val="clear"/>
            <w:vAlign w:val="center"/>
          </w:tcPr>
          <w:p>
            <w:pPr>
              <w:pStyle w:val="LO-normal"/>
              <w:jc w:val="center"/>
              <w:rPr>
                <w:b w:val="false"/>
                <w:bCs w:val="false"/>
                <w:color w:val="auto"/>
              </w:rPr>
            </w:pPr>
            <w:r>
              <w:rPr>
                <w:b w:val="false"/>
                <w:bCs w:val="false"/>
                <w:color w:val="auto"/>
              </w:rPr>
              <w:t>OCORRÊNCIAS</w:t>
            </w:r>
          </w:p>
        </w:tc>
        <w:tc>
          <w:tcPr>
            <w:tcW w:w="2838" w:type="dxa"/>
            <w:tcBorders>
              <w:top w:val="single" w:sz="6" w:space="0" w:color="000000"/>
              <w:left w:val="single" w:sz="6" w:space="0" w:color="000000"/>
              <w:bottom w:val="single" w:sz="6" w:space="0" w:color="000000"/>
              <w:right w:val="single" w:sz="6" w:space="0" w:color="000000"/>
            </w:tcBorders>
            <w:shd w:color="auto" w:fill="D9D9D9" w:val="clear"/>
            <w:vAlign w:val="center"/>
          </w:tcPr>
          <w:p>
            <w:pPr>
              <w:pStyle w:val="LO-normal"/>
              <w:jc w:val="center"/>
              <w:rPr>
                <w:b w:val="false"/>
                <w:bCs w:val="false"/>
                <w:color w:val="auto"/>
              </w:rPr>
            </w:pPr>
            <w:r>
              <w:rPr>
                <w:b w:val="false"/>
                <w:bCs w:val="false"/>
                <w:color w:val="auto"/>
              </w:rPr>
              <w:t>AFERIÇÃO</w:t>
            </w:r>
          </w:p>
        </w:tc>
        <w:tc>
          <w:tcPr>
            <w:tcW w:w="1418" w:type="dxa"/>
            <w:tcBorders>
              <w:top w:val="single" w:sz="6" w:space="0" w:color="000000"/>
              <w:left w:val="single" w:sz="6" w:space="0" w:color="000000"/>
              <w:bottom w:val="single" w:sz="6" w:space="0" w:color="000000"/>
              <w:right w:val="single" w:sz="6" w:space="0" w:color="000000"/>
            </w:tcBorders>
            <w:shd w:color="auto" w:fill="D9D9D9" w:val="clear"/>
            <w:vAlign w:val="center"/>
          </w:tcPr>
          <w:p>
            <w:pPr>
              <w:pStyle w:val="LO-normal"/>
              <w:jc w:val="center"/>
              <w:rPr>
                <w:b w:val="false"/>
                <w:bCs w:val="false"/>
                <w:color w:val="auto"/>
              </w:rPr>
            </w:pPr>
            <w:r>
              <w:rPr>
                <w:b w:val="false"/>
                <w:bCs w:val="false"/>
                <w:color w:val="auto"/>
              </w:rPr>
              <w:t>PONTOS</w:t>
            </w:r>
          </w:p>
        </w:tc>
      </w:tr>
      <w:tr>
        <w:trPr>
          <w:trHeight w:val="604" w:hRule="atLeast"/>
        </w:trPr>
        <w:tc>
          <w:tcPr>
            <w:tcW w:w="3254" w:type="dxa"/>
            <w:tcBorders>
              <w:top w:val="single" w:sz="6" w:space="0" w:color="000000"/>
              <w:left w:val="single" w:sz="6" w:space="0" w:color="000000"/>
              <w:bottom w:val="single" w:sz="6" w:space="0" w:color="000000"/>
              <w:right w:val="single" w:sz="6" w:space="0" w:color="000000"/>
            </w:tcBorders>
          </w:tcPr>
          <w:p>
            <w:pPr>
              <w:pStyle w:val="LO-normal"/>
              <w:jc w:val="center"/>
              <w:rPr>
                <w:b w:val="false"/>
                <w:bCs w:val="false"/>
                <w:color w:val="auto"/>
              </w:rPr>
            </w:pPr>
            <w:r>
              <w:rPr>
                <w:b w:val="false"/>
                <w:bCs w:val="false"/>
                <w:color w:val="auto"/>
              </w:rPr>
              <w:t xml:space="preserve">Cumprimento dos prazos </w:t>
            </w:r>
            <w:r>
              <w:rPr>
                <w:b w:val="false"/>
                <w:bCs w:val="false"/>
                <w:color w:val="auto"/>
              </w:rPr>
              <w:t xml:space="preserve">observância do prazo estabelecido para execução do item ou etapa </w:t>
            </w:r>
          </w:p>
          <w:p>
            <w:pPr>
              <w:pStyle w:val="LO-normal"/>
              <w:jc w:val="center"/>
              <w:rPr>
                <w:b w:val="false"/>
                <w:bCs w:val="false"/>
                <w:color w:val="auto"/>
              </w:rPr>
            </w:pPr>
            <w:r>
              <w:rPr>
                <w:b w:val="false"/>
                <w:bCs w:val="false"/>
                <w:color w:val="auto"/>
              </w:rPr>
            </w:r>
          </w:p>
        </w:tc>
        <w:tc>
          <w:tcPr>
            <w:tcW w:w="2839" w:type="dxa"/>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Atraso injustificado na execução do item ou etapa, após o prazo estabelecido na Ordem de Serviço ou cronograma </w:t>
            </w:r>
          </w:p>
        </w:tc>
        <w:tc>
          <w:tcPr>
            <w:tcW w:w="2838" w:type="dxa"/>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Registro formal da fiscalização </w:t>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LO-normal"/>
              <w:rPr>
                <w:b w:val="false"/>
                <w:bCs w:val="false"/>
                <w:color w:val="auto"/>
              </w:rPr>
            </w:pPr>
            <w:r>
              <w:rPr>
                <w:b w:val="false"/>
                <w:bCs w:val="false"/>
                <w:color w:val="auto"/>
              </w:rPr>
              <w:t>3</w:t>
            </w:r>
            <w:r>
              <w:rPr>
                <w:b w:val="false"/>
                <w:bCs w:val="false"/>
                <w:color w:val="auto"/>
              </w:rPr>
              <w:t>,0</w:t>
            </w:r>
          </w:p>
        </w:tc>
      </w:tr>
      <w:tr>
        <w:trPr>
          <w:trHeight w:val="623" w:hRule="atLeast"/>
        </w:trPr>
        <w:tc>
          <w:tcPr>
            <w:tcW w:w="3254" w:type="dxa"/>
            <w:tcBorders>
              <w:top w:val="single" w:sz="6" w:space="0" w:color="000000"/>
              <w:left w:val="single" w:sz="6" w:space="0" w:color="000000"/>
              <w:bottom w:val="single" w:sz="6" w:space="0" w:color="000000"/>
              <w:right w:val="single" w:sz="6" w:space="0" w:color="000000"/>
            </w:tcBorders>
          </w:tcPr>
          <w:p>
            <w:pPr>
              <w:pStyle w:val="LO-normal"/>
              <w:jc w:val="center"/>
              <w:rPr>
                <w:color w:val="00B050"/>
              </w:rPr>
            </w:pPr>
            <w:r>
              <w:rPr>
                <w:rStyle w:val="Strong"/>
                <w:b w:val="false"/>
                <w:bCs w:val="false"/>
                <w:color w:val="auto"/>
              </w:rPr>
              <w:t>Qualidade técnica da limpeza das áreas internas</w:t>
            </w:r>
            <w:r>
              <w:rPr>
                <w:b w:val="false"/>
                <w:bCs w:val="false"/>
                <w:color w:val="auto"/>
              </w:rPr>
              <w:t xml:space="preserve"> – ausência de resíduos, poeira, manchas e sujidades incompatíveis com o padrão exigido </w:t>
            </w:r>
          </w:p>
          <w:p>
            <w:pPr>
              <w:pStyle w:val="LO-normal"/>
              <w:jc w:val="center"/>
              <w:rPr>
                <w:b w:val="false"/>
                <w:bCs w:val="false"/>
                <w:color w:val="auto"/>
              </w:rPr>
            </w:pPr>
            <w:r>
              <w:rPr>
                <w:b w:val="false"/>
                <w:bCs w:val="false"/>
                <w:color w:val="auto"/>
              </w:rPr>
            </w:r>
          </w:p>
        </w:tc>
        <w:tc>
          <w:tcPr>
            <w:tcW w:w="2839" w:type="dxa"/>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Permanência de resíduos, manchas, poeira ou sujidades após a execução </w:t>
            </w:r>
          </w:p>
        </w:tc>
        <w:tc>
          <w:tcPr>
            <w:tcW w:w="2838" w:type="dxa"/>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Verificação visual e técnica pelo fiscal no momento do recebimento provisório.</w:t>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LO-normal"/>
              <w:rPr>
                <w:b w:val="false"/>
                <w:bCs w:val="false"/>
                <w:color w:val="auto"/>
              </w:rPr>
            </w:pPr>
            <w:r>
              <w:rPr>
                <w:b w:val="false"/>
                <w:bCs w:val="false"/>
                <w:color w:val="auto"/>
              </w:rPr>
              <w:t>3,0</w:t>
            </w:r>
          </w:p>
        </w:tc>
      </w:tr>
      <w:tr>
        <w:trPr>
          <w:trHeight w:val="724" w:hRule="atLeast"/>
        </w:trPr>
        <w:tc>
          <w:tcPr>
            <w:tcW w:w="3254" w:type="dxa"/>
            <w:tcBorders>
              <w:top w:val="single" w:sz="6" w:space="0" w:color="000000"/>
              <w:left w:val="single" w:sz="6" w:space="0" w:color="000000"/>
              <w:bottom w:val="single" w:sz="6" w:space="0" w:color="000000"/>
              <w:right w:val="single" w:sz="6" w:space="0" w:color="000000"/>
            </w:tcBorders>
          </w:tcPr>
          <w:p>
            <w:pPr>
              <w:pStyle w:val="LO-normal"/>
              <w:jc w:val="center"/>
              <w:rPr>
                <w:color w:val="00B050"/>
              </w:rPr>
            </w:pPr>
            <w:r>
              <w:rPr>
                <w:rStyle w:val="Strong"/>
                <w:b w:val="false"/>
                <w:bCs w:val="false"/>
                <w:color w:val="auto"/>
              </w:rPr>
              <w:t>Qualidade da limpeza e higienização das poltronas</w:t>
            </w:r>
            <w:r>
              <w:rPr>
                <w:b w:val="false"/>
                <w:bCs w:val="false"/>
                <w:color w:val="auto"/>
              </w:rPr>
              <w:t xml:space="preserve"> – poltronas limpas, higienizadas, secas e sem resíduos ou odores </w:t>
            </w:r>
          </w:p>
        </w:tc>
        <w:tc>
          <w:tcPr>
            <w:tcW w:w="2839" w:type="dxa"/>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Manchas, odores, resíduos, umidade residual ou outras falhas de higienização </w:t>
            </w:r>
          </w:p>
        </w:tc>
        <w:tc>
          <w:tcPr>
            <w:tcW w:w="2838" w:type="dxa"/>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Inspeção técnica no recebimento provisório </w:t>
            </w:r>
          </w:p>
        </w:tc>
        <w:tc>
          <w:tcPr>
            <w:tcW w:w="1418" w:type="dxa"/>
            <w:tcBorders>
              <w:top w:val="single" w:sz="6" w:space="0" w:color="000000"/>
              <w:left w:val="single" w:sz="6" w:space="0" w:color="000000"/>
              <w:bottom w:val="single" w:sz="6" w:space="0" w:color="000000"/>
              <w:right w:val="single" w:sz="6" w:space="0" w:color="000000"/>
            </w:tcBorders>
            <w:vAlign w:val="center"/>
          </w:tcPr>
          <w:p>
            <w:pPr>
              <w:pStyle w:val="LO-normal"/>
              <w:rPr>
                <w:b w:val="false"/>
                <w:bCs w:val="false"/>
                <w:color w:val="auto"/>
              </w:rPr>
            </w:pPr>
            <w:r>
              <w:rPr>
                <w:b w:val="false"/>
                <w:bCs w:val="false"/>
                <w:color w:val="auto"/>
              </w:rPr>
              <w:t>3,0</w:t>
            </w:r>
          </w:p>
        </w:tc>
      </w:tr>
      <w:tr>
        <w:trPr>
          <w:trHeight w:val="1511" w:hRule="atLeast"/>
        </w:trPr>
        <w:tc>
          <w:tcPr>
            <w:tcW w:w="3254" w:type="dxa"/>
            <w:tcBorders>
              <w:top w:val="single" w:sz="6" w:space="0" w:color="000000"/>
              <w:left w:val="single" w:sz="6" w:space="0" w:color="000000"/>
              <w:right w:val="single" w:sz="6" w:space="0" w:color="000000"/>
            </w:tcBorders>
          </w:tcPr>
          <w:p>
            <w:pPr>
              <w:pStyle w:val="LO-normal"/>
              <w:jc w:val="center"/>
              <w:rPr>
                <w:color w:val="00B050"/>
              </w:rPr>
            </w:pPr>
            <w:r>
              <w:rPr>
                <w:rStyle w:val="Strong"/>
                <w:b w:val="false"/>
                <w:bCs w:val="false"/>
                <w:color w:val="auto"/>
              </w:rPr>
              <w:t>Qualidade da limpeza e higienização do carpete</w:t>
            </w:r>
            <w:r>
              <w:rPr>
                <w:b w:val="false"/>
                <w:bCs w:val="false"/>
                <w:color w:val="auto"/>
              </w:rPr>
              <w:t xml:space="preserve"> – carpete limpo, higienizado e adequadamente seco </w:t>
            </w:r>
          </w:p>
        </w:tc>
        <w:tc>
          <w:tcPr>
            <w:tcW w:w="2839" w:type="dxa"/>
            <w:tcBorders>
              <w:top w:val="single" w:sz="6" w:space="0" w:color="000000"/>
              <w:left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Manchas não tratadas, resíduos, odores, sujidades ou umidade excessiva </w:t>
            </w:r>
          </w:p>
        </w:tc>
        <w:tc>
          <w:tcPr>
            <w:tcW w:w="2838" w:type="dxa"/>
            <w:tcBorders>
              <w:top w:val="single" w:sz="6" w:space="0" w:color="000000"/>
              <w:left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Inspeção técnica no recebimento provisório </w:t>
            </w:r>
          </w:p>
        </w:tc>
        <w:tc>
          <w:tcPr>
            <w:tcW w:w="1418" w:type="dxa"/>
            <w:tcBorders>
              <w:top w:val="single" w:sz="6" w:space="0" w:color="000000"/>
              <w:left w:val="single" w:sz="6" w:space="0" w:color="000000"/>
              <w:right w:val="single" w:sz="6" w:space="0" w:color="000000"/>
            </w:tcBorders>
            <w:vAlign w:val="center"/>
          </w:tcPr>
          <w:p>
            <w:pPr>
              <w:pStyle w:val="LO-normal"/>
              <w:rPr>
                <w:b w:val="false"/>
                <w:bCs w:val="false"/>
                <w:color w:val="auto"/>
              </w:rPr>
            </w:pPr>
            <w:r>
              <w:rPr>
                <w:b w:val="false"/>
                <w:bCs w:val="false"/>
                <w:color w:val="auto"/>
              </w:rPr>
              <w:t>3,0</w:t>
            </w:r>
          </w:p>
        </w:tc>
      </w:tr>
      <w:tr>
        <w:trPr>
          <w:trHeight w:val="1511" w:hRule="atLeast"/>
        </w:trPr>
        <w:tc>
          <w:tcPr>
            <w:tcW w:w="3254" w:type="dxa"/>
            <w:tcBorders>
              <w:top w:val="single" w:sz="6" w:space="0" w:color="000000"/>
              <w:left w:val="single" w:sz="6" w:space="0" w:color="000000"/>
              <w:bottom w:val="single" w:sz="6" w:space="0" w:color="000000"/>
            </w:tcBorders>
            <w:tcMar>
              <w:top w:w="55" w:type="dxa"/>
              <w:bottom w:w="55" w:type="dxa"/>
            </w:tcMar>
          </w:tcPr>
          <w:p>
            <w:pPr>
              <w:pStyle w:val="LO-normal"/>
              <w:jc w:val="center"/>
              <w:rPr>
                <w:b/>
                <w:bCs/>
                <w:color w:val="00B050"/>
              </w:rPr>
            </w:pPr>
            <w:r>
              <w:rPr>
                <w:rStyle w:val="Strong"/>
                <w:b w:val="false"/>
                <w:bCs w:val="false"/>
                <w:color w:val="auto"/>
              </w:rPr>
              <w:t>Qualidade da limpeza técnica da área cenotécnica</w:t>
            </w:r>
            <w:r>
              <w:rPr>
                <w:b w:val="false"/>
                <w:bCs w:val="false"/>
                <w:color w:val="auto"/>
              </w:rPr>
              <w:t xml:space="preserve"> – superfícies abrangidas pelo item limpas e sem resíduos ou sujidades incompatíveis com o padrão exigido </w:t>
            </w:r>
          </w:p>
        </w:tc>
        <w:tc>
          <w:tcPr>
            <w:tcW w:w="2839" w:type="dxa"/>
            <w:tcBorders>
              <w:top w:val="single" w:sz="6" w:space="0" w:color="000000"/>
              <w:left w:val="single" w:sz="6" w:space="0" w:color="000000"/>
              <w:bottom w:val="single" w:sz="6" w:space="0" w:color="000000"/>
            </w:tcBorders>
            <w:tcMar>
              <w:top w:w="55" w:type="dxa"/>
              <w:bottom w:w="55" w:type="dxa"/>
            </w:tcMar>
            <w:vAlign w:val="center"/>
          </w:tcPr>
          <w:p>
            <w:pPr>
              <w:pStyle w:val="LO-normal"/>
              <w:jc w:val="center"/>
              <w:rPr>
                <w:b w:val="false"/>
                <w:bCs w:val="false"/>
                <w:color w:val="auto"/>
              </w:rPr>
            </w:pPr>
            <w:r>
              <w:rPr>
                <w:b w:val="false"/>
                <w:bCs w:val="false"/>
                <w:color w:val="auto"/>
              </w:rPr>
              <w:t xml:space="preserve">Permanência de poeira, resíduos, sujidades ou outras desconformidades nas superfícies, estruturas e elementos abrangidos pelo serviço. </w:t>
            </w:r>
          </w:p>
        </w:tc>
        <w:tc>
          <w:tcPr>
            <w:tcW w:w="2838" w:type="dxa"/>
            <w:tcBorders>
              <w:top w:val="single" w:sz="6" w:space="0" w:color="000000"/>
              <w:left w:val="single" w:sz="6" w:space="0" w:color="000000"/>
              <w:bottom w:val="single" w:sz="6" w:space="0" w:color="000000"/>
            </w:tcBorders>
            <w:tcMar>
              <w:top w:w="55" w:type="dxa"/>
              <w:bottom w:w="55" w:type="dxa"/>
            </w:tcMar>
            <w:vAlign w:val="center"/>
          </w:tcPr>
          <w:p>
            <w:pPr>
              <w:pStyle w:val="LO-normal"/>
              <w:jc w:val="center"/>
              <w:rPr>
                <w:b w:val="false"/>
                <w:bCs w:val="false"/>
                <w:color w:val="auto"/>
              </w:rPr>
            </w:pPr>
            <w:r>
              <w:rPr>
                <w:b w:val="false"/>
                <w:bCs w:val="false"/>
                <w:color w:val="auto"/>
              </w:rPr>
              <w:t xml:space="preserve">Inspeção técnica pelo fiscal no recebimento provisório. </w:t>
            </w:r>
          </w:p>
        </w:tc>
        <w:tc>
          <w:tcPr>
            <w:tcW w:w="1418" w:type="dxa"/>
            <w:tcBorders>
              <w:top w:val="single" w:sz="6" w:space="0" w:color="000000"/>
              <w:left w:val="single" w:sz="6" w:space="0" w:color="000000"/>
              <w:bottom w:val="single" w:sz="6" w:space="0" w:color="000000"/>
              <w:right w:val="single" w:sz="6" w:space="0" w:color="000000"/>
            </w:tcBorders>
            <w:tcMar>
              <w:top w:w="55" w:type="dxa"/>
              <w:bottom w:w="55" w:type="dxa"/>
            </w:tcMar>
            <w:vAlign w:val="center"/>
          </w:tcPr>
          <w:p>
            <w:pPr>
              <w:pStyle w:val="LO-normal"/>
              <w:rPr>
                <w:b w:val="false"/>
                <w:bCs w:val="false"/>
                <w:color w:val="auto"/>
              </w:rPr>
            </w:pPr>
            <w:r>
              <w:rPr>
                <w:b w:val="false"/>
                <w:bCs w:val="false"/>
                <w:color w:val="auto"/>
              </w:rPr>
              <w:t>3</w:t>
            </w:r>
            <w:r>
              <w:rPr>
                <w:b w:val="false"/>
                <w:bCs w:val="false"/>
                <w:color w:val="auto"/>
              </w:rPr>
              <w:t>,0</w:t>
            </w:r>
          </w:p>
        </w:tc>
      </w:tr>
      <w:tr>
        <w:trPr>
          <w:trHeight w:val="1201" w:hRule="atLeast"/>
        </w:trPr>
        <w:tc>
          <w:tcPr>
            <w:tcW w:w="3254" w:type="dxa"/>
            <w:tcBorders>
              <w:left w:val="single" w:sz="6" w:space="0" w:color="000000"/>
              <w:bottom w:val="single" w:sz="6" w:space="0" w:color="000000"/>
            </w:tcBorders>
            <w:tcMar>
              <w:top w:w="55" w:type="dxa"/>
              <w:bottom w:w="55" w:type="dxa"/>
            </w:tcMar>
          </w:tcPr>
          <w:p>
            <w:pPr>
              <w:pStyle w:val="LO-normal"/>
              <w:jc w:val="center"/>
              <w:rPr>
                <w:b/>
                <w:bCs/>
                <w:color w:val="00B050"/>
              </w:rPr>
            </w:pPr>
            <w:r>
              <w:rPr>
                <w:rStyle w:val="Strong"/>
                <w:b w:val="false"/>
                <w:bCs w:val="false"/>
                <w:color w:val="auto"/>
              </w:rPr>
              <w:t>Adequação dos meios empregados</w:t>
            </w:r>
            <w:r>
              <w:rPr>
                <w:b w:val="false"/>
                <w:bCs w:val="false"/>
                <w:color w:val="auto"/>
              </w:rPr>
              <w:t xml:space="preserve"> – utilização de mão de obra, equipamentos, produtos e materiais adequados </w:t>
            </w:r>
          </w:p>
        </w:tc>
        <w:tc>
          <w:tcPr>
            <w:tcW w:w="2839" w:type="dxa"/>
            <w:tcBorders>
              <w:left w:val="single" w:sz="6" w:space="0" w:color="000000"/>
              <w:bottom w:val="single" w:sz="6" w:space="0" w:color="000000"/>
            </w:tcBorders>
            <w:tcMar>
              <w:top w:w="55" w:type="dxa"/>
              <w:bottom w:w="55" w:type="dxa"/>
            </w:tcMar>
            <w:vAlign w:val="center"/>
          </w:tcPr>
          <w:p>
            <w:pPr>
              <w:pStyle w:val="LO-normal"/>
              <w:jc w:val="center"/>
              <w:rPr>
                <w:b w:val="false"/>
                <w:bCs w:val="false"/>
                <w:color w:val="auto"/>
              </w:rPr>
            </w:pPr>
            <w:r>
              <w:rPr>
                <w:b w:val="false"/>
                <w:bCs w:val="false"/>
                <w:color w:val="auto"/>
              </w:rPr>
              <w:t xml:space="preserve">Utilização de equipamentos, produtos ou materiais inadequados, ou disponibilização de recursos humanos ou materiais insuficientes, quando tais circunstâncias comprometerem ou puderem comprometer a adequada execução dos serviços. </w:t>
            </w:r>
          </w:p>
        </w:tc>
        <w:tc>
          <w:tcPr>
            <w:tcW w:w="2838" w:type="dxa"/>
            <w:tcBorders>
              <w:left w:val="single" w:sz="6" w:space="0" w:color="000000"/>
              <w:bottom w:val="single" w:sz="6" w:space="0" w:color="000000"/>
            </w:tcBorders>
            <w:tcMar>
              <w:top w:w="55" w:type="dxa"/>
              <w:bottom w:w="55" w:type="dxa"/>
            </w:tcMar>
            <w:vAlign w:val="center"/>
          </w:tcPr>
          <w:p>
            <w:pPr>
              <w:pStyle w:val="LO-normal"/>
              <w:jc w:val="center"/>
              <w:rPr>
                <w:b w:val="false"/>
                <w:bCs w:val="false"/>
                <w:color w:val="auto"/>
              </w:rPr>
            </w:pPr>
            <w:r>
              <w:rPr>
                <w:b w:val="false"/>
                <w:bCs w:val="false"/>
                <w:color w:val="auto"/>
              </w:rPr>
              <w:t xml:space="preserve">Registro da fiscalização durante a execução dos serviços. </w:t>
            </w:r>
          </w:p>
        </w:tc>
        <w:tc>
          <w:tcPr>
            <w:tcW w:w="1418" w:type="dxa"/>
            <w:tcBorders>
              <w:left w:val="single" w:sz="6" w:space="0" w:color="000000"/>
              <w:bottom w:val="single" w:sz="6" w:space="0" w:color="000000"/>
              <w:right w:val="single" w:sz="6" w:space="0" w:color="000000"/>
            </w:tcBorders>
            <w:tcMar>
              <w:top w:w="55" w:type="dxa"/>
              <w:bottom w:w="55" w:type="dxa"/>
            </w:tcMar>
            <w:vAlign w:val="center"/>
          </w:tcPr>
          <w:p>
            <w:pPr>
              <w:pStyle w:val="LO-normal"/>
              <w:rPr>
                <w:b w:val="false"/>
                <w:bCs w:val="false"/>
                <w:color w:val="auto"/>
              </w:rPr>
            </w:pPr>
            <w:r>
              <w:rPr>
                <w:b w:val="false"/>
                <w:bCs w:val="false"/>
                <w:color w:val="auto"/>
              </w:rPr>
              <w:t>2</w:t>
            </w:r>
            <w:r>
              <w:rPr>
                <w:b w:val="false"/>
                <w:bCs w:val="false"/>
                <w:color w:val="auto"/>
              </w:rPr>
              <w:t>,0</w:t>
            </w:r>
          </w:p>
        </w:tc>
      </w:tr>
      <w:tr>
        <w:trPr>
          <w:trHeight w:val="1201" w:hRule="atLeast"/>
        </w:trPr>
        <w:tc>
          <w:tcPr>
            <w:tcW w:w="3254" w:type="dxa"/>
            <w:tcBorders>
              <w:left w:val="single" w:sz="6" w:space="0" w:color="000000"/>
              <w:bottom w:val="single" w:sz="6" w:space="0" w:color="000000"/>
            </w:tcBorders>
            <w:tcMar>
              <w:top w:w="55" w:type="dxa"/>
              <w:bottom w:w="55" w:type="dxa"/>
            </w:tcMar>
          </w:tcPr>
          <w:p>
            <w:pPr>
              <w:pStyle w:val="LO-normal"/>
              <w:jc w:val="center"/>
              <w:rPr>
                <w:b/>
                <w:bCs/>
                <w:color w:val="00B050"/>
              </w:rPr>
            </w:pPr>
            <w:r>
              <w:rPr>
                <w:rStyle w:val="Strong"/>
                <w:b w:val="false"/>
                <w:bCs w:val="false"/>
                <w:color w:val="auto"/>
              </w:rPr>
              <w:t>Correção das desconformidades</w:t>
            </w:r>
            <w:r>
              <w:rPr>
                <w:b w:val="false"/>
                <w:bCs w:val="false"/>
                <w:color w:val="auto"/>
              </w:rPr>
              <w:t xml:space="preserve"> – atendimento às determinações da fiscalização no prazo estabelecido </w:t>
            </w:r>
          </w:p>
        </w:tc>
        <w:tc>
          <w:tcPr>
            <w:tcW w:w="2839" w:type="dxa"/>
            <w:tcBorders>
              <w:left w:val="single" w:sz="6" w:space="0" w:color="000000"/>
              <w:bottom w:val="single" w:sz="6" w:space="0" w:color="000000"/>
            </w:tcBorders>
            <w:tcMar>
              <w:top w:w="55" w:type="dxa"/>
              <w:bottom w:w="55" w:type="dxa"/>
            </w:tcMar>
            <w:vAlign w:val="center"/>
          </w:tcPr>
          <w:p>
            <w:pPr>
              <w:pStyle w:val="LO-normal"/>
              <w:jc w:val="center"/>
              <w:rPr>
                <w:b w:val="false"/>
                <w:bCs w:val="false"/>
                <w:color w:val="auto"/>
              </w:rPr>
            </w:pPr>
            <w:r>
              <w:rPr>
                <w:b w:val="false"/>
                <w:bCs w:val="false"/>
                <w:color w:val="auto"/>
              </w:rPr>
              <w:t xml:space="preserve">Não correção da desconformidade no prazo formalmente determinado </w:t>
            </w:r>
          </w:p>
        </w:tc>
        <w:tc>
          <w:tcPr>
            <w:tcW w:w="2838" w:type="dxa"/>
            <w:tcBorders>
              <w:left w:val="single" w:sz="6" w:space="0" w:color="000000"/>
              <w:bottom w:val="single" w:sz="6" w:space="0" w:color="000000"/>
            </w:tcBorders>
            <w:tcMar>
              <w:top w:w="55" w:type="dxa"/>
              <w:bottom w:w="55" w:type="dxa"/>
            </w:tcMar>
            <w:vAlign w:val="center"/>
          </w:tcPr>
          <w:p>
            <w:pPr>
              <w:pStyle w:val="LO-normal"/>
              <w:jc w:val="center"/>
              <w:rPr>
                <w:b w:val="false"/>
                <w:bCs w:val="false"/>
                <w:color w:val="auto"/>
              </w:rPr>
            </w:pPr>
            <w:r>
              <w:rPr>
                <w:b w:val="false"/>
                <w:bCs w:val="false"/>
                <w:color w:val="auto"/>
              </w:rPr>
              <w:t xml:space="preserve">Registro formal da fiscalização </w:t>
            </w:r>
          </w:p>
        </w:tc>
        <w:tc>
          <w:tcPr>
            <w:tcW w:w="1418" w:type="dxa"/>
            <w:tcBorders>
              <w:left w:val="single" w:sz="6" w:space="0" w:color="000000"/>
              <w:bottom w:val="single" w:sz="6" w:space="0" w:color="000000"/>
              <w:right w:val="single" w:sz="6" w:space="0" w:color="000000"/>
            </w:tcBorders>
            <w:tcMar>
              <w:top w:w="55" w:type="dxa"/>
              <w:bottom w:w="55" w:type="dxa"/>
            </w:tcMar>
            <w:vAlign w:val="center"/>
          </w:tcPr>
          <w:p>
            <w:pPr>
              <w:pStyle w:val="LO-normal"/>
              <w:rPr>
                <w:b w:val="false"/>
                <w:bCs w:val="false"/>
                <w:color w:val="auto"/>
              </w:rPr>
            </w:pPr>
            <w:r>
              <w:rPr>
                <w:b w:val="false"/>
                <w:bCs w:val="false"/>
                <w:color w:val="auto"/>
              </w:rPr>
              <w:t>4,0</w:t>
            </w:r>
          </w:p>
        </w:tc>
      </w:tr>
      <w:tr>
        <w:trPr>
          <w:trHeight w:val="221" w:hRule="atLeast"/>
        </w:trPr>
        <w:tc>
          <w:tcPr>
            <w:tcW w:w="10349" w:type="dxa"/>
            <w:gridSpan w:val="4"/>
            <w:tcBorders>
              <w:left w:val="single" w:sz="6" w:space="0" w:color="000000"/>
              <w:bottom w:val="single" w:sz="6" w:space="0" w:color="000000"/>
              <w:right w:val="single" w:sz="6" w:space="0" w:color="000000"/>
            </w:tcBorders>
            <w:shd w:color="auto" w:fill="A6A6A6" w:val="clear"/>
            <w:tcMar>
              <w:top w:w="55" w:type="dxa"/>
              <w:bottom w:w="55" w:type="dxa"/>
            </w:tcMar>
          </w:tcPr>
          <w:p>
            <w:pPr>
              <w:pStyle w:val="LO-normal"/>
              <w:jc w:val="center"/>
              <w:rPr/>
            </w:pPr>
            <w:r>
              <w:rPr>
                <w:b w:val="false"/>
                <w:bCs w:val="false"/>
                <w:color w:val="auto"/>
              </w:rPr>
              <w:t>*</w:t>
            </w:r>
            <w:r>
              <w:rPr/>
              <w:t xml:space="preserve">As pontuações correspondentes às ocorrências efetivamente verificadas serão somadas individualmente por item objeto da medição, observadas as Regras Complementares deste IMR, para apuração do percentual de medição decorrente do IMR, conforme tabela a seguir: </w:t>
            </w:r>
          </w:p>
          <w:p>
            <w:pPr>
              <w:pStyle w:val="LO-normal"/>
              <w:jc w:val="center"/>
              <w:rPr>
                <w:b w:val="false"/>
                <w:bCs w:val="false"/>
                <w:color w:val="auto"/>
              </w:rPr>
            </w:pPr>
            <w:r>
              <w:rPr>
                <w:b w:val="false"/>
                <w:bCs w:val="false"/>
                <w:color w:val="auto"/>
              </w:rPr>
            </w:r>
          </w:p>
        </w:tc>
      </w:tr>
      <w:tr>
        <w:trPr>
          <w:trHeight w:val="151" w:hRule="atLeast"/>
        </w:trPr>
        <w:tc>
          <w:tcPr>
            <w:tcW w:w="6093" w:type="dxa"/>
            <w:gridSpan w:val="2"/>
            <w:tcBorders>
              <w:top w:val="single" w:sz="6" w:space="0" w:color="000000"/>
              <w:left w:val="single" w:sz="6" w:space="0" w:color="000000"/>
              <w:bottom w:val="single" w:sz="6" w:space="0" w:color="000000"/>
              <w:right w:val="single" w:sz="6" w:space="0" w:color="000000"/>
            </w:tcBorders>
            <w:shd w:color="auto" w:fill="A6A6A6" w:val="clear"/>
          </w:tcPr>
          <w:p>
            <w:pPr>
              <w:pStyle w:val="LO-normal"/>
              <w:jc w:val="center"/>
              <w:rPr>
                <w:b w:val="false"/>
                <w:bCs w:val="false"/>
                <w:color w:val="auto"/>
              </w:rPr>
            </w:pPr>
            <w:r>
              <w:rPr>
                <w:b w:val="false"/>
                <w:bCs w:val="false"/>
                <w:color w:val="auto"/>
              </w:rPr>
              <w:t>PONTUAÇÃO ACUMULADA</w:t>
            </w:r>
          </w:p>
        </w:tc>
        <w:tc>
          <w:tcPr>
            <w:tcW w:w="4256" w:type="dxa"/>
            <w:gridSpan w:val="2"/>
            <w:tcBorders>
              <w:top w:val="single" w:sz="6" w:space="0" w:color="000000"/>
              <w:left w:val="single" w:sz="6" w:space="0" w:color="000000"/>
              <w:bottom w:val="single" w:sz="6" w:space="0" w:color="000000"/>
              <w:right w:val="single" w:sz="6" w:space="0" w:color="000000"/>
            </w:tcBorders>
            <w:shd w:color="auto" w:fill="A6A6A6" w:val="clear"/>
            <w:vAlign w:val="center"/>
          </w:tcPr>
          <w:p>
            <w:pPr>
              <w:pStyle w:val="LO-normal"/>
              <w:jc w:val="center"/>
              <w:rPr>
                <w:b w:val="false"/>
                <w:bCs w:val="false"/>
                <w:color w:val="auto"/>
              </w:rPr>
            </w:pPr>
            <w:r>
              <w:rPr>
                <w:b w:val="false"/>
                <w:bCs w:val="false"/>
                <w:color w:val="auto"/>
              </w:rPr>
              <w:t xml:space="preserve">PERCENTUAL DE MEDIÇÃO DECORRENTE DO IMR </w:t>
            </w:r>
          </w:p>
          <w:p>
            <w:pPr>
              <w:pStyle w:val="LO-normal"/>
              <w:jc w:val="center"/>
              <w:rPr>
                <w:b w:val="false"/>
                <w:bCs w:val="false"/>
                <w:color w:val="auto"/>
              </w:rPr>
            </w:pPr>
            <w:r>
              <w:rPr>
                <w:b w:val="false"/>
                <w:bCs w:val="false"/>
                <w:color w:val="auto"/>
              </w:rPr>
            </w:r>
          </w:p>
        </w:tc>
      </w:tr>
      <w:tr>
        <w:trPr>
          <w:trHeight w:val="313" w:hRule="atLeast"/>
        </w:trPr>
        <w:tc>
          <w:tcPr>
            <w:tcW w:w="6093" w:type="dxa"/>
            <w:gridSpan w:val="2"/>
            <w:tcBorders>
              <w:top w:val="single" w:sz="6" w:space="0" w:color="000000"/>
              <w:left w:val="single" w:sz="6" w:space="0" w:color="000000"/>
              <w:bottom w:val="single" w:sz="6" w:space="0" w:color="000000"/>
              <w:right w:val="single" w:sz="6" w:space="0" w:color="000000"/>
            </w:tcBorders>
          </w:tcPr>
          <w:p>
            <w:pPr>
              <w:pStyle w:val="LO-normal"/>
              <w:rPr>
                <w:b w:val="false"/>
                <w:bCs w:val="false"/>
                <w:color w:val="auto"/>
              </w:rPr>
            </w:pPr>
            <w:r>
              <w:rPr>
                <w:b w:val="false"/>
                <w:bCs w:val="false"/>
                <w:color w:val="auto"/>
              </w:rPr>
              <w:t>0 ponto</w:t>
            </w:r>
          </w:p>
        </w:tc>
        <w:tc>
          <w:tcPr>
            <w:tcW w:w="4256" w:type="dxa"/>
            <w:gridSpan w:val="2"/>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1</w:t>
            </w:r>
            <w:r>
              <w:rPr>
                <w:b w:val="false"/>
                <w:bCs w:val="false"/>
                <w:color w:val="auto"/>
              </w:rPr>
              <w:t xml:space="preserve">00% do valor do item objeto da medição </w:t>
            </w:r>
          </w:p>
        </w:tc>
      </w:tr>
      <w:tr>
        <w:trPr>
          <w:trHeight w:val="493" w:hRule="atLeast"/>
        </w:trPr>
        <w:tc>
          <w:tcPr>
            <w:tcW w:w="6093" w:type="dxa"/>
            <w:gridSpan w:val="2"/>
            <w:tcBorders>
              <w:top w:val="single" w:sz="6" w:space="0" w:color="000000"/>
              <w:left w:val="single" w:sz="6" w:space="0" w:color="000000"/>
              <w:bottom w:val="single" w:sz="6" w:space="0" w:color="000000"/>
              <w:right w:val="single" w:sz="6" w:space="0" w:color="000000"/>
            </w:tcBorders>
          </w:tcPr>
          <w:p>
            <w:pPr>
              <w:pStyle w:val="LO-normal"/>
              <w:rPr>
                <w:b w:val="false"/>
                <w:bCs w:val="false"/>
                <w:color w:val="auto"/>
              </w:rPr>
            </w:pPr>
            <w:r>
              <w:rPr>
                <w:b w:val="false"/>
                <w:bCs w:val="false"/>
                <w:color w:val="auto"/>
              </w:rPr>
              <w:t>1 (um) a 2 (dois) pontos</w:t>
            </w:r>
          </w:p>
        </w:tc>
        <w:tc>
          <w:tcPr>
            <w:tcW w:w="4256" w:type="dxa"/>
            <w:gridSpan w:val="2"/>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98% do valor do item objeto da medição </w:t>
            </w:r>
          </w:p>
        </w:tc>
      </w:tr>
      <w:tr>
        <w:trPr>
          <w:trHeight w:val="363" w:hRule="atLeast"/>
        </w:trPr>
        <w:tc>
          <w:tcPr>
            <w:tcW w:w="6093" w:type="dxa"/>
            <w:gridSpan w:val="2"/>
            <w:tcBorders>
              <w:top w:val="single" w:sz="6" w:space="0" w:color="000000"/>
              <w:left w:val="single" w:sz="6" w:space="0" w:color="000000"/>
              <w:bottom w:val="single" w:sz="6" w:space="0" w:color="000000"/>
              <w:right w:val="single" w:sz="6" w:space="0" w:color="000000"/>
            </w:tcBorders>
          </w:tcPr>
          <w:p>
            <w:pPr>
              <w:pStyle w:val="LO-normal"/>
              <w:rPr>
                <w:b w:val="false"/>
                <w:bCs w:val="false"/>
                <w:color w:val="auto"/>
              </w:rPr>
            </w:pPr>
            <w:r>
              <w:rPr>
                <w:b w:val="false"/>
                <w:bCs w:val="false"/>
                <w:color w:val="auto"/>
              </w:rPr>
              <w:t xml:space="preserve"> </w:t>
            </w:r>
            <w:r>
              <w:rPr>
                <w:b w:val="false"/>
                <w:bCs w:val="false"/>
                <w:color w:val="auto"/>
              </w:rPr>
              <w:t>3</w:t>
            </w:r>
            <w:r>
              <w:rPr>
                <w:b w:val="false"/>
                <w:bCs w:val="false"/>
                <w:color w:val="auto"/>
              </w:rPr>
              <w:t xml:space="preserve"> (três) a </w:t>
            </w:r>
            <w:r>
              <w:rPr>
                <w:b w:val="false"/>
                <w:bCs w:val="false"/>
                <w:color w:val="auto"/>
              </w:rPr>
              <w:t>4</w:t>
            </w:r>
            <w:r>
              <w:rPr>
                <w:b w:val="false"/>
                <w:bCs w:val="false"/>
                <w:color w:val="auto"/>
              </w:rPr>
              <w:t xml:space="preserve"> (</w:t>
            </w:r>
            <w:r>
              <w:rPr>
                <w:b w:val="false"/>
                <w:bCs w:val="false"/>
                <w:color w:val="auto"/>
              </w:rPr>
              <w:t>quatro)</w:t>
            </w:r>
            <w:r>
              <w:rPr>
                <w:b w:val="false"/>
                <w:bCs w:val="false"/>
                <w:color w:val="auto"/>
              </w:rPr>
              <w:t xml:space="preserve"> pontos</w:t>
            </w:r>
          </w:p>
        </w:tc>
        <w:tc>
          <w:tcPr>
            <w:tcW w:w="4256" w:type="dxa"/>
            <w:gridSpan w:val="2"/>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95% do valor do item objeto da medição </w:t>
            </w:r>
          </w:p>
        </w:tc>
      </w:tr>
      <w:tr>
        <w:trPr>
          <w:trHeight w:val="383" w:hRule="atLeast"/>
        </w:trPr>
        <w:tc>
          <w:tcPr>
            <w:tcW w:w="6093" w:type="dxa"/>
            <w:gridSpan w:val="2"/>
            <w:tcBorders>
              <w:top w:val="single" w:sz="6" w:space="0" w:color="000000"/>
              <w:left w:val="single" w:sz="6" w:space="0" w:color="000000"/>
              <w:bottom w:val="single" w:sz="6" w:space="0" w:color="000000"/>
              <w:right w:val="single" w:sz="6" w:space="0" w:color="000000"/>
            </w:tcBorders>
          </w:tcPr>
          <w:p>
            <w:pPr>
              <w:pStyle w:val="LO-normal"/>
              <w:rPr>
                <w:b w:val="false"/>
                <w:bCs w:val="false"/>
                <w:color w:val="auto"/>
              </w:rPr>
            </w:pPr>
            <w:r>
              <w:rPr>
                <w:b w:val="false"/>
                <w:bCs w:val="false"/>
                <w:color w:val="auto"/>
              </w:rPr>
              <w:t xml:space="preserve"> </w:t>
            </w:r>
            <w:r>
              <w:rPr>
                <w:b w:val="false"/>
                <w:bCs w:val="false"/>
                <w:color w:val="auto"/>
              </w:rPr>
              <w:t>5</w:t>
            </w:r>
            <w:r>
              <w:rPr>
                <w:b w:val="false"/>
                <w:bCs w:val="false"/>
                <w:color w:val="auto"/>
              </w:rPr>
              <w:t xml:space="preserve"> (</w:t>
            </w:r>
            <w:r>
              <w:rPr>
                <w:b w:val="false"/>
                <w:bCs w:val="false"/>
                <w:color w:val="auto"/>
              </w:rPr>
              <w:t>cinco</w:t>
            </w:r>
            <w:r>
              <w:rPr>
                <w:b w:val="false"/>
                <w:bCs w:val="false"/>
                <w:color w:val="auto"/>
              </w:rPr>
              <w:t xml:space="preserve">) a </w:t>
            </w:r>
            <w:r>
              <w:rPr>
                <w:b w:val="false"/>
                <w:bCs w:val="false"/>
                <w:color w:val="auto"/>
              </w:rPr>
              <w:t>6</w:t>
            </w:r>
            <w:r>
              <w:rPr>
                <w:b w:val="false"/>
                <w:bCs w:val="false"/>
                <w:color w:val="auto"/>
              </w:rPr>
              <w:t xml:space="preserve"> (</w:t>
            </w:r>
            <w:r>
              <w:rPr>
                <w:b w:val="false"/>
                <w:bCs w:val="false"/>
                <w:color w:val="auto"/>
              </w:rPr>
              <w:t>seis</w:t>
            </w:r>
            <w:r>
              <w:rPr>
                <w:b w:val="false"/>
                <w:bCs w:val="false"/>
                <w:color w:val="auto"/>
              </w:rPr>
              <w:t>) pontos</w:t>
            </w:r>
          </w:p>
        </w:tc>
        <w:tc>
          <w:tcPr>
            <w:tcW w:w="4256" w:type="dxa"/>
            <w:gridSpan w:val="2"/>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93% do valor do item objeto da medição </w:t>
            </w:r>
          </w:p>
        </w:tc>
      </w:tr>
      <w:tr>
        <w:trPr>
          <w:trHeight w:val="495" w:hRule="atLeast"/>
        </w:trPr>
        <w:tc>
          <w:tcPr>
            <w:tcW w:w="6093" w:type="dxa"/>
            <w:gridSpan w:val="2"/>
            <w:tcBorders>
              <w:top w:val="single" w:sz="6" w:space="0" w:color="000000"/>
              <w:left w:val="single" w:sz="6" w:space="0" w:color="000000"/>
              <w:bottom w:val="single" w:sz="6" w:space="0" w:color="000000"/>
              <w:right w:val="single" w:sz="6" w:space="0" w:color="000000"/>
            </w:tcBorders>
          </w:tcPr>
          <w:p>
            <w:pPr>
              <w:pStyle w:val="LO-normal"/>
              <w:rPr>
                <w:b w:val="false"/>
                <w:bCs w:val="false"/>
                <w:color w:val="auto"/>
              </w:rPr>
            </w:pPr>
            <w:r>
              <w:rPr>
                <w:b w:val="false"/>
                <w:bCs w:val="false"/>
                <w:color w:val="auto"/>
              </w:rPr>
              <w:t xml:space="preserve"> </w:t>
            </w:r>
            <w:r>
              <w:rPr>
                <w:b w:val="false"/>
                <w:bCs w:val="false"/>
                <w:color w:val="auto"/>
              </w:rPr>
              <w:t>7</w:t>
            </w:r>
            <w:r>
              <w:rPr>
                <w:b w:val="false"/>
                <w:bCs w:val="false"/>
                <w:color w:val="auto"/>
              </w:rPr>
              <w:t xml:space="preserve"> (</w:t>
            </w:r>
            <w:r>
              <w:rPr>
                <w:b w:val="false"/>
                <w:bCs w:val="false"/>
                <w:color w:val="auto"/>
              </w:rPr>
              <w:t>sete</w:t>
            </w:r>
            <w:r>
              <w:rPr>
                <w:b w:val="false"/>
                <w:bCs w:val="false"/>
                <w:color w:val="auto"/>
              </w:rPr>
              <w:t xml:space="preserve">) a </w:t>
            </w:r>
            <w:r>
              <w:rPr>
                <w:b w:val="false"/>
                <w:bCs w:val="false"/>
                <w:color w:val="auto"/>
              </w:rPr>
              <w:t>9</w:t>
            </w:r>
            <w:r>
              <w:rPr>
                <w:b w:val="false"/>
                <w:bCs w:val="false"/>
                <w:color w:val="auto"/>
              </w:rPr>
              <w:t xml:space="preserve"> (</w:t>
            </w:r>
            <w:r>
              <w:rPr>
                <w:b w:val="false"/>
                <w:bCs w:val="false"/>
                <w:color w:val="auto"/>
              </w:rPr>
              <w:t>nove</w:t>
            </w:r>
            <w:r>
              <w:rPr>
                <w:b w:val="false"/>
                <w:bCs w:val="false"/>
                <w:color w:val="auto"/>
              </w:rPr>
              <w:t>) pontos</w:t>
            </w:r>
          </w:p>
        </w:tc>
        <w:tc>
          <w:tcPr>
            <w:tcW w:w="4256" w:type="dxa"/>
            <w:gridSpan w:val="2"/>
            <w:tcBorders>
              <w:top w:val="single" w:sz="6" w:space="0" w:color="000000"/>
              <w:left w:val="single" w:sz="6" w:space="0" w:color="000000"/>
              <w:bottom w:val="single" w:sz="6" w:space="0" w:color="000000"/>
              <w:right w:val="single" w:sz="6" w:space="0" w:color="000000"/>
            </w:tcBorders>
            <w:vAlign w:val="center"/>
          </w:tcPr>
          <w:p>
            <w:pPr>
              <w:pStyle w:val="LO-normal"/>
              <w:jc w:val="center"/>
              <w:rPr>
                <w:b w:val="false"/>
                <w:bCs w:val="false"/>
                <w:color w:val="auto"/>
              </w:rPr>
            </w:pPr>
            <w:r>
              <w:rPr>
                <w:b w:val="false"/>
                <w:bCs w:val="false"/>
                <w:color w:val="auto"/>
              </w:rPr>
              <w:t xml:space="preserve">90% do valor do item objeto da medição </w:t>
            </w:r>
          </w:p>
        </w:tc>
      </w:tr>
      <w:tr>
        <w:trPr>
          <w:trHeight w:val="465" w:hRule="atLeast"/>
        </w:trPr>
        <w:tc>
          <w:tcPr>
            <w:tcW w:w="6093" w:type="dxa"/>
            <w:gridSpan w:val="2"/>
            <w:tcBorders>
              <w:top w:val="single" w:sz="6" w:space="0" w:color="000000"/>
              <w:left w:val="single" w:sz="6" w:space="0" w:color="000000"/>
              <w:bottom w:val="single" w:sz="6" w:space="0" w:color="000000"/>
              <w:right w:val="single" w:sz="6" w:space="0" w:color="000000"/>
            </w:tcBorders>
          </w:tcPr>
          <w:p>
            <w:pPr>
              <w:pStyle w:val="LO-normal"/>
              <w:rPr>
                <w:b w:val="false"/>
                <w:bCs w:val="false"/>
                <w:color w:val="auto"/>
              </w:rPr>
            </w:pPr>
            <w:r>
              <w:rPr>
                <w:b w:val="false"/>
                <w:bCs w:val="false"/>
                <w:color w:val="auto"/>
              </w:rPr>
              <w:t>10 pontos ou mais</w:t>
            </w:r>
          </w:p>
        </w:tc>
        <w:tc>
          <w:tcPr>
            <w:tcW w:w="4256" w:type="dxa"/>
            <w:gridSpan w:val="2"/>
            <w:tcBorders>
              <w:top w:val="single" w:sz="6" w:space="0" w:color="000000"/>
              <w:left w:val="single" w:sz="6" w:space="0" w:color="000000"/>
              <w:bottom w:val="single" w:sz="6" w:space="0" w:color="000000"/>
              <w:right w:val="single" w:sz="6" w:space="0" w:color="000000"/>
            </w:tcBorders>
            <w:vAlign w:val="center"/>
          </w:tcPr>
          <w:p>
            <w:pPr>
              <w:pStyle w:val="LO-normal"/>
              <w:jc w:val="center"/>
              <w:rPr>
                <w:color w:val="00B050"/>
              </w:rPr>
            </w:pPr>
            <w:r>
              <w:rPr>
                <w:rStyle w:val="Strong"/>
                <w:b w:val="false"/>
                <w:bCs w:val="false"/>
                <w:color w:val="auto"/>
              </w:rPr>
              <w:t>85% do valor do item objeto da medição</w:t>
            </w:r>
            <w:r>
              <w:rPr>
                <w:b w:val="false"/>
                <w:bCs w:val="false"/>
                <w:color w:val="auto"/>
              </w:rPr>
              <w:t xml:space="preserve"> </w:t>
            </w:r>
          </w:p>
        </w:tc>
      </w:tr>
    </w:tbl>
    <w:p>
      <w:pPr>
        <w:pStyle w:val="LO-normal"/>
        <w:rPr>
          <w:b w:val="false"/>
          <w:bCs w:val="false"/>
          <w:color w:val="auto"/>
        </w:rPr>
      </w:pPr>
      <w:r>
        <w:rPr>
          <w:b w:val="false"/>
          <w:bCs w:val="false"/>
          <w:color w:val="auto"/>
        </w:rPr>
      </w:r>
    </w:p>
    <w:p>
      <w:pPr>
        <w:pStyle w:val="LO-normal"/>
        <w:rPr>
          <w:b/>
          <w:bCs/>
          <w:color w:val="auto"/>
        </w:rPr>
      </w:pPr>
      <w:r>
        <w:rPr>
          <w:b/>
          <w:bCs/>
          <w:color w:val="auto"/>
        </w:rPr>
      </w:r>
    </w:p>
    <w:p>
      <w:pPr>
        <w:pStyle w:val="LO-normal"/>
        <w:jc w:val="both"/>
        <w:rPr>
          <w:b w:val="false"/>
          <w:bCs w:val="false"/>
          <w:color w:val="auto"/>
        </w:rPr>
      </w:pPr>
      <w:r>
        <w:rPr>
          <w:b w:val="false"/>
          <w:bCs w:val="false"/>
          <w:color w:val="auto"/>
        </w:rPr>
      </w:r>
    </w:p>
    <w:p>
      <w:pPr>
        <w:pStyle w:val="LO-normal"/>
        <w:jc w:val="both"/>
        <w:rPr>
          <w:b w:val="false"/>
          <w:bCs w:val="false"/>
          <w:color w:val="auto"/>
        </w:rPr>
      </w:pPr>
      <w:r>
        <w:rPr>
          <w:b w:val="false"/>
          <w:bCs w:val="false"/>
          <w:color w:val="auto"/>
        </w:rPr>
      </w:r>
    </w:p>
    <w:p>
      <w:pPr>
        <w:pStyle w:val="LO-normal"/>
        <w:jc w:val="both"/>
        <w:rPr>
          <w:b w:val="false"/>
          <w:bCs w:val="false"/>
          <w:color w:val="auto"/>
        </w:rPr>
      </w:pPr>
      <w:r>
        <w:rPr>
          <w:b w:val="false"/>
          <w:bCs w:val="false"/>
          <w:color w:val="auto"/>
        </w:rPr>
        <w:t>REGRAS COMPLEMENTARES</w:t>
      </w:r>
    </w:p>
    <w:p>
      <w:pPr>
        <w:pStyle w:val="BodyText"/>
        <w:jc w:val="both"/>
        <w:rPr>
          <w:rFonts w:ascii="Arial" w:hAnsi="Arial" w:eastAsia="Arial" w:cs="Arial"/>
          <w:b/>
          <w:bCs/>
          <w:color w:val="00B050"/>
          <w:sz w:val="20"/>
        </w:rPr>
      </w:pPr>
      <w:r>
        <w:rPr>
          <w:rStyle w:val="Strong"/>
          <w:rFonts w:eastAsia="Arial" w:cs="Arial" w:ascii="Arial" w:hAnsi="Arial"/>
          <w:b w:val="false"/>
          <w:bCs w:val="false"/>
          <w:color w:val="auto"/>
          <w:sz w:val="20"/>
        </w:rPr>
        <w:t>I – A pontuação será apurada individualmente por item objeto da medição, incidindo o percentual decorrente do IMR sobre o valor do respectivo item.</w:t>
      </w:r>
    </w:p>
    <w:p>
      <w:pPr>
        <w:pStyle w:val="BodyText"/>
        <w:spacing w:before="0" w:after="283"/>
        <w:jc w:val="both"/>
        <w:rPr>
          <w:rFonts w:ascii="Arial" w:hAnsi="Arial" w:eastAsia="Arial" w:cs="Arial"/>
          <w:b/>
          <w:bCs/>
          <w:color w:val="00B050"/>
          <w:sz w:val="20"/>
        </w:rPr>
      </w:pPr>
      <w:r>
        <w:rPr>
          <w:rStyle w:val="Strong"/>
          <w:rFonts w:eastAsia="Arial" w:cs="Arial" w:ascii="Arial" w:hAnsi="Arial"/>
          <w:b w:val="false"/>
          <w:bCs w:val="false"/>
          <w:color w:val="auto"/>
          <w:sz w:val="20"/>
        </w:rPr>
        <w:t>II – O IMR destina-se à aferição da qualidade, do desempenho e da conformidade dos serviços efetivamente executados, não substituindo o redimensionamento da medição decorrente da não execução total ou parcial de serviços, etapas, procedimentos, aplicações, tratamentos ou atividades, nos termos do item 7.4.3 deste Termo de Referência.</w:t>
      </w:r>
    </w:p>
    <w:p>
      <w:pPr>
        <w:pStyle w:val="BodyText"/>
        <w:spacing w:before="0" w:after="283"/>
        <w:jc w:val="both"/>
        <w:rPr>
          <w:rFonts w:ascii="Arial" w:hAnsi="Arial" w:eastAsia="Arial" w:cs="Arial"/>
          <w:b/>
          <w:bCs/>
          <w:color w:val="00B050"/>
          <w:sz w:val="20"/>
        </w:rPr>
      </w:pPr>
      <w:r>
        <w:rPr>
          <w:rStyle w:val="Strong"/>
          <w:rFonts w:eastAsia="Arial" w:cs="Arial" w:ascii="Arial" w:hAnsi="Arial"/>
          <w:b w:val="false"/>
          <w:bCs w:val="false"/>
          <w:color w:val="auto"/>
          <w:sz w:val="20"/>
        </w:rPr>
        <w:t>III – As pontuações decorrentes de ocorrências distintas poderão ser cumuladas. Quando um mesmo fato puder ser enquadrado em mais de um indicador, deverá ser evitada a duplicidade de pontuação pela mesma ocorrência, salvo quando caracterizadas consequências distintas e devidamente fundamentadas pela fiscalização.</w:t>
      </w:r>
    </w:p>
    <w:p>
      <w:pPr>
        <w:pStyle w:val="BodyText"/>
        <w:spacing w:before="0" w:after="283"/>
        <w:jc w:val="both"/>
        <w:rPr>
          <w:rFonts w:ascii="Arial" w:hAnsi="Arial" w:eastAsia="Arial" w:cs="Arial"/>
          <w:b/>
          <w:bCs/>
          <w:color w:val="00B050"/>
          <w:sz w:val="20"/>
        </w:rPr>
      </w:pPr>
      <w:r>
        <w:rPr>
          <w:rStyle w:val="Strong"/>
          <w:rFonts w:eastAsia="Arial" w:cs="Arial" w:ascii="Arial" w:hAnsi="Arial"/>
          <w:b w:val="false"/>
          <w:bCs w:val="false"/>
          <w:color w:val="auto"/>
          <w:sz w:val="20"/>
        </w:rPr>
        <w:t>IV – A aplicação do IMR não impede a aplicação das penalidades contratuais cabíveis quando a ocorrência também caracterizar infração contratual, observados o contraditório e a ampla defesa.</w:t>
      </w:r>
    </w:p>
    <w:p>
      <w:pPr>
        <w:pStyle w:val="BodyText"/>
        <w:spacing w:before="0" w:after="283"/>
        <w:jc w:val="both"/>
        <w:rPr>
          <w:rFonts w:ascii="Arial" w:hAnsi="Arial" w:eastAsia="Arial" w:cs="Arial"/>
          <w:b/>
          <w:bCs/>
          <w:color w:val="00B050"/>
          <w:sz w:val="20"/>
        </w:rPr>
      </w:pPr>
      <w:r>
        <w:rPr>
          <w:rStyle w:val="Strong"/>
          <w:rFonts w:eastAsia="Arial" w:cs="Arial" w:ascii="Arial" w:hAnsi="Arial"/>
          <w:b w:val="false"/>
          <w:bCs w:val="false"/>
          <w:color w:val="auto"/>
          <w:sz w:val="20"/>
        </w:rPr>
        <w:t>V – As ocorrências deverão ser registradas pela fiscalização de forma objetiva, com indicação do item afetado, descrição da desconformidade e, sempre que possível, acompanhadas de registros fotográficos ou outros elementos comprobatórios.</w:t>
      </w:r>
    </w:p>
    <w:p>
      <w:pPr>
        <w:pStyle w:val="BodyText"/>
        <w:spacing w:before="0" w:after="283"/>
        <w:jc w:val="both"/>
        <w:rPr>
          <w:rFonts w:ascii="Arial" w:hAnsi="Arial" w:eastAsia="Arial" w:cs="Arial"/>
          <w:b/>
          <w:bCs/>
          <w:color w:val="00B050"/>
          <w:sz w:val="20"/>
        </w:rPr>
      </w:pPr>
      <w:r>
        <w:rPr>
          <w:rStyle w:val="Strong"/>
          <w:rFonts w:eastAsia="Arial" w:cs="Arial" w:ascii="Arial" w:hAnsi="Arial"/>
          <w:b w:val="false"/>
          <w:bCs w:val="false"/>
          <w:color w:val="auto"/>
          <w:sz w:val="20"/>
        </w:rPr>
        <w:t>VI – O resultado da aplicação do IMR será comunicado formalmente à Contratada pelo gestor ou fiscal do contrato, sendo-lhe concedido o prazo de 5 (cinco) dias úteis para apresentação de manifestação ou justificativa.</w:t>
      </w:r>
    </w:p>
    <w:p>
      <w:pPr>
        <w:pStyle w:val="BodyText"/>
        <w:spacing w:before="0" w:after="283"/>
        <w:jc w:val="both"/>
        <w:rPr>
          <w:rFonts w:ascii="Arial" w:hAnsi="Arial" w:eastAsia="Arial" w:cs="Arial"/>
          <w:b/>
          <w:bCs/>
          <w:color w:val="00B050"/>
          <w:sz w:val="20"/>
        </w:rPr>
      </w:pPr>
      <w:r>
        <w:rPr>
          <w:rStyle w:val="Strong"/>
          <w:rFonts w:eastAsia="Arial" w:cs="Arial" w:ascii="Arial" w:hAnsi="Arial"/>
          <w:b w:val="false"/>
          <w:bCs w:val="false"/>
          <w:color w:val="auto"/>
          <w:sz w:val="20"/>
        </w:rPr>
        <w:t>VII – Caso a justificativa apresentada seja aceita pela Administração, a pontuação e o correspondente percentual decorrente do IMR serão revistos.</w:t>
      </w:r>
    </w:p>
    <w:p>
      <w:pPr>
        <w:pStyle w:val="BodyText"/>
        <w:spacing w:before="0" w:after="283"/>
        <w:jc w:val="both"/>
        <w:rPr>
          <w:rFonts w:ascii="Arial" w:hAnsi="Arial" w:eastAsia="Arial" w:cs="Arial"/>
          <w:b/>
          <w:bCs/>
          <w:color w:val="00B050"/>
          <w:sz w:val="20"/>
        </w:rPr>
      </w:pPr>
      <w:r>
        <w:rPr>
          <w:rStyle w:val="Strong"/>
          <w:rFonts w:eastAsia="Arial" w:cs="Arial" w:ascii="Arial" w:hAnsi="Arial"/>
          <w:b w:val="false"/>
          <w:bCs w:val="false"/>
          <w:color w:val="auto"/>
          <w:sz w:val="20"/>
        </w:rPr>
        <w:t>VIII – Após a conclusão da medição, da análise de eventual manifestação da Contratada e da aplicação do IMR e/ou redimensionamento da medição, quando cabíveis, será apurado o valor devido do respectivo item para fins de emissão da Nota Fiscal/Fatura.</w:t>
      </w:r>
    </w:p>
    <w:p>
      <w:pPr>
        <w:pStyle w:val="LO-normal"/>
        <w:jc w:val="both"/>
        <w:rPr>
          <w:b w:val="false"/>
          <w:bCs w:val="false"/>
        </w:rPr>
      </w:pPr>
      <w:r>
        <w:rPr>
          <w:b w:val="false"/>
          <w:bCs w:val="false"/>
          <w:color w:val="auto"/>
        </w:rPr>
        <w:t xml:space="preserve">IX – </w:t>
      </w:r>
      <w:r>
        <w:rPr>
          <w:b w:val="false"/>
          <w:bCs w:val="false"/>
        </w:rPr>
        <w:t xml:space="preserve">Cada tipo de ocorrência será pontuado uma única vez por item objeto da medição, independentemente do número de unidades ou locais afetados pela mesma desconformidade. A extensão e a gravidade da ocorrência deverão, entretanto, ser consideradas pela fiscalização para fins de aceitação, rejeição, correção ou refazimento do serviço, não podendo a aplicação do IMR ser utilizada para justificar o recebimento de serviço que não apresente condições mínimas de aceitação. </w:t>
      </w:r>
    </w:p>
    <w:p>
      <w:pPr>
        <w:pStyle w:val="LO-normal"/>
        <w:jc w:val="both"/>
        <w:rPr>
          <w:b w:val="false"/>
          <w:bCs w:val="false"/>
          <w:color w:val="auto"/>
        </w:rPr>
      </w:pPr>
      <w:r>
        <w:rPr>
          <w:b w:val="false"/>
          <w:bCs w:val="false"/>
          <w:color w:val="auto"/>
        </w:rPr>
      </w:r>
    </w:p>
    <w:p>
      <w:pPr>
        <w:pStyle w:val="LO-normal"/>
        <w:jc w:val="both"/>
        <w:rPr>
          <w:b w:val="false"/>
          <w:bCs w:val="false"/>
          <w:color w:val="auto"/>
        </w:rPr>
      </w:pPr>
      <w:r>
        <w:rPr>
          <w:b w:val="false"/>
          <w:bCs w:val="false"/>
          <w:color w:val="auto"/>
        </w:rPr>
        <w:t xml:space="preserve">X – A aplicação de redução decorrente do IMR não exime a Contratada da obrigação de corrigir, reparar, refazer ou substituir os serviços executados em desconformidade quando assim determinado pela fiscalização, nem implica aceitação definitiva do serviço inadequadamente executado. </w:t>
      </w:r>
    </w:p>
    <w:p>
      <w:pPr>
        <w:pStyle w:val="LO-normal"/>
        <w:jc w:val="both"/>
        <w:rPr>
          <w:b w:val="false"/>
          <w:bCs w:val="false"/>
          <w:color w:val="auto"/>
        </w:rPr>
      </w:pPr>
      <w:r>
        <w:rPr>
          <w:b w:val="false"/>
          <w:bCs w:val="false"/>
          <w:color w:val="auto"/>
        </w:rPr>
      </w:r>
    </w:p>
    <w:p>
      <w:pPr>
        <w:pStyle w:val="LO-normal"/>
        <w:rPr>
          <w:b/>
          <w:bCs/>
          <w:color w:val="auto"/>
        </w:rPr>
      </w:pPr>
      <w:r>
        <w:rPr>
          <w:b/>
          <w:bCs/>
          <w:color w:val="auto"/>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bCs/>
          <w:color w:val="00B050"/>
        </w:rPr>
      </w:pPr>
      <w:r>
        <w:rPr>
          <w:b/>
          <w:bCs/>
          <w:color w:val="00B050"/>
        </w:rPr>
      </w:r>
    </w:p>
    <w:p>
      <w:pPr>
        <w:pStyle w:val="LO-normal"/>
        <w:rPr>
          <w:b w:val="false"/>
          <w:bCs w:val="false"/>
          <w:color w:val="auto"/>
        </w:rPr>
      </w:pPr>
      <w:r>
        <w:rPr>
          <w:b w:val="false"/>
          <w:bCs w:val="false"/>
          <w:color w:val="auto"/>
        </w:rPr>
      </w:r>
    </w:p>
    <w:p>
      <w:pPr>
        <w:pStyle w:val="LO-normal"/>
        <w:jc w:val="center"/>
        <w:rPr>
          <w:b w:val="false"/>
          <w:bCs w:val="false"/>
          <w:color w:val="auto"/>
        </w:rPr>
      </w:pPr>
      <w:r>
        <w:rPr>
          <w:b w:val="false"/>
          <w:bCs w:val="false"/>
          <w:color w:val="auto"/>
        </w:rPr>
        <w:t xml:space="preserve">ANEXO </w:t>
      </w:r>
      <w:r>
        <w:rPr>
          <w:b w:val="false"/>
          <w:bCs w:val="false"/>
          <w:color w:val="auto"/>
        </w:rPr>
        <w:t>II</w:t>
      </w:r>
    </w:p>
    <w:p>
      <w:pPr>
        <w:pStyle w:val="LO-normal"/>
        <w:jc w:val="center"/>
        <w:rPr>
          <w:b w:val="false"/>
          <w:bCs w:val="false"/>
          <w:color w:val="auto"/>
        </w:rPr>
      </w:pPr>
      <w:r>
        <w:rPr>
          <w:b w:val="false"/>
          <w:bCs w:val="false"/>
          <w:color w:val="auto"/>
        </w:rPr>
        <w:t>DECLARAÇÃO DE VISTORIA</w:t>
      </w:r>
    </w:p>
    <w:p>
      <w:pPr>
        <w:pStyle w:val="LO-normal"/>
        <w:jc w:val="center"/>
        <w:rPr>
          <w:b w:val="false"/>
          <w:bCs w:val="false"/>
          <w:color w:val="auto"/>
        </w:rPr>
      </w:pPr>
      <w:r>
        <w:rPr>
          <w:b w:val="false"/>
          <w:bCs w:val="false"/>
          <w:color w:val="auto"/>
        </w:rPr>
      </w:r>
    </w:p>
    <w:p>
      <w:pPr>
        <w:pStyle w:val="LO-normal"/>
        <w:jc w:val="center"/>
        <w:rPr>
          <w:b w:val="false"/>
          <w:bCs w:val="false"/>
          <w:color w:val="auto"/>
        </w:rPr>
      </w:pPr>
      <w:r>
        <w:rPr>
          <w:b w:val="false"/>
          <w:bCs w:val="false"/>
          <w:color w:val="auto"/>
        </w:rPr>
      </w:r>
    </w:p>
    <w:p>
      <w:pPr>
        <w:pStyle w:val="LO-normal"/>
        <w:jc w:val="both"/>
        <w:rPr>
          <w:b w:val="false"/>
          <w:bCs w:val="false"/>
          <w:color w:val="auto"/>
        </w:rPr>
      </w:pPr>
      <w:r>
        <w:rPr>
          <w:b w:val="false"/>
          <w:bCs w:val="false"/>
          <w:color w:val="auto"/>
        </w:rPr>
        <w:t>Na forma do subitem 8.3</w:t>
      </w:r>
      <w:r>
        <w:rPr>
          <w:b w:val="false"/>
          <w:bCs w:val="false"/>
          <w:color w:val="auto"/>
        </w:rPr>
        <w:t>3 a 8.37</w:t>
      </w:r>
      <w:r>
        <w:rPr>
          <w:b w:val="false"/>
          <w:bCs w:val="false"/>
          <w:color w:val="auto"/>
        </w:rPr>
        <w:t xml:space="preserve"> do Termo de Referência conforme estabelecido na Lei nº 14.133/2021, declaro que a empresa ____________________________ inscrita no CNPJ/MF sob o nº ____________________________, através do Sr.(a) ____________________________, CPF nº ____________________________, devidamente identificado, tomou conhecimento de todas as informações e das condições locais para o cumprimento das obrigações objeto da licitação, em epígrafe, através de vistoria mediante inspeção e coleta de informações de todos os dados e elementos cabíveis e necessários.</w:t>
      </w:r>
    </w:p>
    <w:p>
      <w:pPr>
        <w:pStyle w:val="LO-normal"/>
        <w:jc w:val="both"/>
        <w:rPr>
          <w:b w:val="false"/>
          <w:bCs w:val="false"/>
          <w:color w:val="auto"/>
        </w:rPr>
      </w:pPr>
      <w:r>
        <w:rPr>
          <w:b w:val="false"/>
          <w:bCs w:val="false"/>
          <w:color w:val="auto"/>
        </w:rPr>
      </w:r>
    </w:p>
    <w:p>
      <w:pPr>
        <w:pStyle w:val="LO-normal"/>
        <w:jc w:val="right"/>
        <w:rPr>
          <w:b w:val="false"/>
          <w:bCs w:val="false"/>
          <w:color w:val="auto"/>
        </w:rPr>
      </w:pPr>
      <w:r>
        <w:rPr>
          <w:b w:val="false"/>
          <w:bCs w:val="false"/>
          <w:color w:val="auto"/>
        </w:rPr>
        <w:t>Marechal Cândido Rondon-PR, _____ de __________________ de 2026.</w:t>
      </w:r>
    </w:p>
    <w:p>
      <w:pPr>
        <w:pStyle w:val="LO-normal"/>
        <w:jc w:val="both"/>
        <w:rPr>
          <w:b w:val="false"/>
          <w:bCs w:val="false"/>
          <w:color w:val="auto"/>
        </w:rPr>
      </w:pPr>
      <w:r>
        <w:rPr>
          <w:b w:val="false"/>
          <w:bCs w:val="false"/>
          <w:color w:val="auto"/>
        </w:rPr>
      </w:r>
    </w:p>
    <w:p>
      <w:pPr>
        <w:pStyle w:val="LO-normal"/>
        <w:jc w:val="both"/>
        <w:rPr>
          <w:b w:val="false"/>
          <w:bCs w:val="false"/>
          <w:color w:val="auto"/>
        </w:rPr>
      </w:pPr>
      <w:r>
        <w:rPr>
          <w:b w:val="false"/>
          <w:bCs w:val="false"/>
          <w:color w:val="auto"/>
        </w:rPr>
      </w:r>
    </w:p>
    <w:p>
      <w:pPr>
        <w:pStyle w:val="LO-normal"/>
        <w:jc w:val="center"/>
        <w:rPr>
          <w:b w:val="false"/>
          <w:bCs w:val="false"/>
          <w:color w:val="auto"/>
        </w:rPr>
      </w:pPr>
      <w:r>
        <w:rPr>
          <w:b w:val="false"/>
          <w:bCs w:val="false"/>
          <w:color w:val="auto"/>
        </w:rPr>
        <w:t>________________________________</w:t>
      </w:r>
    </w:p>
    <w:p>
      <w:pPr>
        <w:pStyle w:val="LO-normal"/>
        <w:jc w:val="center"/>
        <w:rPr>
          <w:b w:val="false"/>
          <w:bCs w:val="false"/>
          <w:color w:val="auto"/>
        </w:rPr>
      </w:pPr>
      <w:r>
        <w:rPr>
          <w:b w:val="false"/>
          <w:bCs w:val="false"/>
          <w:color w:val="auto"/>
        </w:rPr>
        <w:t>Secretaria Municipal de Cultura</w:t>
      </w:r>
    </w:p>
    <w:p>
      <w:pPr>
        <w:pStyle w:val="LO-normal"/>
        <w:jc w:val="center"/>
        <w:rPr>
          <w:b w:val="false"/>
          <w:bCs w:val="false"/>
          <w:color w:val="auto"/>
        </w:rPr>
      </w:pPr>
      <w:r>
        <w:rPr>
          <w:b w:val="false"/>
          <w:bCs w:val="false"/>
          <w:color w:val="auto"/>
        </w:rPr>
        <w:t>Ciente,</w:t>
      </w:r>
    </w:p>
    <w:p>
      <w:pPr>
        <w:pStyle w:val="LO-normal"/>
        <w:jc w:val="center"/>
        <w:rPr>
          <w:b w:val="false"/>
          <w:bCs w:val="false"/>
          <w:color w:val="auto"/>
        </w:rPr>
      </w:pPr>
      <w:r>
        <w:rPr>
          <w:b w:val="false"/>
          <w:bCs w:val="false"/>
          <w:color w:val="auto"/>
        </w:rPr>
      </w:r>
    </w:p>
    <w:p>
      <w:pPr>
        <w:pStyle w:val="LO-normal"/>
        <w:jc w:val="center"/>
        <w:rPr>
          <w:b w:val="false"/>
          <w:bCs w:val="false"/>
          <w:color w:val="auto"/>
        </w:rPr>
      </w:pPr>
      <w:r>
        <w:rPr>
          <w:b w:val="false"/>
          <w:bCs w:val="false"/>
          <w:color w:val="auto"/>
        </w:rPr>
        <w:t>________________________________</w:t>
      </w:r>
    </w:p>
    <w:p>
      <w:pPr>
        <w:pStyle w:val="LO-normal"/>
        <w:jc w:val="center"/>
        <w:rPr>
          <w:b w:val="false"/>
          <w:bCs w:val="false"/>
          <w:color w:val="auto"/>
        </w:rPr>
      </w:pPr>
      <w:r>
        <w:rPr>
          <w:b w:val="false"/>
          <w:bCs w:val="false"/>
          <w:color w:val="auto"/>
        </w:rPr>
        <w:t>Responsável pela Empresa</w:t>
      </w:r>
    </w:p>
    <w:p>
      <w:pPr>
        <w:pStyle w:val="LO-normal"/>
        <w:jc w:val="center"/>
        <w:rPr>
          <w:b w:val="false"/>
          <w:bCs w:val="false"/>
          <w:color w:val="auto"/>
        </w:rPr>
      </w:pPr>
      <w:r>
        <w:rPr>
          <w:b w:val="false"/>
          <w:bCs w:val="false"/>
          <w:color w:val="auto"/>
        </w:rPr>
      </w:r>
    </w:p>
    <w:p>
      <w:pPr>
        <w:pStyle w:val="LO-normal"/>
        <w:jc w:val="center"/>
        <w:rPr>
          <w:b w:val="false"/>
          <w:bCs w:val="false"/>
          <w:color w:val="auto"/>
        </w:rPr>
      </w:pPr>
      <w:r>
        <w:rPr>
          <w:b w:val="false"/>
          <w:bCs w:val="false"/>
          <w:color w:val="auto"/>
        </w:rPr>
      </w:r>
    </w:p>
    <w:p>
      <w:pPr>
        <w:pStyle w:val="LO-normal"/>
        <w:jc w:val="center"/>
        <w:rPr>
          <w:b w:val="false"/>
          <w:bCs w:val="false"/>
          <w:color w:val="auto"/>
        </w:rPr>
      </w:pPr>
      <w:r>
        <w:rPr>
          <w:b w:val="false"/>
          <w:bCs w:val="false"/>
          <w:color w:val="auto"/>
        </w:rPr>
      </w:r>
    </w:p>
    <w:p>
      <w:pPr>
        <w:pStyle w:val="LO-normal"/>
        <w:jc w:val="center"/>
        <w:rPr>
          <w:b w:val="false"/>
          <w:bCs w:val="false"/>
          <w:color w:val="auto"/>
        </w:rPr>
      </w:pPr>
      <w:r>
        <w:rPr>
          <w:b w:val="false"/>
          <w:bCs w:val="false"/>
          <w:color w:val="auto"/>
        </w:rPr>
      </w:r>
    </w:p>
    <w:p>
      <w:pPr>
        <w:pStyle w:val="LO-normal"/>
        <w:jc w:val="center"/>
        <w:rPr>
          <w:b w:val="false"/>
          <w:bCs w:val="false"/>
          <w:color w:val="auto"/>
        </w:rPr>
      </w:pPr>
      <w:r>
        <w:rPr>
          <w:b w:val="false"/>
          <w:bCs w:val="false"/>
          <w:color w:val="auto"/>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color w:val="auto"/>
        </w:rPr>
      </w:pPr>
      <w:r>
        <w:rPr>
          <w:b/>
          <w:bCs/>
          <w:color w:val="auto"/>
        </w:rPr>
        <w:t xml:space="preserve">ANEXO </w:t>
      </w:r>
      <w:r>
        <w:rPr>
          <w:b/>
          <w:bCs/>
          <w:color w:val="auto"/>
        </w:rPr>
        <w:t>III</w:t>
      </w:r>
    </w:p>
    <w:p>
      <w:pPr>
        <w:pStyle w:val="LO-normal"/>
        <w:jc w:val="center"/>
        <w:rPr>
          <w:color w:val="auto"/>
        </w:rPr>
      </w:pPr>
      <w:r>
        <w:rPr>
          <w:b/>
          <w:bCs/>
          <w:color w:val="auto"/>
        </w:rPr>
        <w:t>RENÚNCIA DE VISTORIA</w:t>
      </w:r>
    </w:p>
    <w:p>
      <w:pPr>
        <w:pStyle w:val="LO-normal"/>
        <w:rPr>
          <w:color w:val="auto"/>
        </w:rPr>
      </w:pPr>
      <w:r>
        <w:rPr>
          <w:color w:val="auto"/>
        </w:rPr>
      </w:r>
    </w:p>
    <w:p>
      <w:pPr>
        <w:pStyle w:val="LO-normal"/>
        <w:jc w:val="center"/>
        <w:rPr>
          <w:color w:val="auto"/>
        </w:rPr>
      </w:pPr>
      <w:r>
        <w:rPr>
          <w:color w:val="auto"/>
        </w:rPr>
      </w:r>
    </w:p>
    <w:p>
      <w:pPr>
        <w:pStyle w:val="LO-normal"/>
        <w:jc w:val="both"/>
        <w:rPr>
          <w:color w:val="auto"/>
        </w:rPr>
      </w:pPr>
      <w:r>
        <w:rPr>
          <w:color w:val="auto"/>
        </w:rPr>
        <w:t>Na forma do subitem 8.3</w:t>
      </w:r>
      <w:r>
        <w:rPr>
          <w:color w:val="auto"/>
        </w:rPr>
        <w:t>6</w:t>
      </w:r>
      <w:r>
        <w:rPr>
          <w:color w:val="auto"/>
        </w:rPr>
        <w:t xml:space="preserve"> do Termo de Referência, eu ____________________________, CPF nº ______________________, como representante da empresa___________________________, inscrita no CNPJ sob o nº ____________________________, declaro que não realizaremos a vistoria e temos ciência dos termos e requisitos para a contratação e execução de todo do objeto contratado.</w:t>
      </w:r>
    </w:p>
    <w:p>
      <w:pPr>
        <w:pStyle w:val="LO-normal"/>
        <w:jc w:val="both"/>
        <w:rPr>
          <w:color w:val="auto"/>
        </w:rPr>
      </w:pPr>
      <w:r>
        <w:rPr>
          <w:color w:val="auto"/>
        </w:rPr>
      </w:r>
    </w:p>
    <w:p>
      <w:pPr>
        <w:pStyle w:val="LO-normal"/>
        <w:jc w:val="both"/>
        <w:rPr>
          <w:color w:val="auto"/>
        </w:rPr>
      </w:pPr>
      <w:r>
        <w:rPr>
          <w:color w:val="auto"/>
        </w:rPr>
      </w:r>
    </w:p>
    <w:p>
      <w:pPr>
        <w:pStyle w:val="LO-normal"/>
        <w:jc w:val="right"/>
        <w:rPr>
          <w:color w:val="auto"/>
        </w:rPr>
      </w:pPr>
      <w:r>
        <w:rPr>
          <w:color w:val="auto"/>
        </w:rPr>
        <w:t>_____________________________/_____, _____ de __________________ de 2026.</w:t>
      </w:r>
    </w:p>
    <w:p>
      <w:pPr>
        <w:pStyle w:val="LO-normal"/>
        <w:jc w:val="both"/>
        <w:rPr>
          <w:color w:val="auto"/>
        </w:rPr>
      </w:pPr>
      <w:r>
        <w:rPr>
          <w:color w:val="auto"/>
        </w:rPr>
      </w:r>
    </w:p>
    <w:p>
      <w:pPr>
        <w:pStyle w:val="LO-normal"/>
        <w:jc w:val="center"/>
        <w:rPr>
          <w:color w:val="auto"/>
        </w:rPr>
      </w:pPr>
      <w:r>
        <w:rPr>
          <w:color w:val="auto"/>
        </w:rPr>
      </w:r>
    </w:p>
    <w:p>
      <w:pPr>
        <w:pStyle w:val="LO-normal"/>
        <w:jc w:val="center"/>
        <w:rPr>
          <w:color w:val="auto"/>
        </w:rPr>
      </w:pPr>
      <w:r>
        <w:rPr>
          <w:color w:val="auto"/>
        </w:rPr>
        <w:t>_______________________________</w:t>
      </w:r>
    </w:p>
    <w:p>
      <w:pPr>
        <w:pStyle w:val="LO-normal"/>
        <w:jc w:val="center"/>
        <w:rPr>
          <w:color w:val="auto"/>
        </w:rPr>
      </w:pPr>
      <w:r>
        <w:rPr>
          <w:color w:val="auto"/>
        </w:rPr>
        <w:t>Responsável pela Empresa</w:t>
      </w:r>
    </w:p>
    <w:p>
      <w:pPr>
        <w:pStyle w:val="LO-normal"/>
        <w:jc w:val="center"/>
        <w:rPr>
          <w:color w:val="00B050"/>
        </w:rPr>
      </w:pPr>
      <w:r>
        <w:rPr>
          <w:color w:val="00B050"/>
        </w:rPr>
      </w:r>
    </w:p>
    <w:p>
      <w:pPr>
        <w:pStyle w:val="LO-normal"/>
        <w:jc w:val="center"/>
        <w:rPr>
          <w:color w:val="00B050"/>
        </w:rPr>
      </w:pPr>
      <w:r>
        <w:rPr>
          <w:color w:val="00B050"/>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p>
      <w:pPr>
        <w:pStyle w:val="LO-normal"/>
        <w:jc w:val="center"/>
        <w:rPr/>
      </w:pPr>
      <w:r>
        <w:rPr/>
      </w:r>
    </w:p>
    <w:sectPr>
      <w:footerReference w:type="even" r:id="rId3"/>
      <w:footerReference w:type="default" r:id="rId4"/>
      <w:footerReference w:type="first" r:id="rId5"/>
      <w:type w:val="nextPage"/>
      <w:pgSz w:w="11906" w:h="16838"/>
      <w:pgMar w:left="1701" w:right="1134" w:gutter="0" w:header="0" w:top="1701" w:footer="709" w:bottom="1134"/>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swiss"/>
    <w:pitch w:val="variable"/>
  </w:font>
  <w:font w:name="Tahoma">
    <w:charset w:val="00"/>
    <w:family w:val="swiss"/>
    <w:pitch w:val="variable"/>
  </w:font>
  <w:font w:name="Ecofont_Spranq_eco_Sans">
    <w:charset w:val="00"/>
    <w:family w:val="roman"/>
    <w:pitch w:val="variable"/>
  </w:font>
  <w:font w:name="Liberation Sans">
    <w:altName w:val="Arial"/>
    <w:charset w:val="00"/>
    <w:family w:val="swiss"/>
    <w:pitch w:val="variable"/>
  </w:font>
  <w:font w:name="Georgia">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Calibr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tabs>
        <w:tab w:val="clear" w:pos="720"/>
        <w:tab w:val="center" w:pos="4252" w:leader="none"/>
        <w:tab w:val="right" w:pos="8504" w:leader="none"/>
      </w:tabs>
      <w:rPr>
        <w:rFonts w:ascii="Times New Roman" w:hAnsi="Times New Roman" w:eastAsia="Times New Roman" w:cs="Times New Roman"/>
        <w:color w:val="000000"/>
      </w:rPr>
    </w:pPr>
    <w:r>
      <w:rPr>
        <w:rFonts w:eastAsia="Times New Roman" w:cs="Times New Roman" w:ascii="Times New Roman" w:hAnsi="Times New Roman"/>
        <w:color w:val="000000"/>
      </w:rPr>
      <w:t>____________________________________________________________________</w:t>
    </w:r>
  </w:p>
  <w:p>
    <w:pPr>
      <w:pStyle w:val="LO-normal"/>
      <w:tabs>
        <w:tab w:val="clear" w:pos="720"/>
        <w:tab w:val="center" w:pos="4252" w:leader="none"/>
        <w:tab w:val="right" w:pos="8504" w:leader="none"/>
      </w:tabs>
      <w:rPr>
        <w:sz w:val="12"/>
        <w:szCs w:val="12"/>
      </w:rPr>
    </w:pPr>
    <w:r>
      <w:rPr>
        <w:color w:val="000000"/>
        <w:sz w:val="12"/>
        <w:szCs w:val="12"/>
      </w:rPr>
      <w:t xml:space="preserve">Modelo de Termo de Referência – </w:t>
    </w:r>
    <w:r>
      <w:rPr>
        <w:sz w:val="12"/>
        <w:szCs w:val="12"/>
      </w:rPr>
      <w:t>SERVIÇO SEM DEDICAÇÃO DE MÃO DE OBRA EXCLUSIVA</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tabs>
        <w:tab w:val="clear" w:pos="720"/>
        <w:tab w:val="center" w:pos="4252" w:leader="none"/>
        <w:tab w:val="right" w:pos="8504" w:leader="none"/>
      </w:tabs>
      <w:rPr>
        <w:rFonts w:ascii="Times New Roman" w:hAnsi="Times New Roman" w:eastAsia="Times New Roman" w:cs="Times New Roman"/>
        <w:color w:val="000000"/>
      </w:rPr>
    </w:pPr>
    <w:r>
      <w:rPr>
        <w:rFonts w:eastAsia="Times New Roman" w:cs="Times New Roman" w:ascii="Times New Roman" w:hAnsi="Times New Roman"/>
        <w:color w:val="000000"/>
      </w:rPr>
      <w:t>____________________________________________________________________</w:t>
    </w:r>
  </w:p>
  <w:p>
    <w:pPr>
      <w:pStyle w:val="LO-normal"/>
      <w:tabs>
        <w:tab w:val="clear" w:pos="720"/>
        <w:tab w:val="center" w:pos="4252" w:leader="none"/>
        <w:tab w:val="right" w:pos="8504" w:leader="none"/>
      </w:tabs>
      <w:rPr>
        <w:sz w:val="12"/>
        <w:szCs w:val="12"/>
      </w:rPr>
    </w:pPr>
    <w:r>
      <w:rPr>
        <w:color w:val="000000"/>
        <w:sz w:val="12"/>
        <w:szCs w:val="12"/>
      </w:rPr>
      <w:t xml:space="preserve">Modelo de Termo de Referência – </w:t>
    </w:r>
    <w:r>
      <w:rPr>
        <w:sz w:val="12"/>
        <w:szCs w:val="12"/>
      </w:rPr>
      <w:t>SERVIÇO SEM DEDICAÇÃO DE MÃO DE OBRA EXCLUSIVA</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lvl w:ilvl="0">
      <w:start w:val="1"/>
      <w:numFmt w:val="decimal"/>
      <w:lvlText w:val="%1."/>
      <w:lvlJc w:val="left"/>
      <w:pPr>
        <w:tabs>
          <w:tab w:val="num" w:pos="0"/>
        </w:tabs>
        <w:ind w:left="360" w:hanging="360"/>
      </w:pPr>
      <w:rPr>
        <w:b/>
        <w:bCs/>
        <w:color w:val="000000"/>
      </w:rPr>
    </w:lvl>
    <w:lvl w:ilvl="1">
      <w:start w:val="5"/>
      <w:numFmt w:val="decimal"/>
      <w:lvlText w:val="%1.%2."/>
      <w:lvlJc w:val="left"/>
      <w:pPr>
        <w:tabs>
          <w:tab w:val="num" w:pos="0"/>
        </w:tabs>
        <w:ind w:left="716" w:hanging="432"/>
      </w:pPr>
      <w:rPr>
        <w:b w:val="false"/>
        <w:bCs w:val="false"/>
        <w:i w:val="false"/>
        <w:iCs w:val="false"/>
        <w:strike w:val="false"/>
        <w:dstrike w:val="false"/>
        <w:color w:val="000000"/>
      </w:rPr>
    </w:lvl>
    <w:lvl w:ilvl="2">
      <w:start w:val="1"/>
      <w:numFmt w:val="decimal"/>
      <w:lvlText w:val="%3."/>
      <w:lvlJc w:val="left"/>
      <w:pPr>
        <w:tabs>
          <w:tab w:val="num" w:pos="0"/>
        </w:tabs>
        <w:ind w:left="786" w:hanging="360"/>
      </w:pPr>
      <w:rPr/>
    </w:lvl>
    <w:lvl w:ilvl="3">
      <w:start w:val="1"/>
      <w:numFmt w:val="lowerLetter"/>
      <w:lvlText w:val="%4)"/>
      <w:lvlJc w:val="left"/>
      <w:pPr>
        <w:tabs>
          <w:tab w:val="num" w:pos="0"/>
        </w:tabs>
        <w:ind w:left="2491" w:hanging="648"/>
      </w:pPr>
      <w:rPr>
        <w:rFonts w:ascii="Arial" w:hAnsi="Arial" w:eastAsia="Arial" w:cs="Arial"/>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3"/>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5"/>
      <w:numFmt w:val="decimal"/>
      <w:lvlText w:val="%1."/>
      <w:lvlJc w:val="left"/>
      <w:pPr>
        <w:tabs>
          <w:tab w:val="num" w:pos="0"/>
        </w:tabs>
        <w:ind w:left="360" w:hanging="360"/>
      </w:pPr>
      <w:rPr>
        <w:b w:val="false"/>
        <w:bCs w:val="false"/>
        <w:color w:val="000000"/>
      </w:rPr>
    </w:lvl>
    <w:lvl w:ilvl="1">
      <w:start w:val="1"/>
      <w:numFmt w:val="decimal"/>
      <w:lvlText w:val="%1.%2."/>
      <w:lvlJc w:val="left"/>
      <w:pPr>
        <w:tabs>
          <w:tab w:val="num" w:pos="0"/>
        </w:tabs>
        <w:ind w:left="360" w:hanging="360"/>
      </w:pPr>
      <w:rPr>
        <w:rFonts w:ascii="Arial" w:hAnsi="Arial" w:cs="Arial"/>
        <w:b w:val="false"/>
        <w:bCs w:val="false"/>
        <w:color w:val="000000"/>
        <w:sz w:val="20"/>
        <w:szCs w:val="20"/>
      </w:rPr>
    </w:lvl>
    <w:lvl w:ilvl="2">
      <w:start w:val="1"/>
      <w:numFmt w:val="lowerLetter"/>
      <w:lvlText w:val="%3."/>
      <w:lvlJc w:val="left"/>
      <w:pPr>
        <w:tabs>
          <w:tab w:val="num" w:pos="0"/>
        </w:tabs>
        <w:ind w:left="720" w:hanging="720"/>
      </w:pPr>
      <w:rPr>
        <w:rFonts w:ascii="Times New Roman" w:hAnsi="Times New Roman" w:eastAsia="Times New Roman" w:cs="Times New Roman"/>
        <w:b w:val="false"/>
        <w:bCs w:val="false"/>
        <w:color w:val="000000"/>
      </w:rPr>
    </w:lvl>
    <w:lvl w:ilvl="3">
      <w:start w:val="1"/>
      <w:numFmt w:val="decimal"/>
      <w:lvlText w:val="%1.%2.%3.%4."/>
      <w:lvlJc w:val="left"/>
      <w:pPr>
        <w:tabs>
          <w:tab w:val="num" w:pos="0"/>
        </w:tabs>
        <w:ind w:left="720" w:hanging="720"/>
      </w:pPr>
      <w:rPr>
        <w:b w:val="false"/>
        <w:bCs w:val="false"/>
        <w:color w:val="000000"/>
      </w:rPr>
    </w:lvl>
    <w:lvl w:ilvl="4">
      <w:start w:val="1"/>
      <w:numFmt w:val="decimal"/>
      <w:lvlText w:val="%1.%2.%3.%4.%5."/>
      <w:lvlJc w:val="left"/>
      <w:pPr>
        <w:tabs>
          <w:tab w:val="num" w:pos="0"/>
        </w:tabs>
        <w:ind w:left="1080" w:hanging="1080"/>
      </w:pPr>
      <w:rPr>
        <w:b w:val="false"/>
        <w:bCs w:val="false"/>
        <w:color w:val="000000"/>
      </w:rPr>
    </w:lvl>
    <w:lvl w:ilvl="5">
      <w:start w:val="1"/>
      <w:numFmt w:val="decimal"/>
      <w:lvlText w:val="%1.%2.%3.%4.%5.%6."/>
      <w:lvlJc w:val="left"/>
      <w:pPr>
        <w:tabs>
          <w:tab w:val="num" w:pos="0"/>
        </w:tabs>
        <w:ind w:left="1080" w:hanging="1080"/>
      </w:pPr>
      <w:rPr>
        <w:b w:val="false"/>
        <w:bCs w:val="false"/>
        <w:color w:val="000000"/>
      </w:rPr>
    </w:lvl>
    <w:lvl w:ilvl="6">
      <w:start w:val="1"/>
      <w:numFmt w:val="decimal"/>
      <w:lvlText w:val="%1.%2.%3.%4.%5.%6.%7."/>
      <w:lvlJc w:val="left"/>
      <w:pPr>
        <w:tabs>
          <w:tab w:val="num" w:pos="0"/>
        </w:tabs>
        <w:ind w:left="1440" w:hanging="1440"/>
      </w:pPr>
      <w:rPr>
        <w:b w:val="false"/>
        <w:bCs w:val="false"/>
        <w:color w:val="000000"/>
      </w:rPr>
    </w:lvl>
    <w:lvl w:ilvl="7">
      <w:start w:val="1"/>
      <w:numFmt w:val="decimal"/>
      <w:lvlText w:val="%1.%2.%3.%4.%5.%6.%7.%8."/>
      <w:lvlJc w:val="left"/>
      <w:pPr>
        <w:tabs>
          <w:tab w:val="num" w:pos="0"/>
        </w:tabs>
        <w:ind w:left="1440" w:hanging="1440"/>
      </w:pPr>
      <w:rPr>
        <w:b w:val="false"/>
        <w:bCs w:val="false"/>
        <w:color w:val="000000"/>
      </w:rPr>
    </w:lvl>
    <w:lvl w:ilvl="8">
      <w:start w:val="1"/>
      <w:numFmt w:val="decimal"/>
      <w:lvlText w:val="%1.%2.%3.%4.%5.%6.%7.%8.%9."/>
      <w:lvlJc w:val="left"/>
      <w:pPr>
        <w:tabs>
          <w:tab w:val="num" w:pos="0"/>
        </w:tabs>
        <w:ind w:left="1800" w:hanging="1800"/>
      </w:pPr>
      <w:rPr>
        <w:b w:val="false"/>
        <w:bCs w:val="false"/>
        <w:color w:val="000000"/>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b/>
        <w:bCs/>
        <w:color w:val="000000"/>
      </w:rPr>
    </w:lvl>
    <w:lvl w:ilvl="1">
      <w:start w:val="1"/>
      <w:numFmt w:val="decimal"/>
      <w:lvlText w:val="%1.%2."/>
      <w:lvlJc w:val="left"/>
      <w:pPr>
        <w:tabs>
          <w:tab w:val="num" w:pos="0"/>
        </w:tabs>
        <w:ind w:left="716" w:hanging="432"/>
      </w:pPr>
      <w:rPr>
        <w:b w:val="false"/>
        <w:bCs w:val="false"/>
        <w:i w:val="false"/>
        <w:iCs w:val="false"/>
        <w:strike w:val="false"/>
        <w:dstrike w:val="false"/>
        <w:color w:val="000000"/>
      </w:rPr>
    </w:lvl>
    <w:lvl w:ilvl="2">
      <w:start w:val="1"/>
      <w:numFmt w:val="decimal"/>
      <w:lvlText w:val="%3."/>
      <w:lvlJc w:val="left"/>
      <w:pPr>
        <w:tabs>
          <w:tab w:val="num" w:pos="0"/>
        </w:tabs>
        <w:ind w:left="786" w:hanging="360"/>
      </w:pPr>
      <w:rPr/>
    </w:lvl>
    <w:lvl w:ilvl="3">
      <w:start w:val="1"/>
      <w:numFmt w:val="lowerLetter"/>
      <w:lvlText w:val="%4)"/>
      <w:lvlJc w:val="left"/>
      <w:pPr>
        <w:tabs>
          <w:tab w:val="num" w:pos="0"/>
        </w:tabs>
        <w:ind w:left="2491" w:hanging="648"/>
      </w:pPr>
      <w:rPr>
        <w:rFonts w:ascii="Arial" w:hAnsi="Arial" w:eastAsia="Arial" w:cs="Arial"/>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3"/>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7"/>
      <w:numFmt w:val="decimal"/>
      <w:lvlText w:val="%1."/>
      <w:lvlJc w:val="left"/>
      <w:pPr>
        <w:tabs>
          <w:tab w:val="num" w:pos="0"/>
        </w:tabs>
        <w:ind w:left="360" w:hanging="360"/>
      </w:pPr>
      <w:rPr/>
    </w:lvl>
    <w:lvl w:ilvl="1">
      <w:start w:val="1"/>
      <w:numFmt w:val="decimal"/>
      <w:lvlText w:val="%1.%2."/>
      <w:lvlJc w:val="left"/>
      <w:pPr>
        <w:tabs>
          <w:tab w:val="num" w:pos="0"/>
        </w:tabs>
        <w:ind w:left="360" w:hanging="360"/>
      </w:pPr>
      <w:rPr>
        <w:rFonts w:ascii="Arial" w:hAnsi="Arial" w:cs="Arial"/>
      </w:rPr>
    </w:lvl>
    <w:lvl w:ilvl="2">
      <w:start w:val="1"/>
      <w:numFmt w:val="lowerLetter"/>
      <w:lvlText w:val="%3."/>
      <w:lvlJc w:val="left"/>
      <w:pPr>
        <w:tabs>
          <w:tab w:val="num" w:pos="0"/>
        </w:tabs>
        <w:ind w:left="720" w:hanging="720"/>
      </w:pPr>
      <w:rPr>
        <w:rFonts w:ascii="Times New Roman" w:hAnsi="Times New Roman" w:eastAsia="Times New Roman" w:cs="Times New Roman"/>
      </w:rPr>
    </w:lvl>
    <w:lvl w:ilvl="3">
      <w:start w:val="1"/>
      <w:numFmt w:val="lowerLetter"/>
      <w:lvlText w:val="%4."/>
      <w:lvlJc w:val="left"/>
      <w:pPr>
        <w:tabs>
          <w:tab w:val="num" w:pos="0"/>
        </w:tabs>
        <w:ind w:left="720" w:hanging="720"/>
      </w:pPr>
      <w:rPr>
        <w:rFonts w:ascii="Times New Roman" w:hAnsi="Times New Roman" w:eastAsia="Times New Roman" w:cs="Times New Roman"/>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7">
    <w:lvl w:ilvl="0">
      <w:start w:val="5"/>
      <w:numFmt w:val="decimal"/>
      <w:lvlText w:val="%1."/>
      <w:lvlJc w:val="left"/>
      <w:pPr>
        <w:tabs>
          <w:tab w:val="num" w:pos="0"/>
        </w:tabs>
        <w:ind w:left="540" w:hanging="540"/>
      </w:pPr>
      <w:rPr>
        <w:i w:val="false"/>
        <w:iCs w:val="false"/>
      </w:rPr>
    </w:lvl>
    <w:lvl w:ilvl="1">
      <w:start w:val="7"/>
      <w:numFmt w:val="decimal"/>
      <w:lvlText w:val="%1.%2."/>
      <w:lvlJc w:val="left"/>
      <w:pPr>
        <w:tabs>
          <w:tab w:val="num" w:pos="0"/>
        </w:tabs>
        <w:ind w:left="540" w:hanging="540"/>
      </w:pPr>
      <w:rPr>
        <w:i w:val="false"/>
        <w:iCs w:val="false"/>
      </w:rPr>
    </w:lvl>
    <w:lvl w:ilvl="2">
      <w:start w:val="1"/>
      <w:numFmt w:val="decimal"/>
      <w:lvlText w:val="%1.%2.%3."/>
      <w:lvlJc w:val="left"/>
      <w:pPr>
        <w:tabs>
          <w:tab w:val="num" w:pos="0"/>
        </w:tabs>
        <w:ind w:left="720" w:hanging="720"/>
      </w:pPr>
      <w:rPr>
        <w:i w:val="false"/>
        <w:iCs w:val="false"/>
      </w:rPr>
    </w:lvl>
    <w:lvl w:ilvl="3">
      <w:start w:val="1"/>
      <w:numFmt w:val="decimal"/>
      <w:lvlText w:val="%1.%2.%3.%4."/>
      <w:lvlJc w:val="left"/>
      <w:pPr>
        <w:tabs>
          <w:tab w:val="num" w:pos="0"/>
        </w:tabs>
        <w:ind w:left="720" w:hanging="720"/>
      </w:pPr>
      <w:rPr>
        <w:i w:val="false"/>
        <w:iCs w:val="false"/>
      </w:rPr>
    </w:lvl>
    <w:lvl w:ilvl="4">
      <w:start w:val="1"/>
      <w:numFmt w:val="decimal"/>
      <w:lvlText w:val="%1.%2.%3.%4.%5."/>
      <w:lvlJc w:val="left"/>
      <w:pPr>
        <w:tabs>
          <w:tab w:val="num" w:pos="0"/>
        </w:tabs>
        <w:ind w:left="1080" w:hanging="1080"/>
      </w:pPr>
      <w:rPr>
        <w:i w:val="false"/>
        <w:iCs w:val="false"/>
      </w:rPr>
    </w:lvl>
    <w:lvl w:ilvl="5">
      <w:start w:val="1"/>
      <w:numFmt w:val="decimal"/>
      <w:lvlText w:val="%1.%2.%3.%4.%5.%6."/>
      <w:lvlJc w:val="left"/>
      <w:pPr>
        <w:tabs>
          <w:tab w:val="num" w:pos="0"/>
        </w:tabs>
        <w:ind w:left="1080" w:hanging="1080"/>
      </w:pPr>
      <w:rPr>
        <w:i w:val="false"/>
        <w:iCs w:val="false"/>
      </w:rPr>
    </w:lvl>
    <w:lvl w:ilvl="6">
      <w:start w:val="1"/>
      <w:numFmt w:val="decimal"/>
      <w:lvlText w:val="%1.%2.%3.%4.%5.%6.%7."/>
      <w:lvlJc w:val="left"/>
      <w:pPr>
        <w:tabs>
          <w:tab w:val="num" w:pos="0"/>
        </w:tabs>
        <w:ind w:left="1440" w:hanging="1440"/>
      </w:pPr>
      <w:rPr>
        <w:i w:val="false"/>
        <w:iCs w:val="false"/>
      </w:rPr>
    </w:lvl>
    <w:lvl w:ilvl="7">
      <w:start w:val="1"/>
      <w:numFmt w:val="decimal"/>
      <w:lvlText w:val="%1.%2.%3.%4.%5.%6.%7.%8."/>
      <w:lvlJc w:val="left"/>
      <w:pPr>
        <w:tabs>
          <w:tab w:val="num" w:pos="0"/>
        </w:tabs>
        <w:ind w:left="1440" w:hanging="1440"/>
      </w:pPr>
      <w:rPr>
        <w:i w:val="false"/>
        <w:iCs w:val="false"/>
      </w:rPr>
    </w:lvl>
    <w:lvl w:ilvl="8">
      <w:start w:val="1"/>
      <w:numFmt w:val="decimal"/>
      <w:lvlText w:val="%1.%2.%3.%4.%5.%6.%7.%8.%9."/>
      <w:lvlJc w:val="left"/>
      <w:pPr>
        <w:tabs>
          <w:tab w:val="num" w:pos="0"/>
        </w:tabs>
        <w:ind w:left="1800" w:hanging="1800"/>
      </w:pPr>
      <w:rPr>
        <w:i w:val="false"/>
        <w:iCs w:val="false"/>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30"/>
  <w:embedTrueTypeFonts/>
  <w:defaultTabStop w:val="720"/>
  <w:autoHyphenation w:val="true"/>
  <w:hyphenationZone w:val="360"/>
  <w:compat>
    <w:doNotBreakWrappedTables/>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40846"/>
    <w:pPr>
      <w:widowControl/>
      <w:suppressAutoHyphens w:val="true"/>
      <w:bidi w:val="0"/>
      <w:spacing w:before="0" w:after="0"/>
      <w:jc w:val="left"/>
    </w:pPr>
    <w:rPr>
      <w:rFonts w:ascii="Arial" w:hAnsi="Arial" w:eastAsia="Arial" w:cs="Tahoma"/>
      <w:color w:val="auto"/>
      <w:kern w:val="0"/>
      <w:sz w:val="20"/>
      <w:szCs w:val="24"/>
      <w:lang w:val="pt-BR" w:eastAsia="zh-CN" w:bidi="hi-IN"/>
    </w:rPr>
  </w:style>
  <w:style w:type="paragraph" w:styleId="Heading1">
    <w:name w:val="heading 1"/>
    <w:basedOn w:val="LO-normal"/>
    <w:next w:val="LO-normal"/>
    <w:link w:val="Ttulo1Char"/>
    <w:uiPriority w:val="9"/>
    <w:qFormat/>
    <w:rsid w:val="00de7070"/>
    <w:pPr>
      <w:keepNext w:val="true"/>
      <w:keepLines/>
      <w:spacing w:before="240" w:after="12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LO-normal"/>
    <w:next w:val="LO-normal"/>
    <w:link w:val="Ttulo2Char"/>
    <w:uiPriority w:val="9"/>
    <w:unhideWhenUsed/>
    <w:qFormat/>
    <w:rsid w:val="004b460a"/>
    <w:pPr>
      <w:keepNext w:val="true"/>
      <w:tabs>
        <w:tab w:val="clear" w:pos="720"/>
        <w:tab w:val="left" w:pos="1701" w:leader="none"/>
      </w:tabs>
      <w:ind w:right="-1"/>
      <w:jc w:val="center"/>
      <w:outlineLvl w:val="1"/>
    </w:pPr>
    <w:rPr>
      <w:rFonts w:ascii="Times New Roman" w:hAnsi="Times New Roman" w:cs="Times New Roman"/>
      <w:b/>
      <w:color w:val="000000"/>
    </w:rPr>
  </w:style>
  <w:style w:type="paragraph" w:styleId="Heading3">
    <w:name w:val="heading 3"/>
    <w:basedOn w:val="LO-normal"/>
    <w:next w:val="LO-normal"/>
    <w:uiPriority w:val="9"/>
    <w:unhideWhenUsed/>
    <w:qFormat/>
    <w:pPr>
      <w:keepNext w:val="true"/>
      <w:keepLines/>
      <w:spacing w:before="280" w:after="80"/>
      <w:outlineLvl w:val="2"/>
    </w:pPr>
    <w:rPr>
      <w:b/>
      <w:sz w:val="28"/>
      <w:szCs w:val="28"/>
    </w:rPr>
  </w:style>
  <w:style w:type="paragraph" w:styleId="Heading4">
    <w:name w:val="heading 4"/>
    <w:basedOn w:val="LO-normal"/>
    <w:next w:val="LO-normal"/>
    <w:uiPriority w:val="9"/>
    <w:unhideWhenUsed/>
    <w:qFormat/>
    <w:pPr>
      <w:keepNext w:val="true"/>
      <w:keepLines/>
      <w:spacing w:before="240" w:after="40"/>
      <w:outlineLvl w:val="3"/>
    </w:pPr>
    <w:rPr>
      <w:b/>
      <w:sz w:val="24"/>
    </w:rPr>
  </w:style>
  <w:style w:type="paragraph" w:styleId="Heading5">
    <w:name w:val="heading 5"/>
    <w:basedOn w:val="LO-normal"/>
    <w:next w:val="LO-normal"/>
    <w:uiPriority w:val="9"/>
    <w:semiHidden/>
    <w:unhideWhenUsed/>
    <w:qFormat/>
    <w:pPr>
      <w:keepNext w:val="true"/>
      <w:keepLines/>
      <w:spacing w:before="220" w:after="40"/>
      <w:outlineLvl w:val="4"/>
    </w:pPr>
    <w:rPr>
      <w:b/>
      <w:sz w:val="22"/>
      <w:szCs w:val="22"/>
    </w:rPr>
  </w:style>
  <w:style w:type="paragraph" w:styleId="Heading6">
    <w:name w:val="heading 6"/>
    <w:basedOn w:val="LO-normal"/>
    <w:next w:val="LO-normal"/>
    <w:uiPriority w:val="9"/>
    <w:semiHidden/>
    <w:unhideWhenUsed/>
    <w:qFormat/>
    <w:pPr>
      <w:keepNext w:val="true"/>
      <w:keepLines/>
      <w:spacing w:before="200" w:after="40"/>
      <w:outlineLvl w:val="5"/>
    </w:pPr>
    <w:rPr>
      <w:b/>
    </w:rPr>
  </w:style>
  <w:style w:type="character" w:styleId="DefaultParagraphFont" w:default="1">
    <w:name w:val="Default Paragraph Font"/>
    <w:uiPriority w:val="1"/>
    <w:unhideWhenUsed/>
    <w:qFormat/>
    <w:rPr/>
  </w:style>
  <w:style w:type="character" w:styleId="TextodebaloChar" w:customStyle="1">
    <w:name w:val="Texto de balão Char"/>
    <w:link w:val="BalloonText"/>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name w:val="Hyperlink"/>
    <w:rsid w:val="00bf1a7f"/>
    <w:rPr>
      <w:color w:val="000080"/>
      <w:u w:val="single"/>
    </w:rPr>
  </w:style>
  <w:style w:type="character" w:styleId="CitaoChar" w:customStyle="1">
    <w:name w:val="Citação Char"/>
    <w:link w:val="Quote"/>
    <w:uiPriority w:val="29"/>
    <w:qFormat/>
    <w:rsid w:val="00c322f1"/>
    <w:rPr>
      <w:rFonts w:ascii="Ecofont_Spranq_eco_Sans" w:hAnsi="Ecofont_Spranq_eco_Sans" w:eastAsia="Calibri" w:cs="Tahoma"/>
      <w:i/>
      <w:iCs/>
      <w:color w:val="000000"/>
      <w:szCs w:val="24"/>
      <w:shd w:fill="FFFFCC" w:val="clear"/>
      <w:lang w:eastAsia="en-US"/>
    </w:rPr>
  </w:style>
  <w:style w:type="character" w:styleId="citao2Char" w:customStyle="1">
    <w:name w:val="citação 2 Char"/>
    <w:basedOn w:val="CitaoChar"/>
    <w:link w:val="citao2"/>
    <w:qFormat/>
    <w:rsid w:val="000a23da"/>
    <w:rPr>
      <w:rFonts w:ascii="Ecofont_Spranq_eco_Sans" w:hAnsi="Ecofont_Spranq_eco_Sans" w:eastAsia="Calibri" w:cs="Tahoma"/>
      <w:i/>
      <w:iCs/>
      <w:color w:val="000000"/>
      <w:szCs w:val="24"/>
      <w:shd w:fill="FFFFCC" w:val="clear"/>
      <w:lang w:eastAsia="en-US"/>
    </w:rPr>
  </w:style>
  <w:style w:type="character" w:styleId="GradeColorida-nfase1Char" w:customStyle="1">
    <w:name w:val="Grade Colorida - Ênfase 1 Char"/>
    <w:link w:val="GradeColorida-nfase11"/>
    <w:uiPriority w:val="29"/>
    <w:qFormat/>
    <w:rsid w:val="00821b3a"/>
    <w:rPr>
      <w:rFonts w:ascii="Ecofont_Spranq_eco_Sans" w:hAnsi="Ecofont_Spranq_eco_Sans" w:eastAsia="Calibri"/>
      <w:i/>
      <w:iCs/>
      <w:color w:val="000000"/>
      <w:szCs w:val="24"/>
      <w:shd w:fill="FFFFCC" w:val="clear"/>
      <w:lang w:val="x-none" w:eastAsia="en-US"/>
    </w:rPr>
  </w:style>
  <w:style w:type="character" w:styleId="CabealhoChar" w:customStyle="1">
    <w:name w:val="Cabeçalho Char"/>
    <w:basedOn w:val="DefaultParagraphFont"/>
    <w:qFormat/>
    <w:rsid w:val="00a3644b"/>
    <w:rPr>
      <w:rFonts w:ascii="Ecofont_Spranq_eco_Sans" w:hAnsi="Ecofont_Spranq_eco_Sans" w:cs="Tahoma"/>
      <w:sz w:val="24"/>
      <w:szCs w:val="24"/>
    </w:rPr>
  </w:style>
  <w:style w:type="character" w:styleId="RodapChar" w:customStyle="1">
    <w:name w:val="Rodapé Char"/>
    <w:basedOn w:val="DefaultParagraphFont"/>
    <w:uiPriority w:val="99"/>
    <w:qFormat/>
    <w:rsid w:val="00a3644b"/>
    <w:rPr>
      <w:rFonts w:ascii="Ecofont_Spranq_eco_Sans" w:hAnsi="Ecofont_Spranq_eco_Sans" w:cs="Tahoma"/>
      <w:sz w:val="24"/>
      <w:szCs w:val="24"/>
    </w:rPr>
  </w:style>
  <w:style w:type="character" w:styleId="Ttulo1Char" w:customStyle="1">
    <w:name w:val="Título 1 Char"/>
    <w:basedOn w:val="DefaultParagraphFont"/>
    <w:qFormat/>
    <w:rsid w:val="00de7070"/>
    <w:rPr>
      <w:rFonts w:ascii="Cambria" w:hAnsi="Cambria" w:eastAsia="" w:cs="" w:asciiTheme="majorHAnsi" w:cstheme="majorBidi" w:eastAsiaTheme="majorEastAsia" w:hAnsiTheme="majorHAnsi"/>
      <w:color w:themeColor="accent1" w:themeShade="bf" w:val="365F91"/>
      <w:sz w:val="32"/>
      <w:szCs w:val="32"/>
    </w:rPr>
  </w:style>
  <w:style w:type="character" w:styleId="Nivel1Char" w:customStyle="1">
    <w:name w:val="Nivel1 Char"/>
    <w:basedOn w:val="Ttulo1Char"/>
    <w:link w:val="Nivel1"/>
    <w:qFormat/>
    <w:rsid w:val="00de7070"/>
    <w:rPr>
      <w:rFonts w:ascii="Cambria" w:hAnsi="Cambria" w:eastAsia="" w:cs="" w:asciiTheme="majorHAnsi" w:cstheme="majorBidi" w:eastAsiaTheme="majorEastAsia" w:hAnsiTheme="majorHAnsi"/>
      <w:b/>
      <w:color w:val="000000"/>
      <w:sz w:val="32"/>
      <w:szCs w:val="32"/>
    </w:rPr>
  </w:style>
  <w:style w:type="character" w:styleId="CommentReference">
    <w:name w:val="annotation reference"/>
    <w:basedOn w:val="DefaultParagraphFont"/>
    <w:unhideWhenUsed/>
    <w:qFormat/>
    <w:rsid w:val="00453b1d"/>
    <w:rPr>
      <w:sz w:val="18"/>
      <w:szCs w:val="18"/>
    </w:rPr>
  </w:style>
  <w:style w:type="character" w:styleId="TextodecomentrioChar" w:customStyle="1">
    <w:name w:val="Texto de comentário Char"/>
    <w:basedOn w:val="DefaultParagraphFont"/>
    <w:uiPriority w:val="99"/>
    <w:qFormat/>
    <w:rsid w:val="00453b1d"/>
    <w:rPr>
      <w:rFonts w:ascii="Arial" w:hAnsi="Arial" w:cs="Tahoma"/>
      <w:sz w:val="24"/>
      <w:szCs w:val="24"/>
    </w:rPr>
  </w:style>
  <w:style w:type="character" w:styleId="AssuntodocomentrioChar" w:customStyle="1">
    <w:name w:val="Assunto do comentário Char"/>
    <w:basedOn w:val="TextodecomentrioChar"/>
    <w:link w:val="annotationsubject"/>
    <w:semiHidden/>
    <w:qFormat/>
    <w:rsid w:val="005e4cdc"/>
    <w:rPr>
      <w:rFonts w:ascii="Arial" w:hAnsi="Arial" w:cs="Tahoma"/>
      <w:b/>
      <w:bCs/>
      <w:sz w:val="24"/>
      <w:szCs w:val="24"/>
    </w:rPr>
  </w:style>
  <w:style w:type="character" w:styleId="Nivel01Char" w:customStyle="1">
    <w:name w:val="Nivel 01 Char"/>
    <w:basedOn w:val="DefaultParagraphFont"/>
    <w:link w:val="Nivel01"/>
    <w:qFormat/>
    <w:rsid w:val="00563cba"/>
    <w:rPr>
      <w:rFonts w:ascii="Ecofont_Spranq_eco_Sans" w:hAnsi="Ecofont_Spranq_eco_Sans" w:eastAsia="" w:eastAsiaTheme="majorEastAsia"/>
      <w:b/>
      <w:bCs/>
      <w:color w:val="000000"/>
    </w:rPr>
  </w:style>
  <w:style w:type="character" w:styleId="Nivel01Char1" w:customStyle="1">
    <w:name w:val="Nivel_01 Char"/>
    <w:basedOn w:val="Ttulo1Char"/>
    <w:link w:val="Nivel011"/>
    <w:qFormat/>
    <w:rsid w:val="00d37dc8"/>
    <w:rPr>
      <w:rFonts w:ascii="Ecofont_Spranq_eco_Sans" w:hAnsi="Ecofont_Spranq_eco_Sans" w:eastAsia="" w:cs="" w:cstheme="majorBidi" w:eastAsiaTheme="majorEastAsia"/>
      <w:b/>
      <w:bCs/>
      <w:color w:themeColor="accent1" w:themeShade="bf" w:val="365F91"/>
      <w:sz w:val="32"/>
      <w:szCs w:val="32"/>
    </w:rPr>
  </w:style>
  <w:style w:type="character" w:styleId="Strong">
    <w:name w:val="Strong"/>
    <w:uiPriority w:val="22"/>
    <w:qFormat/>
    <w:rPr>
      <w:b/>
      <w:bCs/>
    </w:rPr>
  </w:style>
  <w:style w:type="character" w:styleId="Emphasis">
    <w:name w:val="Emphasis"/>
    <w:basedOn w:val="DefaultParagraphFont"/>
    <w:uiPriority w:val="20"/>
    <w:qFormat/>
    <w:rsid w:val="00520bcd"/>
    <w:rPr>
      <w:i/>
      <w:iCs/>
    </w:rPr>
  </w:style>
  <w:style w:type="character" w:styleId="Nivel2Char" w:customStyle="1">
    <w:name w:val="Nivel 2 Char"/>
    <w:basedOn w:val="DefaultParagraphFont"/>
    <w:link w:val="Nivel2"/>
    <w:qFormat/>
    <w:rsid w:val="00210b85"/>
    <w:rPr>
      <w:rFonts w:ascii="Ecofont_Spranq_eco_Sans" w:hAnsi="Ecofont_Spranq_eco_Sans" w:eastAsia="Arial Unicode MS"/>
    </w:rPr>
  </w:style>
  <w:style w:type="character" w:styleId="QuoteChar" w:customStyle="1">
    <w:name w:val="Quote Char"/>
    <w:link w:val="Citao1"/>
    <w:qFormat/>
    <w:rsid w:val="0039126b"/>
    <w:rPr>
      <w:rFonts w:ascii="Ecofont_Spranq_eco_Sans" w:hAnsi="Ecofont_Spranq_eco_Sans" w:cs="Ecofont_Spranq_eco_Sans"/>
      <w:i/>
      <w:iCs/>
      <w:color w:val="000000"/>
      <w:sz w:val="24"/>
      <w:szCs w:val="24"/>
      <w:shd w:fill="FFFFCC" w:val="clear"/>
      <w:lang w:eastAsia="en-US"/>
    </w:rPr>
  </w:style>
  <w:style w:type="character" w:styleId="apple-converted-space" w:customStyle="1">
    <w:name w:val="apple-converted-space"/>
    <w:basedOn w:val="DefaultParagraphFont"/>
    <w:qFormat/>
    <w:rsid w:val="00f108db"/>
    <w:rPr/>
  </w:style>
  <w:style w:type="character" w:styleId="normaltextrun" w:customStyle="1">
    <w:name w:val="normaltextrun"/>
    <w:basedOn w:val="DefaultParagraphFont"/>
    <w:qFormat/>
    <w:rsid w:val="00cc5a20"/>
    <w:rPr/>
  </w:style>
  <w:style w:type="character" w:styleId="eop" w:customStyle="1">
    <w:name w:val="eop"/>
    <w:basedOn w:val="DefaultParagraphFont"/>
    <w:qFormat/>
    <w:rsid w:val="00cc5a20"/>
    <w:rPr/>
  </w:style>
  <w:style w:type="character" w:styleId="UnresolvedMention">
    <w:name w:val="Unresolved Mention"/>
    <w:basedOn w:val="DefaultParagraphFont"/>
    <w:uiPriority w:val="99"/>
    <w:semiHidden/>
    <w:unhideWhenUsed/>
    <w:qFormat/>
    <w:rsid w:val="00081baa"/>
    <w:rPr>
      <w:color w:val="605E5C"/>
      <w:shd w:fill="E1DFDD" w:val="clear"/>
    </w:rPr>
  </w:style>
  <w:style w:type="character" w:styleId="CorpodetextoChar" w:customStyle="1">
    <w:name w:val="Corpo de texto Char"/>
    <w:basedOn w:val="DefaultParagraphFont"/>
    <w:uiPriority w:val="99"/>
    <w:qFormat/>
    <w:rsid w:val="00515ad3"/>
    <w:rPr>
      <w:rFonts w:ascii="Times New Roman" w:hAnsi="Times New Roman" w:eastAsia="Times New Roman" w:cs="Times New Roman"/>
      <w:sz w:val="24"/>
      <w:szCs w:val="24"/>
    </w:rPr>
  </w:style>
  <w:style w:type="character" w:styleId="Nvel2-RedChar" w:customStyle="1">
    <w:name w:val="Nível 2 -Red Char"/>
    <w:basedOn w:val="Nivel2Char"/>
    <w:link w:val="Nvel2-Red"/>
    <w:qFormat/>
    <w:rsid w:val="0082253e"/>
    <w:rPr>
      <w:rFonts w:ascii="Ecofont_Spranq_eco_Sans" w:hAnsi="Ecofont_Spranq_eco_Sans" w:eastAsia="Arial Unicode MS"/>
      <w:i/>
      <w:iCs/>
      <w:color w:val="FF0000"/>
    </w:rPr>
  </w:style>
  <w:style w:type="character" w:styleId="Nvel3-RChar" w:customStyle="1">
    <w:name w:val="Nível 3-R Char"/>
    <w:basedOn w:val="DefaultParagraphFont"/>
    <w:link w:val="Nvel3-R"/>
    <w:qFormat/>
    <w:rsid w:val="009c423b"/>
    <w:rPr>
      <w:rFonts w:eastAsia="" w:eastAsiaTheme="minorEastAsia"/>
      <w:iCs/>
      <w:color w:val="FF0000"/>
    </w:rPr>
  </w:style>
  <w:style w:type="character" w:styleId="ouChar" w:customStyle="1">
    <w:name w:val="ou Char"/>
    <w:basedOn w:val="DefaultParagraphFont"/>
    <w:link w:val="ou"/>
    <w:qFormat/>
    <w:rsid w:val="00001444"/>
    <w:rPr>
      <w:rFonts w:eastAsia="Calibri" w:eastAsiaTheme="minorHAnsi"/>
      <w:b/>
      <w:bCs/>
      <w:i/>
      <w:iCs/>
      <w:color w:val="FF0000"/>
      <w:szCs w:val="24"/>
      <w:u w:val="single"/>
    </w:rPr>
  </w:style>
  <w:style w:type="character" w:styleId="Nivel3Char" w:customStyle="1">
    <w:name w:val="Nivel 3 Char"/>
    <w:basedOn w:val="DefaultParagraphFont"/>
    <w:link w:val="Nivel3"/>
    <w:qFormat/>
    <w:rsid w:val="00397bbe"/>
    <w:rPr>
      <w:rFonts w:ascii="Ecofont_Spranq_eco_Sans" w:hAnsi="Ecofont_Spranq_eco_Sans" w:eastAsia="Arial Unicode MS"/>
      <w:color w:val="000000"/>
    </w:rPr>
  </w:style>
  <w:style w:type="character" w:styleId="Nvel1-SemNumPretoChar" w:customStyle="1">
    <w:name w:val="Nível 1-Sem Num Preto Char"/>
    <w:basedOn w:val="DefaultParagraphFont"/>
    <w:link w:val="Nvel1-SemNumPreto"/>
    <w:qFormat/>
    <w:rsid w:val="00397bbe"/>
    <w:rPr>
      <w:rFonts w:eastAsia="" w:eastAsiaTheme="majorEastAsia"/>
      <w:b/>
      <w:bCs/>
      <w:lang w:eastAsia="zh-CN" w:bidi="hi-IN"/>
    </w:rPr>
  </w:style>
  <w:style w:type="character" w:styleId="findhit" w:customStyle="1">
    <w:name w:val="findhit"/>
    <w:basedOn w:val="DefaultParagraphFont"/>
    <w:qFormat/>
    <w:rsid w:val="00f56d04"/>
    <w:rPr/>
  </w:style>
  <w:style w:type="character" w:styleId="Nvel4-RChar" w:customStyle="1">
    <w:name w:val="Nível 4-R Char"/>
    <w:basedOn w:val="DefaultParagraphFont"/>
    <w:link w:val="Nvel4-R"/>
    <w:qFormat/>
    <w:rsid w:val="00ea1323"/>
    <w:rPr>
      <w:rFonts w:eastAsia="" w:eastAsiaTheme="minorEastAsia"/>
      <w:i/>
      <w:iCs/>
      <w:color w:val="FF0000"/>
    </w:rPr>
  </w:style>
  <w:style w:type="character" w:styleId="Nvel1-SemNumChar" w:customStyle="1">
    <w:name w:val="Nível 1-Sem Num Char"/>
    <w:basedOn w:val="Nivel01Char"/>
    <w:link w:val="Nvel1-SemNum"/>
    <w:qFormat/>
    <w:rsid w:val="00103dc9"/>
    <w:rPr>
      <w:rFonts w:ascii="Times New Roman" w:hAnsi="Times New Roman" w:eastAsia="" w:cs="Times New Roman" w:eastAsiaTheme="majorEastAsia"/>
      <w:b/>
      <w:bCs/>
      <w:color w:val="000000"/>
      <w:sz w:val="24"/>
      <w:szCs w:val="24"/>
    </w:rPr>
  </w:style>
  <w:style w:type="character" w:styleId="Nivel4Char" w:customStyle="1">
    <w:name w:val="Nivel 4 Char"/>
    <w:basedOn w:val="DefaultParagraphFont"/>
    <w:link w:val="Nivel4"/>
    <w:qFormat/>
    <w:rsid w:val="00230b6d"/>
    <w:rPr>
      <w:rFonts w:ascii="Ecofont_Spranq_eco_Sans" w:hAnsi="Ecofont_Spranq_eco_Sans" w:eastAsia="Arial Unicode MS"/>
    </w:rPr>
  </w:style>
  <w:style w:type="character" w:styleId="Nvel01-SemNumeraoChar" w:customStyle="1">
    <w:name w:val="Nível 01-Sem Numeração Char"/>
    <w:basedOn w:val="DefaultParagraphFont"/>
    <w:link w:val="Nvel01-SemNumerao"/>
    <w:uiPriority w:val="1"/>
    <w:qFormat/>
    <w:rsid w:val="00715cf5"/>
    <w:rPr>
      <w:rFonts w:ascii="Times New Roman" w:hAnsi="Times New Roman" w:eastAsia="" w:cs="Times New Roman" w:eastAsiaTheme="majorEastAsia"/>
      <w:b/>
      <w:bCs/>
      <w:sz w:val="24"/>
      <w:szCs w:val="24"/>
      <w:u w:val="single"/>
    </w:rPr>
  </w:style>
  <w:style w:type="character" w:styleId="Caracteresdenotaderodapuser" w:customStyle="1">
    <w:name w:val="Caracteres de nota de rodapé (user)"/>
    <w:semiHidden/>
    <w:unhideWhenUsed/>
    <w:qFormat/>
    <w:rsid w:val="00346e6e"/>
    <w:rPr>
      <w:vertAlign w:val="superscript"/>
    </w:rPr>
  </w:style>
  <w:style w:type="character" w:styleId="Caracteresdenotaderodap" w:customStyle="1">
    <w:name w:val="Caracteres de nota de rodapé"/>
    <w:qFormat/>
    <w:rPr>
      <w:vertAlign w:val="superscript"/>
    </w:rPr>
  </w:style>
  <w:style w:type="character" w:styleId="FootnoteReference">
    <w:name w:val="footnote reference"/>
    <w:rPr>
      <w:vertAlign w:val="superscript"/>
    </w:rPr>
  </w:style>
  <w:style w:type="paragraph" w:styleId="Ttulo" w:customStyle="1">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LO-normal"/>
    <w:link w:val="CorpodetextoChar"/>
    <w:uiPriority w:val="99"/>
    <w:unhideWhenUsed/>
    <w:rsid w:val="00515ad3"/>
    <w:pPr>
      <w:spacing w:beforeAutospacing="1" w:afterAutospacing="1"/>
    </w:pPr>
    <w:rPr>
      <w:rFonts w:ascii="Times New Roman" w:hAnsi="Times New Roman" w:eastAsia="Times New Roman" w:cs="Times New Roman"/>
      <w:sz w:val="24"/>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rPr>
  </w:style>
  <w:style w:type="paragraph" w:styleId="ndice" w:customStyle="1">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Arial"/>
    </w:rPr>
  </w:style>
  <w:style w:type="paragraph" w:styleId="Title">
    <w:name w:val="Title"/>
    <w:basedOn w:val="LO-normal"/>
    <w:next w:val="BodyText"/>
    <w:uiPriority w:val="10"/>
    <w:qFormat/>
    <w:pPr>
      <w:keepNext w:val="true"/>
      <w:keepLines/>
      <w:spacing w:before="480" w:after="120"/>
    </w:pPr>
    <w:rPr>
      <w:b/>
      <w:sz w:val="72"/>
      <w:szCs w:val="72"/>
    </w:rPr>
  </w:style>
  <w:style w:type="paragraph" w:styleId="LO-normal" w:customStyle="1">
    <w:name w:val="LO-normal"/>
    <w:qFormat/>
    <w:pPr>
      <w:widowControl/>
      <w:suppressAutoHyphens w:val="true"/>
      <w:bidi w:val="0"/>
      <w:spacing w:before="0" w:after="0"/>
      <w:jc w:val="left"/>
    </w:pPr>
    <w:rPr>
      <w:rFonts w:ascii="Arial" w:hAnsi="Arial" w:eastAsia="Arial" w:cs="Arial"/>
      <w:color w:val="auto"/>
      <w:kern w:val="0"/>
      <w:sz w:val="20"/>
      <w:szCs w:val="20"/>
      <w:lang w:val="pt-BR" w:eastAsia="zh-CN" w:bidi="hi-IN"/>
    </w:rPr>
  </w:style>
  <w:style w:type="paragraph" w:styleId="ListParagraph">
    <w:name w:val="List Paragraph"/>
    <w:basedOn w:val="LO-normal"/>
    <w:uiPriority w:val="34"/>
    <w:qFormat/>
    <w:rsid w:val="004773fc"/>
    <w:pPr>
      <w:spacing w:before="0" w:after="0"/>
      <w:ind w:left="720"/>
      <w:contextualSpacing/>
    </w:pPr>
    <w:rPr/>
  </w:style>
  <w:style w:type="paragraph" w:styleId="NormalWeb">
    <w:name w:val="Normal (Web)"/>
    <w:basedOn w:val="LO-normal"/>
    <w:uiPriority w:val="99"/>
    <w:qFormat/>
    <w:rsid w:val="006b156a"/>
    <w:pPr>
      <w:spacing w:beforeAutospacing="1" w:afterAutospacing="1"/>
    </w:pPr>
    <w:rPr>
      <w:rFonts w:ascii="Times New Roman" w:hAnsi="Times New Roman" w:cs="Times New Roman"/>
    </w:rPr>
  </w:style>
  <w:style w:type="paragraph" w:styleId="BalloonText">
    <w:name w:val="Balloon Text"/>
    <w:basedOn w:val="LO-normal"/>
    <w:link w:val="TextodebaloChar"/>
    <w:qFormat/>
    <w:rsid w:val="003a73c1"/>
    <w:pPr/>
    <w:rPr>
      <w:rFonts w:ascii="Tahoma" w:hAnsi="Tahoma"/>
      <w:sz w:val="16"/>
      <w:szCs w:val="16"/>
    </w:rPr>
  </w:style>
  <w:style w:type="paragraph" w:styleId="Nvel2" w:customStyle="1">
    <w:name w:val="Nível 2"/>
    <w:basedOn w:val="LO-normal"/>
    <w:next w:val="LO-normal"/>
    <w:qFormat/>
    <w:rsid w:val="004b460a"/>
    <w:pPr>
      <w:spacing w:before="0" w:after="120"/>
      <w:jc w:val="both"/>
    </w:pPr>
    <w:rPr>
      <w:rFonts w:cs="Times New Roman"/>
      <w:b/>
    </w:rPr>
  </w:style>
  <w:style w:type="paragraph" w:styleId="Quote">
    <w:name w:val="Quote"/>
    <w:basedOn w:val="LO-normal"/>
    <w:next w:val="LO-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ListBullet5">
    <w:name w:val="List Bullet 5"/>
    <w:basedOn w:val="LO-normal"/>
    <w:qFormat/>
    <w:rsid w:val="001a3a05"/>
    <w:pPr>
      <w:numPr>
        <w:ilvl w:val="0"/>
        <w:numId w:val="2"/>
      </w:numPr>
      <w:spacing w:before="0" w:after="0"/>
      <w:contextualSpacing/>
    </w:pPr>
    <w:rPr/>
  </w:style>
  <w:style w:type="paragraph" w:styleId="citao2" w:customStyle="1">
    <w:name w:val="citação 2"/>
    <w:basedOn w:val="Quote"/>
    <w:link w:val="citao2Char"/>
    <w:qFormat/>
    <w:rsid w:val="000a23da"/>
    <w:pPr/>
    <w:rPr/>
  </w:style>
  <w:style w:type="paragraph" w:styleId="GradeColorida-nfase11" w:customStyle="1">
    <w:name w:val="Grade Colorida - Ênfase 11"/>
    <w:basedOn w:val="LO-normal"/>
    <w:next w:val="LO-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cs="Times New Roman"/>
      <w:i/>
      <w:iCs/>
      <w:color w:val="000000"/>
      <w:lang w:val="x-none" w:eastAsia="en-US"/>
    </w:rPr>
  </w:style>
  <w:style w:type="paragraph" w:styleId="CabealhoeRodap" w:customStyle="1">
    <w:name w:val="Cabeçalho e Rodapé"/>
    <w:basedOn w:val="Normal"/>
    <w:qFormat/>
    <w:pPr/>
    <w:rPr/>
  </w:style>
  <w:style w:type="paragraph" w:styleId="Cabealhoerodap1" w:customStyle="1">
    <w:name w:val="Cabeçalho e rodapé1"/>
    <w:basedOn w:val="Normal"/>
    <w:qFormat/>
    <w:pPr/>
    <w:rPr/>
  </w:style>
  <w:style w:type="paragraph" w:styleId="Cabealhoerodap2" w:customStyle="1">
    <w:name w:val="Cabeçalho e rodapé2"/>
    <w:basedOn w:val="Normal"/>
    <w:qFormat/>
    <w:pPr/>
    <w:rPr/>
  </w:style>
  <w:style w:type="paragraph" w:styleId="Cabealhoerodap3" w:customStyle="1">
    <w:name w:val="Cabeçalho e rodapé3"/>
    <w:basedOn w:val="Normal"/>
    <w:qFormat/>
    <w:pPr/>
    <w:rPr/>
  </w:style>
  <w:style w:type="paragraph" w:styleId="Cabealhoerodap4" w:customStyle="1">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Header">
    <w:name w:val="header"/>
    <w:basedOn w:val="LO-normal"/>
    <w:link w:val="CabealhoChar"/>
    <w:unhideWhenUsed/>
    <w:rsid w:val="00a3644b"/>
    <w:pPr>
      <w:tabs>
        <w:tab w:val="clear" w:pos="720"/>
        <w:tab w:val="center" w:pos="4252" w:leader="none"/>
        <w:tab w:val="right" w:pos="8504" w:leader="none"/>
      </w:tabs>
    </w:pPr>
    <w:rPr/>
  </w:style>
  <w:style w:type="paragraph" w:styleId="Footer">
    <w:name w:val="footer"/>
    <w:basedOn w:val="LO-normal"/>
    <w:link w:val="RodapChar"/>
    <w:uiPriority w:val="99"/>
    <w:unhideWhenUsed/>
    <w:rsid w:val="00a3644b"/>
    <w:pPr>
      <w:tabs>
        <w:tab w:val="clear" w:pos="720"/>
        <w:tab w:val="center" w:pos="4252" w:leader="none"/>
        <w:tab w:val="right" w:pos="8504" w:leader="none"/>
      </w:tabs>
    </w:pPr>
    <w:rPr/>
  </w:style>
  <w:style w:type="paragraph" w:styleId="Nivel1" w:customStyle="1">
    <w:name w:val="Nivel1"/>
    <w:basedOn w:val="Heading1"/>
    <w:next w:val="LO-normal"/>
    <w:link w:val="Nivel1Char"/>
    <w:qFormat/>
    <w:rsid w:val="00de7070"/>
    <w:pPr>
      <w:numPr>
        <w:ilvl w:val="0"/>
        <w:numId w:val="1"/>
      </w:numPr>
      <w:spacing w:lineRule="auto" w:line="276" w:before="480" w:after="120"/>
      <w:jc w:val="both"/>
    </w:pPr>
    <w:rPr>
      <w:rFonts w:ascii="Arial" w:hAnsi="Arial" w:cs="Arial"/>
      <w:b/>
      <w:color w:val="000000"/>
      <w:sz w:val="20"/>
      <w:szCs w:val="20"/>
    </w:rPr>
  </w:style>
  <w:style w:type="paragraph" w:styleId="CommentText">
    <w:name w:val="annotation text"/>
    <w:basedOn w:val="LO-normal"/>
    <w:link w:val="TextodecomentrioChar"/>
    <w:uiPriority w:val="99"/>
    <w:unhideWhenUsed/>
    <w:qFormat/>
    <w:rsid w:val="00453b1d"/>
    <w:pPr/>
    <w:rPr>
      <w:sz w:val="24"/>
    </w:rPr>
  </w:style>
  <w:style w:type="paragraph" w:styleId="annotationsubject">
    <w:name w:val="annotation subject"/>
    <w:basedOn w:val="CommentText"/>
    <w:next w:val="CommentText"/>
    <w:link w:val="AssuntodocomentrioChar"/>
    <w:semiHidden/>
    <w:unhideWhenUsed/>
    <w:qFormat/>
    <w:rsid w:val="005e4cdc"/>
    <w:pPr/>
    <w:rPr>
      <w:b/>
      <w:bCs/>
      <w:sz w:val="20"/>
    </w:rPr>
  </w:style>
  <w:style w:type="paragraph" w:styleId="Nivel01" w:customStyle="1">
    <w:name w:val="Nivel 01"/>
    <w:basedOn w:val="Heading1"/>
    <w:next w:val="LO-normal"/>
    <w:link w:val="Nivel01Char"/>
    <w:qFormat/>
    <w:rsid w:val="00563cba"/>
    <w:pPr>
      <w:tabs>
        <w:tab w:val="clear" w:pos="720"/>
        <w:tab w:val="left" w:pos="567" w:leader="none"/>
      </w:tabs>
      <w:jc w:val="both"/>
    </w:pPr>
    <w:rPr>
      <w:rFonts w:ascii="Ecofont_Spranq_eco_Sans" w:hAnsi="Ecofont_Spranq_eco_Sans" w:cs="Times New Roman"/>
      <w:b/>
      <w:bCs/>
      <w:color w:val="000000"/>
      <w:sz w:val="20"/>
      <w:szCs w:val="20"/>
    </w:rPr>
  </w:style>
  <w:style w:type="paragraph" w:styleId="Nivel011" w:customStyle="1">
    <w:name w:val="Nivel_01"/>
    <w:basedOn w:val="Heading1"/>
    <w:link w:val="Nivel01Char1"/>
    <w:qFormat/>
    <w:rsid w:val="00ea46e8"/>
    <w:pPr>
      <w:tabs>
        <w:tab w:val="clear" w:pos="720"/>
        <w:tab w:val="left" w:pos="567" w:leader="none"/>
      </w:tabs>
      <w:jc w:val="both"/>
    </w:pPr>
    <w:rPr>
      <w:rFonts w:ascii="Ecofont_Spranq_eco_Sans" w:hAnsi="Ecofont_Spranq_eco_Sans" w:cs="Times New Roman"/>
      <w:b/>
      <w:bCs/>
      <w:color w:val="auto"/>
      <w:sz w:val="20"/>
      <w:szCs w:val="20"/>
    </w:rPr>
  </w:style>
  <w:style w:type="paragraph" w:styleId="SombreamentoMdio1-nfase31" w:customStyle="1">
    <w:name w:val="Sombreamento Médio 1 - Ênfase 31"/>
    <w:basedOn w:val="LO-normal"/>
    <w:next w:val="LO-normal"/>
    <w:qFormat/>
    <w:rsid w:val="00323a82"/>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ascii="Ecofont_Spranq_eco_Sans" w:hAnsi="Ecofont_Spranq_eco_Sans" w:eastAsia="Calibri"/>
      <w:i/>
      <w:iCs/>
      <w:color w:val="000000"/>
    </w:rPr>
  </w:style>
  <w:style w:type="paragraph" w:styleId="PargrafodaLista1" w:customStyle="1">
    <w:name w:val="Parágrafo da Lista1"/>
    <w:basedOn w:val="LO-normal"/>
    <w:qFormat/>
    <w:rsid w:val="00834300"/>
    <w:pPr>
      <w:ind w:left="720"/>
    </w:pPr>
    <w:rPr>
      <w:rFonts w:ascii="Ecofont_Spranq_eco_Sans" w:hAnsi="Ecofont_Spranq_eco_Sans" w:cs="Ecofont_Spranq_eco_Sans"/>
      <w:sz w:val="24"/>
    </w:rPr>
  </w:style>
  <w:style w:type="paragraph" w:styleId="Nivel2" w:customStyle="1">
    <w:name w:val="Nivel 2"/>
    <w:link w:val="Nivel2Char"/>
    <w:qFormat/>
    <w:rsid w:val="00210b85"/>
    <w:pPr>
      <w:widowControl/>
      <w:numPr>
        <w:ilvl w:val="1"/>
        <w:numId w:val="3"/>
      </w:numPr>
      <w:suppressAutoHyphens w:val="true"/>
      <w:bidi w:val="0"/>
      <w:spacing w:lineRule="auto" w:line="276" w:before="120" w:after="120"/>
      <w:jc w:val="both"/>
    </w:pPr>
    <w:rPr>
      <w:rFonts w:ascii="Ecofont_Spranq_eco_Sans" w:hAnsi="Ecofont_Spranq_eco_Sans" w:eastAsia="Arial Unicode MS" w:cs="Arial"/>
      <w:color w:val="auto"/>
      <w:kern w:val="0"/>
      <w:sz w:val="20"/>
      <w:szCs w:val="20"/>
      <w:lang w:val="pt-BR" w:eastAsia="zh-CN" w:bidi="hi-IN"/>
    </w:rPr>
  </w:style>
  <w:style w:type="paragraph" w:styleId="Nivel11" w:customStyle="1">
    <w:name w:val="Nivel 1"/>
    <w:basedOn w:val="Nivel2"/>
    <w:next w:val="Nivel2"/>
    <w:qFormat/>
    <w:rsid w:val="00210b85"/>
    <w:pPr>
      <w:tabs>
        <w:tab w:val="clear" w:pos="720"/>
        <w:tab w:val="left" w:pos="360" w:leader="none"/>
      </w:tabs>
      <w:ind w:hanging="432" w:left="644"/>
    </w:pPr>
    <w:rPr>
      <w:b/>
    </w:rPr>
  </w:style>
  <w:style w:type="paragraph" w:styleId="Nivel3" w:customStyle="1">
    <w:name w:val="Nivel 3"/>
    <w:basedOn w:val="Nivel2"/>
    <w:link w:val="Nivel3Char"/>
    <w:qFormat/>
    <w:rsid w:val="00210b85"/>
    <w:pPr>
      <w:tabs>
        <w:tab w:val="clear" w:pos="720"/>
        <w:tab w:val="left" w:pos="360" w:leader="none"/>
      </w:tabs>
      <w:ind w:hanging="0" w:left="1922"/>
    </w:pPr>
    <w:rPr>
      <w:color w:val="000000"/>
    </w:rPr>
  </w:style>
  <w:style w:type="paragraph" w:styleId="Nivel4" w:customStyle="1">
    <w:name w:val="Nivel 4"/>
    <w:basedOn w:val="Nivel3"/>
    <w:link w:val="Nivel4Char"/>
    <w:qFormat/>
    <w:rsid w:val="00210b85"/>
    <w:pPr/>
    <w:rPr>
      <w:color w:val="auto"/>
    </w:rPr>
  </w:style>
  <w:style w:type="paragraph" w:styleId="Nivel5" w:customStyle="1">
    <w:name w:val="Nivel 5"/>
    <w:basedOn w:val="Nivel4"/>
    <w:qFormat/>
    <w:rsid w:val="00210b85"/>
    <w:pPr>
      <w:ind w:left="3485"/>
    </w:pPr>
    <w:rPr/>
  </w:style>
  <w:style w:type="paragraph" w:styleId="Citao1" w:customStyle="1">
    <w:name w:val="Citação1"/>
    <w:basedOn w:val="LO-normal"/>
    <w:next w:val="LO-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cs="Ecofont_Spranq_eco_Sans"/>
      <w:i/>
      <w:iCs/>
      <w:color w:val="000000"/>
      <w:sz w:val="24"/>
      <w:shd w:fill="FFFFCC" w:val="clear"/>
      <w:lang w:eastAsia="en-US"/>
    </w:rPr>
  </w:style>
  <w:style w:type="paragraph" w:styleId="paragraph" w:customStyle="1">
    <w:name w:val="paragraph"/>
    <w:basedOn w:val="LO-normal"/>
    <w:qFormat/>
    <w:rsid w:val="00323fc2"/>
    <w:pPr>
      <w:spacing w:beforeAutospacing="1" w:afterAutospacing="1"/>
    </w:pPr>
    <w:rPr>
      <w:rFonts w:ascii="Times New Roman" w:hAnsi="Times New Roman" w:cs="Times New Roman"/>
      <w:sz w:val="24"/>
    </w:rPr>
  </w:style>
  <w:style w:type="paragraph" w:styleId="GradeColorida-nfase110" w:customStyle="1">
    <w:name w:val="Grade Colorida - Ênfase 110"/>
    <w:basedOn w:val="LO-normal"/>
    <w:next w:val="LO-normal"/>
    <w:qFormat/>
    <w:rsid w:val="008d70cb"/>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i/>
      <w:color w:val="000000"/>
      <w:sz w:val="24"/>
      <w:lang w:eastAsia="en-US"/>
    </w:rPr>
  </w:style>
  <w:style w:type="paragraph" w:styleId="Revision">
    <w:name w:val="Revision"/>
    <w:uiPriority w:val="99"/>
    <w:semiHidden/>
    <w:qFormat/>
    <w:rsid w:val="00686d2b"/>
    <w:pPr>
      <w:widowControl/>
      <w:suppressAutoHyphens w:val="true"/>
      <w:bidi w:val="0"/>
      <w:spacing w:before="0" w:after="0"/>
      <w:jc w:val="left"/>
    </w:pPr>
    <w:rPr>
      <w:rFonts w:ascii="Arial" w:hAnsi="Arial" w:eastAsia="Arial" w:cs="Tahoma"/>
      <w:color w:val="auto"/>
      <w:kern w:val="0"/>
      <w:sz w:val="20"/>
      <w:szCs w:val="24"/>
      <w:lang w:val="pt-BR" w:eastAsia="zh-CN" w:bidi="hi-IN"/>
    </w:rPr>
  </w:style>
  <w:style w:type="paragraph" w:styleId="Subtitle">
    <w:name w:val="Subtitle"/>
    <w:basedOn w:val="LO-normal"/>
    <w:next w:val="LO-normal"/>
    <w:uiPriority w:val="11"/>
    <w:qFormat/>
    <w:pPr>
      <w:keepNext w:val="true"/>
      <w:keepLines/>
      <w:spacing w:before="360" w:after="80"/>
    </w:pPr>
    <w:rPr>
      <w:rFonts w:ascii="Georgia" w:hAnsi="Georgia" w:eastAsia="Georgia" w:cs="Georgia"/>
      <w:i/>
      <w:iCs/>
      <w:color w:val="666666"/>
      <w:sz w:val="48"/>
      <w:szCs w:val="48"/>
    </w:rPr>
  </w:style>
  <w:style w:type="paragraph" w:styleId="Nvel2-Red" w:customStyle="1">
    <w:name w:val="Nível 2 -Red"/>
    <w:basedOn w:val="Nivel2"/>
    <w:link w:val="Nvel2-RedChar"/>
    <w:qFormat/>
    <w:rsid w:val="0082253e"/>
    <w:pPr>
      <w:numPr>
        <w:ilvl w:val="0"/>
        <w:numId w:val="0"/>
      </w:numPr>
    </w:pPr>
    <w:rPr>
      <w:i/>
      <w:iCs/>
      <w:color w:val="FF0000"/>
    </w:rPr>
  </w:style>
  <w:style w:type="paragraph" w:styleId="Nvel3-R" w:customStyle="1">
    <w:name w:val="Nível 3-R"/>
    <w:basedOn w:val="Nivel3"/>
    <w:link w:val="Nvel3-RChar"/>
    <w:autoRedefine/>
    <w:qFormat/>
    <w:rsid w:val="009c423b"/>
    <w:pPr>
      <w:numPr>
        <w:ilvl w:val="2"/>
        <w:numId w:val="7"/>
      </w:numPr>
      <w:spacing w:before="240" w:after="120"/>
      <w:ind w:hanging="0" w:left="1560"/>
    </w:pPr>
    <w:rPr>
      <w:rFonts w:ascii="Arial" w:hAnsi="Arial" w:eastAsia="" w:eastAsiaTheme="minorEastAsia"/>
      <w:iCs/>
      <w:color w:val="FF0000"/>
    </w:rPr>
  </w:style>
  <w:style w:type="paragraph" w:styleId="ou" w:customStyle="1">
    <w:name w:val="ou"/>
    <w:basedOn w:val="ListParagraph"/>
    <w:link w:val="ouChar"/>
    <w:qFormat/>
    <w:rsid w:val="00001444"/>
    <w:pPr>
      <w:spacing w:lineRule="auto" w:line="259" w:before="60" w:after="60"/>
      <w:ind w:left="0"/>
      <w:contextualSpacing w:val="false"/>
      <w:jc w:val="center"/>
    </w:pPr>
    <w:rPr>
      <w:rFonts w:eastAsia="Calibri" w:eastAsiaTheme="minorHAnsi"/>
      <w:b/>
      <w:bCs/>
      <w:i/>
      <w:iCs/>
      <w:color w:val="FF0000"/>
      <w:u w:val="single"/>
    </w:rPr>
  </w:style>
  <w:style w:type="paragraph" w:styleId="Nvel1-SemNumPreto" w:customStyle="1">
    <w:name w:val="Nível 1-Sem Num Preto"/>
    <w:basedOn w:val="LO-normal"/>
    <w:link w:val="Nvel1-SemNumPretoChar"/>
    <w:qFormat/>
    <w:rsid w:val="00397bbe"/>
    <w:pPr>
      <w:keepNext w:val="true"/>
      <w:keepLines/>
      <w:tabs>
        <w:tab w:val="clear" w:pos="720"/>
        <w:tab w:val="left" w:pos="567" w:leader="none"/>
      </w:tabs>
      <w:spacing w:lineRule="auto" w:line="276" w:before="240" w:after="120"/>
      <w:jc w:val="both"/>
      <w:outlineLvl w:val="1"/>
    </w:pPr>
    <w:rPr>
      <w:rFonts w:eastAsia="" w:eastAsiaTheme="majorEastAsia"/>
      <w:b/>
      <w:bCs/>
    </w:rPr>
  </w:style>
  <w:style w:type="paragraph" w:styleId="Nvel4-R" w:customStyle="1">
    <w:name w:val="Nível 4-R"/>
    <w:basedOn w:val="Nivel4"/>
    <w:link w:val="Nvel4-RChar"/>
    <w:autoRedefine/>
    <w:qFormat/>
    <w:rsid w:val="00ea1323"/>
    <w:pPr>
      <w:numPr>
        <w:ilvl w:val="3"/>
        <w:numId w:val="4"/>
      </w:numPr>
      <w:ind w:hanging="0" w:left="567"/>
    </w:pPr>
    <w:rPr>
      <w:rFonts w:ascii="Arial" w:hAnsi="Arial" w:eastAsia="" w:eastAsiaTheme="minorEastAsia"/>
      <w:i/>
      <w:iCs/>
      <w:color w:val="FF0000"/>
    </w:rPr>
  </w:style>
  <w:style w:type="paragraph" w:styleId="Nvel1-SemNum" w:customStyle="1">
    <w:name w:val="Nível 1-Sem Num"/>
    <w:basedOn w:val="Nivel01"/>
    <w:link w:val="Nvel1-SemNumChar"/>
    <w:autoRedefine/>
    <w:qFormat/>
    <w:rsid w:val="00103dc9"/>
    <w:pPr>
      <w:spacing w:lineRule="auto" w:line="276" w:before="240" w:after="120"/>
      <w:outlineLvl w:val="1"/>
    </w:pPr>
    <w:rPr>
      <w:rFonts w:ascii="Times New Roman" w:hAnsi="Times New Roman"/>
      <w:color w:val="auto"/>
      <w:sz w:val="24"/>
      <w:szCs w:val="24"/>
    </w:rPr>
  </w:style>
  <w:style w:type="paragraph" w:styleId="Nvel01-SemNumerao" w:customStyle="1">
    <w:name w:val="Nível 01-Sem Numeração"/>
    <w:basedOn w:val="LO-normal"/>
    <w:link w:val="Nvel01-SemNumeraoChar"/>
    <w:autoRedefine/>
    <w:uiPriority w:val="1"/>
    <w:qFormat/>
    <w:rsid w:val="00715cf5"/>
    <w:pPr>
      <w:keepNext w:val="true"/>
      <w:keepLines/>
      <w:spacing w:lineRule="auto" w:line="276" w:before="240" w:after="120"/>
      <w:jc w:val="both"/>
      <w:outlineLvl w:val="1"/>
    </w:pPr>
    <w:rPr>
      <w:rFonts w:ascii="Times New Roman" w:hAnsi="Times New Roman" w:eastAsia="" w:cs="Times New Roman" w:eastAsiaTheme="majorEastAsia"/>
      <w:b/>
      <w:bCs/>
      <w:sz w:val="24"/>
      <w:u w:val="single"/>
    </w:rPr>
  </w:style>
  <w:style w:type="paragraph" w:styleId="Default" w:customStyle="1">
    <w:name w:val="Default"/>
    <w:qFormat/>
    <w:rsid w:val="00a069be"/>
    <w:pPr>
      <w:widowControl/>
      <w:suppressAutoHyphens w:val="true"/>
      <w:bidi w:val="0"/>
      <w:spacing w:before="0" w:after="0"/>
      <w:jc w:val="left"/>
    </w:pPr>
    <w:rPr>
      <w:rFonts w:ascii="Calibri" w:hAnsi="Calibri" w:eastAsia="Arial" w:cs="Calibri"/>
      <w:color w:val="000000"/>
      <w:kern w:val="0"/>
      <w:sz w:val="24"/>
      <w:szCs w:val="24"/>
      <w:lang w:val="pt-BR" w:eastAsia="zh-CN" w:bidi="hi-IN"/>
    </w:rPr>
  </w:style>
  <w:style w:type="paragraph" w:styleId="Contedodatabelauser" w:customStyle="1">
    <w:name w:val="Conteúdo da tabela (user)"/>
    <w:basedOn w:val="Normal"/>
    <w:qFormat/>
    <w:pPr>
      <w:widowControl w:val="false"/>
      <w:suppressLineNumbers/>
    </w:pPr>
    <w:rPr/>
  </w:style>
  <w:style w:type="paragraph" w:styleId="Ttulodetabelauser" w:customStyle="1">
    <w:name w:val="Título de tabela (user)"/>
    <w:basedOn w:val="Contedodatabelauser"/>
    <w:qFormat/>
    <w:pPr>
      <w:jc w:val="center"/>
    </w:pPr>
    <w:rPr>
      <w:b/>
      <w:bCs/>
    </w:rPr>
  </w:style>
  <w:style w:type="paragraph" w:styleId="Linhahorizontaluser" w:customStyle="1">
    <w:name w:val="Linha horizontal (user)"/>
    <w:basedOn w:val="Normal"/>
    <w:next w:val="BodyText"/>
    <w:qFormat/>
    <w:pPr>
      <w:suppressLineNumbers/>
      <w:pBdr>
        <w:bottom w:val="double" w:sz="2" w:space="0" w:color="808080"/>
      </w:pBdr>
      <w:spacing w:before="0" w:after="283"/>
    </w:pPr>
    <w:rPr>
      <w:sz w:val="12"/>
      <w:szCs w:val="12"/>
    </w:rPr>
  </w:style>
  <w:style w:type="paragraph" w:styleId="LO-normal0" w:customStyle="1">
    <w:name w:val="LO-normal0"/>
    <w:qFormat/>
    <w:pPr>
      <w:widowControl/>
      <w:suppressAutoHyphens w:val="true"/>
      <w:bidi w:val="0"/>
      <w:spacing w:before="0" w:after="0"/>
      <w:jc w:val="left"/>
    </w:pPr>
    <w:rPr>
      <w:rFonts w:ascii="Arial" w:hAnsi="Arial" w:eastAsia="Arial" w:cs="Arial"/>
      <w:color w:val="auto"/>
      <w:kern w:val="0"/>
      <w:sz w:val="20"/>
      <w:szCs w:val="20"/>
      <w:lang w:val="pt-BR" w:eastAsia="zh-CN" w:bidi="hi-IN"/>
    </w:rPr>
  </w:style>
  <w:style w:type="paragraph" w:styleId="LO-normal1" w:customStyle="1">
    <w:name w:val="LO-normal1"/>
    <w:qFormat/>
    <w:pPr>
      <w:widowControl/>
      <w:suppressAutoHyphens w:val="true"/>
      <w:bidi w:val="0"/>
      <w:spacing w:lineRule="auto" w:line="276" w:before="0" w:after="0"/>
      <w:jc w:val="left"/>
    </w:pPr>
    <w:rPr>
      <w:rFonts w:ascii="Arial" w:hAnsi="Arial" w:eastAsia="Arial" w:cs="Arial"/>
      <w:color w:val="auto"/>
      <w:kern w:val="0"/>
      <w:sz w:val="22"/>
      <w:szCs w:val="22"/>
      <w:lang w:val="pt-BR" w:eastAsia="zh-CN" w:bidi="hi-IN"/>
    </w:rPr>
  </w:style>
  <w:style w:type="paragraph" w:styleId="Blocodecitaouser">
    <w:name w:val="Bloco de citação (user)"/>
    <w:basedOn w:val="Normal"/>
    <w:qFormat/>
    <w:pPr>
      <w:spacing w:before="0" w:after="283"/>
      <w:ind w:hanging="0" w:left="567" w:right="567"/>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customStyle="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styleId="Tabelacomgrade">
    <w:name w:val="Table Grid"/>
    <w:basedOn w:val="Tabelanormal"/>
    <w:uiPriority w:val="39"/>
    <w:rsid w:val="00a2471d"/>
    <w:rPr>
      <w:rFonts w:eastAsiaTheme="minorEastAsia"/>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
    <w:name w:val="5"/>
    <w:basedOn w:val="TableNormal9"/>
    <w:tblPr>
      <w:tblStyleRowBandSize w:val="1"/>
      <w:tblStyleColBandSize w:val="1"/>
      <w:tblCellMar>
        <w:left w:w="115" w:type="dxa"/>
        <w:right w:w="115" w:type="dxa"/>
      </w:tblCellMar>
    </w:tblPr>
  </w:style>
  <w:style w:type="table" w:customStyle="1" w:styleId="4">
    <w:name w:val="4"/>
    <w:basedOn w:val="TableNormal9"/>
    <w:tblPr>
      <w:tblStyleRowBandSize w:val="1"/>
      <w:tblStyleColBandSize w:val="1"/>
      <w:tblCellMar>
        <w:left w:w="115" w:type="dxa"/>
        <w:right w:w="115" w:type="dxa"/>
      </w:tblCellMar>
    </w:tblPr>
  </w:style>
  <w:style w:type="table" w:customStyle="1" w:styleId="3">
    <w:name w:val="3"/>
    <w:basedOn w:val="TableNormal9"/>
    <w:tblPr>
      <w:tblStyleRowBandSize w:val="1"/>
      <w:tblStyleColBandSize w:val="1"/>
      <w:tblCellMar>
        <w:left w:w="115" w:type="dxa"/>
        <w:right w:w="115" w:type="dxa"/>
      </w:tblCellMar>
    </w:tblPr>
  </w:style>
  <w:style w:type="table" w:customStyle="1" w:styleId="2">
    <w:name w:val="2"/>
    <w:basedOn w:val="TableNormal9"/>
    <w:tblPr>
      <w:tblStyleRowBandSize w:val="1"/>
      <w:tblStyleColBandSize w:val="1"/>
      <w:tblCellMar>
        <w:left w:w="115" w:type="dxa"/>
        <w:right w:w="115" w:type="dxa"/>
      </w:tblCellMar>
    </w:tblPr>
  </w:style>
  <w:style w:type="table" w:customStyle="1" w:styleId="1">
    <w:name w:val="1"/>
    <w:basedOn w:val="TableNormal9"/>
    <w:tblPr>
      <w:tblStyleRowBandSize w:val="1"/>
      <w:tblStyleColBandSize w:val="1"/>
      <w:tblCellMar>
        <w:left w:w="108"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v.br/empresas-e-negocios/pt-br/empreendedor"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l7en6F6n9Y91LakVyMcnlJWpPuw==">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48YnI+PGJyPk5PVEEgRVhQTElDQVRJVkEgMjogQSBzdWJjb250cmF0YcOnw6NvIGRldmUgc2VyIGF2YWxpYWRhIMOgIGx1eiBkbyBhcnRpZ28gMTIyIGRhIExlaSBuwrogMTQuMTMzLzIwMjE6PGJyP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48YnI+wqcgMcK6IE8gY29udHJhdGFkbyBhcHJlc2VudGFyw6Egw6AgQWRtaW5pc3RyYcOnw6NvIGRvY3VtZW50YcOnw6NvIHF1ZSBjb21wcm92ZSBhIGNhcGFjaWRhZGUgdMOpY25pY2EgZG8gc3ViY29udHJhdGFkbywgcXVlIHNlcsOhIGF2YWxpYWRhIGUganVudGFkYSBhb3MgYXV0b3MgZG8gcHJvY2Vzc28gY29ycmVzcG9uZGVudGUuPGJyPsKnIDLCuiBSZWd1bGFtZW50byBvdSBlZGl0YWwgZGUgbGljaXRhw6fDo28gcG9kZXLDo28gdmVkYXIsIHJlc3RyaW5naXIgb3UgZXN0YWJlbGVjZXIgY29uZGnDp8O1ZXMgcGFyYSBhIHN1YmNvbnRyYXRhw6fDo28uPGJyP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i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mPKohsExOJjyqIbBMXJACgVBdXRvcho3CjUvL3NzbC5nc3RhdGljLmNvbS9kb2NzL2NvbW1vbi9ibHVlX3NpbGhvdWV0dGU5Ni0wLnBuZ3gAiAEBmgEGCAAQABgAqgG1BhKyBk5vdGEgRXhwbGljYXRpdmE6IE8gc3ViaXRlbSA4LjEy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JjyqIbBMSCY8qiGwTEwAEIJa2l4LmNtdDM1IsIfCgtBQUFBOHRnNy1pYxKXHwoLQUFBQTh0ZzctaWMSC0FBQUE4dGc3LWlj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JnyqIbBMTiZ8qiGwTF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byBzb21hdMOzcmlvIGRlIGF0ZXN0YWRvcyBkZSBjb250cmF0b3MgZXhlY3V0YWRvcyByZWFsaXphZG9zIGNvbmNvbWl0YW50ZW1lbnRlLCBwb2lzIGRhIG1lc21hIGZvcm1hIHJldmVsYW0gYSBjYXBhY2lkYWRlIG9wZXJhY2lvbmFsIGRhIGVtcHJlc2EuPGJyP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Dxicj48YnI+Tm90YSBleHBsaWNhdGl2YSAzOiBDb25mb3JtZSDCpzLCuiBkbyBhcnQuIDY3IGRhIExlaSBuwrogMTQuMTMzLz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PGJyPk5vdGEgRXhwbGljYXRpdmEgMzogT3MgcmVxdWlzaXRvcyBkZSBxdWFsaWZpY2HDp8OjbyB0w6ljbmljYSBzw6NvIGFwbGljw6F2ZWlzIGEgdG9kb3Mgb3MgbGljaXRhbnRlcywgaW5jbHVzaXZlIHBlc3NvYXMgZsOtc2ljYXMsIGNvbmZvcm1lIGluY2lzbyBJIGRvIGFydC4gNcK6IGRhIEluc3RydcOnw6NvIE5vcm1hdGl2YSBTZWdlcy9NRSBuwrogMTE2LCBkZSAyMDIxLjxicj48YnI+Tm90YSBFeHBsaWNhdGl2YSA0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rkTCgp0ZXh0L3BsYWluEqoTTm90YSBFeHBsaWNhdGl2YSAxOiBPIHByZXNlbnRlIHN1Yml0ZW0gZGV2ZXLDoSBzZXIgaW5jbHXDrWRvIGNhc28gc2VqYSBmb3JtdWxhZGEgZXhpZ8OqbmNpYSBkZSBxdWFudGl0YXRpdm9zIG3DrW5pbW9zIGRvIHNlcnZpw6dvIGEgc2VyZW0gY29tcHJvdmFkb3MgcG9yIG1laW8gZG9zIGF0ZXN0YWRvcy4gTyBzb21hdMOzcmlvIGRlIGF0ZXN0YWRvcyBhcGVuYXMgcG9kZXLDoSBzZXIgYWZhc3RhZG8gZGUgZm9ybWEganVzdGlmaWNhZGEsIGrDoSBxdWUgY29uc3RpdHVpIG1lZGlkYSByZXN0cml0aXZhIGRhIGNvbXBldGnDp8Ojby4gCgpOb3RhIEV4cGxpY2F0aXZhIDI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vIHNvbWF0w7NyaW8gZGUgYXRlc3RhZG9zIGRlIGNvbnRyYXRvcyBleGVjdXRhZG9zIHJlYWxpemFkb3MgY29uY29taXRhbnRlbWVudGUsIHBvaXMgZGEgbWVzbWEgZm9ybWEgcmV2ZWxhbSBhIGNhcGFjaWRhZGUgb3BlcmFjaW9uYWwgZGEgZW1wcmVzYS4K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CgpOb3RhIGV4cGxpY2F0aXZhIDM6IENvbmZvcm1lIMKnMsK6IGRvIGFydC4gNjcgZGEgTGVpIG7CuiAxNC4xMzMv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AoKTm90YSBFeHBsaWNhdGl2YSAzOiBPcyByZXF1aXNpdG9zIGRlIHF1YWxpZmljYcOnw6NvIHTDqWNuaWNhIHPDo28gYXBsaWPDoXZlaXMgYSB0b2RvcyBvcyBsaWNpdGFudGVzLCBpbmNsdXNpdmUgcGVzc29hcyBmw61zaWNhcywgY29uZm9ybWUgaW5jaXNvIEkgZG8gYXJ0LiA1wrogZGEgSW5zdHJ1w6fDo28gTm9ybWF0aXZhIFNlZ2VzL01FIG7CuiAxMTYsIGRlIDIwMjEuCgpOb3RhIEV4cGxpY2F0aXZhIDQ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8gc29tYXTDs3Jpby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PGJyPk5vdGEgZXhwbGljYXRpdmEgMzogQ29uZm9ybWUgwqcywrogZG8gYXJ0LiA2NyBkYSBMZWkgbsK6IDE0LjEzMy8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PGJyPjxicj5Ob3RhIEV4cGxpY2F0aXZhIDM6IE9zIHJlcXVpc2l0b3MgZGUgcXVhbGlmaWNhw6fDo28gdMOpY25pY2Egc8OjbyBhcGxpY8OhdmVpcyBhIHRvZG9zIG9zIGxpY2l0YW50ZXMsIGluY2x1c2l2ZSBwZXNzb2FzIGbDrXNpY2FzLCBjb25mb3JtZSBpbmNpc28gSSBkbyBhcnQuIDXCuiBkYSBJbnN0cnXDp8OjbyBOb3JtYXRpdmEgU2VnZXMvTUUgbsK6IDExNiwgZGUgMjAyMS48YnI+PGJyPk5vdGEgRXhwbGljYXRpdmEgND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iA6/eGkzEggOv3hpMxMABCCWtpeC5jbXQyMiLuCAoLQUFBQTBjNlBZcjgSwwgKC0FBQUEwYzZQWXI4EgtBQUFBMGM2UFlyOBqrAgoJdGV4dC9odG1s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IqwCCgp0ZXh0L3BsYWlu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pACgdVc3VhcmlvGjUvL3NzbC5nc3RhdGljLmNvbS9kb2NzL2NvbW1vbi9ibHVlX3NpbGhvdWV0dGU5Ni0wLnBuZzCAvYmdkDE4gL2JnZAxckIKB1VzdWFyaW8aNwo1Ly9zc2wuZ3N0YXRpYy5jb20vZG9jcy9jb21tb24vYmx1ZV9zaWxob3VldHRlOTYtMC5wbmd4AIgBAZoBBggAEAAYAKoBiAMShQNOb3RhIEV4cGxpY2F0aXZhOiBEZSBhY29yZG8gY29tIG8gYXJ0aWdvIDbCuiwgaW5jaXNvIFhYSUlJLCBhbMOtbmVhIOKAmGPigJksIGRhIExlaSBuwrogMTQuMTMzLzIwMjEsIGUgYXJ0LiA1OCwgSUkgZG8gRGVjLiBNdW4uIDc3LzIwMjM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rABALgBARiAvYmdkDEggL2JnZAxMABCCWtpeC5jbXQ0OSKtMAoLQUFBQTJsaDRuczgSgjAKC0FBQUEybGg0bnM4EgtBQUFBMmxoNG5zOBrFDwoJdGV4dC9odG1sErcPTk9UQSBFWFBMSUNBVElWQTogTyBhcnQuIDY3LCBJSUksIGRhIExlaSBuwrogMTQuMTMzLzIwMjEgcHJldsOqIGEgcG9zc2liaWxpZGFkZSBkZSBleGlnw6puY2lhIGRlIG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sIGEgc2FiZXI6IAsJICguLi4pCgkgKC4uLinigJ0qQAoHVXN1YXJpbxo1Ly9zc2wuZ3N0YXRpYy5jb20vZG9jcy9jb21tb24vYmx1ZV9zaWxob3VldHRlOTYtMC5wbmcw4OCNj5sxOODgjY+bMXJCCgdVc3VhcmlvGjcKNS8vc3NsLmdzdGF0aWMuY29tL2RvY3MvY29tbW9uL2JsdWVfc2lsaG91ZXR0ZTk2LTAucG5neACIAQGaAQYIABAAGACqAboPErcPTk9UQSBFWFBMSUNBVElWQTogTyBhcnQuIDY3LCBJSUksIGRhIExlaSBuwrogMTQuMTMzLzIwMjEgcHJldsOqIGEgcG9zc2liaWxpZGFkZSBkZSBleGlnw6puY2lhIGRlIG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lfKohsExOJXyqIbBMX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ihwQKCnRleHQvcGxhaW4S+ANOb3RhIEV4cGxpY2F0aXZhOiA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KF+oaTMTjmsZq7mzFyQAoFQXV0b3IaNwo1Ly9zc2wuZ3N0YXRpYy5jb20vZG9jcy9jb21tb24vYmx1ZV9zaWxob3VldHRlOTYtMC5wbmd4AIgBAZoBBggAEAAYAKoB+wMS+ANOb3RhIEV4cGxpY2F0aXZhOiA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PGJyPk5vdGEgZXhwbGljYXRpdmEgMjog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Ck5vdGEgZXhwbGljYXRpdmEgMjog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PGJyPk5vdGEgZXhwbGljYXRpdmEgMjog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grCpyAzwrogQSBtZWRpw6fDo28gZGUgcmVzdWx0YWRvIGEgcXVlIHNlIHJlZmVyZSBvIHBhcsOhZ3JhZm8gYW50ZXJpb3IgbsOjbyBzZSBjb25mdW5kZSBjb20gYXMgc2Fuw6fDtWVzIGFwbGljw6F2ZWlzIHBvciBkZXNjdW1wcmltZW50byBkZSBjbMOhdXN1bGFzIGUgb2JyaWdhw6fDtWVzIGNvbnRyYXR1YWlzLgogC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AoK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KkQKC0RlaXNlIFNwb2hyGjUvL3NzbC5nc3RhdGljLmNvbS9kb2NzL2NvbW1vbi9ibHVlX3NpbGhvdWV0dGU5Ni0wLnBuZzCgqpXekjE4oKqV3pIxckYKC0RlaXNlIFNwb2hyGjcKNS8vc3NsLmdzdGF0aWMuY29tL2RvY3MvY29tbW9uL2JsdWVfc2lsaG91ZXR0ZTk2LTAucG5neACIAQGaAQYIABAAGACqAZoYEpc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PGJyPjxicj5OZXNzZSBzZW50aWRvLCBvIGFydC4gMjIgZG8gRGVjLiBNdW4uIDc3LzIwMjMgZGl6IHF1ZTo8YnI+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iKVBAoKdGV4dC9wbGFpbhKGBE5PVEEgRVhQTElDQVRJVkE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KkAKB1VzdWFyaW8aNS8vc3NsLmdzdGF0aWMuY29tL2RvY3MvY29tbW9uL2JsdWVfc2lsaG91ZXR0ZTk2LTAucG5nMKDqnKOQMTig6pyjkDFyQgoHVXN1YXJpbxo3CjUvL3NzbC5nc3RhdGljLmNvbS9kb2NzL2NvbW1vbi9ibHVlX3NpbGhvdWV0dGU5Ni0wLnBuZ3gAiAEBmgEGCAAQABgAqgGJBBKGBE5PVEEgRVhQTElDQVRJVkE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IqcECgp0ZXh0L3BsYWluEpgETm90YSBFeHBsaWNhdGl2YTog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qPgoFQXV0b3IaNS8vc3NsLmdzdGF0aWMuY29tL2RvY3MvY29tbW9uL2JsdWVfc2lsaG91ZXR0ZTk2LTAucG5nMIKF+oaTMTjnsZq7mzFyQAoFQXV0b3IaNwo1Ly9zc2wuZ3N0YXRpYy5jb20vZG9jcy9jb21tb24vYmx1ZV9zaWxob3VldHRlOTYtMC5wbmd4AIgBAZoBBggAEAAYAKoBmwQSmAROb3RhIEV4cGxpY2F0aXZhOiA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iChfqGkzEg57Gau5sxMABCCmtpeC5jbXQxMDYixBgKC0FBQUEybGg0bnNNEpkYCgtBQUFBMmxoNG5zTRILQUFBQTJsaDRuc00azAcKCXRleHQvaHRtbBK+B05PVEEgRVhQTElDQVRJVkEgMTogRXZlbnR1YWlzIHJlcXVpc2l0b3MgZGUgcXVhbGlmaWNhw6fDo28gdMOpY25pY2EgcHJldmlzdG9zIGVtIGxlaSBlc3BlY8OtZmljYSBlIHF1ZSBpbmNpZGFtIHNvYnJlIGEgYXRpdmlkYWRlIG9iamV0byBkYSBjb250cmF0YcOnw6NvLCBkZXZlcsOjbyBzZXIgaW5kaWNhZG9zIG5lc3RlIGl0ZW0gKGFydC4gNjcsIGluYy4gSVYsIGRhIExlaSBuwrogMTQuMTMzLzIwMjEpLiA8YnI+PGJyPk5PVEEgRVhQTElDQVRJVkEgMjogRW0gcmVsYcOnw6NvIMOg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v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0ixAcKCnRleHQvcGxhaW4StQdOT1RBIEVYUExJQ0FUSVZBIDE6IEV2ZW50dWFpcyByZXF1aXNpdG9zIGRlIHF1YWxpZmljYcOnw6NvIHTDqWNuaWNhIHByZXZpc3RvcyBlbSBsZWkgZXNwZWPDrWZpY2EgZSBxdWUgaW5jaWRhbSBzb2JyZSBhIGF0aXZpZGFkZSBvYmpldG8gZGEgY29udHJhdGHDp8OjbywgZGV2ZXLDo28gc2VyIGluZGljYWRvcyBuZXN0ZSBpdGVtIChhcnQuIDY3LCBpbmMuIElWLCBkYSBMZWkgbsK6IDE0LjEzMy8yMDIxKS4gCgpOT1RBIEVYUExJQ0FUSVZBIDI6IEVtIHJlbGHDp8OjbyDDoC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zIwMjE6C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8yMDIxOjxicj7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bABALgBARiA6/eGkzEggOv3hpMxMABCCWtpeC5jbXQyNiKsIQoLQUFBQTh0ZzctaXMSgSEKC0FBQUE4dGc3LWlzEgtBQUFBOHRnNy1pcxrDCgoJdGV4dC9odG1sErU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PGJyP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8YnI+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rABALgBARjg/e6+kjEg4P3uvpIxMABCCWtpeC5jbXQ1MyKpUAoLQUFBQThqRXpfZTAS/k8KC0FBQUE4akV6X2UwEgtBQUFBOGpFel9lMBqdGgoJdGV4dC9odG1sEo8aTk9UQSBFWFBMSUNBVElWQTogw4kgYXNzZWd1cmFkbyBhbyBsaWNpdGFudGU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gKGFydC4gNjMsIMKnIDLCuiwgZGEgTGVpIG7CuiAxNC4xMzMsIGRlIDIwMjEp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I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48YnI+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IDxicj5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iKDGgoKdGV4dC9wbGFpbhL0GU5PVEEgRVhQTElDQVRJVkE6IMOJIGFzc2VndXJhZG8gYW8gbGljaXRhbnRl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IChhcnQuIDYzLCDCpyAywrosIGRhIExlaSBuwrogMTQuMTMzLCBkZSAyMDIxKS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C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i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C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iAK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4qQAoHVXN1YXJpbxo1Ly9zc2wuZ3N0YXRpYy5jb20vZG9jcy9jb21tb24vYmx1ZV9zaWxob3VldHRlOTYtMC5wbmcwoN3SxJIxOKDd0sSSMXJCCgdVc3VhcmlvGjcKNS8vc3NsLmdzdGF0aWMuY29tL2RvY3MvY29tbW9uL2JsdWVfc2lsaG91ZXR0ZTk2LTAucG5neACIAQGaAQYIABAAGACqAZIaEo8aTk9UQSBFWFBMSUNBVElWQTogw4kgYXNzZWd1cmFkbyBhbyBsaWNpdGFudGU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gKGFydC4gNjMsIMKnIDLCuiwgZGEgTGVpIG7CuiAxNC4xMzMsIGRlIDIwMjEp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I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48YnI+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IDxicj5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i6AMKCnRleHQvcGxhaW4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io+CgVBdXRvcho1Ly9zc2wuZ3N0YXRpYy5jb20vZG9jcy9jb21tb24vYmx1ZV9zaWxob3VldHRlOTYtMC5wbmcwgOv3hpMxOIDr94aTMXJACgVBdXRvcho3CjUvL3NzbC5nc3RhdGljLmNvbS9kb2NzL2NvbW1vbi9ibHVlX3NpbGhvdWV0dGU5Ni0wLnBuZ3gAiAEBmgEGCAAQABgAqgHcAx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AoK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CkFzIHF1YW50aWRhZGVzIGRvcyDDs3Jnw6NvcyBwYXJ0aWNpcGFudGVzIGNvcnJlc3BvbmRlbSDDoHF1ZWxhcyBpbmRpY2FkYXMgcGVsb3MgbWVzbW9zIG5vIGRvY3VtZW50byBhcHJlc2VudGFkbyBkdXJhbnRlIG8gcHJhem8gZGUgSU5URU7Dh8ODTyBERSBSRUdJU1RSTyBERSBQUkXDh09TLgoK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Dxicj48YnI+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PGJyPkFzIHF1YW50aWRhZGVzIGRvcyDDs3Jnw6NvcyBwYXJ0aWNpcGFudGVzIGNvcnJlc3BvbmRlbSDDoHF1ZWxhcyBpbmRpY2FkYXMgcGVsb3MgbWVzbW9zIG5vIGRvY3VtZW50byBhcHJlc2VudGFkbyBkdXJhbnRlIG8gcHJhem8gZGUgSU5URU7Dh8ODTyBERSBSRUdJU1RSTyBERSBQUkXDh09TLjxicj48YnI+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AoK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CkFzIHF1YW50aWRhZGVzIGRvcyDDs3Jnw6NvcyBwYXJ0aWNpcGFudGVzIGNvcnJlc3BvbmRlbSDDoHF1ZWxhcyBpbmRpY2FkYXMgcGVsb3MgbWVzbW9zIG5vIGRvY3VtZW50byBhcHJlc2VudGFkbyBkdXJhbnRlIG8gcHJhem8gZGUgSU5URU7Dh8ODTyBERSBSRUdJU1RSTyBERSBQUkXDh09TLgoK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Dxicj48YnI+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PGJyPkFzIHF1YW50aWRhZGVzIGRvcyDDs3Jnw6NvcyBwYXJ0aWNpcGFudGVzIGNvcnJlc3BvbmRlbSDDoHF1ZWxhcyBpbmRpY2FkYXMgcGVsb3MgbWVzbW9zIG5vIGRvY3VtZW50byBhcHJlc2VudGFkbyBkdXJhbnRlIG8gcHJhem8gZGUgSU5URU7Dh8ODTyBERSBSRUdJU1RSTyBERSBQUkXDh09TLjxicj48YnI+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4ilAUKCnRleHQvcGxhaW4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4qPgoFQXV0b3IaNS8vc3NsLmdzdGF0aWMuY29tL2RvY3MvY29tbW9uL2JsdWVfc2lsaG91ZXR0ZTk2LTAucG5nMIC8xYiVMTiAvMWIlTFyQAoFQXV0b3IaNwo1Ly9zc2wuZ3N0YXRpYy5jb20vZG9jcy9jb21tb24vYmx1ZV9zaWxob3VldHRlOTYtMC5wbmd4AIgBAZoBBggAEAAYAKoBiAU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PGJyPkVtIHNlbmRvIGVzc2UgbyBjYXNvIGRvIHByb2Nlc3NvLCByZWNvbWVuZGEtc2UgaW5zZXJpciBhIHNlZ3VpbnRlIGRpc3Bvc2nDp8OjbzogPGJyPjguM3gu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Iu4FCgp0ZXh0L3BsYWluEt8FTm90YSBFeHBsaWNhdGl2YSAxOiBJbmNsdWlyIGVzc2UgaXRlbSBubyBjYXNvIGRlIGEgY29udHJhdGHDp8OjbyBhZG90YXIgbyBwYWdhbWVudG8gYW50ZWNpcGFkbyBwcmV2aXN0byBubyBhcnQuIDE0NSBkYSBMZWkgbsK6IDE0LjEzMy8yMDIxLgoK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Kj4KBUF1dG9yGjUvL3NzbC5nc3RhdGljLmNvbS9kb2NzL2NvbW1vbi9ibHVlX3NpbGhvdWV0dGU5Ni0wLnBuZzD5hPqGkzE45bGau5sxckAKBUF1dG9yGjcKNS8vc3NsLmdzdGF0aWMuY29tL2RvY3MvY29tbW9uL2JsdWVfc2lsaG91ZXR0ZTk2LTAucG5neACIAQGaAQYIABAAGACqAegFEuUFTm90YSBFeHBsaWNhdGl2YSAxOiBJbmNsdWlyIGVzc2UgaXRlbSBubyBjYXNvIGRlIGEgY29udHJhdGHDp8OjbyBhZG90YXIgbyBwYWdhbWVudG8gYW50ZWNpcGFkbyBwcmV2aXN0byBubyBhcnQuIDE0NSBkYSBMZWkgbsK6IDE0LjEzMy8yMDIxLjxicj48YnI+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sAEAuAEBGPmE+oaTMSDlsZq7mzEwAEIJa2l4LmNtdDg0ItNiCgtBQUFBMGNnVFhwWRKoYgoLQUFBQTBjZ1RYcFkSC0FBQUEwY2dUWHBZGqwgCgl0ZXh0L2h0bWwSniB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1473</TotalTime>
  <Application>LibreOffice/26.2.1.2$Windows_X86_64 LibreOffice_project/620$Build-2</Application>
  <AppVersion>15.0000</AppVersion>
  <Pages>31</Pages>
  <Words>11031</Words>
  <Characters>66684</Characters>
  <CharactersWithSpaces>77742</CharactersWithSpaces>
  <Paragraphs>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2025-04-10T20:06:00Z</dcterms:created>
  <dc:creator>Adriano</dc:creator>
  <dc:description/>
  <dc:language>pt-BR</dc:language>
  <cp:lastModifiedBy/>
  <cp:lastPrinted>2026-08-14T13:58:03Z</cp:lastPrinted>
  <dcterms:modified xsi:type="dcterms:W3CDTF">2026-08-14T13:57:50Z</dcterms:modified>
  <cp:revision>158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