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62A" w:rsidRPr="00EB5B3D" w:rsidRDefault="007E11E0">
      <w:pPr>
        <w:widowControl/>
        <w:jc w:val="center"/>
        <w:rPr>
          <w:color w:val="000000" w:themeColor="text1"/>
        </w:rPr>
      </w:pPr>
      <w:r w:rsidRPr="00EB5B3D">
        <w:rPr>
          <w:color w:val="000000" w:themeColor="text1"/>
          <w:sz w:val="56"/>
        </w:rPr>
        <w:t xml:space="preserve">EDITAL </w:t>
      </w:r>
    </w:p>
    <w:p w:rsidR="00A7662A" w:rsidRPr="00EB5B3D" w:rsidRDefault="007E11E0">
      <w:pPr>
        <w:widowControl/>
        <w:jc w:val="center"/>
        <w:rPr>
          <w:color w:val="000000" w:themeColor="text1"/>
        </w:rPr>
      </w:pPr>
      <w:r w:rsidRPr="00EB5B3D">
        <w:rPr>
          <w:color w:val="000000" w:themeColor="text1"/>
          <w:sz w:val="56"/>
        </w:rPr>
        <w:t>CONCORRÊNCIAELETRÔNICA:</w:t>
      </w:r>
    </w:p>
    <w:p w:rsidR="00A7662A" w:rsidRPr="00EB5B3D" w:rsidRDefault="00387495">
      <w:pPr>
        <w:widowControl/>
        <w:jc w:val="center"/>
        <w:rPr>
          <w:color w:val="000000" w:themeColor="text1"/>
        </w:rPr>
      </w:pPr>
      <w:r>
        <w:rPr>
          <w:b/>
          <w:color w:val="000000" w:themeColor="text1"/>
          <w:sz w:val="56"/>
        </w:rPr>
        <w:t>0</w:t>
      </w:r>
      <w:r w:rsidR="007E11E0" w:rsidRPr="00EB5B3D">
        <w:rPr>
          <w:b/>
          <w:color w:val="000000" w:themeColor="text1"/>
          <w:sz w:val="56"/>
        </w:rPr>
        <w:t>1/2024</w:t>
      </w:r>
    </w:p>
    <w:p w:rsidR="00A7662A" w:rsidRPr="00EB5B3D" w:rsidRDefault="00A7662A">
      <w:pPr>
        <w:widowControl/>
        <w:spacing w:line="252" w:lineRule="auto"/>
        <w:rPr>
          <w:color w:val="000000" w:themeColor="text1"/>
        </w:rPr>
      </w:pPr>
    </w:p>
    <w:p w:rsidR="00A7662A" w:rsidRDefault="00A7662A">
      <w:pPr>
        <w:widowControl/>
        <w:spacing w:line="252" w:lineRule="auto"/>
        <w:rPr>
          <w:color w:val="000000" w:themeColor="text1"/>
        </w:rPr>
      </w:pPr>
    </w:p>
    <w:p w:rsidR="00387495" w:rsidRPr="00EB5B3D" w:rsidRDefault="00387495">
      <w:pPr>
        <w:widowControl/>
        <w:spacing w:line="252" w:lineRule="auto"/>
        <w:rPr>
          <w:color w:val="000000" w:themeColor="text1"/>
        </w:rPr>
      </w:pPr>
    </w:p>
    <w:p w:rsidR="00A7662A" w:rsidRPr="00EB5B3D" w:rsidRDefault="007E11E0">
      <w:pPr>
        <w:widowControl/>
        <w:spacing w:line="252" w:lineRule="auto"/>
        <w:jc w:val="center"/>
        <w:rPr>
          <w:color w:val="000000" w:themeColor="text1"/>
        </w:rPr>
      </w:pPr>
      <w:r w:rsidRPr="00EB5B3D">
        <w:rPr>
          <w:b/>
          <w:color w:val="000000" w:themeColor="text1"/>
          <w:sz w:val="32"/>
        </w:rPr>
        <w:t>CONTRATANTE: PREFEITURA MUNICIPAL DE SANTA AMÉLIA-PR</w:t>
      </w:r>
    </w:p>
    <w:p w:rsidR="00A7662A" w:rsidRPr="00EB5B3D" w:rsidRDefault="00A7662A">
      <w:pPr>
        <w:widowControl/>
        <w:jc w:val="center"/>
        <w:rPr>
          <w:color w:val="000000" w:themeColor="text1"/>
        </w:rPr>
      </w:pPr>
    </w:p>
    <w:p w:rsidR="00A7662A" w:rsidRPr="00EB5B3D" w:rsidRDefault="00A7662A">
      <w:pPr>
        <w:widowControl/>
        <w:jc w:val="center"/>
        <w:rPr>
          <w:color w:val="000000" w:themeColor="text1"/>
        </w:rPr>
      </w:pPr>
    </w:p>
    <w:p w:rsidR="002F09E5" w:rsidRPr="00EB5B3D" w:rsidRDefault="002F09E5">
      <w:pPr>
        <w:widowControl/>
        <w:jc w:val="center"/>
        <w:rPr>
          <w:color w:val="000000" w:themeColor="text1"/>
        </w:rPr>
      </w:pPr>
    </w:p>
    <w:p w:rsidR="00A7662A" w:rsidRPr="00EB5B3D" w:rsidRDefault="007E11E0">
      <w:pPr>
        <w:widowControl/>
        <w:jc w:val="center"/>
        <w:rPr>
          <w:color w:val="000000" w:themeColor="text1"/>
        </w:rPr>
      </w:pPr>
      <w:r w:rsidRPr="00EB5B3D">
        <w:rPr>
          <w:b/>
          <w:color w:val="000000" w:themeColor="text1"/>
          <w:sz w:val="32"/>
        </w:rPr>
        <w:t>OBJETO:</w:t>
      </w:r>
    </w:p>
    <w:p w:rsidR="00A7662A" w:rsidRPr="00EB5B3D" w:rsidRDefault="007E11E0">
      <w:pPr>
        <w:widowControl/>
        <w:jc w:val="center"/>
        <w:rPr>
          <w:color w:val="000000" w:themeColor="text1"/>
        </w:rPr>
      </w:pPr>
      <w:r w:rsidRPr="00EB5B3D">
        <w:rPr>
          <w:b/>
          <w:color w:val="000000" w:themeColor="text1"/>
          <w:sz w:val="32"/>
        </w:rPr>
        <w:t>CONSTRUÇÃO E READEQUAÇÃO DE CALÇADAS NO MUNICPIO</w:t>
      </w:r>
    </w:p>
    <w:p w:rsidR="00A7662A" w:rsidRPr="00EB5B3D" w:rsidRDefault="00A7662A">
      <w:pPr>
        <w:widowControl/>
        <w:jc w:val="center"/>
        <w:rPr>
          <w:color w:val="000000" w:themeColor="text1"/>
        </w:rPr>
      </w:pPr>
    </w:p>
    <w:p w:rsidR="00A7662A" w:rsidRPr="00EB5B3D" w:rsidRDefault="00A7662A">
      <w:pPr>
        <w:widowControl/>
        <w:jc w:val="center"/>
        <w:rPr>
          <w:color w:val="000000" w:themeColor="text1"/>
        </w:rPr>
      </w:pPr>
    </w:p>
    <w:p w:rsidR="002F09E5" w:rsidRPr="00EB5B3D" w:rsidRDefault="002F09E5">
      <w:pPr>
        <w:widowControl/>
        <w:jc w:val="center"/>
        <w:rPr>
          <w:color w:val="000000" w:themeColor="text1"/>
        </w:rPr>
      </w:pPr>
    </w:p>
    <w:p w:rsidR="00A7662A" w:rsidRPr="00EB5B3D" w:rsidRDefault="007E11E0">
      <w:pPr>
        <w:widowControl/>
        <w:jc w:val="center"/>
        <w:rPr>
          <w:color w:val="000000" w:themeColor="text1"/>
        </w:rPr>
      </w:pPr>
      <w:r w:rsidRPr="00EB5B3D">
        <w:rPr>
          <w:b/>
          <w:color w:val="000000" w:themeColor="text1"/>
          <w:sz w:val="32"/>
        </w:rPr>
        <w:t>VALOR</w:t>
      </w:r>
      <w:r w:rsidRPr="00EB5B3D">
        <w:rPr>
          <w:b/>
          <w:color w:val="000000" w:themeColor="text1"/>
          <w:sz w:val="26"/>
        </w:rPr>
        <w:t xml:space="preserve"> </w:t>
      </w:r>
      <w:r w:rsidRPr="00EB5B3D">
        <w:rPr>
          <w:b/>
          <w:color w:val="000000" w:themeColor="text1"/>
          <w:sz w:val="32"/>
        </w:rPr>
        <w:t xml:space="preserve">TOTAL DA CONTRATAÇÃO: </w:t>
      </w:r>
    </w:p>
    <w:p w:rsidR="00A7662A" w:rsidRPr="00EB5B3D" w:rsidRDefault="007E11E0">
      <w:pPr>
        <w:widowControl/>
        <w:jc w:val="center"/>
        <w:rPr>
          <w:color w:val="000000" w:themeColor="text1"/>
        </w:rPr>
      </w:pPr>
      <w:r w:rsidRPr="00EB5B3D">
        <w:rPr>
          <w:b/>
          <w:color w:val="000000" w:themeColor="text1"/>
          <w:sz w:val="32"/>
        </w:rPr>
        <w:t>R$ 246.093,04</w:t>
      </w:r>
    </w:p>
    <w:p w:rsidR="00A7662A" w:rsidRPr="00EB5B3D" w:rsidRDefault="00A7662A">
      <w:pPr>
        <w:widowControl/>
        <w:jc w:val="center"/>
        <w:rPr>
          <w:color w:val="000000" w:themeColor="text1"/>
        </w:rPr>
      </w:pPr>
    </w:p>
    <w:p w:rsidR="00A7662A" w:rsidRPr="00EB5B3D" w:rsidRDefault="00A7662A">
      <w:pPr>
        <w:widowControl/>
        <w:jc w:val="center"/>
        <w:rPr>
          <w:color w:val="000000" w:themeColor="text1"/>
        </w:rPr>
      </w:pPr>
    </w:p>
    <w:p w:rsidR="002F09E5" w:rsidRPr="00EB5B3D" w:rsidRDefault="002F09E5">
      <w:pPr>
        <w:widowControl/>
        <w:jc w:val="center"/>
        <w:rPr>
          <w:color w:val="000000" w:themeColor="text1"/>
        </w:rPr>
      </w:pPr>
    </w:p>
    <w:p w:rsidR="00A7662A" w:rsidRPr="00EB5B3D" w:rsidRDefault="007E11E0">
      <w:pPr>
        <w:widowControl/>
        <w:jc w:val="center"/>
        <w:rPr>
          <w:color w:val="000000" w:themeColor="text1"/>
        </w:rPr>
      </w:pPr>
      <w:r w:rsidRPr="00EB5B3D">
        <w:rPr>
          <w:b/>
          <w:color w:val="000000" w:themeColor="text1"/>
          <w:sz w:val="32"/>
        </w:rPr>
        <w:t>DATA DA SESSÃO PÚBLICA DE ABERTURA:</w:t>
      </w:r>
    </w:p>
    <w:p w:rsidR="00A7662A" w:rsidRPr="00387495" w:rsidRDefault="007E11E0">
      <w:pPr>
        <w:widowControl/>
        <w:jc w:val="center"/>
        <w:rPr>
          <w:color w:val="000000" w:themeColor="text1"/>
        </w:rPr>
      </w:pPr>
      <w:r w:rsidRPr="00387495">
        <w:rPr>
          <w:color w:val="000000" w:themeColor="text1"/>
          <w:sz w:val="32"/>
        </w:rPr>
        <w:t xml:space="preserve">Dia </w:t>
      </w:r>
      <w:r w:rsidR="00387495" w:rsidRPr="00387495">
        <w:rPr>
          <w:color w:val="000000" w:themeColor="text1"/>
          <w:sz w:val="32"/>
        </w:rPr>
        <w:t>20/05</w:t>
      </w:r>
      <w:r w:rsidRPr="00387495">
        <w:rPr>
          <w:color w:val="000000" w:themeColor="text1"/>
          <w:sz w:val="32"/>
        </w:rPr>
        <w:t>/2024 às 09:00 (horário de Brasília)</w:t>
      </w:r>
    </w:p>
    <w:p w:rsidR="00A7662A" w:rsidRPr="00EB5B3D" w:rsidRDefault="00A7662A">
      <w:pPr>
        <w:widowControl/>
        <w:jc w:val="center"/>
        <w:rPr>
          <w:color w:val="000000" w:themeColor="text1"/>
        </w:rPr>
      </w:pPr>
    </w:p>
    <w:p w:rsidR="00A7662A" w:rsidRPr="00EB5B3D" w:rsidRDefault="00A7662A">
      <w:pPr>
        <w:widowControl/>
        <w:jc w:val="center"/>
        <w:rPr>
          <w:color w:val="000000" w:themeColor="text1"/>
        </w:rPr>
      </w:pPr>
    </w:p>
    <w:p w:rsidR="002F09E5" w:rsidRPr="00EB5B3D" w:rsidRDefault="002F09E5">
      <w:pPr>
        <w:widowControl/>
        <w:jc w:val="center"/>
        <w:rPr>
          <w:color w:val="000000" w:themeColor="text1"/>
        </w:rPr>
      </w:pPr>
    </w:p>
    <w:p w:rsidR="00A7662A" w:rsidRPr="00EB5B3D" w:rsidRDefault="007E11E0">
      <w:pPr>
        <w:widowControl/>
        <w:jc w:val="center"/>
        <w:rPr>
          <w:color w:val="000000" w:themeColor="text1"/>
        </w:rPr>
      </w:pPr>
      <w:r w:rsidRPr="00EB5B3D">
        <w:rPr>
          <w:b/>
          <w:caps/>
          <w:color w:val="000000" w:themeColor="text1"/>
          <w:sz w:val="32"/>
        </w:rPr>
        <w:t>Critério de Julgamento:</w:t>
      </w:r>
    </w:p>
    <w:p w:rsidR="00A7662A" w:rsidRPr="00EB5B3D" w:rsidRDefault="007E11E0">
      <w:pPr>
        <w:widowControl/>
        <w:jc w:val="center"/>
        <w:rPr>
          <w:color w:val="000000" w:themeColor="text1"/>
        </w:rPr>
      </w:pPr>
      <w:r w:rsidRPr="00EB5B3D">
        <w:rPr>
          <w:b/>
          <w:caps/>
          <w:color w:val="000000" w:themeColor="text1"/>
          <w:sz w:val="32"/>
        </w:rPr>
        <w:t>Concorrência Por lote Menor Preço</w:t>
      </w:r>
    </w:p>
    <w:p w:rsidR="00A7662A" w:rsidRPr="00EB5B3D" w:rsidRDefault="00A7662A">
      <w:pPr>
        <w:widowControl/>
        <w:jc w:val="center"/>
        <w:rPr>
          <w:color w:val="000000" w:themeColor="text1"/>
        </w:rPr>
      </w:pPr>
    </w:p>
    <w:p w:rsidR="00A7662A" w:rsidRPr="00EB5B3D" w:rsidRDefault="00A7662A">
      <w:pPr>
        <w:widowControl/>
        <w:jc w:val="center"/>
        <w:rPr>
          <w:color w:val="000000" w:themeColor="text1"/>
        </w:rPr>
      </w:pPr>
    </w:p>
    <w:p w:rsidR="002F09E5" w:rsidRPr="00EB5B3D" w:rsidRDefault="002F09E5">
      <w:pPr>
        <w:widowControl/>
        <w:jc w:val="center"/>
        <w:rPr>
          <w:color w:val="000000" w:themeColor="text1"/>
        </w:rPr>
      </w:pPr>
    </w:p>
    <w:p w:rsidR="00A7662A" w:rsidRPr="00EB5B3D" w:rsidRDefault="007E11E0">
      <w:pPr>
        <w:widowControl/>
        <w:jc w:val="center"/>
        <w:rPr>
          <w:color w:val="000000" w:themeColor="text1"/>
        </w:rPr>
      </w:pPr>
      <w:r w:rsidRPr="00EB5B3D">
        <w:rPr>
          <w:b/>
          <w:caps/>
          <w:color w:val="000000" w:themeColor="text1"/>
          <w:sz w:val="32"/>
        </w:rPr>
        <w:t xml:space="preserve">Modo de disputa: </w:t>
      </w:r>
      <w:r w:rsidRPr="00EB5B3D">
        <w:rPr>
          <w:b/>
          <w:color w:val="000000" w:themeColor="text1"/>
          <w:sz w:val="32"/>
        </w:rPr>
        <w:t>ABERTO</w:t>
      </w:r>
    </w:p>
    <w:p w:rsidR="00A7662A" w:rsidRPr="00EB5B3D" w:rsidRDefault="00A7662A">
      <w:pPr>
        <w:widowControl/>
        <w:jc w:val="center"/>
        <w:rPr>
          <w:color w:val="000000" w:themeColor="text1"/>
        </w:rPr>
      </w:pPr>
    </w:p>
    <w:p w:rsidR="00A7662A" w:rsidRPr="00EB5B3D" w:rsidRDefault="00A7662A">
      <w:pPr>
        <w:widowControl/>
        <w:jc w:val="center"/>
        <w:rPr>
          <w:color w:val="000000" w:themeColor="text1"/>
        </w:rPr>
      </w:pPr>
    </w:p>
    <w:p w:rsidR="002F09E5" w:rsidRPr="00EB5B3D" w:rsidRDefault="002F09E5">
      <w:pPr>
        <w:widowControl/>
        <w:jc w:val="center"/>
        <w:rPr>
          <w:color w:val="000000" w:themeColor="text1"/>
        </w:rPr>
      </w:pPr>
    </w:p>
    <w:p w:rsidR="00A7662A" w:rsidRPr="00EB5B3D" w:rsidRDefault="007E11E0">
      <w:pPr>
        <w:widowControl/>
        <w:jc w:val="center"/>
        <w:rPr>
          <w:color w:val="000000" w:themeColor="text1"/>
        </w:rPr>
      </w:pPr>
      <w:r w:rsidRPr="00EB5B3D">
        <w:rPr>
          <w:b/>
          <w:color w:val="000000" w:themeColor="text1"/>
          <w:sz w:val="32"/>
        </w:rPr>
        <w:t>PREFERÊNCIA ME/EPP/EQUIPARADAS: NÃO</w:t>
      </w:r>
    </w:p>
    <w:p w:rsidR="00A7662A" w:rsidRPr="00EB5B3D" w:rsidRDefault="00A7662A">
      <w:pPr>
        <w:widowControl/>
        <w:rPr>
          <w:color w:val="000000" w:themeColor="text1"/>
        </w:rPr>
      </w:pPr>
    </w:p>
    <w:p w:rsidR="00A7662A" w:rsidRPr="00EB5B3D" w:rsidRDefault="00A7662A">
      <w:pPr>
        <w:widowControl/>
        <w:rPr>
          <w:color w:val="000000" w:themeColor="text1"/>
        </w:rPr>
      </w:pPr>
    </w:p>
    <w:p w:rsidR="00A7662A" w:rsidRPr="00EB5B3D" w:rsidRDefault="00A7662A">
      <w:pPr>
        <w:widowControl/>
        <w:rPr>
          <w:color w:val="000000" w:themeColor="text1"/>
        </w:rPr>
      </w:pPr>
    </w:p>
    <w:p w:rsidR="007E11E0" w:rsidRPr="00EB5B3D" w:rsidRDefault="007E11E0">
      <w:pPr>
        <w:widowControl/>
        <w:rPr>
          <w:color w:val="000000" w:themeColor="text1"/>
        </w:rPr>
      </w:pPr>
    </w:p>
    <w:p w:rsidR="007E11E0" w:rsidRPr="00EB5B3D" w:rsidRDefault="007E11E0">
      <w:pPr>
        <w:widowControl/>
        <w:rPr>
          <w:color w:val="000000" w:themeColor="text1"/>
        </w:rPr>
      </w:pPr>
    </w:p>
    <w:p w:rsidR="007E11E0" w:rsidRPr="00EB5B3D" w:rsidRDefault="007E11E0">
      <w:pPr>
        <w:widowControl/>
        <w:rPr>
          <w:color w:val="000000" w:themeColor="text1"/>
        </w:rPr>
      </w:pPr>
    </w:p>
    <w:p w:rsidR="007E11E0" w:rsidRPr="00EB5B3D" w:rsidRDefault="007E11E0">
      <w:pPr>
        <w:widowControl/>
        <w:rPr>
          <w:color w:val="000000" w:themeColor="text1"/>
        </w:rPr>
      </w:pPr>
    </w:p>
    <w:p w:rsidR="007E11E0" w:rsidRPr="00EB5B3D" w:rsidRDefault="007E11E0">
      <w:pPr>
        <w:widowControl/>
        <w:rPr>
          <w:color w:val="000000" w:themeColor="text1"/>
        </w:rPr>
      </w:pPr>
    </w:p>
    <w:p w:rsidR="007E11E0" w:rsidRPr="00EB5B3D" w:rsidRDefault="007E11E0">
      <w:pPr>
        <w:widowControl/>
        <w:rPr>
          <w:color w:val="000000" w:themeColor="text1"/>
        </w:rPr>
      </w:pPr>
    </w:p>
    <w:p w:rsidR="007E11E0" w:rsidRPr="00EB5B3D" w:rsidRDefault="007E11E0">
      <w:pPr>
        <w:widowControl/>
        <w:rPr>
          <w:color w:val="000000" w:themeColor="text1"/>
        </w:rPr>
      </w:pPr>
    </w:p>
    <w:p w:rsidR="00A7662A" w:rsidRPr="00EB5B3D" w:rsidRDefault="007E11E0">
      <w:pPr>
        <w:widowControl/>
        <w:ind w:firstLine="570"/>
        <w:jc w:val="center"/>
        <w:rPr>
          <w:color w:val="000000" w:themeColor="text1"/>
        </w:rPr>
      </w:pPr>
      <w:r w:rsidRPr="00EB5B3D">
        <w:rPr>
          <w:b/>
          <w:color w:val="000000" w:themeColor="text1"/>
          <w:sz w:val="24"/>
        </w:rPr>
        <w:t>EDITAL CONCORRÊNCIA ELETRÕNICA Nº 01/2024</w:t>
      </w:r>
    </w:p>
    <w:p w:rsidR="00A7662A" w:rsidRPr="00EB5B3D" w:rsidRDefault="007E11E0">
      <w:pPr>
        <w:widowControl/>
        <w:spacing w:before="285" w:after="285" w:line="312" w:lineRule="auto"/>
        <w:ind w:firstLine="570"/>
        <w:jc w:val="center"/>
        <w:rPr>
          <w:color w:val="000000" w:themeColor="text1"/>
        </w:rPr>
      </w:pPr>
      <w:r w:rsidRPr="00EB5B3D">
        <w:rPr>
          <w:b/>
          <w:color w:val="000000" w:themeColor="text1"/>
          <w:sz w:val="24"/>
        </w:rPr>
        <w:t>Processo Administrativo n° 03/2024</w:t>
      </w:r>
    </w:p>
    <w:p w:rsidR="00A7662A" w:rsidRPr="00EB5B3D" w:rsidRDefault="00A7662A">
      <w:pPr>
        <w:widowControl/>
        <w:ind w:firstLine="570"/>
        <w:jc w:val="center"/>
        <w:rPr>
          <w:color w:val="000000" w:themeColor="text1"/>
        </w:rPr>
      </w:pPr>
    </w:p>
    <w:p w:rsidR="00A7662A" w:rsidRPr="00EB5B3D" w:rsidRDefault="007E11E0">
      <w:pPr>
        <w:widowControl/>
        <w:ind w:firstLine="1425"/>
        <w:jc w:val="both"/>
        <w:rPr>
          <w:color w:val="000000" w:themeColor="text1"/>
        </w:rPr>
      </w:pPr>
      <w:r w:rsidRPr="00EB5B3D">
        <w:rPr>
          <w:color w:val="000000" w:themeColor="text1"/>
          <w:sz w:val="24"/>
        </w:rPr>
        <w:t>Torna-se público que a Prefeitura Municipal de Santa Amélia-</w:t>
      </w:r>
      <w:proofErr w:type="spellStart"/>
      <w:r w:rsidRPr="00EB5B3D">
        <w:rPr>
          <w:color w:val="000000" w:themeColor="text1"/>
          <w:sz w:val="24"/>
        </w:rPr>
        <w:t>Pr</w:t>
      </w:r>
      <w:proofErr w:type="spellEnd"/>
      <w:r w:rsidRPr="00EB5B3D">
        <w:rPr>
          <w:color w:val="000000" w:themeColor="text1"/>
          <w:sz w:val="24"/>
        </w:rPr>
        <w:t xml:space="preserve">, sediada na Rua Alcides Prudente Pavan nº 130, centro, na cidade de Santa Amélia-PR, CEP: 86370-000, realizará licitação, para execução de obras na modalidade CONCORRÊNCIA, na forma ELETRÔNICA, nos termos da </w:t>
      </w:r>
      <w:hyperlink r:id="rId7">
        <w:r w:rsidRPr="00EB5B3D">
          <w:rPr>
            <w:color w:val="000000" w:themeColor="text1"/>
            <w:sz w:val="24"/>
            <w:u w:val="single"/>
          </w:rPr>
          <w:t>Lei nº 14.133, de 2021</w:t>
        </w:r>
      </w:hyperlink>
      <w:r w:rsidRPr="00EB5B3D">
        <w:rPr>
          <w:color w:val="000000" w:themeColor="text1"/>
          <w:sz w:val="24"/>
        </w:rPr>
        <w:t>, do Decreto nº 84/2023, de 28 de dezembro de 2023 e demais legislação aplicável e, ainda, de acordo com as condições estabelecidas neste Edital.</w:t>
      </w:r>
    </w:p>
    <w:p w:rsidR="00A7662A" w:rsidRPr="00EB5B3D" w:rsidRDefault="00A7662A">
      <w:pPr>
        <w:widowControl/>
        <w:ind w:firstLine="1425"/>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bookmarkStart w:id="0" w:name="_Toc156989483"/>
      <w:bookmarkEnd w:id="0"/>
      <w:r w:rsidRPr="00EB5B3D">
        <w:rPr>
          <w:b/>
          <w:color w:val="000000" w:themeColor="text1"/>
          <w:sz w:val="24"/>
        </w:rPr>
        <w:t>DO OBJETO</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 objeto da presente licitação é: </w:t>
      </w:r>
      <w:r w:rsidRPr="00EB5B3D">
        <w:rPr>
          <w:b/>
          <w:color w:val="000000" w:themeColor="text1"/>
          <w:sz w:val="24"/>
        </w:rPr>
        <w:t>CONSTRUÇÃO E READEQUAÇÃO DE CALÇADAS NO MUNICPIO</w:t>
      </w:r>
      <w:r w:rsidRPr="00EB5B3D">
        <w:rPr>
          <w:color w:val="000000" w:themeColor="text1"/>
          <w:sz w:val="24"/>
        </w:rPr>
        <w:t>, conforme condições, quantidades e exigências estabelecidas neste Edital e seus anexos.</w:t>
      </w:r>
    </w:p>
    <w:p w:rsidR="00A7662A" w:rsidRPr="00EB5B3D" w:rsidRDefault="00A7662A">
      <w:pPr>
        <w:widowControl/>
        <w:jc w:val="both"/>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A licitação será realizada em grupo único, formado por todos os itens, conforme tabela constante no Projeto Básico/Termo de Referência, devendo o licitante oferecer proposta para todos os itens que o compõem na forma de menor preço global</w:t>
      </w:r>
      <w:r w:rsidRPr="00EB5B3D">
        <w:rPr>
          <w:rFonts w:ascii="Times New Roman" w:eastAsia="Times New Roman" w:hAnsi="Times New Roman" w:cs="Times New Roman"/>
          <w:i/>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bookmarkStart w:id="1" w:name="_Toc156989484"/>
      <w:bookmarkEnd w:id="1"/>
      <w:r w:rsidRPr="00EB5B3D">
        <w:rPr>
          <w:b/>
          <w:color w:val="000000" w:themeColor="text1"/>
          <w:sz w:val="24"/>
        </w:rPr>
        <w:t>DA PARTICIPAÇÃO NA LICITAÇÃO</w:t>
      </w:r>
    </w:p>
    <w:p w:rsidR="00A7662A" w:rsidRPr="00EB5B3D" w:rsidRDefault="00A7662A">
      <w:pPr>
        <w:widowControl/>
        <w:rPr>
          <w:color w:val="000000" w:themeColor="text1"/>
        </w:rPr>
      </w:pPr>
    </w:p>
    <w:p w:rsidR="00A7662A" w:rsidRPr="00EB5B3D" w:rsidRDefault="007E11E0" w:rsidP="004E6EA5">
      <w:pPr>
        <w:widowControl/>
        <w:numPr>
          <w:ilvl w:val="1"/>
          <w:numId w:val="1"/>
        </w:numPr>
        <w:jc w:val="both"/>
        <w:rPr>
          <w:color w:val="000000" w:themeColor="text1"/>
        </w:rPr>
      </w:pPr>
      <w:r w:rsidRPr="00EB5B3D">
        <w:rPr>
          <w:color w:val="000000" w:themeColor="text1"/>
          <w:sz w:val="24"/>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A7662A" w:rsidRPr="00EB5B3D" w:rsidRDefault="00A7662A">
      <w:pPr>
        <w:widowControl/>
        <w:ind w:left="360"/>
        <w:jc w:val="both"/>
        <w:rPr>
          <w:color w:val="000000" w:themeColor="text1"/>
        </w:rPr>
      </w:pPr>
    </w:p>
    <w:p w:rsidR="00A7662A" w:rsidRPr="00EB5B3D" w:rsidRDefault="007E11E0" w:rsidP="004E6EA5">
      <w:pPr>
        <w:widowControl/>
        <w:numPr>
          <w:ilvl w:val="1"/>
          <w:numId w:val="1"/>
        </w:numPr>
        <w:jc w:val="both"/>
        <w:rPr>
          <w:color w:val="000000" w:themeColor="text1"/>
        </w:rPr>
      </w:pPr>
      <w:r w:rsidRPr="00EB5B3D">
        <w:rPr>
          <w:color w:val="000000" w:themeColor="text1"/>
          <w:sz w:val="24"/>
        </w:rPr>
        <w:t>Poderão participar desta CONCORRÊNCIA as empresas que apresentarem toda a documentação por ela exigida para respectivo cadastramento junto à Bolsa de Licitações e Leilões.</w:t>
      </w:r>
    </w:p>
    <w:p w:rsidR="00A7662A" w:rsidRPr="00EB5B3D" w:rsidRDefault="00A7662A">
      <w:pPr>
        <w:widowControl/>
        <w:ind w:left="720"/>
        <w:rPr>
          <w:color w:val="000000" w:themeColor="text1"/>
        </w:rPr>
      </w:pPr>
    </w:p>
    <w:p w:rsidR="00A7662A" w:rsidRPr="00EB5B3D" w:rsidRDefault="007E11E0" w:rsidP="004E6EA5">
      <w:pPr>
        <w:widowControl/>
        <w:numPr>
          <w:ilvl w:val="1"/>
          <w:numId w:val="1"/>
        </w:numPr>
        <w:jc w:val="both"/>
        <w:rPr>
          <w:color w:val="000000" w:themeColor="text1"/>
        </w:rPr>
      </w:pPr>
      <w:r w:rsidRPr="00EB5B3D">
        <w:rPr>
          <w:color w:val="000000" w:themeColor="text1"/>
          <w:sz w:val="24"/>
        </w:rPr>
        <w:t xml:space="preserve">O licitante deverá estar credenciado, de forma direta ou através de empresas associadas à Bolsa de Licitações do Brasil, até no mínimo uma hora antes do horário fixado no edital para o recebimento das propostas. </w:t>
      </w:r>
    </w:p>
    <w:p w:rsidR="00A7662A" w:rsidRPr="00EB5B3D" w:rsidRDefault="007E11E0">
      <w:pPr>
        <w:widowControl/>
        <w:jc w:val="both"/>
        <w:rPr>
          <w:color w:val="000000" w:themeColor="text1"/>
        </w:rPr>
      </w:pPr>
      <w:r w:rsidRPr="00EB5B3D">
        <w:rPr>
          <w:rFonts w:ascii="Times New Roman" w:eastAsia="Times New Roman" w:hAnsi="Times New Roman" w:cs="Times New Roman"/>
          <w:color w:val="000000" w:themeColor="text1"/>
          <w:sz w:val="24"/>
        </w:rPr>
        <w:tab/>
      </w:r>
      <w:r w:rsidRPr="00EB5B3D">
        <w:rPr>
          <w:color w:val="000000" w:themeColor="text1"/>
          <w:sz w:val="24"/>
        </w:rPr>
        <w:t xml:space="preserve">    O cadastramento do licitante deverá ser requerido acompanhado dos seguintes documentos:</w:t>
      </w:r>
    </w:p>
    <w:p w:rsidR="00A7662A" w:rsidRPr="00EB5B3D" w:rsidRDefault="007E11E0">
      <w:pPr>
        <w:widowControl/>
        <w:ind w:left="990"/>
        <w:jc w:val="both"/>
        <w:rPr>
          <w:color w:val="000000" w:themeColor="text1"/>
        </w:rPr>
      </w:pPr>
      <w:r w:rsidRPr="00EB5B3D">
        <w:rPr>
          <w:color w:val="000000" w:themeColor="text1"/>
          <w:sz w:val="24"/>
        </w:rPr>
        <w:t>a) Instrumento particular de mandato outorgando à operador devidamente credenciado junto à Bolsa, poderes específicos de sua representação no pregão, conforme modelo fornecido pela Bolsa de Licitações do Brasil.</w:t>
      </w:r>
    </w:p>
    <w:p w:rsidR="00A7662A" w:rsidRPr="00EB5B3D" w:rsidRDefault="007E11E0">
      <w:pPr>
        <w:widowControl/>
        <w:ind w:left="990"/>
        <w:jc w:val="both"/>
        <w:rPr>
          <w:color w:val="000000" w:themeColor="text1"/>
        </w:rPr>
      </w:pPr>
      <w:r w:rsidRPr="00EB5B3D">
        <w:rPr>
          <w:color w:val="000000" w:themeColor="text1"/>
          <w:sz w:val="24"/>
        </w:rPr>
        <w:t>b) Declaração de seu pleno conhecimento, de aceitação e de atendimento às exigências de habilitação   previstas no Edital, conforme modelo fornecido pela Bolsa de Licitações do Brasil.</w:t>
      </w:r>
    </w:p>
    <w:p w:rsidR="00A7662A" w:rsidRPr="00EB5B3D" w:rsidRDefault="007E11E0">
      <w:pPr>
        <w:widowControl/>
        <w:ind w:left="1140"/>
        <w:jc w:val="both"/>
        <w:rPr>
          <w:color w:val="000000" w:themeColor="text1"/>
        </w:rPr>
      </w:pPr>
      <w:r w:rsidRPr="00EB5B3D">
        <w:rPr>
          <w:rFonts w:ascii="Times New Roman" w:eastAsia="Times New Roman" w:hAnsi="Times New Roman" w:cs="Times New Roman"/>
          <w:color w:val="000000" w:themeColor="text1"/>
          <w:sz w:val="24"/>
        </w:rPr>
        <w:tab/>
      </w:r>
      <w:r w:rsidRPr="00EB5B3D">
        <w:rPr>
          <w:color w:val="000000" w:themeColor="text1"/>
          <w:sz w:val="24"/>
        </w:rPr>
        <w:t xml:space="preserve">    </w:t>
      </w:r>
    </w:p>
    <w:p w:rsidR="00A7662A" w:rsidRPr="00EB5B3D" w:rsidRDefault="007E11E0" w:rsidP="004E6EA5">
      <w:pPr>
        <w:widowControl/>
        <w:numPr>
          <w:ilvl w:val="1"/>
          <w:numId w:val="1"/>
        </w:numPr>
        <w:jc w:val="both"/>
        <w:rPr>
          <w:color w:val="000000" w:themeColor="text1"/>
        </w:rPr>
      </w:pPr>
      <w:r w:rsidRPr="00EB5B3D">
        <w:rPr>
          <w:color w:val="000000" w:themeColor="text1"/>
          <w:sz w:val="24"/>
        </w:rPr>
        <w:t xml:space="preserve"> O custo de operacionalização e uso do sistema ficará a cargo do Licitante vencedor do certame, que pagará a Bolsa de Licitações do Brasil, provedora do sistema eletrônico, o equivalente ao valor contratual ajustado, a título de taxa pela utilização dos recursos </w:t>
      </w:r>
      <w:r w:rsidRPr="00EB5B3D">
        <w:rPr>
          <w:color w:val="000000" w:themeColor="text1"/>
          <w:sz w:val="24"/>
        </w:rPr>
        <w:lastRenderedPageBreak/>
        <w:t>de tecnologia da informação, em conformidade com o regulamento operacional da BLL – Bolsa de Licitações do Brasil.</w:t>
      </w:r>
    </w:p>
    <w:p w:rsidR="00A7662A" w:rsidRPr="00EB5B3D" w:rsidRDefault="00A7662A">
      <w:pPr>
        <w:widowControl/>
        <w:ind w:left="360"/>
        <w:jc w:val="both"/>
        <w:rPr>
          <w:color w:val="000000" w:themeColor="text1"/>
        </w:rPr>
      </w:pPr>
    </w:p>
    <w:p w:rsidR="00A7662A" w:rsidRPr="00EB5B3D" w:rsidRDefault="007E11E0" w:rsidP="004E6EA5">
      <w:pPr>
        <w:widowControl/>
        <w:numPr>
          <w:ilvl w:val="1"/>
          <w:numId w:val="6"/>
        </w:numPr>
        <w:jc w:val="both"/>
        <w:rPr>
          <w:color w:val="000000" w:themeColor="text1"/>
        </w:rPr>
      </w:pPr>
      <w:r w:rsidRPr="00EB5B3D">
        <w:rPr>
          <w:color w:val="000000" w:themeColor="text1"/>
          <w:sz w:val="24"/>
        </w:rPr>
        <w:t xml:space="preserve"> A microempresa ou empresa de pequeno porte, além da apresentação da declaração exigida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A7662A" w:rsidRPr="00EB5B3D" w:rsidRDefault="00A7662A">
      <w:pPr>
        <w:widowControl/>
        <w:ind w:left="360"/>
        <w:jc w:val="both"/>
        <w:rPr>
          <w:color w:val="000000" w:themeColor="text1"/>
        </w:rPr>
      </w:pPr>
    </w:p>
    <w:p w:rsidR="00A7662A" w:rsidRPr="00EB5B3D" w:rsidRDefault="007E11E0" w:rsidP="004E6EA5">
      <w:pPr>
        <w:widowControl/>
        <w:numPr>
          <w:ilvl w:val="1"/>
          <w:numId w:val="6"/>
        </w:numPr>
        <w:jc w:val="both"/>
        <w:rPr>
          <w:color w:val="000000" w:themeColor="text1"/>
        </w:rPr>
      </w:pPr>
      <w:r w:rsidRPr="00EB5B3D">
        <w:rPr>
          <w:color w:val="000000" w:themeColor="text1"/>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widowControl/>
        <w:numPr>
          <w:ilvl w:val="1"/>
          <w:numId w:val="6"/>
        </w:numPr>
        <w:jc w:val="both"/>
        <w:rPr>
          <w:color w:val="000000" w:themeColor="text1"/>
        </w:rPr>
      </w:pPr>
      <w:r w:rsidRPr="00EB5B3D">
        <w:rPr>
          <w:color w:val="000000" w:themeColor="text1"/>
          <w:sz w:val="24"/>
        </w:rPr>
        <w:t>É de responsabilidade do cadastrado conferir a exatidão dos seus dados cadastrais nos Sistemas relacionados no item 2.2 e mantê-los atualizados junto aos órgãos responsáveis pela informação, devendo proceder, imediatamente, à correção ou à alteração dos registros tão logo identifique incorreção ou aqueles se tornem desatualizados.</w:t>
      </w:r>
    </w:p>
    <w:p w:rsidR="00A7662A" w:rsidRPr="00EB5B3D" w:rsidRDefault="00A7662A">
      <w:pPr>
        <w:widowControl/>
        <w:jc w:val="both"/>
        <w:rPr>
          <w:color w:val="000000" w:themeColor="text1"/>
        </w:rPr>
      </w:pPr>
    </w:p>
    <w:p w:rsidR="00A7662A" w:rsidRPr="00EB5B3D" w:rsidRDefault="007E11E0" w:rsidP="004E6EA5">
      <w:pPr>
        <w:widowControl/>
        <w:numPr>
          <w:ilvl w:val="1"/>
          <w:numId w:val="6"/>
        </w:numPr>
        <w:jc w:val="both"/>
        <w:rPr>
          <w:color w:val="000000" w:themeColor="text1"/>
        </w:rPr>
      </w:pPr>
      <w:r w:rsidRPr="00EB5B3D">
        <w:rPr>
          <w:color w:val="000000" w:themeColor="text1"/>
          <w:sz w:val="24"/>
        </w:rPr>
        <w:t>A não observância do disposto no item anterior poderá ensejar desclassificação no momento da habilitação</w:t>
      </w:r>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widowControl/>
        <w:numPr>
          <w:ilvl w:val="1"/>
          <w:numId w:val="6"/>
        </w:numPr>
        <w:jc w:val="both"/>
        <w:rPr>
          <w:color w:val="000000" w:themeColor="text1"/>
        </w:rPr>
      </w:pPr>
      <w:r w:rsidRPr="00EB5B3D">
        <w:rPr>
          <w:color w:val="000000" w:themeColor="text1"/>
          <w:sz w:val="24"/>
        </w:rPr>
        <w:t xml:space="preserve">Será concedido tratamento favorecido para as microempresas e empresas de pequeno porte, para as sociedades cooperativas </w:t>
      </w:r>
      <w:r w:rsidRPr="00EB5B3D">
        <w:rPr>
          <w:rFonts w:ascii="Times New Roman" w:eastAsia="Times New Roman" w:hAnsi="Times New Roman" w:cs="Times New Roman"/>
          <w:color w:val="000000" w:themeColor="text1"/>
          <w:sz w:val="24"/>
        </w:rPr>
        <w:t xml:space="preserve">mencionadas no </w:t>
      </w:r>
      <w:hyperlink r:id="rId8" w:anchor="art16">
        <w:r w:rsidRPr="00EB5B3D">
          <w:rPr>
            <w:rFonts w:ascii="Times New Roman" w:eastAsia="Times New Roman" w:hAnsi="Times New Roman" w:cs="Times New Roman"/>
            <w:color w:val="000000" w:themeColor="text1"/>
            <w:sz w:val="24"/>
            <w:u w:val="single"/>
          </w:rPr>
          <w:t xml:space="preserve">artigo </w:t>
        </w:r>
        <w:r w:rsidRPr="00EB5B3D">
          <w:rPr>
            <w:color w:val="000000" w:themeColor="text1"/>
            <w:sz w:val="24"/>
            <w:u w:val="single"/>
          </w:rPr>
          <w:t>16 da Lei nº 14.133, de 2021</w:t>
        </w:r>
      </w:hyperlink>
      <w:r w:rsidRPr="00EB5B3D">
        <w:rPr>
          <w:color w:val="000000" w:themeColor="text1"/>
          <w:sz w:val="24"/>
        </w:rPr>
        <w:t xml:space="preserve">, nos limites previstos da </w:t>
      </w:r>
      <w:hyperlink r:id="rId9">
        <w:r w:rsidRPr="00EB5B3D">
          <w:rPr>
            <w:color w:val="000000" w:themeColor="text1"/>
            <w:sz w:val="24"/>
            <w:u w:val="single"/>
          </w:rPr>
          <w:t>Lei Complementar nº 123, de 2006</w:t>
        </w:r>
      </w:hyperlink>
      <w:r w:rsidRPr="00EB5B3D">
        <w:rPr>
          <w:color w:val="000000" w:themeColor="text1"/>
          <w:sz w:val="24"/>
        </w:rPr>
        <w:t xml:space="preserve"> e do Decreto n.º 8.538, de 2015.</w:t>
      </w:r>
    </w:p>
    <w:p w:rsidR="00A7662A" w:rsidRPr="00EB5B3D" w:rsidRDefault="00A7662A">
      <w:pPr>
        <w:widowControl/>
        <w:jc w:val="both"/>
        <w:rPr>
          <w:color w:val="000000" w:themeColor="text1"/>
        </w:rPr>
      </w:pPr>
    </w:p>
    <w:p w:rsidR="00A7662A" w:rsidRPr="00EB5B3D" w:rsidRDefault="007E11E0" w:rsidP="004E6EA5">
      <w:pPr>
        <w:widowControl/>
        <w:numPr>
          <w:ilvl w:val="1"/>
          <w:numId w:val="6"/>
        </w:numPr>
        <w:jc w:val="both"/>
        <w:rPr>
          <w:color w:val="000000" w:themeColor="text1"/>
        </w:rPr>
      </w:pPr>
      <w:bookmarkStart w:id="2" w:name="_Ref117000692"/>
      <w:bookmarkEnd w:id="2"/>
      <w:r w:rsidRPr="00EB5B3D">
        <w:rPr>
          <w:color w:val="000000" w:themeColor="text1"/>
          <w:sz w:val="24"/>
        </w:rPr>
        <w:t>Não poderão disputar esta licitação:</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bookmarkStart w:id="3" w:name="_Ref113883338"/>
      <w:bookmarkEnd w:id="3"/>
      <w:proofErr w:type="gramStart"/>
      <w:r w:rsidRPr="00EB5B3D">
        <w:rPr>
          <w:color w:val="000000" w:themeColor="text1"/>
          <w:sz w:val="24"/>
        </w:rPr>
        <w:t>aquele</w:t>
      </w:r>
      <w:proofErr w:type="gramEnd"/>
      <w:r w:rsidRPr="00EB5B3D">
        <w:rPr>
          <w:color w:val="000000" w:themeColor="text1"/>
          <w:sz w:val="24"/>
        </w:rPr>
        <w:t xml:space="preserve"> que não atenda às condições deste Edital e seu(s) anexo(s);</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6"/>
        </w:numPr>
        <w:jc w:val="both"/>
        <w:rPr>
          <w:color w:val="000000" w:themeColor="text1"/>
        </w:rPr>
      </w:pPr>
      <w:bookmarkStart w:id="4" w:name="_Ref114659912"/>
      <w:bookmarkEnd w:id="4"/>
      <w:proofErr w:type="gramStart"/>
      <w:r w:rsidRPr="00EB5B3D">
        <w:rPr>
          <w:color w:val="000000" w:themeColor="text1"/>
          <w:sz w:val="24"/>
        </w:rPr>
        <w:t>autor</w:t>
      </w:r>
      <w:proofErr w:type="gramEnd"/>
      <w:r w:rsidRPr="00EB5B3D">
        <w:rPr>
          <w:color w:val="000000" w:themeColor="text1"/>
          <w:sz w:val="24"/>
        </w:rPr>
        <w:t xml:space="preserve"> do anteprojeto, do projeto básico ou do projeto executivo, pessoa física ou jurídica, quando a licitação versar sobre serviços ou fornecimento de bens a ele relacionados;</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bookmarkStart w:id="5" w:name="_Ref113883339"/>
      <w:bookmarkEnd w:id="5"/>
      <w:proofErr w:type="gramStart"/>
      <w:r w:rsidRPr="00EB5B3D">
        <w:rPr>
          <w:color w:val="000000" w:themeColor="text1"/>
          <w:sz w:val="24"/>
        </w:rPr>
        <w:t>empresa</w:t>
      </w:r>
      <w:proofErr w:type="gramEnd"/>
      <w:r w:rsidRPr="00EB5B3D">
        <w:rPr>
          <w:color w:val="000000" w:themeColor="text1"/>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bookmarkStart w:id="6" w:name="_Ref113883003"/>
      <w:bookmarkEnd w:id="6"/>
      <w:proofErr w:type="gramStart"/>
      <w:r w:rsidRPr="00EB5B3D">
        <w:rPr>
          <w:color w:val="000000" w:themeColor="text1"/>
          <w:sz w:val="24"/>
        </w:rPr>
        <w:t>pessoa</w:t>
      </w:r>
      <w:proofErr w:type="gramEnd"/>
      <w:r w:rsidRPr="00EB5B3D">
        <w:rPr>
          <w:color w:val="000000" w:themeColor="text1"/>
          <w:sz w:val="24"/>
        </w:rPr>
        <w:t xml:space="preserve"> física ou jurídica que se encontre, ao tempo da licitação, impossibilitada de participar da licitação em decorrência de sanção que lhe foi imposta;</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proofErr w:type="gramStart"/>
      <w:r w:rsidRPr="00EB5B3D">
        <w:rPr>
          <w:color w:val="000000" w:themeColor="text1"/>
          <w:sz w:val="24"/>
        </w:rPr>
        <w:t>aquele</w:t>
      </w:r>
      <w:proofErr w:type="gramEnd"/>
      <w:r w:rsidRPr="00EB5B3D">
        <w:rPr>
          <w:color w:val="000000" w:themeColor="text1"/>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7662A" w:rsidRPr="00EB5B3D" w:rsidRDefault="00A7662A">
      <w:pPr>
        <w:widowControl/>
        <w:ind w:left="720"/>
        <w:rPr>
          <w:color w:val="000000" w:themeColor="text1"/>
        </w:rPr>
      </w:pP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6"/>
        </w:numPr>
        <w:jc w:val="both"/>
        <w:rPr>
          <w:color w:val="000000" w:themeColor="text1"/>
        </w:rPr>
      </w:pPr>
      <w:bookmarkStart w:id="7" w:name="_Ref113883579"/>
      <w:bookmarkEnd w:id="7"/>
      <w:proofErr w:type="gramStart"/>
      <w:r w:rsidRPr="00EB5B3D">
        <w:rPr>
          <w:color w:val="000000" w:themeColor="text1"/>
          <w:sz w:val="24"/>
        </w:rPr>
        <w:t>empresas</w:t>
      </w:r>
      <w:proofErr w:type="gramEnd"/>
      <w:r w:rsidRPr="00EB5B3D">
        <w:rPr>
          <w:color w:val="000000" w:themeColor="text1"/>
          <w:sz w:val="24"/>
        </w:rPr>
        <w:t xml:space="preserve"> controladoras, controladas ou coligadas, nos termos da Lei nº 6.404, de 15 de dezembro de 1976, concorrendo entre si;</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6"/>
        </w:numPr>
        <w:jc w:val="both"/>
        <w:rPr>
          <w:color w:val="000000" w:themeColor="text1"/>
        </w:rPr>
      </w:pPr>
      <w:proofErr w:type="gramStart"/>
      <w:r w:rsidRPr="00EB5B3D">
        <w:rPr>
          <w:color w:val="000000" w:themeColor="text1"/>
          <w:sz w:val="24"/>
        </w:rPr>
        <w:t>pessoa</w:t>
      </w:r>
      <w:proofErr w:type="gramEnd"/>
      <w:r w:rsidRPr="00EB5B3D">
        <w:rPr>
          <w:color w:val="000000" w:themeColor="text1"/>
          <w:sz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bookmarkStart w:id="8" w:name="_Ref113962336"/>
      <w:bookmarkEnd w:id="8"/>
      <w:proofErr w:type="gramStart"/>
      <w:r w:rsidRPr="00EB5B3D">
        <w:rPr>
          <w:color w:val="000000" w:themeColor="text1"/>
          <w:sz w:val="24"/>
        </w:rPr>
        <w:t>agente</w:t>
      </w:r>
      <w:proofErr w:type="gramEnd"/>
      <w:r w:rsidRPr="00EB5B3D">
        <w:rPr>
          <w:color w:val="000000" w:themeColor="text1"/>
          <w:sz w:val="24"/>
        </w:rPr>
        <w:t xml:space="preserve"> público do órgão ou entidade licitante;</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proofErr w:type="gramStart"/>
      <w:r w:rsidRPr="00EB5B3D">
        <w:rPr>
          <w:i/>
          <w:color w:val="000000" w:themeColor="text1"/>
          <w:sz w:val="24"/>
        </w:rPr>
        <w:t>pessoas</w:t>
      </w:r>
      <w:proofErr w:type="gramEnd"/>
      <w:r w:rsidRPr="00EB5B3D">
        <w:rPr>
          <w:i/>
          <w:color w:val="000000" w:themeColor="text1"/>
          <w:sz w:val="24"/>
        </w:rPr>
        <w:t xml:space="preserve"> jurídicas reunidas em consórcio;</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r w:rsidRPr="00EB5B3D">
        <w:rPr>
          <w:color w:val="000000" w:themeColor="text1"/>
          <w:sz w:val="24"/>
        </w:rPr>
        <w:t xml:space="preserve"> Organizações da Sociedade Civil de Interesse Público - OSCIP, atuando nessa condição;</w:t>
      </w:r>
    </w:p>
    <w:p w:rsidR="00A7662A" w:rsidRPr="00EB5B3D" w:rsidRDefault="00A7662A">
      <w:pPr>
        <w:widowControl/>
        <w:ind w:left="720"/>
        <w:rPr>
          <w:color w:val="000000" w:themeColor="text1"/>
        </w:rPr>
      </w:pPr>
    </w:p>
    <w:p w:rsidR="00A7662A" w:rsidRPr="00EB5B3D" w:rsidRDefault="007E11E0" w:rsidP="004E6EA5">
      <w:pPr>
        <w:widowControl/>
        <w:numPr>
          <w:ilvl w:val="2"/>
          <w:numId w:val="6"/>
        </w:numPr>
        <w:jc w:val="both"/>
        <w:rPr>
          <w:color w:val="000000" w:themeColor="text1"/>
        </w:rPr>
      </w:pPr>
      <w:r w:rsidRPr="00EB5B3D">
        <w:rPr>
          <w:color w:val="000000" w:themeColor="text1"/>
          <w:sz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00EB5B3D">
          <w:rPr>
            <w:color w:val="000000" w:themeColor="text1"/>
            <w:sz w:val="24"/>
            <w:u w:val="single"/>
          </w:rPr>
          <w:t>§ 1º do art. 9º da Lei nº 14.133, de 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6"/>
        </w:numPr>
        <w:jc w:val="both"/>
        <w:rPr>
          <w:color w:val="000000" w:themeColor="text1"/>
        </w:rPr>
      </w:pPr>
      <w:r w:rsidRPr="00EB5B3D">
        <w:rPr>
          <w:color w:val="000000" w:themeColor="text1"/>
          <w:sz w:val="24"/>
        </w:rPr>
        <w:t>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7662A" w:rsidRPr="00EB5B3D" w:rsidRDefault="00A7662A">
      <w:pPr>
        <w:widowControl/>
        <w:jc w:val="both"/>
        <w:rPr>
          <w:color w:val="000000" w:themeColor="text1"/>
        </w:rPr>
      </w:pPr>
    </w:p>
    <w:p w:rsidR="00A7662A" w:rsidRPr="00EB5B3D" w:rsidRDefault="007E11E0" w:rsidP="004E6EA5">
      <w:pPr>
        <w:widowControl/>
        <w:numPr>
          <w:ilvl w:val="1"/>
          <w:numId w:val="6"/>
        </w:numPr>
        <w:jc w:val="both"/>
        <w:rPr>
          <w:color w:val="000000" w:themeColor="text1"/>
        </w:rPr>
      </w:pPr>
      <w:bookmarkStart w:id="9" w:name="art14_2"/>
      <w:bookmarkEnd w:id="9"/>
      <w:r w:rsidRPr="00EB5B3D">
        <w:rPr>
          <w:color w:val="000000" w:themeColor="text1"/>
          <w:sz w:val="24"/>
        </w:rPr>
        <w:t xml:space="preserve">A critério da Administração e exclusivamente a seu serviço, o autor dos projetos e a empresa a que se referem os itens </w:t>
      </w:r>
      <w:hyperlink w:anchor="_Ref114659912">
        <w:r w:rsidRPr="00EB5B3D">
          <w:rPr>
            <w:color w:val="000000" w:themeColor="text1"/>
            <w:sz w:val="24"/>
          </w:rPr>
          <w:t>2.10.2</w:t>
        </w:r>
      </w:hyperlink>
      <w:r w:rsidRPr="00EB5B3D">
        <w:rPr>
          <w:color w:val="000000" w:themeColor="text1"/>
          <w:sz w:val="24"/>
        </w:rPr>
        <w:t xml:space="preserve"> e 2.10.3 poderão participar no apoio das atividades de planejamento da contratação, de execução da licitação ou de gestão do contrato, desde que sob supervisão exclusiva de agentes públicos do órgão ou entidade.</w:t>
      </w:r>
    </w:p>
    <w:p w:rsidR="00A7662A" w:rsidRPr="00EB5B3D" w:rsidRDefault="00A7662A">
      <w:pPr>
        <w:widowControl/>
        <w:ind w:left="720"/>
        <w:rPr>
          <w:color w:val="000000" w:themeColor="text1"/>
        </w:rPr>
      </w:pPr>
    </w:p>
    <w:p w:rsidR="00A7662A" w:rsidRPr="00EB5B3D" w:rsidRDefault="007E11E0" w:rsidP="004E6EA5">
      <w:pPr>
        <w:widowControl/>
        <w:numPr>
          <w:ilvl w:val="1"/>
          <w:numId w:val="6"/>
        </w:numPr>
        <w:jc w:val="both"/>
        <w:rPr>
          <w:color w:val="000000" w:themeColor="text1"/>
        </w:rPr>
      </w:pPr>
      <w:bookmarkStart w:id="10" w:name="art14_3"/>
      <w:bookmarkEnd w:id="10"/>
      <w:r w:rsidRPr="00EB5B3D">
        <w:rPr>
          <w:color w:val="000000" w:themeColor="text1"/>
          <w:sz w:val="24"/>
        </w:rPr>
        <w:t>Equiparam-se aos autores do projeto as empresas integrantes do mesmo grupo econômico.</w:t>
      </w:r>
    </w:p>
    <w:p w:rsidR="00A7662A" w:rsidRPr="00EB5B3D" w:rsidRDefault="00A7662A">
      <w:pPr>
        <w:widowControl/>
        <w:ind w:left="720"/>
        <w:rPr>
          <w:color w:val="000000" w:themeColor="text1"/>
        </w:rPr>
      </w:pPr>
    </w:p>
    <w:p w:rsidR="00A7662A" w:rsidRPr="00EB5B3D" w:rsidRDefault="007E11E0" w:rsidP="004E6EA5">
      <w:pPr>
        <w:widowControl/>
        <w:numPr>
          <w:ilvl w:val="1"/>
          <w:numId w:val="6"/>
        </w:numPr>
        <w:jc w:val="both"/>
        <w:rPr>
          <w:color w:val="000000" w:themeColor="text1"/>
        </w:rPr>
      </w:pPr>
      <w:bookmarkStart w:id="11" w:name="art14_4"/>
      <w:bookmarkEnd w:id="11"/>
      <w:r w:rsidRPr="00EB5B3D">
        <w:rPr>
          <w:color w:val="000000" w:themeColor="text1"/>
          <w:sz w:val="24"/>
        </w:rPr>
        <w:t>O disposto nos itens 2.10.2 e 2.10.3 não impede a licitação ou a contratação de serviço que inclua como encargo do contratado a elaboração do projeto básico e do projeto executivo, nas contratações integradas, e do projeto executivo, nos demais regimes de execução.</w:t>
      </w:r>
    </w:p>
    <w:p w:rsidR="00A7662A" w:rsidRPr="00EB5B3D" w:rsidRDefault="00A7662A">
      <w:pPr>
        <w:widowControl/>
        <w:ind w:left="720"/>
        <w:rPr>
          <w:color w:val="000000" w:themeColor="text1"/>
        </w:rPr>
      </w:pPr>
    </w:p>
    <w:p w:rsidR="00A7662A" w:rsidRPr="00EB5B3D" w:rsidRDefault="007E11E0" w:rsidP="004E6EA5">
      <w:pPr>
        <w:widowControl/>
        <w:numPr>
          <w:ilvl w:val="1"/>
          <w:numId w:val="6"/>
        </w:numPr>
        <w:jc w:val="both"/>
        <w:rPr>
          <w:color w:val="000000" w:themeColor="text1"/>
        </w:rPr>
      </w:pPr>
      <w:bookmarkStart w:id="12" w:name="art14_5"/>
      <w:bookmarkEnd w:id="12"/>
      <w:r w:rsidRPr="00EB5B3D">
        <w:rPr>
          <w:color w:val="000000" w:themeColor="text1"/>
          <w:sz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EB5B3D">
          <w:rPr>
            <w:color w:val="000000" w:themeColor="text1"/>
            <w:sz w:val="24"/>
            <w:u w:val="single"/>
          </w:rPr>
          <w:t>Lei nº 14.133/2021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6"/>
        </w:numPr>
        <w:jc w:val="both"/>
        <w:rPr>
          <w:color w:val="000000" w:themeColor="text1"/>
        </w:rPr>
      </w:pPr>
      <w:r w:rsidRPr="00EB5B3D">
        <w:rPr>
          <w:color w:val="000000" w:themeColor="text1"/>
          <w:sz w:val="24"/>
        </w:rPr>
        <w:t xml:space="preserve">A vedação de que trata o item 2.10.8 estende-se a terceiro que auxilie a condução da contratação na qualidade de integrante de equipe de apoio, profissional </w:t>
      </w:r>
      <w:r w:rsidRPr="00EB5B3D">
        <w:rPr>
          <w:color w:val="000000" w:themeColor="text1"/>
          <w:sz w:val="24"/>
        </w:rPr>
        <w:lastRenderedPageBreak/>
        <w:t>especializado ou funcionário ou representante de empresa que preste assessoria técnica.</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6"/>
        </w:numPr>
        <w:tabs>
          <w:tab w:val="left" w:pos="570"/>
        </w:tabs>
        <w:jc w:val="both"/>
        <w:outlineLvl w:val="0"/>
        <w:rPr>
          <w:color w:val="000000" w:themeColor="text1"/>
        </w:rPr>
      </w:pPr>
      <w:bookmarkStart w:id="13" w:name="_Toc156989485"/>
      <w:bookmarkEnd w:id="13"/>
      <w:r w:rsidRPr="00EB5B3D">
        <w:rPr>
          <w:b/>
          <w:color w:val="000000" w:themeColor="text1"/>
          <w:sz w:val="24"/>
        </w:rPr>
        <w:t>DA APRESENTAÇÃO DA PROPOSTA E DOS DOCUMENTOS DE HABILITAÇÃO</w:t>
      </w:r>
    </w:p>
    <w:p w:rsidR="00A7662A" w:rsidRPr="00EB5B3D" w:rsidRDefault="00A7662A">
      <w:pPr>
        <w:widowControl/>
        <w:rPr>
          <w:color w:val="000000" w:themeColor="text1"/>
        </w:rPr>
      </w:pPr>
    </w:p>
    <w:p w:rsidR="00A7662A" w:rsidRPr="00EB5B3D" w:rsidRDefault="007E11E0" w:rsidP="004E6EA5">
      <w:pPr>
        <w:widowControl/>
        <w:numPr>
          <w:ilvl w:val="1"/>
          <w:numId w:val="12"/>
        </w:numPr>
        <w:jc w:val="both"/>
        <w:rPr>
          <w:color w:val="000000" w:themeColor="text1"/>
        </w:rPr>
      </w:pPr>
      <w:r w:rsidRPr="00EB5B3D">
        <w:rPr>
          <w:color w:val="000000" w:themeColor="text1"/>
          <w:sz w:val="24"/>
        </w:rPr>
        <w:t>Na presente licitação, a fase de habilitação sucederá as fases de apresentação de propostas e lances e de julgamento.</w:t>
      </w:r>
    </w:p>
    <w:p w:rsidR="00A7662A" w:rsidRPr="00EB5B3D" w:rsidRDefault="00A7662A">
      <w:pPr>
        <w:widowControl/>
        <w:jc w:val="both"/>
        <w:rPr>
          <w:color w:val="000000" w:themeColor="text1"/>
        </w:rPr>
      </w:pPr>
    </w:p>
    <w:p w:rsidR="00A7662A" w:rsidRPr="00EB5B3D" w:rsidRDefault="007E11E0" w:rsidP="004E6EA5">
      <w:pPr>
        <w:widowControl/>
        <w:numPr>
          <w:ilvl w:val="1"/>
          <w:numId w:val="12"/>
        </w:numPr>
        <w:jc w:val="both"/>
        <w:rPr>
          <w:color w:val="000000" w:themeColor="text1"/>
        </w:rPr>
      </w:pPr>
      <w:bookmarkStart w:id="14" w:name="_Ref113886867"/>
      <w:bookmarkEnd w:id="14"/>
      <w:r w:rsidRPr="00EB5B3D">
        <w:rPr>
          <w:color w:val="000000" w:themeColor="text1"/>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A7662A" w:rsidRPr="00EB5B3D" w:rsidRDefault="00A7662A">
      <w:pPr>
        <w:widowControl/>
        <w:ind w:left="720"/>
        <w:rPr>
          <w:color w:val="000000" w:themeColor="text1"/>
        </w:rPr>
      </w:pPr>
    </w:p>
    <w:p w:rsidR="00A7662A" w:rsidRPr="00EB5B3D" w:rsidRDefault="007E11E0" w:rsidP="004E6EA5">
      <w:pPr>
        <w:widowControl/>
        <w:numPr>
          <w:ilvl w:val="1"/>
          <w:numId w:val="12"/>
        </w:numPr>
        <w:jc w:val="both"/>
        <w:rPr>
          <w:color w:val="000000" w:themeColor="text1"/>
        </w:rPr>
      </w:pPr>
      <w:bookmarkStart w:id="15" w:name="_Ref113889589"/>
      <w:bookmarkEnd w:id="15"/>
      <w:r w:rsidRPr="00EB5B3D">
        <w:rPr>
          <w:color w:val="000000" w:themeColor="text1"/>
          <w:sz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A7662A" w:rsidRPr="00EB5B3D" w:rsidRDefault="00A7662A">
      <w:pPr>
        <w:widowControl/>
        <w:ind w:left="720"/>
        <w:rPr>
          <w:color w:val="000000" w:themeColor="text1"/>
        </w:rPr>
      </w:pPr>
    </w:p>
    <w:p w:rsidR="00A7662A" w:rsidRPr="00EB5B3D" w:rsidRDefault="007E11E0" w:rsidP="004E6EA5">
      <w:pPr>
        <w:widowControl/>
        <w:numPr>
          <w:ilvl w:val="1"/>
          <w:numId w:val="12"/>
        </w:numPr>
        <w:jc w:val="both"/>
        <w:rPr>
          <w:color w:val="000000" w:themeColor="text1"/>
        </w:rPr>
      </w:pPr>
      <w:bookmarkStart w:id="16" w:name="_Ref113968921"/>
      <w:bookmarkEnd w:id="16"/>
      <w:r w:rsidRPr="00EB5B3D">
        <w:rPr>
          <w:color w:val="000000" w:themeColor="text1"/>
          <w:sz w:val="24"/>
        </w:rPr>
        <w:t xml:space="preserve">No cadastramento da proposta inicial, o licitante anexara na plataforma do sistema </w:t>
      </w:r>
      <w:r w:rsidRPr="00EB5B3D">
        <w:rPr>
          <w:b/>
          <w:color w:val="000000" w:themeColor="text1"/>
          <w:sz w:val="24"/>
        </w:rPr>
        <w:t xml:space="preserve">DECLARAÇÃO UNIFICADA (ANEXO </w:t>
      </w:r>
      <w:r w:rsidR="00086B61" w:rsidRPr="00EB5B3D">
        <w:rPr>
          <w:b/>
          <w:color w:val="000000" w:themeColor="text1"/>
          <w:sz w:val="24"/>
        </w:rPr>
        <w:t>III</w:t>
      </w:r>
      <w:r w:rsidRPr="00EB5B3D">
        <w:rPr>
          <w:b/>
          <w:color w:val="000000" w:themeColor="text1"/>
          <w:sz w:val="24"/>
        </w:rPr>
        <w:t xml:space="preserve">) </w:t>
      </w:r>
      <w:r w:rsidRPr="00EB5B3D">
        <w:rPr>
          <w:color w:val="000000" w:themeColor="text1"/>
          <w:sz w:val="24"/>
        </w:rPr>
        <w:t>que:</w:t>
      </w:r>
    </w:p>
    <w:p w:rsidR="00A7662A" w:rsidRPr="00EB5B3D" w:rsidRDefault="00A7662A">
      <w:pPr>
        <w:widowControl/>
        <w:ind w:left="720"/>
        <w:rPr>
          <w:color w:val="000000" w:themeColor="text1"/>
        </w:rPr>
      </w:pPr>
    </w:p>
    <w:p w:rsidR="00A7662A" w:rsidRPr="00EB5B3D" w:rsidRDefault="007E11E0" w:rsidP="004E6EA5">
      <w:pPr>
        <w:widowControl/>
        <w:numPr>
          <w:ilvl w:val="2"/>
          <w:numId w:val="12"/>
        </w:numPr>
        <w:jc w:val="both"/>
        <w:rPr>
          <w:color w:val="000000" w:themeColor="text1"/>
        </w:rPr>
      </w:pPr>
      <w:proofErr w:type="gramStart"/>
      <w:r w:rsidRPr="00EB5B3D">
        <w:rPr>
          <w:color w:val="000000" w:themeColor="text1"/>
          <w:sz w:val="24"/>
        </w:rPr>
        <w:t>está</w:t>
      </w:r>
      <w:proofErr w:type="gramEnd"/>
      <w:r w:rsidRPr="00EB5B3D">
        <w:rPr>
          <w:color w:val="000000" w:themeColor="text1"/>
          <w:sz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B5B3D">
        <w:rPr>
          <w:color w:val="000000" w:themeColor="text1"/>
          <w:sz w:val="24"/>
        </w:rPr>
        <w:t>infralegais</w:t>
      </w:r>
      <w:proofErr w:type="spellEnd"/>
      <w:r w:rsidRPr="00EB5B3D">
        <w:rPr>
          <w:color w:val="000000" w:themeColor="text1"/>
          <w:sz w:val="24"/>
        </w:rPr>
        <w:t>, nas convenções coletivas de trabalho e nos termos de ajustamento de conduta vigentes na data de sua entrega em definitivo e que cumpre plenamente os requisitos de habilitação definidos no instrumento convocatório;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2"/>
        </w:numPr>
        <w:jc w:val="both"/>
        <w:rPr>
          <w:color w:val="000000" w:themeColor="text1"/>
        </w:rPr>
      </w:pPr>
      <w:r w:rsidRPr="00EB5B3D">
        <w:rPr>
          <w:color w:val="000000" w:themeColor="text1"/>
          <w:sz w:val="24"/>
        </w:rPr>
        <w:t xml:space="preserve">não emprega menor de 18 anos em trabalho noturno, perigoso ou insalubre e não emprega menor de 16 anos, salvo menor, a partir de 14 anos, na condição de aprendiz, nos termos do </w:t>
      </w:r>
      <w:hyperlink r:id="rId12" w:anchor="art7">
        <w:r w:rsidRPr="00EB5B3D">
          <w:rPr>
            <w:color w:val="000000" w:themeColor="text1"/>
            <w:sz w:val="24"/>
            <w:u w:val="single"/>
          </w:rPr>
          <w:t>artigo 7°, XXXIII, da Constituição</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2"/>
        </w:numPr>
        <w:jc w:val="both"/>
        <w:rPr>
          <w:color w:val="000000" w:themeColor="text1"/>
        </w:rPr>
      </w:pPr>
      <w:r w:rsidRPr="00EB5B3D">
        <w:rPr>
          <w:color w:val="000000" w:themeColor="text1"/>
          <w:sz w:val="24"/>
        </w:rPr>
        <w:t xml:space="preserve">não possui empregados executando trabalho degradante ou forçado, observando o disposto nos </w:t>
      </w:r>
      <w:hyperlink r:id="rId13">
        <w:r w:rsidRPr="00EB5B3D">
          <w:rPr>
            <w:color w:val="000000" w:themeColor="text1"/>
            <w:sz w:val="24"/>
            <w:u w:val="single"/>
          </w:rPr>
          <w:t>incisos III e IV do art. 1º e no inciso III do art. 5º da Constituição Federal</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2"/>
        </w:numPr>
        <w:jc w:val="both"/>
        <w:rPr>
          <w:color w:val="000000" w:themeColor="text1"/>
        </w:rPr>
      </w:pPr>
      <w:proofErr w:type="gramStart"/>
      <w:r w:rsidRPr="00EB5B3D">
        <w:rPr>
          <w:color w:val="000000" w:themeColor="text1"/>
          <w:sz w:val="24"/>
        </w:rPr>
        <w:t>cumpre</w:t>
      </w:r>
      <w:proofErr w:type="gramEnd"/>
      <w:r w:rsidRPr="00EB5B3D">
        <w:rPr>
          <w:color w:val="000000" w:themeColor="text1"/>
          <w:sz w:val="24"/>
        </w:rPr>
        <w:t xml:space="preserve"> as exigências de reserva de cargos para pessoa com deficiência e para reabilitado da Previdência Social, previstas em lei e em outras normas específicas.</w:t>
      </w:r>
    </w:p>
    <w:p w:rsidR="00A7662A" w:rsidRPr="00EB5B3D" w:rsidRDefault="00A7662A">
      <w:pPr>
        <w:widowControl/>
        <w:ind w:left="720"/>
        <w:rPr>
          <w:color w:val="000000" w:themeColor="text1"/>
        </w:rPr>
      </w:pPr>
    </w:p>
    <w:p w:rsidR="00A7662A" w:rsidRPr="00EB5B3D" w:rsidRDefault="007E11E0" w:rsidP="004E6EA5">
      <w:pPr>
        <w:widowControl/>
        <w:numPr>
          <w:ilvl w:val="2"/>
          <w:numId w:val="12"/>
        </w:numPr>
        <w:jc w:val="both"/>
        <w:rPr>
          <w:color w:val="000000" w:themeColor="text1"/>
        </w:rPr>
      </w:pPr>
      <w:r w:rsidRPr="00EB5B3D">
        <w:rPr>
          <w:color w:val="000000" w:themeColor="text1"/>
          <w:sz w:val="24"/>
        </w:rPr>
        <w:t xml:space="preserve">O licitante organizado em cooperativa deverá declarar, ainda, que cumpre os requisitos estabelecidos no </w:t>
      </w:r>
      <w:hyperlink r:id="rId14" w:anchor="art16">
        <w:r w:rsidRPr="00EB5B3D">
          <w:rPr>
            <w:color w:val="000000" w:themeColor="text1"/>
            <w:sz w:val="24"/>
            <w:u w:val="single"/>
          </w:rPr>
          <w:t>artigo 16 da Lei nº 14.133, de 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A7662A">
      <w:pPr>
        <w:widowControl/>
        <w:ind w:left="285"/>
        <w:jc w:val="both"/>
        <w:rPr>
          <w:color w:val="000000" w:themeColor="text1"/>
        </w:rPr>
      </w:pPr>
    </w:p>
    <w:p w:rsidR="00A7662A" w:rsidRPr="00EB5B3D" w:rsidRDefault="007E11E0">
      <w:pPr>
        <w:widowControl/>
        <w:spacing w:line="360" w:lineRule="auto"/>
        <w:jc w:val="both"/>
        <w:outlineLvl w:val="2"/>
        <w:rPr>
          <w:color w:val="000000" w:themeColor="text1"/>
        </w:rPr>
      </w:pPr>
      <w:r w:rsidRPr="00EB5B3D">
        <w:rPr>
          <w:b/>
          <w:color w:val="000000" w:themeColor="text1"/>
          <w:sz w:val="24"/>
        </w:rPr>
        <w:t>3.5</w:t>
      </w:r>
      <w:r w:rsidRPr="00EB5B3D">
        <w:rPr>
          <w:rFonts w:ascii="Ecofont_Spranq_eco_Sans" w:eastAsia="Ecofont_Spranq_eco_Sans" w:hAnsi="Ecofont_Spranq_eco_Sans" w:cs="Ecofont_Spranq_eco_Sans"/>
          <w:b/>
          <w:color w:val="000000" w:themeColor="text1"/>
          <w:sz w:val="24"/>
        </w:rPr>
        <w:t xml:space="preserve"> </w:t>
      </w:r>
      <w:r w:rsidRPr="00EB5B3D">
        <w:rPr>
          <w:b/>
          <w:color w:val="000000" w:themeColor="text1"/>
          <w:sz w:val="24"/>
        </w:rPr>
        <w:t>DA DOCUMENTAÇÃO</w:t>
      </w:r>
      <w:r w:rsidRPr="00EB5B3D">
        <w:rPr>
          <w:rFonts w:ascii="Times New Roman" w:eastAsia="Times New Roman" w:hAnsi="Times New Roman" w:cs="Times New Roman"/>
          <w:b/>
          <w:color w:val="000000" w:themeColor="text1"/>
          <w:sz w:val="24"/>
        </w:rPr>
        <w:tab/>
      </w:r>
    </w:p>
    <w:p w:rsidR="00A7662A" w:rsidRPr="00EB5B3D" w:rsidRDefault="007E11E0">
      <w:pPr>
        <w:widowControl/>
        <w:jc w:val="both"/>
        <w:rPr>
          <w:color w:val="000000" w:themeColor="text1"/>
        </w:rPr>
      </w:pPr>
      <w:r w:rsidRPr="00EB5B3D">
        <w:rPr>
          <w:color w:val="000000" w:themeColor="text1"/>
          <w:sz w:val="24"/>
        </w:rPr>
        <w:t>No cadastramento da proposta inicial, o licitante anexara na plataforma do sistema os seguintes documentos e certidões:</w:t>
      </w:r>
    </w:p>
    <w:p w:rsidR="00A7662A" w:rsidRPr="00EB5B3D" w:rsidRDefault="00A7662A">
      <w:pPr>
        <w:widowControl/>
        <w:tabs>
          <w:tab w:val="left" w:pos="570"/>
        </w:tabs>
        <w:spacing w:line="360" w:lineRule="auto"/>
        <w:jc w:val="both"/>
        <w:outlineLvl w:val="2"/>
        <w:rPr>
          <w:color w:val="000000" w:themeColor="text1"/>
        </w:rPr>
      </w:pPr>
    </w:p>
    <w:p w:rsidR="00A7662A" w:rsidRPr="00EB5B3D" w:rsidRDefault="007E11E0">
      <w:pPr>
        <w:widowControl/>
        <w:tabs>
          <w:tab w:val="left" w:pos="570"/>
        </w:tabs>
        <w:spacing w:line="360" w:lineRule="auto"/>
        <w:jc w:val="both"/>
        <w:outlineLvl w:val="2"/>
        <w:rPr>
          <w:color w:val="000000" w:themeColor="text1"/>
        </w:rPr>
      </w:pPr>
      <w:r w:rsidRPr="00EB5B3D">
        <w:rPr>
          <w:rFonts w:ascii="Times New Roman" w:eastAsia="Times New Roman" w:hAnsi="Times New Roman" w:cs="Times New Roman"/>
          <w:b/>
          <w:color w:val="000000" w:themeColor="text1"/>
          <w:sz w:val="24"/>
        </w:rPr>
        <w:tab/>
      </w:r>
      <w:r w:rsidRPr="00EB5B3D">
        <w:rPr>
          <w:rFonts w:ascii="Times New Roman" w:eastAsia="Times New Roman" w:hAnsi="Times New Roman" w:cs="Times New Roman"/>
          <w:b/>
          <w:color w:val="000000" w:themeColor="text1"/>
          <w:sz w:val="24"/>
        </w:rPr>
        <w:tab/>
      </w:r>
      <w:r w:rsidRPr="00EB5B3D">
        <w:rPr>
          <w:b/>
          <w:color w:val="000000" w:themeColor="text1"/>
          <w:sz w:val="24"/>
        </w:rPr>
        <w:t xml:space="preserve">3.5.1 </w:t>
      </w:r>
      <w:r w:rsidRPr="00EB5B3D">
        <w:rPr>
          <w:color w:val="000000" w:themeColor="text1"/>
          <w:sz w:val="24"/>
        </w:rPr>
        <w:t xml:space="preserve">Ato constitutivo, estatuto ou contrato social em vigor, devidamente registrado, com o texto originário e todas as alterações subsequentes, em se tratando de sociedades comerciais, e acompanhadas, no caso de sociedades por ações, dos documentos de </w:t>
      </w:r>
      <w:r w:rsidRPr="00EB5B3D">
        <w:rPr>
          <w:color w:val="000000" w:themeColor="text1"/>
          <w:sz w:val="24"/>
        </w:rPr>
        <w:lastRenderedPageBreak/>
        <w:t>eleição de seus atuais administradores. A apresentação de alteração contratual vigente, na qual esteja consolidado todo o contrato social, substitui o contrato originário e todas as demais alterações;</w:t>
      </w:r>
    </w:p>
    <w:p w:rsidR="00A7662A" w:rsidRPr="00EB5B3D" w:rsidRDefault="00A7662A">
      <w:pPr>
        <w:widowControl/>
        <w:spacing w:line="360" w:lineRule="auto"/>
        <w:jc w:val="both"/>
        <w:outlineLvl w:val="2"/>
        <w:rPr>
          <w:color w:val="000000" w:themeColor="text1"/>
        </w:rPr>
      </w:pPr>
    </w:p>
    <w:p w:rsidR="00A7662A" w:rsidRPr="00EB5B3D" w:rsidRDefault="007E11E0">
      <w:pPr>
        <w:widowControl/>
        <w:spacing w:line="360" w:lineRule="auto"/>
        <w:ind w:firstLine="705"/>
        <w:jc w:val="both"/>
        <w:rPr>
          <w:color w:val="000000" w:themeColor="text1"/>
        </w:rPr>
      </w:pPr>
      <w:r w:rsidRPr="00EB5B3D">
        <w:rPr>
          <w:b/>
          <w:color w:val="000000" w:themeColor="text1"/>
          <w:sz w:val="24"/>
        </w:rPr>
        <w:t>3.5</w:t>
      </w:r>
      <w:r w:rsidRPr="00EB5B3D">
        <w:rPr>
          <w:rFonts w:ascii="Times New Roman" w:eastAsia="Times New Roman" w:hAnsi="Times New Roman" w:cs="Times New Roman"/>
          <w:b/>
          <w:color w:val="000000" w:themeColor="text1"/>
          <w:sz w:val="24"/>
        </w:rPr>
        <w:t>.</w:t>
      </w:r>
      <w:r w:rsidRPr="00EB5B3D">
        <w:rPr>
          <w:b/>
          <w:color w:val="000000" w:themeColor="text1"/>
          <w:sz w:val="24"/>
        </w:rPr>
        <w:t>2</w:t>
      </w:r>
      <w:r w:rsidRPr="00EB5B3D">
        <w:rPr>
          <w:color w:val="000000" w:themeColor="text1"/>
          <w:sz w:val="24"/>
        </w:rPr>
        <w:t xml:space="preserve"> Prova de inscrição no Cadastro Nacional da Pessoa Jurídica (CNPJ);</w:t>
      </w:r>
    </w:p>
    <w:p w:rsidR="00A7662A" w:rsidRPr="00EB5B3D" w:rsidRDefault="00A7662A">
      <w:pPr>
        <w:widowControl/>
        <w:spacing w:line="360" w:lineRule="auto"/>
        <w:jc w:val="both"/>
        <w:outlineLvl w:val="2"/>
        <w:rPr>
          <w:color w:val="000000" w:themeColor="text1"/>
        </w:rPr>
      </w:pPr>
    </w:p>
    <w:p w:rsidR="00A7662A" w:rsidRPr="00EB5B3D" w:rsidRDefault="007E11E0">
      <w:pPr>
        <w:widowControl/>
        <w:spacing w:line="360" w:lineRule="auto"/>
        <w:ind w:firstLine="705"/>
        <w:jc w:val="both"/>
        <w:rPr>
          <w:color w:val="000000" w:themeColor="text1"/>
        </w:rPr>
      </w:pPr>
      <w:r w:rsidRPr="00EB5B3D">
        <w:rPr>
          <w:b/>
          <w:color w:val="000000" w:themeColor="text1"/>
          <w:sz w:val="24"/>
        </w:rPr>
        <w:t xml:space="preserve">3.5.3 </w:t>
      </w:r>
      <w:r w:rsidRPr="00EB5B3D">
        <w:rPr>
          <w:color w:val="000000" w:themeColor="text1"/>
          <w:sz w:val="24"/>
        </w:rPr>
        <w:t>Prova de regularidade com a Fazenda Federal, Estadual e Municipal, mediante apresentação</w:t>
      </w:r>
      <w:r w:rsidRPr="00EB5B3D">
        <w:rPr>
          <w:color w:val="000000" w:themeColor="text1"/>
          <w:spacing w:val="-1"/>
          <w:sz w:val="24"/>
        </w:rPr>
        <w:t xml:space="preserve"> </w:t>
      </w:r>
      <w:r w:rsidRPr="00EB5B3D">
        <w:rPr>
          <w:color w:val="000000" w:themeColor="text1"/>
          <w:sz w:val="24"/>
        </w:rPr>
        <w:t>de:</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ind w:left="705" w:firstLine="705"/>
        <w:jc w:val="both"/>
        <w:rPr>
          <w:color w:val="000000" w:themeColor="text1"/>
        </w:rPr>
      </w:pPr>
      <w:r w:rsidRPr="00EB5B3D">
        <w:rPr>
          <w:b/>
          <w:color w:val="000000" w:themeColor="text1"/>
          <w:sz w:val="24"/>
        </w:rPr>
        <w:t xml:space="preserve">3.5.3.1 </w:t>
      </w:r>
      <w:r w:rsidRPr="00EB5B3D">
        <w:rPr>
          <w:color w:val="000000" w:themeColor="text1"/>
          <w:sz w:val="24"/>
        </w:rPr>
        <w:t>Certidão Negativa Unificada de Quitação de Tributos e Contribuições Federais e Quitação da Dívida Ativa da União;</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ind w:left="705" w:firstLine="705"/>
        <w:jc w:val="both"/>
        <w:rPr>
          <w:color w:val="000000" w:themeColor="text1"/>
        </w:rPr>
      </w:pPr>
      <w:r w:rsidRPr="00EB5B3D">
        <w:rPr>
          <w:b/>
          <w:color w:val="000000" w:themeColor="text1"/>
          <w:sz w:val="24"/>
        </w:rPr>
        <w:t xml:space="preserve">3.5.3.2 </w:t>
      </w:r>
      <w:r w:rsidRPr="00EB5B3D">
        <w:rPr>
          <w:color w:val="000000" w:themeColor="text1"/>
          <w:sz w:val="24"/>
        </w:rPr>
        <w:t>Prova de regularidade fiscal com a Fazenda Estadual, mediante apresentação da Certidão Negativa de Débitos;</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ind w:left="705" w:firstLine="705"/>
        <w:jc w:val="both"/>
        <w:rPr>
          <w:color w:val="000000" w:themeColor="text1"/>
        </w:rPr>
      </w:pPr>
      <w:r w:rsidRPr="00EB5B3D">
        <w:rPr>
          <w:b/>
          <w:color w:val="000000" w:themeColor="text1"/>
          <w:sz w:val="24"/>
        </w:rPr>
        <w:t xml:space="preserve">3.5.3.3 </w:t>
      </w:r>
      <w:r w:rsidRPr="00EB5B3D">
        <w:rPr>
          <w:color w:val="000000" w:themeColor="text1"/>
          <w:sz w:val="24"/>
        </w:rPr>
        <w:t>Prova de regularidade com a Fazenda Municipal mediante apresentação de Certidão Negativa de Tributos Municipais expedida pela Prefeitura do Município do domicílio ou sede do licitante relativa a tributos mobiliários;</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ind w:firstLine="705"/>
        <w:jc w:val="both"/>
        <w:rPr>
          <w:color w:val="000000" w:themeColor="text1"/>
        </w:rPr>
      </w:pPr>
      <w:r w:rsidRPr="00EB5B3D">
        <w:rPr>
          <w:b/>
          <w:color w:val="000000" w:themeColor="text1"/>
          <w:sz w:val="24"/>
        </w:rPr>
        <w:t xml:space="preserve">3.5.4 </w:t>
      </w:r>
      <w:r w:rsidRPr="00EB5B3D">
        <w:rPr>
          <w:color w:val="000000" w:themeColor="text1"/>
          <w:sz w:val="24"/>
        </w:rPr>
        <w:t>Certificado de Regularidade Fiscal do FGTS - CRF;</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ind w:firstLine="705"/>
        <w:jc w:val="both"/>
        <w:rPr>
          <w:color w:val="000000" w:themeColor="text1"/>
        </w:rPr>
      </w:pPr>
      <w:r w:rsidRPr="00EB5B3D">
        <w:rPr>
          <w:b/>
          <w:color w:val="000000" w:themeColor="text1"/>
          <w:sz w:val="24"/>
        </w:rPr>
        <w:t>3.5.5</w:t>
      </w:r>
      <w:r w:rsidRPr="00EB5B3D">
        <w:rPr>
          <w:color w:val="000000" w:themeColor="text1"/>
          <w:sz w:val="24"/>
        </w:rPr>
        <w:t xml:space="preserve"> Prova de regularidade para com regularidade Trabalhista, mediante a apresentação de Certidão Negativa de Débitos Trabalhista;</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3.5</w:t>
      </w:r>
      <w:r w:rsidRPr="00EB5B3D">
        <w:rPr>
          <w:rFonts w:ascii="Times New Roman" w:eastAsia="Times New Roman" w:hAnsi="Times New Roman" w:cs="Times New Roman"/>
          <w:b/>
          <w:color w:val="000000" w:themeColor="text1"/>
          <w:sz w:val="24"/>
        </w:rPr>
        <w:t>.</w:t>
      </w:r>
      <w:r w:rsidRPr="00EB5B3D">
        <w:rPr>
          <w:b/>
          <w:color w:val="000000" w:themeColor="text1"/>
          <w:sz w:val="24"/>
        </w:rPr>
        <w:t xml:space="preserve">6 </w:t>
      </w:r>
      <w:r w:rsidRPr="00EB5B3D">
        <w:rPr>
          <w:color w:val="000000" w:themeColor="text1"/>
          <w:sz w:val="24"/>
        </w:rPr>
        <w:t>Certidão Negativa de Falência e Concordata, expedida pelo Cartório do Distribuidor da Comarca, sede da empresa;</w:t>
      </w:r>
    </w:p>
    <w:p w:rsidR="00A7662A" w:rsidRPr="00EB5B3D" w:rsidRDefault="00A7662A">
      <w:pPr>
        <w:widowControl/>
        <w:spacing w:line="360" w:lineRule="auto"/>
        <w:jc w:val="both"/>
        <w:rPr>
          <w:color w:val="000000" w:themeColor="text1"/>
        </w:rPr>
      </w:pPr>
    </w:p>
    <w:p w:rsidR="00A7662A" w:rsidRPr="00EB5B3D" w:rsidRDefault="007E11E0">
      <w:pPr>
        <w:widowControl/>
        <w:tabs>
          <w:tab w:val="left" w:pos="570"/>
        </w:tabs>
        <w:spacing w:line="360" w:lineRule="auto"/>
        <w:jc w:val="both"/>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 xml:space="preserve">3.5.7 </w:t>
      </w:r>
      <w:r w:rsidRPr="00EB5B3D">
        <w:rPr>
          <w:color w:val="000000" w:themeColor="text1"/>
          <w:sz w:val="24"/>
        </w:rPr>
        <w:t>Certidão de inscrição, em nome do proponente, expedida pela representação do conselho respectivo, CAU ou CREA;</w:t>
      </w:r>
    </w:p>
    <w:p w:rsidR="00A7662A" w:rsidRPr="00EB5B3D" w:rsidRDefault="00A7662A">
      <w:pPr>
        <w:widowControl/>
        <w:tabs>
          <w:tab w:val="left" w:pos="570"/>
        </w:tabs>
        <w:spacing w:line="360" w:lineRule="auto"/>
        <w:jc w:val="both"/>
        <w:rPr>
          <w:color w:val="000000" w:themeColor="text1"/>
        </w:rPr>
      </w:pPr>
    </w:p>
    <w:p w:rsidR="00A7662A" w:rsidRPr="00EB5B3D" w:rsidRDefault="007E11E0">
      <w:pPr>
        <w:tabs>
          <w:tab w:val="left" w:pos="570"/>
          <w:tab w:val="left" w:pos="600"/>
          <w:tab w:val="left" w:pos="2475"/>
          <w:tab w:val="left" w:pos="3000"/>
          <w:tab w:val="left" w:pos="4110"/>
          <w:tab w:val="left" w:pos="5955"/>
          <w:tab w:val="left" w:pos="6825"/>
          <w:tab w:val="left" w:pos="7200"/>
        </w:tabs>
        <w:spacing w:before="15" w:line="360" w:lineRule="auto"/>
        <w:ind w:right="150"/>
        <w:jc w:val="both"/>
        <w:rPr>
          <w:color w:val="000000" w:themeColor="text1"/>
        </w:rPr>
      </w:pPr>
      <w:r w:rsidRPr="00EB5B3D">
        <w:rPr>
          <w:b/>
          <w:color w:val="000000" w:themeColor="text1"/>
          <w:spacing w:val="1"/>
          <w:sz w:val="24"/>
        </w:rPr>
        <w:tab/>
        <w:t>3.5.8</w:t>
      </w:r>
      <w:r w:rsidRPr="00EB5B3D">
        <w:rPr>
          <w:rFonts w:ascii="Ecofont_Spranq_eco_Sans" w:eastAsia="Ecofont_Spranq_eco_Sans" w:hAnsi="Ecofont_Spranq_eco_Sans" w:cs="Ecofont_Spranq_eco_Sans"/>
          <w:color w:val="000000" w:themeColor="text1"/>
          <w:spacing w:val="1"/>
          <w:sz w:val="24"/>
        </w:rPr>
        <w:t xml:space="preserve"> </w:t>
      </w:r>
      <w:r w:rsidRPr="00EB5B3D">
        <w:rPr>
          <w:color w:val="000000" w:themeColor="text1"/>
          <w:spacing w:val="1"/>
          <w:sz w:val="24"/>
        </w:rPr>
        <w:t xml:space="preserve">Declaração de Responsabilidade Técnica onde </w:t>
      </w:r>
      <w:r w:rsidRPr="00EB5B3D">
        <w:rPr>
          <w:color w:val="000000" w:themeColor="text1"/>
          <w:sz w:val="24"/>
        </w:rPr>
        <w:t xml:space="preserve">a </w:t>
      </w:r>
      <w:r w:rsidRPr="00EB5B3D">
        <w:rPr>
          <w:color w:val="000000" w:themeColor="text1"/>
          <w:spacing w:val="1"/>
          <w:sz w:val="24"/>
        </w:rPr>
        <w:t xml:space="preserve">empresa proponente deverá indicar um Responsável Técnico, </w:t>
      </w:r>
      <w:r w:rsidRPr="00EB5B3D">
        <w:rPr>
          <w:color w:val="000000" w:themeColor="text1"/>
          <w:sz w:val="24"/>
        </w:rPr>
        <w:t xml:space="preserve">o </w:t>
      </w:r>
      <w:r w:rsidRPr="00EB5B3D">
        <w:rPr>
          <w:color w:val="000000" w:themeColor="text1"/>
          <w:spacing w:val="1"/>
          <w:sz w:val="24"/>
        </w:rPr>
        <w:t xml:space="preserve">qual </w:t>
      </w:r>
      <w:r w:rsidRPr="00EB5B3D">
        <w:rPr>
          <w:color w:val="000000" w:themeColor="text1"/>
          <w:sz w:val="24"/>
        </w:rPr>
        <w:t xml:space="preserve">se </w:t>
      </w:r>
      <w:r w:rsidRPr="00EB5B3D">
        <w:rPr>
          <w:color w:val="000000" w:themeColor="text1"/>
          <w:spacing w:val="1"/>
          <w:sz w:val="24"/>
        </w:rPr>
        <w:t>responsabilizar</w:t>
      </w:r>
      <w:r w:rsidRPr="00EB5B3D">
        <w:rPr>
          <w:color w:val="000000" w:themeColor="text1"/>
          <w:sz w:val="24"/>
        </w:rPr>
        <w:t xml:space="preserve">á </w:t>
      </w:r>
      <w:r w:rsidRPr="00EB5B3D">
        <w:rPr>
          <w:color w:val="000000" w:themeColor="text1"/>
          <w:spacing w:val="1"/>
          <w:sz w:val="24"/>
        </w:rPr>
        <w:t xml:space="preserve">pela execução dos serviços </w:t>
      </w:r>
      <w:r w:rsidRPr="00EB5B3D">
        <w:rPr>
          <w:color w:val="000000" w:themeColor="text1"/>
          <w:sz w:val="24"/>
        </w:rPr>
        <w:t>e</w:t>
      </w:r>
      <w:r w:rsidRPr="00EB5B3D">
        <w:rPr>
          <w:color w:val="000000" w:themeColor="text1"/>
          <w:spacing w:val="4"/>
          <w:sz w:val="24"/>
        </w:rPr>
        <w:t xml:space="preserve"> </w:t>
      </w:r>
      <w:r w:rsidRPr="00EB5B3D">
        <w:rPr>
          <w:color w:val="000000" w:themeColor="text1"/>
          <w:spacing w:val="1"/>
          <w:sz w:val="24"/>
        </w:rPr>
        <w:t xml:space="preserve">prestará </w:t>
      </w:r>
      <w:r w:rsidRPr="00EB5B3D">
        <w:rPr>
          <w:color w:val="000000" w:themeColor="text1"/>
          <w:sz w:val="24"/>
        </w:rPr>
        <w:t>à</w:t>
      </w:r>
      <w:r w:rsidRPr="00EB5B3D">
        <w:rPr>
          <w:color w:val="000000" w:themeColor="text1"/>
          <w:spacing w:val="4"/>
          <w:sz w:val="24"/>
        </w:rPr>
        <w:t xml:space="preserve"> </w:t>
      </w:r>
      <w:r w:rsidRPr="00EB5B3D">
        <w:rPr>
          <w:color w:val="000000" w:themeColor="text1"/>
          <w:sz w:val="24"/>
        </w:rPr>
        <w:t>f</w:t>
      </w:r>
      <w:r w:rsidRPr="00EB5B3D">
        <w:rPr>
          <w:color w:val="000000" w:themeColor="text1"/>
          <w:spacing w:val="1"/>
          <w:sz w:val="24"/>
        </w:rPr>
        <w:t xml:space="preserve">iscalização da Secretaria de Obras Viação </w:t>
      </w:r>
      <w:r w:rsidRPr="00EB5B3D">
        <w:rPr>
          <w:color w:val="000000" w:themeColor="text1"/>
          <w:sz w:val="24"/>
        </w:rPr>
        <w:t xml:space="preserve">e </w:t>
      </w:r>
      <w:proofErr w:type="gramStart"/>
      <w:r w:rsidRPr="00EB5B3D">
        <w:rPr>
          <w:color w:val="000000" w:themeColor="text1"/>
          <w:spacing w:val="1"/>
          <w:sz w:val="24"/>
        </w:rPr>
        <w:t>Urbanismo,  juntamente</w:t>
      </w:r>
      <w:proofErr w:type="gramEnd"/>
      <w:r w:rsidRPr="00EB5B3D">
        <w:rPr>
          <w:color w:val="000000" w:themeColor="text1"/>
          <w:spacing w:val="1"/>
          <w:sz w:val="24"/>
        </w:rPr>
        <w:t xml:space="preserve">  com  </w:t>
      </w:r>
      <w:r w:rsidRPr="00EB5B3D">
        <w:rPr>
          <w:color w:val="000000" w:themeColor="text1"/>
          <w:sz w:val="24"/>
        </w:rPr>
        <w:t>o</w:t>
      </w:r>
      <w:r w:rsidRPr="00EB5B3D">
        <w:rPr>
          <w:color w:val="000000" w:themeColor="text1"/>
          <w:spacing w:val="4"/>
          <w:sz w:val="24"/>
        </w:rPr>
        <w:t xml:space="preserve"> </w:t>
      </w:r>
      <w:r w:rsidRPr="00EB5B3D">
        <w:rPr>
          <w:color w:val="000000" w:themeColor="text1"/>
          <w:spacing w:val="1"/>
          <w:sz w:val="24"/>
        </w:rPr>
        <w:t xml:space="preserve">encarregado, todos os esclarecimentos </w:t>
      </w:r>
      <w:r w:rsidRPr="00EB5B3D">
        <w:rPr>
          <w:color w:val="000000" w:themeColor="text1"/>
          <w:sz w:val="24"/>
        </w:rPr>
        <w:t xml:space="preserve">e </w:t>
      </w:r>
      <w:r w:rsidRPr="00EB5B3D">
        <w:rPr>
          <w:color w:val="000000" w:themeColor="text1"/>
          <w:spacing w:val="1"/>
          <w:sz w:val="24"/>
        </w:rPr>
        <w:t xml:space="preserve">informações sobre </w:t>
      </w:r>
      <w:r w:rsidRPr="00EB5B3D">
        <w:rPr>
          <w:color w:val="000000" w:themeColor="text1"/>
          <w:sz w:val="24"/>
        </w:rPr>
        <w:t xml:space="preserve">o </w:t>
      </w:r>
      <w:r w:rsidRPr="00EB5B3D">
        <w:rPr>
          <w:color w:val="000000" w:themeColor="text1"/>
          <w:spacing w:val="1"/>
          <w:sz w:val="24"/>
        </w:rPr>
        <w:t xml:space="preserve">andamento da respectiva frente de obra </w:t>
      </w:r>
      <w:r w:rsidRPr="00EB5B3D">
        <w:rPr>
          <w:color w:val="000000" w:themeColor="text1"/>
          <w:sz w:val="24"/>
        </w:rPr>
        <w:t xml:space="preserve">e </w:t>
      </w:r>
      <w:r w:rsidRPr="00EB5B3D">
        <w:rPr>
          <w:color w:val="000000" w:themeColor="text1"/>
          <w:spacing w:val="1"/>
          <w:sz w:val="24"/>
        </w:rPr>
        <w:t xml:space="preserve">tudo </w:t>
      </w:r>
      <w:r w:rsidRPr="00EB5B3D">
        <w:rPr>
          <w:color w:val="000000" w:themeColor="text1"/>
          <w:sz w:val="24"/>
        </w:rPr>
        <w:t xml:space="preserve">o </w:t>
      </w:r>
      <w:r w:rsidRPr="00EB5B3D">
        <w:rPr>
          <w:color w:val="000000" w:themeColor="text1"/>
          <w:spacing w:val="1"/>
          <w:sz w:val="24"/>
        </w:rPr>
        <w:t xml:space="preserve">mais que ela reputar como necessário ou útil ao </w:t>
      </w:r>
      <w:r w:rsidRPr="00EB5B3D">
        <w:rPr>
          <w:color w:val="000000" w:themeColor="text1"/>
          <w:spacing w:val="1"/>
          <w:sz w:val="24"/>
        </w:rPr>
        <w:lastRenderedPageBreak/>
        <w:t xml:space="preserve">trabalho contratado. Não sendo permitido </w:t>
      </w:r>
      <w:r w:rsidRPr="00EB5B3D">
        <w:rPr>
          <w:color w:val="000000" w:themeColor="text1"/>
          <w:sz w:val="24"/>
        </w:rPr>
        <w:t xml:space="preserve">a </w:t>
      </w:r>
      <w:r w:rsidRPr="00EB5B3D">
        <w:rPr>
          <w:color w:val="000000" w:themeColor="text1"/>
          <w:spacing w:val="1"/>
          <w:sz w:val="24"/>
        </w:rPr>
        <w:t>substituição</w:t>
      </w:r>
      <w:r w:rsidRPr="00EB5B3D">
        <w:rPr>
          <w:color w:val="000000" w:themeColor="text1"/>
          <w:spacing w:val="5"/>
          <w:sz w:val="24"/>
        </w:rPr>
        <w:t xml:space="preserve"> </w:t>
      </w:r>
      <w:r w:rsidRPr="00EB5B3D">
        <w:rPr>
          <w:color w:val="000000" w:themeColor="text1"/>
          <w:spacing w:val="1"/>
          <w:sz w:val="24"/>
        </w:rPr>
        <w:t>do</w:t>
      </w:r>
      <w:r w:rsidRPr="00EB5B3D">
        <w:rPr>
          <w:color w:val="000000" w:themeColor="text1"/>
          <w:spacing w:val="5"/>
          <w:sz w:val="24"/>
        </w:rPr>
        <w:t xml:space="preserve"> </w:t>
      </w:r>
      <w:r w:rsidRPr="00EB5B3D">
        <w:rPr>
          <w:color w:val="000000" w:themeColor="text1"/>
          <w:spacing w:val="1"/>
          <w:sz w:val="24"/>
        </w:rPr>
        <w:t>mesmo</w:t>
      </w:r>
      <w:r w:rsidRPr="00EB5B3D">
        <w:rPr>
          <w:color w:val="000000" w:themeColor="text1"/>
          <w:spacing w:val="5"/>
          <w:sz w:val="24"/>
        </w:rPr>
        <w:t xml:space="preserve"> </w:t>
      </w:r>
      <w:r w:rsidRPr="00EB5B3D">
        <w:rPr>
          <w:color w:val="000000" w:themeColor="text1"/>
          <w:spacing w:val="1"/>
          <w:sz w:val="24"/>
        </w:rPr>
        <w:t>sem</w:t>
      </w:r>
      <w:r w:rsidRPr="00EB5B3D">
        <w:rPr>
          <w:color w:val="000000" w:themeColor="text1"/>
          <w:spacing w:val="5"/>
          <w:sz w:val="24"/>
        </w:rPr>
        <w:t xml:space="preserve"> </w:t>
      </w:r>
      <w:r w:rsidRPr="00EB5B3D">
        <w:rPr>
          <w:color w:val="000000" w:themeColor="text1"/>
          <w:spacing w:val="1"/>
          <w:sz w:val="24"/>
        </w:rPr>
        <w:t>anuência</w:t>
      </w:r>
      <w:r w:rsidRPr="00EB5B3D">
        <w:rPr>
          <w:color w:val="000000" w:themeColor="text1"/>
          <w:spacing w:val="5"/>
          <w:sz w:val="24"/>
        </w:rPr>
        <w:t xml:space="preserve"> </w:t>
      </w:r>
      <w:r w:rsidRPr="00EB5B3D">
        <w:rPr>
          <w:color w:val="000000" w:themeColor="text1"/>
          <w:spacing w:val="1"/>
          <w:sz w:val="24"/>
        </w:rPr>
        <w:t>expressa</w:t>
      </w:r>
      <w:r w:rsidRPr="00EB5B3D">
        <w:rPr>
          <w:color w:val="000000" w:themeColor="text1"/>
          <w:spacing w:val="5"/>
          <w:sz w:val="24"/>
        </w:rPr>
        <w:t xml:space="preserve"> </w:t>
      </w:r>
      <w:r w:rsidRPr="00EB5B3D">
        <w:rPr>
          <w:color w:val="000000" w:themeColor="text1"/>
          <w:spacing w:val="1"/>
          <w:sz w:val="24"/>
        </w:rPr>
        <w:t>da</w:t>
      </w:r>
      <w:r w:rsidRPr="00EB5B3D">
        <w:rPr>
          <w:color w:val="000000" w:themeColor="text1"/>
          <w:spacing w:val="5"/>
          <w:sz w:val="24"/>
        </w:rPr>
        <w:t xml:space="preserve"> </w:t>
      </w:r>
      <w:r w:rsidRPr="00EB5B3D">
        <w:rPr>
          <w:color w:val="000000" w:themeColor="text1"/>
          <w:spacing w:val="1"/>
          <w:sz w:val="24"/>
        </w:rPr>
        <w:t xml:space="preserve">municipalidade </w:t>
      </w:r>
      <w:r w:rsidRPr="00EB5B3D">
        <w:rPr>
          <w:color w:val="000000" w:themeColor="text1"/>
          <w:sz w:val="24"/>
        </w:rPr>
        <w:t xml:space="preserve">e </w:t>
      </w:r>
      <w:r w:rsidRPr="00EB5B3D">
        <w:rPr>
          <w:color w:val="000000" w:themeColor="text1"/>
          <w:spacing w:val="1"/>
          <w:sz w:val="24"/>
        </w:rPr>
        <w:t xml:space="preserve">comprovação </w:t>
      </w:r>
      <w:proofErr w:type="gramStart"/>
      <w:r w:rsidRPr="00EB5B3D">
        <w:rPr>
          <w:color w:val="000000" w:themeColor="text1"/>
          <w:spacing w:val="1"/>
          <w:sz w:val="24"/>
        </w:rPr>
        <w:t>de  vínculo</w:t>
      </w:r>
      <w:proofErr w:type="gramEnd"/>
      <w:r w:rsidRPr="00EB5B3D">
        <w:rPr>
          <w:color w:val="000000" w:themeColor="text1"/>
          <w:spacing w:val="1"/>
          <w:sz w:val="24"/>
        </w:rPr>
        <w:t xml:space="preserve"> empregatício entre </w:t>
      </w:r>
      <w:r w:rsidRPr="00EB5B3D">
        <w:rPr>
          <w:color w:val="000000" w:themeColor="text1"/>
          <w:sz w:val="24"/>
        </w:rPr>
        <w:t xml:space="preserve">o </w:t>
      </w:r>
      <w:r w:rsidRPr="00EB5B3D">
        <w:rPr>
          <w:color w:val="000000" w:themeColor="text1"/>
          <w:spacing w:val="1"/>
          <w:sz w:val="24"/>
        </w:rPr>
        <w:t xml:space="preserve">responsável </w:t>
      </w:r>
      <w:r w:rsidRPr="00EB5B3D">
        <w:rPr>
          <w:color w:val="000000" w:themeColor="text1"/>
          <w:spacing w:val="-4"/>
          <w:sz w:val="24"/>
        </w:rPr>
        <w:t xml:space="preserve"> </w:t>
      </w:r>
      <w:r w:rsidRPr="00EB5B3D">
        <w:rPr>
          <w:color w:val="000000" w:themeColor="text1"/>
          <w:spacing w:val="1"/>
          <w:sz w:val="24"/>
        </w:rPr>
        <w:t>técnico</w:t>
      </w:r>
      <w:r w:rsidRPr="00EB5B3D">
        <w:rPr>
          <w:color w:val="000000" w:themeColor="text1"/>
          <w:spacing w:val="3"/>
          <w:sz w:val="24"/>
        </w:rPr>
        <w:t xml:space="preserve"> </w:t>
      </w:r>
      <w:r w:rsidRPr="00EB5B3D">
        <w:rPr>
          <w:color w:val="000000" w:themeColor="text1"/>
          <w:sz w:val="24"/>
        </w:rPr>
        <w:t>e</w:t>
      </w:r>
      <w:r w:rsidRPr="00EB5B3D">
        <w:rPr>
          <w:color w:val="000000" w:themeColor="text1"/>
          <w:spacing w:val="3"/>
          <w:sz w:val="24"/>
        </w:rPr>
        <w:t xml:space="preserve"> </w:t>
      </w:r>
      <w:r w:rsidRPr="00EB5B3D">
        <w:rPr>
          <w:color w:val="000000" w:themeColor="text1"/>
          <w:sz w:val="24"/>
        </w:rPr>
        <w:t>a</w:t>
      </w:r>
      <w:r w:rsidRPr="00EB5B3D">
        <w:rPr>
          <w:color w:val="000000" w:themeColor="text1"/>
          <w:spacing w:val="3"/>
          <w:sz w:val="24"/>
        </w:rPr>
        <w:t xml:space="preserve"> </w:t>
      </w:r>
      <w:r w:rsidRPr="00EB5B3D">
        <w:rPr>
          <w:color w:val="000000" w:themeColor="text1"/>
          <w:spacing w:val="1"/>
          <w:sz w:val="24"/>
        </w:rPr>
        <w:t>empresa</w:t>
      </w:r>
      <w:r w:rsidRPr="00EB5B3D">
        <w:rPr>
          <w:color w:val="000000" w:themeColor="text1"/>
          <w:spacing w:val="3"/>
          <w:sz w:val="24"/>
        </w:rPr>
        <w:t xml:space="preserve"> </w:t>
      </w:r>
      <w:r w:rsidRPr="00EB5B3D">
        <w:rPr>
          <w:color w:val="000000" w:themeColor="text1"/>
          <w:spacing w:val="1"/>
          <w:sz w:val="24"/>
        </w:rPr>
        <w:t>até</w:t>
      </w:r>
      <w:r w:rsidRPr="00EB5B3D">
        <w:rPr>
          <w:color w:val="000000" w:themeColor="text1"/>
          <w:spacing w:val="3"/>
          <w:sz w:val="24"/>
        </w:rPr>
        <w:t xml:space="preserve"> </w:t>
      </w:r>
      <w:r w:rsidRPr="00EB5B3D">
        <w:rPr>
          <w:color w:val="000000" w:themeColor="text1"/>
          <w:sz w:val="24"/>
        </w:rPr>
        <w:t>o</w:t>
      </w:r>
      <w:r w:rsidRPr="00EB5B3D">
        <w:rPr>
          <w:color w:val="000000" w:themeColor="text1"/>
          <w:spacing w:val="3"/>
          <w:sz w:val="24"/>
        </w:rPr>
        <w:t xml:space="preserve"> </w:t>
      </w:r>
      <w:r w:rsidRPr="00EB5B3D">
        <w:rPr>
          <w:color w:val="000000" w:themeColor="text1"/>
          <w:spacing w:val="1"/>
          <w:sz w:val="24"/>
        </w:rPr>
        <w:t>seu</w:t>
      </w:r>
      <w:r w:rsidRPr="00EB5B3D">
        <w:rPr>
          <w:color w:val="000000" w:themeColor="text1"/>
          <w:spacing w:val="3"/>
          <w:sz w:val="24"/>
        </w:rPr>
        <w:t xml:space="preserve"> </w:t>
      </w:r>
      <w:r w:rsidRPr="00EB5B3D">
        <w:rPr>
          <w:color w:val="000000" w:themeColor="text1"/>
          <w:spacing w:val="1"/>
          <w:sz w:val="24"/>
        </w:rPr>
        <w:t>recebimento</w:t>
      </w:r>
      <w:r w:rsidRPr="00EB5B3D">
        <w:rPr>
          <w:color w:val="000000" w:themeColor="text1"/>
          <w:spacing w:val="3"/>
          <w:sz w:val="24"/>
        </w:rPr>
        <w:t xml:space="preserve"> </w:t>
      </w:r>
      <w:r w:rsidRPr="00EB5B3D">
        <w:rPr>
          <w:color w:val="000000" w:themeColor="text1"/>
          <w:spacing w:val="1"/>
          <w:sz w:val="24"/>
        </w:rPr>
        <w:t>definitivo</w:t>
      </w:r>
      <w:r w:rsidRPr="00EB5B3D">
        <w:rPr>
          <w:color w:val="000000" w:themeColor="text1"/>
          <w:spacing w:val="3"/>
          <w:sz w:val="24"/>
        </w:rPr>
        <w:t xml:space="preserve"> </w:t>
      </w:r>
      <w:r w:rsidRPr="00EB5B3D">
        <w:rPr>
          <w:color w:val="000000" w:themeColor="text1"/>
          <w:spacing w:val="1"/>
          <w:sz w:val="24"/>
        </w:rPr>
        <w:t>pelo</w:t>
      </w:r>
      <w:r w:rsidRPr="00EB5B3D">
        <w:rPr>
          <w:color w:val="000000" w:themeColor="text1"/>
          <w:spacing w:val="3"/>
          <w:sz w:val="24"/>
        </w:rPr>
        <w:t xml:space="preserve"> </w:t>
      </w:r>
      <w:r w:rsidRPr="00EB5B3D">
        <w:rPr>
          <w:color w:val="000000" w:themeColor="text1"/>
          <w:spacing w:val="1"/>
          <w:sz w:val="24"/>
        </w:rPr>
        <w:t>licitador;</w:t>
      </w:r>
    </w:p>
    <w:p w:rsidR="00A7662A" w:rsidRPr="00EB5B3D" w:rsidRDefault="00A7662A">
      <w:pPr>
        <w:tabs>
          <w:tab w:val="left" w:pos="570"/>
          <w:tab w:val="left" w:pos="600"/>
          <w:tab w:val="left" w:pos="2475"/>
          <w:tab w:val="left" w:pos="3000"/>
          <w:tab w:val="left" w:pos="4110"/>
          <w:tab w:val="left" w:pos="5955"/>
          <w:tab w:val="left" w:pos="6825"/>
          <w:tab w:val="left" w:pos="7200"/>
        </w:tabs>
        <w:spacing w:before="15" w:line="360" w:lineRule="auto"/>
        <w:ind w:right="150"/>
        <w:rPr>
          <w:color w:val="000000" w:themeColor="text1"/>
        </w:rPr>
      </w:pPr>
    </w:p>
    <w:p w:rsidR="00A7662A" w:rsidRPr="00EB5B3D" w:rsidRDefault="007E11E0">
      <w:pPr>
        <w:tabs>
          <w:tab w:val="left" w:pos="720"/>
        </w:tabs>
        <w:spacing w:before="90" w:line="360" w:lineRule="auto"/>
        <w:ind w:right="150"/>
        <w:jc w:val="both"/>
        <w:rPr>
          <w:color w:val="000000" w:themeColor="text1"/>
        </w:rPr>
      </w:pPr>
      <w:r w:rsidRPr="00EB5B3D">
        <w:rPr>
          <w:b/>
          <w:color w:val="000000" w:themeColor="text1"/>
          <w:spacing w:val="1"/>
          <w:sz w:val="24"/>
        </w:rPr>
        <w:tab/>
        <w:t>3.5.9</w:t>
      </w:r>
      <w:r w:rsidRPr="00EB5B3D">
        <w:rPr>
          <w:color w:val="000000" w:themeColor="text1"/>
          <w:spacing w:val="1"/>
          <w:sz w:val="24"/>
        </w:rPr>
        <w:t xml:space="preserve"> Certidão em nome da proponente, onde </w:t>
      </w:r>
      <w:proofErr w:type="gramStart"/>
      <w:r w:rsidRPr="00EB5B3D">
        <w:rPr>
          <w:color w:val="000000" w:themeColor="text1"/>
          <w:spacing w:val="1"/>
          <w:sz w:val="24"/>
        </w:rPr>
        <w:t>consta  que</w:t>
      </w:r>
      <w:proofErr w:type="gramEnd"/>
      <w:r w:rsidRPr="00EB5B3D">
        <w:rPr>
          <w:color w:val="000000" w:themeColor="text1"/>
          <w:spacing w:val="1"/>
          <w:sz w:val="24"/>
        </w:rPr>
        <w:t xml:space="preserve">  </w:t>
      </w:r>
      <w:r w:rsidRPr="00EB5B3D">
        <w:rPr>
          <w:color w:val="000000" w:themeColor="text1"/>
          <w:sz w:val="24"/>
        </w:rPr>
        <w:t xml:space="preserve">o </w:t>
      </w:r>
      <w:r w:rsidRPr="00EB5B3D">
        <w:rPr>
          <w:color w:val="000000" w:themeColor="text1"/>
          <w:spacing w:val="1"/>
          <w:sz w:val="24"/>
        </w:rPr>
        <w:t>responsável técnico da empresa pertence ao quadro técnico da proponente, expedida pela representação do conselho profissional respectivo,</w:t>
      </w:r>
      <w:r w:rsidRPr="00EB5B3D">
        <w:rPr>
          <w:color w:val="000000" w:themeColor="text1"/>
          <w:spacing w:val="3"/>
          <w:sz w:val="24"/>
        </w:rPr>
        <w:t xml:space="preserve"> </w:t>
      </w:r>
      <w:r w:rsidRPr="00EB5B3D">
        <w:rPr>
          <w:color w:val="000000" w:themeColor="text1"/>
          <w:spacing w:val="1"/>
          <w:sz w:val="24"/>
        </w:rPr>
        <w:t>CAU</w:t>
      </w:r>
      <w:r w:rsidRPr="00EB5B3D">
        <w:rPr>
          <w:color w:val="000000" w:themeColor="text1"/>
          <w:spacing w:val="3"/>
          <w:sz w:val="24"/>
        </w:rPr>
        <w:t xml:space="preserve"> </w:t>
      </w:r>
      <w:r w:rsidRPr="00EB5B3D">
        <w:rPr>
          <w:color w:val="000000" w:themeColor="text1"/>
          <w:spacing w:val="1"/>
          <w:sz w:val="24"/>
        </w:rPr>
        <w:t>ou</w:t>
      </w:r>
      <w:r w:rsidRPr="00EB5B3D">
        <w:rPr>
          <w:color w:val="000000" w:themeColor="text1"/>
          <w:spacing w:val="3"/>
          <w:sz w:val="24"/>
        </w:rPr>
        <w:t xml:space="preserve"> </w:t>
      </w:r>
      <w:r w:rsidRPr="00EB5B3D">
        <w:rPr>
          <w:color w:val="000000" w:themeColor="text1"/>
          <w:spacing w:val="1"/>
          <w:sz w:val="24"/>
        </w:rPr>
        <w:t>CREA;</w:t>
      </w:r>
    </w:p>
    <w:p w:rsidR="00A7662A" w:rsidRPr="00EB5B3D" w:rsidRDefault="00A7662A">
      <w:pPr>
        <w:tabs>
          <w:tab w:val="left" w:pos="585"/>
        </w:tabs>
        <w:spacing w:before="15" w:line="360" w:lineRule="auto"/>
        <w:ind w:right="135"/>
        <w:rPr>
          <w:color w:val="000000" w:themeColor="text1"/>
        </w:rPr>
      </w:pPr>
    </w:p>
    <w:p w:rsidR="00A7662A" w:rsidRPr="00EB5B3D" w:rsidRDefault="007E11E0">
      <w:pPr>
        <w:tabs>
          <w:tab w:val="left" w:pos="585"/>
        </w:tabs>
        <w:spacing w:before="15" w:line="360" w:lineRule="auto"/>
        <w:ind w:right="135"/>
        <w:jc w:val="both"/>
        <w:rPr>
          <w:color w:val="000000" w:themeColor="text1"/>
        </w:rPr>
      </w:pPr>
      <w:r w:rsidRPr="00EB5B3D">
        <w:rPr>
          <w:b/>
          <w:color w:val="000000" w:themeColor="text1"/>
          <w:spacing w:val="1"/>
          <w:sz w:val="24"/>
        </w:rPr>
        <w:tab/>
      </w:r>
      <w:r w:rsidRPr="00EB5B3D">
        <w:rPr>
          <w:b/>
          <w:color w:val="000000" w:themeColor="text1"/>
          <w:spacing w:val="1"/>
          <w:sz w:val="24"/>
        </w:rPr>
        <w:tab/>
        <w:t>3.5.10</w:t>
      </w:r>
      <w:r w:rsidRPr="00EB5B3D">
        <w:rPr>
          <w:color w:val="000000" w:themeColor="text1"/>
          <w:spacing w:val="1"/>
          <w:sz w:val="24"/>
        </w:rPr>
        <w:t xml:space="preserve"> Certidão</w:t>
      </w:r>
      <w:r w:rsidRPr="00EB5B3D">
        <w:rPr>
          <w:color w:val="000000" w:themeColor="text1"/>
          <w:spacing w:val="5"/>
          <w:sz w:val="24"/>
        </w:rPr>
        <w:t xml:space="preserve"> </w:t>
      </w:r>
      <w:r w:rsidRPr="00EB5B3D">
        <w:rPr>
          <w:color w:val="000000" w:themeColor="text1"/>
          <w:spacing w:val="1"/>
          <w:sz w:val="24"/>
        </w:rPr>
        <w:t>de</w:t>
      </w:r>
      <w:r w:rsidRPr="00EB5B3D">
        <w:rPr>
          <w:color w:val="000000" w:themeColor="text1"/>
          <w:spacing w:val="6"/>
          <w:sz w:val="24"/>
        </w:rPr>
        <w:t xml:space="preserve"> </w:t>
      </w:r>
      <w:r w:rsidRPr="00EB5B3D">
        <w:rPr>
          <w:color w:val="000000" w:themeColor="text1"/>
          <w:spacing w:val="1"/>
          <w:sz w:val="24"/>
        </w:rPr>
        <w:t>inscrição,</w:t>
      </w:r>
      <w:r w:rsidRPr="00EB5B3D">
        <w:rPr>
          <w:color w:val="000000" w:themeColor="text1"/>
          <w:spacing w:val="5"/>
          <w:sz w:val="24"/>
        </w:rPr>
        <w:t xml:space="preserve"> </w:t>
      </w:r>
      <w:r w:rsidRPr="00EB5B3D">
        <w:rPr>
          <w:color w:val="000000" w:themeColor="text1"/>
          <w:spacing w:val="1"/>
          <w:sz w:val="24"/>
        </w:rPr>
        <w:t>em</w:t>
      </w:r>
      <w:r w:rsidRPr="00EB5B3D">
        <w:rPr>
          <w:color w:val="000000" w:themeColor="text1"/>
          <w:spacing w:val="6"/>
          <w:sz w:val="24"/>
        </w:rPr>
        <w:t xml:space="preserve"> </w:t>
      </w:r>
      <w:r w:rsidRPr="00EB5B3D">
        <w:rPr>
          <w:color w:val="000000" w:themeColor="text1"/>
          <w:spacing w:val="1"/>
          <w:sz w:val="24"/>
        </w:rPr>
        <w:t>nome</w:t>
      </w:r>
      <w:r w:rsidRPr="00EB5B3D">
        <w:rPr>
          <w:color w:val="000000" w:themeColor="text1"/>
          <w:spacing w:val="5"/>
          <w:sz w:val="24"/>
        </w:rPr>
        <w:t xml:space="preserve"> </w:t>
      </w:r>
      <w:r w:rsidRPr="00EB5B3D">
        <w:rPr>
          <w:color w:val="000000" w:themeColor="text1"/>
          <w:spacing w:val="1"/>
          <w:sz w:val="24"/>
        </w:rPr>
        <w:t>do</w:t>
      </w:r>
      <w:r w:rsidRPr="00EB5B3D">
        <w:rPr>
          <w:color w:val="000000" w:themeColor="text1"/>
          <w:spacing w:val="5"/>
          <w:sz w:val="24"/>
        </w:rPr>
        <w:t xml:space="preserve"> </w:t>
      </w:r>
      <w:r w:rsidRPr="00EB5B3D">
        <w:rPr>
          <w:color w:val="000000" w:themeColor="text1"/>
          <w:spacing w:val="1"/>
          <w:sz w:val="24"/>
        </w:rPr>
        <w:t>profissional,</w:t>
      </w:r>
      <w:r w:rsidRPr="00EB5B3D">
        <w:rPr>
          <w:color w:val="000000" w:themeColor="text1"/>
          <w:spacing w:val="5"/>
          <w:sz w:val="24"/>
        </w:rPr>
        <w:t xml:space="preserve"> </w:t>
      </w:r>
      <w:r w:rsidRPr="00EB5B3D">
        <w:rPr>
          <w:color w:val="000000" w:themeColor="text1"/>
          <w:spacing w:val="1"/>
          <w:sz w:val="24"/>
        </w:rPr>
        <w:t>expedida</w:t>
      </w:r>
      <w:r w:rsidRPr="00EB5B3D">
        <w:rPr>
          <w:color w:val="000000" w:themeColor="text1"/>
          <w:spacing w:val="5"/>
          <w:sz w:val="24"/>
        </w:rPr>
        <w:t xml:space="preserve"> </w:t>
      </w:r>
      <w:proofErr w:type="gramStart"/>
      <w:r w:rsidRPr="00EB5B3D">
        <w:rPr>
          <w:color w:val="000000" w:themeColor="text1"/>
          <w:spacing w:val="1"/>
          <w:sz w:val="24"/>
        </w:rPr>
        <w:t xml:space="preserve">pela </w:t>
      </w:r>
      <w:r w:rsidRPr="00EB5B3D">
        <w:rPr>
          <w:color w:val="000000" w:themeColor="text1"/>
          <w:spacing w:val="-4"/>
          <w:sz w:val="24"/>
        </w:rPr>
        <w:t xml:space="preserve"> </w:t>
      </w:r>
      <w:r w:rsidRPr="00EB5B3D">
        <w:rPr>
          <w:color w:val="000000" w:themeColor="text1"/>
          <w:spacing w:val="1"/>
          <w:sz w:val="24"/>
        </w:rPr>
        <w:t>representação</w:t>
      </w:r>
      <w:proofErr w:type="gramEnd"/>
      <w:r w:rsidRPr="00EB5B3D">
        <w:rPr>
          <w:color w:val="000000" w:themeColor="text1"/>
          <w:spacing w:val="3"/>
          <w:sz w:val="24"/>
        </w:rPr>
        <w:t xml:space="preserve"> </w:t>
      </w:r>
      <w:r w:rsidRPr="00EB5B3D">
        <w:rPr>
          <w:color w:val="000000" w:themeColor="text1"/>
          <w:spacing w:val="1"/>
          <w:sz w:val="24"/>
        </w:rPr>
        <w:t>do</w:t>
      </w:r>
      <w:r w:rsidRPr="00EB5B3D">
        <w:rPr>
          <w:color w:val="000000" w:themeColor="text1"/>
          <w:spacing w:val="3"/>
          <w:sz w:val="24"/>
        </w:rPr>
        <w:t xml:space="preserve"> </w:t>
      </w:r>
      <w:r w:rsidRPr="00EB5B3D">
        <w:rPr>
          <w:color w:val="000000" w:themeColor="text1"/>
          <w:spacing w:val="1"/>
          <w:sz w:val="24"/>
        </w:rPr>
        <w:t>conselho</w:t>
      </w:r>
      <w:r w:rsidRPr="00EB5B3D">
        <w:rPr>
          <w:color w:val="000000" w:themeColor="text1"/>
          <w:spacing w:val="3"/>
          <w:sz w:val="24"/>
        </w:rPr>
        <w:t xml:space="preserve"> </w:t>
      </w:r>
      <w:r w:rsidRPr="00EB5B3D">
        <w:rPr>
          <w:color w:val="000000" w:themeColor="text1"/>
          <w:spacing w:val="1"/>
          <w:sz w:val="24"/>
        </w:rPr>
        <w:t>profissional</w:t>
      </w:r>
      <w:r w:rsidRPr="00EB5B3D">
        <w:rPr>
          <w:color w:val="000000" w:themeColor="text1"/>
          <w:spacing w:val="3"/>
          <w:sz w:val="24"/>
        </w:rPr>
        <w:t xml:space="preserve"> </w:t>
      </w:r>
      <w:r w:rsidRPr="00EB5B3D">
        <w:rPr>
          <w:color w:val="000000" w:themeColor="text1"/>
          <w:spacing w:val="1"/>
          <w:sz w:val="24"/>
        </w:rPr>
        <w:t>respectivo,</w:t>
      </w:r>
      <w:r w:rsidRPr="00EB5B3D">
        <w:rPr>
          <w:color w:val="000000" w:themeColor="text1"/>
          <w:spacing w:val="3"/>
          <w:sz w:val="24"/>
        </w:rPr>
        <w:t xml:space="preserve"> </w:t>
      </w:r>
      <w:r w:rsidRPr="00EB5B3D">
        <w:rPr>
          <w:color w:val="000000" w:themeColor="text1"/>
          <w:spacing w:val="1"/>
          <w:sz w:val="24"/>
        </w:rPr>
        <w:t>CAU</w:t>
      </w:r>
      <w:r w:rsidRPr="00EB5B3D">
        <w:rPr>
          <w:color w:val="000000" w:themeColor="text1"/>
          <w:spacing w:val="3"/>
          <w:sz w:val="24"/>
        </w:rPr>
        <w:t xml:space="preserve"> </w:t>
      </w:r>
      <w:r w:rsidRPr="00EB5B3D">
        <w:rPr>
          <w:color w:val="000000" w:themeColor="text1"/>
          <w:spacing w:val="1"/>
          <w:sz w:val="24"/>
        </w:rPr>
        <w:t>ou</w:t>
      </w:r>
      <w:r w:rsidRPr="00EB5B3D">
        <w:rPr>
          <w:color w:val="000000" w:themeColor="text1"/>
          <w:spacing w:val="3"/>
          <w:sz w:val="24"/>
        </w:rPr>
        <w:t xml:space="preserve"> </w:t>
      </w:r>
      <w:r w:rsidRPr="00EB5B3D">
        <w:rPr>
          <w:color w:val="000000" w:themeColor="text1"/>
          <w:spacing w:val="1"/>
          <w:sz w:val="24"/>
        </w:rPr>
        <w:t>CREA;</w:t>
      </w:r>
    </w:p>
    <w:p w:rsidR="00A7662A" w:rsidRPr="00EB5B3D" w:rsidRDefault="00A7662A">
      <w:pPr>
        <w:tabs>
          <w:tab w:val="left" w:pos="585"/>
        </w:tabs>
        <w:spacing w:before="15" w:line="360" w:lineRule="auto"/>
        <w:ind w:right="135"/>
        <w:jc w:val="both"/>
        <w:rPr>
          <w:color w:val="000000" w:themeColor="text1"/>
        </w:rPr>
      </w:pPr>
    </w:p>
    <w:p w:rsidR="00A7662A" w:rsidRPr="00EB5B3D" w:rsidRDefault="007E11E0">
      <w:pPr>
        <w:tabs>
          <w:tab w:val="left" w:pos="750"/>
        </w:tabs>
        <w:spacing w:before="90" w:line="360" w:lineRule="auto"/>
        <w:ind w:right="150"/>
        <w:jc w:val="both"/>
        <w:rPr>
          <w:color w:val="000000" w:themeColor="text1"/>
        </w:rPr>
      </w:pPr>
      <w:r w:rsidRPr="00EB5B3D">
        <w:rPr>
          <w:b/>
          <w:color w:val="000000" w:themeColor="text1"/>
          <w:spacing w:val="1"/>
          <w:sz w:val="24"/>
        </w:rPr>
        <w:tab/>
        <w:t xml:space="preserve">3.5.11 </w:t>
      </w:r>
      <w:r w:rsidRPr="00EB5B3D">
        <w:rPr>
          <w:color w:val="000000" w:themeColor="text1"/>
          <w:spacing w:val="1"/>
          <w:sz w:val="24"/>
        </w:rPr>
        <w:t xml:space="preserve">Comprovação de vínculo do profissional indicado pela </w:t>
      </w:r>
      <w:proofErr w:type="gramStart"/>
      <w:r w:rsidRPr="00EB5B3D">
        <w:rPr>
          <w:color w:val="000000" w:themeColor="text1"/>
          <w:spacing w:val="1"/>
          <w:sz w:val="24"/>
        </w:rPr>
        <w:t>proponente,  através</w:t>
      </w:r>
      <w:proofErr w:type="gramEnd"/>
      <w:r w:rsidRPr="00EB5B3D">
        <w:rPr>
          <w:color w:val="000000" w:themeColor="text1"/>
          <w:spacing w:val="1"/>
          <w:sz w:val="24"/>
        </w:rPr>
        <w:t xml:space="preserve"> de  registro em carteira </w:t>
      </w:r>
      <w:r w:rsidRPr="00EB5B3D">
        <w:rPr>
          <w:color w:val="000000" w:themeColor="text1"/>
          <w:sz w:val="24"/>
        </w:rPr>
        <w:t>e f</w:t>
      </w:r>
      <w:r w:rsidRPr="00EB5B3D">
        <w:rPr>
          <w:color w:val="000000" w:themeColor="text1"/>
          <w:spacing w:val="1"/>
          <w:sz w:val="24"/>
        </w:rPr>
        <w:t xml:space="preserve">icha de registro ou  contrato  de  prestação  de serviços, entre </w:t>
      </w:r>
      <w:r w:rsidRPr="00EB5B3D">
        <w:rPr>
          <w:color w:val="000000" w:themeColor="text1"/>
          <w:sz w:val="24"/>
        </w:rPr>
        <w:t xml:space="preserve">o </w:t>
      </w:r>
      <w:r w:rsidRPr="00EB5B3D">
        <w:rPr>
          <w:color w:val="000000" w:themeColor="text1"/>
          <w:spacing w:val="1"/>
          <w:sz w:val="24"/>
        </w:rPr>
        <w:t xml:space="preserve">responsável técnico pela execução da obra </w:t>
      </w:r>
      <w:r w:rsidRPr="00EB5B3D">
        <w:rPr>
          <w:color w:val="000000" w:themeColor="text1"/>
          <w:sz w:val="24"/>
        </w:rPr>
        <w:t xml:space="preserve">e a </w:t>
      </w:r>
      <w:r w:rsidRPr="00EB5B3D">
        <w:rPr>
          <w:color w:val="000000" w:themeColor="text1"/>
          <w:spacing w:val="1"/>
          <w:sz w:val="24"/>
        </w:rPr>
        <w:t xml:space="preserve">proponente. Para dirigente ou sócio de empresa, tal comprovação poderá ser feita através da cópia da ata da assembleia de sua investidura no cargo ou contrato social, sendo acompanhado de certidão de pessoa Jurídica expedida pela representação do conselho profissional respectivo, CAU ou CREA que comprovam </w:t>
      </w:r>
      <w:r w:rsidRPr="00EB5B3D">
        <w:rPr>
          <w:color w:val="000000" w:themeColor="text1"/>
          <w:sz w:val="24"/>
        </w:rPr>
        <w:t xml:space="preserve">o </w:t>
      </w:r>
      <w:r w:rsidRPr="00EB5B3D">
        <w:rPr>
          <w:color w:val="000000" w:themeColor="text1"/>
          <w:spacing w:val="1"/>
          <w:sz w:val="24"/>
        </w:rPr>
        <w:t>vínculo empregatício entre as partes</w:t>
      </w:r>
      <w:r w:rsidRPr="00EB5B3D">
        <w:rPr>
          <w:color w:val="000000" w:themeColor="text1"/>
          <w:spacing w:val="7"/>
          <w:sz w:val="24"/>
        </w:rPr>
        <w:t xml:space="preserve"> </w:t>
      </w:r>
      <w:r w:rsidRPr="00EB5B3D">
        <w:rPr>
          <w:color w:val="000000" w:themeColor="text1"/>
          <w:spacing w:val="1"/>
          <w:sz w:val="24"/>
        </w:rPr>
        <w:t xml:space="preserve">responsável técnico </w:t>
      </w:r>
      <w:r w:rsidRPr="00EB5B3D">
        <w:rPr>
          <w:color w:val="000000" w:themeColor="text1"/>
          <w:sz w:val="24"/>
        </w:rPr>
        <w:t xml:space="preserve">e </w:t>
      </w:r>
      <w:r w:rsidRPr="00EB5B3D">
        <w:rPr>
          <w:color w:val="000000" w:themeColor="text1"/>
          <w:spacing w:val="1"/>
          <w:sz w:val="24"/>
        </w:rPr>
        <w:t>empresa;</w:t>
      </w:r>
    </w:p>
    <w:p w:rsidR="00A7662A" w:rsidRPr="00EB5B3D" w:rsidRDefault="00A7662A">
      <w:pPr>
        <w:tabs>
          <w:tab w:val="left" w:pos="750"/>
        </w:tabs>
        <w:spacing w:before="90" w:line="360" w:lineRule="auto"/>
        <w:ind w:left="1140" w:right="150"/>
        <w:jc w:val="both"/>
        <w:rPr>
          <w:color w:val="000000" w:themeColor="text1"/>
        </w:rPr>
      </w:pPr>
    </w:p>
    <w:p w:rsidR="00A7662A" w:rsidRPr="00EB5B3D" w:rsidRDefault="007E11E0">
      <w:pPr>
        <w:widowControl/>
        <w:tabs>
          <w:tab w:val="left" w:pos="690"/>
        </w:tabs>
        <w:spacing w:line="360" w:lineRule="auto"/>
        <w:jc w:val="both"/>
        <w:rPr>
          <w:color w:val="000000" w:themeColor="text1"/>
          <w:sz w:val="24"/>
        </w:rPr>
      </w:pPr>
      <w:r w:rsidRPr="00EB5B3D">
        <w:rPr>
          <w:rFonts w:ascii="Times New Roman" w:eastAsia="Times New Roman" w:hAnsi="Times New Roman" w:cs="Times New Roman"/>
          <w:b/>
          <w:color w:val="000000" w:themeColor="text1"/>
          <w:sz w:val="24"/>
        </w:rPr>
        <w:tab/>
      </w:r>
      <w:r w:rsidRPr="00EB5B3D">
        <w:rPr>
          <w:b/>
          <w:color w:val="000000" w:themeColor="text1"/>
          <w:sz w:val="24"/>
        </w:rPr>
        <w:t>3.5</w:t>
      </w:r>
      <w:r w:rsidRPr="00EB5B3D">
        <w:rPr>
          <w:rFonts w:ascii="Times New Roman" w:eastAsia="Times New Roman" w:hAnsi="Times New Roman" w:cs="Times New Roman"/>
          <w:b/>
          <w:color w:val="000000" w:themeColor="text1"/>
          <w:sz w:val="24"/>
        </w:rPr>
        <w:t>.</w:t>
      </w:r>
      <w:r w:rsidRPr="00EB5B3D">
        <w:rPr>
          <w:b/>
          <w:color w:val="000000" w:themeColor="text1"/>
          <w:sz w:val="24"/>
        </w:rPr>
        <w:t xml:space="preserve">12 </w:t>
      </w:r>
      <w:r w:rsidRPr="00EB5B3D">
        <w:rPr>
          <w:color w:val="000000" w:themeColor="text1"/>
          <w:sz w:val="24"/>
        </w:rPr>
        <w:t>Indicação da equipe e do pessoal técnico especializado para a realização do objeto licitado, bem como a qualificação de cada um dos componentes, devendo da relação constar, o nome do profissional detentor de atestado de responsabilidade técnica indicado e do (s) encarregado (s) da</w:t>
      </w:r>
      <w:r w:rsidRPr="00EB5B3D">
        <w:rPr>
          <w:color w:val="000000" w:themeColor="text1"/>
          <w:spacing w:val="-1"/>
          <w:sz w:val="24"/>
        </w:rPr>
        <w:t xml:space="preserve"> </w:t>
      </w:r>
      <w:r w:rsidRPr="00EB5B3D">
        <w:rPr>
          <w:color w:val="000000" w:themeColor="text1"/>
          <w:sz w:val="24"/>
        </w:rPr>
        <w:t>obra.</w:t>
      </w:r>
    </w:p>
    <w:p w:rsidR="002C7852" w:rsidRPr="00EB5B3D" w:rsidRDefault="002C7852">
      <w:pPr>
        <w:widowControl/>
        <w:tabs>
          <w:tab w:val="left" w:pos="690"/>
        </w:tabs>
        <w:spacing w:line="360" w:lineRule="auto"/>
        <w:jc w:val="both"/>
        <w:rPr>
          <w:color w:val="000000" w:themeColor="text1"/>
        </w:rPr>
      </w:pPr>
    </w:p>
    <w:p w:rsidR="00A7662A" w:rsidRPr="00EB5B3D" w:rsidRDefault="007E11E0">
      <w:pPr>
        <w:widowControl/>
        <w:tabs>
          <w:tab w:val="left" w:pos="660"/>
          <w:tab w:val="left" w:pos="1920"/>
          <w:tab w:val="left" w:pos="2445"/>
          <w:tab w:val="left" w:pos="3180"/>
          <w:tab w:val="left" w:pos="4740"/>
          <w:tab w:val="left" w:pos="5265"/>
          <w:tab w:val="left" w:pos="5820"/>
          <w:tab w:val="left" w:pos="6690"/>
          <w:tab w:val="left" w:pos="7185"/>
        </w:tabs>
        <w:spacing w:before="15" w:after="105" w:line="360" w:lineRule="auto"/>
        <w:ind w:right="60"/>
        <w:jc w:val="both"/>
        <w:rPr>
          <w:color w:val="000000" w:themeColor="text1"/>
        </w:rPr>
      </w:pPr>
      <w:r w:rsidRPr="00EB5B3D">
        <w:rPr>
          <w:b/>
          <w:color w:val="000000" w:themeColor="text1"/>
          <w:spacing w:val="1"/>
          <w:sz w:val="24"/>
        </w:rPr>
        <w:tab/>
        <w:t xml:space="preserve">3.5.13 </w:t>
      </w:r>
      <w:proofErr w:type="gramStart"/>
      <w:r w:rsidRPr="00EB5B3D">
        <w:rPr>
          <w:color w:val="000000" w:themeColor="text1"/>
          <w:spacing w:val="1"/>
          <w:sz w:val="24"/>
        </w:rPr>
        <w:t>Atestado</w:t>
      </w:r>
      <w:r w:rsidRPr="00EB5B3D">
        <w:rPr>
          <w:color w:val="000000" w:themeColor="text1"/>
          <w:sz w:val="24"/>
        </w:rPr>
        <w:t>(</w:t>
      </w:r>
      <w:proofErr w:type="gramEnd"/>
      <w:r w:rsidRPr="00EB5B3D">
        <w:rPr>
          <w:color w:val="000000" w:themeColor="text1"/>
          <w:spacing w:val="1"/>
          <w:sz w:val="24"/>
        </w:rPr>
        <w:t xml:space="preserve">s) e/ou declaração </w:t>
      </w:r>
      <w:r w:rsidRPr="00EB5B3D">
        <w:rPr>
          <w:color w:val="000000" w:themeColor="text1"/>
          <w:sz w:val="24"/>
        </w:rPr>
        <w:t>(</w:t>
      </w:r>
      <w:r w:rsidRPr="00EB5B3D">
        <w:rPr>
          <w:color w:val="000000" w:themeColor="text1"/>
          <w:spacing w:val="1"/>
          <w:sz w:val="24"/>
        </w:rPr>
        <w:t xml:space="preserve">s) em nome do profissional, expedido </w:t>
      </w:r>
      <w:r w:rsidRPr="00EB5B3D">
        <w:rPr>
          <w:color w:val="000000" w:themeColor="text1"/>
          <w:sz w:val="24"/>
        </w:rPr>
        <w:t>(</w:t>
      </w:r>
      <w:r w:rsidRPr="00EB5B3D">
        <w:rPr>
          <w:color w:val="000000" w:themeColor="text1"/>
          <w:spacing w:val="1"/>
          <w:sz w:val="24"/>
        </w:rPr>
        <w:t>s) por</w:t>
      </w:r>
      <w:r w:rsidRPr="00EB5B3D">
        <w:rPr>
          <w:color w:val="000000" w:themeColor="text1"/>
          <w:spacing w:val="5"/>
          <w:sz w:val="24"/>
        </w:rPr>
        <w:t xml:space="preserve"> </w:t>
      </w:r>
      <w:r w:rsidRPr="00EB5B3D">
        <w:rPr>
          <w:color w:val="000000" w:themeColor="text1"/>
          <w:spacing w:val="1"/>
          <w:sz w:val="24"/>
        </w:rPr>
        <w:t>pessoa</w:t>
      </w:r>
      <w:r w:rsidRPr="00EB5B3D">
        <w:rPr>
          <w:color w:val="000000" w:themeColor="text1"/>
          <w:spacing w:val="5"/>
          <w:sz w:val="24"/>
        </w:rPr>
        <w:t xml:space="preserve"> </w:t>
      </w:r>
      <w:r w:rsidRPr="00EB5B3D">
        <w:rPr>
          <w:color w:val="000000" w:themeColor="text1"/>
          <w:spacing w:val="1"/>
          <w:sz w:val="24"/>
        </w:rPr>
        <w:t>jurídica</w:t>
      </w:r>
      <w:r w:rsidRPr="00EB5B3D">
        <w:rPr>
          <w:color w:val="000000" w:themeColor="text1"/>
          <w:spacing w:val="5"/>
          <w:sz w:val="24"/>
        </w:rPr>
        <w:t xml:space="preserve"> </w:t>
      </w:r>
      <w:r w:rsidRPr="00EB5B3D">
        <w:rPr>
          <w:color w:val="000000" w:themeColor="text1"/>
          <w:spacing w:val="1"/>
          <w:sz w:val="24"/>
        </w:rPr>
        <w:t>de</w:t>
      </w:r>
      <w:r w:rsidRPr="00EB5B3D">
        <w:rPr>
          <w:color w:val="000000" w:themeColor="text1"/>
          <w:spacing w:val="5"/>
          <w:sz w:val="24"/>
        </w:rPr>
        <w:t xml:space="preserve"> </w:t>
      </w:r>
      <w:r w:rsidRPr="00EB5B3D">
        <w:rPr>
          <w:color w:val="000000" w:themeColor="text1"/>
          <w:spacing w:val="1"/>
          <w:sz w:val="24"/>
        </w:rPr>
        <w:t>direito</w:t>
      </w:r>
      <w:r w:rsidRPr="00EB5B3D">
        <w:rPr>
          <w:color w:val="000000" w:themeColor="text1"/>
          <w:spacing w:val="5"/>
          <w:sz w:val="24"/>
        </w:rPr>
        <w:t xml:space="preserve"> </w:t>
      </w:r>
      <w:r w:rsidRPr="00EB5B3D">
        <w:rPr>
          <w:color w:val="000000" w:themeColor="text1"/>
          <w:spacing w:val="1"/>
          <w:sz w:val="24"/>
        </w:rPr>
        <w:t>público</w:t>
      </w:r>
      <w:r w:rsidRPr="00EB5B3D">
        <w:rPr>
          <w:color w:val="000000" w:themeColor="text1"/>
          <w:spacing w:val="5"/>
          <w:sz w:val="24"/>
        </w:rPr>
        <w:t xml:space="preserve"> </w:t>
      </w:r>
      <w:r w:rsidRPr="00EB5B3D">
        <w:rPr>
          <w:color w:val="000000" w:themeColor="text1"/>
          <w:spacing w:val="1"/>
          <w:sz w:val="24"/>
        </w:rPr>
        <w:t>ou</w:t>
      </w:r>
      <w:r w:rsidRPr="00EB5B3D">
        <w:rPr>
          <w:color w:val="000000" w:themeColor="text1"/>
          <w:spacing w:val="5"/>
          <w:sz w:val="24"/>
        </w:rPr>
        <w:t xml:space="preserve"> </w:t>
      </w:r>
      <w:r w:rsidRPr="00EB5B3D">
        <w:rPr>
          <w:color w:val="000000" w:themeColor="text1"/>
          <w:spacing w:val="1"/>
          <w:sz w:val="24"/>
        </w:rPr>
        <w:t>privado,</w:t>
      </w:r>
      <w:r w:rsidRPr="00EB5B3D">
        <w:rPr>
          <w:color w:val="000000" w:themeColor="text1"/>
          <w:spacing w:val="5"/>
          <w:sz w:val="24"/>
        </w:rPr>
        <w:t xml:space="preserve"> </w:t>
      </w:r>
      <w:r w:rsidRPr="00EB5B3D">
        <w:rPr>
          <w:color w:val="000000" w:themeColor="text1"/>
          <w:sz w:val="24"/>
        </w:rPr>
        <w:t xml:space="preserve">de </w:t>
      </w:r>
      <w:r w:rsidRPr="00EB5B3D">
        <w:rPr>
          <w:color w:val="000000" w:themeColor="text1"/>
          <w:spacing w:val="1"/>
          <w:sz w:val="24"/>
        </w:rPr>
        <w:t xml:space="preserve">execução de, no </w:t>
      </w:r>
      <w:r w:rsidRPr="00EB5B3D">
        <w:rPr>
          <w:b/>
          <w:color w:val="000000" w:themeColor="text1"/>
          <w:spacing w:val="1"/>
          <w:sz w:val="24"/>
        </w:rPr>
        <w:t>mínimo 50% dos SERVIÇOS CONSTANTES DO OBJETO CONFORME PROJETO BÁSICO</w:t>
      </w:r>
      <w:r w:rsidRPr="00EB5B3D">
        <w:rPr>
          <w:color w:val="000000" w:themeColor="text1"/>
          <w:spacing w:val="1"/>
          <w:sz w:val="24"/>
        </w:rPr>
        <w:t xml:space="preserve">, com complexidade tecnológica </w:t>
      </w:r>
      <w:r w:rsidRPr="00EB5B3D">
        <w:rPr>
          <w:color w:val="000000" w:themeColor="text1"/>
          <w:sz w:val="24"/>
        </w:rPr>
        <w:t xml:space="preserve">e </w:t>
      </w:r>
      <w:r w:rsidRPr="00EB5B3D">
        <w:rPr>
          <w:color w:val="000000" w:themeColor="text1"/>
          <w:spacing w:val="1"/>
          <w:sz w:val="24"/>
        </w:rPr>
        <w:t>operacional semelhante ou superior aos serviços da obra solicitados no projeto básico.</w:t>
      </w:r>
    </w:p>
    <w:p w:rsidR="00A7662A" w:rsidRPr="00EB5B3D" w:rsidRDefault="007E11E0">
      <w:pPr>
        <w:widowControl/>
        <w:tabs>
          <w:tab w:val="left" w:pos="705"/>
        </w:tabs>
        <w:spacing w:line="360" w:lineRule="auto"/>
        <w:jc w:val="both"/>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 xml:space="preserve">3.5.14 </w:t>
      </w:r>
      <w:r w:rsidRPr="00EB5B3D">
        <w:rPr>
          <w:color w:val="000000" w:themeColor="text1"/>
          <w:sz w:val="24"/>
        </w:rPr>
        <w:t xml:space="preserve">Certidão de Acervo Técnico expedido pelo Conselho Regional de Engenharia, Arquitetura e Agronomia, que atenda a Decisão Normativa 059/97 do CREA e Resolução CREA nº 218/73, pertencente ao responsável técnico permanente a empresa indicada no Certificado de Pessoa Jurídica referente a obras de complexidade e características </w:t>
      </w:r>
      <w:r w:rsidRPr="00EB5B3D">
        <w:rPr>
          <w:color w:val="000000" w:themeColor="text1"/>
          <w:sz w:val="24"/>
        </w:rPr>
        <w:lastRenderedPageBreak/>
        <w:t xml:space="preserve">tecnicamente semelhantes à ora licitada, executadas para pessoas jurídicas de direito </w:t>
      </w:r>
      <w:proofErr w:type="spellStart"/>
      <w:r w:rsidRPr="00EB5B3D">
        <w:rPr>
          <w:color w:val="000000" w:themeColor="text1"/>
          <w:sz w:val="24"/>
        </w:rPr>
        <w:t>publico</w:t>
      </w:r>
      <w:proofErr w:type="spellEnd"/>
      <w:r w:rsidRPr="00EB5B3D">
        <w:rPr>
          <w:color w:val="000000" w:themeColor="text1"/>
          <w:sz w:val="24"/>
        </w:rPr>
        <w:t xml:space="preserve"> ou privado, que comprovem a capacidade técnica da proponente.</w:t>
      </w:r>
    </w:p>
    <w:p w:rsidR="00A7662A" w:rsidRPr="00EB5B3D" w:rsidRDefault="00A7662A">
      <w:pPr>
        <w:widowControl/>
        <w:spacing w:line="360" w:lineRule="auto"/>
        <w:jc w:val="both"/>
        <w:rPr>
          <w:color w:val="000000" w:themeColor="text1"/>
        </w:rPr>
      </w:pPr>
    </w:p>
    <w:p w:rsidR="00A7662A" w:rsidRPr="00EB5B3D" w:rsidRDefault="007E11E0">
      <w:pPr>
        <w:widowControl/>
        <w:tabs>
          <w:tab w:val="left" w:pos="705"/>
        </w:tabs>
        <w:spacing w:line="360" w:lineRule="auto"/>
        <w:jc w:val="both"/>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3.5.15</w:t>
      </w:r>
      <w:r w:rsidRPr="00EB5B3D">
        <w:rPr>
          <w:color w:val="000000" w:themeColor="text1"/>
          <w:sz w:val="24"/>
        </w:rPr>
        <w:t xml:space="preserve"> Declaração assinada pelo responsável técnico e representante legal da empresa proponente, que utilizará materiais de boa qualidade constante no memorial descritivo a serem utilizados na execução da obra;</w:t>
      </w:r>
    </w:p>
    <w:p w:rsidR="00A7662A" w:rsidRPr="00EB5B3D" w:rsidRDefault="00A7662A">
      <w:pPr>
        <w:widowControl/>
        <w:spacing w:line="360" w:lineRule="auto"/>
        <w:jc w:val="both"/>
        <w:rPr>
          <w:color w:val="000000" w:themeColor="text1"/>
        </w:rPr>
      </w:pPr>
    </w:p>
    <w:p w:rsidR="00A7662A" w:rsidRPr="00EB5B3D" w:rsidRDefault="007E11E0">
      <w:pPr>
        <w:widowControl/>
        <w:tabs>
          <w:tab w:val="left" w:pos="705"/>
        </w:tabs>
        <w:spacing w:line="360" w:lineRule="auto"/>
        <w:jc w:val="both"/>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 xml:space="preserve">3.5.16 </w:t>
      </w:r>
      <w:r w:rsidRPr="00EB5B3D">
        <w:rPr>
          <w:color w:val="000000" w:themeColor="text1"/>
          <w:sz w:val="24"/>
        </w:rPr>
        <w:t>Declaração assinada pelo responsável técnico e representante legal da empresa proponente, comprometendo-se a reparar erros ou vícios construtivos ou executivos num prazo não superior a 30 (trinta) dias da comunicação do Município de Santa Amélia, sem qualquer ônus adicional;</w:t>
      </w:r>
    </w:p>
    <w:p w:rsidR="00A7662A" w:rsidRPr="00EB5B3D" w:rsidRDefault="00A7662A">
      <w:pPr>
        <w:widowControl/>
        <w:tabs>
          <w:tab w:val="left" w:pos="855"/>
        </w:tabs>
        <w:spacing w:line="360" w:lineRule="auto"/>
        <w:jc w:val="both"/>
        <w:rPr>
          <w:color w:val="000000" w:themeColor="text1"/>
        </w:rPr>
      </w:pPr>
    </w:p>
    <w:p w:rsidR="00A7662A" w:rsidRPr="00EB5B3D" w:rsidRDefault="007E11E0">
      <w:pPr>
        <w:widowControl/>
        <w:tabs>
          <w:tab w:val="left" w:pos="705"/>
        </w:tabs>
        <w:spacing w:line="360" w:lineRule="auto"/>
        <w:jc w:val="both"/>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3.5</w:t>
      </w:r>
      <w:r w:rsidRPr="00EB5B3D">
        <w:rPr>
          <w:rFonts w:ascii="Times New Roman" w:eastAsia="Times New Roman" w:hAnsi="Times New Roman" w:cs="Times New Roman"/>
          <w:b/>
          <w:color w:val="000000" w:themeColor="text1"/>
          <w:sz w:val="24"/>
        </w:rPr>
        <w:t>.</w:t>
      </w:r>
      <w:r w:rsidRPr="00EB5B3D">
        <w:rPr>
          <w:b/>
          <w:color w:val="000000" w:themeColor="text1"/>
          <w:sz w:val="24"/>
        </w:rPr>
        <w:t xml:space="preserve">17 </w:t>
      </w:r>
      <w:r w:rsidRPr="00EB5B3D">
        <w:rPr>
          <w:color w:val="000000" w:themeColor="text1"/>
          <w:sz w:val="24"/>
        </w:rPr>
        <w:t>Declaração do proponente de que manterá um engenheiro civil na obra, que faça parte do corpo técnico da empresa, em regime integral, durante todo o período da obra, sobre responsabilidade do técnico;</w:t>
      </w:r>
    </w:p>
    <w:p w:rsidR="00A7662A" w:rsidRPr="00EB5B3D" w:rsidRDefault="00A7662A">
      <w:pPr>
        <w:widowControl/>
        <w:tabs>
          <w:tab w:val="left" w:pos="840"/>
        </w:tabs>
        <w:spacing w:line="360" w:lineRule="auto"/>
        <w:jc w:val="both"/>
        <w:rPr>
          <w:color w:val="000000" w:themeColor="text1"/>
        </w:rPr>
      </w:pPr>
    </w:p>
    <w:p w:rsidR="00A7662A" w:rsidRPr="00EB5B3D" w:rsidRDefault="007E11E0">
      <w:pPr>
        <w:tabs>
          <w:tab w:val="left" w:pos="585"/>
        </w:tabs>
        <w:spacing w:before="15" w:line="360" w:lineRule="auto"/>
        <w:ind w:right="135"/>
        <w:jc w:val="both"/>
        <w:rPr>
          <w:color w:val="000000" w:themeColor="text1"/>
        </w:rPr>
      </w:pPr>
      <w:r w:rsidRPr="00EB5B3D">
        <w:rPr>
          <w:b/>
          <w:color w:val="000000" w:themeColor="text1"/>
          <w:spacing w:val="1"/>
          <w:sz w:val="24"/>
        </w:rPr>
        <w:tab/>
        <w:t xml:space="preserve">3.5.18 </w:t>
      </w:r>
      <w:r w:rsidR="006C0D11" w:rsidRPr="00EB5B3D">
        <w:rPr>
          <w:b/>
          <w:color w:val="000000" w:themeColor="text1"/>
          <w:spacing w:val="1"/>
          <w:sz w:val="24"/>
        </w:rPr>
        <w:t xml:space="preserve">Atestado de </w:t>
      </w:r>
      <w:r w:rsidRPr="00EB5B3D">
        <w:rPr>
          <w:color w:val="000000" w:themeColor="text1"/>
          <w:spacing w:val="1"/>
          <w:sz w:val="24"/>
        </w:rPr>
        <w:t xml:space="preserve">visita técnica </w:t>
      </w:r>
      <w:r w:rsidRPr="00EB5B3D">
        <w:rPr>
          <w:color w:val="000000" w:themeColor="text1"/>
          <w:sz w:val="24"/>
        </w:rPr>
        <w:t>a</w:t>
      </w:r>
      <w:r w:rsidRPr="00EB5B3D">
        <w:rPr>
          <w:color w:val="000000" w:themeColor="text1"/>
          <w:spacing w:val="4"/>
          <w:sz w:val="24"/>
        </w:rPr>
        <w:t xml:space="preserve"> </w:t>
      </w:r>
      <w:proofErr w:type="gramStart"/>
      <w:r w:rsidR="006C0D11" w:rsidRPr="00EB5B3D">
        <w:rPr>
          <w:color w:val="000000" w:themeColor="text1"/>
          <w:spacing w:val="1"/>
          <w:sz w:val="24"/>
        </w:rPr>
        <w:t>ser  emitido</w:t>
      </w:r>
      <w:proofErr w:type="gramEnd"/>
      <w:r w:rsidRPr="00EB5B3D">
        <w:rPr>
          <w:color w:val="000000" w:themeColor="text1"/>
          <w:spacing w:val="1"/>
          <w:sz w:val="24"/>
        </w:rPr>
        <w:t xml:space="preserve"> pelo  setor municipal de Obras Viação </w:t>
      </w:r>
      <w:r w:rsidRPr="00EB5B3D">
        <w:rPr>
          <w:color w:val="000000" w:themeColor="text1"/>
          <w:sz w:val="24"/>
        </w:rPr>
        <w:t xml:space="preserve">e </w:t>
      </w:r>
      <w:r w:rsidRPr="00EB5B3D">
        <w:rPr>
          <w:color w:val="000000" w:themeColor="text1"/>
          <w:spacing w:val="1"/>
          <w:sz w:val="24"/>
        </w:rPr>
        <w:t xml:space="preserve">urbanismo, realizada por representante credenciado da proponente até </w:t>
      </w:r>
      <w:r w:rsidRPr="00EB5B3D">
        <w:rPr>
          <w:color w:val="000000" w:themeColor="text1"/>
          <w:sz w:val="24"/>
        </w:rPr>
        <w:t xml:space="preserve">a </w:t>
      </w:r>
      <w:r w:rsidRPr="00EB5B3D">
        <w:rPr>
          <w:color w:val="000000" w:themeColor="text1"/>
          <w:spacing w:val="1"/>
          <w:sz w:val="24"/>
        </w:rPr>
        <w:t xml:space="preserve">data </w:t>
      </w:r>
      <w:r w:rsidRPr="00EB5B3D">
        <w:rPr>
          <w:color w:val="000000" w:themeColor="text1"/>
          <w:sz w:val="24"/>
        </w:rPr>
        <w:t xml:space="preserve">a </w:t>
      </w:r>
      <w:r w:rsidRPr="00EB5B3D">
        <w:rPr>
          <w:color w:val="000000" w:themeColor="text1"/>
          <w:spacing w:val="1"/>
          <w:sz w:val="24"/>
        </w:rPr>
        <w:t xml:space="preserve">ser definida pelo órgão licitante ou </w:t>
      </w:r>
      <w:r w:rsidRPr="00EB5B3D">
        <w:rPr>
          <w:b/>
          <w:color w:val="000000" w:themeColor="text1"/>
          <w:spacing w:val="1"/>
          <w:sz w:val="24"/>
        </w:rPr>
        <w:t xml:space="preserve">declaração do licitante de que conhece as condições locais para </w:t>
      </w:r>
      <w:r w:rsidRPr="00EB5B3D">
        <w:rPr>
          <w:b/>
          <w:color w:val="000000" w:themeColor="text1"/>
          <w:sz w:val="24"/>
        </w:rPr>
        <w:t xml:space="preserve">a </w:t>
      </w:r>
      <w:r w:rsidRPr="00EB5B3D">
        <w:rPr>
          <w:b/>
          <w:color w:val="000000" w:themeColor="text1"/>
          <w:spacing w:val="1"/>
          <w:sz w:val="24"/>
        </w:rPr>
        <w:t>execução</w:t>
      </w:r>
      <w:r w:rsidRPr="00EB5B3D">
        <w:rPr>
          <w:b/>
          <w:color w:val="000000" w:themeColor="text1"/>
          <w:spacing w:val="3"/>
          <w:sz w:val="24"/>
        </w:rPr>
        <w:t xml:space="preserve"> </w:t>
      </w:r>
      <w:r w:rsidRPr="00EB5B3D">
        <w:rPr>
          <w:b/>
          <w:color w:val="000000" w:themeColor="text1"/>
          <w:spacing w:val="1"/>
          <w:sz w:val="24"/>
        </w:rPr>
        <w:t>do objeto (ANEXO V);</w:t>
      </w:r>
    </w:p>
    <w:p w:rsidR="00A7662A" w:rsidRPr="00EB5B3D" w:rsidRDefault="00A7662A">
      <w:pPr>
        <w:widowControl/>
        <w:tabs>
          <w:tab w:val="left" w:pos="840"/>
        </w:tabs>
        <w:spacing w:line="360" w:lineRule="auto"/>
        <w:jc w:val="both"/>
        <w:rPr>
          <w:color w:val="000000" w:themeColor="text1"/>
        </w:rPr>
      </w:pPr>
    </w:p>
    <w:p w:rsidR="00A7662A" w:rsidRPr="00EB5B3D" w:rsidRDefault="007E11E0">
      <w:pPr>
        <w:widowControl/>
        <w:tabs>
          <w:tab w:val="left" w:pos="660"/>
        </w:tabs>
        <w:spacing w:line="360" w:lineRule="auto"/>
        <w:jc w:val="both"/>
        <w:outlineLvl w:val="2"/>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3.5</w:t>
      </w:r>
      <w:r w:rsidRPr="00EB5B3D">
        <w:rPr>
          <w:rFonts w:ascii="Times New Roman" w:eastAsia="Times New Roman" w:hAnsi="Times New Roman" w:cs="Times New Roman"/>
          <w:b/>
          <w:color w:val="000000" w:themeColor="text1"/>
          <w:sz w:val="24"/>
        </w:rPr>
        <w:t>.</w:t>
      </w:r>
      <w:r w:rsidRPr="00EB5B3D">
        <w:rPr>
          <w:b/>
          <w:color w:val="000000" w:themeColor="text1"/>
          <w:sz w:val="24"/>
        </w:rPr>
        <w:t xml:space="preserve">19 </w:t>
      </w:r>
      <w:r w:rsidRPr="00EB5B3D">
        <w:rPr>
          <w:color w:val="000000" w:themeColor="text1"/>
          <w:sz w:val="24"/>
        </w:rPr>
        <w:t xml:space="preserve">Prova de capacidade financeira conforme </w:t>
      </w:r>
      <w:r w:rsidRPr="00EB5B3D">
        <w:rPr>
          <w:b/>
          <w:color w:val="000000" w:themeColor="text1"/>
          <w:sz w:val="24"/>
        </w:rPr>
        <w:t>A</w:t>
      </w:r>
      <w:r w:rsidR="00086B61" w:rsidRPr="00EB5B3D">
        <w:rPr>
          <w:b/>
          <w:color w:val="000000" w:themeColor="text1"/>
          <w:sz w:val="24"/>
        </w:rPr>
        <w:t xml:space="preserve">NEXO </w:t>
      </w:r>
      <w:r w:rsidRPr="00EB5B3D">
        <w:rPr>
          <w:b/>
          <w:color w:val="000000" w:themeColor="text1"/>
          <w:sz w:val="24"/>
        </w:rPr>
        <w:t>I</w:t>
      </w:r>
      <w:r w:rsidR="00086B61" w:rsidRPr="00EB5B3D">
        <w:rPr>
          <w:b/>
          <w:color w:val="000000" w:themeColor="text1"/>
          <w:sz w:val="24"/>
        </w:rPr>
        <w:t>V</w:t>
      </w:r>
      <w:r w:rsidRPr="00EB5B3D">
        <w:rPr>
          <w:color w:val="000000" w:themeColor="text1"/>
          <w:sz w:val="24"/>
        </w:rPr>
        <w:t>, apresentando as demonstrações contábeis do último exercício social. Deverão ser apresentados os índices</w:t>
      </w:r>
      <w:r w:rsidRPr="00EB5B3D">
        <w:rPr>
          <w:color w:val="000000" w:themeColor="text1"/>
          <w:spacing w:val="-1"/>
          <w:sz w:val="24"/>
        </w:rPr>
        <w:t xml:space="preserve"> </w:t>
      </w:r>
      <w:r w:rsidRPr="00EB5B3D">
        <w:rPr>
          <w:color w:val="000000" w:themeColor="text1"/>
          <w:sz w:val="24"/>
        </w:rPr>
        <w:t>de:</w:t>
      </w:r>
    </w:p>
    <w:p w:rsidR="00A7662A" w:rsidRPr="00EB5B3D" w:rsidRDefault="007E11E0">
      <w:pPr>
        <w:widowControl/>
        <w:spacing w:line="360" w:lineRule="auto"/>
        <w:jc w:val="both"/>
        <w:rPr>
          <w:color w:val="000000" w:themeColor="text1"/>
          <w:sz w:val="24"/>
        </w:rPr>
      </w:pPr>
      <w:r w:rsidRPr="00EB5B3D">
        <w:rPr>
          <w:color w:val="000000" w:themeColor="text1"/>
          <w:sz w:val="24"/>
        </w:rPr>
        <w:t xml:space="preserve">- Liquidez Geral (LG); Liquidez Corrente (LC); e Endividamento (E), cujos valores limites deverão ser </w:t>
      </w:r>
      <w:proofErr w:type="gramStart"/>
      <w:r w:rsidRPr="00EB5B3D">
        <w:rPr>
          <w:color w:val="000000" w:themeColor="text1"/>
          <w:sz w:val="24"/>
        </w:rPr>
        <w:t>maior</w:t>
      </w:r>
      <w:proofErr w:type="gramEnd"/>
      <w:r w:rsidRPr="00EB5B3D">
        <w:rPr>
          <w:color w:val="000000" w:themeColor="text1"/>
          <w:sz w:val="24"/>
        </w:rPr>
        <w:t xml:space="preserve"> que 1 (um). Tais índices serão calculados como se segue:</w:t>
      </w:r>
    </w:p>
    <w:p w:rsidR="00086B61" w:rsidRPr="00EB5B3D" w:rsidRDefault="00086B61">
      <w:pPr>
        <w:widowControl/>
        <w:spacing w:line="360" w:lineRule="auto"/>
        <w:jc w:val="both"/>
        <w:rPr>
          <w:color w:val="000000" w:themeColor="text1"/>
        </w:rPr>
      </w:pPr>
    </w:p>
    <w:tbl>
      <w:tblPr>
        <w:tblW w:w="4125" w:type="dxa"/>
        <w:tblInd w:w="15" w:type="dxa"/>
        <w:tblLayout w:type="fixed"/>
        <w:tblCellMar>
          <w:left w:w="0" w:type="dxa"/>
          <w:right w:w="0" w:type="dxa"/>
        </w:tblCellMar>
        <w:tblLook w:val="04A0" w:firstRow="1" w:lastRow="0" w:firstColumn="1" w:lastColumn="0" w:noHBand="0" w:noVBand="1"/>
      </w:tblPr>
      <w:tblGrid>
        <w:gridCol w:w="4125"/>
      </w:tblGrid>
      <w:tr w:rsidR="00EB5B3D" w:rsidRPr="00EB5B3D" w:rsidTr="002F09E5">
        <w:trPr>
          <w:trHeight w:val="345"/>
        </w:trPr>
        <w:tc>
          <w:tcPr>
            <w:tcW w:w="412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both"/>
              <w:rPr>
                <w:color w:val="000000" w:themeColor="text1"/>
              </w:rPr>
            </w:pPr>
            <w:r w:rsidRPr="00EB5B3D">
              <w:rPr>
                <w:color w:val="000000" w:themeColor="text1"/>
                <w:sz w:val="24"/>
              </w:rPr>
              <w:t>LG = (AC + RLP) / (PC + ELP)</w:t>
            </w:r>
          </w:p>
        </w:tc>
      </w:tr>
      <w:tr w:rsidR="00EB5B3D" w:rsidRPr="00EB5B3D" w:rsidTr="002F09E5">
        <w:trPr>
          <w:trHeight w:val="345"/>
        </w:trPr>
        <w:tc>
          <w:tcPr>
            <w:tcW w:w="412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both"/>
              <w:rPr>
                <w:color w:val="000000" w:themeColor="text1"/>
              </w:rPr>
            </w:pPr>
            <w:r w:rsidRPr="00EB5B3D">
              <w:rPr>
                <w:color w:val="000000" w:themeColor="text1"/>
                <w:sz w:val="24"/>
              </w:rPr>
              <w:t>LC = (AC / PC)</w:t>
            </w:r>
          </w:p>
        </w:tc>
      </w:tr>
      <w:tr w:rsidR="00EB5B3D" w:rsidRPr="00EB5B3D" w:rsidTr="002F09E5">
        <w:trPr>
          <w:trHeight w:val="345"/>
        </w:trPr>
        <w:tc>
          <w:tcPr>
            <w:tcW w:w="412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both"/>
              <w:rPr>
                <w:color w:val="000000" w:themeColor="text1"/>
              </w:rPr>
            </w:pPr>
            <w:r w:rsidRPr="00EB5B3D">
              <w:rPr>
                <w:color w:val="000000" w:themeColor="text1"/>
                <w:sz w:val="24"/>
              </w:rPr>
              <w:t>E = (PC + ELP) / (AC + RLP+ AP)</w:t>
            </w:r>
          </w:p>
        </w:tc>
      </w:tr>
    </w:tbl>
    <w:p w:rsidR="00A7662A" w:rsidRPr="00EB5B3D" w:rsidRDefault="00A7662A">
      <w:pPr>
        <w:widowControl/>
        <w:spacing w:line="360" w:lineRule="auto"/>
        <w:jc w:val="both"/>
        <w:rPr>
          <w:color w:val="000000" w:themeColor="text1"/>
        </w:rPr>
      </w:pPr>
    </w:p>
    <w:tbl>
      <w:tblPr>
        <w:tblW w:w="9165" w:type="dxa"/>
        <w:tblInd w:w="180" w:type="dxa"/>
        <w:tblLayout w:type="fixed"/>
        <w:tblCellMar>
          <w:left w:w="0" w:type="dxa"/>
          <w:right w:w="0" w:type="dxa"/>
        </w:tblCellMar>
        <w:tblLook w:val="04A0" w:firstRow="1" w:lastRow="0" w:firstColumn="1" w:lastColumn="0" w:noHBand="0" w:noVBand="1"/>
      </w:tblPr>
      <w:tblGrid>
        <w:gridCol w:w="3150"/>
        <w:gridCol w:w="3450"/>
        <w:gridCol w:w="2565"/>
      </w:tblGrid>
      <w:tr w:rsidR="00A7662A" w:rsidRPr="00EB5B3D">
        <w:trPr>
          <w:trHeight w:val="450"/>
        </w:trPr>
        <w:tc>
          <w:tcPr>
            <w:tcW w:w="3150" w:type="dxa"/>
          </w:tcPr>
          <w:p w:rsidR="00A7662A" w:rsidRPr="00EB5B3D" w:rsidRDefault="007E11E0">
            <w:pPr>
              <w:widowControl/>
              <w:spacing w:line="360" w:lineRule="auto"/>
              <w:jc w:val="both"/>
              <w:rPr>
                <w:color w:val="000000" w:themeColor="text1"/>
              </w:rPr>
            </w:pPr>
            <w:r w:rsidRPr="00EB5B3D">
              <w:rPr>
                <w:color w:val="000000" w:themeColor="text1"/>
                <w:sz w:val="24"/>
              </w:rPr>
              <w:t>Onde:</w:t>
            </w:r>
          </w:p>
        </w:tc>
        <w:tc>
          <w:tcPr>
            <w:tcW w:w="6015" w:type="dxa"/>
            <w:gridSpan w:val="2"/>
          </w:tcPr>
          <w:p w:rsidR="00A7662A" w:rsidRPr="00EB5B3D" w:rsidRDefault="00A7662A">
            <w:pPr>
              <w:rPr>
                <w:color w:val="000000" w:themeColor="text1"/>
              </w:rPr>
            </w:pPr>
          </w:p>
        </w:tc>
      </w:tr>
      <w:tr w:rsidR="00A7662A" w:rsidRPr="00EB5B3D">
        <w:trPr>
          <w:trHeight w:val="795"/>
        </w:trPr>
        <w:tc>
          <w:tcPr>
            <w:tcW w:w="3150" w:type="dxa"/>
          </w:tcPr>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color w:val="000000" w:themeColor="text1"/>
                <w:sz w:val="24"/>
              </w:rPr>
              <w:t xml:space="preserve">AC - </w:t>
            </w:r>
            <w:proofErr w:type="gramStart"/>
            <w:r w:rsidRPr="00EB5B3D">
              <w:rPr>
                <w:color w:val="000000" w:themeColor="text1"/>
                <w:sz w:val="24"/>
              </w:rPr>
              <w:t>ativo</w:t>
            </w:r>
            <w:proofErr w:type="gramEnd"/>
            <w:r w:rsidRPr="00EB5B3D">
              <w:rPr>
                <w:color w:val="000000" w:themeColor="text1"/>
                <w:sz w:val="24"/>
              </w:rPr>
              <w:t xml:space="preserve"> circulante</w:t>
            </w:r>
          </w:p>
          <w:p w:rsidR="00A7662A" w:rsidRPr="00EB5B3D" w:rsidRDefault="007E11E0">
            <w:pPr>
              <w:widowControl/>
              <w:spacing w:line="360" w:lineRule="auto"/>
              <w:jc w:val="both"/>
              <w:rPr>
                <w:color w:val="000000" w:themeColor="text1"/>
              </w:rPr>
            </w:pPr>
            <w:r w:rsidRPr="00EB5B3D">
              <w:rPr>
                <w:color w:val="000000" w:themeColor="text1"/>
                <w:sz w:val="24"/>
              </w:rPr>
              <w:lastRenderedPageBreak/>
              <w:t>RLP - realizável a longo prazo</w:t>
            </w:r>
          </w:p>
        </w:tc>
        <w:tc>
          <w:tcPr>
            <w:tcW w:w="3450" w:type="dxa"/>
          </w:tcPr>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color w:val="000000" w:themeColor="text1"/>
                <w:sz w:val="24"/>
              </w:rPr>
              <w:t xml:space="preserve">PC - </w:t>
            </w:r>
            <w:proofErr w:type="gramStart"/>
            <w:r w:rsidRPr="00EB5B3D">
              <w:rPr>
                <w:color w:val="000000" w:themeColor="text1"/>
                <w:sz w:val="24"/>
              </w:rPr>
              <w:t>passivo</w:t>
            </w:r>
            <w:proofErr w:type="gramEnd"/>
            <w:r w:rsidRPr="00EB5B3D">
              <w:rPr>
                <w:color w:val="000000" w:themeColor="text1"/>
                <w:sz w:val="24"/>
              </w:rPr>
              <w:t xml:space="preserve"> circulante</w:t>
            </w:r>
          </w:p>
          <w:p w:rsidR="00A7662A" w:rsidRPr="00EB5B3D" w:rsidRDefault="007E11E0">
            <w:pPr>
              <w:widowControl/>
              <w:spacing w:line="360" w:lineRule="auto"/>
              <w:jc w:val="both"/>
              <w:rPr>
                <w:color w:val="000000" w:themeColor="text1"/>
              </w:rPr>
            </w:pPr>
            <w:r w:rsidRPr="00EB5B3D">
              <w:rPr>
                <w:color w:val="000000" w:themeColor="text1"/>
                <w:sz w:val="24"/>
              </w:rPr>
              <w:lastRenderedPageBreak/>
              <w:t xml:space="preserve">    ELP - exigível a longo prazo</w:t>
            </w:r>
          </w:p>
        </w:tc>
        <w:tc>
          <w:tcPr>
            <w:tcW w:w="2565" w:type="dxa"/>
          </w:tcPr>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color w:val="000000" w:themeColor="text1"/>
                <w:sz w:val="24"/>
              </w:rPr>
              <w:t>AP - ativo permanente</w:t>
            </w:r>
          </w:p>
        </w:tc>
      </w:tr>
    </w:tbl>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outlineLvl w:val="2"/>
        <w:rPr>
          <w:color w:val="000000" w:themeColor="text1"/>
        </w:rPr>
      </w:pPr>
      <w:r w:rsidRPr="00EB5B3D">
        <w:rPr>
          <w:b/>
          <w:color w:val="000000" w:themeColor="text1"/>
          <w:sz w:val="24"/>
        </w:rPr>
        <w:t>Os índices deverão ser apresentados com 02 (Duas) casas decimais, desprezando-se as demais, obedecendo-se os limites previstos.</w:t>
      </w:r>
    </w:p>
    <w:p w:rsidR="00A7662A" w:rsidRPr="00EB5B3D" w:rsidRDefault="00A7662A">
      <w:pPr>
        <w:widowControl/>
        <w:spacing w:line="360" w:lineRule="auto"/>
        <w:jc w:val="both"/>
        <w:outlineLvl w:val="2"/>
        <w:rPr>
          <w:color w:val="000000" w:themeColor="text1"/>
        </w:rPr>
      </w:pPr>
    </w:p>
    <w:p w:rsidR="00A7662A" w:rsidRPr="00EB5B3D" w:rsidRDefault="007E11E0">
      <w:pPr>
        <w:widowControl/>
        <w:spacing w:line="360" w:lineRule="auto"/>
        <w:jc w:val="both"/>
        <w:outlineLvl w:val="2"/>
        <w:rPr>
          <w:color w:val="000000" w:themeColor="text1"/>
        </w:rPr>
      </w:pPr>
      <w:r w:rsidRPr="00EB5B3D">
        <w:rPr>
          <w:b/>
          <w:color w:val="000000" w:themeColor="text1"/>
          <w:sz w:val="24"/>
        </w:rPr>
        <w:t>As empresas que apresentarem resultado inferior ou igual a 1 (um) em qualquer dos índices de liquidez geral (LG), liquidez corrente (LC) e solvência geral (SG), deverão comprovar patrimônio líquido não inferior a 10% (dez por cento) do valor estimado da contratação.</w:t>
      </w:r>
    </w:p>
    <w:p w:rsidR="00A7662A" w:rsidRPr="00EB5B3D" w:rsidRDefault="00A7662A">
      <w:pPr>
        <w:widowControl/>
        <w:spacing w:line="360" w:lineRule="auto"/>
        <w:jc w:val="both"/>
        <w:rPr>
          <w:color w:val="000000" w:themeColor="text1"/>
        </w:rPr>
      </w:pPr>
    </w:p>
    <w:p w:rsidR="00A7662A" w:rsidRPr="00EB5B3D" w:rsidRDefault="007E11E0">
      <w:pPr>
        <w:widowControl/>
        <w:tabs>
          <w:tab w:val="left" w:pos="930"/>
        </w:tabs>
        <w:spacing w:line="360" w:lineRule="auto"/>
        <w:jc w:val="both"/>
        <w:rPr>
          <w:color w:val="000000" w:themeColor="text1"/>
        </w:rPr>
      </w:pPr>
      <w:r w:rsidRPr="00EB5B3D">
        <w:rPr>
          <w:rFonts w:ascii="Times New Roman" w:eastAsia="Times New Roman" w:hAnsi="Times New Roman" w:cs="Times New Roman"/>
          <w:b/>
          <w:color w:val="000000" w:themeColor="text1"/>
          <w:sz w:val="24"/>
        </w:rPr>
        <w:tab/>
      </w:r>
      <w:r w:rsidRPr="00EB5B3D">
        <w:rPr>
          <w:b/>
          <w:color w:val="000000" w:themeColor="text1"/>
          <w:sz w:val="24"/>
        </w:rPr>
        <w:t>3.5</w:t>
      </w:r>
      <w:r w:rsidRPr="00EB5B3D">
        <w:rPr>
          <w:rFonts w:ascii="Times New Roman" w:eastAsia="Times New Roman" w:hAnsi="Times New Roman" w:cs="Times New Roman"/>
          <w:b/>
          <w:color w:val="000000" w:themeColor="text1"/>
          <w:sz w:val="24"/>
        </w:rPr>
        <w:t>.</w:t>
      </w:r>
      <w:r w:rsidRPr="00EB5B3D">
        <w:rPr>
          <w:b/>
          <w:color w:val="000000" w:themeColor="text1"/>
          <w:sz w:val="24"/>
        </w:rPr>
        <w:t xml:space="preserve">20 </w:t>
      </w:r>
      <w:r w:rsidRPr="00EB5B3D">
        <w:rPr>
          <w:color w:val="000000" w:themeColor="text1"/>
          <w:sz w:val="24"/>
        </w:rPr>
        <w:t>Demonstrações financeiras dos 2 (dois) últimos exercícios sociais (</w:t>
      </w:r>
      <w:r w:rsidRPr="00EB5B3D">
        <w:rPr>
          <w:i/>
          <w:color w:val="000000" w:themeColor="text1"/>
          <w:sz w:val="24"/>
        </w:rPr>
        <w:t>balanço patrimonial</w:t>
      </w:r>
      <w:r w:rsidRPr="00EB5B3D">
        <w:rPr>
          <w:rFonts w:ascii="Times New Roman" w:eastAsia="Times New Roman" w:hAnsi="Times New Roman" w:cs="Times New Roman"/>
          <w:i/>
          <w:color w:val="000000" w:themeColor="text1"/>
          <w:sz w:val="24"/>
        </w:rPr>
        <w:t>,</w:t>
      </w:r>
      <w:r w:rsidRPr="00EB5B3D">
        <w:rPr>
          <w:i/>
          <w:color w:val="000000" w:themeColor="text1"/>
          <w:sz w:val="24"/>
        </w:rPr>
        <w:t xml:space="preserve"> demonstrações de resultados de exercícios e demais demonstrações contábeis</w:t>
      </w:r>
      <w:r w:rsidRPr="00EB5B3D">
        <w:rPr>
          <w:color w:val="000000" w:themeColor="text1"/>
          <w:sz w:val="24"/>
        </w:rPr>
        <w:t xml:space="preserve">), já exigível.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O balanço das sociedades anônimas ou por ações deverá ser apresentado em publicação no Diário Oficial. </w:t>
      </w:r>
      <w:proofErr w:type="gramStart"/>
      <w:r w:rsidRPr="00EB5B3D">
        <w:rPr>
          <w:color w:val="000000" w:themeColor="text1"/>
          <w:sz w:val="24"/>
        </w:rPr>
        <w:t>O(</w:t>
      </w:r>
      <w:proofErr w:type="gramEnd"/>
      <w:r w:rsidRPr="00EB5B3D">
        <w:rPr>
          <w:i/>
          <w:color w:val="000000" w:themeColor="text1"/>
          <w:sz w:val="24"/>
        </w:rPr>
        <w:t>s</w:t>
      </w:r>
      <w:r w:rsidRPr="00EB5B3D">
        <w:rPr>
          <w:color w:val="000000" w:themeColor="text1"/>
          <w:sz w:val="24"/>
        </w:rPr>
        <w:t>) mesmo(</w:t>
      </w:r>
      <w:r w:rsidRPr="00EB5B3D">
        <w:rPr>
          <w:i/>
          <w:color w:val="000000" w:themeColor="text1"/>
          <w:sz w:val="24"/>
        </w:rPr>
        <w:t>s</w:t>
      </w:r>
      <w:r w:rsidRPr="00EB5B3D">
        <w:rPr>
          <w:color w:val="000000" w:themeColor="text1"/>
          <w:sz w:val="24"/>
        </w:rPr>
        <w:t>) deverá (</w:t>
      </w:r>
      <w:proofErr w:type="spellStart"/>
      <w:r w:rsidRPr="00EB5B3D">
        <w:rPr>
          <w:i/>
          <w:color w:val="000000" w:themeColor="text1"/>
          <w:sz w:val="24"/>
        </w:rPr>
        <w:t>ão</w:t>
      </w:r>
      <w:proofErr w:type="spellEnd"/>
      <w:r w:rsidRPr="00EB5B3D">
        <w:rPr>
          <w:color w:val="000000" w:themeColor="text1"/>
          <w:sz w:val="24"/>
        </w:rPr>
        <w:t>) ser assinado(</w:t>
      </w:r>
      <w:r w:rsidRPr="00EB5B3D">
        <w:rPr>
          <w:i/>
          <w:color w:val="000000" w:themeColor="text1"/>
          <w:sz w:val="24"/>
        </w:rPr>
        <w:t>s</w:t>
      </w:r>
      <w:r w:rsidRPr="00EB5B3D">
        <w:rPr>
          <w:color w:val="000000" w:themeColor="text1"/>
          <w:sz w:val="24"/>
        </w:rPr>
        <w:t>) por contabilista registrado no Conselho Regional de</w:t>
      </w:r>
      <w:r w:rsidRPr="00EB5B3D">
        <w:rPr>
          <w:color w:val="000000" w:themeColor="text1"/>
          <w:spacing w:val="-1"/>
          <w:sz w:val="24"/>
        </w:rPr>
        <w:t xml:space="preserve"> </w:t>
      </w:r>
      <w:r w:rsidRPr="00EB5B3D">
        <w:rPr>
          <w:color w:val="000000" w:themeColor="text1"/>
          <w:sz w:val="24"/>
        </w:rPr>
        <w:t>Contabilidade.</w:t>
      </w:r>
    </w:p>
    <w:p w:rsidR="00A7662A" w:rsidRPr="00EB5B3D" w:rsidRDefault="00A7662A">
      <w:pPr>
        <w:widowControl/>
        <w:tabs>
          <w:tab w:val="left" w:pos="930"/>
        </w:tabs>
        <w:spacing w:line="360" w:lineRule="auto"/>
        <w:jc w:val="both"/>
        <w:rPr>
          <w:color w:val="000000" w:themeColor="text1"/>
        </w:rPr>
      </w:pP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bookmarkStart w:id="17" w:name="_Ref117000019"/>
      <w:bookmarkEnd w:id="17"/>
      <w:r w:rsidRPr="00EB5B3D">
        <w:rPr>
          <w:color w:val="000000" w:themeColor="text1"/>
          <w:sz w:val="24"/>
        </w:rPr>
        <w:t xml:space="preserve">O fornecedor enquadrado como microempresa, empresa de pequeno porte ou sociedade cooperativa deverá declarar, ainda, que cumpre os requisitos estabelecidos no </w:t>
      </w:r>
      <w:hyperlink r:id="rId15" w:anchor="art3">
        <w:r w:rsidRPr="00EB5B3D">
          <w:rPr>
            <w:color w:val="000000" w:themeColor="text1"/>
            <w:sz w:val="24"/>
            <w:u w:val="single"/>
          </w:rPr>
          <w:t>artigo 3° da Lei Complementar nº 123, de 2006</w:t>
        </w:r>
      </w:hyperlink>
      <w:r w:rsidRPr="00EB5B3D">
        <w:rPr>
          <w:color w:val="000000" w:themeColor="text1"/>
          <w:sz w:val="24"/>
        </w:rPr>
        <w:t xml:space="preserve">, estando apto a usufruir do tratamento favorecido estabelecido em seus </w:t>
      </w:r>
      <w:hyperlink r:id="rId16" w:anchor="art42">
        <w:proofErr w:type="spellStart"/>
        <w:r w:rsidRPr="00EB5B3D">
          <w:rPr>
            <w:color w:val="000000" w:themeColor="text1"/>
            <w:sz w:val="24"/>
            <w:u w:val="single"/>
          </w:rPr>
          <w:t>arts</w:t>
        </w:r>
        <w:proofErr w:type="spellEnd"/>
        <w:r w:rsidRPr="00EB5B3D">
          <w:rPr>
            <w:color w:val="000000" w:themeColor="text1"/>
            <w:sz w:val="24"/>
            <w:u w:val="single"/>
          </w:rPr>
          <w:t>. 42 a 49</w:t>
        </w:r>
      </w:hyperlink>
      <w:r w:rsidRPr="00EB5B3D">
        <w:rPr>
          <w:color w:val="000000" w:themeColor="text1"/>
          <w:sz w:val="24"/>
        </w:rPr>
        <w:t xml:space="preserve">, observado o disposto nos </w:t>
      </w:r>
      <w:hyperlink r:id="rId17" w:anchor="art4§1">
        <w:r w:rsidRPr="00EB5B3D">
          <w:rPr>
            <w:color w:val="000000" w:themeColor="text1"/>
            <w:sz w:val="24"/>
            <w:u w:val="single"/>
          </w:rPr>
          <w:t>§§ 1º ao 3º do art. 4º, da Lei n.º 14.133, de 2021.</w:t>
        </w:r>
      </w:hyperlink>
    </w:p>
    <w:p w:rsidR="00A7662A" w:rsidRPr="00EB5B3D" w:rsidRDefault="00A7662A">
      <w:pPr>
        <w:widowControl/>
        <w:ind w:left="705"/>
        <w:jc w:val="both"/>
        <w:rPr>
          <w:color w:val="000000" w:themeColor="text1"/>
        </w:rPr>
      </w:pPr>
    </w:p>
    <w:p w:rsidR="00A7662A" w:rsidRPr="00EB5B3D" w:rsidRDefault="007E11E0" w:rsidP="004E6EA5">
      <w:pPr>
        <w:widowControl/>
        <w:numPr>
          <w:ilvl w:val="1"/>
          <w:numId w:val="10"/>
        </w:numPr>
        <w:jc w:val="both"/>
        <w:rPr>
          <w:color w:val="000000" w:themeColor="text1"/>
        </w:rPr>
      </w:pPr>
      <w:proofErr w:type="gramStart"/>
      <w:r w:rsidRPr="00EB5B3D">
        <w:rPr>
          <w:color w:val="000000" w:themeColor="text1"/>
          <w:sz w:val="24"/>
        </w:rPr>
        <w:t>no</w:t>
      </w:r>
      <w:proofErr w:type="gramEnd"/>
      <w:r w:rsidRPr="00EB5B3D">
        <w:rPr>
          <w:color w:val="000000" w:themeColor="text1"/>
          <w:sz w:val="24"/>
        </w:rPr>
        <w:t xml:space="preserve"> item </w:t>
      </w:r>
      <w:r w:rsidRPr="00EB5B3D">
        <w:rPr>
          <w:b/>
          <w:color w:val="000000" w:themeColor="text1"/>
          <w:sz w:val="24"/>
        </w:rPr>
        <w:t xml:space="preserve">exclusivo </w:t>
      </w:r>
      <w:r w:rsidRPr="00EB5B3D">
        <w:rPr>
          <w:color w:val="000000" w:themeColor="text1"/>
          <w:sz w:val="24"/>
        </w:rPr>
        <w:t xml:space="preserve">para participação de microempresas e empresas de pequeno porte, a assinalação do campo </w:t>
      </w:r>
      <w:r w:rsidRPr="00EB5B3D">
        <w:rPr>
          <w:b/>
          <w:color w:val="000000" w:themeColor="text1"/>
          <w:sz w:val="24"/>
        </w:rPr>
        <w:t>“não”</w:t>
      </w:r>
      <w:r w:rsidRPr="00EB5B3D">
        <w:rPr>
          <w:color w:val="000000" w:themeColor="text1"/>
          <w:sz w:val="24"/>
        </w:rPr>
        <w:t xml:space="preserve"> impedirá o prosseguimento no certame, para aquele item;</w:t>
      </w: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 xml:space="preserve">nos itens em que a participação </w:t>
      </w:r>
      <w:r w:rsidRPr="00EB5B3D">
        <w:rPr>
          <w:b/>
          <w:color w:val="000000" w:themeColor="text1"/>
          <w:sz w:val="24"/>
        </w:rPr>
        <w:t>não for exclusiva</w:t>
      </w:r>
      <w:r w:rsidRPr="00EB5B3D">
        <w:rPr>
          <w:color w:val="000000" w:themeColor="text1"/>
          <w:sz w:val="24"/>
        </w:rPr>
        <w:t xml:space="preserve"> para microempresas e empresas de pequeno porte, a assinalação do campo </w:t>
      </w:r>
      <w:r w:rsidRPr="00EB5B3D">
        <w:rPr>
          <w:b/>
          <w:color w:val="000000" w:themeColor="text1"/>
          <w:sz w:val="24"/>
        </w:rPr>
        <w:t>“não”</w:t>
      </w:r>
      <w:r w:rsidRPr="00EB5B3D">
        <w:rPr>
          <w:color w:val="000000" w:themeColor="text1"/>
          <w:sz w:val="24"/>
        </w:rPr>
        <w:t xml:space="preserve"> apenas produzirá o efeito de o licitante não ter direito ao tratamento favorecido previsto na </w:t>
      </w:r>
      <w:hyperlink r:id="rId18">
        <w:r w:rsidRPr="00EB5B3D">
          <w:rPr>
            <w:color w:val="000000" w:themeColor="text1"/>
            <w:sz w:val="24"/>
            <w:u w:val="single"/>
          </w:rPr>
          <w:t>Lei Complementar nº 123, de 2006</w:t>
        </w:r>
      </w:hyperlink>
      <w:r w:rsidRPr="00EB5B3D">
        <w:rPr>
          <w:color w:val="000000" w:themeColor="text1"/>
          <w:sz w:val="24"/>
        </w:rPr>
        <w:t>, mesmo que microempresa, empresa de pequeno porte ou sociedade cooperativa.</w:t>
      </w: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 xml:space="preserve">A falsidade da declaração de que trata os itens 3.6 sujeitará o licitante às sanções previstas na </w:t>
      </w:r>
      <w:hyperlink r:id="rId19">
        <w:r w:rsidRPr="00EB5B3D">
          <w:rPr>
            <w:color w:val="000000" w:themeColor="text1"/>
            <w:sz w:val="24"/>
            <w:u w:val="single"/>
          </w:rPr>
          <w:t>Lei nº 14.133, de 2021</w:t>
        </w:r>
      </w:hyperlink>
      <w:r w:rsidRPr="00EB5B3D">
        <w:rPr>
          <w:color w:val="000000" w:themeColor="text1"/>
          <w:sz w:val="24"/>
        </w:rPr>
        <w:t>, e neste Edital.</w:t>
      </w:r>
    </w:p>
    <w:p w:rsidR="00A7662A" w:rsidRPr="00EB5B3D" w:rsidRDefault="00A7662A">
      <w:pPr>
        <w:widowControl/>
        <w:jc w:val="both"/>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Não haverá ordem de classificação na etapa de apresentação da proposta e dos documentos de habilitação pelo licitante, o que ocorrerá somente após os procedimentos de abertura da sessão pública e da fase de envio de lances.</w:t>
      </w: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Serão disponibilizados para acesso público os documentos que compõem a proposta dos licitantes convocados para apresentação de propostas, após a fase de envio de lances.</w:t>
      </w: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bookmarkStart w:id="18" w:name="_Ref116992247"/>
      <w:bookmarkEnd w:id="18"/>
      <w:r w:rsidRPr="00EB5B3D">
        <w:rPr>
          <w:color w:val="000000" w:themeColor="text1"/>
          <w:sz w:val="24"/>
        </w:rPr>
        <w:t>Desde que disponibilizada a funcionalidade no sistema, o licitante poderá parametrizar o seu valor final mínimo ou o seu percentual de desconto máximo quando do cadastramento da proposta e obedecerá às seguintes regras:</w:t>
      </w:r>
    </w:p>
    <w:p w:rsidR="00A7662A" w:rsidRPr="00EB5B3D" w:rsidRDefault="00A7662A">
      <w:pPr>
        <w:widowControl/>
        <w:ind w:left="720"/>
        <w:rPr>
          <w:color w:val="000000" w:themeColor="text1"/>
        </w:rPr>
      </w:pPr>
    </w:p>
    <w:p w:rsidR="00A7662A" w:rsidRPr="00EB5B3D" w:rsidRDefault="007E11E0" w:rsidP="004E6EA5">
      <w:pPr>
        <w:widowControl/>
        <w:numPr>
          <w:ilvl w:val="2"/>
          <w:numId w:val="10"/>
        </w:numPr>
        <w:jc w:val="both"/>
        <w:rPr>
          <w:color w:val="000000" w:themeColor="text1"/>
        </w:rPr>
      </w:pPr>
      <w:proofErr w:type="gramStart"/>
      <w:r w:rsidRPr="00EB5B3D">
        <w:rPr>
          <w:color w:val="000000" w:themeColor="text1"/>
          <w:sz w:val="24"/>
        </w:rPr>
        <w:t>a</w:t>
      </w:r>
      <w:proofErr w:type="gramEnd"/>
      <w:r w:rsidRPr="00EB5B3D">
        <w:rPr>
          <w:color w:val="000000" w:themeColor="text1"/>
          <w:sz w:val="24"/>
        </w:rPr>
        <w:t xml:space="preserve"> aplicação do intervalo mínimo de diferença de valores ou de percentuais entre os lances, que incidirá tanto em relação aos lances intermediários quanto em relação ao lance que cobrir a melhor oferta; e</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0"/>
        </w:numPr>
        <w:jc w:val="both"/>
        <w:rPr>
          <w:color w:val="000000" w:themeColor="text1"/>
        </w:rPr>
      </w:pPr>
      <w:proofErr w:type="gramStart"/>
      <w:r w:rsidRPr="00EB5B3D">
        <w:rPr>
          <w:color w:val="000000" w:themeColor="text1"/>
          <w:sz w:val="24"/>
        </w:rPr>
        <w:t>os</w:t>
      </w:r>
      <w:proofErr w:type="gramEnd"/>
      <w:r w:rsidRPr="00EB5B3D">
        <w:rPr>
          <w:color w:val="000000" w:themeColor="text1"/>
          <w:sz w:val="24"/>
        </w:rPr>
        <w:t xml:space="preserve"> lances serão de envio automático pelo sistema, respeitado o valor final mínimo, caso estabelecido, e o intervalo de que trata o subitem acima.</w:t>
      </w: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O valor final mínimo ou o percentual de desconto final máximo parametrizado no sistema poderá ser alterado pelo fornecedor durante a fase de disputa, sendo vedado:</w:t>
      </w:r>
    </w:p>
    <w:p w:rsidR="00A7662A" w:rsidRPr="00EB5B3D" w:rsidRDefault="00A7662A">
      <w:pPr>
        <w:widowControl/>
        <w:jc w:val="both"/>
        <w:rPr>
          <w:color w:val="000000" w:themeColor="text1"/>
        </w:rPr>
      </w:pPr>
    </w:p>
    <w:p w:rsidR="00A7662A" w:rsidRPr="00EB5B3D" w:rsidRDefault="007E11E0" w:rsidP="004E6EA5">
      <w:pPr>
        <w:widowControl/>
        <w:numPr>
          <w:ilvl w:val="2"/>
          <w:numId w:val="10"/>
        </w:numPr>
        <w:jc w:val="both"/>
        <w:rPr>
          <w:color w:val="000000" w:themeColor="text1"/>
        </w:rPr>
      </w:pPr>
      <w:proofErr w:type="gramStart"/>
      <w:r w:rsidRPr="00EB5B3D">
        <w:rPr>
          <w:color w:val="000000" w:themeColor="text1"/>
          <w:sz w:val="24"/>
        </w:rPr>
        <w:t>valor</w:t>
      </w:r>
      <w:proofErr w:type="gramEnd"/>
      <w:r w:rsidRPr="00EB5B3D">
        <w:rPr>
          <w:color w:val="000000" w:themeColor="text1"/>
          <w:sz w:val="24"/>
        </w:rPr>
        <w:t xml:space="preserve"> superior a lance já registrado pelo fornecedor no sistema, quando adotado o critério de julgamento por menor preço; e</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0"/>
        </w:numPr>
        <w:jc w:val="both"/>
        <w:rPr>
          <w:color w:val="000000" w:themeColor="text1"/>
        </w:rPr>
      </w:pPr>
      <w:r w:rsidRPr="00EB5B3D">
        <w:rPr>
          <w:color w:val="000000" w:themeColor="text1"/>
          <w:sz w:val="24"/>
        </w:rPr>
        <w:t xml:space="preserve"> </w:t>
      </w:r>
      <w:proofErr w:type="gramStart"/>
      <w:r w:rsidRPr="00EB5B3D">
        <w:rPr>
          <w:color w:val="000000" w:themeColor="text1"/>
          <w:sz w:val="24"/>
        </w:rPr>
        <w:t>percentual</w:t>
      </w:r>
      <w:proofErr w:type="gramEnd"/>
      <w:r w:rsidRPr="00EB5B3D">
        <w:rPr>
          <w:color w:val="000000" w:themeColor="text1"/>
          <w:sz w:val="24"/>
        </w:rPr>
        <w:t xml:space="preserve"> de desconto inferior a lance já registrado pelo fornecedor no sistema, quando adotado o critério de julgamento por maior desconto.</w:t>
      </w: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O valor final mínimo ou o percentual de desconto final máximo parametrizado na forma do item 3.14 possuirá caráter sigiloso para os demais fornecedores e para o órgão ou entidade promotora da licitação, podendo ser disponibilizado estrita e permanentemente aos órgãos de controle externo e interno.</w:t>
      </w:r>
    </w:p>
    <w:p w:rsidR="00A7662A" w:rsidRPr="00EB5B3D" w:rsidRDefault="00A7662A">
      <w:pPr>
        <w:widowControl/>
        <w:jc w:val="both"/>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 xml:space="preserve">Caberá ao licitante interessado em participar </w:t>
      </w:r>
      <w:proofErr w:type="gramStart"/>
      <w:r w:rsidRPr="00EB5B3D">
        <w:rPr>
          <w:color w:val="000000" w:themeColor="text1"/>
          <w:sz w:val="24"/>
        </w:rPr>
        <w:t>da</w:t>
      </w:r>
      <w:proofErr w:type="gramEnd"/>
      <w:r w:rsidRPr="00EB5B3D">
        <w:rPr>
          <w:color w:val="000000" w:themeColor="text1"/>
          <w:sz w:val="24"/>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A7662A" w:rsidRPr="00EB5B3D" w:rsidRDefault="00A7662A">
      <w:pPr>
        <w:widowControl/>
        <w:ind w:left="720"/>
        <w:rPr>
          <w:color w:val="000000" w:themeColor="text1"/>
        </w:rPr>
      </w:pPr>
    </w:p>
    <w:p w:rsidR="00A7662A" w:rsidRPr="00EB5B3D" w:rsidRDefault="007E11E0" w:rsidP="004E6EA5">
      <w:pPr>
        <w:widowControl/>
        <w:numPr>
          <w:ilvl w:val="1"/>
          <w:numId w:val="10"/>
        </w:numPr>
        <w:jc w:val="both"/>
        <w:rPr>
          <w:color w:val="000000" w:themeColor="text1"/>
        </w:rPr>
      </w:pPr>
      <w:r w:rsidRPr="00EB5B3D">
        <w:rPr>
          <w:color w:val="000000" w:themeColor="text1"/>
          <w:sz w:val="24"/>
        </w:rPr>
        <w:t>O licitante deverá comunicar imediatamente ao provedor do sistema qualquer acontecimento que possa comprometer o sigilo ou a segurança, para imediato bloqueio de acesso.</w:t>
      </w:r>
    </w:p>
    <w:p w:rsidR="00A7662A" w:rsidRPr="00EB5B3D" w:rsidRDefault="00A7662A">
      <w:pPr>
        <w:widowControl/>
        <w:ind w:left="720"/>
        <w:rPr>
          <w:color w:val="000000" w:themeColor="text1"/>
        </w:rPr>
      </w:pPr>
    </w:p>
    <w:p w:rsidR="00A7662A" w:rsidRPr="00EB5B3D" w:rsidRDefault="00A7662A">
      <w:pPr>
        <w:widowControl/>
        <w:spacing w:line="360" w:lineRule="auto"/>
        <w:jc w:val="both"/>
        <w:outlineLvl w:val="2"/>
        <w:rPr>
          <w:color w:val="000000" w:themeColor="text1"/>
        </w:rPr>
      </w:pP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10"/>
        </w:numPr>
        <w:tabs>
          <w:tab w:val="left" w:pos="570"/>
        </w:tabs>
        <w:jc w:val="both"/>
        <w:outlineLvl w:val="0"/>
        <w:rPr>
          <w:color w:val="000000" w:themeColor="text1"/>
        </w:rPr>
      </w:pPr>
      <w:bookmarkStart w:id="19" w:name="_Toc156989486"/>
      <w:bookmarkEnd w:id="19"/>
      <w:r w:rsidRPr="00EB5B3D">
        <w:rPr>
          <w:b/>
          <w:color w:val="000000" w:themeColor="text1"/>
          <w:sz w:val="24"/>
        </w:rPr>
        <w:lastRenderedPageBreak/>
        <w:t>DO PREENCHIMENTO DA PROPOSTA</w:t>
      </w:r>
    </w:p>
    <w:p w:rsidR="00A7662A" w:rsidRPr="00EB5B3D" w:rsidRDefault="00A7662A">
      <w:pPr>
        <w:widowControl/>
        <w:rPr>
          <w:color w:val="000000" w:themeColor="text1"/>
        </w:rPr>
      </w:pPr>
    </w:p>
    <w:p w:rsidR="00A7662A" w:rsidRPr="00EB5B3D" w:rsidRDefault="007E11E0" w:rsidP="004E6EA5">
      <w:pPr>
        <w:widowControl/>
        <w:numPr>
          <w:ilvl w:val="1"/>
          <w:numId w:val="15"/>
        </w:numPr>
        <w:jc w:val="both"/>
        <w:rPr>
          <w:color w:val="000000" w:themeColor="text1"/>
        </w:rPr>
      </w:pPr>
      <w:r w:rsidRPr="00EB5B3D">
        <w:rPr>
          <w:color w:val="000000" w:themeColor="text1"/>
          <w:sz w:val="24"/>
        </w:rPr>
        <w:t>O licitante deverá enviar sua proposta mediante o preenchimento, no sistema eletrônico, dos seguintes campos:</w:t>
      </w:r>
    </w:p>
    <w:p w:rsidR="00A7662A" w:rsidRPr="00EB5B3D" w:rsidRDefault="007E11E0" w:rsidP="004E6EA5">
      <w:pPr>
        <w:widowControl/>
        <w:numPr>
          <w:ilvl w:val="2"/>
          <w:numId w:val="15"/>
        </w:numPr>
        <w:jc w:val="both"/>
        <w:rPr>
          <w:color w:val="000000" w:themeColor="text1"/>
        </w:rPr>
      </w:pPr>
      <w:r w:rsidRPr="00EB5B3D">
        <w:rPr>
          <w:color w:val="000000" w:themeColor="text1"/>
          <w:sz w:val="24"/>
        </w:rPr>
        <w:t>Menor preço global para o lote da obra objeto da licitação</w:t>
      </w:r>
      <w:r w:rsidRPr="00EB5B3D">
        <w:rPr>
          <w:rFonts w:ascii="Times New Roman" w:eastAsia="Times New Roman" w:hAnsi="Times New Roman" w:cs="Times New Roman"/>
          <w:color w:val="000000" w:themeColor="text1"/>
          <w:sz w:val="24"/>
        </w:rPr>
        <w:t>.</w:t>
      </w:r>
    </w:p>
    <w:p w:rsidR="00A7662A" w:rsidRPr="00EB5B3D" w:rsidRDefault="007E11E0">
      <w:pPr>
        <w:widowControl/>
        <w:ind w:left="285"/>
        <w:jc w:val="both"/>
        <w:rPr>
          <w:color w:val="000000" w:themeColor="text1"/>
        </w:rPr>
      </w:pPr>
      <w:r w:rsidRPr="00EB5B3D">
        <w:rPr>
          <w:color w:val="000000" w:themeColor="text1"/>
          <w:sz w:val="24"/>
          <w:shd w:val="clear" w:color="auto" w:fill="00FFFF"/>
        </w:rPr>
        <w:t xml:space="preserve"> </w:t>
      </w:r>
    </w:p>
    <w:p w:rsidR="00A7662A" w:rsidRPr="00EB5B3D" w:rsidRDefault="007E11E0" w:rsidP="004E6EA5">
      <w:pPr>
        <w:widowControl/>
        <w:numPr>
          <w:ilvl w:val="1"/>
          <w:numId w:val="15"/>
        </w:numPr>
        <w:jc w:val="both"/>
        <w:rPr>
          <w:color w:val="000000" w:themeColor="text1"/>
        </w:rPr>
      </w:pPr>
      <w:r w:rsidRPr="00EB5B3D">
        <w:rPr>
          <w:color w:val="000000" w:themeColor="text1"/>
          <w:sz w:val="24"/>
        </w:rPr>
        <w:t>Todas as especificações do objeto contidas na proposta vinculam o licitante.</w:t>
      </w:r>
    </w:p>
    <w:p w:rsidR="00A7662A" w:rsidRPr="00EB5B3D" w:rsidRDefault="007E11E0" w:rsidP="004E6EA5">
      <w:pPr>
        <w:widowControl/>
        <w:numPr>
          <w:ilvl w:val="2"/>
          <w:numId w:val="15"/>
        </w:numPr>
        <w:jc w:val="both"/>
        <w:rPr>
          <w:color w:val="000000" w:themeColor="text1"/>
        </w:rPr>
      </w:pPr>
      <w:r w:rsidRPr="00EB5B3D">
        <w:rPr>
          <w:rFonts w:ascii="Times New Roman" w:eastAsia="Times New Roman" w:hAnsi="Times New Roman" w:cs="Times New Roman"/>
          <w:color w:val="000000" w:themeColor="text1"/>
          <w:sz w:val="24"/>
          <w:shd w:val="clear" w:color="auto" w:fill="FFFFFF"/>
        </w:rPr>
        <w:t> </w:t>
      </w:r>
      <w:r w:rsidRPr="00EB5B3D">
        <w:rPr>
          <w:color w:val="000000" w:themeColor="text1"/>
          <w:sz w:val="24"/>
        </w:rPr>
        <w:t>O licitante NÃO poderá oferecer proposta em quantitativo inferior ao máximo previsto para contratação.</w:t>
      </w:r>
      <w:r w:rsidRPr="00EB5B3D">
        <w:rPr>
          <w:rFonts w:ascii="Times New Roman" w:eastAsia="Times New Roman" w:hAnsi="Times New Roman" w:cs="Times New Roman"/>
          <w:color w:val="000000" w:themeColor="text1"/>
          <w:sz w:val="24"/>
          <w:shd w:val="clear" w:color="auto" w:fill="FFFFFF"/>
        </w:rPr>
        <w:t> </w:t>
      </w: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5"/>
        </w:numPr>
        <w:jc w:val="both"/>
        <w:rPr>
          <w:color w:val="000000" w:themeColor="text1"/>
        </w:rPr>
      </w:pPr>
      <w:r w:rsidRPr="00EB5B3D">
        <w:rPr>
          <w:color w:val="000000" w:themeColor="text1"/>
          <w:sz w:val="24"/>
        </w:rPr>
        <w:t>Nos valores propostos estarão inclusos todos os custos operacionais, encargos previdenciários, trabalhistas, tributários, comerciais e quaisquer outros que incidam direta ou indiretamente na execução do objeto.</w:t>
      </w:r>
    </w:p>
    <w:p w:rsidR="00A7662A" w:rsidRPr="00EB5B3D" w:rsidRDefault="00A7662A">
      <w:pPr>
        <w:widowControl/>
        <w:jc w:val="both"/>
        <w:rPr>
          <w:color w:val="000000" w:themeColor="text1"/>
        </w:rPr>
      </w:pPr>
    </w:p>
    <w:p w:rsidR="00A7662A" w:rsidRPr="00EB5B3D" w:rsidRDefault="007E11E0" w:rsidP="004E6EA5">
      <w:pPr>
        <w:widowControl/>
        <w:numPr>
          <w:ilvl w:val="1"/>
          <w:numId w:val="15"/>
        </w:numPr>
        <w:jc w:val="both"/>
        <w:rPr>
          <w:color w:val="000000" w:themeColor="text1"/>
        </w:rPr>
      </w:pPr>
      <w:r w:rsidRPr="00EB5B3D">
        <w:rPr>
          <w:color w:val="000000" w:themeColor="text1"/>
          <w:sz w:val="24"/>
        </w:rPr>
        <w:t>Os preços ofertados, tanto na proposta inicial, quanto na etapa de lances, serão de exclusiva responsabilidade do licitante, não lhe assistindo o direito de pleitear qualquer alteração, sob alegação de erro, omissão ou qualquer outro pretexto.</w:t>
      </w:r>
    </w:p>
    <w:p w:rsidR="00A7662A" w:rsidRPr="00EB5B3D" w:rsidRDefault="00A7662A">
      <w:pPr>
        <w:widowControl/>
        <w:ind w:left="720"/>
        <w:rPr>
          <w:color w:val="000000" w:themeColor="text1"/>
        </w:rPr>
      </w:pPr>
    </w:p>
    <w:p w:rsidR="00A7662A" w:rsidRPr="00EB5B3D" w:rsidRDefault="007E11E0" w:rsidP="004E6EA5">
      <w:pPr>
        <w:widowControl/>
        <w:numPr>
          <w:ilvl w:val="1"/>
          <w:numId w:val="15"/>
        </w:numPr>
        <w:jc w:val="both"/>
        <w:rPr>
          <w:color w:val="000000" w:themeColor="text1"/>
        </w:rPr>
      </w:pPr>
      <w:r w:rsidRPr="00EB5B3D">
        <w:rPr>
          <w:color w:val="000000" w:themeColor="text1"/>
          <w:sz w:val="24"/>
        </w:rPr>
        <w:t>Se o regime tributário da empresa implicar o recolhimento de tributos em percentuais variáveis, a cotação adequada será a que corresponde à média dos efetivos recolhimentos da empresa nos últimos doze meses.</w:t>
      </w:r>
    </w:p>
    <w:p w:rsidR="00A7662A" w:rsidRPr="00EB5B3D" w:rsidRDefault="00A7662A">
      <w:pPr>
        <w:widowControl/>
        <w:ind w:left="720"/>
        <w:rPr>
          <w:color w:val="000000" w:themeColor="text1"/>
        </w:rPr>
      </w:pPr>
    </w:p>
    <w:p w:rsidR="00A7662A" w:rsidRPr="00EB5B3D" w:rsidRDefault="007E11E0" w:rsidP="004E6EA5">
      <w:pPr>
        <w:widowControl/>
        <w:numPr>
          <w:ilvl w:val="1"/>
          <w:numId w:val="15"/>
        </w:numPr>
        <w:jc w:val="both"/>
        <w:rPr>
          <w:color w:val="000000" w:themeColor="text1"/>
        </w:rPr>
      </w:pPr>
      <w:r w:rsidRPr="00EB5B3D">
        <w:rPr>
          <w:color w:val="000000" w:themeColor="text1"/>
          <w:sz w:val="24"/>
        </w:rPr>
        <w:t>Independentemente do percentual de tributo inserido na planilha, no pagamento serão retidos na fonte os percentuais estabelecidos na legislação vigente.</w:t>
      </w:r>
    </w:p>
    <w:p w:rsidR="00A7662A" w:rsidRPr="00EB5B3D" w:rsidRDefault="00A7662A">
      <w:pPr>
        <w:widowControl/>
        <w:ind w:left="720"/>
        <w:rPr>
          <w:color w:val="000000" w:themeColor="text1"/>
        </w:rPr>
      </w:pPr>
    </w:p>
    <w:p w:rsidR="00A7662A" w:rsidRPr="00EB5B3D" w:rsidRDefault="007E11E0" w:rsidP="004E6EA5">
      <w:pPr>
        <w:widowControl/>
        <w:numPr>
          <w:ilvl w:val="1"/>
          <w:numId w:val="15"/>
        </w:numPr>
        <w:jc w:val="both"/>
        <w:rPr>
          <w:color w:val="000000" w:themeColor="text1"/>
        </w:rPr>
      </w:pPr>
      <w:r w:rsidRPr="00EB5B3D">
        <w:rPr>
          <w:color w:val="000000" w:themeColor="text1"/>
          <w:sz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A7662A" w:rsidRPr="00EB5B3D" w:rsidRDefault="00A7662A">
      <w:pPr>
        <w:widowControl/>
        <w:ind w:left="720"/>
        <w:rPr>
          <w:color w:val="000000" w:themeColor="text1"/>
        </w:rPr>
      </w:pPr>
    </w:p>
    <w:p w:rsidR="00A7662A" w:rsidRPr="00EB5B3D" w:rsidRDefault="007E11E0" w:rsidP="004E6EA5">
      <w:pPr>
        <w:widowControl/>
        <w:numPr>
          <w:ilvl w:val="1"/>
          <w:numId w:val="15"/>
        </w:numPr>
        <w:jc w:val="both"/>
        <w:rPr>
          <w:color w:val="000000" w:themeColor="text1"/>
        </w:rPr>
      </w:pPr>
      <w:r w:rsidRPr="00EB5B3D">
        <w:rPr>
          <w:color w:val="000000" w:themeColor="text1"/>
          <w:sz w:val="24"/>
        </w:rPr>
        <w:t xml:space="preserve">O prazo de validade da proposta não será inferior a </w:t>
      </w:r>
      <w:r w:rsidRPr="00EB5B3D">
        <w:rPr>
          <w:b/>
          <w:color w:val="000000" w:themeColor="text1"/>
          <w:sz w:val="24"/>
        </w:rPr>
        <w:t>60 (sessenta)</w:t>
      </w:r>
      <w:r w:rsidRPr="00EB5B3D">
        <w:rPr>
          <w:color w:val="000000" w:themeColor="text1"/>
          <w:sz w:val="24"/>
        </w:rPr>
        <w:t xml:space="preserve"> dias</w:t>
      </w:r>
      <w:r w:rsidRPr="00EB5B3D">
        <w:rPr>
          <w:rFonts w:ascii="Times New Roman" w:eastAsia="Times New Roman" w:hAnsi="Times New Roman" w:cs="Times New Roman"/>
          <w:b/>
          <w:color w:val="000000" w:themeColor="text1"/>
          <w:sz w:val="24"/>
        </w:rPr>
        <w:t>,</w:t>
      </w:r>
      <w:r w:rsidRPr="00EB5B3D">
        <w:rPr>
          <w:color w:val="000000" w:themeColor="text1"/>
          <w:sz w:val="24"/>
        </w:rPr>
        <w:t xml:space="preserve"> a contar da data de sua apresentação.</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15"/>
        </w:numPr>
        <w:tabs>
          <w:tab w:val="left" w:pos="570"/>
        </w:tabs>
        <w:jc w:val="both"/>
        <w:outlineLvl w:val="0"/>
        <w:rPr>
          <w:color w:val="000000" w:themeColor="text1"/>
        </w:rPr>
      </w:pPr>
      <w:bookmarkStart w:id="20" w:name="_Hlk114646655"/>
      <w:bookmarkEnd w:id="20"/>
      <w:r w:rsidRPr="00EB5B3D">
        <w:rPr>
          <w:b/>
          <w:color w:val="000000" w:themeColor="text1"/>
          <w:sz w:val="24"/>
        </w:rPr>
        <w:t>DA ABERTURA DA SESSÃO, CLASSIFICAÇÃO DAS PROPOSTAS E FORMULAÇÃO DE LANCES</w:t>
      </w:r>
    </w:p>
    <w:p w:rsidR="00A7662A" w:rsidRPr="00EB5B3D" w:rsidRDefault="00A7662A">
      <w:pPr>
        <w:widowControl/>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 abertura da presente licitação dar-se-á automaticamente em sessão pública, por meio de sistema eletrônico, na data, horário e local indicados neste Edital.</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Os licitantes poderão retirar ou substituir a proposta ou os documentos de habilitação, quando for o caso, anteriormente inseridos no sistema, até a abertura da sessão pública.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 sistema disponibilizará campo próprio para troca de mensagens entre o Agente de Contratação/Comissão e os licitantes.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Iniciada a etapa competitiva, os licitantes deverão encaminhar lances exclusivamente por meio de sistema eletrônico, sendo imediatamente informados do seu recebimento e do valor consignado no registro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lastRenderedPageBreak/>
        <w:t>O lance deverá ser ofertado pelo valor unitário</w:t>
      </w:r>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Os licitantes poderão oferecer lances sucessivos, observando o horário fixado para abertura da sessão e as regras estabelecidas no Edital.</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 licitante somente poderá oferecer lance de valor inferior ou percentual de desconto superior ao último por ele ofertado e registrado pelo sistema. </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b/>
          <w:color w:val="000000" w:themeColor="text1"/>
          <w:sz w:val="24"/>
        </w:rPr>
        <w:t xml:space="preserve">O intervalo mínimo de diferença de valores ou percentuais entre os lances, </w:t>
      </w:r>
      <w:r w:rsidRPr="00EB5B3D">
        <w:rPr>
          <w:color w:val="000000" w:themeColor="text1"/>
          <w:sz w:val="24"/>
        </w:rPr>
        <w:t>que incidirá tanto em relação aos lances intermediários quanto em relação à proposta que cobrir a melhor oferta deverá ser</w:t>
      </w:r>
      <w:r w:rsidRPr="00EB5B3D">
        <w:rPr>
          <w:i/>
          <w:color w:val="000000" w:themeColor="text1"/>
          <w:sz w:val="24"/>
        </w:rPr>
        <w:t xml:space="preserve"> </w:t>
      </w:r>
      <w:r w:rsidRPr="00EB5B3D">
        <w:rPr>
          <w:b/>
          <w:color w:val="000000" w:themeColor="text1"/>
          <w:sz w:val="24"/>
        </w:rPr>
        <w:t>de R$ 10,00 (DEZ REAIS)</w:t>
      </w:r>
      <w:r w:rsidRPr="00EB5B3D">
        <w:rPr>
          <w:rFonts w:ascii="Times New Roman" w:eastAsia="Times New Roman" w:hAnsi="Times New Roman" w:cs="Times New Roman"/>
          <w:b/>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 licitante poderá, uma única vez, excluir seu último lance ofertado, no intervalo de quinze segundos após o registro no sistema, na hipótese de lance inconsistente ou inexequível.</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 procedimento seguirá de acordo com o modo de disputa adotado.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bookmarkStart w:id="21" w:name="_Hlk113697759"/>
      <w:bookmarkEnd w:id="21"/>
      <w:r w:rsidRPr="00EB5B3D">
        <w:rPr>
          <w:color w:val="000000" w:themeColor="text1"/>
          <w:sz w:val="24"/>
        </w:rPr>
        <w:t xml:space="preserve">O sistema adotado para o envio de lances na licitação será o </w:t>
      </w:r>
      <w:r w:rsidRPr="00EB5B3D">
        <w:rPr>
          <w:b/>
          <w:color w:val="000000" w:themeColor="text1"/>
          <w:sz w:val="24"/>
        </w:rPr>
        <w:t>modo de disputa “aberto”,</w:t>
      </w:r>
      <w:r w:rsidRPr="00EB5B3D">
        <w:rPr>
          <w:color w:val="000000" w:themeColor="text1"/>
          <w:sz w:val="24"/>
        </w:rPr>
        <w:t xml:space="preserve"> e os licitantes apresentarão lances públicos e sucessivos, com prorrogações.</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bookmarkStart w:id="22" w:name="_Hlk113697816"/>
      <w:bookmarkEnd w:id="22"/>
      <w:r w:rsidRPr="00EB5B3D">
        <w:rPr>
          <w:color w:val="000000" w:themeColor="text1"/>
          <w:sz w:val="24"/>
        </w:rPr>
        <w:t>A etapa de lances da sessão pública terá duração de dez minutos e, após isso, será prorrogada automaticamente pelo sistema quando houver lance ofertado nos últimos dois minutos do período de duração da sessão pública.</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A prorrogação automática da etapa de lances, de que trata o subitem anterior, será de dois minutos e ocorrerá sucessivamente sempre que houver lances enviados nesse período de prorrogação, inclusive no caso de lances intermediários.</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Não havendo novos lances na forma estabelecida nos itens anteriores, a sessão pública encerrar-se-á automaticamente, e o sistema ordenará e divulgará os lances conforme a ordem final de classificação.</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Após o reinício previsto no item supra, os licitantes serão convocados para apresentar lances intermediários.</w:t>
      </w:r>
    </w:p>
    <w:p w:rsidR="00A7662A" w:rsidRPr="00EB5B3D" w:rsidRDefault="00A7662A">
      <w:pPr>
        <w:widowControl/>
        <w:ind w:left="720"/>
        <w:rPr>
          <w:color w:val="000000" w:themeColor="text1"/>
        </w:rPr>
      </w:pPr>
      <w:bookmarkStart w:id="23" w:name="_Hlk113631522"/>
      <w:bookmarkEnd w:id="23"/>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Após o término dos prazos estabelecidos nos subitens anteriores, o sistema ordenará e divulgará os lances segundo a ordem crescente de valores.</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Não serão aceitos dois ou mais lances de mesmo valor, prevalecendo aquele que for recebido e registrado em primeiro lugar. </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Durante o transcurso da sessão pública, os licitantes serão informados, em tempo real, do valor do menor lance registrado, vedada a identificação do licitante. </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lastRenderedPageBreak/>
        <w:t>No caso de desconexão com o Agente de Contratação/Comissão, no decorrer da etapa competitiva da licitação, o sistema eletrônico poderá permanecer acessível aos licitantes para a recepção dos lances.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b/>
          <w:color w:val="000000" w:themeColor="text1"/>
          <w:sz w:val="24"/>
        </w:rPr>
        <w:t>Quando a desconexão do sistema eletrônico para o Agente de Contratação/Comissão persistir por tempo superior a dez minutos</w:t>
      </w:r>
      <w:r w:rsidRPr="00EB5B3D">
        <w:rPr>
          <w:color w:val="000000" w:themeColor="text1"/>
          <w:sz w:val="24"/>
        </w:rPr>
        <w:t>, a sessão pública será suspensa e reiniciada somente após decorridas vinte e quatro horas da comunicação do fato pelo Agente de Contratação/Comissão aos participantes, no sítio eletrônico utilizado para divulgação.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Caso o licitante não apresente lances, concorrerá com o valor de sua proposta.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proofErr w:type="spellStart"/>
        <w:r w:rsidRPr="00EB5B3D">
          <w:rPr>
            <w:color w:val="000000" w:themeColor="text1"/>
            <w:sz w:val="24"/>
            <w:u w:val="single"/>
          </w:rPr>
          <w:t>arts</w:t>
        </w:r>
        <w:proofErr w:type="spellEnd"/>
        <w:r w:rsidRPr="00EB5B3D">
          <w:rPr>
            <w:color w:val="000000" w:themeColor="text1"/>
            <w:sz w:val="24"/>
            <w:u w:val="single"/>
          </w:rPr>
          <w:t>. 44 e 45 da Lei Complementar nº 123, de 2006</w:t>
        </w:r>
      </w:hyperlink>
      <w:r w:rsidRPr="00EB5B3D">
        <w:rPr>
          <w:color w:val="000000" w:themeColor="text1"/>
          <w:sz w:val="24"/>
        </w:rPr>
        <w:t xml:space="preserve">, regulamentada pelo </w:t>
      </w:r>
      <w:hyperlink r:id="rId21">
        <w:r w:rsidRPr="00EB5B3D">
          <w:rPr>
            <w:color w:val="000000" w:themeColor="text1"/>
            <w:sz w:val="24"/>
            <w:u w:val="single"/>
          </w:rPr>
          <w:t>Decreto nº 8.538, de 2015</w:t>
        </w:r>
      </w:hyperlink>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Nessas condições, as propostas de microempresas e empresas de pequeno porte que se encontrarem na </w:t>
      </w:r>
      <w:r w:rsidRPr="00EB5B3D">
        <w:rPr>
          <w:b/>
          <w:color w:val="000000" w:themeColor="text1"/>
          <w:sz w:val="24"/>
        </w:rPr>
        <w:t>faixa de até 10% (dez por cento)</w:t>
      </w:r>
      <w:r w:rsidRPr="00EB5B3D">
        <w:rPr>
          <w:color w:val="000000" w:themeColor="text1"/>
          <w:sz w:val="24"/>
        </w:rPr>
        <w:t xml:space="preserve"> acima da melhor proposta ou melhor lance serão consideradas empatadas com a primeira colocada.</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A melhor classificada nos termos do subitem anterior terá o direito de </w:t>
      </w:r>
      <w:r w:rsidRPr="00EB5B3D">
        <w:rPr>
          <w:b/>
          <w:color w:val="000000" w:themeColor="text1"/>
          <w:sz w:val="24"/>
        </w:rPr>
        <w:t>encaminhar uma última oferta para desempate</w:t>
      </w:r>
      <w:r w:rsidRPr="00EB5B3D">
        <w:rPr>
          <w:color w:val="000000" w:themeColor="text1"/>
          <w:sz w:val="24"/>
        </w:rPr>
        <w:t xml:space="preserve">, obrigatoriamente em valor inferior ao da primeira colocada, </w:t>
      </w:r>
      <w:r w:rsidRPr="00EB5B3D">
        <w:rPr>
          <w:b/>
          <w:color w:val="000000" w:themeColor="text1"/>
          <w:sz w:val="24"/>
        </w:rPr>
        <w:t>no prazo de 5 (cinco) minutos controlados pelo sistema</w:t>
      </w:r>
      <w:r w:rsidRPr="00EB5B3D">
        <w:rPr>
          <w:color w:val="000000" w:themeColor="text1"/>
          <w:sz w:val="24"/>
        </w:rPr>
        <w:t xml:space="preserve">, contados </w:t>
      </w:r>
      <w:r w:rsidRPr="00EB5B3D">
        <w:rPr>
          <w:b/>
          <w:color w:val="000000" w:themeColor="text1"/>
          <w:sz w:val="24"/>
        </w:rPr>
        <w:t>após a comunicação automática para tanto</w:t>
      </w:r>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Só poderá haver empate entre propostas iguais (não seguidas de lances), ou entre lances finais da fase fechada do modo de disputa aberto e fechado. </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Havendo eventual empate entre propostas ou lances, o critério de desempate será aquele previsto no </w:t>
      </w:r>
      <w:hyperlink r:id="rId22" w:anchor="art60">
        <w:r w:rsidRPr="00EB5B3D">
          <w:rPr>
            <w:color w:val="000000" w:themeColor="text1"/>
            <w:sz w:val="24"/>
            <w:u w:val="single"/>
          </w:rPr>
          <w:t>art. 60 da Lei nº 14.133, de 2021</w:t>
        </w:r>
      </w:hyperlink>
      <w:r w:rsidRPr="00EB5B3D">
        <w:rPr>
          <w:color w:val="000000" w:themeColor="text1"/>
          <w:sz w:val="24"/>
        </w:rPr>
        <w:t>, nesta ordem:</w:t>
      </w:r>
    </w:p>
    <w:p w:rsidR="00A7662A" w:rsidRPr="00EB5B3D" w:rsidRDefault="00A7662A">
      <w:pPr>
        <w:widowControl/>
        <w:ind w:left="285"/>
        <w:jc w:val="both"/>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disputa</w:t>
      </w:r>
      <w:proofErr w:type="gramEnd"/>
      <w:r w:rsidRPr="00EB5B3D">
        <w:rPr>
          <w:color w:val="000000" w:themeColor="text1"/>
          <w:sz w:val="24"/>
        </w:rPr>
        <w:t xml:space="preserve"> final, hipótese em que os licitantes empatados poderão apresentar nova proposta em ato contínuo à classificação;</w:t>
      </w:r>
    </w:p>
    <w:p w:rsidR="00A7662A" w:rsidRPr="00EB5B3D" w:rsidRDefault="00A7662A">
      <w:pPr>
        <w:widowControl/>
        <w:ind w:left="570"/>
        <w:jc w:val="both"/>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lastRenderedPageBreak/>
        <w:t>avaliação</w:t>
      </w:r>
      <w:proofErr w:type="gramEnd"/>
      <w:r w:rsidRPr="00EB5B3D">
        <w:rPr>
          <w:color w:val="000000" w:themeColor="text1"/>
          <w:sz w:val="24"/>
        </w:rPr>
        <w:t xml:space="preserve"> do desempenho contratual prévio dos licitantes, para a qual deverão preferencialmente ser utilizados registros cadastrais para efeito de atesto de cumprimento de obrigações previstos nesta Lei;</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desenvolvimento</w:t>
      </w:r>
      <w:proofErr w:type="gramEnd"/>
      <w:r w:rsidRPr="00EB5B3D">
        <w:rPr>
          <w:color w:val="000000" w:themeColor="text1"/>
          <w:sz w:val="24"/>
        </w:rPr>
        <w:t xml:space="preserve"> pelo licitante de ações de equidade entre homens e mulheres no ambiente de trabalho, conforme regulamento;</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desenvolvimento</w:t>
      </w:r>
      <w:proofErr w:type="gramEnd"/>
      <w:r w:rsidRPr="00EB5B3D">
        <w:rPr>
          <w:color w:val="000000" w:themeColor="text1"/>
          <w:sz w:val="24"/>
        </w:rPr>
        <w:t xml:space="preserve"> pelo licitante de programa de integridade, conforme orientações dos órgãos de controle.</w:t>
      </w:r>
    </w:p>
    <w:p w:rsidR="00A7662A" w:rsidRPr="00EB5B3D" w:rsidRDefault="00A7662A">
      <w:pPr>
        <w:widowControl/>
        <w:ind w:left="720"/>
        <w:rPr>
          <w:color w:val="000000" w:themeColor="text1"/>
        </w:rPr>
      </w:pPr>
    </w:p>
    <w:p w:rsidR="00A7662A" w:rsidRPr="00EB5B3D" w:rsidRDefault="00A7662A">
      <w:pPr>
        <w:widowControl/>
        <w:ind w:left="570"/>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Persistindo o empate, será assegurada preferência, sucessivamente, aos bens e serviços produzidos ou prestados por:</w:t>
      </w:r>
    </w:p>
    <w:p w:rsidR="00A7662A" w:rsidRPr="00EB5B3D" w:rsidRDefault="00A7662A">
      <w:pPr>
        <w:widowControl/>
        <w:ind w:left="570"/>
        <w:jc w:val="both"/>
        <w:rPr>
          <w:color w:val="000000" w:themeColor="text1"/>
        </w:rPr>
      </w:pPr>
    </w:p>
    <w:p w:rsidR="00A7662A" w:rsidRPr="00EB5B3D" w:rsidRDefault="007E11E0" w:rsidP="004E6EA5">
      <w:pPr>
        <w:widowControl/>
        <w:numPr>
          <w:ilvl w:val="3"/>
          <w:numId w:val="14"/>
        </w:numPr>
        <w:jc w:val="both"/>
        <w:rPr>
          <w:color w:val="000000" w:themeColor="text1"/>
        </w:rPr>
      </w:pPr>
      <w:bookmarkStart w:id="24" w:name="art60_1i"/>
      <w:bookmarkEnd w:id="24"/>
      <w:proofErr w:type="gramStart"/>
      <w:r w:rsidRPr="00EB5B3D">
        <w:rPr>
          <w:color w:val="000000" w:themeColor="text1"/>
          <w:sz w:val="24"/>
        </w:rPr>
        <w:t>empresas</w:t>
      </w:r>
      <w:proofErr w:type="gramEnd"/>
      <w:r w:rsidRPr="00EB5B3D">
        <w:rPr>
          <w:color w:val="000000" w:themeColor="text1"/>
          <w:sz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7662A" w:rsidRPr="00EB5B3D" w:rsidRDefault="00A7662A">
      <w:pPr>
        <w:widowControl/>
        <w:ind w:left="570"/>
        <w:jc w:val="both"/>
        <w:rPr>
          <w:color w:val="000000" w:themeColor="text1"/>
        </w:rPr>
      </w:pPr>
    </w:p>
    <w:p w:rsidR="00A7662A" w:rsidRPr="00EB5B3D" w:rsidRDefault="007E11E0" w:rsidP="004E6EA5">
      <w:pPr>
        <w:widowControl/>
        <w:numPr>
          <w:ilvl w:val="3"/>
          <w:numId w:val="14"/>
        </w:numPr>
        <w:jc w:val="both"/>
        <w:rPr>
          <w:color w:val="000000" w:themeColor="text1"/>
        </w:rPr>
      </w:pPr>
      <w:bookmarkStart w:id="25" w:name="art60_1ii"/>
      <w:bookmarkEnd w:id="25"/>
      <w:proofErr w:type="gramStart"/>
      <w:r w:rsidRPr="00EB5B3D">
        <w:rPr>
          <w:color w:val="000000" w:themeColor="text1"/>
          <w:sz w:val="24"/>
        </w:rPr>
        <w:t>empresas</w:t>
      </w:r>
      <w:proofErr w:type="gramEnd"/>
      <w:r w:rsidRPr="00EB5B3D">
        <w:rPr>
          <w:color w:val="000000" w:themeColor="text1"/>
          <w:sz w:val="24"/>
        </w:rPr>
        <w:t xml:space="preserve"> brasileiras;</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bookmarkStart w:id="26" w:name="art60_1iii"/>
      <w:bookmarkEnd w:id="26"/>
      <w:proofErr w:type="gramStart"/>
      <w:r w:rsidRPr="00EB5B3D">
        <w:rPr>
          <w:color w:val="000000" w:themeColor="text1"/>
          <w:sz w:val="24"/>
        </w:rPr>
        <w:t>empresas</w:t>
      </w:r>
      <w:proofErr w:type="gramEnd"/>
      <w:r w:rsidRPr="00EB5B3D">
        <w:rPr>
          <w:color w:val="000000" w:themeColor="text1"/>
          <w:sz w:val="24"/>
        </w:rPr>
        <w:t xml:space="preserve"> que invistam em pesquisa e no desenvolvimento de tecnologia no País;</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bookmarkStart w:id="27" w:name="art60_1iv"/>
      <w:bookmarkEnd w:id="27"/>
      <w:r w:rsidRPr="00EB5B3D">
        <w:rPr>
          <w:color w:val="000000" w:themeColor="text1"/>
          <w:sz w:val="24"/>
        </w:rPr>
        <w:t>empresas que comprovem a prática de mitigação, nos termos da </w:t>
      </w:r>
      <w:hyperlink r:id="rId23" w:anchor=":~:text=LEI%20Nº%2012.187,%20DE%2029%20DE%20DEZEMBRO%20DE%202009.&amp;text=Institui%20a%20Política%20Nacional%20sobre,PNMC%20e%20dá%20outras%20providências.">
        <w:r w:rsidRPr="00EB5B3D">
          <w:rPr>
            <w:color w:val="000000" w:themeColor="text1"/>
            <w:sz w:val="24"/>
            <w:u w:val="single"/>
          </w:rPr>
          <w:t>Lei nº 12.187, de 29 de dezembro de 2009</w:t>
        </w:r>
      </w:hyperlink>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A7662A">
      <w:pPr>
        <w:widowControl/>
        <w:ind w:left="570"/>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Encerrada a etapa de envio de lances da sessão pública, na hipótese </w:t>
      </w:r>
      <w:proofErr w:type="gramStart"/>
      <w:r w:rsidRPr="00EB5B3D">
        <w:rPr>
          <w:color w:val="000000" w:themeColor="text1"/>
          <w:sz w:val="24"/>
        </w:rPr>
        <w:t>da</w:t>
      </w:r>
      <w:proofErr w:type="gramEnd"/>
      <w:r w:rsidRPr="00EB5B3D">
        <w:rPr>
          <w:color w:val="000000" w:themeColor="text1"/>
          <w:sz w:val="24"/>
        </w:rPr>
        <w:t xml:space="preserve"> proposta do primeiro colocado permanecer acima do preço máximo ou inferior ao desconto definido para a contratação, o Agente de Contratação/Comissão poderá negociar condições mais vantajosas, após definido o resultado do julgamento.</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rFonts w:ascii="Times New Roman" w:eastAsia="Times New Roman" w:hAnsi="Times New Roman" w:cs="Times New Roman"/>
          <w:color w:val="000000" w:themeColor="text1"/>
          <w:sz w:val="24"/>
        </w:rPr>
        <w:t xml:space="preserve">A </w:t>
      </w:r>
      <w:r w:rsidRPr="00EB5B3D">
        <w:rPr>
          <w:color w:val="000000" w:themeColor="text1"/>
          <w:sz w:val="24"/>
        </w:rPr>
        <w:t>negociação será realizada por meio do sistema, podendo ser acompanhada pelos demais licitantes.</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O resultado da negociação será divulgado a todos os licitantes e anexado aos autos do processo licitatório.</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O Agente de Contratação/Comissão solicitará ao licitante mais bem classificado que, no prazo de </w:t>
      </w:r>
      <w:r w:rsidRPr="00EB5B3D">
        <w:rPr>
          <w:b/>
          <w:color w:val="000000" w:themeColor="text1"/>
          <w:sz w:val="24"/>
        </w:rPr>
        <w:t>2 (duas) horas,</w:t>
      </w:r>
      <w:r w:rsidRPr="00EB5B3D">
        <w:rPr>
          <w:color w:val="000000" w:themeColor="text1"/>
          <w:sz w:val="24"/>
        </w:rPr>
        <w:t xml:space="preserve"> </w:t>
      </w:r>
      <w:r w:rsidRPr="00EB5B3D">
        <w:rPr>
          <w:b/>
          <w:color w:val="000000" w:themeColor="text1"/>
          <w:sz w:val="24"/>
        </w:rPr>
        <w:t>envie a proposta adequada ao último lance</w:t>
      </w:r>
      <w:r w:rsidRPr="00EB5B3D">
        <w:rPr>
          <w:color w:val="000000" w:themeColor="text1"/>
          <w:sz w:val="24"/>
        </w:rPr>
        <w:t xml:space="preserve"> ofertado após a negociação realizada, acompanhada, se for o caso, dos documentos complementares, quando necessários à confirmação daqueles exigidos neste Edital e já apresentados.</w:t>
      </w:r>
    </w:p>
    <w:p w:rsidR="00A7662A" w:rsidRPr="00EB5B3D" w:rsidRDefault="00A7662A">
      <w:pPr>
        <w:widowControl/>
        <w:ind w:left="720"/>
        <w:rPr>
          <w:color w:val="000000" w:themeColor="text1"/>
        </w:rPr>
      </w:pPr>
      <w:bookmarkStart w:id="28" w:name="_Hlk117016948"/>
      <w:bookmarkEnd w:id="28"/>
    </w:p>
    <w:p w:rsidR="00A7662A" w:rsidRPr="00EB5B3D" w:rsidRDefault="007E11E0" w:rsidP="004E6EA5">
      <w:pPr>
        <w:widowControl/>
        <w:numPr>
          <w:ilvl w:val="2"/>
          <w:numId w:val="14"/>
        </w:numPr>
        <w:jc w:val="both"/>
        <w:rPr>
          <w:color w:val="000000" w:themeColor="text1"/>
        </w:rPr>
      </w:pPr>
      <w:r w:rsidRPr="00EB5B3D">
        <w:rPr>
          <w:color w:val="000000" w:themeColor="text1"/>
          <w:sz w:val="24"/>
        </w:rPr>
        <w:lastRenderedPageBreak/>
        <w:t>É facultado ao Agente de Contratação/Comissão prorrogar o prazo estabelecido, a partir de solicitação fundamentada feita no chat pelo licitante, antes de findo o prazo.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Após a negociação do preço, o Agente de Contratação/Comissão iniciará a fase de aceitação e julgamento da proposta.</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14"/>
        </w:numPr>
        <w:tabs>
          <w:tab w:val="left" w:pos="570"/>
        </w:tabs>
        <w:jc w:val="both"/>
        <w:outlineLvl w:val="0"/>
        <w:rPr>
          <w:color w:val="000000" w:themeColor="text1"/>
        </w:rPr>
      </w:pPr>
      <w:bookmarkStart w:id="29" w:name="_Hlk82473550"/>
      <w:bookmarkEnd w:id="29"/>
      <w:r w:rsidRPr="00EB5B3D">
        <w:rPr>
          <w:b/>
          <w:color w:val="000000" w:themeColor="text1"/>
          <w:sz w:val="24"/>
        </w:rPr>
        <w:t>DA FASE DE JULGAMENTO</w:t>
      </w:r>
    </w:p>
    <w:p w:rsidR="00A7662A" w:rsidRPr="00EB5B3D" w:rsidRDefault="00A7662A">
      <w:pPr>
        <w:widowControl/>
        <w:rPr>
          <w:color w:val="000000" w:themeColor="text1"/>
        </w:rPr>
      </w:pPr>
    </w:p>
    <w:p w:rsidR="00A7662A" w:rsidRPr="00EB5B3D" w:rsidRDefault="007E11E0" w:rsidP="004E6EA5">
      <w:pPr>
        <w:widowControl/>
        <w:numPr>
          <w:ilvl w:val="1"/>
          <w:numId w:val="14"/>
        </w:numPr>
        <w:jc w:val="both"/>
        <w:rPr>
          <w:color w:val="000000" w:themeColor="text1"/>
        </w:rPr>
      </w:pPr>
      <w:bookmarkStart w:id="30" w:name="_Ref117019424"/>
      <w:bookmarkEnd w:id="30"/>
      <w:r w:rsidRPr="00EB5B3D">
        <w:rPr>
          <w:color w:val="000000" w:themeColor="text1"/>
          <w:sz w:val="24"/>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r w:rsidRPr="00EB5B3D">
          <w:rPr>
            <w:color w:val="000000" w:themeColor="text1"/>
            <w:sz w:val="24"/>
            <w:u w:val="single"/>
          </w:rPr>
          <w:t>art. 14 da Lei nº 14.133/2021</w:t>
        </w:r>
      </w:hyperlink>
      <w:r w:rsidRPr="00EB5B3D">
        <w:rPr>
          <w:color w:val="000000" w:themeColor="text1"/>
          <w:sz w:val="24"/>
        </w:rPr>
        <w:t>, legislação correlata e no item 2.10 do edital, especialmente quanto à existência de sanção que impeça a participação no certame ou a futura contratação, mediante a consulta aos seguintes cadastros:</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SICAF;  </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Cadastro Nacional de Empresas Inidôneas e Suspensas - CEIS, mantido pela Controladoria-Geral da União (</w:t>
      </w:r>
      <w:hyperlink r:id="rId25">
        <w:r w:rsidRPr="00EB5B3D">
          <w:rPr>
            <w:color w:val="000000" w:themeColor="text1"/>
            <w:sz w:val="24"/>
            <w:u w:val="single"/>
          </w:rPr>
          <w:t>https://www.portaltransparencia.gov.br/sancoes/ceis</w:t>
        </w:r>
      </w:hyperlink>
      <w:r w:rsidRPr="00EB5B3D">
        <w:rPr>
          <w:color w:val="000000" w:themeColor="text1"/>
          <w:sz w:val="24"/>
        </w:rPr>
        <w:t xml:space="preserve">); e </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Cadastro Nacional de Empresas Punidas – CNEP, mantido pela Controladoria-Geral da União (</w:t>
      </w:r>
      <w:hyperlink r:id="rId26">
        <w:r w:rsidRPr="00EB5B3D">
          <w:rPr>
            <w:color w:val="000000" w:themeColor="text1"/>
            <w:sz w:val="24"/>
            <w:u w:val="single"/>
          </w:rPr>
          <w:t>https://www.portaltransparencia.gov.br/sancoes/cnep</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A consulta aos cadastros será realizada em nome da empresa licitante e também de seu sócio majoritário, por força da vedação de que trata o </w:t>
      </w:r>
      <w:hyperlink r:id="rId27" w:anchor=":~:text=às%20seguintes%20cominações:-,Art.,nº%2012.120,%20de%202009).">
        <w:r w:rsidRPr="00EB5B3D">
          <w:rPr>
            <w:color w:val="000000" w:themeColor="text1"/>
            <w:sz w:val="24"/>
            <w:u w:val="single"/>
          </w:rPr>
          <w:t>artigo 12 da Lei n° 8.429, de 1992</w:t>
        </w:r>
      </w:hyperlink>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r w:rsidRPr="00EB5B3D">
          <w:rPr>
            <w:color w:val="000000" w:themeColor="text1"/>
            <w:sz w:val="24"/>
            <w:u w:val="single"/>
          </w:rPr>
          <w:t xml:space="preserve">IN nº 3/2018, art. 29, </w:t>
        </w:r>
        <w:r w:rsidRPr="00EB5B3D">
          <w:rPr>
            <w:i/>
            <w:color w:val="000000" w:themeColor="text1"/>
            <w:sz w:val="24"/>
            <w:u w:val="single"/>
          </w:rPr>
          <w:t>caput</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A tentativa de burla será verificada por meio dos vínculos societários, linhas de fornecimento similares, dentre outros. (</w:t>
      </w:r>
      <w:hyperlink r:id="rId29">
        <w:r w:rsidRPr="00EB5B3D">
          <w:rPr>
            <w:color w:val="000000" w:themeColor="text1"/>
            <w:sz w:val="24"/>
            <w:u w:val="single"/>
          </w:rPr>
          <w:t>IN nº 3/2018, art. 29, §1º</w:t>
        </w:r>
      </w:hyperlink>
      <w:r w:rsidRPr="00EB5B3D">
        <w:rPr>
          <w:color w:val="000000" w:themeColor="text1"/>
          <w:sz w:val="24"/>
        </w:rPr>
        <w:t>).</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O licitante será convocado para manifestação previamente a uma eventual desclassificação. (</w:t>
      </w:r>
      <w:hyperlink r:id="rId30">
        <w:r w:rsidRPr="00EB5B3D">
          <w:rPr>
            <w:color w:val="000000" w:themeColor="text1"/>
            <w:sz w:val="24"/>
            <w:u w:val="single"/>
          </w:rPr>
          <w:t>IN nº 3/2018, art. 29, §2º</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Constatada a existência de sanção, o licitante será reputado inabilitado, por falta de condição de participação.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Na hipótese de inversão das fases de habilitação e julgamento, caso atendidas as condições de participação, será iniciado o procedimento de habilitação.</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Caso o licitante provisoriamente classificado em primeiro lugar tenha se utilizado de algum tratamento favorecido às ME/</w:t>
      </w:r>
      <w:proofErr w:type="spellStart"/>
      <w:r w:rsidRPr="00EB5B3D">
        <w:rPr>
          <w:color w:val="000000" w:themeColor="text1"/>
          <w:sz w:val="24"/>
        </w:rPr>
        <w:t>EPPs</w:t>
      </w:r>
      <w:proofErr w:type="spellEnd"/>
      <w:r w:rsidRPr="00EB5B3D">
        <w:rPr>
          <w:color w:val="000000" w:themeColor="text1"/>
          <w:sz w:val="24"/>
        </w:rPr>
        <w:t xml:space="preserve">, o Agente de Contratação/Comissão verificará se faz jus ao benefício, em conformidade com </w:t>
      </w:r>
      <w:proofErr w:type="gramStart"/>
      <w:r w:rsidRPr="00EB5B3D">
        <w:rPr>
          <w:color w:val="000000" w:themeColor="text1"/>
          <w:sz w:val="24"/>
        </w:rPr>
        <w:t>os item</w:t>
      </w:r>
      <w:proofErr w:type="gramEnd"/>
      <w:r w:rsidRPr="00EB5B3D">
        <w:rPr>
          <w:color w:val="000000" w:themeColor="text1"/>
          <w:sz w:val="24"/>
        </w:rPr>
        <w:t xml:space="preserve"> 3.9 deste edital.</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Verificadas as condições de participação e de utilização do tratamento favorecido, o Agente de Contratação/Comissão examinará a proposta classificada em primeiro lugar </w:t>
      </w:r>
      <w:r w:rsidRPr="00EB5B3D">
        <w:rPr>
          <w:color w:val="000000" w:themeColor="text1"/>
          <w:sz w:val="24"/>
        </w:rPr>
        <w:lastRenderedPageBreak/>
        <w:t xml:space="preserve">quanto à adequação ao objeto e à compatibilidade do preço em relação ao máximo estipulado para contratação neste Edital e em seus anexos, observado o disposto no </w:t>
      </w:r>
      <w:hyperlink r:id="rId31" w:anchor="art29">
        <w:r w:rsidRPr="00EB5B3D">
          <w:rPr>
            <w:color w:val="000000" w:themeColor="text1"/>
            <w:sz w:val="24"/>
            <w:u w:val="single"/>
          </w:rPr>
          <w:t>artigo 29 a 35 da IN SEGES nº 73, de 30 de setembro de 2022</w:t>
        </w:r>
      </w:hyperlink>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Será desclassificada a proposta vencedora que: </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contiver</w:t>
      </w:r>
      <w:proofErr w:type="gramEnd"/>
      <w:r w:rsidRPr="00EB5B3D">
        <w:rPr>
          <w:color w:val="000000" w:themeColor="text1"/>
          <w:sz w:val="24"/>
        </w:rPr>
        <w:t xml:space="preserve"> vícios insanáveis;</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não</w:t>
      </w:r>
      <w:proofErr w:type="gramEnd"/>
      <w:r w:rsidRPr="00EB5B3D">
        <w:rPr>
          <w:color w:val="000000" w:themeColor="text1"/>
          <w:sz w:val="24"/>
        </w:rPr>
        <w:t xml:space="preserve"> obedecer às especificações técnicas contidas no Projeto Básico/Termo de Referência;</w:t>
      </w:r>
    </w:p>
    <w:p w:rsidR="00A7662A" w:rsidRPr="00EB5B3D" w:rsidRDefault="00A7662A">
      <w:pPr>
        <w:widowControl/>
        <w:ind w:left="720"/>
        <w:rPr>
          <w:color w:val="000000" w:themeColor="text1"/>
        </w:rPr>
      </w:pP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apresentar</w:t>
      </w:r>
      <w:proofErr w:type="gramEnd"/>
      <w:r w:rsidRPr="00EB5B3D">
        <w:rPr>
          <w:color w:val="000000" w:themeColor="text1"/>
          <w:sz w:val="24"/>
        </w:rPr>
        <w:t xml:space="preserve"> preços inexequíveis ou permanecerem acima do preço máximo definido para a contratação;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não</w:t>
      </w:r>
      <w:proofErr w:type="gramEnd"/>
      <w:r w:rsidRPr="00EB5B3D">
        <w:rPr>
          <w:color w:val="000000" w:themeColor="text1"/>
          <w:sz w:val="24"/>
        </w:rPr>
        <w:t xml:space="preserve"> tiverem sua exequibilidade demonstrada, quando exigido pela Administração;</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apresentar</w:t>
      </w:r>
      <w:proofErr w:type="gramEnd"/>
      <w:r w:rsidRPr="00EB5B3D">
        <w:rPr>
          <w:color w:val="000000" w:themeColor="text1"/>
          <w:sz w:val="24"/>
        </w:rPr>
        <w:t xml:space="preserve"> desconformidade com quaisquer outras exigências deste Edital ou seus anexos, desde que insanável.</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No caso de bens e serviços em geral, é </w:t>
      </w:r>
      <w:r w:rsidRPr="00EB5B3D">
        <w:rPr>
          <w:b/>
          <w:color w:val="000000" w:themeColor="text1"/>
          <w:sz w:val="24"/>
        </w:rPr>
        <w:t>indício de inexequibilidade</w:t>
      </w:r>
      <w:r w:rsidRPr="00EB5B3D">
        <w:rPr>
          <w:color w:val="000000" w:themeColor="text1"/>
          <w:sz w:val="24"/>
        </w:rPr>
        <w:t xml:space="preserve"> das propostas </w:t>
      </w:r>
      <w:r w:rsidRPr="00EB5B3D">
        <w:rPr>
          <w:b/>
          <w:color w:val="000000" w:themeColor="text1"/>
          <w:sz w:val="24"/>
        </w:rPr>
        <w:t xml:space="preserve">valores inferiores a 50% (cinquenta por cento) do valor orçado </w:t>
      </w:r>
      <w:r w:rsidRPr="00EB5B3D">
        <w:rPr>
          <w:color w:val="000000" w:themeColor="text1"/>
          <w:sz w:val="24"/>
        </w:rPr>
        <w:t>pela Administração.</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A inexequibilidade, na hipótese de que trata o </w:t>
      </w:r>
      <w:r w:rsidRPr="00EB5B3D">
        <w:rPr>
          <w:b/>
          <w:color w:val="000000" w:themeColor="text1"/>
          <w:sz w:val="24"/>
        </w:rPr>
        <w:t>caput</w:t>
      </w:r>
      <w:r w:rsidRPr="00EB5B3D">
        <w:rPr>
          <w:color w:val="000000" w:themeColor="text1"/>
          <w:sz w:val="24"/>
        </w:rPr>
        <w:t>, só será considerada após diligência do Agente de Contratação/Comissão, que comprove:</w:t>
      </w:r>
    </w:p>
    <w:p w:rsidR="00A7662A" w:rsidRPr="00EB5B3D" w:rsidRDefault="00A7662A">
      <w:pPr>
        <w:widowControl/>
        <w:ind w:left="285"/>
        <w:jc w:val="both"/>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que</w:t>
      </w:r>
      <w:proofErr w:type="gramEnd"/>
      <w:r w:rsidRPr="00EB5B3D">
        <w:rPr>
          <w:color w:val="000000" w:themeColor="text1"/>
          <w:sz w:val="24"/>
        </w:rPr>
        <w:t xml:space="preserve"> o custo do licitante ultrapassa o valor da proposta; e</w:t>
      </w:r>
    </w:p>
    <w:p w:rsidR="00A7662A" w:rsidRPr="00EB5B3D" w:rsidRDefault="00A7662A">
      <w:pPr>
        <w:widowControl/>
        <w:ind w:left="570"/>
        <w:jc w:val="both"/>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inexistirem</w:t>
      </w:r>
      <w:proofErr w:type="gramEnd"/>
      <w:r w:rsidRPr="00EB5B3D">
        <w:rPr>
          <w:color w:val="000000" w:themeColor="text1"/>
          <w:sz w:val="24"/>
        </w:rPr>
        <w:t xml:space="preserve"> custos de oportunidade capazes de justificar o vulto da oferta.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Em contratação de serviços de engenharia, além das disposições acima, a análise de exequibilidade e </w:t>
      </w:r>
      <w:proofErr w:type="spellStart"/>
      <w:r w:rsidRPr="00EB5B3D">
        <w:rPr>
          <w:color w:val="000000" w:themeColor="text1"/>
          <w:sz w:val="24"/>
        </w:rPr>
        <w:t>sobrepreço</w:t>
      </w:r>
      <w:proofErr w:type="spellEnd"/>
      <w:r w:rsidRPr="00EB5B3D">
        <w:rPr>
          <w:color w:val="000000" w:themeColor="text1"/>
          <w:sz w:val="24"/>
        </w:rPr>
        <w:t xml:space="preserve"> considerará o seguinte:</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Nos regimes de execução por tarefa, empreitada por preço global ou empreitada integral, </w:t>
      </w:r>
      <w:proofErr w:type="spellStart"/>
      <w:r w:rsidRPr="00EB5B3D">
        <w:rPr>
          <w:color w:val="000000" w:themeColor="text1"/>
          <w:sz w:val="24"/>
        </w:rPr>
        <w:t>semi-integrada</w:t>
      </w:r>
      <w:proofErr w:type="spellEnd"/>
      <w:r w:rsidRPr="00EB5B3D">
        <w:rPr>
          <w:color w:val="000000" w:themeColor="text1"/>
          <w:sz w:val="24"/>
        </w:rPr>
        <w:t xml:space="preserve"> ou integrada, a caracterização do </w:t>
      </w:r>
      <w:proofErr w:type="spellStart"/>
      <w:r w:rsidRPr="00EB5B3D">
        <w:rPr>
          <w:color w:val="000000" w:themeColor="text1"/>
          <w:sz w:val="24"/>
        </w:rPr>
        <w:t>sobrepreço</w:t>
      </w:r>
      <w:proofErr w:type="spellEnd"/>
      <w:r w:rsidRPr="00EB5B3D">
        <w:rPr>
          <w:color w:val="000000" w:themeColor="text1"/>
          <w:sz w:val="24"/>
        </w:rPr>
        <w:t xml:space="preserve"> se dará pela superação do valor global estimado;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No regime de empreitada por preço unitário, a caracterização do </w:t>
      </w:r>
      <w:proofErr w:type="spellStart"/>
      <w:r w:rsidRPr="00EB5B3D">
        <w:rPr>
          <w:color w:val="000000" w:themeColor="text1"/>
          <w:sz w:val="24"/>
        </w:rPr>
        <w:t>sobrepreço</w:t>
      </w:r>
      <w:proofErr w:type="spellEnd"/>
      <w:r w:rsidRPr="00EB5B3D">
        <w:rPr>
          <w:color w:val="000000" w:themeColor="text1"/>
          <w:sz w:val="24"/>
        </w:rPr>
        <w:t xml:space="preserve"> se dará pela superação do valor global estimado e pela superação de custo unitário tido como relevante, conforme planilha anexa ao edital</w:t>
      </w:r>
      <w:r w:rsidRPr="00EB5B3D">
        <w:rPr>
          <w:i/>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No caso de </w:t>
      </w:r>
      <w:r w:rsidRPr="00EB5B3D">
        <w:rPr>
          <w:b/>
          <w:color w:val="000000" w:themeColor="text1"/>
          <w:sz w:val="24"/>
        </w:rPr>
        <w:t>serviços de engenharia</w:t>
      </w:r>
      <w:r w:rsidRPr="00EB5B3D">
        <w:rPr>
          <w:color w:val="000000" w:themeColor="text1"/>
          <w:sz w:val="24"/>
        </w:rPr>
        <w:t xml:space="preserve">, serão consideradas </w:t>
      </w:r>
      <w:r w:rsidRPr="00EB5B3D">
        <w:rPr>
          <w:b/>
          <w:color w:val="000000" w:themeColor="text1"/>
          <w:sz w:val="24"/>
        </w:rPr>
        <w:t>inexequíveis</w:t>
      </w:r>
      <w:r w:rsidRPr="00EB5B3D">
        <w:rPr>
          <w:color w:val="000000" w:themeColor="text1"/>
          <w:sz w:val="24"/>
        </w:rPr>
        <w:t xml:space="preserve"> as propostas cujos </w:t>
      </w:r>
      <w:r w:rsidRPr="00EB5B3D">
        <w:rPr>
          <w:b/>
          <w:color w:val="000000" w:themeColor="text1"/>
          <w:sz w:val="24"/>
        </w:rPr>
        <w:t>valores forem inferiores a 75% (setenta e cinco por cento) do valor orçado</w:t>
      </w:r>
      <w:r w:rsidRPr="00EB5B3D">
        <w:rPr>
          <w:color w:val="000000" w:themeColor="text1"/>
          <w:sz w:val="24"/>
        </w:rPr>
        <w:t xml:space="preserve"> pela Administração, independentemente do regime de execução.</w:t>
      </w:r>
    </w:p>
    <w:p w:rsidR="00A7662A" w:rsidRPr="00EB5B3D" w:rsidRDefault="00A7662A">
      <w:pPr>
        <w:widowControl/>
        <w:ind w:left="720"/>
        <w:rPr>
          <w:color w:val="000000" w:themeColor="text1"/>
        </w:rPr>
      </w:pP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 Se houver indícios de inexequibilidade da proposta de preço, ou em caso da necessidade de esclarecimentos complementares, poderão ser efetuadas diligências, para que a empresa comprove a exequibilidade da proposta.</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bookmarkStart w:id="31" w:name="_Hlk126568356"/>
      <w:bookmarkEnd w:id="31"/>
      <w:r w:rsidRPr="00EB5B3D">
        <w:rPr>
          <w:color w:val="000000" w:themeColor="text1"/>
          <w:sz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EB5B3D">
        <w:rPr>
          <w:color w:val="000000" w:themeColor="text1"/>
          <w:sz w:val="24"/>
        </w:rPr>
        <w:t>semi-integrada</w:t>
      </w:r>
      <w:proofErr w:type="spellEnd"/>
      <w:r w:rsidRPr="00EB5B3D">
        <w:rPr>
          <w:color w:val="000000" w:themeColor="text1"/>
          <w:sz w:val="24"/>
        </w:rPr>
        <w:t xml:space="preserve"> e contratação integrada, exclusivamente para eventuais adequações indispensáveis no cronograma físico-financeiro e para balizar excepcional aditamento posterior do contrato.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Para efeito do subitem anterior, admite-se a adequação técnica da metodologia empregada pela contratada, visando assegurar a execução do objeto, desde que mantidas as condições para a justa remuneração do serviço.</w:t>
      </w:r>
    </w:p>
    <w:p w:rsidR="00A7662A" w:rsidRPr="00EB5B3D" w:rsidRDefault="00A7662A">
      <w:pPr>
        <w:widowControl/>
        <w:ind w:left="720"/>
        <w:rPr>
          <w:color w:val="000000" w:themeColor="text1"/>
        </w:rPr>
      </w:pP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O ajuste de que trata este dispositivo se limita a sanar erros ou falhas que não alterem a substância das propostas;</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Considera-se erro no preenchimento da planilha passível de correção a indicação de recolhimento de impostos e contribuições na forma do Simples Nacional, quando não cabível esse regime.</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b/>
          <w:color w:val="000000" w:themeColor="text1"/>
          <w:sz w:val="24"/>
        </w:rPr>
        <w:t>Para fins de análise da proposta quanto ao cumprimento das especificações do objeto, poderá ser colhida a manifestação escrita do setor requisitante do serviço ou da área especializada no objeto.</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Caso o Projeto Básico/Termo de Referência exija a apresentação de amostra, o licitante classificado em primeiro lugar deverá apresentá-la, sob pena de não aceitação da proposta.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Por meio de mensagem no sistema, será divulgado o local e horário de realização do procedimento para a avaliação das amostras, cuja presença será facultada a todos os interessados, incluindo os demais licitantes.</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Os resultados das avaliações serão divulgados por meio de mensagem no sistema.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No caso de não haver entrega da amostra ou ocorrer atraso na entrega, sem justificativa aceita pelo Agente de Contratação/Comissão, ou havendo entrega de amostra fora das especificações previstas neste Edital, a proposta do licitante será recusada.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Se </w:t>
      </w:r>
      <w:proofErr w:type="gramStart"/>
      <w:r w:rsidRPr="00EB5B3D">
        <w:rPr>
          <w:color w:val="000000" w:themeColor="text1"/>
          <w:sz w:val="24"/>
        </w:rPr>
        <w:t>a(</w:t>
      </w:r>
      <w:proofErr w:type="gramEnd"/>
      <w:r w:rsidRPr="00EB5B3D">
        <w:rPr>
          <w:color w:val="000000" w:themeColor="text1"/>
          <w:sz w:val="24"/>
        </w:rPr>
        <w:t xml:space="preserve">s) amostra(s) apresentada(s) pelo primeiro classificado não for(em) aceita(s), o Agente de Contratação/Comissão analisará a aceitabilidade da proposta ou lance ofertado pelo segundo classificado. Seguir-se-á com a verificação </w:t>
      </w:r>
      <w:proofErr w:type="gramStart"/>
      <w:r w:rsidRPr="00EB5B3D">
        <w:rPr>
          <w:color w:val="000000" w:themeColor="text1"/>
          <w:sz w:val="24"/>
        </w:rPr>
        <w:t>da(</w:t>
      </w:r>
      <w:proofErr w:type="gramEnd"/>
      <w:r w:rsidRPr="00EB5B3D">
        <w:rPr>
          <w:color w:val="000000" w:themeColor="text1"/>
          <w:sz w:val="24"/>
        </w:rPr>
        <w:t xml:space="preserve">s) amostra(s) e, assim, sucessivamente, até a verificação de uma que atenda às especificações constantes no Projeto Básico/Termo de Referência. </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14"/>
        </w:numPr>
        <w:tabs>
          <w:tab w:val="left" w:pos="570"/>
        </w:tabs>
        <w:jc w:val="both"/>
        <w:outlineLvl w:val="0"/>
        <w:rPr>
          <w:color w:val="000000" w:themeColor="text1"/>
        </w:rPr>
      </w:pPr>
      <w:bookmarkStart w:id="32" w:name="_Toc156989489"/>
      <w:bookmarkEnd w:id="32"/>
      <w:r w:rsidRPr="00EB5B3D">
        <w:rPr>
          <w:b/>
          <w:color w:val="000000" w:themeColor="text1"/>
          <w:sz w:val="24"/>
        </w:rPr>
        <w:t>DA FASE DE HABILITAÇÃO</w:t>
      </w:r>
    </w:p>
    <w:p w:rsidR="00A7662A" w:rsidRPr="00EB5B3D" w:rsidRDefault="00A7662A">
      <w:pPr>
        <w:widowControl/>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art62">
        <w:proofErr w:type="spellStart"/>
        <w:r w:rsidRPr="00EB5B3D">
          <w:rPr>
            <w:color w:val="000000" w:themeColor="text1"/>
            <w:sz w:val="24"/>
            <w:u w:val="single"/>
          </w:rPr>
          <w:t>arts</w:t>
        </w:r>
        <w:proofErr w:type="spellEnd"/>
        <w:r w:rsidRPr="00EB5B3D">
          <w:rPr>
            <w:color w:val="000000" w:themeColor="text1"/>
            <w:sz w:val="24"/>
            <w:u w:val="single"/>
          </w:rPr>
          <w:t>. 62 a 70 da Lei nº 14.133, de 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Quando permitida a participação de empresas estrangeiras que não funcionem no País, as exigências de habilitação serão atendidas mediante documentos equivalentes, inicialmente apresentados em tradução livre.</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Na hipótese de o licitante vencedor ser empresa estrangeira que não funcione no País, para </w:t>
      </w:r>
      <w:proofErr w:type="spellStart"/>
      <w:r w:rsidRPr="00EB5B3D">
        <w:rPr>
          <w:color w:val="000000" w:themeColor="text1"/>
          <w:sz w:val="24"/>
        </w:rPr>
        <w:t>ﬁns</w:t>
      </w:r>
      <w:proofErr w:type="spellEnd"/>
      <w:r w:rsidRPr="00EB5B3D">
        <w:rPr>
          <w:color w:val="000000" w:themeColor="text1"/>
          <w:sz w:val="24"/>
        </w:rPr>
        <w:t xml:space="preserve"> de assinatura do contrato ou da ata de registro de preços, os documentos exigidos para a habilitação serão traduzidos por tradutor juramentado no País e apostilados nos termos do disposto no </w:t>
      </w:r>
      <w:hyperlink r:id="rId33">
        <w:r w:rsidRPr="00EB5B3D">
          <w:rPr>
            <w:color w:val="000000" w:themeColor="text1"/>
            <w:sz w:val="24"/>
            <w:u w:val="single"/>
          </w:rPr>
          <w:t>Decreto nº 8.660, de 29 de janeiro de 2016</w:t>
        </w:r>
      </w:hyperlink>
      <w:r w:rsidRPr="00EB5B3D">
        <w:rPr>
          <w:color w:val="000000" w:themeColor="text1"/>
          <w:sz w:val="24"/>
        </w:rPr>
        <w:t xml:space="preserve">, ou de outro que venha a substituí-lo, ou </w:t>
      </w:r>
      <w:proofErr w:type="spellStart"/>
      <w:r w:rsidRPr="00EB5B3D">
        <w:rPr>
          <w:color w:val="000000" w:themeColor="text1"/>
          <w:sz w:val="24"/>
        </w:rPr>
        <w:t>consularizados</w:t>
      </w:r>
      <w:proofErr w:type="spellEnd"/>
      <w:r w:rsidRPr="00EB5B3D">
        <w:rPr>
          <w:color w:val="000000" w:themeColor="text1"/>
          <w:sz w:val="24"/>
        </w:rPr>
        <w:t xml:space="preserve"> pelos respectivos consulados ou embaixadas.</w:t>
      </w: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Se o consórcio não for formado integralmente por microempresas ou empresas de pequeno porte e o projeto básico/termo de referência exigir requisitos de habilitação econômico-financeira, haverá um acréscimo de 20% (vinte por cento) para o consórcio em relação ao valor exigido para os licitantes individuais.</w:t>
      </w: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Os documentos exigidos para fins de habilitação poderão ser apresentados em original, por cópia.</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Os documentos exigidos para fins de habilitação poderão ser substituídos por registro cadastral emitido por órgão ou entidade pública, desde que o registro tenha sido feito em obediência ao disposto na Lei nº 14.133/2021.</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Será verificado se o licitante apresentou declaração de que atende aos requisitos de habilitação, e o declarante responderá pela veracidade das informações prestadas, na forma da lei (</w:t>
      </w:r>
      <w:hyperlink r:id="rId34" w:anchor="art63">
        <w:r w:rsidRPr="00EB5B3D">
          <w:rPr>
            <w:color w:val="000000" w:themeColor="text1"/>
            <w:sz w:val="24"/>
            <w:u w:val="single"/>
          </w:rPr>
          <w:t>art. 63, I, da Lei nº 14.133/2021</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B5B3D">
        <w:rPr>
          <w:color w:val="000000" w:themeColor="text1"/>
          <w:sz w:val="24"/>
        </w:rPr>
        <w:t>infralegais</w:t>
      </w:r>
      <w:proofErr w:type="spellEnd"/>
      <w:r w:rsidRPr="00EB5B3D">
        <w:rPr>
          <w:color w:val="000000" w:themeColor="text1"/>
          <w:sz w:val="24"/>
        </w:rPr>
        <w:t>, nas convenções coletivas de trabalho e nos termos de ajustamento de conduta vigentes na data de entrega das propostas.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O licitante que optar por realizar vistoria prévia terá disponibilizado pela Administração data e horário exclusivos, a ser agendado através do e</w:t>
      </w:r>
      <w:r w:rsidRPr="00EB5B3D">
        <w:rPr>
          <w:rFonts w:ascii="Times New Roman" w:eastAsia="Times New Roman" w:hAnsi="Times New Roman" w:cs="Times New Roman"/>
          <w:color w:val="000000" w:themeColor="text1"/>
          <w:sz w:val="24"/>
        </w:rPr>
        <w:t>-</w:t>
      </w:r>
      <w:r w:rsidRPr="00EB5B3D">
        <w:rPr>
          <w:color w:val="000000" w:themeColor="text1"/>
          <w:sz w:val="24"/>
        </w:rPr>
        <w:t>mail</w:t>
      </w:r>
      <w:r w:rsidRPr="00EB5B3D">
        <w:rPr>
          <w:i/>
          <w:color w:val="000000" w:themeColor="text1"/>
          <w:sz w:val="24"/>
        </w:rPr>
        <w:t xml:space="preserve"> </w:t>
      </w:r>
      <w:hyperlink r:id="rId35" w:history="1">
        <w:r w:rsidR="006C0D11" w:rsidRPr="00EB5B3D">
          <w:rPr>
            <w:rStyle w:val="Hyperlink"/>
            <w:i/>
            <w:color w:val="000000" w:themeColor="text1"/>
            <w:sz w:val="24"/>
          </w:rPr>
          <w:t>obras@santaamelia.pr.gov.br</w:t>
        </w:r>
      </w:hyperlink>
      <w:r w:rsidR="006C0D11" w:rsidRPr="00EB5B3D">
        <w:rPr>
          <w:i/>
          <w:color w:val="000000" w:themeColor="text1"/>
          <w:sz w:val="24"/>
        </w:rPr>
        <w:t xml:space="preserve"> ou </w:t>
      </w:r>
      <w:r w:rsidR="002C7852" w:rsidRPr="00EB5B3D">
        <w:rPr>
          <w:i/>
          <w:color w:val="000000" w:themeColor="text1"/>
          <w:sz w:val="24"/>
          <w:u w:val="single"/>
        </w:rPr>
        <w:t>licitacaosantaamelia@gmail.com</w:t>
      </w:r>
      <w:r w:rsidRPr="00EB5B3D">
        <w:rPr>
          <w:i/>
          <w:color w:val="000000" w:themeColor="text1"/>
          <w:sz w:val="24"/>
        </w:rPr>
        <w:t xml:space="preserve">, </w:t>
      </w:r>
      <w:r w:rsidRPr="00EB5B3D">
        <w:rPr>
          <w:color w:val="000000" w:themeColor="text1"/>
          <w:sz w:val="24"/>
        </w:rPr>
        <w:t>de modo que seu agendamento não coincida com o agendamento de outros licitantes.</w:t>
      </w:r>
      <w:r w:rsidRPr="00EB5B3D">
        <w:rPr>
          <w:rFonts w:ascii="Times New Roman" w:eastAsia="Times New Roman" w:hAnsi="Times New Roman" w:cs="Times New Roman"/>
          <w:color w:val="000000" w:themeColor="text1"/>
          <w:sz w:val="24"/>
        </w:rPr>
        <w:tab/>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Caso o licitante opte por não realizar vistoria, poderá substituir a declaração exigida no presente item por declaração formal assinada pelo seu responsável técnico acerca do conhecimento pleno das condições e peculiaridades da contratação.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 verificação pelo Agente de Contratação/Comissão, em sítios eletrônicos oficiais de órgãos e entidades emissores de certidões constitui meio legal de prova, para fins de habilitação.</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bookmarkStart w:id="33" w:name="_Ref114663151"/>
      <w:bookmarkEnd w:id="33"/>
      <w:r w:rsidRPr="00EB5B3D">
        <w:rPr>
          <w:color w:val="000000" w:themeColor="text1"/>
          <w:sz w:val="24"/>
        </w:rPr>
        <w:t>Os documentos exigidos para habilitação serão enviados por meio do sistema, em formato digital, até o prazo máximo para cadastro da proposta no sistema eletrônico de licitação.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EB5B3D">
        <w:rPr>
          <w:color w:val="000000" w:themeColor="text1"/>
          <w:sz w:val="24"/>
        </w:rPr>
        <w:lastRenderedPageBreak/>
        <w:t xml:space="preserve">observado o disposto no </w:t>
      </w:r>
      <w:hyperlink r:id="rId36">
        <w:r w:rsidRPr="00EB5B3D">
          <w:rPr>
            <w:color w:val="000000" w:themeColor="text1"/>
            <w:sz w:val="24"/>
            <w:u w:val="single"/>
          </w:rPr>
          <w:t xml:space="preserve">§ 1º do art. 36 e no § 1º do art. 39 da </w:t>
        </w:r>
        <w:r w:rsidRPr="00EB5B3D">
          <w:rPr>
            <w:i/>
            <w:color w:val="000000" w:themeColor="text1"/>
            <w:sz w:val="24"/>
            <w:u w:val="single"/>
          </w:rPr>
          <w:t>Instrução Normativa SEGES nº 73, de 30 de setembro de 2022</w:t>
        </w:r>
        <w:r w:rsidRPr="00EB5B3D">
          <w:rPr>
            <w:rFonts w:ascii="Times New Roman" w:eastAsia="Times New Roman" w:hAnsi="Times New Roman" w:cs="Times New Roman"/>
            <w:color w:val="000000" w:themeColor="text1"/>
            <w:sz w:val="24"/>
            <w:u w:val="single"/>
          </w:rPr>
          <w:t>.</w:t>
        </w:r>
      </w:hyperlink>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 exigência dos documentos somente será feita em relação ao licitante vencedor.</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Os documentos relativos à regularidade fiscal que constem do Projeto Básico/Termo de Referência somente serão exigidos, em qualquer caso, em momento posterior ao julgamento das propostas, e apenas do licitante mais bem classificado.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Após a entrega dos documentos para habilitação, não será permitida a substituição ou a apresentação de novos documentos, salvo em sede de diligência, para (</w:t>
      </w:r>
      <w:hyperlink r:id="rId37" w:anchor="art64">
        <w:r w:rsidRPr="00EB5B3D">
          <w:rPr>
            <w:color w:val="000000" w:themeColor="text1"/>
            <w:sz w:val="24"/>
            <w:u w:val="single"/>
          </w:rPr>
          <w:t>Lei 14.133/21, art. 64</w:t>
        </w:r>
      </w:hyperlink>
      <w:r w:rsidRPr="00EB5B3D">
        <w:rPr>
          <w:color w:val="000000" w:themeColor="text1"/>
          <w:sz w:val="24"/>
        </w:rPr>
        <w:t xml:space="preserve">, e </w:t>
      </w:r>
      <w:hyperlink r:id="rId38">
        <w:r w:rsidRPr="00EB5B3D">
          <w:rPr>
            <w:color w:val="000000" w:themeColor="text1"/>
            <w:sz w:val="24"/>
            <w:u w:val="single"/>
          </w:rPr>
          <w:t>IN 73/2022, art. 39, §4º</w:t>
        </w:r>
      </w:hyperlink>
      <w:r w:rsidRPr="00EB5B3D">
        <w:rPr>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complementação</w:t>
      </w:r>
      <w:proofErr w:type="gramEnd"/>
      <w:r w:rsidRPr="00EB5B3D">
        <w:rPr>
          <w:color w:val="000000" w:themeColor="text1"/>
          <w:sz w:val="24"/>
        </w:rPr>
        <w:t xml:space="preserve"> de informações acerca dos documentos já apresentados pelos licitantes e desde que necessária para apurar fatos existentes à época da abertura do certame; e</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atualização</w:t>
      </w:r>
      <w:proofErr w:type="gramEnd"/>
      <w:r w:rsidRPr="00EB5B3D">
        <w:rPr>
          <w:color w:val="000000" w:themeColor="text1"/>
          <w:sz w:val="24"/>
        </w:rPr>
        <w:t xml:space="preserve"> de documentos cuja validade tenha expirado após a data de recebimento das propostas;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bookmarkStart w:id="34" w:name="_Ref114670319"/>
      <w:bookmarkEnd w:id="34"/>
      <w:r w:rsidRPr="00EB5B3D">
        <w:rPr>
          <w:color w:val="000000" w:themeColor="text1"/>
          <w:sz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B5B3D">
        <w:rPr>
          <w:color w:val="000000" w:themeColor="text1"/>
          <w:sz w:val="24"/>
        </w:rPr>
        <w:t>eﬁcácia</w:t>
      </w:r>
      <w:proofErr w:type="spellEnd"/>
      <w:r w:rsidRPr="00EB5B3D">
        <w:rPr>
          <w:color w:val="000000" w:themeColor="text1"/>
          <w:sz w:val="24"/>
        </w:rPr>
        <w:t xml:space="preserve"> para fins de habilitação e classificação.</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bookmarkStart w:id="35" w:name="_Ref114665528"/>
      <w:bookmarkEnd w:id="35"/>
      <w:r w:rsidRPr="00EB5B3D">
        <w:rPr>
          <w:color w:val="000000" w:themeColor="text1"/>
          <w:sz w:val="24"/>
        </w:rPr>
        <w:t>Na hipótese de o licitante não atender às exigências para habilitação, o Agente de Contratação/Comissão examinará a proposta subsequente e assim sucessivamente, na ordem de classificação, até a apuração de uma proposta que atenda ao presente edital</w:t>
      </w:r>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bookmarkStart w:id="36" w:name="_Ref114665515"/>
      <w:bookmarkEnd w:id="36"/>
      <w:r w:rsidRPr="00EB5B3D">
        <w:rPr>
          <w:color w:val="000000" w:themeColor="text1"/>
          <w:sz w:val="24"/>
        </w:rPr>
        <w:t>Somente serão disponibilizados para acesso público os documentos de habilitação do licitante cuja proposta atenda ao edital de licitação, após concluídos os procedimentos de que trata o subitem anterior.</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 comprovação de regularidade fiscal e trabalhista das microempresas e das empresas de pequeno porte somente será exigida para efeito de contratação, e não como condição para participação na licitação (</w:t>
      </w:r>
      <w:hyperlink r:id="rId39" w:anchor="art4">
        <w:r w:rsidRPr="00EB5B3D">
          <w:rPr>
            <w:color w:val="000000" w:themeColor="text1"/>
            <w:sz w:val="24"/>
            <w:u w:val="single"/>
          </w:rPr>
          <w:t>art. 4º do Decreto nº 8.538/2015</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Quando a fase de habilitação anteceder a de julgamento e já tiver sido encerrada, não caberá exclusão de licitante por motivo relacionado à habilitação, salvo em razão de fatos supervenientes ou só conhecidos após o julgamento.</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pPr>
        <w:widowControl/>
        <w:jc w:val="both"/>
        <w:rPr>
          <w:color w:val="000000" w:themeColor="text1"/>
        </w:rPr>
      </w:pPr>
      <w:r w:rsidRPr="00EB5B3D">
        <w:rPr>
          <w:color w:val="000000" w:themeColor="text1"/>
          <w:sz w:val="24"/>
        </w:rPr>
        <w:t xml:space="preserve"> </w:t>
      </w:r>
    </w:p>
    <w:p w:rsidR="00A7662A" w:rsidRPr="00EB5B3D" w:rsidRDefault="007E11E0" w:rsidP="004E6EA5">
      <w:pPr>
        <w:keepNext/>
        <w:keepLines/>
        <w:widowControl/>
        <w:numPr>
          <w:ilvl w:val="0"/>
          <w:numId w:val="14"/>
        </w:numPr>
        <w:tabs>
          <w:tab w:val="left" w:pos="570"/>
        </w:tabs>
        <w:jc w:val="both"/>
        <w:outlineLvl w:val="0"/>
        <w:rPr>
          <w:color w:val="000000" w:themeColor="text1"/>
        </w:rPr>
      </w:pPr>
      <w:bookmarkStart w:id="37" w:name="_Toc156989492"/>
      <w:bookmarkEnd w:id="37"/>
      <w:r w:rsidRPr="00EB5B3D">
        <w:rPr>
          <w:b/>
          <w:color w:val="000000" w:themeColor="text1"/>
          <w:sz w:val="24"/>
        </w:rPr>
        <w:t>DOS RECURSOS</w:t>
      </w:r>
    </w:p>
    <w:p w:rsidR="00A7662A" w:rsidRPr="00EB5B3D" w:rsidRDefault="00A7662A">
      <w:pPr>
        <w:widowControl/>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lastRenderedPageBreak/>
        <w:t xml:space="preserve">A interposição de recurso referente ao julgamento das propostas, à habilitação ou inabilitação de licitantes, à anulação ou revogação da licitação, observará o disposto no </w:t>
      </w:r>
      <w:hyperlink r:id="rId40" w:anchor="art165">
        <w:r w:rsidRPr="00EB5B3D">
          <w:rPr>
            <w:color w:val="000000" w:themeColor="text1"/>
            <w:sz w:val="24"/>
            <w:u w:val="single"/>
          </w:rPr>
          <w:t>art. 165 da Lei nº 14.133, de 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b/>
          <w:color w:val="000000" w:themeColor="text1"/>
          <w:sz w:val="24"/>
        </w:rPr>
        <w:t>O prazo recursal é de 3 (três) dias úteis</w:t>
      </w:r>
      <w:r w:rsidRPr="00EB5B3D">
        <w:rPr>
          <w:color w:val="000000" w:themeColor="text1"/>
          <w:sz w:val="24"/>
        </w:rPr>
        <w:t>, contados da data de intimação ou de lavratura da ata.</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Quando o recurso apresentado impugnar o julgamento das propostas ou o ato de habilitação ou inabilitação do licitante:</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w:t>
      </w:r>
      <w:proofErr w:type="gramEnd"/>
      <w:r w:rsidRPr="00EB5B3D">
        <w:rPr>
          <w:color w:val="000000" w:themeColor="text1"/>
          <w:sz w:val="24"/>
        </w:rPr>
        <w:t xml:space="preserve"> intenção de recorrer deverá ser manifestada imediatamente, sob pena de preclusão;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b/>
          <w:color w:val="000000" w:themeColor="text1"/>
          <w:sz w:val="24"/>
        </w:rPr>
        <w:t>o</w:t>
      </w:r>
      <w:proofErr w:type="gramEnd"/>
      <w:r w:rsidRPr="00EB5B3D">
        <w:rPr>
          <w:b/>
          <w:color w:val="000000" w:themeColor="text1"/>
          <w:sz w:val="24"/>
        </w:rPr>
        <w:t xml:space="preserve"> prazo para a manifestação da intenção de recorrer não será inferior a 30 (trinta) minutos.</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o</w:t>
      </w:r>
      <w:proofErr w:type="gramEnd"/>
      <w:r w:rsidRPr="00EB5B3D">
        <w:rPr>
          <w:color w:val="000000" w:themeColor="text1"/>
          <w:sz w:val="24"/>
        </w:rPr>
        <w:t xml:space="preserve"> prazo para apresentação das razões recursais será iniciado na data de intimação ou de lavratura da ata de habilitação ou inabilitação;</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na hipótese de adoção da inversão de fases prevista no </w:t>
      </w:r>
      <w:hyperlink r:id="rId41" w:anchor="art17§1">
        <w:r w:rsidRPr="00EB5B3D">
          <w:rPr>
            <w:color w:val="000000" w:themeColor="text1"/>
            <w:sz w:val="24"/>
            <w:u w:val="single"/>
          </w:rPr>
          <w:t>§ 1º do art. 17 da Lei nº 14.133, de 2021</w:t>
        </w:r>
      </w:hyperlink>
      <w:r w:rsidRPr="00EB5B3D">
        <w:rPr>
          <w:color w:val="000000" w:themeColor="text1"/>
          <w:sz w:val="24"/>
        </w:rPr>
        <w:t>, o prazo para apresentação das razões recursais será iniciado na data de intimação da ata de julgamento.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Os recursos deverão ser encaminhados em campo próprio do sistema.</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 recurso será dirigido à autoridade que tiver editado o ato ou proferido a decisão recorrida, a qual poderá reconsiderar sua decisão </w:t>
      </w:r>
      <w:r w:rsidRPr="00EB5B3D">
        <w:rPr>
          <w:b/>
          <w:color w:val="000000" w:themeColor="text1"/>
          <w:sz w:val="24"/>
        </w:rPr>
        <w:t>no prazo de 3 (três) dias úteis</w:t>
      </w:r>
      <w:r w:rsidRPr="00EB5B3D">
        <w:rPr>
          <w:color w:val="000000" w:themeColor="text1"/>
          <w:sz w:val="24"/>
        </w:rPr>
        <w:t xml:space="preserve">, ou, nesse mesmo prazo, encaminhar recurso para a autoridade superior, a qual deverá proferir sua decisão </w:t>
      </w:r>
      <w:r w:rsidRPr="00EB5B3D">
        <w:rPr>
          <w:b/>
          <w:color w:val="000000" w:themeColor="text1"/>
          <w:sz w:val="24"/>
        </w:rPr>
        <w:t>no prazo de 10 (dez) dias úteis</w:t>
      </w:r>
      <w:r w:rsidRPr="00EB5B3D">
        <w:rPr>
          <w:color w:val="000000" w:themeColor="text1"/>
          <w:sz w:val="24"/>
        </w:rPr>
        <w:t>, contado do recebimento dos autos.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Os recursos interpostos fora do prazo não serão conhecidos. </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 prazo para apresentação de </w:t>
      </w:r>
      <w:r w:rsidRPr="00EB5B3D">
        <w:rPr>
          <w:b/>
          <w:color w:val="000000" w:themeColor="text1"/>
          <w:sz w:val="24"/>
        </w:rPr>
        <w:t>contrarrazões ao recurso pelos demais licitantes</w:t>
      </w:r>
      <w:r w:rsidRPr="00EB5B3D">
        <w:rPr>
          <w:color w:val="000000" w:themeColor="text1"/>
          <w:sz w:val="24"/>
        </w:rPr>
        <w:t xml:space="preserve"> será de </w:t>
      </w:r>
      <w:r w:rsidRPr="00EB5B3D">
        <w:rPr>
          <w:b/>
          <w:color w:val="000000" w:themeColor="text1"/>
          <w:sz w:val="24"/>
        </w:rPr>
        <w:t>3 (três) dias úteis</w:t>
      </w:r>
      <w:r w:rsidRPr="00EB5B3D">
        <w:rPr>
          <w:color w:val="000000" w:themeColor="text1"/>
          <w:sz w:val="24"/>
        </w:rPr>
        <w:t>, contados da data da intimação pessoal ou da divulgação da interposição do recurso, assegurada a vista imediata dos elementos indispensáveis à defesa de seus interesses.</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 recurso e o pedido de reconsideração terão efeito suspensivo do ato ou da decisão recorrida até que sobrevenha decisão final da autoridade competente.</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 acolhimento do recurso invalida tão somente os atos insuscetíveis de aproveitamento. </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Os autos do processo permanecerão com vista franqueada aos interessados no sítio eletrônico </w:t>
      </w:r>
      <w:r w:rsidRPr="00EB5B3D">
        <w:rPr>
          <w:rFonts w:ascii="Times New Roman" w:eastAsia="Times New Roman" w:hAnsi="Times New Roman" w:cs="Times New Roman"/>
          <w:color w:val="000000" w:themeColor="text1"/>
        </w:rPr>
        <w:t xml:space="preserve"> </w:t>
      </w:r>
      <w:hyperlink r:id="rId42">
        <w:r w:rsidRPr="00EB5B3D">
          <w:rPr>
            <w:color w:val="000000" w:themeColor="text1"/>
            <w:sz w:val="24"/>
            <w:u w:val="single"/>
          </w:rPr>
          <w:t>http://177.55.54.10:7474/transparencia/licitacoes/listaLicitacoes</w:t>
        </w:r>
      </w:hyperlink>
      <w:r w:rsidRPr="00EB5B3D">
        <w:rPr>
          <w:rFonts w:ascii="Times New Roman" w:eastAsia="Times New Roman" w:hAnsi="Times New Roman" w:cs="Times New Roman"/>
          <w:color w:val="000000" w:themeColor="text1"/>
          <w:sz w:val="24"/>
        </w:rPr>
        <w:t>.</w:t>
      </w:r>
      <w:r w:rsidRPr="00EB5B3D">
        <w:rPr>
          <w:rFonts w:ascii="Times New Roman" w:eastAsia="Times New Roman" w:hAnsi="Times New Roman" w:cs="Times New Roman"/>
          <w:color w:val="000000" w:themeColor="text1"/>
        </w:rPr>
        <w:t xml:space="preserve">  </w:t>
      </w:r>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14"/>
        </w:numPr>
        <w:tabs>
          <w:tab w:val="left" w:pos="570"/>
        </w:tabs>
        <w:jc w:val="both"/>
        <w:outlineLvl w:val="0"/>
        <w:rPr>
          <w:color w:val="000000" w:themeColor="text1"/>
        </w:rPr>
      </w:pPr>
      <w:bookmarkStart w:id="38" w:name="_Toc156989493"/>
      <w:bookmarkEnd w:id="38"/>
      <w:r w:rsidRPr="00EB5B3D">
        <w:rPr>
          <w:b/>
          <w:color w:val="000000" w:themeColor="text1"/>
          <w:sz w:val="24"/>
        </w:rPr>
        <w:t>DAS INFRAÇÕES ADMINISTRATIVAS E SANÇÕES</w:t>
      </w:r>
    </w:p>
    <w:p w:rsidR="00A7662A" w:rsidRPr="00EB5B3D" w:rsidRDefault="00A7662A">
      <w:pPr>
        <w:widowControl/>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Comete infração administrativa, nos termos da lei, o licitante que, com dolo ou culpa: </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bookmarkStart w:id="39" w:name="_Hlk114652595"/>
      <w:bookmarkEnd w:id="39"/>
      <w:proofErr w:type="gramStart"/>
      <w:r w:rsidRPr="00EB5B3D">
        <w:rPr>
          <w:color w:val="000000" w:themeColor="text1"/>
          <w:sz w:val="24"/>
        </w:rPr>
        <w:lastRenderedPageBreak/>
        <w:t>deixar</w:t>
      </w:r>
      <w:proofErr w:type="gramEnd"/>
      <w:r w:rsidRPr="00EB5B3D">
        <w:rPr>
          <w:color w:val="000000" w:themeColor="text1"/>
          <w:sz w:val="24"/>
        </w:rPr>
        <w:t xml:space="preserve"> de entregar a documentação exigida para o certame ou não entregar qualquer documento que tenha sido solicitado pelo Agente de Contratação/Comissão durante o certame;</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bookmarkStart w:id="40" w:name="_Ref114668108"/>
      <w:bookmarkEnd w:id="40"/>
      <w:r w:rsidRPr="00EB5B3D">
        <w:rPr>
          <w:color w:val="000000" w:themeColor="text1"/>
          <w:sz w:val="24"/>
        </w:rPr>
        <w:t>Salvo em decorrência de fato superveniente devidamente justificado, não mantiver a proposta em especial quando:</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não</w:t>
      </w:r>
      <w:proofErr w:type="gramEnd"/>
      <w:r w:rsidRPr="00EB5B3D">
        <w:rPr>
          <w:color w:val="000000" w:themeColor="text1"/>
          <w:sz w:val="24"/>
        </w:rPr>
        <w:t xml:space="preserve"> enviar a proposta adequada ao último lance ofertado ou após a negociação; </w:t>
      </w:r>
    </w:p>
    <w:p w:rsidR="00A7662A" w:rsidRPr="00EB5B3D" w:rsidRDefault="00A7662A">
      <w:pPr>
        <w:widowControl/>
        <w:ind w:left="570"/>
        <w:jc w:val="both"/>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recusar</w:t>
      </w:r>
      <w:proofErr w:type="gramEnd"/>
      <w:r w:rsidRPr="00EB5B3D">
        <w:rPr>
          <w:color w:val="000000" w:themeColor="text1"/>
          <w:sz w:val="24"/>
        </w:rPr>
        <w:t xml:space="preserve">-se a enviar o detalhamento da proposta quando exigível; </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pedir</w:t>
      </w:r>
      <w:proofErr w:type="gramEnd"/>
      <w:r w:rsidRPr="00EB5B3D">
        <w:rPr>
          <w:color w:val="000000" w:themeColor="text1"/>
          <w:sz w:val="24"/>
        </w:rPr>
        <w:t xml:space="preserve"> para ser desclassificado quando encerrada a etapa competitiva; </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deixar</w:t>
      </w:r>
      <w:proofErr w:type="gramEnd"/>
      <w:r w:rsidRPr="00EB5B3D">
        <w:rPr>
          <w:color w:val="000000" w:themeColor="text1"/>
          <w:sz w:val="24"/>
        </w:rPr>
        <w:t xml:space="preserve"> de apresentar amostra; ou</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apresentar</w:t>
      </w:r>
      <w:proofErr w:type="gramEnd"/>
      <w:r w:rsidRPr="00EB5B3D">
        <w:rPr>
          <w:color w:val="000000" w:themeColor="text1"/>
          <w:sz w:val="24"/>
        </w:rPr>
        <w:t xml:space="preserve"> proposta ou amostra em desacordo com as especificações do edital; </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bookmarkStart w:id="41" w:name="_Ref114668139"/>
      <w:bookmarkEnd w:id="41"/>
      <w:proofErr w:type="gramStart"/>
      <w:r w:rsidRPr="00EB5B3D">
        <w:rPr>
          <w:color w:val="000000" w:themeColor="text1"/>
          <w:sz w:val="24"/>
        </w:rPr>
        <w:t>não</w:t>
      </w:r>
      <w:proofErr w:type="gramEnd"/>
      <w:r w:rsidRPr="00EB5B3D">
        <w:rPr>
          <w:color w:val="000000" w:themeColor="text1"/>
          <w:sz w:val="24"/>
        </w:rPr>
        <w:t xml:space="preserve"> celebrar o contrato ou não entregar a documentação exigida para a contratação, quando convocado dentro do prazo de validade de sua proposta;</w:t>
      </w:r>
    </w:p>
    <w:p w:rsidR="00A7662A" w:rsidRPr="00EB5B3D" w:rsidRDefault="00A7662A">
      <w:pPr>
        <w:widowControl/>
        <w:ind w:left="285"/>
        <w:jc w:val="both"/>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recusar</w:t>
      </w:r>
      <w:proofErr w:type="gramEnd"/>
      <w:r w:rsidRPr="00EB5B3D">
        <w:rPr>
          <w:color w:val="000000" w:themeColor="text1"/>
          <w:sz w:val="24"/>
        </w:rPr>
        <w:t>-se, sem justificativa, a assinar o contrato ou a ata de registro de preço, ou a aceitar ou retirar o instrumento equivalente no prazo estabelecido pela Administração;</w:t>
      </w:r>
    </w:p>
    <w:p w:rsidR="00A7662A" w:rsidRPr="00EB5B3D" w:rsidRDefault="00A7662A">
      <w:pPr>
        <w:widowControl/>
        <w:ind w:left="570"/>
        <w:jc w:val="both"/>
        <w:rPr>
          <w:color w:val="000000" w:themeColor="text1"/>
        </w:rPr>
      </w:pPr>
    </w:p>
    <w:p w:rsidR="00A7662A" w:rsidRPr="00EB5B3D" w:rsidRDefault="007E11E0" w:rsidP="004E6EA5">
      <w:pPr>
        <w:widowControl/>
        <w:numPr>
          <w:ilvl w:val="2"/>
          <w:numId w:val="14"/>
        </w:numPr>
        <w:jc w:val="both"/>
        <w:rPr>
          <w:color w:val="000000" w:themeColor="text1"/>
        </w:rPr>
      </w:pPr>
      <w:bookmarkStart w:id="42" w:name="_Ref114668249"/>
      <w:bookmarkEnd w:id="42"/>
      <w:proofErr w:type="gramStart"/>
      <w:r w:rsidRPr="00EB5B3D">
        <w:rPr>
          <w:color w:val="000000" w:themeColor="text1"/>
          <w:sz w:val="24"/>
        </w:rPr>
        <w:t>apresentar</w:t>
      </w:r>
      <w:proofErr w:type="gramEnd"/>
      <w:r w:rsidRPr="00EB5B3D">
        <w:rPr>
          <w:color w:val="000000" w:themeColor="text1"/>
          <w:sz w:val="24"/>
        </w:rPr>
        <w:t xml:space="preserve"> declaração ou documentação falsa exigida para o certame ou prestar declaração falsa durante a licitação</w:t>
      </w:r>
      <w:r w:rsidRPr="00EB5B3D">
        <w:rPr>
          <w:rFonts w:ascii="Times New Roman" w:eastAsia="Times New Roman" w:hAnsi="Times New Roman" w:cs="Times New Roman"/>
          <w:color w:val="000000" w:themeColor="text1"/>
          <w:sz w:val="24"/>
        </w:rPr>
        <w:t>.</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bookmarkStart w:id="43" w:name="_Ref114668245"/>
      <w:bookmarkEnd w:id="43"/>
      <w:proofErr w:type="gramStart"/>
      <w:r w:rsidRPr="00EB5B3D">
        <w:rPr>
          <w:color w:val="000000" w:themeColor="text1"/>
          <w:sz w:val="24"/>
        </w:rPr>
        <w:t>fraudar</w:t>
      </w:r>
      <w:proofErr w:type="gramEnd"/>
      <w:r w:rsidRPr="00EB5B3D">
        <w:rPr>
          <w:color w:val="000000" w:themeColor="text1"/>
          <w:sz w:val="24"/>
        </w:rPr>
        <w:t xml:space="preserve"> a licitação</w:t>
      </w:r>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bookmarkStart w:id="44" w:name="_Ref114668247"/>
      <w:bookmarkEnd w:id="44"/>
      <w:proofErr w:type="gramStart"/>
      <w:r w:rsidRPr="00EB5B3D">
        <w:rPr>
          <w:color w:val="000000" w:themeColor="text1"/>
          <w:sz w:val="24"/>
        </w:rPr>
        <w:t>comportar</w:t>
      </w:r>
      <w:proofErr w:type="gramEnd"/>
      <w:r w:rsidRPr="00EB5B3D">
        <w:rPr>
          <w:color w:val="000000" w:themeColor="text1"/>
          <w:sz w:val="24"/>
        </w:rPr>
        <w:t>-se de modo inidôneo ou cometer fraude de qualquer natureza, em especial quando:</w:t>
      </w:r>
    </w:p>
    <w:p w:rsidR="00A7662A" w:rsidRPr="00EB5B3D" w:rsidRDefault="00A7662A">
      <w:pPr>
        <w:widowControl/>
        <w:ind w:left="720"/>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induzir</w:t>
      </w:r>
      <w:proofErr w:type="gramEnd"/>
      <w:r w:rsidRPr="00EB5B3D">
        <w:rPr>
          <w:color w:val="000000" w:themeColor="text1"/>
          <w:sz w:val="24"/>
        </w:rPr>
        <w:t xml:space="preserve"> deliberadamente a erro no julgamento; </w:t>
      </w:r>
    </w:p>
    <w:p w:rsidR="00A7662A" w:rsidRPr="00EB5B3D" w:rsidRDefault="00A7662A">
      <w:pPr>
        <w:widowControl/>
        <w:ind w:left="570"/>
        <w:jc w:val="both"/>
        <w:rPr>
          <w:color w:val="000000" w:themeColor="text1"/>
        </w:rPr>
      </w:pPr>
    </w:p>
    <w:p w:rsidR="00A7662A" w:rsidRPr="00EB5B3D" w:rsidRDefault="007E11E0" w:rsidP="004E6EA5">
      <w:pPr>
        <w:widowControl/>
        <w:numPr>
          <w:ilvl w:val="3"/>
          <w:numId w:val="14"/>
        </w:numPr>
        <w:jc w:val="both"/>
        <w:rPr>
          <w:color w:val="000000" w:themeColor="text1"/>
        </w:rPr>
      </w:pPr>
      <w:proofErr w:type="gramStart"/>
      <w:r w:rsidRPr="00EB5B3D">
        <w:rPr>
          <w:color w:val="000000" w:themeColor="text1"/>
          <w:sz w:val="24"/>
        </w:rPr>
        <w:t>apresentar</w:t>
      </w:r>
      <w:proofErr w:type="gramEnd"/>
      <w:r w:rsidRPr="00EB5B3D">
        <w:rPr>
          <w:color w:val="000000" w:themeColor="text1"/>
          <w:sz w:val="24"/>
        </w:rPr>
        <w:t xml:space="preserve"> amostra falsificada ou deteriorada; </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bookmarkStart w:id="45" w:name="_Ref114668251"/>
      <w:bookmarkEnd w:id="45"/>
      <w:proofErr w:type="gramStart"/>
      <w:r w:rsidRPr="00EB5B3D">
        <w:rPr>
          <w:color w:val="000000" w:themeColor="text1"/>
          <w:sz w:val="24"/>
        </w:rPr>
        <w:t>praticar</w:t>
      </w:r>
      <w:proofErr w:type="gramEnd"/>
      <w:r w:rsidRPr="00EB5B3D">
        <w:rPr>
          <w:color w:val="000000" w:themeColor="text1"/>
          <w:sz w:val="24"/>
        </w:rPr>
        <w:t xml:space="preserve"> atos ilícitos com vistas a frustrar os objetivos da licitação</w:t>
      </w:r>
      <w:r w:rsidRPr="00EB5B3D">
        <w:rPr>
          <w:rFonts w:ascii="Times New Roman" w:eastAsia="Times New Roman" w:hAnsi="Times New Roman" w:cs="Times New Roman"/>
          <w:color w:val="000000" w:themeColor="text1"/>
          <w:sz w:val="24"/>
        </w:rPr>
        <w:t>.</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bookmarkStart w:id="46" w:name="_Ref114668252"/>
      <w:bookmarkEnd w:id="46"/>
      <w:r w:rsidRPr="00EB5B3D">
        <w:rPr>
          <w:color w:val="000000" w:themeColor="text1"/>
          <w:sz w:val="24"/>
        </w:rPr>
        <w:t xml:space="preserve">praticar ato lesivo previsto no </w:t>
      </w:r>
      <w:hyperlink r:id="rId43" w:anchor="art5">
        <w:r w:rsidRPr="00EB5B3D">
          <w:rPr>
            <w:color w:val="000000" w:themeColor="text1"/>
            <w:sz w:val="24"/>
            <w:u w:val="single"/>
          </w:rPr>
          <w:t>art. 5º da Lei n.º 12.846, de 2013</w:t>
        </w:r>
      </w:hyperlink>
      <w:r w:rsidRPr="00EB5B3D">
        <w:rPr>
          <w:rFonts w:ascii="Times New Roman" w:eastAsia="Times New Roman" w:hAnsi="Times New Roman" w:cs="Times New Roman"/>
          <w:color w:val="000000" w:themeColor="text1"/>
          <w:sz w:val="24"/>
        </w:rPr>
        <w:t>.</w:t>
      </w:r>
    </w:p>
    <w:p w:rsidR="00A7662A" w:rsidRPr="00EB5B3D" w:rsidRDefault="00A7662A">
      <w:pPr>
        <w:widowControl/>
        <w:ind w:left="720"/>
        <w:rPr>
          <w:color w:val="000000" w:themeColor="text1"/>
        </w:rPr>
      </w:pPr>
    </w:p>
    <w:p w:rsidR="00A7662A" w:rsidRPr="00EB5B3D" w:rsidRDefault="00A7662A">
      <w:pPr>
        <w:widowControl/>
        <w:ind w:left="28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Com fulcro na </w:t>
      </w:r>
      <w:hyperlink r:id="rId44">
        <w:r w:rsidRPr="00EB5B3D">
          <w:rPr>
            <w:color w:val="000000" w:themeColor="text1"/>
            <w:sz w:val="24"/>
            <w:u w:val="single"/>
          </w:rPr>
          <w:t>Lei nº 14.133, de 2021</w:t>
        </w:r>
      </w:hyperlink>
      <w:r w:rsidRPr="00EB5B3D">
        <w:rPr>
          <w:color w:val="000000" w:themeColor="text1"/>
          <w:sz w:val="24"/>
        </w:rPr>
        <w:t xml:space="preserve">, a Administração poderá, garantida a prévia defesa, aplicar aos licitantes e/ou adjudicatários as seguintes sanções, sem prejuízo das responsabilidades civil e criminal: </w:t>
      </w: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advertência</w:t>
      </w:r>
      <w:proofErr w:type="gramEnd"/>
      <w:r w:rsidRPr="00EB5B3D">
        <w:rPr>
          <w:color w:val="000000" w:themeColor="text1"/>
          <w:sz w:val="24"/>
        </w:rPr>
        <w:t>;</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multa</w:t>
      </w:r>
      <w:proofErr w:type="gramEnd"/>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impedimento</w:t>
      </w:r>
      <w:proofErr w:type="gramEnd"/>
      <w:r w:rsidRPr="00EB5B3D">
        <w:rPr>
          <w:color w:val="000000" w:themeColor="text1"/>
          <w:sz w:val="24"/>
        </w:rPr>
        <w:t xml:space="preserve"> de licitar e contratar; e</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lastRenderedPageBreak/>
        <w:t>declaração</w:t>
      </w:r>
      <w:proofErr w:type="gramEnd"/>
      <w:r w:rsidRPr="00EB5B3D">
        <w:rPr>
          <w:color w:val="000000" w:themeColor="text1"/>
          <w:sz w:val="24"/>
        </w:rPr>
        <w:t xml:space="preserve"> de inidoneidade para licitar ou contratar, enquanto perdurarem os motivos determinantes da punição ou até que seja promovida sua reabilitação perante a própria autoridade que aplicou a penalidade.</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Na aplicação das sanções serão considerados:</w:t>
      </w:r>
    </w:p>
    <w:p w:rsidR="00A7662A" w:rsidRPr="00EB5B3D" w:rsidRDefault="00A7662A">
      <w:pPr>
        <w:widowControl/>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w:t>
      </w:r>
      <w:proofErr w:type="gramEnd"/>
      <w:r w:rsidRPr="00EB5B3D">
        <w:rPr>
          <w:color w:val="000000" w:themeColor="text1"/>
          <w:sz w:val="24"/>
        </w:rPr>
        <w:t xml:space="preserve"> natureza e a gravidade da infração cometida.</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as</w:t>
      </w:r>
      <w:proofErr w:type="gramEnd"/>
      <w:r w:rsidRPr="00EB5B3D">
        <w:rPr>
          <w:color w:val="000000" w:themeColor="text1"/>
          <w:sz w:val="24"/>
        </w:rPr>
        <w:t xml:space="preserve"> peculiaridades do caso concreto;</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as</w:t>
      </w:r>
      <w:proofErr w:type="gramEnd"/>
      <w:r w:rsidRPr="00EB5B3D">
        <w:rPr>
          <w:color w:val="000000" w:themeColor="text1"/>
          <w:sz w:val="24"/>
        </w:rPr>
        <w:t xml:space="preserve"> circunstâncias agravantes ou atenuantes;</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os</w:t>
      </w:r>
      <w:proofErr w:type="gramEnd"/>
      <w:r w:rsidRPr="00EB5B3D">
        <w:rPr>
          <w:color w:val="000000" w:themeColor="text1"/>
          <w:sz w:val="24"/>
        </w:rPr>
        <w:t xml:space="preserve"> danos que dela provierem para a Administração Pública;</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proofErr w:type="gramStart"/>
      <w:r w:rsidRPr="00EB5B3D">
        <w:rPr>
          <w:color w:val="000000" w:themeColor="text1"/>
          <w:sz w:val="24"/>
        </w:rPr>
        <w:t>a</w:t>
      </w:r>
      <w:proofErr w:type="gramEnd"/>
      <w:r w:rsidRPr="00EB5B3D">
        <w:rPr>
          <w:color w:val="000000" w:themeColor="text1"/>
          <w:sz w:val="24"/>
        </w:rPr>
        <w:t xml:space="preserve"> implantação ou o aperfeiçoamento de programa de integridade, conforme normas e orientações dos órgãos de controle.</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A multa será recolhida em percentual de </w:t>
      </w:r>
      <w:r w:rsidRPr="00EB5B3D">
        <w:rPr>
          <w:b/>
          <w:color w:val="000000" w:themeColor="text1"/>
          <w:sz w:val="24"/>
        </w:rPr>
        <w:t>0,5% a 30%</w:t>
      </w:r>
      <w:r w:rsidRPr="00EB5B3D">
        <w:rPr>
          <w:color w:val="000000" w:themeColor="text1"/>
          <w:sz w:val="24"/>
        </w:rPr>
        <w:t xml:space="preserve"> incidente sobre o valor do contrato licitado, recolhida no prazo máximo de </w:t>
      </w:r>
      <w:r w:rsidRPr="00EB5B3D">
        <w:rPr>
          <w:b/>
          <w:color w:val="000000" w:themeColor="text1"/>
          <w:sz w:val="24"/>
        </w:rPr>
        <w:t>5 (cinco) dias</w:t>
      </w:r>
      <w:r w:rsidRPr="00EB5B3D">
        <w:rPr>
          <w:color w:val="000000" w:themeColor="text1"/>
          <w:sz w:val="24"/>
        </w:rPr>
        <w:t xml:space="preserve"> úteis, a contar da comunicação oficial.</w:t>
      </w:r>
    </w:p>
    <w:p w:rsidR="00A7662A" w:rsidRPr="00EB5B3D" w:rsidRDefault="007E11E0">
      <w:pPr>
        <w:widowControl/>
        <w:jc w:val="both"/>
        <w:rPr>
          <w:color w:val="000000" w:themeColor="text1"/>
        </w:rPr>
      </w:pPr>
      <w:r w:rsidRPr="00EB5B3D">
        <w:rPr>
          <w:color w:val="000000" w:themeColor="text1"/>
          <w:sz w:val="24"/>
        </w:rPr>
        <w:t xml:space="preserve"> </w:t>
      </w:r>
    </w:p>
    <w:p w:rsidR="00A7662A" w:rsidRPr="00EB5B3D" w:rsidRDefault="007E11E0" w:rsidP="004E6EA5">
      <w:pPr>
        <w:widowControl/>
        <w:numPr>
          <w:ilvl w:val="2"/>
          <w:numId w:val="14"/>
        </w:numPr>
        <w:jc w:val="both"/>
        <w:rPr>
          <w:color w:val="000000" w:themeColor="text1"/>
        </w:rPr>
      </w:pPr>
      <w:bookmarkStart w:id="47" w:name="_Hlk113876035"/>
      <w:bookmarkEnd w:id="47"/>
      <w:r w:rsidRPr="00EB5B3D">
        <w:rPr>
          <w:color w:val="000000" w:themeColor="text1"/>
          <w:sz w:val="24"/>
        </w:rPr>
        <w:t xml:space="preserve">Para as infrações previstas nos itens </w:t>
      </w:r>
      <w:hyperlink w:anchor="_Ref114668085">
        <w:r w:rsidRPr="00EB5B3D">
          <w:rPr>
            <w:color w:val="000000" w:themeColor="text1"/>
            <w:sz w:val="24"/>
          </w:rPr>
          <w:t>12.1.1</w:t>
        </w:r>
      </w:hyperlink>
      <w:r w:rsidRPr="00EB5B3D">
        <w:rPr>
          <w:color w:val="000000" w:themeColor="text1"/>
          <w:sz w:val="24"/>
        </w:rPr>
        <w:t xml:space="preserve">, </w:t>
      </w:r>
      <w:hyperlink w:anchor="_Ref114668108">
        <w:r w:rsidRPr="00EB5B3D">
          <w:rPr>
            <w:color w:val="000000" w:themeColor="text1"/>
            <w:sz w:val="24"/>
          </w:rPr>
          <w:t>12.1.2</w:t>
        </w:r>
      </w:hyperlink>
      <w:r w:rsidRPr="00EB5B3D">
        <w:rPr>
          <w:color w:val="000000" w:themeColor="text1"/>
          <w:sz w:val="24"/>
        </w:rPr>
        <w:t xml:space="preserve"> e </w:t>
      </w:r>
      <w:hyperlink w:anchor="_Ref114668139">
        <w:r w:rsidRPr="00EB5B3D">
          <w:rPr>
            <w:color w:val="000000" w:themeColor="text1"/>
            <w:sz w:val="24"/>
          </w:rPr>
          <w:t>12.1.3</w:t>
        </w:r>
      </w:hyperlink>
      <w:r w:rsidRPr="00EB5B3D">
        <w:rPr>
          <w:color w:val="000000" w:themeColor="text1"/>
          <w:sz w:val="24"/>
        </w:rPr>
        <w:t xml:space="preserve">, a multa será de </w:t>
      </w:r>
      <w:r w:rsidRPr="00EB5B3D">
        <w:rPr>
          <w:b/>
          <w:color w:val="000000" w:themeColor="text1"/>
          <w:sz w:val="24"/>
        </w:rPr>
        <w:t>0,5% a 15%</w:t>
      </w:r>
      <w:r w:rsidRPr="00EB5B3D">
        <w:rPr>
          <w:color w:val="000000" w:themeColor="text1"/>
          <w:sz w:val="24"/>
        </w:rPr>
        <w:t xml:space="preserve"> do valor do contrato licitado.</w:t>
      </w:r>
    </w:p>
    <w:p w:rsidR="00A7662A" w:rsidRPr="00EB5B3D" w:rsidRDefault="00A7662A">
      <w:pPr>
        <w:widowControl/>
        <w:ind w:left="28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Para as infrações previstas nos itens </w:t>
      </w:r>
      <w:hyperlink w:anchor="_Ref114668249">
        <w:r w:rsidRPr="00EB5B3D">
          <w:rPr>
            <w:color w:val="000000" w:themeColor="text1"/>
            <w:sz w:val="24"/>
          </w:rPr>
          <w:t>12.1.4</w:t>
        </w:r>
      </w:hyperlink>
      <w:r w:rsidRPr="00EB5B3D">
        <w:rPr>
          <w:color w:val="000000" w:themeColor="text1"/>
          <w:sz w:val="24"/>
        </w:rPr>
        <w:t xml:space="preserve">, </w:t>
      </w:r>
      <w:hyperlink w:anchor="_Ref114668245">
        <w:r w:rsidRPr="00EB5B3D">
          <w:rPr>
            <w:color w:val="000000" w:themeColor="text1"/>
            <w:sz w:val="24"/>
          </w:rPr>
          <w:t>12.1.5</w:t>
        </w:r>
      </w:hyperlink>
      <w:r w:rsidRPr="00EB5B3D">
        <w:rPr>
          <w:color w:val="000000" w:themeColor="text1"/>
          <w:sz w:val="24"/>
        </w:rPr>
        <w:t xml:space="preserve">, </w:t>
      </w:r>
      <w:hyperlink w:anchor="_Ref114668247">
        <w:r w:rsidRPr="00EB5B3D">
          <w:rPr>
            <w:color w:val="000000" w:themeColor="text1"/>
            <w:sz w:val="24"/>
          </w:rPr>
          <w:t>12.1.6</w:t>
        </w:r>
      </w:hyperlink>
      <w:r w:rsidRPr="00EB5B3D">
        <w:rPr>
          <w:color w:val="000000" w:themeColor="text1"/>
          <w:sz w:val="24"/>
        </w:rPr>
        <w:t xml:space="preserve">, </w:t>
      </w:r>
      <w:hyperlink w:anchor="_Ref114668251">
        <w:r w:rsidRPr="00EB5B3D">
          <w:rPr>
            <w:color w:val="000000" w:themeColor="text1"/>
            <w:sz w:val="24"/>
          </w:rPr>
          <w:t>12.1.7</w:t>
        </w:r>
      </w:hyperlink>
      <w:r w:rsidRPr="00EB5B3D">
        <w:rPr>
          <w:color w:val="000000" w:themeColor="text1"/>
          <w:sz w:val="24"/>
        </w:rPr>
        <w:t xml:space="preserve"> e </w:t>
      </w:r>
      <w:hyperlink w:anchor="_Ref114668252">
        <w:r w:rsidRPr="00EB5B3D">
          <w:rPr>
            <w:color w:val="000000" w:themeColor="text1"/>
            <w:sz w:val="24"/>
          </w:rPr>
          <w:t>12.1.8</w:t>
        </w:r>
      </w:hyperlink>
      <w:r w:rsidRPr="00EB5B3D">
        <w:rPr>
          <w:color w:val="000000" w:themeColor="text1"/>
          <w:sz w:val="24"/>
        </w:rPr>
        <w:t xml:space="preserve">, a multa será de </w:t>
      </w:r>
      <w:r w:rsidRPr="00EB5B3D">
        <w:rPr>
          <w:b/>
          <w:color w:val="000000" w:themeColor="text1"/>
          <w:sz w:val="24"/>
        </w:rPr>
        <w:t>15% a 30%</w:t>
      </w:r>
      <w:r w:rsidRPr="00EB5B3D">
        <w:rPr>
          <w:color w:val="000000" w:themeColor="text1"/>
          <w:sz w:val="24"/>
        </w:rPr>
        <w:t xml:space="preserve"> do valor do contrato licitado.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As sanções de advertência, impedimento de licitar e contratar e declaração de inidoneidade para licitar ou contratar poderão ser aplicadas, cumulativamente ou não, à penalidade de multa.</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Na aplicação da sanção de multa será facultada a defesa do interessado no prazo de 15 (quinze) dias úteis, contado da data de sua intimação.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A sanção de impedimento de licitar e contratar será aplicada ao responsável em decorrência das infrações administrativas relacionadas nos itens </w:t>
      </w:r>
      <w:hyperlink w:anchor="_Ref114668085">
        <w:r w:rsidRPr="00EB5B3D">
          <w:rPr>
            <w:color w:val="000000" w:themeColor="text1"/>
            <w:sz w:val="24"/>
          </w:rPr>
          <w:t>12.1.1</w:t>
        </w:r>
      </w:hyperlink>
      <w:r w:rsidRPr="00EB5B3D">
        <w:rPr>
          <w:color w:val="000000" w:themeColor="text1"/>
          <w:sz w:val="24"/>
        </w:rPr>
        <w:t xml:space="preserve">, </w:t>
      </w:r>
      <w:hyperlink w:anchor="_Ref114668108">
        <w:r w:rsidRPr="00EB5B3D">
          <w:rPr>
            <w:color w:val="000000" w:themeColor="text1"/>
            <w:sz w:val="24"/>
          </w:rPr>
          <w:t>12.1.2</w:t>
        </w:r>
      </w:hyperlink>
      <w:r w:rsidRPr="00EB5B3D">
        <w:rPr>
          <w:color w:val="000000" w:themeColor="text1"/>
          <w:sz w:val="24"/>
        </w:rPr>
        <w:t xml:space="preserve"> e </w:t>
      </w:r>
      <w:hyperlink w:anchor="_Ref114668139">
        <w:r w:rsidRPr="00EB5B3D">
          <w:rPr>
            <w:color w:val="000000" w:themeColor="text1"/>
            <w:sz w:val="24"/>
          </w:rPr>
          <w:t>12.1.3</w:t>
        </w:r>
      </w:hyperlink>
      <w:r w:rsidRPr="00EB5B3D">
        <w:rPr>
          <w:color w:val="000000" w:themeColor="text1"/>
          <w:sz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Poderá ser aplicada ao responsável a sanção de declaração de inidoneidade para licitar ou contratar, em decorrência da prática das infrações dispostas nos itens </w:t>
      </w:r>
      <w:hyperlink w:anchor="_Ref114668249">
        <w:r w:rsidRPr="00EB5B3D">
          <w:rPr>
            <w:color w:val="000000" w:themeColor="text1"/>
            <w:sz w:val="24"/>
          </w:rPr>
          <w:t>12.1.4</w:t>
        </w:r>
      </w:hyperlink>
      <w:r w:rsidRPr="00EB5B3D">
        <w:rPr>
          <w:color w:val="000000" w:themeColor="text1"/>
          <w:sz w:val="24"/>
        </w:rPr>
        <w:t xml:space="preserve">, </w:t>
      </w:r>
      <w:hyperlink w:anchor="_Ref114668245">
        <w:r w:rsidRPr="00EB5B3D">
          <w:rPr>
            <w:color w:val="000000" w:themeColor="text1"/>
            <w:sz w:val="24"/>
          </w:rPr>
          <w:t>12.1.5</w:t>
        </w:r>
      </w:hyperlink>
      <w:r w:rsidRPr="00EB5B3D">
        <w:rPr>
          <w:color w:val="000000" w:themeColor="text1"/>
          <w:sz w:val="24"/>
        </w:rPr>
        <w:t xml:space="preserve">, </w:t>
      </w:r>
      <w:hyperlink w:anchor="_Ref114668247">
        <w:r w:rsidRPr="00EB5B3D">
          <w:rPr>
            <w:color w:val="000000" w:themeColor="text1"/>
            <w:sz w:val="24"/>
          </w:rPr>
          <w:t>12.1.6</w:t>
        </w:r>
      </w:hyperlink>
      <w:r w:rsidRPr="00EB5B3D">
        <w:rPr>
          <w:color w:val="000000" w:themeColor="text1"/>
          <w:sz w:val="24"/>
        </w:rPr>
        <w:t xml:space="preserve">, </w:t>
      </w:r>
      <w:hyperlink w:anchor="_Ref114668251">
        <w:r w:rsidRPr="00EB5B3D">
          <w:rPr>
            <w:color w:val="000000" w:themeColor="text1"/>
            <w:sz w:val="24"/>
          </w:rPr>
          <w:t>12.1.7</w:t>
        </w:r>
      </w:hyperlink>
      <w:r w:rsidRPr="00EB5B3D">
        <w:rPr>
          <w:color w:val="000000" w:themeColor="text1"/>
          <w:sz w:val="24"/>
        </w:rPr>
        <w:t xml:space="preserve"> e </w:t>
      </w:r>
      <w:hyperlink w:anchor="_Ref114668252">
        <w:r w:rsidRPr="00EB5B3D">
          <w:rPr>
            <w:color w:val="000000" w:themeColor="text1"/>
            <w:sz w:val="24"/>
          </w:rPr>
          <w:t>12.1.8</w:t>
        </w:r>
      </w:hyperlink>
      <w:r w:rsidRPr="00EB5B3D">
        <w:rPr>
          <w:color w:val="000000" w:themeColor="text1"/>
          <w:sz w:val="24"/>
        </w:rPr>
        <w:t xml:space="preserve">, bem como pelas infrações administrativas previstas nos itens </w:t>
      </w:r>
      <w:hyperlink w:anchor="_Ref114668085">
        <w:r w:rsidRPr="00EB5B3D">
          <w:rPr>
            <w:color w:val="000000" w:themeColor="text1"/>
            <w:sz w:val="24"/>
          </w:rPr>
          <w:t>12.1.1</w:t>
        </w:r>
      </w:hyperlink>
      <w:r w:rsidRPr="00EB5B3D">
        <w:rPr>
          <w:color w:val="000000" w:themeColor="text1"/>
          <w:sz w:val="24"/>
        </w:rPr>
        <w:t xml:space="preserve">, </w:t>
      </w:r>
      <w:hyperlink w:anchor="_Ref114668108">
        <w:r w:rsidRPr="00EB5B3D">
          <w:rPr>
            <w:color w:val="000000" w:themeColor="text1"/>
            <w:sz w:val="24"/>
          </w:rPr>
          <w:t>12.1.2</w:t>
        </w:r>
      </w:hyperlink>
      <w:r w:rsidRPr="00EB5B3D">
        <w:rPr>
          <w:color w:val="000000" w:themeColor="text1"/>
          <w:sz w:val="24"/>
        </w:rPr>
        <w:t xml:space="preserve"> e </w:t>
      </w:r>
      <w:hyperlink w:anchor="_Ref114668139">
        <w:r w:rsidRPr="00EB5B3D">
          <w:rPr>
            <w:color w:val="000000" w:themeColor="text1"/>
            <w:sz w:val="24"/>
          </w:rPr>
          <w:t>12.1.3</w:t>
        </w:r>
      </w:hyperlink>
      <w:r w:rsidRPr="00EB5B3D">
        <w:rPr>
          <w:color w:val="000000" w:themeColor="text1"/>
          <w:sz w:val="24"/>
        </w:rPr>
        <w:t xml:space="preserve"> que justifiquem a imposição de penalidade mais grave que a sanção de impedimento de licitar e contratar, cuja duração observará o prazo previsto no </w:t>
      </w:r>
      <w:hyperlink r:id="rId45" w:anchor="art156§5">
        <w:r w:rsidRPr="00EB5B3D">
          <w:rPr>
            <w:color w:val="000000" w:themeColor="text1"/>
            <w:sz w:val="24"/>
            <w:u w:val="single"/>
          </w:rPr>
          <w:t>art. 156, §5º, da Lei n.º 14.133/2021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A recusa injustificada do adjudicatário em assinar o contrato ou a ata de registro de preço, ou em aceitar ou retirar o instrumento equivalente no prazo estabelecido pela Administração, descrita no item 9.5.3.1, caracterizará o descumprimento total da obrigação assumida e o sujeitará às penalidades e à imediata perda da garantia de </w:t>
      </w:r>
      <w:r w:rsidRPr="00EB5B3D">
        <w:rPr>
          <w:color w:val="000000" w:themeColor="text1"/>
          <w:sz w:val="24"/>
        </w:rPr>
        <w:lastRenderedPageBreak/>
        <w:t xml:space="preserve">proposta em favor do órgão ou entidade promotora da licitação, nos termos do </w:t>
      </w:r>
      <w:hyperlink r:id="rId46">
        <w:r w:rsidRPr="00EB5B3D">
          <w:rPr>
            <w:color w:val="000000" w:themeColor="text1"/>
            <w:sz w:val="24"/>
            <w:u w:val="single"/>
          </w:rPr>
          <w:t>art. 45, §4º da IN SEGES/ME n.º 73, de 2022</w:t>
        </w:r>
      </w:hyperlink>
      <w:r w:rsidRPr="00EB5B3D">
        <w:rPr>
          <w:color w:val="000000" w:themeColor="text1"/>
          <w:sz w:val="24"/>
        </w:rPr>
        <w:t xml:space="preserve">. </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 recurso e o pedido de reconsideração terão efeito suspensivo do ato ou da decisão recorrida até que sobrevenha decisão final da autoridade competente.</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 aplicação das sanções previstas neste edital não exclui, em hipótese alguma, a obrigação de reparação integral dos danos causados.</w:t>
      </w:r>
    </w:p>
    <w:p w:rsidR="00A7662A" w:rsidRPr="00EB5B3D" w:rsidRDefault="00A7662A">
      <w:pPr>
        <w:widowControl/>
        <w:ind w:left="720"/>
        <w:rPr>
          <w:color w:val="000000" w:themeColor="text1"/>
        </w:rPr>
      </w:pPr>
    </w:p>
    <w:p w:rsidR="00A7662A" w:rsidRPr="00EB5B3D" w:rsidRDefault="007E11E0" w:rsidP="004E6EA5">
      <w:pPr>
        <w:keepNext/>
        <w:keepLines/>
        <w:widowControl/>
        <w:numPr>
          <w:ilvl w:val="0"/>
          <w:numId w:val="14"/>
        </w:numPr>
        <w:tabs>
          <w:tab w:val="left" w:pos="570"/>
        </w:tabs>
        <w:jc w:val="both"/>
        <w:outlineLvl w:val="0"/>
        <w:rPr>
          <w:color w:val="000000" w:themeColor="text1"/>
        </w:rPr>
      </w:pPr>
      <w:bookmarkStart w:id="48" w:name="_Toc156989494"/>
      <w:bookmarkEnd w:id="48"/>
      <w:r w:rsidRPr="00EB5B3D">
        <w:rPr>
          <w:b/>
          <w:color w:val="000000" w:themeColor="text1"/>
          <w:sz w:val="24"/>
        </w:rPr>
        <w:t>DA IMPUGNAÇÃO AO EDITAL E DO PEDIDO DE ESCLARECIMENTO</w:t>
      </w:r>
    </w:p>
    <w:p w:rsidR="00A7662A" w:rsidRPr="00EB5B3D" w:rsidRDefault="00A7662A">
      <w:pPr>
        <w:widowControl/>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Qualquer pessoa é parte legítima para impugnar este Edital por irregularidade na aplicação da </w:t>
      </w:r>
      <w:hyperlink r:id="rId47">
        <w:r w:rsidRPr="00EB5B3D">
          <w:rPr>
            <w:color w:val="000000" w:themeColor="text1"/>
            <w:sz w:val="24"/>
            <w:u w:val="single"/>
          </w:rPr>
          <w:t>Lei nº 14.133, de 2021</w:t>
        </w:r>
      </w:hyperlink>
      <w:r w:rsidRPr="00EB5B3D">
        <w:rPr>
          <w:color w:val="000000" w:themeColor="text1"/>
          <w:sz w:val="24"/>
        </w:rPr>
        <w:t>, devendo protocolar o pedido até 3 (três) dias úteis antes da data da abertura do certame.</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 resposta à impugnação ou ao pedido de esclarecimento será divulgado em sítio eletrônico oficial no prazo de até 3 (três) dias úteis, limitado ao último dia útil anterior à data da abertura do certame.</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A impugnação e o pedido de esclarecimento poderão ser realizados por forma eletrônica, pelos seguintes meios: </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Na plataforma onde será realizado a concorrência eletrônica: Portal: Bolsa de Licitações do Brasil – BLL </w:t>
      </w:r>
      <w:hyperlink r:id="rId48">
        <w:r w:rsidRPr="00EB5B3D">
          <w:rPr>
            <w:color w:val="000000" w:themeColor="text1"/>
            <w:sz w:val="24"/>
            <w:u w:val="single"/>
          </w:rPr>
          <w:t>www.bll.org.br</w:t>
        </w:r>
      </w:hyperlink>
      <w:r w:rsidRPr="00EB5B3D">
        <w:rPr>
          <w:color w:val="000000" w:themeColor="text1"/>
          <w:sz w:val="24"/>
        </w:rPr>
        <w:t>;</w:t>
      </w:r>
    </w:p>
    <w:p w:rsidR="00A7662A" w:rsidRPr="00EB5B3D" w:rsidRDefault="00A7662A">
      <w:pPr>
        <w:widowControl/>
        <w:ind w:left="2415"/>
        <w:jc w:val="both"/>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Através do e-mail: </w:t>
      </w:r>
      <w:hyperlink r:id="rId49">
        <w:r w:rsidRPr="00EB5B3D">
          <w:rPr>
            <w:color w:val="000000" w:themeColor="text1"/>
            <w:sz w:val="24"/>
            <w:u w:val="single"/>
          </w:rPr>
          <w:t>licitacacaosantaamelia@gmail.com</w:t>
        </w:r>
      </w:hyperlink>
    </w:p>
    <w:p w:rsidR="00A7662A" w:rsidRPr="00EB5B3D" w:rsidRDefault="00A7662A">
      <w:pPr>
        <w:widowControl/>
        <w:ind w:left="2415"/>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As impugnações e pedidos de esclarecimentos não suspendem os prazos previstos no certame.</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lastRenderedPageBreak/>
        <w:t>A concessão de efeito suspensivo à impugnação é medida excepcional e deverá ser motivada pelo agente de contratação, nos autos do processo de licitação.</w:t>
      </w:r>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Acolhida a impugnação, será definida e publicada nova data para a realização do certame.</w:t>
      </w:r>
    </w:p>
    <w:p w:rsidR="00A7662A" w:rsidRPr="00EB5B3D" w:rsidRDefault="00A7662A">
      <w:pPr>
        <w:widowControl/>
        <w:ind w:left="570"/>
        <w:jc w:val="both"/>
        <w:rPr>
          <w:color w:val="000000" w:themeColor="text1"/>
        </w:rPr>
      </w:pPr>
    </w:p>
    <w:p w:rsidR="00A7662A" w:rsidRPr="00EB5B3D" w:rsidRDefault="007E11E0" w:rsidP="004E6EA5">
      <w:pPr>
        <w:keepNext/>
        <w:keepLines/>
        <w:widowControl/>
        <w:numPr>
          <w:ilvl w:val="0"/>
          <w:numId w:val="14"/>
        </w:numPr>
        <w:tabs>
          <w:tab w:val="left" w:pos="570"/>
        </w:tabs>
        <w:jc w:val="both"/>
        <w:outlineLvl w:val="0"/>
        <w:rPr>
          <w:color w:val="000000" w:themeColor="text1"/>
        </w:rPr>
      </w:pPr>
      <w:bookmarkStart w:id="49" w:name="_Toc156989495"/>
      <w:bookmarkEnd w:id="49"/>
      <w:r w:rsidRPr="00EB5B3D">
        <w:rPr>
          <w:b/>
          <w:color w:val="000000" w:themeColor="text1"/>
          <w:sz w:val="24"/>
        </w:rPr>
        <w:t>DAS DISPOSIÇÕES GERAIS</w:t>
      </w:r>
    </w:p>
    <w:p w:rsidR="00A7662A" w:rsidRPr="00EB5B3D" w:rsidRDefault="00A7662A">
      <w:pPr>
        <w:widowControl/>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Será divulgada ata da sessão pública no sistema eletrônico.</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Todas as referências de tempo no Edital, no aviso e durante a sessão pública observarão o horário de Brasília - DF.</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 homologação do resultado desta licitação não implicará direito à contratação.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Os licitantes assumem todos os custos de preparação e apresentação de suas propostas e a Administração não será, em nenhum caso, responsável por esses custos, independentemente da condução ou do resultado do processo licitatório.</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Na contagem dos prazos estabelecidos neste Edital e seus Anexos, excluir-se-á o dia do início e incluir-se-á o do vencimento. Só se iniciam e vencem os prazos em dias de expediente na Administração.</w:t>
      </w:r>
    </w:p>
    <w:p w:rsidR="00A7662A" w:rsidRPr="00EB5B3D" w:rsidRDefault="007E11E0" w:rsidP="004E6EA5">
      <w:pPr>
        <w:widowControl/>
        <w:numPr>
          <w:ilvl w:val="1"/>
          <w:numId w:val="14"/>
        </w:numPr>
        <w:jc w:val="both"/>
        <w:rPr>
          <w:color w:val="000000" w:themeColor="text1"/>
        </w:rPr>
      </w:pPr>
      <w:r w:rsidRPr="00EB5B3D">
        <w:rPr>
          <w:color w:val="000000" w:themeColor="text1"/>
          <w:sz w:val="24"/>
        </w:rPr>
        <w:t>O desatendimento de exigências formais não essenciais não importará o afastamento do licitante, desde que seja possível o aproveitamento do ato, observados os princípios da isonomia e do interesse público.</w:t>
      </w: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Em caso de divergência entre disposições deste Edital e de seus anexos ou demais peças que compõem o processo, prevalecerá as deste Edital.</w:t>
      </w:r>
    </w:p>
    <w:p w:rsidR="00A7662A" w:rsidRPr="00EB5B3D" w:rsidRDefault="00A7662A">
      <w:pPr>
        <w:widowControl/>
        <w:ind w:left="720"/>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 xml:space="preserve">O Edital e seus anexos estão disponíveis, na íntegra, no Portal Nacional de Contratações Públicas (PNCP) e endereço eletrônico </w:t>
      </w:r>
      <w:r w:rsidRPr="00EB5B3D">
        <w:rPr>
          <w:rFonts w:ascii="Times New Roman" w:eastAsia="Times New Roman" w:hAnsi="Times New Roman" w:cs="Times New Roman"/>
          <w:color w:val="000000" w:themeColor="text1"/>
        </w:rPr>
        <w:t xml:space="preserve"> </w:t>
      </w:r>
      <w:hyperlink r:id="rId50">
        <w:r w:rsidRPr="00EB5B3D">
          <w:rPr>
            <w:rFonts w:ascii="Times New Roman" w:eastAsia="Times New Roman" w:hAnsi="Times New Roman" w:cs="Times New Roman"/>
            <w:color w:val="000000" w:themeColor="text1"/>
            <w:sz w:val="24"/>
            <w:u w:val="single"/>
          </w:rPr>
          <w:t>http://177.55.54.10:7474/transparencia/licitacoes/listaLicitacoes</w:t>
        </w:r>
      </w:hyperlink>
    </w:p>
    <w:p w:rsidR="00A7662A" w:rsidRPr="00EB5B3D" w:rsidRDefault="00A7662A">
      <w:pPr>
        <w:widowControl/>
        <w:ind w:left="720"/>
        <w:rPr>
          <w:color w:val="000000" w:themeColor="text1"/>
        </w:rPr>
      </w:pPr>
    </w:p>
    <w:p w:rsidR="00A7662A" w:rsidRPr="00EB5B3D" w:rsidRDefault="00A7662A">
      <w:pPr>
        <w:widowControl/>
        <w:jc w:val="both"/>
        <w:rPr>
          <w:color w:val="000000" w:themeColor="text1"/>
        </w:rPr>
      </w:pPr>
    </w:p>
    <w:p w:rsidR="00A7662A" w:rsidRPr="00EB5B3D" w:rsidRDefault="007E11E0" w:rsidP="004E6EA5">
      <w:pPr>
        <w:widowControl/>
        <w:numPr>
          <w:ilvl w:val="1"/>
          <w:numId w:val="14"/>
        </w:numPr>
        <w:jc w:val="both"/>
        <w:rPr>
          <w:color w:val="000000" w:themeColor="text1"/>
        </w:rPr>
      </w:pPr>
      <w:r w:rsidRPr="00EB5B3D">
        <w:rPr>
          <w:color w:val="000000" w:themeColor="text1"/>
          <w:sz w:val="24"/>
        </w:rPr>
        <w:t>Integram este Edital, para todos os fins e efeitos, os seguintes anexos:</w:t>
      </w:r>
    </w:p>
    <w:p w:rsidR="00A7662A" w:rsidRPr="00EB5B3D" w:rsidRDefault="00A7662A">
      <w:pPr>
        <w:widowControl/>
        <w:jc w:val="both"/>
        <w:rPr>
          <w:color w:val="000000" w:themeColor="text1"/>
        </w:rPr>
      </w:pPr>
    </w:p>
    <w:p w:rsidR="006C0D11" w:rsidRPr="00EB5B3D" w:rsidRDefault="007E11E0" w:rsidP="004E6EA5">
      <w:pPr>
        <w:pStyle w:val="PargrafodaLista"/>
        <w:widowControl/>
        <w:numPr>
          <w:ilvl w:val="2"/>
          <w:numId w:val="14"/>
        </w:numPr>
        <w:jc w:val="both"/>
        <w:rPr>
          <w:color w:val="000000" w:themeColor="text1"/>
        </w:rPr>
      </w:pPr>
      <w:r w:rsidRPr="00EB5B3D">
        <w:rPr>
          <w:color w:val="000000" w:themeColor="text1"/>
          <w:sz w:val="24"/>
        </w:rPr>
        <w:t>ANEXO I – Termo de Referência</w:t>
      </w:r>
    </w:p>
    <w:p w:rsidR="00A7662A" w:rsidRPr="00EB5B3D" w:rsidRDefault="007E11E0" w:rsidP="004E6EA5">
      <w:pPr>
        <w:widowControl/>
        <w:numPr>
          <w:ilvl w:val="3"/>
          <w:numId w:val="14"/>
        </w:numPr>
        <w:jc w:val="both"/>
        <w:rPr>
          <w:color w:val="000000" w:themeColor="text1"/>
        </w:rPr>
      </w:pPr>
      <w:r w:rsidRPr="00EB5B3D">
        <w:rPr>
          <w:color w:val="000000" w:themeColor="text1"/>
          <w:sz w:val="24"/>
        </w:rPr>
        <w:t>Apêndice do Anexo I – Estudo Técnico Preliminar</w:t>
      </w:r>
    </w:p>
    <w:p w:rsidR="00A7662A" w:rsidRPr="00EB5B3D" w:rsidRDefault="00A7662A">
      <w:pPr>
        <w:widowControl/>
        <w:ind w:left="570"/>
        <w:jc w:val="both"/>
        <w:rPr>
          <w:color w:val="000000" w:themeColor="text1"/>
        </w:rPr>
      </w:pPr>
    </w:p>
    <w:p w:rsidR="002F09E5" w:rsidRPr="00EB5B3D" w:rsidRDefault="007E11E0" w:rsidP="004E6EA5">
      <w:pPr>
        <w:widowControl/>
        <w:numPr>
          <w:ilvl w:val="2"/>
          <w:numId w:val="14"/>
        </w:numPr>
        <w:jc w:val="both"/>
        <w:rPr>
          <w:color w:val="000000" w:themeColor="text1"/>
        </w:rPr>
      </w:pPr>
      <w:r w:rsidRPr="00EB5B3D">
        <w:rPr>
          <w:color w:val="000000" w:themeColor="text1"/>
          <w:sz w:val="24"/>
        </w:rPr>
        <w:t xml:space="preserve">ANEXO II – </w:t>
      </w:r>
      <w:r w:rsidR="006C0D11" w:rsidRPr="00EB5B3D">
        <w:rPr>
          <w:color w:val="000000" w:themeColor="text1"/>
          <w:sz w:val="24"/>
        </w:rPr>
        <w:t>Projeto Básico (Memorial Descritivo – Projetos – Planilha Orçamentária – Planilha de Levantamento de Quantidades – Quadro de Composição do BDI – Cronograma Físico Financeiro</w:t>
      </w:r>
      <w:r w:rsidR="002C7852"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ANEXO </w:t>
      </w:r>
      <w:r w:rsidR="002C7852" w:rsidRPr="00EB5B3D">
        <w:rPr>
          <w:color w:val="000000" w:themeColor="text1"/>
          <w:sz w:val="24"/>
        </w:rPr>
        <w:t>III</w:t>
      </w:r>
      <w:r w:rsidRPr="00EB5B3D">
        <w:rPr>
          <w:color w:val="000000" w:themeColor="text1"/>
          <w:sz w:val="24"/>
        </w:rPr>
        <w:t xml:space="preserve"> – Declaração Unificada</w:t>
      </w:r>
    </w:p>
    <w:p w:rsidR="00A7662A" w:rsidRPr="00EB5B3D" w:rsidRDefault="00A7662A">
      <w:pPr>
        <w:widowControl/>
        <w:ind w:left="720"/>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 xml:space="preserve">ANEXO </w:t>
      </w:r>
      <w:r w:rsidR="002C7852" w:rsidRPr="00EB5B3D">
        <w:rPr>
          <w:color w:val="000000" w:themeColor="text1"/>
          <w:sz w:val="24"/>
        </w:rPr>
        <w:t>IV</w:t>
      </w:r>
      <w:r w:rsidRPr="00EB5B3D">
        <w:rPr>
          <w:color w:val="000000" w:themeColor="text1"/>
          <w:sz w:val="24"/>
        </w:rPr>
        <w:t xml:space="preserve"> – Capacidade Financeira</w:t>
      </w:r>
    </w:p>
    <w:p w:rsidR="002C7852" w:rsidRPr="00EB5B3D" w:rsidRDefault="002C7852" w:rsidP="002C7852">
      <w:pPr>
        <w:pStyle w:val="PargrafodaLista"/>
        <w:rPr>
          <w:color w:val="000000" w:themeColor="text1"/>
        </w:rPr>
      </w:pPr>
    </w:p>
    <w:p w:rsidR="002C7852" w:rsidRPr="00EB5B3D" w:rsidRDefault="007E11E0" w:rsidP="004E6EA5">
      <w:pPr>
        <w:pStyle w:val="PargrafodaLista"/>
        <w:widowControl/>
        <w:numPr>
          <w:ilvl w:val="2"/>
          <w:numId w:val="14"/>
        </w:numPr>
        <w:spacing w:line="360" w:lineRule="auto"/>
        <w:rPr>
          <w:color w:val="000000" w:themeColor="text1"/>
          <w:sz w:val="24"/>
        </w:rPr>
      </w:pPr>
      <w:r w:rsidRPr="00EB5B3D">
        <w:rPr>
          <w:color w:val="000000" w:themeColor="text1"/>
          <w:sz w:val="24"/>
        </w:rPr>
        <w:t xml:space="preserve">ANEXO V – </w:t>
      </w:r>
      <w:r w:rsidR="002C7852" w:rsidRPr="00EB5B3D">
        <w:rPr>
          <w:color w:val="000000" w:themeColor="text1"/>
          <w:sz w:val="24"/>
        </w:rPr>
        <w:t>Declaração de Conhecimento das Condições Inerentes a Obra</w:t>
      </w:r>
    </w:p>
    <w:p w:rsidR="002C7852" w:rsidRPr="00EB5B3D" w:rsidRDefault="002C7852" w:rsidP="002C7852">
      <w:pPr>
        <w:pStyle w:val="PargrafodaLista"/>
        <w:rPr>
          <w:color w:val="000000" w:themeColor="text1"/>
        </w:rPr>
      </w:pPr>
    </w:p>
    <w:p w:rsidR="00A7662A" w:rsidRPr="00EB5B3D" w:rsidRDefault="007E11E0" w:rsidP="004E6EA5">
      <w:pPr>
        <w:widowControl/>
        <w:numPr>
          <w:ilvl w:val="2"/>
          <w:numId w:val="14"/>
        </w:numPr>
        <w:jc w:val="both"/>
        <w:rPr>
          <w:color w:val="000000" w:themeColor="text1"/>
        </w:rPr>
      </w:pPr>
      <w:r w:rsidRPr="00EB5B3D">
        <w:rPr>
          <w:color w:val="000000" w:themeColor="text1"/>
          <w:sz w:val="24"/>
        </w:rPr>
        <w:t>ANEXO VI – Termo de Contrato</w:t>
      </w:r>
    </w:p>
    <w:p w:rsidR="00A7662A" w:rsidRPr="00EB5B3D" w:rsidRDefault="00A7662A">
      <w:pPr>
        <w:widowControl/>
        <w:ind w:left="285"/>
        <w:jc w:val="both"/>
        <w:rPr>
          <w:color w:val="000000" w:themeColor="text1"/>
        </w:rPr>
      </w:pPr>
    </w:p>
    <w:p w:rsidR="00A7662A" w:rsidRPr="00EB5B3D" w:rsidRDefault="00A7662A">
      <w:pPr>
        <w:widowControl/>
        <w:ind w:left="285"/>
        <w:jc w:val="both"/>
        <w:rPr>
          <w:color w:val="000000" w:themeColor="text1"/>
        </w:rPr>
      </w:pPr>
    </w:p>
    <w:p w:rsidR="00A7662A" w:rsidRPr="00EB5B3D" w:rsidRDefault="00A7662A">
      <w:pPr>
        <w:widowControl/>
        <w:ind w:left="4965"/>
        <w:jc w:val="both"/>
        <w:rPr>
          <w:color w:val="000000" w:themeColor="text1"/>
        </w:rPr>
      </w:pPr>
    </w:p>
    <w:p w:rsidR="00A7662A" w:rsidRPr="00EB5B3D" w:rsidRDefault="007E11E0">
      <w:pPr>
        <w:widowControl/>
        <w:ind w:firstLine="570"/>
        <w:rPr>
          <w:color w:val="000000" w:themeColor="text1"/>
        </w:rPr>
      </w:pPr>
      <w:r w:rsidRPr="00EB5B3D">
        <w:rPr>
          <w:color w:val="000000" w:themeColor="text1"/>
          <w:sz w:val="24"/>
        </w:rPr>
        <w:t>Santa Amélia-</w:t>
      </w:r>
      <w:proofErr w:type="gramStart"/>
      <w:r w:rsidRPr="00EB5B3D">
        <w:rPr>
          <w:color w:val="000000" w:themeColor="text1"/>
          <w:sz w:val="24"/>
        </w:rPr>
        <w:t xml:space="preserve">PR,  </w:t>
      </w:r>
      <w:r w:rsidR="00387495">
        <w:rPr>
          <w:color w:val="000000" w:themeColor="text1"/>
          <w:sz w:val="24"/>
        </w:rPr>
        <w:t>19</w:t>
      </w:r>
      <w:proofErr w:type="gramEnd"/>
      <w:r w:rsidRPr="00EB5B3D">
        <w:rPr>
          <w:color w:val="000000" w:themeColor="text1"/>
          <w:sz w:val="24"/>
        </w:rPr>
        <w:t xml:space="preserve"> de </w:t>
      </w:r>
      <w:r w:rsidR="00387495">
        <w:rPr>
          <w:color w:val="000000" w:themeColor="text1"/>
          <w:sz w:val="24"/>
        </w:rPr>
        <w:t>abril</w:t>
      </w:r>
      <w:r w:rsidRPr="00EB5B3D">
        <w:rPr>
          <w:color w:val="000000" w:themeColor="text1"/>
          <w:sz w:val="24"/>
        </w:rPr>
        <w:t xml:space="preserve"> de 2024</w:t>
      </w:r>
    </w:p>
    <w:p w:rsidR="00A7662A" w:rsidRPr="00EB5B3D" w:rsidRDefault="00A7662A">
      <w:pPr>
        <w:widowControl/>
        <w:ind w:firstLine="570"/>
        <w:rPr>
          <w:color w:val="000000" w:themeColor="text1"/>
        </w:rPr>
      </w:pPr>
    </w:p>
    <w:p w:rsidR="00086B61" w:rsidRPr="00EB5B3D" w:rsidRDefault="00086B61">
      <w:pPr>
        <w:widowControl/>
        <w:ind w:firstLine="570"/>
        <w:rPr>
          <w:color w:val="000000" w:themeColor="text1"/>
        </w:rPr>
      </w:pPr>
    </w:p>
    <w:p w:rsidR="00086B61" w:rsidRPr="00EB5B3D" w:rsidRDefault="00086B61">
      <w:pPr>
        <w:widowControl/>
        <w:ind w:firstLine="570"/>
        <w:rPr>
          <w:color w:val="000000" w:themeColor="text1"/>
        </w:rPr>
      </w:pPr>
    </w:p>
    <w:p w:rsidR="00A7662A" w:rsidRPr="00EB5B3D" w:rsidRDefault="00A7662A">
      <w:pPr>
        <w:widowControl/>
        <w:ind w:firstLine="570"/>
        <w:rPr>
          <w:color w:val="000000" w:themeColor="text1"/>
        </w:rPr>
      </w:pPr>
    </w:p>
    <w:p w:rsidR="00A7662A" w:rsidRPr="00EB5B3D" w:rsidRDefault="00A7662A">
      <w:pPr>
        <w:widowControl/>
        <w:ind w:firstLine="570"/>
        <w:rPr>
          <w:color w:val="000000" w:themeColor="text1"/>
        </w:rPr>
      </w:pPr>
    </w:p>
    <w:p w:rsidR="00A7662A" w:rsidRPr="00EB5B3D" w:rsidRDefault="007E11E0">
      <w:pPr>
        <w:widowControl/>
        <w:ind w:firstLine="570"/>
        <w:jc w:val="center"/>
        <w:rPr>
          <w:color w:val="000000" w:themeColor="text1"/>
        </w:rPr>
      </w:pPr>
      <w:proofErr w:type="spellStart"/>
      <w:r w:rsidRPr="00EB5B3D">
        <w:rPr>
          <w:color w:val="000000" w:themeColor="text1"/>
          <w:sz w:val="24"/>
        </w:rPr>
        <w:t>Antonio</w:t>
      </w:r>
      <w:proofErr w:type="spellEnd"/>
      <w:r w:rsidRPr="00EB5B3D">
        <w:rPr>
          <w:color w:val="000000" w:themeColor="text1"/>
          <w:sz w:val="24"/>
        </w:rPr>
        <w:t xml:space="preserve"> Carlos </w:t>
      </w:r>
      <w:proofErr w:type="spellStart"/>
      <w:r w:rsidRPr="00EB5B3D">
        <w:rPr>
          <w:color w:val="000000" w:themeColor="text1"/>
          <w:sz w:val="24"/>
        </w:rPr>
        <w:t>Tamais</w:t>
      </w:r>
      <w:proofErr w:type="spellEnd"/>
    </w:p>
    <w:p w:rsidR="00A7662A" w:rsidRPr="00EB5B3D" w:rsidRDefault="007E11E0">
      <w:pPr>
        <w:widowControl/>
        <w:ind w:firstLine="570"/>
        <w:jc w:val="center"/>
        <w:rPr>
          <w:color w:val="000000" w:themeColor="text1"/>
        </w:rPr>
      </w:pPr>
      <w:r w:rsidRPr="00EB5B3D">
        <w:rPr>
          <w:color w:val="000000" w:themeColor="text1"/>
          <w:sz w:val="24"/>
        </w:rPr>
        <w:t>Prefeito Municipal</w:t>
      </w:r>
    </w:p>
    <w:p w:rsidR="00A7662A" w:rsidRPr="00EB5B3D" w:rsidRDefault="00A7662A">
      <w:pPr>
        <w:widowControl/>
        <w:spacing w:line="360" w:lineRule="auto"/>
        <w:jc w:val="center"/>
        <w:rPr>
          <w:color w:val="000000" w:themeColor="text1"/>
        </w:rPr>
      </w:pPr>
    </w:p>
    <w:p w:rsidR="00A7662A" w:rsidRPr="00EB5B3D" w:rsidRDefault="00A7662A">
      <w:pPr>
        <w:widowControl/>
        <w:spacing w:line="360" w:lineRule="auto"/>
        <w:jc w:val="center"/>
        <w:rPr>
          <w:color w:val="000000" w:themeColor="text1"/>
        </w:rPr>
      </w:pPr>
    </w:p>
    <w:p w:rsidR="00A7662A" w:rsidRPr="00EB5B3D" w:rsidRDefault="00A7662A">
      <w:pPr>
        <w:widowControl/>
        <w:spacing w:line="360" w:lineRule="auto"/>
        <w:jc w:val="center"/>
        <w:rPr>
          <w:color w:val="000000" w:themeColor="text1"/>
        </w:rPr>
      </w:pPr>
    </w:p>
    <w:p w:rsidR="00086B61" w:rsidRPr="00EB5B3D" w:rsidRDefault="00086B61">
      <w:pPr>
        <w:widowControl/>
        <w:spacing w:line="360" w:lineRule="auto"/>
        <w:jc w:val="center"/>
        <w:rPr>
          <w:color w:val="000000" w:themeColor="text1"/>
        </w:rPr>
      </w:pPr>
    </w:p>
    <w:p w:rsidR="00086B61" w:rsidRPr="00EB5B3D" w:rsidRDefault="00086B61">
      <w:pPr>
        <w:widowControl/>
        <w:spacing w:line="360" w:lineRule="auto"/>
        <w:jc w:val="center"/>
        <w:rPr>
          <w:color w:val="000000" w:themeColor="text1"/>
        </w:rPr>
      </w:pPr>
    </w:p>
    <w:p w:rsidR="00086B61" w:rsidRPr="00EB5B3D" w:rsidRDefault="00086B61">
      <w:pPr>
        <w:widowControl/>
        <w:spacing w:line="360" w:lineRule="auto"/>
        <w:jc w:val="center"/>
        <w:rPr>
          <w:color w:val="000000" w:themeColor="text1"/>
        </w:rPr>
      </w:pPr>
    </w:p>
    <w:p w:rsidR="00086B61" w:rsidRPr="00EB5B3D" w:rsidRDefault="00086B61">
      <w:pPr>
        <w:widowControl/>
        <w:spacing w:line="360" w:lineRule="auto"/>
        <w:jc w:val="center"/>
        <w:rPr>
          <w:color w:val="000000" w:themeColor="text1"/>
        </w:rPr>
      </w:pPr>
    </w:p>
    <w:p w:rsidR="00086B61" w:rsidRPr="00EB5B3D" w:rsidRDefault="00086B61">
      <w:pPr>
        <w:widowControl/>
        <w:spacing w:line="360" w:lineRule="auto"/>
        <w:jc w:val="center"/>
        <w:rPr>
          <w:color w:val="000000" w:themeColor="text1"/>
        </w:rPr>
      </w:pPr>
    </w:p>
    <w:p w:rsidR="00D35A18" w:rsidRPr="00EB5B3D" w:rsidRDefault="00D35A18" w:rsidP="00D35A18">
      <w:pPr>
        <w:widowControl/>
        <w:spacing w:line="360" w:lineRule="auto"/>
        <w:jc w:val="center"/>
        <w:rPr>
          <w:color w:val="000000" w:themeColor="text1"/>
        </w:rPr>
      </w:pPr>
      <w:r w:rsidRPr="00EB5B3D">
        <w:rPr>
          <w:b/>
          <w:color w:val="000000" w:themeColor="text1"/>
          <w:sz w:val="24"/>
        </w:rPr>
        <w:t xml:space="preserve">ANEXO II  </w:t>
      </w:r>
    </w:p>
    <w:p w:rsidR="00D35A18" w:rsidRPr="00EB5B3D" w:rsidRDefault="00D35A18" w:rsidP="00D35A18">
      <w:pPr>
        <w:widowControl/>
        <w:spacing w:line="360" w:lineRule="auto"/>
        <w:jc w:val="center"/>
        <w:rPr>
          <w:color w:val="000000" w:themeColor="text1"/>
        </w:rPr>
      </w:pPr>
      <w:r w:rsidRPr="00EB5B3D">
        <w:rPr>
          <w:b/>
          <w:color w:val="000000" w:themeColor="text1"/>
          <w:sz w:val="24"/>
        </w:rPr>
        <w:t>MEMORIAL DESCRITIVO</w:t>
      </w:r>
      <w:r w:rsidR="007B5ADD" w:rsidRPr="00EB5B3D">
        <w:rPr>
          <w:b/>
          <w:color w:val="000000" w:themeColor="text1"/>
          <w:sz w:val="24"/>
        </w:rPr>
        <w:t>, PROJETOS</w:t>
      </w:r>
      <w:r w:rsidR="002C7852" w:rsidRPr="00EB5B3D">
        <w:rPr>
          <w:b/>
          <w:color w:val="000000" w:themeColor="text1"/>
          <w:sz w:val="24"/>
        </w:rPr>
        <w:t>, PLANILHA ORÇAMENTÁRIA, PLANILHA DE LEVANTAMENTO DE QUANTIDADES, QUADRO DE COMPOSIÇÃO DO BDI</w:t>
      </w:r>
      <w:r w:rsidR="002A26C0" w:rsidRPr="00EB5B3D">
        <w:rPr>
          <w:b/>
          <w:color w:val="000000" w:themeColor="text1"/>
          <w:sz w:val="24"/>
        </w:rPr>
        <w:t xml:space="preserve"> e CRONOGRAMA FÍSICO FINANCEIRO</w:t>
      </w:r>
    </w:p>
    <w:p w:rsidR="00D35A18" w:rsidRPr="00EB5B3D" w:rsidRDefault="00D35A18" w:rsidP="00D35A18">
      <w:pPr>
        <w:widowControl/>
        <w:spacing w:line="360" w:lineRule="auto"/>
        <w:jc w:val="center"/>
        <w:rPr>
          <w:color w:val="000000" w:themeColor="text1"/>
        </w:rPr>
      </w:pPr>
    </w:p>
    <w:p w:rsidR="00D35A18" w:rsidRPr="00EB5B3D" w:rsidRDefault="00D35A18" w:rsidP="00D35A18">
      <w:pPr>
        <w:widowControl/>
        <w:spacing w:line="360" w:lineRule="auto"/>
        <w:jc w:val="both"/>
        <w:rPr>
          <w:b/>
          <w:color w:val="000000" w:themeColor="text1"/>
          <w:sz w:val="24"/>
        </w:rPr>
      </w:pPr>
      <w:r w:rsidRPr="00EB5B3D">
        <w:rPr>
          <w:b/>
          <w:color w:val="000000" w:themeColor="text1"/>
          <w:sz w:val="24"/>
        </w:rPr>
        <w:t xml:space="preserve">ENCONTRAM DISPONÍVEIS NA SECRETARIA MUNICIPAL DE OBRAS, NO PORTAL DA TRANPARÊNCIA DESTA PREFEITURA NO ENDEREÇO ELETRÔNICO </w:t>
      </w:r>
      <w:hyperlink r:id="rId51">
        <w:r w:rsidRPr="00EB5B3D">
          <w:rPr>
            <w:b/>
            <w:color w:val="000000" w:themeColor="text1"/>
            <w:sz w:val="24"/>
            <w:u w:val="single"/>
          </w:rPr>
          <w:t>http://177.220.130.202:7474/transparencia/licitacoes</w:t>
        </w:r>
      </w:hyperlink>
      <w:r w:rsidRPr="00EB5B3D">
        <w:rPr>
          <w:b/>
          <w:color w:val="000000" w:themeColor="text1"/>
          <w:sz w:val="24"/>
        </w:rPr>
        <w:t xml:space="preserve"> e como ANEXO no portal da BLL-Bolsa de Licitações e Leilões. </w:t>
      </w:r>
    </w:p>
    <w:p w:rsidR="00D35A18" w:rsidRPr="00EB5B3D" w:rsidRDefault="00D35A18" w:rsidP="00D35A18">
      <w:pPr>
        <w:widowControl/>
        <w:spacing w:line="360" w:lineRule="auto"/>
        <w:jc w:val="both"/>
        <w:rPr>
          <w:color w:val="000000" w:themeColor="text1"/>
        </w:rPr>
      </w:pPr>
      <w:r w:rsidRPr="00EB5B3D">
        <w:rPr>
          <w:b/>
          <w:color w:val="000000" w:themeColor="text1"/>
          <w:sz w:val="24"/>
        </w:rPr>
        <w:t>PODENDO SER SOLICITADO PELO e-mail: licitacaosantaamelia@gmail.com)</w:t>
      </w:r>
    </w:p>
    <w:p w:rsidR="00D35A18" w:rsidRPr="00EB5B3D" w:rsidRDefault="00D35A18">
      <w:pPr>
        <w:widowControl/>
        <w:spacing w:line="360" w:lineRule="auto"/>
        <w:jc w:val="center"/>
        <w:outlineLvl w:val="2"/>
        <w:rPr>
          <w:b/>
          <w:color w:val="000000" w:themeColor="text1"/>
          <w:sz w:val="24"/>
        </w:rPr>
      </w:pPr>
    </w:p>
    <w:p w:rsidR="00086B61" w:rsidRPr="00EB5B3D" w:rsidRDefault="00086B61">
      <w:pPr>
        <w:widowControl/>
        <w:spacing w:line="360" w:lineRule="auto"/>
        <w:jc w:val="center"/>
        <w:outlineLvl w:val="2"/>
        <w:rPr>
          <w:b/>
          <w:color w:val="000000" w:themeColor="text1"/>
          <w:sz w:val="24"/>
        </w:rPr>
      </w:pPr>
    </w:p>
    <w:p w:rsidR="00086B61" w:rsidRPr="00EB5B3D" w:rsidRDefault="00086B61">
      <w:pPr>
        <w:widowControl/>
        <w:spacing w:line="360" w:lineRule="auto"/>
        <w:jc w:val="center"/>
        <w:outlineLvl w:val="2"/>
        <w:rPr>
          <w:b/>
          <w:color w:val="000000" w:themeColor="text1"/>
          <w:sz w:val="24"/>
        </w:rPr>
      </w:pPr>
    </w:p>
    <w:p w:rsidR="00086B61" w:rsidRPr="00EB5B3D" w:rsidRDefault="00086B61">
      <w:pPr>
        <w:widowControl/>
        <w:spacing w:line="360" w:lineRule="auto"/>
        <w:jc w:val="center"/>
        <w:outlineLvl w:val="2"/>
        <w:rPr>
          <w:b/>
          <w:color w:val="000000" w:themeColor="text1"/>
          <w:sz w:val="24"/>
        </w:rPr>
      </w:pPr>
    </w:p>
    <w:p w:rsidR="00086B61" w:rsidRPr="00EB5B3D" w:rsidRDefault="00086B61">
      <w:pPr>
        <w:widowControl/>
        <w:spacing w:line="360" w:lineRule="auto"/>
        <w:jc w:val="center"/>
        <w:outlineLvl w:val="2"/>
        <w:rPr>
          <w:b/>
          <w:color w:val="000000" w:themeColor="text1"/>
          <w:sz w:val="24"/>
        </w:rPr>
      </w:pPr>
    </w:p>
    <w:p w:rsidR="00086B61" w:rsidRPr="00EB5B3D" w:rsidRDefault="00086B61">
      <w:pPr>
        <w:widowControl/>
        <w:spacing w:line="360" w:lineRule="auto"/>
        <w:jc w:val="center"/>
        <w:outlineLvl w:val="2"/>
        <w:rPr>
          <w:b/>
          <w:color w:val="000000" w:themeColor="text1"/>
          <w:sz w:val="24"/>
        </w:rPr>
      </w:pPr>
    </w:p>
    <w:p w:rsidR="00086B61" w:rsidRPr="00EB5B3D" w:rsidRDefault="00086B61">
      <w:pPr>
        <w:widowControl/>
        <w:spacing w:line="360" w:lineRule="auto"/>
        <w:jc w:val="center"/>
        <w:outlineLvl w:val="2"/>
        <w:rPr>
          <w:b/>
          <w:color w:val="000000" w:themeColor="text1"/>
          <w:sz w:val="24"/>
        </w:rPr>
      </w:pPr>
    </w:p>
    <w:p w:rsidR="00A7662A" w:rsidRPr="00EB5B3D" w:rsidRDefault="007E11E0">
      <w:pPr>
        <w:widowControl/>
        <w:spacing w:line="360" w:lineRule="auto"/>
        <w:jc w:val="center"/>
        <w:rPr>
          <w:color w:val="000000" w:themeColor="text1"/>
        </w:rPr>
      </w:pPr>
      <w:bookmarkStart w:id="50" w:name="_GoBack"/>
      <w:bookmarkEnd w:id="50"/>
      <w:r w:rsidRPr="00EB5B3D">
        <w:rPr>
          <w:b/>
          <w:color w:val="000000" w:themeColor="text1"/>
          <w:sz w:val="24"/>
        </w:rPr>
        <w:t xml:space="preserve">ANEXO </w:t>
      </w:r>
      <w:r w:rsidR="002A26C0" w:rsidRPr="00EB5B3D">
        <w:rPr>
          <w:b/>
          <w:color w:val="000000" w:themeColor="text1"/>
          <w:sz w:val="24"/>
        </w:rPr>
        <w:t>III</w:t>
      </w:r>
    </w:p>
    <w:p w:rsidR="00A7662A" w:rsidRPr="00EB5B3D" w:rsidRDefault="007E11E0">
      <w:pPr>
        <w:widowControl/>
        <w:spacing w:line="360" w:lineRule="auto"/>
        <w:jc w:val="center"/>
        <w:rPr>
          <w:color w:val="000000" w:themeColor="text1"/>
        </w:rPr>
      </w:pPr>
      <w:r w:rsidRPr="00EB5B3D">
        <w:rPr>
          <w:b/>
          <w:color w:val="000000" w:themeColor="text1"/>
          <w:sz w:val="24"/>
        </w:rPr>
        <w:t>DECLARAÇÃO UNIFICADA</w:t>
      </w: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7E11E0">
      <w:pPr>
        <w:widowControl/>
        <w:tabs>
          <w:tab w:val="left" w:leader="dot" w:pos="6495"/>
        </w:tabs>
        <w:spacing w:line="360" w:lineRule="auto"/>
        <w:ind w:firstLine="2265"/>
        <w:jc w:val="both"/>
        <w:rPr>
          <w:color w:val="000000" w:themeColor="text1"/>
        </w:rPr>
      </w:pPr>
      <w:r w:rsidRPr="00EB5B3D">
        <w:rPr>
          <w:color w:val="000000" w:themeColor="text1"/>
          <w:sz w:val="24"/>
        </w:rPr>
        <w:t>A empresa.....................................</w:t>
      </w:r>
      <w:proofErr w:type="gramStart"/>
      <w:r w:rsidRPr="00EB5B3D">
        <w:rPr>
          <w:color w:val="000000" w:themeColor="text1"/>
          <w:sz w:val="24"/>
        </w:rPr>
        <w:t>,  inscrita</w:t>
      </w:r>
      <w:proofErr w:type="gramEnd"/>
      <w:r w:rsidRPr="00EB5B3D">
        <w:rPr>
          <w:color w:val="000000" w:themeColor="text1"/>
          <w:sz w:val="24"/>
        </w:rPr>
        <w:t xml:space="preserve">  no</w:t>
      </w:r>
      <w:r w:rsidRPr="00EB5B3D">
        <w:rPr>
          <w:color w:val="000000" w:themeColor="text1"/>
          <w:spacing w:val="-2"/>
          <w:sz w:val="24"/>
        </w:rPr>
        <w:t xml:space="preserve"> </w:t>
      </w:r>
      <w:r w:rsidRPr="00EB5B3D">
        <w:rPr>
          <w:color w:val="000000" w:themeColor="text1"/>
          <w:sz w:val="24"/>
        </w:rPr>
        <w:t>CNPJ</w:t>
      </w:r>
      <w:r w:rsidRPr="00EB5B3D">
        <w:rPr>
          <w:color w:val="000000" w:themeColor="text1"/>
          <w:spacing w:val="1"/>
          <w:sz w:val="24"/>
        </w:rPr>
        <w:t xml:space="preserve"> </w:t>
      </w:r>
      <w:r w:rsidRPr="00EB5B3D">
        <w:rPr>
          <w:color w:val="000000" w:themeColor="text1"/>
          <w:sz w:val="24"/>
        </w:rPr>
        <w:t>n°.............................,  por</w:t>
      </w:r>
      <w:r w:rsidRPr="00EB5B3D">
        <w:rPr>
          <w:color w:val="000000" w:themeColor="text1"/>
          <w:spacing w:val="-1"/>
          <w:sz w:val="24"/>
        </w:rPr>
        <w:t xml:space="preserve"> </w:t>
      </w:r>
      <w:r w:rsidRPr="00EB5B3D">
        <w:rPr>
          <w:color w:val="000000" w:themeColor="text1"/>
          <w:sz w:val="24"/>
        </w:rPr>
        <w:t>intermédio de seu representante legal, Sr.(a) ........................., portador(a) do RG n° ...................., e do  CPF/MF</w:t>
      </w:r>
      <w:r w:rsidRPr="00EB5B3D">
        <w:rPr>
          <w:color w:val="000000" w:themeColor="text1"/>
          <w:spacing w:val="2"/>
          <w:sz w:val="24"/>
        </w:rPr>
        <w:t xml:space="preserve"> </w:t>
      </w:r>
      <w:r w:rsidRPr="00EB5B3D">
        <w:rPr>
          <w:color w:val="000000" w:themeColor="text1"/>
          <w:sz w:val="24"/>
        </w:rPr>
        <w:t xml:space="preserve">n°.......................,  em cumprimento ao Edital de Concorrência Eletrônica nº /2024, </w:t>
      </w:r>
      <w:r w:rsidRPr="00EB5B3D">
        <w:rPr>
          <w:b/>
          <w:color w:val="000000" w:themeColor="text1"/>
          <w:sz w:val="24"/>
        </w:rPr>
        <w:t>DECLARA</w:t>
      </w:r>
      <w:r w:rsidRPr="00EB5B3D">
        <w:rPr>
          <w:color w:val="000000" w:themeColor="text1"/>
          <w:sz w:val="24"/>
        </w:rPr>
        <w:t xml:space="preserve"> sob as penalidades da Lei, que:  </w:t>
      </w:r>
    </w:p>
    <w:p w:rsidR="00A7662A" w:rsidRPr="00EB5B3D" w:rsidRDefault="00A7662A">
      <w:pPr>
        <w:widowControl/>
        <w:tabs>
          <w:tab w:val="left" w:leader="dot" w:pos="6495"/>
        </w:tabs>
        <w:jc w:val="both"/>
        <w:rPr>
          <w:color w:val="000000" w:themeColor="text1"/>
        </w:rPr>
      </w:pPr>
    </w:p>
    <w:p w:rsidR="00A7662A" w:rsidRPr="00EB5B3D" w:rsidRDefault="007E11E0" w:rsidP="004E6EA5">
      <w:pPr>
        <w:widowControl/>
        <w:numPr>
          <w:ilvl w:val="0"/>
          <w:numId w:val="8"/>
        </w:numPr>
        <w:jc w:val="both"/>
        <w:rPr>
          <w:color w:val="000000" w:themeColor="text1"/>
        </w:rPr>
      </w:pPr>
      <w:proofErr w:type="gramStart"/>
      <w:r w:rsidRPr="00EB5B3D">
        <w:rPr>
          <w:color w:val="000000" w:themeColor="text1"/>
          <w:sz w:val="24"/>
        </w:rPr>
        <w:t>está</w:t>
      </w:r>
      <w:proofErr w:type="gramEnd"/>
      <w:r w:rsidRPr="00EB5B3D">
        <w:rPr>
          <w:color w:val="000000" w:themeColor="text1"/>
          <w:sz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B5B3D">
        <w:rPr>
          <w:color w:val="000000" w:themeColor="text1"/>
          <w:sz w:val="24"/>
        </w:rPr>
        <w:t>infralegais</w:t>
      </w:r>
      <w:proofErr w:type="spellEnd"/>
      <w:r w:rsidRPr="00EB5B3D">
        <w:rPr>
          <w:color w:val="000000" w:themeColor="text1"/>
          <w:sz w:val="24"/>
        </w:rPr>
        <w:t>, nas convenções coletivas de trabalho e nos termos de ajustamento de conduta vigentes na data de sua entrega em definitivo e que cumpre plenamente os requisitos de habilitação definidos no instrumento convocatório;</w:t>
      </w:r>
    </w:p>
    <w:p w:rsidR="00A7662A" w:rsidRPr="00EB5B3D" w:rsidRDefault="00A7662A">
      <w:pPr>
        <w:widowControl/>
        <w:ind w:left="285"/>
        <w:jc w:val="both"/>
        <w:rPr>
          <w:color w:val="000000" w:themeColor="text1"/>
        </w:rPr>
      </w:pPr>
    </w:p>
    <w:p w:rsidR="00A7662A" w:rsidRPr="00EB5B3D" w:rsidRDefault="007E11E0" w:rsidP="004E6EA5">
      <w:pPr>
        <w:widowControl/>
        <w:numPr>
          <w:ilvl w:val="0"/>
          <w:numId w:val="8"/>
        </w:numPr>
        <w:jc w:val="both"/>
        <w:rPr>
          <w:color w:val="000000" w:themeColor="text1"/>
        </w:rPr>
      </w:pPr>
      <w:r w:rsidRPr="00EB5B3D">
        <w:rPr>
          <w:color w:val="000000" w:themeColor="text1"/>
          <w:sz w:val="24"/>
        </w:rPr>
        <w:t xml:space="preserve">não emprega menor de 18 anos em trabalho noturno, perigoso ou insalubre e não emprega menor de 16 anos, salvo menor, a partir de 14 anos, na condição de aprendiz, nos termos do </w:t>
      </w:r>
      <w:hyperlink r:id="rId52" w:anchor="art7">
        <w:r w:rsidRPr="00EB5B3D">
          <w:rPr>
            <w:color w:val="000000" w:themeColor="text1"/>
            <w:sz w:val="24"/>
            <w:u w:val="single"/>
          </w:rPr>
          <w:t>artigo 7°, XXXIII, da Constituição</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0"/>
          <w:numId w:val="8"/>
        </w:numPr>
        <w:jc w:val="both"/>
        <w:rPr>
          <w:color w:val="000000" w:themeColor="text1"/>
        </w:rPr>
      </w:pPr>
      <w:r w:rsidRPr="00EB5B3D">
        <w:rPr>
          <w:color w:val="000000" w:themeColor="text1"/>
          <w:sz w:val="24"/>
        </w:rPr>
        <w:t xml:space="preserve">não possui empregados executando trabalho degradante ou forçado, observando o disposto nos </w:t>
      </w:r>
      <w:hyperlink r:id="rId53">
        <w:r w:rsidRPr="00EB5B3D">
          <w:rPr>
            <w:color w:val="000000" w:themeColor="text1"/>
            <w:sz w:val="24"/>
            <w:u w:val="single"/>
          </w:rPr>
          <w:t>incisos III e IV do art. 1º e no inciso III do art. 5º da Constituição Federal</w:t>
        </w:r>
      </w:hyperlink>
      <w:r w:rsidRPr="00EB5B3D">
        <w:rPr>
          <w:color w:val="000000" w:themeColor="text1"/>
          <w:sz w:val="24"/>
        </w:rPr>
        <w:t>;</w:t>
      </w:r>
    </w:p>
    <w:p w:rsidR="00A7662A" w:rsidRPr="00EB5B3D" w:rsidRDefault="00A7662A">
      <w:pPr>
        <w:widowControl/>
        <w:ind w:left="720"/>
        <w:rPr>
          <w:color w:val="000000" w:themeColor="text1"/>
        </w:rPr>
      </w:pPr>
    </w:p>
    <w:p w:rsidR="00A7662A" w:rsidRPr="00EB5B3D" w:rsidRDefault="007E11E0" w:rsidP="004E6EA5">
      <w:pPr>
        <w:widowControl/>
        <w:numPr>
          <w:ilvl w:val="0"/>
          <w:numId w:val="8"/>
        </w:numPr>
        <w:jc w:val="both"/>
        <w:rPr>
          <w:color w:val="000000" w:themeColor="text1"/>
        </w:rPr>
      </w:pPr>
      <w:proofErr w:type="gramStart"/>
      <w:r w:rsidRPr="00EB5B3D">
        <w:rPr>
          <w:color w:val="000000" w:themeColor="text1"/>
          <w:sz w:val="24"/>
        </w:rPr>
        <w:t>cumpre</w:t>
      </w:r>
      <w:proofErr w:type="gramEnd"/>
      <w:r w:rsidRPr="00EB5B3D">
        <w:rPr>
          <w:color w:val="000000" w:themeColor="text1"/>
          <w:sz w:val="24"/>
        </w:rPr>
        <w:t xml:space="preserve"> as exigências de reserva de cargos para pessoa com deficiência e para reabilitado da Previdência Social, previstas em lei e em outras normas específicas.</w:t>
      </w:r>
    </w:p>
    <w:p w:rsidR="00A7662A" w:rsidRPr="00EB5B3D" w:rsidRDefault="00A7662A">
      <w:pPr>
        <w:widowControl/>
        <w:ind w:left="720"/>
        <w:rPr>
          <w:color w:val="000000" w:themeColor="text1"/>
        </w:rPr>
      </w:pPr>
    </w:p>
    <w:p w:rsidR="00A7662A" w:rsidRPr="00EB5B3D" w:rsidRDefault="007E11E0" w:rsidP="004E6EA5">
      <w:pPr>
        <w:widowControl/>
        <w:numPr>
          <w:ilvl w:val="0"/>
          <w:numId w:val="8"/>
        </w:numPr>
        <w:jc w:val="both"/>
        <w:rPr>
          <w:color w:val="000000" w:themeColor="text1"/>
        </w:rPr>
      </w:pPr>
      <w:r w:rsidRPr="00EB5B3D">
        <w:rPr>
          <w:color w:val="000000" w:themeColor="text1"/>
          <w:sz w:val="24"/>
        </w:rPr>
        <w:t xml:space="preserve">O licitante organizado em cooperativa deverá declarar, ainda, que cumpre os requisitos estabelecidos no </w:t>
      </w:r>
      <w:hyperlink r:id="rId54" w:anchor="art16">
        <w:r w:rsidRPr="00EB5B3D">
          <w:rPr>
            <w:color w:val="000000" w:themeColor="text1"/>
            <w:sz w:val="24"/>
            <w:u w:val="single"/>
          </w:rPr>
          <w:t>artigo 16 da Lei nº 14.133, de 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A7662A">
      <w:pPr>
        <w:widowControl/>
        <w:jc w:val="both"/>
        <w:rPr>
          <w:color w:val="000000" w:themeColor="text1"/>
        </w:rPr>
      </w:pPr>
    </w:p>
    <w:p w:rsidR="00A7662A" w:rsidRPr="00EB5B3D" w:rsidRDefault="00A7662A">
      <w:pPr>
        <w:widowControl/>
        <w:jc w:val="both"/>
        <w:rPr>
          <w:color w:val="000000" w:themeColor="text1"/>
        </w:rPr>
      </w:pPr>
    </w:p>
    <w:p w:rsidR="00A7662A" w:rsidRPr="00EB5B3D" w:rsidRDefault="007E11E0">
      <w:pPr>
        <w:widowControl/>
        <w:spacing w:line="360" w:lineRule="auto"/>
        <w:jc w:val="center"/>
        <w:rPr>
          <w:color w:val="000000" w:themeColor="text1"/>
        </w:rPr>
      </w:pPr>
      <w:r w:rsidRPr="00EB5B3D">
        <w:rPr>
          <w:color w:val="000000" w:themeColor="text1"/>
          <w:sz w:val="24"/>
        </w:rPr>
        <w:t xml:space="preserve"> (ASSINATURA)</w:t>
      </w:r>
    </w:p>
    <w:p w:rsidR="00A7662A" w:rsidRPr="00EB5B3D" w:rsidRDefault="007E11E0">
      <w:pPr>
        <w:widowControl/>
        <w:spacing w:line="360" w:lineRule="auto"/>
        <w:jc w:val="center"/>
        <w:rPr>
          <w:color w:val="000000" w:themeColor="text1"/>
        </w:rPr>
      </w:pPr>
      <w:r w:rsidRPr="00EB5B3D">
        <w:rPr>
          <w:color w:val="000000" w:themeColor="text1"/>
          <w:sz w:val="24"/>
        </w:rPr>
        <w:t>(EMPRESA)</w:t>
      </w:r>
    </w:p>
    <w:p w:rsidR="00A7662A" w:rsidRPr="00EB5B3D" w:rsidRDefault="007E11E0">
      <w:pPr>
        <w:widowControl/>
        <w:spacing w:line="360" w:lineRule="auto"/>
        <w:jc w:val="center"/>
        <w:rPr>
          <w:color w:val="000000" w:themeColor="text1"/>
        </w:rPr>
      </w:pPr>
      <w:r w:rsidRPr="00EB5B3D">
        <w:rPr>
          <w:color w:val="000000" w:themeColor="text1"/>
          <w:sz w:val="24"/>
        </w:rPr>
        <w:t>(CNPJ)</w:t>
      </w: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086B61" w:rsidRPr="00EB5B3D" w:rsidRDefault="00086B61">
      <w:pPr>
        <w:widowControl/>
        <w:spacing w:line="360" w:lineRule="auto"/>
        <w:jc w:val="both"/>
        <w:rPr>
          <w:color w:val="000000" w:themeColor="text1"/>
        </w:rPr>
      </w:pPr>
    </w:p>
    <w:p w:rsidR="00086B61" w:rsidRPr="00EB5B3D" w:rsidRDefault="00086B61">
      <w:pPr>
        <w:widowControl/>
        <w:spacing w:line="360" w:lineRule="auto"/>
        <w:jc w:val="both"/>
        <w:rPr>
          <w:color w:val="000000" w:themeColor="text1"/>
        </w:rPr>
      </w:pPr>
    </w:p>
    <w:p w:rsidR="00086B61" w:rsidRPr="00EB5B3D" w:rsidRDefault="00086B61">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2A26C0">
      <w:pPr>
        <w:widowControl/>
        <w:tabs>
          <w:tab w:val="left" w:pos="1575"/>
          <w:tab w:val="left" w:pos="2580"/>
        </w:tabs>
        <w:spacing w:line="360" w:lineRule="auto"/>
        <w:jc w:val="center"/>
        <w:rPr>
          <w:color w:val="000000" w:themeColor="text1"/>
        </w:rPr>
      </w:pPr>
      <w:r w:rsidRPr="00EB5B3D">
        <w:rPr>
          <w:b/>
          <w:color w:val="000000" w:themeColor="text1"/>
          <w:sz w:val="24"/>
        </w:rPr>
        <w:t xml:space="preserve">ANEXO </w:t>
      </w:r>
      <w:r w:rsidR="007E11E0" w:rsidRPr="00EB5B3D">
        <w:rPr>
          <w:b/>
          <w:color w:val="000000" w:themeColor="text1"/>
          <w:sz w:val="24"/>
        </w:rPr>
        <w:t>I</w:t>
      </w:r>
      <w:r w:rsidRPr="00EB5B3D">
        <w:rPr>
          <w:b/>
          <w:color w:val="000000" w:themeColor="text1"/>
          <w:sz w:val="24"/>
        </w:rPr>
        <w:t>V</w:t>
      </w:r>
    </w:p>
    <w:p w:rsidR="00A7662A" w:rsidRPr="00EB5B3D" w:rsidRDefault="007E11E0">
      <w:pPr>
        <w:widowControl/>
        <w:tabs>
          <w:tab w:val="left" w:pos="1575"/>
          <w:tab w:val="left" w:pos="2580"/>
        </w:tabs>
        <w:spacing w:line="360" w:lineRule="auto"/>
        <w:jc w:val="center"/>
        <w:rPr>
          <w:color w:val="000000" w:themeColor="text1"/>
        </w:rPr>
      </w:pPr>
      <w:r w:rsidRPr="00EB5B3D">
        <w:rPr>
          <w:b/>
          <w:color w:val="000000" w:themeColor="text1"/>
          <w:sz w:val="24"/>
        </w:rPr>
        <w:t>CAPACIDADE DE FINANCEIRA</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b/>
          <w:color w:val="000000" w:themeColor="text1"/>
          <w:sz w:val="24"/>
        </w:rPr>
        <w:t xml:space="preserve">Ref.: Edital de Concorrência Eletrônica nº </w:t>
      </w: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color w:val="000000" w:themeColor="text1"/>
          <w:sz w:val="24"/>
        </w:rPr>
        <w:t>Declaramos que as demonstrações abaixo correspondem à real situação da proponente, que os índices foram obtidos no balanço do último exercício social.</w:t>
      </w:r>
    </w:p>
    <w:p w:rsidR="00A7662A" w:rsidRPr="00EB5B3D" w:rsidRDefault="007E11E0">
      <w:pPr>
        <w:widowControl/>
        <w:spacing w:line="360" w:lineRule="auto"/>
        <w:ind w:firstLine="2265"/>
        <w:jc w:val="both"/>
        <w:rPr>
          <w:color w:val="000000" w:themeColor="text1"/>
        </w:rPr>
      </w:pPr>
      <w:r w:rsidRPr="00EB5B3D">
        <w:rPr>
          <w:color w:val="000000" w:themeColor="text1"/>
          <w:sz w:val="24"/>
        </w:rPr>
        <w:t>Declaramos, ainda, que a qualquer tempo, desde que solicitado pelo licitador, nos comprometemos a apresentar todos os documentos ou informações que comprovarão as demonstrações.</w:t>
      </w:r>
    </w:p>
    <w:p w:rsidR="00A7662A" w:rsidRPr="00EB5B3D" w:rsidRDefault="007E11E0">
      <w:pPr>
        <w:widowControl/>
        <w:spacing w:line="360" w:lineRule="auto"/>
        <w:ind w:firstLine="2265"/>
        <w:jc w:val="both"/>
        <w:rPr>
          <w:color w:val="000000" w:themeColor="text1"/>
        </w:rPr>
      </w:pPr>
      <w:r w:rsidRPr="00EB5B3D">
        <w:rPr>
          <w:color w:val="000000" w:themeColor="text1"/>
          <w:sz w:val="24"/>
        </w:rPr>
        <w:t>São as demonstrações:</w:t>
      </w:r>
    </w:p>
    <w:p w:rsidR="00A7662A" w:rsidRPr="00EB5B3D" w:rsidRDefault="00A7662A">
      <w:pPr>
        <w:widowControl/>
        <w:spacing w:line="360" w:lineRule="auto"/>
        <w:jc w:val="both"/>
        <w:rPr>
          <w:color w:val="000000" w:themeColor="text1"/>
        </w:rPr>
      </w:pPr>
    </w:p>
    <w:tbl>
      <w:tblPr>
        <w:tblW w:w="9525" w:type="dxa"/>
        <w:tblInd w:w="120" w:type="dxa"/>
        <w:tblLayout w:type="fixed"/>
        <w:tblCellMar>
          <w:left w:w="0" w:type="dxa"/>
          <w:right w:w="0" w:type="dxa"/>
        </w:tblCellMar>
        <w:tblLook w:val="04A0" w:firstRow="1" w:lastRow="0" w:firstColumn="1" w:lastColumn="0" w:noHBand="0" w:noVBand="1"/>
      </w:tblPr>
      <w:tblGrid>
        <w:gridCol w:w="3432"/>
        <w:gridCol w:w="3190"/>
        <w:gridCol w:w="2903"/>
      </w:tblGrid>
      <w:tr w:rsidR="00A7662A" w:rsidRPr="00EB5B3D">
        <w:trPr>
          <w:trHeight w:val="345"/>
        </w:trPr>
        <w:tc>
          <w:tcPr>
            <w:tcW w:w="340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center"/>
              <w:rPr>
                <w:color w:val="000000" w:themeColor="text1"/>
              </w:rPr>
            </w:pPr>
            <w:r w:rsidRPr="00EB5B3D">
              <w:rPr>
                <w:b/>
                <w:color w:val="000000" w:themeColor="text1"/>
                <w:sz w:val="24"/>
              </w:rPr>
              <w:t>TIPO DE ÍNDICE</w:t>
            </w:r>
          </w:p>
        </w:tc>
        <w:tc>
          <w:tcPr>
            <w:tcW w:w="316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center"/>
              <w:rPr>
                <w:color w:val="000000" w:themeColor="text1"/>
              </w:rPr>
            </w:pPr>
            <w:r w:rsidRPr="00EB5B3D">
              <w:rPr>
                <w:b/>
                <w:color w:val="000000" w:themeColor="text1"/>
                <w:sz w:val="24"/>
              </w:rPr>
              <w:t>VALOR EM REAIS</w:t>
            </w:r>
          </w:p>
        </w:tc>
        <w:tc>
          <w:tcPr>
            <w:tcW w:w="2880"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center"/>
              <w:rPr>
                <w:color w:val="000000" w:themeColor="text1"/>
              </w:rPr>
            </w:pPr>
            <w:r w:rsidRPr="00EB5B3D">
              <w:rPr>
                <w:b/>
                <w:color w:val="000000" w:themeColor="text1"/>
                <w:sz w:val="24"/>
              </w:rPr>
              <w:t>ÍNDICE</w:t>
            </w:r>
          </w:p>
        </w:tc>
      </w:tr>
      <w:tr w:rsidR="00A7662A" w:rsidRPr="00EB5B3D">
        <w:trPr>
          <w:trHeight w:val="1065"/>
        </w:trPr>
        <w:tc>
          <w:tcPr>
            <w:tcW w:w="340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both"/>
              <w:rPr>
                <w:color w:val="000000" w:themeColor="text1"/>
              </w:rPr>
            </w:pPr>
            <w:r w:rsidRPr="00EB5B3D">
              <w:rPr>
                <w:color w:val="000000" w:themeColor="text1"/>
                <w:sz w:val="24"/>
              </w:rPr>
              <w:t>Liquidez geral (</w:t>
            </w:r>
            <w:r w:rsidRPr="00EB5B3D">
              <w:rPr>
                <w:i/>
                <w:color w:val="000000" w:themeColor="text1"/>
                <w:sz w:val="24"/>
              </w:rPr>
              <w:t>LG</w:t>
            </w:r>
            <w:r w:rsidRPr="00EB5B3D">
              <w:rPr>
                <w:color w:val="000000" w:themeColor="text1"/>
                <w:sz w:val="24"/>
              </w:rPr>
              <w:t>)</w:t>
            </w:r>
          </w:p>
          <w:p w:rsidR="00A7662A" w:rsidRPr="00EB5B3D" w:rsidRDefault="007E11E0">
            <w:pPr>
              <w:widowControl/>
              <w:spacing w:line="360" w:lineRule="auto"/>
              <w:jc w:val="both"/>
              <w:rPr>
                <w:color w:val="000000" w:themeColor="text1"/>
              </w:rPr>
            </w:pPr>
            <w:r w:rsidRPr="00EB5B3D">
              <w:rPr>
                <w:color w:val="000000" w:themeColor="text1"/>
                <w:sz w:val="24"/>
              </w:rPr>
              <w:t>LG = (</w:t>
            </w:r>
            <w:r w:rsidRPr="00EB5B3D">
              <w:rPr>
                <w:i/>
                <w:color w:val="000000" w:themeColor="text1"/>
                <w:sz w:val="24"/>
              </w:rPr>
              <w:t>AC + RLP</w:t>
            </w:r>
            <w:r w:rsidRPr="00EB5B3D">
              <w:rPr>
                <w:color w:val="000000" w:themeColor="text1"/>
                <w:sz w:val="24"/>
              </w:rPr>
              <w:t>) / (</w:t>
            </w:r>
            <w:r w:rsidRPr="00EB5B3D">
              <w:rPr>
                <w:i/>
                <w:color w:val="000000" w:themeColor="text1"/>
                <w:sz w:val="24"/>
              </w:rPr>
              <w:t>PC + ELP</w:t>
            </w:r>
            <w:r w:rsidRPr="00EB5B3D">
              <w:rPr>
                <w:color w:val="000000" w:themeColor="text1"/>
                <w:sz w:val="24"/>
              </w:rPr>
              <w:t>)</w:t>
            </w:r>
          </w:p>
        </w:tc>
        <w:tc>
          <w:tcPr>
            <w:tcW w:w="3165" w:type="dxa"/>
            <w:tcBorders>
              <w:top w:val="single" w:sz="6" w:space="0" w:color="000000"/>
              <w:left w:val="single" w:sz="6" w:space="0" w:color="000000"/>
              <w:bottom w:val="single" w:sz="6" w:space="0" w:color="000000"/>
              <w:right w:val="single" w:sz="6" w:space="0" w:color="000000"/>
            </w:tcBorders>
          </w:tcPr>
          <w:p w:rsidR="00A7662A" w:rsidRPr="00EB5B3D" w:rsidRDefault="00A7662A">
            <w:pPr>
              <w:widowControl/>
              <w:spacing w:line="360" w:lineRule="auto"/>
              <w:jc w:val="both"/>
              <w:rPr>
                <w:color w:val="000000" w:themeColor="text1"/>
              </w:rPr>
            </w:pPr>
          </w:p>
        </w:tc>
        <w:tc>
          <w:tcPr>
            <w:tcW w:w="2880" w:type="dxa"/>
            <w:tcBorders>
              <w:top w:val="single" w:sz="6" w:space="0" w:color="000000"/>
              <w:left w:val="single" w:sz="6" w:space="0" w:color="000000"/>
              <w:bottom w:val="single" w:sz="6" w:space="0" w:color="000000"/>
              <w:right w:val="single" w:sz="6" w:space="0" w:color="000000"/>
            </w:tcBorders>
          </w:tcPr>
          <w:p w:rsidR="00A7662A" w:rsidRPr="00EB5B3D" w:rsidRDefault="00A7662A">
            <w:pPr>
              <w:widowControl/>
              <w:spacing w:line="360" w:lineRule="auto"/>
              <w:jc w:val="both"/>
              <w:rPr>
                <w:color w:val="000000" w:themeColor="text1"/>
              </w:rPr>
            </w:pPr>
          </w:p>
        </w:tc>
      </w:tr>
      <w:tr w:rsidR="00A7662A" w:rsidRPr="00EB5B3D">
        <w:trPr>
          <w:trHeight w:val="1110"/>
        </w:trPr>
        <w:tc>
          <w:tcPr>
            <w:tcW w:w="340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both"/>
              <w:rPr>
                <w:color w:val="000000" w:themeColor="text1"/>
              </w:rPr>
            </w:pPr>
            <w:r w:rsidRPr="00EB5B3D">
              <w:rPr>
                <w:color w:val="000000" w:themeColor="text1"/>
                <w:sz w:val="24"/>
              </w:rPr>
              <w:t>Liquidez corrente (</w:t>
            </w:r>
            <w:r w:rsidRPr="00EB5B3D">
              <w:rPr>
                <w:i/>
                <w:color w:val="000000" w:themeColor="text1"/>
                <w:sz w:val="24"/>
              </w:rPr>
              <w:t>LC</w:t>
            </w:r>
            <w:r w:rsidRPr="00EB5B3D">
              <w:rPr>
                <w:color w:val="000000" w:themeColor="text1"/>
                <w:sz w:val="24"/>
              </w:rPr>
              <w:t>)</w:t>
            </w:r>
          </w:p>
          <w:p w:rsidR="00A7662A" w:rsidRPr="00EB5B3D" w:rsidRDefault="007E11E0">
            <w:pPr>
              <w:widowControl/>
              <w:spacing w:line="360" w:lineRule="auto"/>
              <w:jc w:val="both"/>
              <w:rPr>
                <w:color w:val="000000" w:themeColor="text1"/>
              </w:rPr>
            </w:pPr>
            <w:r w:rsidRPr="00EB5B3D">
              <w:rPr>
                <w:color w:val="000000" w:themeColor="text1"/>
                <w:sz w:val="24"/>
              </w:rPr>
              <w:t>LC = AC / PC</w:t>
            </w:r>
          </w:p>
        </w:tc>
        <w:tc>
          <w:tcPr>
            <w:tcW w:w="3165" w:type="dxa"/>
            <w:tcBorders>
              <w:top w:val="single" w:sz="6" w:space="0" w:color="000000"/>
              <w:left w:val="single" w:sz="6" w:space="0" w:color="000000"/>
              <w:bottom w:val="single" w:sz="6" w:space="0" w:color="000000"/>
              <w:right w:val="single" w:sz="6" w:space="0" w:color="000000"/>
            </w:tcBorders>
          </w:tcPr>
          <w:p w:rsidR="00A7662A" w:rsidRPr="00EB5B3D" w:rsidRDefault="00A7662A">
            <w:pPr>
              <w:widowControl/>
              <w:spacing w:line="360" w:lineRule="auto"/>
              <w:jc w:val="both"/>
              <w:rPr>
                <w:color w:val="000000" w:themeColor="text1"/>
              </w:rPr>
            </w:pPr>
          </w:p>
        </w:tc>
        <w:tc>
          <w:tcPr>
            <w:tcW w:w="2880" w:type="dxa"/>
            <w:tcBorders>
              <w:top w:val="single" w:sz="6" w:space="0" w:color="000000"/>
              <w:left w:val="single" w:sz="6" w:space="0" w:color="000000"/>
              <w:bottom w:val="single" w:sz="6" w:space="0" w:color="000000"/>
              <w:right w:val="single" w:sz="6" w:space="0" w:color="000000"/>
            </w:tcBorders>
          </w:tcPr>
          <w:p w:rsidR="00A7662A" w:rsidRPr="00EB5B3D" w:rsidRDefault="00A7662A">
            <w:pPr>
              <w:widowControl/>
              <w:spacing w:line="360" w:lineRule="auto"/>
              <w:jc w:val="both"/>
              <w:rPr>
                <w:color w:val="000000" w:themeColor="text1"/>
              </w:rPr>
            </w:pPr>
          </w:p>
        </w:tc>
      </w:tr>
      <w:tr w:rsidR="00A7662A" w:rsidRPr="00EB5B3D">
        <w:trPr>
          <w:trHeight w:val="1125"/>
        </w:trPr>
        <w:tc>
          <w:tcPr>
            <w:tcW w:w="3405" w:type="dxa"/>
            <w:tcBorders>
              <w:top w:val="single" w:sz="6" w:space="0" w:color="000000"/>
              <w:left w:val="single" w:sz="6" w:space="0" w:color="000000"/>
              <w:bottom w:val="single" w:sz="6" w:space="0" w:color="000000"/>
              <w:right w:val="single" w:sz="6" w:space="0" w:color="000000"/>
            </w:tcBorders>
          </w:tcPr>
          <w:p w:rsidR="00A7662A" w:rsidRPr="00EB5B3D" w:rsidRDefault="007E11E0">
            <w:pPr>
              <w:widowControl/>
              <w:spacing w:line="360" w:lineRule="auto"/>
              <w:jc w:val="both"/>
              <w:rPr>
                <w:color w:val="000000" w:themeColor="text1"/>
              </w:rPr>
            </w:pPr>
            <w:r w:rsidRPr="00EB5B3D">
              <w:rPr>
                <w:color w:val="000000" w:themeColor="text1"/>
                <w:sz w:val="24"/>
              </w:rPr>
              <w:t>Endividamento (E)</w:t>
            </w:r>
          </w:p>
          <w:p w:rsidR="00A7662A" w:rsidRPr="00EB5B3D" w:rsidRDefault="007E11E0">
            <w:pPr>
              <w:widowControl/>
              <w:spacing w:line="360" w:lineRule="auto"/>
              <w:jc w:val="both"/>
              <w:rPr>
                <w:color w:val="000000" w:themeColor="text1"/>
              </w:rPr>
            </w:pPr>
            <w:r w:rsidRPr="00EB5B3D">
              <w:rPr>
                <w:color w:val="000000" w:themeColor="text1"/>
                <w:sz w:val="24"/>
              </w:rPr>
              <w:t>E = (PC + ELP)/(AC+RLP+AP)</w:t>
            </w:r>
          </w:p>
        </w:tc>
        <w:tc>
          <w:tcPr>
            <w:tcW w:w="3165" w:type="dxa"/>
            <w:tcBorders>
              <w:top w:val="single" w:sz="6" w:space="0" w:color="000000"/>
              <w:left w:val="single" w:sz="6" w:space="0" w:color="000000"/>
              <w:bottom w:val="single" w:sz="6" w:space="0" w:color="000000"/>
              <w:right w:val="single" w:sz="6" w:space="0" w:color="000000"/>
            </w:tcBorders>
          </w:tcPr>
          <w:p w:rsidR="00A7662A" w:rsidRPr="00EB5B3D" w:rsidRDefault="00A7662A">
            <w:pPr>
              <w:widowControl/>
              <w:spacing w:line="360" w:lineRule="auto"/>
              <w:jc w:val="both"/>
              <w:rPr>
                <w:color w:val="000000" w:themeColor="text1"/>
              </w:rPr>
            </w:pPr>
          </w:p>
        </w:tc>
        <w:tc>
          <w:tcPr>
            <w:tcW w:w="2880" w:type="dxa"/>
            <w:tcBorders>
              <w:top w:val="single" w:sz="6" w:space="0" w:color="000000"/>
              <w:left w:val="single" w:sz="6" w:space="0" w:color="000000"/>
              <w:bottom w:val="single" w:sz="6" w:space="0" w:color="000000"/>
              <w:right w:val="single" w:sz="6" w:space="0" w:color="000000"/>
            </w:tcBorders>
          </w:tcPr>
          <w:p w:rsidR="00A7662A" w:rsidRPr="00EB5B3D" w:rsidRDefault="00A7662A">
            <w:pPr>
              <w:widowControl/>
              <w:spacing w:line="360" w:lineRule="auto"/>
              <w:jc w:val="both"/>
              <w:rPr>
                <w:color w:val="000000" w:themeColor="text1"/>
              </w:rPr>
            </w:pPr>
          </w:p>
        </w:tc>
      </w:tr>
    </w:tbl>
    <w:p w:rsidR="00A7662A" w:rsidRPr="00EB5B3D" w:rsidRDefault="00A7662A">
      <w:pPr>
        <w:widowControl/>
        <w:spacing w:line="360" w:lineRule="auto"/>
        <w:jc w:val="both"/>
        <w:rPr>
          <w:color w:val="000000" w:themeColor="text1"/>
        </w:rPr>
      </w:pPr>
    </w:p>
    <w:p w:rsidR="00A7662A" w:rsidRPr="00EB5B3D" w:rsidRDefault="007E11E0">
      <w:pPr>
        <w:widowControl/>
        <w:tabs>
          <w:tab w:val="left" w:pos="3765"/>
        </w:tabs>
        <w:spacing w:line="360" w:lineRule="auto"/>
        <w:jc w:val="both"/>
        <w:rPr>
          <w:color w:val="000000" w:themeColor="text1"/>
        </w:rPr>
      </w:pPr>
      <w:r w:rsidRPr="00EB5B3D">
        <w:rPr>
          <w:color w:val="000000" w:themeColor="text1"/>
          <w:sz w:val="24"/>
        </w:rPr>
        <w:t xml:space="preserve">AC - </w:t>
      </w:r>
      <w:proofErr w:type="gramStart"/>
      <w:r w:rsidRPr="00EB5B3D">
        <w:rPr>
          <w:color w:val="000000" w:themeColor="text1"/>
          <w:sz w:val="24"/>
        </w:rPr>
        <w:t>ativo</w:t>
      </w:r>
      <w:proofErr w:type="gramEnd"/>
      <w:r w:rsidRPr="00EB5B3D">
        <w:rPr>
          <w:color w:val="000000" w:themeColor="text1"/>
          <w:sz w:val="24"/>
        </w:rPr>
        <w:t xml:space="preserve"> circulante;</w:t>
      </w:r>
      <w:r w:rsidRPr="00EB5B3D">
        <w:rPr>
          <w:color w:val="000000" w:themeColor="text1"/>
          <w:sz w:val="24"/>
        </w:rPr>
        <w:tab/>
        <w:t>RLP - realizável a longo prazo.;</w:t>
      </w:r>
    </w:p>
    <w:p w:rsidR="00A7662A" w:rsidRPr="00EB5B3D" w:rsidRDefault="007E11E0">
      <w:pPr>
        <w:widowControl/>
        <w:tabs>
          <w:tab w:val="left" w:pos="3765"/>
        </w:tabs>
        <w:spacing w:line="360" w:lineRule="auto"/>
        <w:jc w:val="both"/>
        <w:rPr>
          <w:color w:val="000000" w:themeColor="text1"/>
        </w:rPr>
      </w:pPr>
      <w:r w:rsidRPr="00EB5B3D">
        <w:rPr>
          <w:color w:val="000000" w:themeColor="text1"/>
          <w:sz w:val="24"/>
        </w:rPr>
        <w:t xml:space="preserve">AP - </w:t>
      </w:r>
      <w:proofErr w:type="gramStart"/>
      <w:r w:rsidRPr="00EB5B3D">
        <w:rPr>
          <w:color w:val="000000" w:themeColor="text1"/>
          <w:sz w:val="24"/>
        </w:rPr>
        <w:t>ativo</w:t>
      </w:r>
      <w:proofErr w:type="gramEnd"/>
      <w:r w:rsidRPr="00EB5B3D">
        <w:rPr>
          <w:color w:val="000000" w:themeColor="text1"/>
          <w:sz w:val="24"/>
        </w:rPr>
        <w:t xml:space="preserve"> permanente;</w:t>
      </w:r>
      <w:r w:rsidRPr="00EB5B3D">
        <w:rPr>
          <w:color w:val="000000" w:themeColor="text1"/>
          <w:sz w:val="24"/>
        </w:rPr>
        <w:tab/>
        <w:t xml:space="preserve">ELP - exigível a longo prazo. PC - </w:t>
      </w:r>
      <w:proofErr w:type="gramStart"/>
      <w:r w:rsidRPr="00EB5B3D">
        <w:rPr>
          <w:color w:val="000000" w:themeColor="text1"/>
          <w:sz w:val="24"/>
        </w:rPr>
        <w:t>passivo</w:t>
      </w:r>
      <w:proofErr w:type="gramEnd"/>
      <w:r w:rsidRPr="00EB5B3D">
        <w:rPr>
          <w:color w:val="000000" w:themeColor="text1"/>
          <w:sz w:val="24"/>
        </w:rPr>
        <w:t xml:space="preserve"> circulante;</w:t>
      </w:r>
    </w:p>
    <w:p w:rsidR="00A7662A" w:rsidRPr="00EB5B3D" w:rsidRDefault="00A7662A">
      <w:pPr>
        <w:widowControl/>
        <w:spacing w:line="360" w:lineRule="auto"/>
        <w:jc w:val="both"/>
        <w:outlineLvl w:val="2"/>
        <w:rPr>
          <w:color w:val="000000" w:themeColor="text1"/>
        </w:rPr>
      </w:pPr>
    </w:p>
    <w:p w:rsidR="00A7662A" w:rsidRPr="00EB5B3D" w:rsidRDefault="007E11E0">
      <w:pPr>
        <w:widowControl/>
        <w:spacing w:line="360" w:lineRule="auto"/>
        <w:jc w:val="both"/>
        <w:outlineLvl w:val="2"/>
        <w:rPr>
          <w:color w:val="000000" w:themeColor="text1"/>
        </w:rPr>
      </w:pPr>
      <w:r w:rsidRPr="00EB5B3D">
        <w:rPr>
          <w:b/>
          <w:color w:val="000000" w:themeColor="text1"/>
          <w:sz w:val="24"/>
        </w:rPr>
        <w:t>OBS: Os índices deverão ser apresentados com 02 (duas) casas decimais, desprezando-se as demais.</w:t>
      </w:r>
    </w:p>
    <w:p w:rsidR="00A7662A" w:rsidRPr="00EB5B3D" w:rsidRDefault="007E11E0">
      <w:pPr>
        <w:widowControl/>
        <w:tabs>
          <w:tab w:val="left" w:pos="1080"/>
          <w:tab w:val="left" w:pos="1740"/>
        </w:tabs>
        <w:spacing w:line="360" w:lineRule="auto"/>
        <w:jc w:val="both"/>
        <w:rPr>
          <w:color w:val="000000" w:themeColor="text1"/>
        </w:rPr>
      </w:pPr>
      <w:r w:rsidRPr="00EB5B3D">
        <w:rPr>
          <w:color w:val="000000" w:themeColor="text1"/>
          <w:sz w:val="24"/>
        </w:rPr>
        <w:t>Local, data.</w:t>
      </w:r>
    </w:p>
    <w:p w:rsidR="00A7662A" w:rsidRPr="00EB5B3D" w:rsidRDefault="00A7662A">
      <w:pPr>
        <w:widowControl/>
        <w:spacing w:line="360" w:lineRule="auto"/>
        <w:jc w:val="both"/>
        <w:rPr>
          <w:color w:val="000000" w:themeColor="text1"/>
        </w:rPr>
      </w:pPr>
    </w:p>
    <w:p w:rsidR="00A7662A" w:rsidRPr="00EB5B3D" w:rsidRDefault="007E11E0">
      <w:pPr>
        <w:widowControl/>
        <w:tabs>
          <w:tab w:val="left" w:pos="6585"/>
        </w:tabs>
        <w:spacing w:line="360" w:lineRule="auto"/>
        <w:jc w:val="both"/>
        <w:rPr>
          <w:color w:val="000000" w:themeColor="text1"/>
        </w:rPr>
      </w:pPr>
      <w:r w:rsidRPr="00EB5B3D">
        <w:rPr>
          <w:color w:val="000000" w:themeColor="text1"/>
          <w:sz w:val="24"/>
        </w:rPr>
        <w:t>Representante legal                                                                           Contador</w:t>
      </w:r>
    </w:p>
    <w:p w:rsidR="00A7662A" w:rsidRPr="00EB5B3D" w:rsidRDefault="007E11E0">
      <w:pPr>
        <w:widowControl/>
        <w:tabs>
          <w:tab w:val="left" w:pos="5760"/>
        </w:tabs>
        <w:spacing w:line="360" w:lineRule="auto"/>
        <w:jc w:val="both"/>
        <w:rPr>
          <w:color w:val="000000" w:themeColor="text1"/>
        </w:rPr>
      </w:pPr>
      <w:r w:rsidRPr="00EB5B3D">
        <w:rPr>
          <w:color w:val="000000" w:themeColor="text1"/>
          <w:sz w:val="24"/>
        </w:rPr>
        <w:t>(</w:t>
      </w:r>
      <w:proofErr w:type="gramStart"/>
      <w:r w:rsidRPr="00EB5B3D">
        <w:rPr>
          <w:color w:val="000000" w:themeColor="text1"/>
          <w:sz w:val="24"/>
        </w:rPr>
        <w:t>nome</w:t>
      </w:r>
      <w:proofErr w:type="gramEnd"/>
      <w:r w:rsidRPr="00EB5B3D">
        <w:rPr>
          <w:color w:val="000000" w:themeColor="text1"/>
          <w:sz w:val="24"/>
        </w:rPr>
        <w:t>, RG n° e assinatura)                                                (nome, n° CRC e assinatura,)</w:t>
      </w:r>
    </w:p>
    <w:p w:rsidR="00A7662A" w:rsidRPr="00EB5B3D" w:rsidRDefault="00A7662A">
      <w:pPr>
        <w:widowControl/>
        <w:spacing w:line="360" w:lineRule="auto"/>
        <w:jc w:val="center"/>
        <w:outlineLvl w:val="2"/>
        <w:rPr>
          <w:color w:val="000000" w:themeColor="text1"/>
        </w:rPr>
      </w:pPr>
    </w:p>
    <w:p w:rsidR="00086B61" w:rsidRPr="00EB5B3D" w:rsidRDefault="00086B61">
      <w:pPr>
        <w:widowControl/>
        <w:spacing w:line="360" w:lineRule="auto"/>
        <w:jc w:val="center"/>
        <w:outlineLvl w:val="2"/>
        <w:rPr>
          <w:color w:val="000000" w:themeColor="text1"/>
        </w:rPr>
      </w:pPr>
    </w:p>
    <w:p w:rsidR="00086B61" w:rsidRPr="00EB5B3D" w:rsidRDefault="00086B61">
      <w:pPr>
        <w:widowControl/>
        <w:spacing w:line="360" w:lineRule="auto"/>
        <w:jc w:val="center"/>
        <w:outlineLvl w:val="2"/>
        <w:rPr>
          <w:color w:val="000000" w:themeColor="text1"/>
        </w:rPr>
      </w:pPr>
    </w:p>
    <w:p w:rsidR="00A7662A" w:rsidRPr="00EB5B3D" w:rsidRDefault="007E11E0">
      <w:pPr>
        <w:widowControl/>
        <w:spacing w:line="360" w:lineRule="auto"/>
        <w:jc w:val="center"/>
        <w:rPr>
          <w:color w:val="000000" w:themeColor="text1"/>
        </w:rPr>
      </w:pPr>
      <w:r w:rsidRPr="00EB5B3D">
        <w:rPr>
          <w:b/>
          <w:color w:val="000000" w:themeColor="text1"/>
          <w:sz w:val="24"/>
        </w:rPr>
        <w:t>ANEXO V</w:t>
      </w:r>
    </w:p>
    <w:p w:rsidR="00A7662A" w:rsidRPr="00EB5B3D" w:rsidRDefault="007E11E0">
      <w:pPr>
        <w:widowControl/>
        <w:spacing w:line="360" w:lineRule="auto"/>
        <w:jc w:val="center"/>
        <w:rPr>
          <w:color w:val="000000" w:themeColor="text1"/>
        </w:rPr>
      </w:pPr>
      <w:r w:rsidRPr="00EB5B3D">
        <w:rPr>
          <w:b/>
          <w:color w:val="000000" w:themeColor="text1"/>
          <w:sz w:val="24"/>
        </w:rPr>
        <w:t>DECLARAÇÃO DE CONHECIMENTO DAS CONDIÇÕES INERENTES A OBRA</w:t>
      </w: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color w:val="000000" w:themeColor="text1"/>
          <w:sz w:val="24"/>
        </w:rPr>
        <w:t>AO SENHOR PRESIDENTE DA COMISSÃO DE LICITAÇÃO PREFEITURA MUNICIPAL DE SANTA AMÉLIA- ESTADO DO</w:t>
      </w:r>
      <w:r w:rsidRPr="00EB5B3D">
        <w:rPr>
          <w:color w:val="000000" w:themeColor="text1"/>
          <w:spacing w:val="-1"/>
          <w:sz w:val="24"/>
        </w:rPr>
        <w:t xml:space="preserve"> </w:t>
      </w:r>
      <w:r w:rsidRPr="00EB5B3D">
        <w:rPr>
          <w:color w:val="000000" w:themeColor="text1"/>
          <w:sz w:val="24"/>
        </w:rPr>
        <w:t>PARANÁ</w:t>
      </w: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jc w:val="both"/>
        <w:rPr>
          <w:color w:val="000000" w:themeColor="text1"/>
        </w:rPr>
      </w:pPr>
      <w:r w:rsidRPr="00EB5B3D">
        <w:rPr>
          <w:color w:val="000000" w:themeColor="text1"/>
          <w:sz w:val="24"/>
        </w:rPr>
        <w:t xml:space="preserve">REF.: </w:t>
      </w:r>
      <w:r w:rsidRPr="00EB5B3D">
        <w:rPr>
          <w:color w:val="000000" w:themeColor="text1"/>
          <w:sz w:val="24"/>
          <w:u w:val="single"/>
        </w:rPr>
        <w:t>Concorrência Pública nº    /2024</w:t>
      </w: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7E11E0">
      <w:pPr>
        <w:widowControl/>
        <w:spacing w:line="360" w:lineRule="auto"/>
        <w:ind w:firstLine="2265"/>
        <w:jc w:val="both"/>
        <w:rPr>
          <w:color w:val="000000" w:themeColor="text1"/>
        </w:rPr>
      </w:pPr>
      <w:r w:rsidRPr="00EB5B3D">
        <w:rPr>
          <w:color w:val="000000" w:themeColor="text1"/>
          <w:sz w:val="24"/>
        </w:rPr>
        <w:t>Declaramos que o Responsável Técnico (inserir o nome completo), CREA/CAU nº (inserir o número) da proponente (inserir o nome da proponente), devidamente credenciado, sob as penalidades da lei, tem pleno conhecimento das condições e peculiaridade inerentes à natureza dos trabalhos, assumindo total responsabilidade por esse fato e informando que não o utilizará para quaisquer questionamentos futuros que ensejem avenças técnicas ou financeiras com a contratante, e quanto a compatibilidade entre a planilha orçamentária e projeto estando de acordo com a execução completa dos serviços, objeto da Tomada de Preços em epígrafe.</w:t>
      </w:r>
    </w:p>
    <w:p w:rsidR="00A7662A" w:rsidRPr="00EB5B3D" w:rsidRDefault="007E11E0">
      <w:pPr>
        <w:widowControl/>
        <w:tabs>
          <w:tab w:val="left" w:leader="dot" w:pos="6495"/>
        </w:tabs>
        <w:spacing w:line="360" w:lineRule="auto"/>
        <w:ind w:firstLine="2265"/>
        <w:jc w:val="both"/>
        <w:rPr>
          <w:color w:val="000000" w:themeColor="text1"/>
        </w:rPr>
      </w:pPr>
      <w:r w:rsidRPr="00EB5B3D">
        <w:rPr>
          <w:color w:val="000000" w:themeColor="text1"/>
          <w:sz w:val="24"/>
        </w:rPr>
        <w:t>(LOCAL, DATA.)</w:t>
      </w:r>
    </w:p>
    <w:p w:rsidR="00A7662A" w:rsidRPr="00EB5B3D" w:rsidRDefault="00A7662A">
      <w:pPr>
        <w:widowControl/>
        <w:tabs>
          <w:tab w:val="left" w:leader="dot" w:pos="6495"/>
        </w:tabs>
        <w:spacing w:line="360" w:lineRule="auto"/>
        <w:jc w:val="both"/>
        <w:rPr>
          <w:color w:val="000000" w:themeColor="text1"/>
        </w:rPr>
      </w:pPr>
    </w:p>
    <w:p w:rsidR="00A7662A" w:rsidRPr="00EB5B3D" w:rsidRDefault="00A7662A">
      <w:pPr>
        <w:widowControl/>
        <w:spacing w:line="360" w:lineRule="auto"/>
        <w:rPr>
          <w:color w:val="000000" w:themeColor="text1"/>
        </w:rPr>
      </w:pPr>
    </w:p>
    <w:p w:rsidR="00A7662A" w:rsidRPr="00EB5B3D" w:rsidRDefault="007E11E0">
      <w:pPr>
        <w:widowControl/>
        <w:spacing w:line="360" w:lineRule="auto"/>
        <w:jc w:val="center"/>
        <w:rPr>
          <w:color w:val="000000" w:themeColor="text1"/>
        </w:rPr>
      </w:pPr>
      <w:r w:rsidRPr="00EB5B3D">
        <w:rPr>
          <w:color w:val="000000" w:themeColor="text1"/>
          <w:sz w:val="24"/>
        </w:rPr>
        <w:t>(ASSINATURA)</w:t>
      </w:r>
    </w:p>
    <w:p w:rsidR="00A7662A" w:rsidRPr="00EB5B3D" w:rsidRDefault="007E11E0">
      <w:pPr>
        <w:widowControl/>
        <w:spacing w:line="360" w:lineRule="auto"/>
        <w:jc w:val="center"/>
        <w:rPr>
          <w:color w:val="000000" w:themeColor="text1"/>
        </w:rPr>
      </w:pPr>
      <w:r w:rsidRPr="00EB5B3D">
        <w:rPr>
          <w:color w:val="000000" w:themeColor="text1"/>
          <w:sz w:val="24"/>
        </w:rPr>
        <w:t>(NOME, CPF, DO RESPONSÁVEL POR ATESTAR A VISITA TÉCNICA)</w:t>
      </w:r>
    </w:p>
    <w:p w:rsidR="00A7662A" w:rsidRPr="00EB5B3D" w:rsidRDefault="00A7662A">
      <w:pPr>
        <w:widowControl/>
        <w:spacing w:line="360" w:lineRule="auto"/>
        <w:jc w:val="center"/>
        <w:rPr>
          <w:color w:val="000000" w:themeColor="text1"/>
        </w:rPr>
      </w:pPr>
    </w:p>
    <w:p w:rsidR="00A7662A" w:rsidRPr="00EB5B3D" w:rsidRDefault="00A7662A">
      <w:pPr>
        <w:widowControl/>
        <w:spacing w:line="360" w:lineRule="auto"/>
        <w:jc w:val="center"/>
        <w:rPr>
          <w:color w:val="000000" w:themeColor="text1"/>
        </w:rPr>
      </w:pPr>
    </w:p>
    <w:p w:rsidR="00A7662A" w:rsidRPr="00EB5B3D" w:rsidRDefault="007E11E0">
      <w:pPr>
        <w:widowControl/>
        <w:spacing w:line="360" w:lineRule="auto"/>
        <w:jc w:val="center"/>
        <w:rPr>
          <w:color w:val="000000" w:themeColor="text1"/>
        </w:rPr>
      </w:pPr>
      <w:r w:rsidRPr="00EB5B3D">
        <w:rPr>
          <w:color w:val="000000" w:themeColor="text1"/>
          <w:sz w:val="24"/>
        </w:rPr>
        <w:t>(ASSINATURA)</w:t>
      </w:r>
    </w:p>
    <w:p w:rsidR="00A7662A" w:rsidRPr="00EB5B3D" w:rsidRDefault="007E11E0">
      <w:pPr>
        <w:widowControl/>
        <w:spacing w:line="360" w:lineRule="auto"/>
        <w:jc w:val="center"/>
        <w:rPr>
          <w:color w:val="000000" w:themeColor="text1"/>
        </w:rPr>
      </w:pPr>
      <w:r w:rsidRPr="00EB5B3D">
        <w:rPr>
          <w:color w:val="000000" w:themeColor="text1"/>
          <w:sz w:val="24"/>
        </w:rPr>
        <w:t>(NOME, Nº CREA/CAU, DO RESPONSÁVEL TÉCNICO DA PROPONENTE)</w:t>
      </w: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086B61" w:rsidRPr="00EB5B3D" w:rsidRDefault="00086B61">
      <w:pPr>
        <w:widowControl/>
        <w:spacing w:line="360" w:lineRule="auto"/>
        <w:jc w:val="both"/>
        <w:rPr>
          <w:color w:val="000000" w:themeColor="text1"/>
        </w:rPr>
      </w:pPr>
    </w:p>
    <w:p w:rsidR="002A26C0" w:rsidRPr="00EB5B3D" w:rsidRDefault="002A26C0">
      <w:pPr>
        <w:widowControl/>
        <w:spacing w:line="360" w:lineRule="auto"/>
        <w:jc w:val="both"/>
        <w:rPr>
          <w:color w:val="000000" w:themeColor="text1"/>
        </w:rPr>
      </w:pPr>
    </w:p>
    <w:p w:rsidR="00A7662A" w:rsidRPr="00EB5B3D" w:rsidRDefault="00A7662A">
      <w:pPr>
        <w:widowControl/>
        <w:spacing w:line="360" w:lineRule="auto"/>
        <w:jc w:val="both"/>
        <w:rPr>
          <w:color w:val="000000" w:themeColor="text1"/>
        </w:rPr>
      </w:pPr>
    </w:p>
    <w:p w:rsidR="00A7662A" w:rsidRPr="00EB5B3D" w:rsidRDefault="007E11E0">
      <w:pPr>
        <w:widowControl/>
        <w:jc w:val="center"/>
        <w:rPr>
          <w:color w:val="000000" w:themeColor="text1"/>
        </w:rPr>
      </w:pPr>
      <w:r w:rsidRPr="00EB5B3D">
        <w:rPr>
          <w:b/>
          <w:color w:val="000000" w:themeColor="text1"/>
          <w:sz w:val="24"/>
        </w:rPr>
        <w:t>ANEXO VI</w:t>
      </w:r>
    </w:p>
    <w:p w:rsidR="00A7662A" w:rsidRPr="00EB5B3D" w:rsidRDefault="00A7662A">
      <w:pPr>
        <w:widowControl/>
        <w:jc w:val="center"/>
        <w:rPr>
          <w:color w:val="000000" w:themeColor="text1"/>
        </w:rPr>
      </w:pPr>
    </w:p>
    <w:p w:rsidR="00A7662A" w:rsidRPr="00EB5B3D" w:rsidRDefault="007E11E0">
      <w:pPr>
        <w:widowControl/>
        <w:jc w:val="center"/>
        <w:rPr>
          <w:color w:val="000000" w:themeColor="text1"/>
        </w:rPr>
      </w:pPr>
      <w:r w:rsidRPr="00EB5B3D">
        <w:rPr>
          <w:b/>
          <w:color w:val="000000" w:themeColor="text1"/>
          <w:sz w:val="24"/>
        </w:rPr>
        <w:t>CONTRATO Nº /</w:t>
      </w:r>
    </w:p>
    <w:p w:rsidR="00A7662A" w:rsidRPr="00EB5B3D" w:rsidRDefault="007E11E0">
      <w:pPr>
        <w:widowControl/>
        <w:jc w:val="center"/>
        <w:rPr>
          <w:color w:val="000000" w:themeColor="text1"/>
        </w:rPr>
      </w:pPr>
      <w:r w:rsidRPr="00EB5B3D">
        <w:rPr>
          <w:color w:val="000000" w:themeColor="text1"/>
        </w:rPr>
        <w:br/>
      </w:r>
      <w:r w:rsidRPr="00EB5B3D">
        <w:rPr>
          <w:b/>
          <w:color w:val="000000" w:themeColor="text1"/>
          <w:sz w:val="24"/>
        </w:rPr>
        <w:t>CONCORRÊNCIA ELETRÔNICA Nº 1/2024</w:t>
      </w:r>
    </w:p>
    <w:p w:rsidR="00A7662A" w:rsidRPr="00EB5B3D" w:rsidRDefault="00A7662A">
      <w:pPr>
        <w:widowControl/>
        <w:jc w:val="center"/>
        <w:rPr>
          <w:color w:val="000000" w:themeColor="text1"/>
        </w:rPr>
      </w:pPr>
    </w:p>
    <w:p w:rsidR="00A7662A" w:rsidRPr="00EB5B3D" w:rsidRDefault="007E11E0">
      <w:pPr>
        <w:widowControl/>
        <w:jc w:val="center"/>
        <w:rPr>
          <w:color w:val="000000" w:themeColor="text1"/>
        </w:rPr>
      </w:pPr>
      <w:r w:rsidRPr="00EB5B3D">
        <w:rPr>
          <w:b/>
          <w:color w:val="000000" w:themeColor="text1"/>
          <w:sz w:val="24"/>
        </w:rPr>
        <w:t>PROCESSO ADMINISTRATIVO Nº 3/2024</w:t>
      </w:r>
    </w:p>
    <w:p w:rsidR="00A7662A" w:rsidRPr="00EB5B3D" w:rsidRDefault="00A7662A">
      <w:pPr>
        <w:widowControl/>
        <w:jc w:val="center"/>
        <w:rPr>
          <w:color w:val="000000" w:themeColor="text1"/>
        </w:rPr>
      </w:pPr>
    </w:p>
    <w:p w:rsidR="00A7662A" w:rsidRPr="00EB5B3D" w:rsidRDefault="007E11E0">
      <w:pPr>
        <w:widowControl/>
        <w:jc w:val="center"/>
        <w:rPr>
          <w:color w:val="000000" w:themeColor="text1"/>
        </w:rPr>
      </w:pPr>
      <w:r w:rsidRPr="00EB5B3D">
        <w:rPr>
          <w:b/>
          <w:color w:val="000000" w:themeColor="text1"/>
          <w:sz w:val="24"/>
        </w:rPr>
        <w:t>Lei nº 14.133, de 1º de abril de 2021</w:t>
      </w:r>
      <w:r w:rsidRPr="00EB5B3D">
        <w:rPr>
          <w:color w:val="000000" w:themeColor="text1"/>
        </w:rPr>
        <w:br/>
      </w:r>
    </w:p>
    <w:p w:rsidR="00A7662A" w:rsidRPr="00EB5B3D" w:rsidRDefault="00A7662A">
      <w:pPr>
        <w:widowControl/>
        <w:ind w:left="4260" w:right="-165"/>
        <w:jc w:val="both"/>
        <w:rPr>
          <w:color w:val="000000" w:themeColor="text1"/>
        </w:rPr>
      </w:pPr>
    </w:p>
    <w:p w:rsidR="00A7662A" w:rsidRPr="00EB5B3D" w:rsidRDefault="007E11E0">
      <w:pPr>
        <w:widowControl/>
        <w:ind w:left="4260" w:right="-165"/>
        <w:jc w:val="both"/>
        <w:rPr>
          <w:color w:val="000000" w:themeColor="text1"/>
        </w:rPr>
      </w:pPr>
      <w:r w:rsidRPr="00EB5B3D">
        <w:rPr>
          <w:color w:val="000000" w:themeColor="text1"/>
          <w:sz w:val="24"/>
        </w:rPr>
        <w:t>CONTRATO ADMINISTRATIVO Nº ........</w:t>
      </w:r>
      <w:proofErr w:type="gramStart"/>
      <w:r w:rsidRPr="00EB5B3D">
        <w:rPr>
          <w:color w:val="000000" w:themeColor="text1"/>
          <w:sz w:val="24"/>
        </w:rPr>
        <w:t>/....</w:t>
      </w:r>
      <w:proofErr w:type="gramEnd"/>
      <w:r w:rsidRPr="00EB5B3D">
        <w:rPr>
          <w:color w:val="000000" w:themeColor="text1"/>
          <w:sz w:val="24"/>
        </w:rPr>
        <w:t xml:space="preserve">, QUE FAZEM ENTRE SI </w:t>
      </w:r>
      <w:r w:rsidRPr="00EB5B3D">
        <w:rPr>
          <w:b/>
          <w:color w:val="000000" w:themeColor="text1"/>
          <w:sz w:val="24"/>
        </w:rPr>
        <w:t>O MUNICÍPIO DE SANTA AMÉLIA</w:t>
      </w:r>
      <w:r w:rsidRPr="00EB5B3D">
        <w:rPr>
          <w:color w:val="000000" w:themeColor="text1"/>
          <w:sz w:val="24"/>
        </w:rPr>
        <w:t xml:space="preserve">, neste ato representada pelo Prefeito em Exercício </w:t>
      </w:r>
      <w:r w:rsidRPr="00EB5B3D">
        <w:rPr>
          <w:b/>
          <w:color w:val="000000" w:themeColor="text1"/>
          <w:sz w:val="24"/>
        </w:rPr>
        <w:t>ANTONIO CARLOS TAMAIS</w:t>
      </w:r>
      <w:r w:rsidRPr="00EB5B3D">
        <w:rPr>
          <w:rFonts w:ascii="Times New Roman" w:eastAsia="Times New Roman" w:hAnsi="Times New Roman" w:cs="Times New Roman"/>
          <w:color w:val="000000" w:themeColor="text1"/>
          <w:sz w:val="24"/>
        </w:rPr>
        <w:t>.</w:t>
      </w:r>
      <w:r w:rsidRPr="00EB5B3D">
        <w:rPr>
          <w:color w:val="000000" w:themeColor="text1"/>
          <w:sz w:val="24"/>
        </w:rPr>
        <w:t xml:space="preserve"> E ............................................................. </w:t>
      </w:r>
    </w:p>
    <w:p w:rsidR="00A7662A" w:rsidRPr="00EB5B3D" w:rsidRDefault="00A7662A">
      <w:pPr>
        <w:widowControl/>
        <w:ind w:left="4260" w:right="-165"/>
        <w:jc w:val="both"/>
        <w:rPr>
          <w:color w:val="000000" w:themeColor="text1"/>
        </w:rPr>
      </w:pPr>
    </w:p>
    <w:p w:rsidR="00A7662A" w:rsidRPr="00EB5B3D" w:rsidRDefault="00A7662A">
      <w:pPr>
        <w:widowControl/>
        <w:ind w:left="4260" w:right="-165"/>
        <w:jc w:val="both"/>
        <w:rPr>
          <w:color w:val="000000" w:themeColor="text1"/>
        </w:rPr>
      </w:pPr>
    </w:p>
    <w:p w:rsidR="00A7662A" w:rsidRPr="00EB5B3D" w:rsidRDefault="00A7662A">
      <w:pPr>
        <w:widowControl/>
        <w:ind w:left="4260" w:right="-165"/>
        <w:jc w:val="both"/>
        <w:rPr>
          <w:color w:val="000000" w:themeColor="text1"/>
        </w:rPr>
      </w:pPr>
    </w:p>
    <w:p w:rsidR="00A7662A" w:rsidRPr="00EB5B3D" w:rsidRDefault="00A7662A">
      <w:pPr>
        <w:widowControl/>
        <w:ind w:left="4260" w:right="-165"/>
        <w:jc w:val="both"/>
        <w:rPr>
          <w:color w:val="000000" w:themeColor="text1"/>
        </w:rPr>
      </w:pPr>
    </w:p>
    <w:p w:rsidR="00A7662A" w:rsidRPr="00EB5B3D" w:rsidRDefault="007E11E0">
      <w:pPr>
        <w:widowControl/>
        <w:spacing w:line="360" w:lineRule="auto"/>
        <w:jc w:val="both"/>
        <w:rPr>
          <w:color w:val="000000" w:themeColor="text1"/>
        </w:rPr>
      </w:pPr>
      <w:r w:rsidRPr="00EB5B3D">
        <w:rPr>
          <w:b/>
          <w:color w:val="000000" w:themeColor="text1"/>
          <w:sz w:val="24"/>
        </w:rPr>
        <w:t>O MUNICÍPIO DE SANTA AMÉLIA</w:t>
      </w:r>
      <w:r w:rsidRPr="00EB5B3D">
        <w:rPr>
          <w:color w:val="000000" w:themeColor="text1"/>
          <w:sz w:val="24"/>
        </w:rPr>
        <w:t xml:space="preserve">, Pessoa Jurídica de Direito Público Interno, com sede administrativa à Rua Alcides Prudente Pavan, 130, inscrita no CNPJ sob o nº 76.235.746/0001-46, neste ato representada pelo Prefeito em Exercício </w:t>
      </w:r>
      <w:r w:rsidRPr="00EB5B3D">
        <w:rPr>
          <w:b/>
          <w:color w:val="000000" w:themeColor="text1"/>
          <w:sz w:val="24"/>
        </w:rPr>
        <w:t>ANTONIO CARLOS TAMAIS</w:t>
      </w:r>
      <w:r w:rsidRPr="00EB5B3D">
        <w:rPr>
          <w:color w:val="000000" w:themeColor="text1"/>
          <w:sz w:val="24"/>
        </w:rPr>
        <w:t xml:space="preserve">, brasileiro, casado, residente e domiciliado nesta cidade, portador do RG nº 1.650.151-4 SSP-PR e do CPF sob nº 360.754.509-04, doravante denominado CONTRATANTE, e o(a) </w:t>
      </w:r>
      <w:r w:rsidRPr="00EB5B3D">
        <w:rPr>
          <w:rFonts w:ascii="Times New Roman" w:eastAsia="Times New Roman" w:hAnsi="Times New Roman" w:cs="Times New Roman"/>
          <w:color w:val="000000" w:themeColor="text1"/>
          <w:sz w:val="24"/>
        </w:rPr>
        <w:t>..................</w:t>
      </w:r>
      <w:r w:rsidRPr="00EB5B3D">
        <w:rPr>
          <w:color w:val="000000" w:themeColor="text1"/>
          <w:sz w:val="24"/>
        </w:rPr>
        <w:t xml:space="preserve">............, </w:t>
      </w:r>
      <w:r w:rsidRPr="00EB5B3D">
        <w:rPr>
          <w:i/>
          <w:color w:val="000000" w:themeColor="text1"/>
          <w:sz w:val="24"/>
        </w:rPr>
        <w:t>inscrito(a) no CNPJ/MF sob o nº ............................, sediado(a) na</w:t>
      </w:r>
      <w:r w:rsidRPr="00EB5B3D">
        <w:rPr>
          <w:color w:val="000000" w:themeColor="text1"/>
          <w:sz w:val="24"/>
        </w:rPr>
        <w:t xml:space="preserve"> ..................................., </w:t>
      </w:r>
      <w:proofErr w:type="spellStart"/>
      <w:r w:rsidRPr="00EB5B3D">
        <w:rPr>
          <w:i/>
          <w:color w:val="000000" w:themeColor="text1"/>
          <w:sz w:val="24"/>
        </w:rPr>
        <w:t>em</w:t>
      </w:r>
      <w:proofErr w:type="spellEnd"/>
      <w:r w:rsidRPr="00EB5B3D">
        <w:rPr>
          <w:color w:val="000000" w:themeColor="text1"/>
          <w:sz w:val="24"/>
        </w:rPr>
        <w:t xml:space="preserve"> ............................. </w:t>
      </w:r>
      <w:proofErr w:type="gramStart"/>
      <w:r w:rsidRPr="00EB5B3D">
        <w:rPr>
          <w:color w:val="000000" w:themeColor="text1"/>
          <w:sz w:val="24"/>
        </w:rPr>
        <w:t>doravante</w:t>
      </w:r>
      <w:proofErr w:type="gramEnd"/>
      <w:r w:rsidRPr="00EB5B3D">
        <w:rPr>
          <w:color w:val="000000" w:themeColor="text1"/>
          <w:sz w:val="24"/>
        </w:rPr>
        <w:t xml:space="preserve"> designado CONTRATADO, </w:t>
      </w:r>
      <w:r w:rsidRPr="00EB5B3D">
        <w:rPr>
          <w:i/>
          <w:color w:val="000000" w:themeColor="text1"/>
          <w:sz w:val="24"/>
        </w:rPr>
        <w:t>neste ato representado(a) por</w:t>
      </w:r>
      <w:r w:rsidRPr="00EB5B3D">
        <w:rPr>
          <w:color w:val="000000" w:themeColor="text1"/>
          <w:sz w:val="24"/>
        </w:rPr>
        <w:t xml:space="preserve"> .................................. (nome e função no contratado), </w:t>
      </w:r>
      <w:r w:rsidRPr="00EB5B3D">
        <w:rPr>
          <w:i/>
          <w:color w:val="000000" w:themeColor="text1"/>
          <w:sz w:val="24"/>
        </w:rPr>
        <w:t xml:space="preserve">conforme atos constitutivos da empresa </w:t>
      </w:r>
      <w:r w:rsidRPr="00EB5B3D">
        <w:rPr>
          <w:b/>
          <w:i/>
          <w:color w:val="000000" w:themeColor="text1"/>
          <w:sz w:val="24"/>
        </w:rPr>
        <w:t>OU</w:t>
      </w:r>
      <w:r w:rsidRPr="00EB5B3D">
        <w:rPr>
          <w:i/>
          <w:color w:val="000000" w:themeColor="text1"/>
          <w:sz w:val="24"/>
        </w:rPr>
        <w:t xml:space="preserve"> procuração apresentada nos autos, </w:t>
      </w:r>
      <w:r w:rsidRPr="00EB5B3D">
        <w:rPr>
          <w:color w:val="000000" w:themeColor="text1"/>
          <w:sz w:val="24"/>
        </w:rPr>
        <w:t xml:space="preserve"> e em observância às disposições da </w:t>
      </w:r>
      <w:hyperlink r:id="rId55">
        <w:r w:rsidRPr="00EB5B3D">
          <w:rPr>
            <w:color w:val="000000" w:themeColor="text1"/>
            <w:sz w:val="24"/>
            <w:u w:val="single"/>
          </w:rPr>
          <w:t>Lei nº 14.133, de 1º de abril de 2021</w:t>
        </w:r>
      </w:hyperlink>
      <w:r w:rsidRPr="00EB5B3D">
        <w:rPr>
          <w:color w:val="000000" w:themeColor="text1"/>
          <w:sz w:val="24"/>
        </w:rPr>
        <w:t xml:space="preserve">, e demais legislação aplicável, resolvem celebrar o presente Termo de Contrato, decorrente </w:t>
      </w:r>
      <w:r w:rsidRPr="00EB5B3D">
        <w:rPr>
          <w:i/>
          <w:color w:val="000000" w:themeColor="text1"/>
          <w:sz w:val="24"/>
        </w:rPr>
        <w:t xml:space="preserve">da </w:t>
      </w:r>
      <w:r w:rsidRPr="00EB5B3D">
        <w:rPr>
          <w:color w:val="000000" w:themeColor="text1"/>
          <w:sz w:val="24"/>
        </w:rPr>
        <w:t>Concorrência Eletrônica .../..., mediante as cláusulas e condições a seguir enunciadas.</w:t>
      </w:r>
    </w:p>
    <w:p w:rsidR="00A7662A" w:rsidRPr="00EB5B3D" w:rsidRDefault="00A7662A">
      <w:pPr>
        <w:widowControl/>
        <w:ind w:firstLine="1425"/>
        <w:jc w:val="both"/>
        <w:rPr>
          <w:color w:val="000000" w:themeColor="text1"/>
        </w:rPr>
      </w:pPr>
    </w:p>
    <w:p w:rsidR="00A7662A" w:rsidRPr="00EB5B3D" w:rsidRDefault="007E11E0" w:rsidP="004E6EA5">
      <w:pPr>
        <w:keepNext/>
        <w:keepLines/>
        <w:widowControl/>
        <w:numPr>
          <w:ilvl w:val="0"/>
          <w:numId w:val="4"/>
        </w:numPr>
        <w:tabs>
          <w:tab w:val="left" w:pos="570"/>
        </w:tabs>
        <w:jc w:val="both"/>
        <w:outlineLvl w:val="0"/>
        <w:rPr>
          <w:color w:val="000000" w:themeColor="text1"/>
        </w:rPr>
      </w:pPr>
      <w:r w:rsidRPr="00EB5B3D">
        <w:rPr>
          <w:b/>
          <w:color w:val="000000" w:themeColor="text1"/>
          <w:sz w:val="24"/>
        </w:rPr>
        <w:t>CLÁUSULA PRIMEIRA – OBJETO (</w:t>
      </w:r>
      <w:hyperlink r:id="rId56" w:anchor="art92">
        <w:r w:rsidRPr="00EB5B3D">
          <w:rPr>
            <w:b/>
            <w:color w:val="000000" w:themeColor="text1"/>
            <w:sz w:val="24"/>
            <w:u w:val="single"/>
          </w:rPr>
          <w:t>art. 92, I e II</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O objeto do presente instrumento é a contratação de (mesclar), nas condições estabelecidas no projeto básico/termo de Referência.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Vinculam esta contratação, independentemente de transcrição:</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O Projeto Básico/Termo de Referência;</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O Edital da Licitação;</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A Proposta do contratado;</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Eventuais anexos dos documentos supracitados.</w:t>
      </w:r>
    </w:p>
    <w:p w:rsidR="00A7662A" w:rsidRPr="00EB5B3D" w:rsidRDefault="007E11E0">
      <w:pPr>
        <w:widowControl/>
        <w:jc w:val="both"/>
        <w:rPr>
          <w:color w:val="000000" w:themeColor="text1"/>
        </w:rPr>
      </w:pPr>
      <w:r w:rsidRPr="00EB5B3D">
        <w:rPr>
          <w:color w:val="000000" w:themeColor="text1"/>
          <w:sz w:val="24"/>
        </w:rPr>
        <w:lastRenderedPageBreak/>
        <w:t>O regime de execução é o de empreitada por preço global.</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420"/>
        </w:tabs>
        <w:jc w:val="both"/>
        <w:outlineLvl w:val="0"/>
        <w:rPr>
          <w:color w:val="000000" w:themeColor="text1"/>
        </w:rPr>
      </w:pPr>
      <w:r w:rsidRPr="00EB5B3D">
        <w:rPr>
          <w:b/>
          <w:color w:val="000000" w:themeColor="text1"/>
          <w:sz w:val="24"/>
        </w:rPr>
        <w:t>CLÁUSULA SEGUNDA – VIGÊNCIA E PRORROGAÇÃO</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 prazo de vigência da contratação é de .............................. contados do(a) ............................., na forma </w:t>
      </w:r>
      <w:hyperlink r:id="rId57" w:anchor="art105">
        <w:r w:rsidRPr="00EB5B3D">
          <w:rPr>
            <w:color w:val="000000" w:themeColor="text1"/>
            <w:sz w:val="24"/>
            <w:u w:val="single"/>
          </w:rPr>
          <w:t>do artigo 105 da Lei n° 14.133, de 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bookmarkStart w:id="51" w:name="_Hlk114497502"/>
      <w:bookmarkEnd w:id="51"/>
      <w:r w:rsidRPr="00EB5B3D">
        <w:rPr>
          <w:b/>
          <w:color w:val="000000" w:themeColor="text1"/>
          <w:sz w:val="24"/>
        </w:rPr>
        <w:t>CLÁUSULA TERCEIRA – MODELOS DE EXECUÇÃO E GESTÃO CONTRATUAIS (</w:t>
      </w:r>
      <w:hyperlink r:id="rId58" w:anchor="art92">
        <w:r w:rsidRPr="00EB5B3D">
          <w:rPr>
            <w:b/>
            <w:color w:val="000000" w:themeColor="text1"/>
            <w:sz w:val="24"/>
            <w:u w:val="single"/>
          </w:rPr>
          <w:t>art. 92, IV, VII e XVIII)</w:t>
        </w:r>
      </w:hyperlink>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O regime de execução contratual, os modelos de gestão e de execução, assim como os prazos e condições de conclusão, entrega, observação e recebimento do objeto constam no Termo de Referência, anexo a este Contrato.</w:t>
      </w:r>
    </w:p>
    <w:p w:rsidR="00A7662A" w:rsidRPr="00EB5B3D" w:rsidRDefault="00A7662A">
      <w:pPr>
        <w:widowControl/>
        <w:ind w:left="570"/>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QUARTA – SUBCONTRATAÇÃO</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Não será admitida a subcontratação do objeto contratual.</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QUINTA – PREÇO (</w:t>
      </w:r>
      <w:hyperlink r:id="rId59" w:anchor="art92">
        <w:r w:rsidRPr="00EB5B3D">
          <w:rPr>
            <w:b/>
            <w:color w:val="000000" w:themeColor="text1"/>
            <w:sz w:val="24"/>
            <w:u w:val="single"/>
          </w:rPr>
          <w:t>art. 92, V</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O valor total da contratação é de R$..........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SEXTA - PAGAMENTO (</w:t>
      </w:r>
      <w:hyperlink r:id="rId60" w:anchor="art92">
        <w:r w:rsidRPr="00EB5B3D">
          <w:rPr>
            <w:b/>
            <w:color w:val="000000" w:themeColor="text1"/>
            <w:sz w:val="24"/>
            <w:u w:val="single"/>
          </w:rPr>
          <w:t>art. 92, V e VI</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O prazo para pagamento ao contratado e demais condições a ele referentes encontram-se definidos no Termo de Referência, anexo a este Contrato.</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SÉTIMA - REAJUSTE (</w:t>
      </w:r>
      <w:hyperlink r:id="rId61" w:anchor="art92">
        <w:r w:rsidRPr="00EB5B3D">
          <w:rPr>
            <w:b/>
            <w:color w:val="000000" w:themeColor="text1"/>
            <w:sz w:val="24"/>
            <w:u w:val="single"/>
          </w:rPr>
          <w:t>art. 92, V</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Os preços inicialmente contratados são fixos e irreajustáveis no prazo de um ano contado da data do orçamento estimado.</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O orçamento estimado pela Administração baseou-se nas planilhas referenciais elaboradas com base no SINAPI (SICRO) do mês de &lt;MESABERTURALICITACAO&gt; do ano de 2024.</w:t>
      </w:r>
    </w:p>
    <w:p w:rsidR="00A7662A" w:rsidRPr="00EB5B3D" w:rsidRDefault="00A7662A">
      <w:pPr>
        <w:widowControl/>
        <w:ind w:left="285"/>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 xml:space="preserve">CLÁUSULA OITAVA - OBRIGAÇÕES DO CONTRATANTE </w:t>
      </w:r>
      <w:hyperlink r:id="rId62" w:anchor="art92">
        <w:r w:rsidRPr="00EB5B3D">
          <w:rPr>
            <w:b/>
            <w:color w:val="000000" w:themeColor="text1"/>
            <w:sz w:val="24"/>
            <w:u w:val="single"/>
          </w:rPr>
          <w:t>(art. 92, X, XI e XIV</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São obrigações do Contratante: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Exigir o cumprimento de todas as obrigações assumidas pelo Contratado, de acordo com o contrato e seus anexos;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Receber o objeto no prazo e condições estabelecidas no Termo de Referência;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Notificar o Contratado, por escrito, sobre vícios, defeitos ou incorreções verificadas no objeto fornecido, para que seja por ele substituído, reparado ou corrigido, no total ou em parte, às suas expensas;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lastRenderedPageBreak/>
        <w:t>Acompanhar e fiscalizar a execução do contrato e o cumprimento das obrigações pelo Contratado;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3">
        <w:r w:rsidRPr="00EB5B3D">
          <w:rPr>
            <w:color w:val="000000" w:themeColor="text1"/>
            <w:sz w:val="24"/>
            <w:u w:val="single"/>
          </w:rPr>
          <w:t>art. 143 da Lei nº 14.133, de 2021</w:t>
        </w:r>
      </w:hyperlink>
      <w:r w:rsidRPr="00EB5B3D">
        <w:rPr>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Efetuar o pagamento ao Contratado do valor correspondente à execução do objeto, no prazo, forma e condições estabelecidos no presente Contrato e no Termo de Referência;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Aplicar ao Contratado as sanções previstas na lei e neste Contrato;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Cientificar o órgão de representação judicial da Procuradoria Jurídica do Município para adoção das medidas cabíveis quando do descumprimento de obrigações pelo Contratado;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 xml:space="preserve"> A Administração terá o prazo de</w:t>
      </w:r>
      <w:r w:rsidRPr="00EB5B3D">
        <w:rPr>
          <w:i/>
          <w:color w:val="000000" w:themeColor="text1"/>
          <w:sz w:val="24"/>
        </w:rPr>
        <w:t xml:space="preserve"> 10 dias úteis</w:t>
      </w:r>
      <w:r w:rsidRPr="00EB5B3D">
        <w:rPr>
          <w:color w:val="000000" w:themeColor="text1"/>
          <w:sz w:val="24"/>
        </w:rPr>
        <w:t xml:space="preserve">, a contar da data do protocolo do requerimento para decidir, admitida a prorrogação motivada, por igual período.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Responder eventuais pedidos de reestabelecimento do equilíbrio econômico-financeiro feitos pelo contratado no prazo máximo de 10 dias úteis</w:t>
      </w:r>
      <w:r w:rsidRPr="00EB5B3D">
        <w:rPr>
          <w:rFonts w:ascii="Times New Roman" w:eastAsia="Times New Roman" w:hAnsi="Times New Roman" w:cs="Times New Roman"/>
          <w:color w:val="000000" w:themeColor="text1"/>
          <w:sz w:val="24"/>
        </w:rPr>
        <w:t>.</w:t>
      </w:r>
    </w:p>
    <w:p w:rsidR="00A7662A" w:rsidRPr="00EB5B3D" w:rsidRDefault="007E11E0" w:rsidP="004E6EA5">
      <w:pPr>
        <w:widowControl/>
        <w:numPr>
          <w:ilvl w:val="1"/>
          <w:numId w:val="3"/>
        </w:numPr>
        <w:jc w:val="both"/>
        <w:rPr>
          <w:color w:val="000000" w:themeColor="text1"/>
        </w:rPr>
      </w:pPr>
      <w:bookmarkStart w:id="52" w:name="_Hlk114499841"/>
      <w:bookmarkEnd w:id="52"/>
      <w:r w:rsidRPr="00EB5B3D">
        <w:rPr>
          <w:color w:val="000000" w:themeColor="text1"/>
          <w:sz w:val="24"/>
        </w:rPr>
        <w:t>Notificar os emitentes das garantias quanto ao início de processo administrativo para apuração de descumprimento de cláusulas contratuais</w:t>
      </w:r>
      <w:r w:rsidRPr="00EB5B3D">
        <w:rPr>
          <w:rFonts w:ascii="Times New Roman" w:eastAsia="Times New Roman" w:hAnsi="Times New Roman" w:cs="Times New Roman"/>
          <w:i/>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Comunicar o Contratado na hipótese de posterior alteração do projeto pelo Contratante, no caso </w:t>
      </w:r>
      <w:hyperlink r:id="rId64" w:anchor="art93§2">
        <w:r w:rsidRPr="00EB5B3D">
          <w:rPr>
            <w:color w:val="000000" w:themeColor="text1"/>
            <w:sz w:val="24"/>
            <w:u w:val="single"/>
          </w:rPr>
          <w:t>do art. 93, §2º, da Lei nº 14.133, de 2021</w:t>
        </w:r>
      </w:hyperlink>
      <w:r w:rsidRPr="00EB5B3D">
        <w:rPr>
          <w:rFonts w:ascii="Times New Roman" w:eastAsia="Times New Roman" w:hAnsi="Times New Roman" w:cs="Times New Roman"/>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Fornecer por escrito as informações necessárias para o desenvolvimento dos serviços objeto do contrato.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Realizar avaliações periódicas da qualidade dos serviços, após seu recebimento.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Previamente à expedição da ordem de serviço, verificar pendências, liberar áreas e/ou adotar providências cabíveis para a regularidade do início da sua execução.</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NONA - OBRIGAÇÕES DO CONTRATADO (</w:t>
      </w:r>
      <w:hyperlink r:id="rId65" w:anchor="art92">
        <w:r w:rsidRPr="00EB5B3D">
          <w:rPr>
            <w:b/>
            <w:color w:val="000000" w:themeColor="text1"/>
            <w:sz w:val="24"/>
            <w:u w:val="single"/>
          </w:rPr>
          <w:t>art. 92, XIV, XVI e XVII</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Manter preposto aceito pela Administração no local do serviço para representá-lo na execução do contrato.</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A indicação ou a manutenção do preposto da empresa poderá ser recusada pelo órgão ou entidade, desde que devidamente justificada, devendo a empresa designar outro para o exercício da atividade.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Atender às determinações regulares emitidas pelo fiscal do contrato ou autoridade superior (</w:t>
      </w:r>
      <w:hyperlink r:id="rId66" w:anchor="art137">
        <w:r w:rsidRPr="00EB5B3D">
          <w:rPr>
            <w:color w:val="000000" w:themeColor="text1"/>
            <w:sz w:val="24"/>
            <w:u w:val="single"/>
          </w:rPr>
          <w:t>art. 137, II</w:t>
        </w:r>
      </w:hyperlink>
      <w:r w:rsidRPr="00EB5B3D">
        <w:rPr>
          <w:color w:val="000000" w:themeColor="text1"/>
          <w:sz w:val="24"/>
        </w:rPr>
        <w:t>) e prestar todo esclarecimento ou informação por eles solicitados;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Alocar os empregados necessários ao perfeito cumprimento das cláusulas deste contrato, com habilitação e conhecimento adequados, fornecendo os materiais, </w:t>
      </w:r>
      <w:r w:rsidRPr="00EB5B3D">
        <w:rPr>
          <w:color w:val="000000" w:themeColor="text1"/>
          <w:sz w:val="24"/>
        </w:rPr>
        <w:lastRenderedPageBreak/>
        <w:t>equipamentos, ferramentas e utensílios demandados, cuja quantidade, qualidade e tecnologia deverão atender às recomendações de boa técnica e a legislação de regência;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Responsabilizar-se pelos vícios e danos decorrentes da execução do objeto, de acordo com o </w:t>
      </w:r>
      <w:hyperlink r:id="rId67">
        <w:r w:rsidRPr="00EB5B3D">
          <w:rPr>
            <w:color w:val="000000" w:themeColor="text1"/>
            <w:sz w:val="24"/>
            <w:u w:val="single"/>
          </w:rPr>
          <w:t>Código de Defesa do Consumidor (Lei nº 8.078, de 1990</w:t>
        </w:r>
      </w:hyperlink>
      <w:r w:rsidRPr="00EB5B3D">
        <w:rPr>
          <w:color w:val="000000" w:themeColor="text1"/>
          <w:sz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Efetuar comunicação ao Contratante, assim que tiver ciência da impossibilidade de realização ou finalização do serviço no prazo estabelecido, para adoção de ações de contingência cabíveis.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Não contratar, durante a vigência do contrato, cônjuge, companheiro ou parente em linha reta, colateral ou por afinidade, até o terceiro grau, de dirigente do contratante ou do fiscal ou gestor do contrato, nos termos do </w:t>
      </w:r>
      <w:hyperlink r:id="rId68" w:anchor="art48">
        <w:r w:rsidRPr="00EB5B3D">
          <w:rPr>
            <w:color w:val="000000" w:themeColor="text1"/>
            <w:sz w:val="24"/>
            <w:u w:val="single"/>
          </w:rPr>
          <w:t>artigo 48, parágrafo único, da Lei nº 14.133, de 2021</w:t>
        </w:r>
      </w:hyperlink>
      <w:r w:rsidRPr="00EB5B3D">
        <w:rPr>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 contratado deverá entregar ao setor responsável pela fiscalização do contrato, até o dia trinta do mês seguinte ao da prestação dos serviços, os seguintes documentos: </w:t>
      </w:r>
    </w:p>
    <w:p w:rsidR="00A7662A" w:rsidRPr="00EB5B3D" w:rsidRDefault="007E11E0" w:rsidP="004E6EA5">
      <w:pPr>
        <w:widowControl/>
        <w:numPr>
          <w:ilvl w:val="0"/>
          <w:numId w:val="7"/>
        </w:numPr>
        <w:jc w:val="both"/>
        <w:rPr>
          <w:color w:val="000000" w:themeColor="text1"/>
        </w:rPr>
      </w:pPr>
      <w:proofErr w:type="gramStart"/>
      <w:r w:rsidRPr="00EB5B3D">
        <w:rPr>
          <w:color w:val="000000" w:themeColor="text1"/>
          <w:sz w:val="24"/>
        </w:rPr>
        <w:t>prova</w:t>
      </w:r>
      <w:proofErr w:type="gramEnd"/>
      <w:r w:rsidRPr="00EB5B3D">
        <w:rPr>
          <w:color w:val="000000" w:themeColor="text1"/>
          <w:sz w:val="24"/>
        </w:rPr>
        <w:t xml:space="preserve"> de regularidade relativa à Seguridade Social; </w:t>
      </w:r>
    </w:p>
    <w:p w:rsidR="00A7662A" w:rsidRPr="00EB5B3D" w:rsidRDefault="007E11E0" w:rsidP="004E6EA5">
      <w:pPr>
        <w:widowControl/>
        <w:numPr>
          <w:ilvl w:val="0"/>
          <w:numId w:val="7"/>
        </w:numPr>
        <w:jc w:val="both"/>
        <w:rPr>
          <w:color w:val="000000" w:themeColor="text1"/>
        </w:rPr>
      </w:pPr>
      <w:proofErr w:type="gramStart"/>
      <w:r w:rsidRPr="00EB5B3D">
        <w:rPr>
          <w:color w:val="000000" w:themeColor="text1"/>
          <w:sz w:val="24"/>
        </w:rPr>
        <w:t>certidão</w:t>
      </w:r>
      <w:proofErr w:type="gramEnd"/>
      <w:r w:rsidRPr="00EB5B3D">
        <w:rPr>
          <w:color w:val="000000" w:themeColor="text1"/>
          <w:sz w:val="24"/>
        </w:rPr>
        <w:t xml:space="preserve"> conjunta relativa aos tributos federais e à Dívida Ativa da União;</w:t>
      </w:r>
    </w:p>
    <w:p w:rsidR="00A7662A" w:rsidRPr="00EB5B3D" w:rsidRDefault="007E11E0" w:rsidP="004E6EA5">
      <w:pPr>
        <w:widowControl/>
        <w:numPr>
          <w:ilvl w:val="0"/>
          <w:numId w:val="7"/>
        </w:numPr>
        <w:jc w:val="both"/>
        <w:rPr>
          <w:color w:val="000000" w:themeColor="text1"/>
        </w:rPr>
      </w:pPr>
      <w:proofErr w:type="gramStart"/>
      <w:r w:rsidRPr="00EB5B3D">
        <w:rPr>
          <w:color w:val="000000" w:themeColor="text1"/>
          <w:sz w:val="24"/>
        </w:rPr>
        <w:t>certidões</w:t>
      </w:r>
      <w:proofErr w:type="gramEnd"/>
      <w:r w:rsidRPr="00EB5B3D">
        <w:rPr>
          <w:color w:val="000000" w:themeColor="text1"/>
          <w:sz w:val="24"/>
        </w:rPr>
        <w:t xml:space="preserve"> que comprovem a regularidade perante a Fazenda Municipal ou Distrital do domicílio ou sede do contratado; </w:t>
      </w:r>
    </w:p>
    <w:p w:rsidR="00A7662A" w:rsidRPr="00EB5B3D" w:rsidRDefault="007E11E0" w:rsidP="004E6EA5">
      <w:pPr>
        <w:widowControl/>
        <w:numPr>
          <w:ilvl w:val="0"/>
          <w:numId w:val="7"/>
        </w:numPr>
        <w:jc w:val="both"/>
        <w:rPr>
          <w:color w:val="000000" w:themeColor="text1"/>
        </w:rPr>
      </w:pPr>
      <w:r w:rsidRPr="00EB5B3D">
        <w:rPr>
          <w:color w:val="000000" w:themeColor="text1"/>
          <w:sz w:val="24"/>
        </w:rPr>
        <w:t>Certidão de Regularidade do FGTS – CRF; e</w:t>
      </w:r>
    </w:p>
    <w:p w:rsidR="00A7662A" w:rsidRPr="00EB5B3D" w:rsidRDefault="007E11E0" w:rsidP="004E6EA5">
      <w:pPr>
        <w:widowControl/>
        <w:numPr>
          <w:ilvl w:val="0"/>
          <w:numId w:val="7"/>
        </w:numPr>
        <w:jc w:val="both"/>
        <w:rPr>
          <w:color w:val="000000" w:themeColor="text1"/>
        </w:rPr>
      </w:pPr>
      <w:r w:rsidRPr="00EB5B3D">
        <w:rPr>
          <w:color w:val="000000" w:themeColor="text1"/>
          <w:sz w:val="24"/>
        </w:rPr>
        <w:t xml:space="preserve">Certidão Negativa de Débitos Trabalhistas – CNDT;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Comunicar ao Fiscal do contrato, no prazo de 24 (vinte e quatro) horas, qualquer ocorrência anormal ou acidente que se verifique no local dos serviços.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Prestar todo esclarecimento ou informação solicitada pelo Contratante ou por seus prepostos, garantindo-lhes o acesso, a qualquer tempo, ao local dos trabalhos, bem como aos documentos relativos à execução do empreendimento.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Paralisar, por determinação do Contratante, qualquer atividade que não esteja sendo executada de acordo com a boa técnica ou que ponha em risco a segurança de pessoas ou bens de terceiros.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Promover a guarda, manutenção e vigilância de materiais, ferramentas, e tudo o que for necessário à execução do objeto, durante a vigência do contrato.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Conduzir os trabalhos com estrita observância às normas da legislação pertinente, cumprindo as determinações dos Poderes Públicos, mantendo sempre limpo o local dos serviços e nas melhores condições de segurança, higiene e disciplina.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Submeter previamente, por escrito, ao Contratante, para análise e aprovação, quaisquer mudanças nos métodos executivos que fujam às especificações do memorial descritivo ou instrumento congênere.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 Manter durante toda a vigência do contrato, em compatibilidade com as obrigações assumidas, todas as condições exigidas para habilitação na licitação;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r w:rsidRPr="00EB5B3D">
          <w:rPr>
            <w:color w:val="000000" w:themeColor="text1"/>
            <w:sz w:val="24"/>
            <w:u w:val="single"/>
          </w:rPr>
          <w:t>art. 116</w:t>
        </w:r>
      </w:hyperlink>
      <w:r w:rsidRPr="00EB5B3D">
        <w:rPr>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Comprovar a reserva de cargos a que se refere a cláusula acima, no prazo fixado pelo fiscal do contrato, com a indicação dos empregados que preencheram as referidas vagas (</w:t>
      </w:r>
      <w:hyperlink r:id="rId70" w:anchor="art116">
        <w:r w:rsidRPr="00EB5B3D">
          <w:rPr>
            <w:color w:val="000000" w:themeColor="text1"/>
            <w:sz w:val="24"/>
            <w:u w:val="single"/>
          </w:rPr>
          <w:t>art. 116, parágrafo único</w:t>
        </w:r>
      </w:hyperlink>
      <w:r w:rsidRPr="00EB5B3D">
        <w:rPr>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Guardar sigilo sobre todas as informações obtidas em decorrência do cumprimento do contrato;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r w:rsidRPr="00EB5B3D">
          <w:rPr>
            <w:color w:val="000000" w:themeColor="text1"/>
            <w:sz w:val="24"/>
            <w:u w:val="single"/>
          </w:rPr>
          <w:t>art. 124, II, d, da Lei nº 14.133, de 2021</w:t>
        </w:r>
      </w:hyperlink>
      <w:r w:rsidRPr="00EB5B3D">
        <w:rPr>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Cumprir, além dos postulados legais vigentes de âmbito federal, estadual ou municipal, as normas de segurança do Contratante;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Observar os preceitos da legislação sobre a jornada de trabalho, conforme a categoria profissional.</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Instruir os seus empregados, quanto à prevenção de incêndios nas áreas do Contratante.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Adotar as providências e precauções necessárias, inclusive consulta nos respectivos órgãos, se necessário for, a fim de que não venham a ser danificadas as redes </w:t>
      </w:r>
      <w:proofErr w:type="spellStart"/>
      <w:r w:rsidRPr="00EB5B3D">
        <w:rPr>
          <w:color w:val="000000" w:themeColor="text1"/>
          <w:sz w:val="24"/>
        </w:rPr>
        <w:t>hidrossanitárias</w:t>
      </w:r>
      <w:proofErr w:type="spellEnd"/>
      <w:r w:rsidRPr="00EB5B3D">
        <w:rPr>
          <w:color w:val="000000" w:themeColor="text1"/>
          <w:sz w:val="24"/>
        </w:rPr>
        <w:t>, elétricas e de comunicação.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Estar registrada ou inscrita no Conselho Profissional competente, conforme as áreas de atuação previstas no Termo de Referência, em plena validade.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Obter junto aos órgãos competentes, conforme o caso, as licenças necessárias e demais documentos e autorizações exigíveis, na forma da legislação aplicável.</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Utilizar somente matéria-prima florestal procedente, nos termos do </w:t>
      </w:r>
      <w:hyperlink r:id="rId72" w:anchor="art11">
        <w:r w:rsidRPr="00EB5B3D">
          <w:rPr>
            <w:color w:val="000000" w:themeColor="text1"/>
            <w:sz w:val="24"/>
            <w:u w:val="single"/>
          </w:rPr>
          <w:t>artigo 11 do Decreto n° 5.975, de 2006</w:t>
        </w:r>
      </w:hyperlink>
      <w:r w:rsidRPr="00EB5B3D">
        <w:rPr>
          <w:color w:val="000000" w:themeColor="text1"/>
          <w:sz w:val="24"/>
        </w:rPr>
        <w:t xml:space="preserve">, de: </w:t>
      </w:r>
    </w:p>
    <w:p w:rsidR="00A7662A" w:rsidRPr="00EB5B3D" w:rsidRDefault="007E11E0" w:rsidP="004E6EA5">
      <w:pPr>
        <w:widowControl/>
        <w:numPr>
          <w:ilvl w:val="0"/>
          <w:numId w:val="2"/>
        </w:numPr>
        <w:jc w:val="both"/>
        <w:rPr>
          <w:color w:val="000000" w:themeColor="text1"/>
        </w:rPr>
      </w:pPr>
      <w:proofErr w:type="gramStart"/>
      <w:r w:rsidRPr="00EB5B3D">
        <w:rPr>
          <w:color w:val="000000" w:themeColor="text1"/>
          <w:sz w:val="24"/>
        </w:rPr>
        <w:t>manejo</w:t>
      </w:r>
      <w:proofErr w:type="gramEnd"/>
      <w:r w:rsidRPr="00EB5B3D">
        <w:rPr>
          <w:color w:val="000000" w:themeColor="text1"/>
          <w:sz w:val="24"/>
        </w:rPr>
        <w:t xml:space="preserve"> florestal, realizado por meio de Plano de Manejo Florestal Sustentável - PMFS devidamente aprovado pelo órgão competente do Sistema Nacional do Meio Ambiente - SISNAMA;</w:t>
      </w:r>
    </w:p>
    <w:p w:rsidR="00A7662A" w:rsidRPr="00EB5B3D" w:rsidRDefault="007E11E0" w:rsidP="004E6EA5">
      <w:pPr>
        <w:widowControl/>
        <w:numPr>
          <w:ilvl w:val="0"/>
          <w:numId w:val="2"/>
        </w:numPr>
        <w:jc w:val="both"/>
        <w:rPr>
          <w:color w:val="000000" w:themeColor="text1"/>
        </w:rPr>
      </w:pPr>
      <w:proofErr w:type="gramStart"/>
      <w:r w:rsidRPr="00EB5B3D">
        <w:rPr>
          <w:color w:val="000000" w:themeColor="text1"/>
          <w:sz w:val="24"/>
        </w:rPr>
        <w:lastRenderedPageBreak/>
        <w:t>supressão</w:t>
      </w:r>
      <w:proofErr w:type="gramEnd"/>
      <w:r w:rsidRPr="00EB5B3D">
        <w:rPr>
          <w:color w:val="000000" w:themeColor="text1"/>
          <w:sz w:val="24"/>
        </w:rPr>
        <w:t xml:space="preserve"> da vegetação natural, devidamente autorizada pelo órgão competente do Sistema Nacional do Meio Ambiente - SISNAMA; </w:t>
      </w:r>
    </w:p>
    <w:p w:rsidR="00A7662A" w:rsidRPr="00EB5B3D" w:rsidRDefault="007E11E0" w:rsidP="004E6EA5">
      <w:pPr>
        <w:widowControl/>
        <w:numPr>
          <w:ilvl w:val="0"/>
          <w:numId w:val="2"/>
        </w:numPr>
        <w:jc w:val="both"/>
        <w:rPr>
          <w:color w:val="000000" w:themeColor="text1"/>
        </w:rPr>
      </w:pPr>
      <w:proofErr w:type="gramStart"/>
      <w:r w:rsidRPr="00EB5B3D">
        <w:rPr>
          <w:color w:val="000000" w:themeColor="text1"/>
          <w:sz w:val="24"/>
        </w:rPr>
        <w:t>florestas</w:t>
      </w:r>
      <w:proofErr w:type="gramEnd"/>
      <w:r w:rsidRPr="00EB5B3D">
        <w:rPr>
          <w:color w:val="000000" w:themeColor="text1"/>
          <w:sz w:val="24"/>
        </w:rPr>
        <w:t xml:space="preserve"> plantadas; e </w:t>
      </w:r>
    </w:p>
    <w:p w:rsidR="00A7662A" w:rsidRPr="00EB5B3D" w:rsidRDefault="007E11E0" w:rsidP="004E6EA5">
      <w:pPr>
        <w:widowControl/>
        <w:numPr>
          <w:ilvl w:val="0"/>
          <w:numId w:val="2"/>
        </w:numPr>
        <w:jc w:val="both"/>
        <w:rPr>
          <w:color w:val="000000" w:themeColor="text1"/>
        </w:rPr>
      </w:pPr>
      <w:proofErr w:type="gramStart"/>
      <w:r w:rsidRPr="00EB5B3D">
        <w:rPr>
          <w:color w:val="000000" w:themeColor="text1"/>
          <w:sz w:val="24"/>
        </w:rPr>
        <w:t>outras</w:t>
      </w:r>
      <w:proofErr w:type="gramEnd"/>
      <w:r w:rsidRPr="00EB5B3D">
        <w:rPr>
          <w:color w:val="000000" w:themeColor="text1"/>
          <w:sz w:val="24"/>
        </w:rPr>
        <w:t xml:space="preserve"> fontes de biomassa florestal, definidas em normas específicas do órgão ambiental competente.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Comprovar a procedência legal dos produtos ou subprodutos florestais utilizados em cada etapa da execução contratual, nos termos do </w:t>
      </w:r>
      <w:hyperlink r:id="rId73">
        <w:r w:rsidRPr="00EB5B3D">
          <w:rPr>
            <w:color w:val="000000" w:themeColor="text1"/>
            <w:sz w:val="24"/>
            <w:u w:val="single"/>
          </w:rPr>
          <w:t>artigo 4°, inciso IX, da Instrução Normativa SLTI/MP n° 1, de 19/01/2010</w:t>
        </w:r>
      </w:hyperlink>
      <w:r w:rsidRPr="00EB5B3D">
        <w:rPr>
          <w:color w:val="000000" w:themeColor="text1"/>
          <w:sz w:val="24"/>
        </w:rPr>
        <w:t xml:space="preserve">, por ocasião da respectiva medição, mediante a apresentação dos seguintes documentos, conforme o caso: </w:t>
      </w:r>
    </w:p>
    <w:p w:rsidR="00A7662A" w:rsidRPr="00EB5B3D" w:rsidRDefault="007E11E0" w:rsidP="004E6EA5">
      <w:pPr>
        <w:widowControl/>
        <w:numPr>
          <w:ilvl w:val="0"/>
          <w:numId w:val="11"/>
        </w:numPr>
        <w:jc w:val="both"/>
        <w:rPr>
          <w:color w:val="000000" w:themeColor="text1"/>
        </w:rPr>
      </w:pPr>
      <w:r w:rsidRPr="00EB5B3D">
        <w:rPr>
          <w:color w:val="000000" w:themeColor="text1"/>
          <w:sz w:val="24"/>
        </w:rPr>
        <w:t xml:space="preserve">Cópias autenticadas das notas fiscais de aquisição dos produtos ou subprodutos florestais; </w:t>
      </w:r>
    </w:p>
    <w:p w:rsidR="00A7662A" w:rsidRPr="00EB5B3D" w:rsidRDefault="007E11E0" w:rsidP="004E6EA5">
      <w:pPr>
        <w:widowControl/>
        <w:numPr>
          <w:ilvl w:val="0"/>
          <w:numId w:val="11"/>
        </w:numPr>
        <w:jc w:val="both"/>
        <w:rPr>
          <w:color w:val="000000" w:themeColor="text1"/>
        </w:rPr>
      </w:pPr>
      <w:r w:rsidRPr="00EB5B3D">
        <w:rPr>
          <w:color w:val="000000" w:themeColor="text1"/>
          <w:sz w:val="24"/>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4" w:anchor="art17">
        <w:r w:rsidRPr="00EB5B3D">
          <w:rPr>
            <w:color w:val="000000" w:themeColor="text1"/>
            <w:sz w:val="24"/>
            <w:u w:val="single"/>
          </w:rPr>
          <w:t>artigo 17, inciso II, da Lei n° 6.938, de 1981</w:t>
        </w:r>
      </w:hyperlink>
      <w:r w:rsidRPr="00EB5B3D">
        <w:rPr>
          <w:color w:val="000000" w:themeColor="text1"/>
          <w:sz w:val="24"/>
        </w:rPr>
        <w:t>, e legislação correlata;</w:t>
      </w:r>
    </w:p>
    <w:p w:rsidR="00A7662A" w:rsidRPr="00EB5B3D" w:rsidRDefault="007E11E0" w:rsidP="004E6EA5">
      <w:pPr>
        <w:widowControl/>
        <w:numPr>
          <w:ilvl w:val="0"/>
          <w:numId w:val="11"/>
        </w:numPr>
        <w:jc w:val="both"/>
        <w:rPr>
          <w:color w:val="000000" w:themeColor="text1"/>
        </w:rPr>
      </w:pPr>
      <w:r w:rsidRPr="00EB5B3D">
        <w:rPr>
          <w:color w:val="000000" w:themeColor="text1"/>
          <w:sz w:val="24"/>
        </w:rPr>
        <w:t xml:space="preserve">Documento de Origem Florestal – DOF, instituído pela </w:t>
      </w:r>
      <w:hyperlink r:id="rId75">
        <w:r w:rsidRPr="00EB5B3D">
          <w:rPr>
            <w:color w:val="000000" w:themeColor="text1"/>
            <w:sz w:val="24"/>
          </w:rPr>
          <w:t>Portaria n° 253, de 18/08/2006</w:t>
        </w:r>
      </w:hyperlink>
      <w:r w:rsidRPr="00EB5B3D">
        <w:rPr>
          <w:color w:val="000000" w:themeColor="text1"/>
          <w:sz w:val="24"/>
        </w:rPr>
        <w:t xml:space="preserve">, do Ministério do Meio Ambiente, e </w:t>
      </w:r>
      <w:hyperlink r:id="rId76">
        <w:r w:rsidRPr="00EB5B3D">
          <w:rPr>
            <w:color w:val="000000" w:themeColor="text1"/>
            <w:sz w:val="24"/>
          </w:rPr>
          <w:t>Instrução Normativa IBAMA n° 21, de 24/12/2014</w:t>
        </w:r>
      </w:hyperlink>
      <w:r w:rsidRPr="00EB5B3D">
        <w:rPr>
          <w:color w:val="000000" w:themeColor="text1"/>
          <w:sz w:val="24"/>
        </w:rPr>
        <w:t>, quando se tratar de produtos ou subprodutos florestais de origem nativa cujo transporte e armazenamento exijam a emissão de tal licença obrigatória; e</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77" w:anchor="art4§2">
        <w:r w:rsidRPr="00EB5B3D">
          <w:rPr>
            <w:color w:val="000000" w:themeColor="text1"/>
            <w:sz w:val="24"/>
            <w:u w:val="single"/>
          </w:rPr>
          <w:t>artigo 4°, §§ 2° e 3°, da Instrução Normativa SLTI/MP n° 1, de 19/01/2010</w:t>
        </w:r>
      </w:hyperlink>
      <w:r w:rsidRPr="00EB5B3D">
        <w:rPr>
          <w:color w:val="000000" w:themeColor="text1"/>
          <w:sz w:val="24"/>
        </w:rPr>
        <w:t>, nos seguintes termos:</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 xml:space="preserve">Nos termos dos </w:t>
      </w:r>
      <w:hyperlink r:id="rId78">
        <w:r w:rsidRPr="00EB5B3D">
          <w:rPr>
            <w:color w:val="000000" w:themeColor="text1"/>
            <w:sz w:val="24"/>
            <w:u w:val="single"/>
          </w:rPr>
          <w:t>artigos 3° e 10° da Resolução CONAMA n° 307, de 05/07/2002</w:t>
        </w:r>
      </w:hyperlink>
      <w:r w:rsidRPr="00EB5B3D">
        <w:rPr>
          <w:color w:val="000000" w:themeColor="text1"/>
          <w:sz w:val="24"/>
        </w:rPr>
        <w:t>, o Contratado deverá providenciar a destinação ambientalmente adequada dos resíduos da construção civil originários da contratação, obedecendo, no que couber, aos seguintes procedimentos:</w:t>
      </w:r>
    </w:p>
    <w:p w:rsidR="00A7662A" w:rsidRPr="00EB5B3D" w:rsidRDefault="007E11E0" w:rsidP="004E6EA5">
      <w:pPr>
        <w:widowControl/>
        <w:numPr>
          <w:ilvl w:val="3"/>
          <w:numId w:val="3"/>
        </w:numPr>
        <w:jc w:val="both"/>
        <w:rPr>
          <w:color w:val="000000" w:themeColor="text1"/>
        </w:rPr>
      </w:pPr>
      <w:proofErr w:type="gramStart"/>
      <w:r w:rsidRPr="00EB5B3D">
        <w:rPr>
          <w:color w:val="000000" w:themeColor="text1"/>
          <w:sz w:val="24"/>
        </w:rPr>
        <w:t>resíduos</w:t>
      </w:r>
      <w:proofErr w:type="gramEnd"/>
      <w:r w:rsidRPr="00EB5B3D">
        <w:rPr>
          <w:color w:val="000000" w:themeColor="text1"/>
          <w:sz w:val="24"/>
        </w:rPr>
        <w:t xml:space="preserve"> Classe A (reutilizáveis ou recicláveis como agregados): deverão ser reutilizados ou reciclados na forma de agregados, ou encaminhados a aterros de resíduos classe A de preservação de material para usos futuros. </w:t>
      </w:r>
    </w:p>
    <w:p w:rsidR="00A7662A" w:rsidRPr="00EB5B3D" w:rsidRDefault="007E11E0" w:rsidP="004E6EA5">
      <w:pPr>
        <w:widowControl/>
        <w:numPr>
          <w:ilvl w:val="3"/>
          <w:numId w:val="3"/>
        </w:numPr>
        <w:jc w:val="both"/>
        <w:rPr>
          <w:color w:val="000000" w:themeColor="text1"/>
        </w:rPr>
      </w:pPr>
      <w:proofErr w:type="gramStart"/>
      <w:r w:rsidRPr="00EB5B3D">
        <w:rPr>
          <w:color w:val="000000" w:themeColor="text1"/>
          <w:sz w:val="24"/>
        </w:rPr>
        <w:t>resíduos</w:t>
      </w:r>
      <w:proofErr w:type="gramEnd"/>
      <w:r w:rsidRPr="00EB5B3D">
        <w:rPr>
          <w:color w:val="000000" w:themeColor="text1"/>
          <w:sz w:val="24"/>
        </w:rPr>
        <w:t xml:space="preserve"> Classe B (recicláveis para outras destinações): deverão ser reutilizados, reciclados ou encaminhados a áreas de armazenamento temporário, sendo dispostos de modo a permitir a sua utilização ou reciclagem futura.</w:t>
      </w:r>
    </w:p>
    <w:p w:rsidR="00A7662A" w:rsidRPr="00EB5B3D" w:rsidRDefault="007E11E0" w:rsidP="004E6EA5">
      <w:pPr>
        <w:widowControl/>
        <w:numPr>
          <w:ilvl w:val="3"/>
          <w:numId w:val="3"/>
        </w:numPr>
        <w:jc w:val="both"/>
        <w:rPr>
          <w:color w:val="000000" w:themeColor="text1"/>
        </w:rPr>
      </w:pPr>
      <w:proofErr w:type="gramStart"/>
      <w:r w:rsidRPr="00EB5B3D">
        <w:rPr>
          <w:color w:val="000000" w:themeColor="text1"/>
          <w:sz w:val="24"/>
        </w:rPr>
        <w:t>resíduos</w:t>
      </w:r>
      <w:proofErr w:type="gramEnd"/>
      <w:r w:rsidRPr="00EB5B3D">
        <w:rPr>
          <w:color w:val="000000" w:themeColor="text1"/>
          <w:sz w:val="24"/>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A7662A" w:rsidRPr="00EB5B3D" w:rsidRDefault="007E11E0" w:rsidP="004E6EA5">
      <w:pPr>
        <w:widowControl/>
        <w:numPr>
          <w:ilvl w:val="3"/>
          <w:numId w:val="3"/>
        </w:numPr>
        <w:jc w:val="both"/>
        <w:rPr>
          <w:color w:val="000000" w:themeColor="text1"/>
        </w:rPr>
      </w:pPr>
      <w:proofErr w:type="gramStart"/>
      <w:r w:rsidRPr="00EB5B3D">
        <w:rPr>
          <w:color w:val="000000" w:themeColor="text1"/>
          <w:sz w:val="24"/>
        </w:rPr>
        <w:lastRenderedPageBreak/>
        <w:t>resíduos</w:t>
      </w:r>
      <w:proofErr w:type="gramEnd"/>
      <w:r w:rsidRPr="00EB5B3D">
        <w:rPr>
          <w:color w:val="000000" w:themeColor="text1"/>
          <w:sz w:val="24"/>
        </w:rPr>
        <w:t xml:space="preserve"> Classe D (perigosos, contaminados ou prejudiciais à saúde): deverão ser armazenados, transportados, reutilizados e destinados em conformidade com as normas técnicas específicas.</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Em nenhuma hipótese o Contratado poderá dispor os resíduos originários da contratação em aterros de resíduos sólidos urbanos, áreas de “bota fora”, encostas, corpos d´água, lotes vagos e áreas protegidas por Lei, bem como em áreas não licenciadas.</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EB5B3D">
        <w:rPr>
          <w:color w:val="000000" w:themeColor="text1"/>
          <w:sz w:val="24"/>
        </w:rPr>
        <w:t>ns</w:t>
      </w:r>
      <w:proofErr w:type="spellEnd"/>
      <w:r w:rsidRPr="00EB5B3D">
        <w:rPr>
          <w:color w:val="000000" w:themeColor="text1"/>
          <w:sz w:val="24"/>
        </w:rPr>
        <w:t>. 15.112, 15.113, 15.114, 15.115 e 15.116, de 2004.</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Observar as seguintes diretrizes de caráter ambiental:</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79">
        <w:r w:rsidRPr="00EB5B3D">
          <w:rPr>
            <w:color w:val="000000" w:themeColor="text1"/>
            <w:sz w:val="24"/>
            <w:u w:val="single"/>
          </w:rPr>
          <w:t>Resolução CONAMA n° 382, de 26/12/2006</w:t>
        </w:r>
      </w:hyperlink>
      <w:r w:rsidRPr="00EB5B3D">
        <w:rPr>
          <w:color w:val="000000" w:themeColor="text1"/>
          <w:sz w:val="24"/>
        </w:rPr>
        <w:t>, e legislação correlata, de acordo com o poluente e o tipo de fonte.</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0">
        <w:r w:rsidRPr="00EB5B3D">
          <w:rPr>
            <w:color w:val="000000" w:themeColor="text1"/>
            <w:sz w:val="24"/>
            <w:u w:val="single"/>
          </w:rPr>
          <w:t>Resolução CONAMA n° 01, de 08/03/90</w:t>
        </w:r>
      </w:hyperlink>
      <w:r w:rsidRPr="00EB5B3D">
        <w:rPr>
          <w:color w:val="000000" w:themeColor="text1"/>
          <w:sz w:val="24"/>
        </w:rPr>
        <w:t>, e legislação correlata.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Nos termos do </w:t>
      </w:r>
      <w:hyperlink r:id="rId81">
        <w:r w:rsidRPr="00EB5B3D">
          <w:rPr>
            <w:color w:val="000000" w:themeColor="text1"/>
            <w:sz w:val="24"/>
            <w:u w:val="single"/>
          </w:rPr>
          <w:t>artigo 4°, § 3°, da Instrução Normativa SLTI/MP n° 1, de 19/01/2010</w:t>
        </w:r>
      </w:hyperlink>
      <w:r w:rsidRPr="00EB5B3D">
        <w:rPr>
          <w:color w:val="000000" w:themeColor="text1"/>
          <w:sz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DÉCIMA- OBRIGAÇÕES PERTINENTES À LGPD</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As partes deverão cumprir a </w:t>
      </w:r>
      <w:hyperlink r:id="rId82">
        <w:r w:rsidRPr="00EB5B3D">
          <w:rPr>
            <w:color w:val="000000" w:themeColor="text1"/>
            <w:sz w:val="24"/>
            <w:u w:val="single"/>
          </w:rPr>
          <w:t>Lei nº 13.709, de 14 de agosto de 2018 (LGPD)</w:t>
        </w:r>
      </w:hyperlink>
      <w:r w:rsidRPr="00EB5B3D">
        <w:rPr>
          <w:color w:val="000000" w:themeColor="text1"/>
          <w:sz w:val="24"/>
        </w:rPr>
        <w:t xml:space="preserve">, quanto a todos os dados pessoais a que tenham acesso em razão do certame ou do contrato administrativo que eventualmente venha a ser firmado, a partir da apresentação da </w:t>
      </w:r>
      <w:r w:rsidRPr="00EB5B3D">
        <w:rPr>
          <w:color w:val="000000" w:themeColor="text1"/>
          <w:sz w:val="24"/>
        </w:rPr>
        <w:lastRenderedPageBreak/>
        <w:t xml:space="preserve">proposta no procedimento de contratação, independentemente de declaração ou de aceitação expressa.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Os dados obtidos somente poderão ser utilizados para as finalidades que justificaram seu acesso e de acordo com a boa-fé e com os princípios do </w:t>
      </w:r>
      <w:hyperlink r:id="rId83" w:anchor="art6">
        <w:r w:rsidRPr="00EB5B3D">
          <w:rPr>
            <w:color w:val="000000" w:themeColor="text1"/>
            <w:sz w:val="24"/>
            <w:u w:val="single"/>
          </w:rPr>
          <w:t>art. 6º da LGPD</w:t>
        </w:r>
      </w:hyperlink>
      <w:r w:rsidRPr="00EB5B3D">
        <w:rPr>
          <w:color w:val="000000" w:themeColor="text1"/>
          <w:sz w:val="24"/>
        </w:rPr>
        <w:t xml:space="preserve">.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É vedado o compartilhamento com terceiros dos dados obtidos fora das hipóteses permitidas em Lei.</w:t>
      </w:r>
    </w:p>
    <w:p w:rsidR="00A7662A" w:rsidRPr="00EB5B3D" w:rsidRDefault="007E11E0" w:rsidP="004E6EA5">
      <w:pPr>
        <w:widowControl/>
        <w:numPr>
          <w:ilvl w:val="1"/>
          <w:numId w:val="3"/>
        </w:numPr>
        <w:jc w:val="both"/>
        <w:rPr>
          <w:color w:val="000000" w:themeColor="text1"/>
        </w:rPr>
      </w:pPr>
      <w:r w:rsidRPr="00EB5B3D">
        <w:rPr>
          <w:b/>
          <w:color w:val="000000" w:themeColor="text1"/>
          <w:sz w:val="24"/>
        </w:rPr>
        <w:t xml:space="preserve">A Administração deverá ser informada no prazo de 5 (cinco) dias úteis sobre todos os contratos de </w:t>
      </w:r>
      <w:proofErr w:type="spellStart"/>
      <w:r w:rsidRPr="00EB5B3D">
        <w:rPr>
          <w:b/>
          <w:color w:val="000000" w:themeColor="text1"/>
          <w:sz w:val="24"/>
        </w:rPr>
        <w:t>suboperação</w:t>
      </w:r>
      <w:proofErr w:type="spellEnd"/>
      <w:r w:rsidRPr="00EB5B3D">
        <w:rPr>
          <w:b/>
          <w:color w:val="000000" w:themeColor="text1"/>
          <w:sz w:val="24"/>
        </w:rPr>
        <w:t xml:space="preserve"> firmados ou que venham a ser celebrados pelo Contratado</w:t>
      </w:r>
      <w:r w:rsidRPr="00EB5B3D">
        <w:rPr>
          <w:color w:val="000000" w:themeColor="text1"/>
          <w:sz w:val="24"/>
        </w:rPr>
        <w:t xml:space="preserve">.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Terminado o tratamento dos dados nos termos do </w:t>
      </w:r>
      <w:hyperlink r:id="rId84" w:anchor="art15">
        <w:r w:rsidRPr="00EB5B3D">
          <w:rPr>
            <w:color w:val="000000" w:themeColor="text1"/>
            <w:sz w:val="24"/>
            <w:u w:val="single"/>
          </w:rPr>
          <w:t>art. 15 da LGPD</w:t>
        </w:r>
      </w:hyperlink>
      <w:r w:rsidRPr="00EB5B3D">
        <w:rPr>
          <w:color w:val="000000" w:themeColor="text1"/>
          <w:sz w:val="24"/>
        </w:rPr>
        <w:t xml:space="preserve">, é dever do contratado eliminá-los, com exceção das hipóteses do </w:t>
      </w:r>
      <w:hyperlink r:id="rId85" w:anchor="art16">
        <w:r w:rsidRPr="00EB5B3D">
          <w:rPr>
            <w:color w:val="000000" w:themeColor="text1"/>
            <w:sz w:val="24"/>
            <w:u w:val="single"/>
          </w:rPr>
          <w:t>art. 16 da LGPD</w:t>
        </w:r>
      </w:hyperlink>
      <w:r w:rsidRPr="00EB5B3D">
        <w:rPr>
          <w:color w:val="000000" w:themeColor="text1"/>
          <w:sz w:val="24"/>
        </w:rPr>
        <w:t xml:space="preserve">, incluindo aquelas em que houver necessidade de guarda de documentação para fins de comprovação do cumprimento de obrigações legais ou contratuais e somente enquanto não prescritas essas obrigações.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É dever do contratado orientar e treinar seus empregados sobre os deveres, requisitos e responsabilidades decorrentes da LGPD.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 Contratado deverá exigir de </w:t>
      </w:r>
      <w:proofErr w:type="spellStart"/>
      <w:r w:rsidRPr="00EB5B3D">
        <w:rPr>
          <w:color w:val="000000" w:themeColor="text1"/>
          <w:sz w:val="24"/>
        </w:rPr>
        <w:t>suboperadores</w:t>
      </w:r>
      <w:proofErr w:type="spellEnd"/>
      <w:r w:rsidRPr="00EB5B3D">
        <w:rPr>
          <w:color w:val="000000" w:themeColor="text1"/>
          <w:sz w:val="24"/>
        </w:rPr>
        <w:t xml:space="preserve"> e subcontratados o cumprimento dos deveres da presente cláusula, permanecendo integralmente responsável por garantir sua observância.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 Contratante poderá realizar diligência para aferir o cumprimento dessa cláusula, devendo o Contratado atender prontamente eventuais pedidos de comprovação formulados.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 Contratado deverá prestar, no prazo fixado pelo Contratante, prorrogável justificadamente, quaisquer informações acerca dos dados pessoais para cumprimento da LGPD, inclusive quanto a eventual descarte realizado.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Bancos de dados formados a partir de contratos administrativos, notadamente aqueles que se proponham a armazenar dados pessoais, devem ser mantidos em ambiente virtual controlado, com registro individual </w:t>
      </w:r>
      <w:proofErr w:type="spellStart"/>
      <w:r w:rsidRPr="00EB5B3D">
        <w:rPr>
          <w:color w:val="000000" w:themeColor="text1"/>
          <w:sz w:val="24"/>
        </w:rPr>
        <w:t>rastreável</w:t>
      </w:r>
      <w:proofErr w:type="spellEnd"/>
      <w:r w:rsidRPr="00EB5B3D">
        <w:rPr>
          <w:color w:val="000000" w:themeColor="text1"/>
          <w:sz w:val="24"/>
        </w:rPr>
        <w:t xml:space="preserve"> de tratamentos realizados (</w:t>
      </w:r>
      <w:hyperlink r:id="rId86">
        <w:r w:rsidRPr="00EB5B3D">
          <w:rPr>
            <w:color w:val="000000" w:themeColor="text1"/>
            <w:sz w:val="24"/>
            <w:u w:val="single"/>
          </w:rPr>
          <w:t>LGPD, art. 37</w:t>
        </w:r>
      </w:hyperlink>
      <w:r w:rsidRPr="00EB5B3D">
        <w:rPr>
          <w:color w:val="000000" w:themeColor="text1"/>
          <w:sz w:val="24"/>
        </w:rPr>
        <w:t>), com cada acesso, data, horário e registro da finalidade, para efeito de responsabilização, em caso de eventuais omissões, desvios ou abusos.</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 xml:space="preserve">Os referidos bancos de dados devem ser desenvolvidos em formato </w:t>
      </w:r>
      <w:proofErr w:type="spellStart"/>
      <w:r w:rsidRPr="00EB5B3D">
        <w:rPr>
          <w:color w:val="000000" w:themeColor="text1"/>
          <w:sz w:val="24"/>
        </w:rPr>
        <w:t>interoperável</w:t>
      </w:r>
      <w:proofErr w:type="spellEnd"/>
      <w:r w:rsidRPr="00EB5B3D">
        <w:rPr>
          <w:color w:val="000000" w:themeColor="text1"/>
          <w:sz w:val="24"/>
        </w:rPr>
        <w:t>, a fim de garantir a reutilização desses dados pela Administração nas hipóteses previstas na LGPD.</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O contrato está sujeito a ser alterado nos procedimentos pertinentes ao tratamento de dados pessoais, quando indicado pela autoridade competente, em especial a ANPD por meio de opiniões técnicas ou recomendações, editadas na forma da LGPD.</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Os contratos e convênios de que trata o </w:t>
      </w:r>
      <w:hyperlink r:id="rId87" w:anchor="art26§1">
        <w:r w:rsidRPr="00EB5B3D">
          <w:rPr>
            <w:color w:val="000000" w:themeColor="text1"/>
            <w:sz w:val="24"/>
            <w:u w:val="single"/>
          </w:rPr>
          <w:t>§ 1º do art. 26 da LGPD</w:t>
        </w:r>
      </w:hyperlink>
      <w:r w:rsidRPr="00EB5B3D">
        <w:rPr>
          <w:color w:val="000000" w:themeColor="text1"/>
          <w:sz w:val="24"/>
        </w:rPr>
        <w:t xml:space="preserve"> deverão ser comunicados à autoridade nacional.</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DÉCIMA PRIMEIRA – GARANTIA DE EXECUÇÃO (</w:t>
      </w:r>
      <w:hyperlink r:id="rId88" w:anchor="art92">
        <w:r w:rsidRPr="00EB5B3D">
          <w:rPr>
            <w:b/>
            <w:color w:val="000000" w:themeColor="text1"/>
            <w:sz w:val="24"/>
            <w:u w:val="single"/>
          </w:rPr>
          <w:t>art. 92, XII</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bookmarkStart w:id="53" w:name="_Ref122964679"/>
      <w:bookmarkEnd w:id="53"/>
      <w:r w:rsidRPr="00EB5B3D">
        <w:rPr>
          <w:color w:val="000000" w:themeColor="text1"/>
          <w:sz w:val="24"/>
        </w:rPr>
        <w:t xml:space="preserve">A contratação conta com garantia de execução, nos moldes do </w:t>
      </w:r>
      <w:hyperlink r:id="rId89" w:anchor="art96">
        <w:r w:rsidRPr="00EB5B3D">
          <w:rPr>
            <w:color w:val="000000" w:themeColor="text1"/>
            <w:sz w:val="24"/>
            <w:u w:val="single"/>
          </w:rPr>
          <w:t>art. 96 da Lei nº 14.133, de 2021</w:t>
        </w:r>
      </w:hyperlink>
      <w:r w:rsidRPr="00EB5B3D">
        <w:rPr>
          <w:color w:val="000000" w:themeColor="text1"/>
          <w:sz w:val="24"/>
        </w:rPr>
        <w:t>, na modalidade concorrência eletrônica, em valor correspondente a 5% (cinco por cento) do valor inicial/total/anual do contrato</w:t>
      </w:r>
      <w:r w:rsidRPr="00EB5B3D">
        <w:rPr>
          <w:rFonts w:ascii="Times New Roman" w:eastAsia="Times New Roman" w:hAnsi="Times New Roman" w:cs="Times New Roman"/>
          <w:i/>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r w:rsidRPr="00EB5B3D">
        <w:rPr>
          <w:rFonts w:ascii="Times New Roman" w:eastAsia="Times New Roman" w:hAnsi="Times New Roman" w:cs="Times New Roman"/>
          <w:i/>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lastRenderedPageBreak/>
        <w:t>A apólice do seguro garantia deverá acompanhar as modificações referentes à vigência do contrato principal mediante a emissão do respectivo endosso pela seguradora</w:t>
      </w:r>
      <w:r w:rsidRPr="00EB5B3D">
        <w:rPr>
          <w:rFonts w:ascii="Times New Roman" w:eastAsia="Times New Roman" w:hAnsi="Times New Roman" w:cs="Times New Roman"/>
          <w:i/>
          <w:color w:val="000000" w:themeColor="text1"/>
          <w:sz w:val="24"/>
        </w:rPr>
        <w:t>.</w:t>
      </w:r>
    </w:p>
    <w:p w:rsidR="00A7662A" w:rsidRPr="00EB5B3D" w:rsidRDefault="007E11E0" w:rsidP="004E6EA5">
      <w:pPr>
        <w:widowControl/>
        <w:numPr>
          <w:ilvl w:val="1"/>
          <w:numId w:val="3"/>
        </w:numPr>
        <w:jc w:val="both"/>
        <w:rPr>
          <w:color w:val="000000" w:themeColor="text1"/>
        </w:rPr>
      </w:pPr>
      <w:bookmarkStart w:id="54" w:name="_Ref122963805"/>
      <w:bookmarkEnd w:id="54"/>
      <w:r w:rsidRPr="00EB5B3D">
        <w:rPr>
          <w:color w:val="000000" w:themeColor="text1"/>
          <w:sz w:val="24"/>
        </w:rPr>
        <w:t xml:space="preserve">Será permitida a substituição da apólice de seguro-garantia na data de renovação ou de aniversário, desde que mantidas as condições e coberturas da apólice vigente e nenhum período fique descoberto, ressalvado o disposto no item </w:t>
      </w:r>
      <w:hyperlink w:anchor="_Ref118297051">
        <w:r w:rsidRPr="00EB5B3D">
          <w:rPr>
            <w:color w:val="000000" w:themeColor="text1"/>
            <w:sz w:val="24"/>
          </w:rPr>
          <w:t>11.1</w:t>
        </w:r>
      </w:hyperlink>
      <w:r w:rsidRPr="00EB5B3D">
        <w:rPr>
          <w:color w:val="000000" w:themeColor="text1"/>
          <w:sz w:val="24"/>
        </w:rPr>
        <w:t xml:space="preserve"> deste contrato</w:t>
      </w:r>
      <w:r w:rsidRPr="00EB5B3D">
        <w:rPr>
          <w:rFonts w:ascii="Times New Roman" w:eastAsia="Times New Roman" w:hAnsi="Times New Roman" w:cs="Times New Roman"/>
          <w:i/>
          <w:color w:val="000000" w:themeColor="text1"/>
          <w:sz w:val="24"/>
        </w:rPr>
        <w:t>.</w:t>
      </w:r>
    </w:p>
    <w:p w:rsidR="00A7662A" w:rsidRPr="00EB5B3D" w:rsidRDefault="007E11E0" w:rsidP="004E6EA5">
      <w:pPr>
        <w:widowControl/>
        <w:numPr>
          <w:ilvl w:val="1"/>
          <w:numId w:val="3"/>
        </w:numPr>
        <w:jc w:val="both"/>
        <w:rPr>
          <w:color w:val="000000" w:themeColor="text1"/>
        </w:rPr>
      </w:pPr>
      <w:bookmarkStart w:id="55" w:name="_Ref122963836"/>
      <w:bookmarkEnd w:id="55"/>
      <w:r w:rsidRPr="00EB5B3D">
        <w:rPr>
          <w:color w:val="000000" w:themeColor="text1"/>
          <w:sz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rsidR="00A7662A" w:rsidRPr="00EB5B3D" w:rsidRDefault="007E11E0" w:rsidP="004E6EA5">
      <w:pPr>
        <w:widowControl/>
        <w:numPr>
          <w:ilvl w:val="1"/>
          <w:numId w:val="3"/>
        </w:numPr>
        <w:jc w:val="both"/>
        <w:rPr>
          <w:color w:val="000000" w:themeColor="text1"/>
        </w:rPr>
      </w:pPr>
      <w:bookmarkStart w:id="56" w:name="_Ref118297166"/>
      <w:bookmarkEnd w:id="56"/>
      <w:r w:rsidRPr="00EB5B3D">
        <w:rPr>
          <w:color w:val="000000" w:themeColor="text1"/>
          <w:sz w:val="24"/>
        </w:rPr>
        <w:t xml:space="preserve">A garantia assegurará, qualquer que seja a modalidade escolhida, o pagamento de: </w:t>
      </w:r>
    </w:p>
    <w:p w:rsidR="00A7662A" w:rsidRPr="00EB5B3D" w:rsidRDefault="007E11E0" w:rsidP="004E6EA5">
      <w:pPr>
        <w:widowControl/>
        <w:numPr>
          <w:ilvl w:val="2"/>
          <w:numId w:val="3"/>
        </w:numPr>
        <w:jc w:val="both"/>
        <w:rPr>
          <w:color w:val="000000" w:themeColor="text1"/>
        </w:rPr>
      </w:pPr>
      <w:proofErr w:type="gramStart"/>
      <w:r w:rsidRPr="00EB5B3D">
        <w:rPr>
          <w:color w:val="000000" w:themeColor="text1"/>
          <w:sz w:val="24"/>
        </w:rPr>
        <w:t>prejuízos</w:t>
      </w:r>
      <w:proofErr w:type="gramEnd"/>
      <w:r w:rsidRPr="00EB5B3D">
        <w:rPr>
          <w:color w:val="000000" w:themeColor="text1"/>
          <w:sz w:val="24"/>
        </w:rPr>
        <w:t xml:space="preserve"> advindos do não cumprimento do objeto do contrato e do não adimplemento das demais obrigações nele previstas; </w:t>
      </w:r>
    </w:p>
    <w:p w:rsidR="00A7662A" w:rsidRPr="00EB5B3D" w:rsidRDefault="007E11E0" w:rsidP="004E6EA5">
      <w:pPr>
        <w:widowControl/>
        <w:numPr>
          <w:ilvl w:val="2"/>
          <w:numId w:val="3"/>
        </w:numPr>
        <w:jc w:val="both"/>
        <w:rPr>
          <w:color w:val="000000" w:themeColor="text1"/>
        </w:rPr>
      </w:pPr>
      <w:proofErr w:type="gramStart"/>
      <w:r w:rsidRPr="00EB5B3D">
        <w:rPr>
          <w:color w:val="000000" w:themeColor="text1"/>
          <w:sz w:val="24"/>
        </w:rPr>
        <w:t>multas</w:t>
      </w:r>
      <w:proofErr w:type="gramEnd"/>
      <w:r w:rsidRPr="00EB5B3D">
        <w:rPr>
          <w:color w:val="000000" w:themeColor="text1"/>
          <w:sz w:val="24"/>
        </w:rPr>
        <w:t xml:space="preserve"> moratórias e punitivas aplicadas pela Administração à contratada; e  </w:t>
      </w:r>
    </w:p>
    <w:p w:rsidR="00A7662A" w:rsidRPr="00EB5B3D" w:rsidRDefault="007E11E0" w:rsidP="004E6EA5">
      <w:pPr>
        <w:widowControl/>
        <w:numPr>
          <w:ilvl w:val="2"/>
          <w:numId w:val="3"/>
        </w:numPr>
        <w:jc w:val="both"/>
        <w:rPr>
          <w:color w:val="000000" w:themeColor="text1"/>
        </w:rPr>
      </w:pPr>
      <w:proofErr w:type="gramStart"/>
      <w:r w:rsidRPr="00EB5B3D">
        <w:rPr>
          <w:color w:val="000000" w:themeColor="text1"/>
          <w:sz w:val="24"/>
        </w:rPr>
        <w:t>obrigações</w:t>
      </w:r>
      <w:proofErr w:type="gramEnd"/>
      <w:r w:rsidRPr="00EB5B3D">
        <w:rPr>
          <w:color w:val="000000" w:themeColor="text1"/>
          <w:sz w:val="24"/>
        </w:rPr>
        <w:t xml:space="preserve"> trabalhistas e previdenciárias de qualquer natureza e para com o FGTS, não adimplidas pelo contratado, quando couber.</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 modalidade seguro-garantia somente será aceita se contemplar o valor total do contrato, observada a legislação que rege a matéria.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A garantia em dinheiro deverá ser efetuada em favor do contratante, em conta específica na Caixa Econômica Federal, com correção monetária.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90" w:anchor="art827">
        <w:r w:rsidRPr="00EB5B3D">
          <w:rPr>
            <w:color w:val="000000" w:themeColor="text1"/>
            <w:sz w:val="24"/>
            <w:u w:val="single"/>
          </w:rPr>
          <w:t>artigo 827 do Código Civil.</w:t>
        </w:r>
      </w:hyperlink>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No caso de alteração do valor do contrato, ou prorrogação de sua vigência, a garantia deverá ser ajustada ou renovada, seguindo os mesmos parâmetros utilizados quando da contratação.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Se o valor da garantia for utilizado total ou parcialmente em pagamento de qualquer obrigação, o Contratado obriga-se a fazer a respectiva reposição no prazo máximo de 10 (dez) dias úteis, contados da data em que for notificada.</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O Contratante executará a garantia na forma prevista na legislação que rege a matéria.</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O emitente da garantia ofertada pelo contratado deverá ser notificado pelo contratante quanto ao início de processo administrativo para apuração de descumprimento de cláusulas contratuais (</w:t>
      </w:r>
      <w:hyperlink r:id="rId91" w:anchor="art137§4">
        <w:r w:rsidRPr="00EB5B3D">
          <w:rPr>
            <w:color w:val="000000" w:themeColor="text1"/>
            <w:sz w:val="24"/>
            <w:u w:val="single"/>
          </w:rPr>
          <w:t>art. 137, § 4º, da Lei n.º 14.133, de 2021</w:t>
        </w:r>
      </w:hyperlink>
      <w:r w:rsidRPr="00EB5B3D">
        <w:rPr>
          <w:color w:val="000000" w:themeColor="text1"/>
          <w:sz w:val="24"/>
        </w:rPr>
        <w:t>).</w:t>
      </w:r>
    </w:p>
    <w:p w:rsidR="00A7662A" w:rsidRPr="00EB5B3D" w:rsidRDefault="007E11E0" w:rsidP="004E6EA5">
      <w:pPr>
        <w:widowControl/>
        <w:numPr>
          <w:ilvl w:val="2"/>
          <w:numId w:val="3"/>
        </w:numPr>
        <w:jc w:val="both"/>
        <w:rPr>
          <w:color w:val="000000" w:themeColor="text1"/>
        </w:rPr>
      </w:pPr>
      <w:r w:rsidRPr="00EB5B3D">
        <w:rPr>
          <w:color w:val="000000" w:themeColor="text1"/>
          <w:sz w:val="24"/>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2" w:anchor="art20">
        <w:r w:rsidRPr="00EB5B3D">
          <w:rPr>
            <w:color w:val="000000" w:themeColor="text1"/>
            <w:sz w:val="24"/>
            <w:u w:val="single"/>
          </w:rPr>
          <w:t>art. 20 da Circular Susep n° 662, de 11 de abril de 2022</w:t>
        </w:r>
      </w:hyperlink>
      <w:r w:rsidRPr="00EB5B3D">
        <w:rPr>
          <w:rFonts w:ascii="Times New Roman" w:eastAsia="Times New Roman" w:hAnsi="Times New Roman" w:cs="Times New Roman"/>
          <w:i/>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lastRenderedPageBreak/>
        <w:t>A garantia somente será liberada ou restituída após a fiel execução do contrato ou após a sua extinção por culpa exclusiva da Administração e, quando em dinheiro, será atualizada monetariamente</w:t>
      </w:r>
      <w:r w:rsidRPr="00EB5B3D">
        <w:rPr>
          <w:rFonts w:ascii="Times New Roman" w:eastAsia="Times New Roman" w:hAnsi="Times New Roman" w:cs="Times New Roman"/>
          <w:i/>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 garantidor não é parte para figurar em processo administrativo instaurado pelo contratante com o objetivo de apurar prejuízos e/ou aplicar sanções à contratada. </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O contratado autoriza o contratante a reter, a qualquer tempo, a garantia, na forma prevista no Edital e neste Contrato.</w:t>
      </w:r>
    </w:p>
    <w:p w:rsidR="00A7662A" w:rsidRPr="00EB5B3D" w:rsidRDefault="00A7662A">
      <w:pPr>
        <w:widowControl/>
        <w:jc w:val="both"/>
        <w:rPr>
          <w:color w:val="000000" w:themeColor="text1"/>
        </w:rPr>
      </w:pPr>
    </w:p>
    <w:p w:rsidR="00A7662A" w:rsidRPr="00EB5B3D" w:rsidRDefault="007E11E0">
      <w:pPr>
        <w:keepNext/>
        <w:keepLines/>
        <w:widowControl/>
        <w:tabs>
          <w:tab w:val="left" w:pos="570"/>
        </w:tabs>
        <w:spacing w:after="75" w:line="360" w:lineRule="auto"/>
        <w:jc w:val="both"/>
        <w:outlineLvl w:val="0"/>
        <w:rPr>
          <w:color w:val="000000" w:themeColor="text1"/>
        </w:rPr>
      </w:pPr>
      <w:r w:rsidRPr="00EB5B3D">
        <w:rPr>
          <w:rFonts w:ascii="Ecofont_Spranq_eco_Sans" w:eastAsia="Ecofont_Spranq_eco_Sans" w:hAnsi="Ecofont_Spranq_eco_Sans" w:cs="Ecofont_Spranq_eco_Sans"/>
          <w:b/>
          <w:color w:val="000000" w:themeColor="text1"/>
          <w:sz w:val="24"/>
        </w:rPr>
        <w:t>CLÁUSULA DÉCIMA SEGUNDA – INFRAÇÕES E SANÇÕES ADMINISTRATIVAS</w:t>
      </w:r>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12.1. Comete infração administrativa, nos termos da </w:t>
      </w:r>
      <w:hyperlink r:id="rId93">
        <w:r w:rsidRPr="00EB5B3D">
          <w:rPr>
            <w:color w:val="000000" w:themeColor="text1"/>
            <w:sz w:val="24"/>
            <w:u w:val="single"/>
          </w:rPr>
          <w:t>Lei nº 14.133, de 2021</w:t>
        </w:r>
      </w:hyperlink>
      <w:r w:rsidRPr="00EB5B3D">
        <w:rPr>
          <w:color w:val="000000" w:themeColor="text1"/>
          <w:sz w:val="24"/>
        </w:rPr>
        <w:t>, o contratado que:</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der</w:t>
      </w:r>
      <w:proofErr w:type="gramEnd"/>
      <w:r w:rsidRPr="00EB5B3D">
        <w:rPr>
          <w:color w:val="000000" w:themeColor="text1"/>
          <w:sz w:val="24"/>
        </w:rPr>
        <w:t xml:space="preserve"> causa à inexecução parcial do contrato;</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der</w:t>
      </w:r>
      <w:proofErr w:type="gramEnd"/>
      <w:r w:rsidRPr="00EB5B3D">
        <w:rPr>
          <w:color w:val="000000" w:themeColor="text1"/>
          <w:sz w:val="24"/>
        </w:rPr>
        <w:t xml:space="preserve"> causa à inexecução parcial do contrato que cause grave dano à Administração ou ao funcionamento dos serviços públicos ou ao interesse coletivo;</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der</w:t>
      </w:r>
      <w:proofErr w:type="gramEnd"/>
      <w:r w:rsidRPr="00EB5B3D">
        <w:rPr>
          <w:color w:val="000000" w:themeColor="text1"/>
          <w:sz w:val="24"/>
        </w:rPr>
        <w:t xml:space="preserve"> causa à inexecução total do contrato;</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ensejar</w:t>
      </w:r>
      <w:proofErr w:type="gramEnd"/>
      <w:r w:rsidRPr="00EB5B3D">
        <w:rPr>
          <w:color w:val="000000" w:themeColor="text1"/>
          <w:sz w:val="24"/>
        </w:rPr>
        <w:t xml:space="preserve"> o retardamento da execução ou da entrega do objeto da contratação sem motivo justificado;</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apresentar</w:t>
      </w:r>
      <w:proofErr w:type="gramEnd"/>
      <w:r w:rsidRPr="00EB5B3D">
        <w:rPr>
          <w:color w:val="000000" w:themeColor="text1"/>
          <w:sz w:val="24"/>
        </w:rPr>
        <w:t xml:space="preserve"> documentação falsa ou prestar declaração falsa durante a execução do contrato;</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praticar</w:t>
      </w:r>
      <w:proofErr w:type="gramEnd"/>
      <w:r w:rsidRPr="00EB5B3D">
        <w:rPr>
          <w:color w:val="000000" w:themeColor="text1"/>
          <w:sz w:val="24"/>
        </w:rPr>
        <w:t xml:space="preserve"> ato fraudulento na execução do contrato;</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comportar</w:t>
      </w:r>
      <w:proofErr w:type="gramEnd"/>
      <w:r w:rsidRPr="00EB5B3D">
        <w:rPr>
          <w:color w:val="000000" w:themeColor="text1"/>
          <w:sz w:val="24"/>
        </w:rPr>
        <w:t>-se de modo inidôneo ou cometer fraude de qualquer natureza;</w:t>
      </w:r>
    </w:p>
    <w:p w:rsidR="00A7662A" w:rsidRPr="00EB5B3D" w:rsidRDefault="007E11E0" w:rsidP="004E6EA5">
      <w:pPr>
        <w:widowControl/>
        <w:numPr>
          <w:ilvl w:val="2"/>
          <w:numId w:val="9"/>
        </w:numPr>
        <w:spacing w:after="75" w:line="360" w:lineRule="auto"/>
        <w:jc w:val="both"/>
        <w:rPr>
          <w:color w:val="000000" w:themeColor="text1"/>
        </w:rPr>
      </w:pPr>
      <w:proofErr w:type="gramStart"/>
      <w:r w:rsidRPr="00EB5B3D">
        <w:rPr>
          <w:color w:val="000000" w:themeColor="text1"/>
          <w:sz w:val="24"/>
        </w:rPr>
        <w:t>praticar</w:t>
      </w:r>
      <w:proofErr w:type="gramEnd"/>
      <w:r w:rsidRPr="00EB5B3D">
        <w:rPr>
          <w:color w:val="000000" w:themeColor="text1"/>
          <w:sz w:val="24"/>
        </w:rPr>
        <w:t xml:space="preserve"> ato lesivo previsto no art. 5º da Lei nº 12.846, de 1º de agosto de 2013.</w:t>
      </w:r>
    </w:p>
    <w:p w:rsidR="00A7662A" w:rsidRPr="00EB5B3D" w:rsidRDefault="007E11E0">
      <w:pPr>
        <w:widowControl/>
        <w:spacing w:after="75" w:line="360" w:lineRule="auto"/>
        <w:jc w:val="both"/>
        <w:rPr>
          <w:color w:val="000000" w:themeColor="text1"/>
        </w:rPr>
      </w:pPr>
      <w:r w:rsidRPr="00EB5B3D">
        <w:rPr>
          <w:color w:val="000000" w:themeColor="text1"/>
          <w:sz w:val="24"/>
        </w:rPr>
        <w:t>12.2. Serão aplicadas ao contratado que incorrer nas infrações acima descritas as seguintes sanções:</w:t>
      </w:r>
    </w:p>
    <w:p w:rsidR="00A7662A" w:rsidRPr="00EB5B3D" w:rsidRDefault="007E11E0" w:rsidP="004E6EA5">
      <w:pPr>
        <w:widowControl/>
        <w:numPr>
          <w:ilvl w:val="2"/>
          <w:numId w:val="13"/>
        </w:numPr>
        <w:spacing w:after="75" w:line="360" w:lineRule="auto"/>
        <w:jc w:val="both"/>
        <w:rPr>
          <w:color w:val="000000" w:themeColor="text1"/>
        </w:rPr>
      </w:pPr>
      <w:r w:rsidRPr="00EB5B3D">
        <w:rPr>
          <w:b/>
          <w:color w:val="000000" w:themeColor="text1"/>
          <w:sz w:val="24"/>
        </w:rPr>
        <w:t>Advertência</w:t>
      </w:r>
      <w:r w:rsidRPr="00EB5B3D">
        <w:rPr>
          <w:color w:val="000000" w:themeColor="text1"/>
          <w:sz w:val="24"/>
        </w:rPr>
        <w:t>, quando o contratado der causa à inexecução parcial do contrato, sempre que não se justificar a imposição de penalidade mais grave (</w:t>
      </w:r>
      <w:hyperlink r:id="rId94" w:anchor="art156§2">
        <w:r w:rsidRPr="00EB5B3D">
          <w:rPr>
            <w:color w:val="000000" w:themeColor="text1"/>
            <w:sz w:val="24"/>
            <w:u w:val="single"/>
          </w:rPr>
          <w:t xml:space="preserve">art. 156, §2º, da </w:t>
        </w:r>
        <w:bookmarkStart w:id="57" w:name="_Hlk114504069"/>
        <w:bookmarkEnd w:id="57"/>
        <w:r w:rsidRPr="00EB5B3D">
          <w:rPr>
            <w:color w:val="000000" w:themeColor="text1"/>
            <w:sz w:val="24"/>
            <w:u w:val="single"/>
          </w:rPr>
          <w:t>Lei nº 14.133, de 2021</w:t>
        </w:r>
      </w:hyperlink>
      <w:r w:rsidRPr="00EB5B3D">
        <w:rPr>
          <w:color w:val="000000" w:themeColor="text1"/>
          <w:sz w:val="24"/>
        </w:rPr>
        <w:t>);</w:t>
      </w:r>
    </w:p>
    <w:p w:rsidR="00A7662A" w:rsidRPr="00EB5B3D" w:rsidRDefault="007E11E0" w:rsidP="004E6EA5">
      <w:pPr>
        <w:widowControl/>
        <w:numPr>
          <w:ilvl w:val="2"/>
          <w:numId w:val="13"/>
        </w:numPr>
        <w:spacing w:after="75" w:line="360" w:lineRule="auto"/>
        <w:jc w:val="both"/>
        <w:rPr>
          <w:color w:val="000000" w:themeColor="text1"/>
        </w:rPr>
      </w:pPr>
      <w:r w:rsidRPr="00EB5B3D">
        <w:rPr>
          <w:b/>
          <w:color w:val="000000" w:themeColor="text1"/>
          <w:sz w:val="24"/>
        </w:rPr>
        <w:t>Impedimento de licitar e contratar</w:t>
      </w:r>
      <w:r w:rsidRPr="00EB5B3D">
        <w:rPr>
          <w:color w:val="000000" w:themeColor="text1"/>
          <w:sz w:val="24"/>
        </w:rPr>
        <w:t>, quando praticadas as condutas descritas nas alíneas “b”, “c” e “d” do subitem acima deste Contrato, sempre que não se justificar a imposição de penalidade mais grave (</w:t>
      </w:r>
      <w:hyperlink r:id="rId95" w:anchor="art156§4">
        <w:r w:rsidRPr="00EB5B3D">
          <w:rPr>
            <w:color w:val="000000" w:themeColor="text1"/>
            <w:sz w:val="24"/>
            <w:u w:val="single"/>
          </w:rPr>
          <w:t>art. 156, § 4º, da Lei nº 14.133, de 2021</w:t>
        </w:r>
      </w:hyperlink>
      <w:r w:rsidRPr="00EB5B3D">
        <w:rPr>
          <w:color w:val="000000" w:themeColor="text1"/>
          <w:sz w:val="24"/>
        </w:rPr>
        <w:t>);</w:t>
      </w:r>
    </w:p>
    <w:p w:rsidR="00A7662A" w:rsidRPr="00EB5B3D" w:rsidRDefault="007E11E0" w:rsidP="004E6EA5">
      <w:pPr>
        <w:widowControl/>
        <w:numPr>
          <w:ilvl w:val="2"/>
          <w:numId w:val="13"/>
        </w:numPr>
        <w:spacing w:after="75" w:line="360" w:lineRule="auto"/>
        <w:jc w:val="both"/>
        <w:rPr>
          <w:color w:val="000000" w:themeColor="text1"/>
        </w:rPr>
      </w:pPr>
      <w:r w:rsidRPr="00EB5B3D">
        <w:rPr>
          <w:b/>
          <w:color w:val="000000" w:themeColor="text1"/>
          <w:sz w:val="24"/>
        </w:rPr>
        <w:t>Declaração de inidoneidade para licitar e contratar</w:t>
      </w:r>
      <w:r w:rsidRPr="00EB5B3D">
        <w:rPr>
          <w:color w:val="000000" w:themeColor="text1"/>
          <w:sz w:val="24"/>
        </w:rPr>
        <w:t xml:space="preserve">, quando praticadas as condutas descritas nas alíneas “e”, “f”, “g” e “h” do subitem acima deste Contrato, bem </w:t>
      </w:r>
      <w:r w:rsidRPr="00EB5B3D">
        <w:rPr>
          <w:color w:val="000000" w:themeColor="text1"/>
          <w:sz w:val="24"/>
        </w:rPr>
        <w:lastRenderedPageBreak/>
        <w:t>como nas alíneas “b”, “c” e “d”, que justifiquem a imposição de penalidade mais grave (</w:t>
      </w:r>
      <w:hyperlink r:id="rId96" w:anchor="art156§5">
        <w:r w:rsidRPr="00EB5B3D">
          <w:rPr>
            <w:color w:val="000000" w:themeColor="text1"/>
            <w:sz w:val="24"/>
            <w:u w:val="single"/>
          </w:rPr>
          <w:t>art. 156, §5º, da Lei nº 14.133, de 2021</w:t>
        </w:r>
      </w:hyperlink>
      <w:r w:rsidRPr="00EB5B3D">
        <w:rPr>
          <w:color w:val="000000" w:themeColor="text1"/>
          <w:sz w:val="24"/>
        </w:rPr>
        <w:t>).</w:t>
      </w:r>
    </w:p>
    <w:p w:rsidR="00A7662A" w:rsidRPr="00EB5B3D" w:rsidRDefault="007E11E0" w:rsidP="004E6EA5">
      <w:pPr>
        <w:widowControl/>
        <w:numPr>
          <w:ilvl w:val="2"/>
          <w:numId w:val="13"/>
        </w:numPr>
        <w:spacing w:after="75" w:line="360" w:lineRule="auto"/>
        <w:jc w:val="both"/>
        <w:rPr>
          <w:color w:val="000000" w:themeColor="text1"/>
        </w:rPr>
      </w:pPr>
      <w:r w:rsidRPr="00EB5B3D">
        <w:rPr>
          <w:b/>
          <w:color w:val="000000" w:themeColor="text1"/>
          <w:sz w:val="24"/>
        </w:rPr>
        <w:t>Multa:</w:t>
      </w:r>
    </w:p>
    <w:p w:rsidR="00A7662A" w:rsidRPr="00EB5B3D" w:rsidRDefault="007E11E0" w:rsidP="004E6EA5">
      <w:pPr>
        <w:widowControl/>
        <w:numPr>
          <w:ilvl w:val="3"/>
          <w:numId w:val="13"/>
        </w:numPr>
        <w:spacing w:after="75" w:line="360" w:lineRule="auto"/>
        <w:jc w:val="both"/>
        <w:rPr>
          <w:color w:val="000000" w:themeColor="text1"/>
        </w:rPr>
      </w:pPr>
      <w:r w:rsidRPr="00EB5B3D">
        <w:rPr>
          <w:color w:val="000000" w:themeColor="text1"/>
          <w:sz w:val="24"/>
        </w:rPr>
        <w:t>Moratória de 2% (dois por cento) por dia de atraso injustificado sobre o valor da parcela inadimplida, até o limite de 15 (quinze dias) dias;</w:t>
      </w:r>
    </w:p>
    <w:p w:rsidR="00A7662A" w:rsidRPr="00EB5B3D" w:rsidRDefault="007E11E0" w:rsidP="004E6EA5">
      <w:pPr>
        <w:widowControl/>
        <w:numPr>
          <w:ilvl w:val="3"/>
          <w:numId w:val="13"/>
        </w:numPr>
        <w:spacing w:after="75" w:line="360" w:lineRule="auto"/>
        <w:jc w:val="both"/>
        <w:rPr>
          <w:color w:val="000000" w:themeColor="text1"/>
        </w:rPr>
      </w:pPr>
      <w:r w:rsidRPr="00EB5B3D">
        <w:rPr>
          <w:color w:val="000000" w:themeColor="text1"/>
          <w:sz w:val="24"/>
        </w:rPr>
        <w:t xml:space="preserve">Moratória de 2% (dois por cento) do valor total do contrato por dia de atraso injustificado, até o máximo de 10 % (trinta por cento), pela inobservância do prazo fixado para apresentação, suplementação ou reposição da garantia. </w:t>
      </w:r>
    </w:p>
    <w:p w:rsidR="00A7662A" w:rsidRPr="00EB5B3D" w:rsidRDefault="007E11E0" w:rsidP="004E6EA5">
      <w:pPr>
        <w:widowControl/>
        <w:numPr>
          <w:ilvl w:val="3"/>
          <w:numId w:val="13"/>
        </w:numPr>
        <w:spacing w:after="75" w:line="360" w:lineRule="auto"/>
        <w:jc w:val="both"/>
        <w:rPr>
          <w:color w:val="000000" w:themeColor="text1"/>
        </w:rPr>
      </w:pPr>
      <w:r w:rsidRPr="00EB5B3D">
        <w:rPr>
          <w:color w:val="000000" w:themeColor="text1"/>
          <w:sz w:val="24"/>
        </w:rPr>
        <w:t xml:space="preserve">Moratória de 1 % (meio por cento) do valor total do contrato por dia de atraso injustificado, até o máximo de 30% (trinta por cento), pela inobservância do prazo fixado para execução do serviço. </w:t>
      </w:r>
    </w:p>
    <w:p w:rsidR="00A7662A" w:rsidRPr="00EB5B3D" w:rsidRDefault="007E11E0" w:rsidP="004E6EA5">
      <w:pPr>
        <w:widowControl/>
        <w:numPr>
          <w:ilvl w:val="3"/>
          <w:numId w:val="13"/>
        </w:numPr>
        <w:spacing w:after="75" w:line="360" w:lineRule="auto"/>
        <w:jc w:val="both"/>
        <w:rPr>
          <w:color w:val="000000" w:themeColor="text1"/>
        </w:rPr>
      </w:pPr>
      <w:r w:rsidRPr="00EB5B3D">
        <w:rPr>
          <w:color w:val="000000" w:themeColor="text1"/>
          <w:sz w:val="24"/>
        </w:rPr>
        <w:t xml:space="preserve">O atraso superior a 05 (cinco) dias consecutivos e/ou 15 (quinze dias) alternados no decorrer do contrato autoriza a Administração a promover a extinção do contrato por descumprimento ou cumprimento irregular de suas cláusulas, conforme dispõe o </w:t>
      </w:r>
      <w:hyperlink r:id="rId97" w:anchor="art137">
        <w:r w:rsidRPr="00EB5B3D">
          <w:rPr>
            <w:color w:val="000000" w:themeColor="text1"/>
            <w:sz w:val="24"/>
            <w:u w:val="single"/>
          </w:rPr>
          <w:t>inciso I do art. 137 da Lei n. 14.133, de 2021</w:t>
        </w:r>
      </w:hyperlink>
      <w:r w:rsidRPr="00EB5B3D">
        <w:rPr>
          <w:color w:val="000000" w:themeColor="text1"/>
          <w:sz w:val="24"/>
        </w:rPr>
        <w:t xml:space="preserve">. </w:t>
      </w:r>
    </w:p>
    <w:p w:rsidR="00A7662A" w:rsidRPr="00EB5B3D" w:rsidRDefault="007E11E0" w:rsidP="004E6EA5">
      <w:pPr>
        <w:widowControl/>
        <w:numPr>
          <w:ilvl w:val="3"/>
          <w:numId w:val="13"/>
        </w:numPr>
        <w:spacing w:after="75" w:line="360" w:lineRule="auto"/>
        <w:jc w:val="both"/>
        <w:rPr>
          <w:color w:val="000000" w:themeColor="text1"/>
        </w:rPr>
      </w:pPr>
      <w:r w:rsidRPr="00EB5B3D">
        <w:rPr>
          <w:color w:val="000000" w:themeColor="text1"/>
          <w:sz w:val="24"/>
        </w:rPr>
        <w:t xml:space="preserve"> Compensatória, para as infrações descritas nas alíneas “a” a “c” e “e” a “h” do subitem 12.1, de a 30% (trinta por cento) do valor do Contrato.</w:t>
      </w:r>
    </w:p>
    <w:p w:rsidR="00A7662A" w:rsidRPr="00EB5B3D" w:rsidRDefault="00A7662A">
      <w:pPr>
        <w:widowControl/>
        <w:spacing w:after="75" w:line="360" w:lineRule="auto"/>
        <w:ind w:left="570"/>
        <w:jc w:val="center"/>
        <w:rPr>
          <w:color w:val="000000" w:themeColor="text1"/>
        </w:rPr>
      </w:pPr>
    </w:p>
    <w:p w:rsidR="00A7662A" w:rsidRPr="00EB5B3D" w:rsidRDefault="007E11E0">
      <w:pPr>
        <w:widowControl/>
        <w:spacing w:after="75" w:line="360" w:lineRule="auto"/>
        <w:jc w:val="both"/>
        <w:rPr>
          <w:color w:val="000000" w:themeColor="text1"/>
        </w:rPr>
      </w:pPr>
      <w:r w:rsidRPr="00EB5B3D">
        <w:rPr>
          <w:color w:val="000000" w:themeColor="text1"/>
          <w:sz w:val="24"/>
        </w:rPr>
        <w:t>12.3. A aplicação das sanções previstas neste Contrato não exclui, em hipótese alguma, a obrigação de reparação integral do dano causado ao Contratante (</w:t>
      </w:r>
      <w:hyperlink r:id="rId98" w:anchor="art156§9">
        <w:r w:rsidRPr="00EB5B3D">
          <w:rPr>
            <w:color w:val="000000" w:themeColor="text1"/>
            <w:sz w:val="24"/>
            <w:u w:val="single"/>
          </w:rPr>
          <w:t>art. 156, §9º, da Lei nº 14.133, de 2021</w:t>
        </w:r>
      </w:hyperlink>
      <w:r w:rsidRPr="00EB5B3D">
        <w:rPr>
          <w:color w:val="000000" w:themeColor="text1"/>
          <w:sz w:val="24"/>
        </w:rPr>
        <w:t>)</w:t>
      </w:r>
    </w:p>
    <w:p w:rsidR="00A7662A" w:rsidRPr="00EB5B3D" w:rsidRDefault="007E11E0">
      <w:pPr>
        <w:widowControl/>
        <w:spacing w:after="75" w:line="360" w:lineRule="auto"/>
        <w:jc w:val="both"/>
        <w:rPr>
          <w:color w:val="000000" w:themeColor="text1"/>
        </w:rPr>
      </w:pPr>
      <w:r w:rsidRPr="00EB5B3D">
        <w:rPr>
          <w:color w:val="000000" w:themeColor="text1"/>
          <w:sz w:val="24"/>
        </w:rPr>
        <w:t>12.4. Todas as sanções previstas neste Contrato poderão ser aplicadas cumulativamente com a multa (</w:t>
      </w:r>
      <w:hyperlink r:id="rId99" w:anchor="art156§7">
        <w:r w:rsidRPr="00EB5B3D">
          <w:rPr>
            <w:color w:val="000000" w:themeColor="text1"/>
            <w:sz w:val="24"/>
            <w:u w:val="single"/>
          </w:rPr>
          <w:t>art. 156, §7º, da Lei nº 14.133, de 2021</w:t>
        </w:r>
      </w:hyperlink>
      <w:r w:rsidRPr="00EB5B3D">
        <w:rPr>
          <w:color w:val="000000" w:themeColor="text1"/>
          <w:sz w:val="24"/>
        </w:rPr>
        <w:t>).</w:t>
      </w:r>
    </w:p>
    <w:p w:rsidR="00A7662A" w:rsidRPr="00EB5B3D" w:rsidRDefault="007E11E0">
      <w:pPr>
        <w:widowControl/>
        <w:spacing w:after="75" w:line="360" w:lineRule="auto"/>
        <w:ind w:left="570"/>
        <w:jc w:val="both"/>
        <w:rPr>
          <w:color w:val="000000" w:themeColor="text1"/>
        </w:rPr>
      </w:pPr>
      <w:r w:rsidRPr="00EB5B3D">
        <w:rPr>
          <w:color w:val="000000" w:themeColor="text1"/>
          <w:sz w:val="24"/>
        </w:rPr>
        <w:t>12.4.1.Antes da aplicação da multa será facultada a defesa do interessado no prazo de 15 (quinze) dias úteis, contado da data de sua intimação (</w:t>
      </w:r>
      <w:hyperlink r:id="rId100" w:anchor="art157">
        <w:r w:rsidRPr="00EB5B3D">
          <w:rPr>
            <w:color w:val="000000" w:themeColor="text1"/>
            <w:sz w:val="24"/>
            <w:u w:val="single"/>
          </w:rPr>
          <w:t>art. 157, da Lei nº 14.133, de 2021</w:t>
        </w:r>
      </w:hyperlink>
      <w:r w:rsidRPr="00EB5B3D">
        <w:rPr>
          <w:color w:val="000000" w:themeColor="text1"/>
          <w:sz w:val="24"/>
        </w:rPr>
        <w:t>)</w:t>
      </w:r>
    </w:p>
    <w:p w:rsidR="00A7662A" w:rsidRPr="00EB5B3D" w:rsidRDefault="007E11E0">
      <w:pPr>
        <w:widowControl/>
        <w:spacing w:after="75" w:line="360" w:lineRule="auto"/>
        <w:jc w:val="both"/>
        <w:rPr>
          <w:color w:val="000000" w:themeColor="text1"/>
        </w:rPr>
      </w:pPr>
      <w:r w:rsidRPr="00EB5B3D">
        <w:rPr>
          <w:color w:val="000000" w:themeColor="text1"/>
          <w:sz w:val="24"/>
        </w:rPr>
        <w:t>12.5. 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r w:rsidRPr="00EB5B3D">
          <w:rPr>
            <w:color w:val="000000" w:themeColor="text1"/>
            <w:sz w:val="24"/>
            <w:u w:val="single"/>
          </w:rPr>
          <w:t>art. 156, §8º, da Lei nº 14.133, de 2021</w:t>
        </w:r>
      </w:hyperlink>
      <w:r w:rsidRPr="00EB5B3D">
        <w:rPr>
          <w:color w:val="000000" w:themeColor="text1"/>
          <w:sz w:val="24"/>
        </w:rPr>
        <w:t>).</w:t>
      </w:r>
    </w:p>
    <w:p w:rsidR="00A7662A" w:rsidRPr="00EB5B3D" w:rsidRDefault="007E11E0">
      <w:pPr>
        <w:widowControl/>
        <w:spacing w:after="75" w:line="360" w:lineRule="auto"/>
        <w:jc w:val="both"/>
        <w:rPr>
          <w:color w:val="000000" w:themeColor="text1"/>
        </w:rPr>
      </w:pPr>
      <w:r w:rsidRPr="00EB5B3D">
        <w:rPr>
          <w:color w:val="000000" w:themeColor="text1"/>
          <w:sz w:val="24"/>
        </w:rPr>
        <w:lastRenderedPageBreak/>
        <w:t>12.6. Previamente ao encaminhamento à cobrança judicial, a multa poderá ser recolhida administrativamente no prazo máximo de 10 (dez)</w:t>
      </w:r>
      <w:r w:rsidRPr="00EB5B3D">
        <w:rPr>
          <w:i/>
          <w:color w:val="000000" w:themeColor="text1"/>
          <w:sz w:val="24"/>
        </w:rPr>
        <w:t xml:space="preserve"> </w:t>
      </w:r>
      <w:r w:rsidRPr="00EB5B3D">
        <w:rPr>
          <w:color w:val="000000" w:themeColor="text1"/>
          <w:sz w:val="24"/>
        </w:rPr>
        <w:t>dias uteis, a contar da data do recebimento da comunicação enviada pela autoridade competente.</w:t>
      </w:r>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12.7. A aplicação das sanções realizar-se-á em processo administrativo que assegure o contraditório e a ampla defesa ao Contratado, observando-se o procedimento previsto no </w:t>
      </w:r>
      <w:r w:rsidRPr="00EB5B3D">
        <w:rPr>
          <w:b/>
          <w:color w:val="000000" w:themeColor="text1"/>
          <w:sz w:val="24"/>
        </w:rPr>
        <w:t xml:space="preserve">caput </w:t>
      </w:r>
      <w:r w:rsidRPr="00EB5B3D">
        <w:rPr>
          <w:color w:val="000000" w:themeColor="text1"/>
          <w:sz w:val="24"/>
        </w:rPr>
        <w:t xml:space="preserve">e parágrafos do </w:t>
      </w:r>
      <w:hyperlink r:id="rId102" w:anchor="art158">
        <w:r w:rsidRPr="00EB5B3D">
          <w:rPr>
            <w:color w:val="000000" w:themeColor="text1"/>
            <w:sz w:val="24"/>
            <w:u w:val="single"/>
          </w:rPr>
          <w:t>art. 158 da Lei nº 14.133, de 2021</w:t>
        </w:r>
      </w:hyperlink>
      <w:r w:rsidRPr="00EB5B3D">
        <w:rPr>
          <w:color w:val="000000" w:themeColor="text1"/>
          <w:sz w:val="24"/>
        </w:rPr>
        <w:t>, para as penalidades de impedimento de licitar e contratar e de declaração de inidoneidade para licitar ou contratar.</w:t>
      </w:r>
    </w:p>
    <w:p w:rsidR="00A7662A" w:rsidRPr="00EB5B3D" w:rsidRDefault="007E11E0">
      <w:pPr>
        <w:widowControl/>
        <w:spacing w:after="75" w:line="360" w:lineRule="auto"/>
        <w:jc w:val="both"/>
        <w:rPr>
          <w:color w:val="000000" w:themeColor="text1"/>
        </w:rPr>
      </w:pPr>
      <w:r w:rsidRPr="00EB5B3D">
        <w:rPr>
          <w:color w:val="000000" w:themeColor="text1"/>
          <w:sz w:val="24"/>
        </w:rPr>
        <w:t>12.8. Na aplicação das sanções serão considerados (</w:t>
      </w:r>
      <w:hyperlink r:id="rId103" w:anchor="art156§1">
        <w:r w:rsidRPr="00EB5B3D">
          <w:rPr>
            <w:color w:val="000000" w:themeColor="text1"/>
            <w:sz w:val="24"/>
            <w:u w:val="single"/>
          </w:rPr>
          <w:t>art. 156, §1º, da Lei nº 14.133, de 2021</w:t>
        </w:r>
      </w:hyperlink>
      <w:r w:rsidRPr="00EB5B3D">
        <w:rPr>
          <w:color w:val="000000" w:themeColor="text1"/>
          <w:sz w:val="24"/>
        </w:rPr>
        <w:t>):</w:t>
      </w:r>
    </w:p>
    <w:p w:rsidR="00A7662A" w:rsidRPr="00EB5B3D" w:rsidRDefault="007E11E0" w:rsidP="004E6EA5">
      <w:pPr>
        <w:widowControl/>
        <w:numPr>
          <w:ilvl w:val="0"/>
          <w:numId w:val="5"/>
        </w:numPr>
        <w:spacing w:after="75" w:line="360" w:lineRule="auto"/>
        <w:jc w:val="both"/>
        <w:rPr>
          <w:color w:val="000000" w:themeColor="text1"/>
        </w:rPr>
      </w:pPr>
      <w:proofErr w:type="gramStart"/>
      <w:r w:rsidRPr="00EB5B3D">
        <w:rPr>
          <w:color w:val="000000" w:themeColor="text1"/>
          <w:sz w:val="24"/>
        </w:rPr>
        <w:t>a</w:t>
      </w:r>
      <w:proofErr w:type="gramEnd"/>
      <w:r w:rsidRPr="00EB5B3D">
        <w:rPr>
          <w:color w:val="000000" w:themeColor="text1"/>
          <w:sz w:val="24"/>
        </w:rPr>
        <w:t xml:space="preserve"> natureza e a gravidade da infração cometida;</w:t>
      </w:r>
    </w:p>
    <w:p w:rsidR="00A7662A" w:rsidRPr="00EB5B3D" w:rsidRDefault="007E11E0" w:rsidP="004E6EA5">
      <w:pPr>
        <w:widowControl/>
        <w:numPr>
          <w:ilvl w:val="0"/>
          <w:numId w:val="5"/>
        </w:numPr>
        <w:spacing w:after="75" w:line="360" w:lineRule="auto"/>
        <w:jc w:val="both"/>
        <w:rPr>
          <w:color w:val="000000" w:themeColor="text1"/>
        </w:rPr>
      </w:pPr>
      <w:proofErr w:type="gramStart"/>
      <w:r w:rsidRPr="00EB5B3D">
        <w:rPr>
          <w:color w:val="000000" w:themeColor="text1"/>
          <w:sz w:val="24"/>
        </w:rPr>
        <w:t>as</w:t>
      </w:r>
      <w:proofErr w:type="gramEnd"/>
      <w:r w:rsidRPr="00EB5B3D">
        <w:rPr>
          <w:color w:val="000000" w:themeColor="text1"/>
          <w:sz w:val="24"/>
        </w:rPr>
        <w:t xml:space="preserve"> peculiaridades do caso concreto;</w:t>
      </w:r>
    </w:p>
    <w:p w:rsidR="00A7662A" w:rsidRPr="00EB5B3D" w:rsidRDefault="007E11E0" w:rsidP="004E6EA5">
      <w:pPr>
        <w:widowControl/>
        <w:numPr>
          <w:ilvl w:val="0"/>
          <w:numId w:val="5"/>
        </w:numPr>
        <w:spacing w:after="75" w:line="360" w:lineRule="auto"/>
        <w:jc w:val="both"/>
        <w:rPr>
          <w:color w:val="000000" w:themeColor="text1"/>
        </w:rPr>
      </w:pPr>
      <w:proofErr w:type="gramStart"/>
      <w:r w:rsidRPr="00EB5B3D">
        <w:rPr>
          <w:color w:val="000000" w:themeColor="text1"/>
          <w:sz w:val="24"/>
        </w:rPr>
        <w:t>as</w:t>
      </w:r>
      <w:proofErr w:type="gramEnd"/>
      <w:r w:rsidRPr="00EB5B3D">
        <w:rPr>
          <w:color w:val="000000" w:themeColor="text1"/>
          <w:sz w:val="24"/>
        </w:rPr>
        <w:t xml:space="preserve"> circunstâncias agravantes ou atenuantes;</w:t>
      </w:r>
    </w:p>
    <w:p w:rsidR="00A7662A" w:rsidRPr="00EB5B3D" w:rsidRDefault="007E11E0" w:rsidP="004E6EA5">
      <w:pPr>
        <w:widowControl/>
        <w:numPr>
          <w:ilvl w:val="0"/>
          <w:numId w:val="5"/>
        </w:numPr>
        <w:spacing w:after="75" w:line="360" w:lineRule="auto"/>
        <w:jc w:val="both"/>
        <w:rPr>
          <w:color w:val="000000" w:themeColor="text1"/>
        </w:rPr>
      </w:pPr>
      <w:proofErr w:type="gramStart"/>
      <w:r w:rsidRPr="00EB5B3D">
        <w:rPr>
          <w:color w:val="000000" w:themeColor="text1"/>
          <w:sz w:val="24"/>
        </w:rPr>
        <w:t>os</w:t>
      </w:r>
      <w:proofErr w:type="gramEnd"/>
      <w:r w:rsidRPr="00EB5B3D">
        <w:rPr>
          <w:color w:val="000000" w:themeColor="text1"/>
          <w:sz w:val="24"/>
        </w:rPr>
        <w:t xml:space="preserve"> danos que dela provierem para o Contratante;</w:t>
      </w:r>
    </w:p>
    <w:p w:rsidR="00A7662A" w:rsidRPr="00EB5B3D" w:rsidRDefault="007E11E0" w:rsidP="004E6EA5">
      <w:pPr>
        <w:widowControl/>
        <w:numPr>
          <w:ilvl w:val="0"/>
          <w:numId w:val="5"/>
        </w:numPr>
        <w:spacing w:after="75" w:line="360" w:lineRule="auto"/>
        <w:jc w:val="both"/>
        <w:rPr>
          <w:color w:val="000000" w:themeColor="text1"/>
        </w:rPr>
      </w:pPr>
      <w:proofErr w:type="gramStart"/>
      <w:r w:rsidRPr="00EB5B3D">
        <w:rPr>
          <w:color w:val="000000" w:themeColor="text1"/>
          <w:sz w:val="24"/>
        </w:rPr>
        <w:t>a</w:t>
      </w:r>
      <w:proofErr w:type="gramEnd"/>
      <w:r w:rsidRPr="00EB5B3D">
        <w:rPr>
          <w:color w:val="000000" w:themeColor="text1"/>
          <w:sz w:val="24"/>
        </w:rPr>
        <w:t xml:space="preserve"> implantação ou o aperfeiçoamento de programa de integridade, conforme normas e orientações dos órgãos de controle.</w:t>
      </w:r>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12.9. Os atos previstos como infrações administrativas na </w:t>
      </w:r>
      <w:hyperlink r:id="rId104">
        <w:r w:rsidRPr="00EB5B3D">
          <w:rPr>
            <w:color w:val="000000" w:themeColor="text1"/>
            <w:sz w:val="24"/>
            <w:u w:val="single"/>
          </w:rPr>
          <w:t>Lei nº 14.133, de 2021</w:t>
        </w:r>
      </w:hyperlink>
      <w:r w:rsidRPr="00EB5B3D">
        <w:rPr>
          <w:color w:val="000000" w:themeColor="text1"/>
          <w:sz w:val="24"/>
        </w:rPr>
        <w:t xml:space="preserve">, ou em outras leis de licitações e contratos da Administração Pública que também sejam tipificados como atos lesivos </w:t>
      </w:r>
      <w:hyperlink r:id="rId105">
        <w:r w:rsidRPr="00EB5B3D">
          <w:rPr>
            <w:color w:val="000000" w:themeColor="text1"/>
            <w:sz w:val="24"/>
            <w:u w:val="single"/>
          </w:rPr>
          <w:t>na Lei nº 12.846, de 2013</w:t>
        </w:r>
      </w:hyperlink>
      <w:r w:rsidRPr="00EB5B3D">
        <w:rPr>
          <w:color w:val="000000" w:themeColor="text1"/>
          <w:sz w:val="24"/>
        </w:rPr>
        <w:t xml:space="preserve">, serão apurados e julgados conjuntamente, nos mesmos autos, observados o rito procedimental e autoridade competente definidos na referida </w:t>
      </w:r>
      <w:hyperlink r:id="rId106" w:anchor="art159">
        <w:r w:rsidRPr="00EB5B3D">
          <w:rPr>
            <w:color w:val="000000" w:themeColor="text1"/>
            <w:sz w:val="24"/>
            <w:u w:val="single"/>
          </w:rPr>
          <w:t>Lei (art. 159</w:t>
        </w:r>
      </w:hyperlink>
      <w:r w:rsidRPr="00EB5B3D">
        <w:rPr>
          <w:color w:val="000000" w:themeColor="text1"/>
          <w:sz w:val="24"/>
        </w:rPr>
        <w:t>).</w:t>
      </w:r>
    </w:p>
    <w:p w:rsidR="00A7662A" w:rsidRPr="00EB5B3D" w:rsidRDefault="007E11E0">
      <w:pPr>
        <w:widowControl/>
        <w:spacing w:after="75" w:line="360" w:lineRule="auto"/>
        <w:jc w:val="both"/>
        <w:rPr>
          <w:color w:val="000000" w:themeColor="text1"/>
        </w:rPr>
      </w:pPr>
      <w:r w:rsidRPr="00EB5B3D">
        <w:rPr>
          <w:color w:val="000000" w:themeColor="text1"/>
          <w:sz w:val="24"/>
        </w:rPr>
        <w:t>12.10.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r w:rsidRPr="00EB5B3D">
          <w:rPr>
            <w:color w:val="000000" w:themeColor="text1"/>
            <w:sz w:val="24"/>
            <w:u w:val="single"/>
          </w:rPr>
          <w:t>art. 160, da Lei nº 14.133, de 2021</w:t>
        </w:r>
      </w:hyperlink>
      <w:r w:rsidRPr="00EB5B3D">
        <w:rPr>
          <w:color w:val="000000" w:themeColor="text1"/>
          <w:sz w:val="24"/>
        </w:rPr>
        <w:t>)</w:t>
      </w:r>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12.11. O Contratante deverá, no prazo máximo de 15 (quinze) dias úteis, contado da data de aplicação da sanção, informar e manter atualizados os dados relativos às sanções por ela aplicadas, para fins de publicidade no Cadastro Nacional de Empresas Inidôneas e </w:t>
      </w:r>
      <w:r w:rsidRPr="00EB5B3D">
        <w:rPr>
          <w:color w:val="000000" w:themeColor="text1"/>
          <w:sz w:val="24"/>
        </w:rPr>
        <w:lastRenderedPageBreak/>
        <w:t>Suspensas (</w:t>
      </w:r>
      <w:proofErr w:type="spellStart"/>
      <w:r w:rsidRPr="00EB5B3D">
        <w:rPr>
          <w:color w:val="000000" w:themeColor="text1"/>
          <w:sz w:val="24"/>
        </w:rPr>
        <w:t>Ceis</w:t>
      </w:r>
      <w:proofErr w:type="spellEnd"/>
      <w:r w:rsidRPr="00EB5B3D">
        <w:rPr>
          <w:color w:val="000000" w:themeColor="text1"/>
          <w:sz w:val="24"/>
        </w:rPr>
        <w:t>) e no Cadastro Nacional de Empresas Punidas (</w:t>
      </w:r>
      <w:proofErr w:type="spellStart"/>
      <w:r w:rsidRPr="00EB5B3D">
        <w:rPr>
          <w:color w:val="000000" w:themeColor="text1"/>
          <w:sz w:val="24"/>
        </w:rPr>
        <w:t>Cnep</w:t>
      </w:r>
      <w:proofErr w:type="spellEnd"/>
      <w:r w:rsidRPr="00EB5B3D">
        <w:rPr>
          <w:color w:val="000000" w:themeColor="text1"/>
          <w:sz w:val="24"/>
        </w:rPr>
        <w:t>), instituídos no âmbito do Poder Executivo Federal. (</w:t>
      </w:r>
      <w:hyperlink r:id="rId108" w:anchor="art161">
        <w:r w:rsidRPr="00EB5B3D">
          <w:rPr>
            <w:color w:val="000000" w:themeColor="text1"/>
            <w:sz w:val="24"/>
            <w:u w:val="single"/>
          </w:rPr>
          <w:t>Art. 161, da Lei nº 14.133, de 2021</w:t>
        </w:r>
      </w:hyperlink>
      <w:r w:rsidRPr="00EB5B3D">
        <w:rPr>
          <w:color w:val="000000" w:themeColor="text1"/>
          <w:sz w:val="24"/>
        </w:rPr>
        <w:t>)</w:t>
      </w:r>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12.12. As sanções de impedimento de licitar e contratar e declaração de inidoneidade para licitar ou contratar são passíveis de reabilitação na forma do </w:t>
      </w:r>
      <w:hyperlink r:id="rId109" w:anchor="art163">
        <w:r w:rsidRPr="00EB5B3D">
          <w:rPr>
            <w:color w:val="000000" w:themeColor="text1"/>
            <w:sz w:val="24"/>
            <w:u w:val="single"/>
          </w:rPr>
          <w:t>art. 163 da Lei nº 14.133/21.</w:t>
        </w:r>
      </w:hyperlink>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12.13.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10">
        <w:r w:rsidRPr="00EB5B3D">
          <w:rPr>
            <w:color w:val="000000" w:themeColor="text1"/>
            <w:sz w:val="24"/>
            <w:u w:val="single"/>
          </w:rPr>
          <w:t>Instrução Normativa SEGES/ME nº 26, de 13 de abril de 2022</w:t>
        </w:r>
      </w:hyperlink>
      <w:r w:rsidRPr="00EB5B3D">
        <w:rPr>
          <w:color w:val="000000" w:themeColor="text1"/>
          <w:sz w:val="24"/>
        </w:rPr>
        <w:t xml:space="preserve">. </w:t>
      </w:r>
    </w:p>
    <w:p w:rsidR="00A7662A" w:rsidRPr="00EB5B3D" w:rsidRDefault="00A7662A">
      <w:pPr>
        <w:widowControl/>
        <w:spacing w:after="75" w:line="360" w:lineRule="auto"/>
        <w:jc w:val="both"/>
        <w:rPr>
          <w:color w:val="000000" w:themeColor="text1"/>
        </w:rPr>
      </w:pPr>
    </w:p>
    <w:p w:rsidR="00A7662A" w:rsidRPr="00EB5B3D" w:rsidRDefault="007E11E0">
      <w:pPr>
        <w:keepNext/>
        <w:keepLines/>
        <w:widowControl/>
        <w:tabs>
          <w:tab w:val="left" w:pos="570"/>
        </w:tabs>
        <w:spacing w:after="75" w:line="360" w:lineRule="auto"/>
        <w:jc w:val="both"/>
        <w:outlineLvl w:val="0"/>
        <w:rPr>
          <w:color w:val="000000" w:themeColor="text1"/>
        </w:rPr>
      </w:pPr>
      <w:r w:rsidRPr="00EB5B3D">
        <w:rPr>
          <w:b/>
          <w:color w:val="000000" w:themeColor="text1"/>
          <w:sz w:val="24"/>
        </w:rPr>
        <w:t>13. CLÁUSULA DÉCIMA TERCEIRA – DA EXTINÇÃO CONTRATUAL</w:t>
      </w:r>
    </w:p>
    <w:p w:rsidR="00A7662A" w:rsidRPr="00EB5B3D" w:rsidRDefault="007E11E0">
      <w:pPr>
        <w:widowControl/>
        <w:spacing w:after="75" w:line="360" w:lineRule="auto"/>
        <w:jc w:val="both"/>
        <w:rPr>
          <w:color w:val="000000" w:themeColor="text1"/>
        </w:rPr>
      </w:pPr>
      <w:r w:rsidRPr="00EB5B3D">
        <w:rPr>
          <w:color w:val="000000" w:themeColor="text1"/>
          <w:sz w:val="24"/>
        </w:rPr>
        <w:t>13.1. O contrato será extinto quando cumpridas as obrigações de ambas as partes, ainda que isso ocorra antes do prazo estipulado para tanto.</w:t>
      </w:r>
    </w:p>
    <w:p w:rsidR="00A7662A" w:rsidRPr="00EB5B3D" w:rsidRDefault="007E11E0">
      <w:pPr>
        <w:widowControl/>
        <w:spacing w:after="75" w:line="360" w:lineRule="auto"/>
        <w:jc w:val="both"/>
        <w:rPr>
          <w:color w:val="000000" w:themeColor="text1"/>
        </w:rPr>
      </w:pPr>
      <w:r w:rsidRPr="00EB5B3D">
        <w:rPr>
          <w:color w:val="000000" w:themeColor="text1"/>
          <w:sz w:val="24"/>
        </w:rPr>
        <w:t>13.2. Se as obrigações não forem cumpridas no prazo estipulado, a vigência ficará prorrogada até a conclusão do objeto, caso em que deverá a Administração providenciar a readequação do cronograma fixado para o contrato.</w:t>
      </w:r>
    </w:p>
    <w:p w:rsidR="00A7662A" w:rsidRPr="00EB5B3D" w:rsidRDefault="007E11E0">
      <w:pPr>
        <w:widowControl/>
        <w:spacing w:after="75" w:line="360" w:lineRule="auto"/>
        <w:jc w:val="both"/>
        <w:rPr>
          <w:color w:val="000000" w:themeColor="text1"/>
        </w:rPr>
      </w:pPr>
      <w:r w:rsidRPr="00EB5B3D">
        <w:rPr>
          <w:color w:val="000000" w:themeColor="text1"/>
          <w:sz w:val="24"/>
        </w:rPr>
        <w:t>13.3. Quando a não conclusão do contrato referida no item anterior decorrer de culpa do contratado:</w:t>
      </w:r>
    </w:p>
    <w:p w:rsidR="00A7662A" w:rsidRPr="00EB5B3D" w:rsidRDefault="007E11E0">
      <w:pPr>
        <w:widowControl/>
        <w:spacing w:after="75" w:line="360" w:lineRule="auto"/>
        <w:ind w:left="570"/>
        <w:jc w:val="both"/>
        <w:rPr>
          <w:color w:val="000000" w:themeColor="text1"/>
        </w:rPr>
      </w:pPr>
      <w:r w:rsidRPr="00EB5B3D">
        <w:rPr>
          <w:color w:val="000000" w:themeColor="text1"/>
          <w:sz w:val="24"/>
        </w:rPr>
        <w:t xml:space="preserve">a) ficará ele constituído em mora, sendo-lhe aplicáveis as respectivas sanções administrativas e  </w:t>
      </w:r>
    </w:p>
    <w:p w:rsidR="00A7662A" w:rsidRPr="00EB5B3D" w:rsidRDefault="007E11E0">
      <w:pPr>
        <w:widowControl/>
        <w:spacing w:after="75" w:line="360" w:lineRule="auto"/>
        <w:ind w:left="570"/>
        <w:jc w:val="both"/>
        <w:rPr>
          <w:color w:val="000000" w:themeColor="text1"/>
        </w:rPr>
      </w:pPr>
      <w:r w:rsidRPr="00EB5B3D">
        <w:rPr>
          <w:color w:val="000000" w:themeColor="text1"/>
          <w:sz w:val="24"/>
        </w:rPr>
        <w:t>b) poderá a Administração optar pela extinção do contrato e, nesse caso, adotará as medidas admitidas em lei para a continuidade da execução contratual.</w:t>
      </w:r>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13.4. O contrato poderá ser extinto antes de cumpridas as obrigações nele estipuladas, ou antes do prazo nele fixado, por algum dos motivos previstos no </w:t>
      </w:r>
      <w:hyperlink r:id="rId111" w:anchor="art137">
        <w:r w:rsidRPr="00EB5B3D">
          <w:rPr>
            <w:color w:val="000000" w:themeColor="text1"/>
            <w:sz w:val="24"/>
            <w:u w:val="single"/>
          </w:rPr>
          <w:t>artigo 137 da Lei nº 14.133/21</w:t>
        </w:r>
      </w:hyperlink>
      <w:r w:rsidRPr="00EB5B3D">
        <w:rPr>
          <w:color w:val="000000" w:themeColor="text1"/>
          <w:sz w:val="24"/>
        </w:rPr>
        <w:t>, bem como amigavelmente, assegurados o contraditório e a ampla defesa.</w:t>
      </w:r>
    </w:p>
    <w:p w:rsidR="00A7662A" w:rsidRPr="00EB5B3D" w:rsidRDefault="007E11E0">
      <w:pPr>
        <w:widowControl/>
        <w:spacing w:after="75" w:line="360" w:lineRule="auto"/>
        <w:ind w:left="570"/>
        <w:jc w:val="both"/>
        <w:rPr>
          <w:color w:val="000000" w:themeColor="text1"/>
        </w:rPr>
      </w:pPr>
      <w:r w:rsidRPr="00EB5B3D">
        <w:rPr>
          <w:color w:val="000000" w:themeColor="text1"/>
          <w:sz w:val="24"/>
        </w:rPr>
        <w:t xml:space="preserve">13.4.1. Nesta hipótese, aplicam-se também os </w:t>
      </w:r>
      <w:hyperlink r:id="rId112" w:anchor="art138">
        <w:r w:rsidRPr="00EB5B3D">
          <w:rPr>
            <w:color w:val="000000" w:themeColor="text1"/>
            <w:sz w:val="24"/>
            <w:u w:val="single"/>
          </w:rPr>
          <w:t>artigos 138 e 139</w:t>
        </w:r>
      </w:hyperlink>
      <w:r w:rsidRPr="00EB5B3D">
        <w:rPr>
          <w:color w:val="000000" w:themeColor="text1"/>
          <w:sz w:val="24"/>
        </w:rPr>
        <w:t xml:space="preserve"> da mesma Lei.</w:t>
      </w:r>
    </w:p>
    <w:p w:rsidR="00A7662A" w:rsidRPr="00EB5B3D" w:rsidRDefault="007E11E0">
      <w:pPr>
        <w:widowControl/>
        <w:spacing w:after="75" w:line="360" w:lineRule="auto"/>
        <w:ind w:left="570"/>
        <w:jc w:val="both"/>
        <w:rPr>
          <w:color w:val="000000" w:themeColor="text1"/>
        </w:rPr>
      </w:pPr>
      <w:r w:rsidRPr="00EB5B3D">
        <w:rPr>
          <w:color w:val="000000" w:themeColor="text1"/>
          <w:sz w:val="24"/>
        </w:rPr>
        <w:t>13.4.2. A alteração social ou a modificação da finalidade ou da estrutura da empresa não ensejará a extinção se não restringir sua capacidade de concluir o contrato.</w:t>
      </w:r>
    </w:p>
    <w:p w:rsidR="00A7662A" w:rsidRPr="00EB5B3D" w:rsidRDefault="007E11E0">
      <w:pPr>
        <w:widowControl/>
        <w:spacing w:after="75" w:line="360" w:lineRule="auto"/>
        <w:ind w:left="570"/>
        <w:jc w:val="both"/>
        <w:rPr>
          <w:color w:val="000000" w:themeColor="text1"/>
        </w:rPr>
      </w:pPr>
      <w:r w:rsidRPr="00EB5B3D">
        <w:rPr>
          <w:color w:val="000000" w:themeColor="text1"/>
          <w:sz w:val="24"/>
        </w:rPr>
        <w:t>13.4.2.1. Se a operação implicar mudança da pessoa jurídica contratada, deverá ser formalizado termo aditivo para alteração subjetiva.</w:t>
      </w:r>
    </w:p>
    <w:p w:rsidR="00A7662A" w:rsidRPr="00EB5B3D" w:rsidRDefault="007E11E0">
      <w:pPr>
        <w:widowControl/>
        <w:spacing w:after="75" w:line="360" w:lineRule="auto"/>
        <w:jc w:val="both"/>
        <w:rPr>
          <w:color w:val="000000" w:themeColor="text1"/>
        </w:rPr>
      </w:pPr>
      <w:r w:rsidRPr="00EB5B3D">
        <w:rPr>
          <w:color w:val="000000" w:themeColor="text1"/>
          <w:sz w:val="24"/>
        </w:rPr>
        <w:lastRenderedPageBreak/>
        <w:t>13.5. O termo de extinção, sempre que possível, será precedido:</w:t>
      </w:r>
    </w:p>
    <w:p w:rsidR="00A7662A" w:rsidRPr="00EB5B3D" w:rsidRDefault="007E11E0">
      <w:pPr>
        <w:widowControl/>
        <w:spacing w:after="75" w:line="360" w:lineRule="auto"/>
        <w:jc w:val="both"/>
        <w:rPr>
          <w:color w:val="000000" w:themeColor="text1"/>
        </w:rPr>
      </w:pPr>
      <w:r w:rsidRPr="00EB5B3D">
        <w:rPr>
          <w:color w:val="000000" w:themeColor="text1"/>
          <w:sz w:val="24"/>
        </w:rPr>
        <w:tab/>
        <w:t>13.5.1.1. Balanço dos eventos contratuais já cumpridos ou parcialmente cumpridos;</w:t>
      </w:r>
    </w:p>
    <w:p w:rsidR="00A7662A" w:rsidRPr="00EB5B3D" w:rsidRDefault="007E11E0">
      <w:pPr>
        <w:widowControl/>
        <w:spacing w:after="75" w:line="360" w:lineRule="auto"/>
        <w:jc w:val="both"/>
        <w:rPr>
          <w:color w:val="000000" w:themeColor="text1"/>
        </w:rPr>
      </w:pPr>
      <w:r w:rsidRPr="00EB5B3D">
        <w:rPr>
          <w:color w:val="000000" w:themeColor="text1"/>
          <w:sz w:val="24"/>
        </w:rPr>
        <w:tab/>
        <w:t>13.5.1.2. Relação dos pagamentos já efetuados e ainda devidos;</w:t>
      </w:r>
    </w:p>
    <w:p w:rsidR="00A7662A" w:rsidRPr="00EB5B3D" w:rsidRDefault="007E11E0">
      <w:pPr>
        <w:widowControl/>
        <w:spacing w:after="75" w:line="360" w:lineRule="auto"/>
        <w:jc w:val="both"/>
        <w:rPr>
          <w:color w:val="000000" w:themeColor="text1"/>
        </w:rPr>
      </w:pPr>
      <w:r w:rsidRPr="00EB5B3D">
        <w:rPr>
          <w:color w:val="000000" w:themeColor="text1"/>
          <w:sz w:val="24"/>
        </w:rPr>
        <w:tab/>
        <w:t>13.5.1.3. Indenizações e multas.</w:t>
      </w:r>
    </w:p>
    <w:p w:rsidR="00A7662A" w:rsidRPr="00EB5B3D" w:rsidRDefault="007E11E0">
      <w:pPr>
        <w:widowControl/>
        <w:spacing w:after="75" w:line="360" w:lineRule="auto"/>
        <w:jc w:val="both"/>
        <w:rPr>
          <w:color w:val="000000" w:themeColor="text1"/>
        </w:rPr>
      </w:pPr>
      <w:r w:rsidRPr="00EB5B3D">
        <w:rPr>
          <w:color w:val="000000" w:themeColor="text1"/>
          <w:sz w:val="24"/>
        </w:rPr>
        <w:t>13.6. A extinção do contrato não configura óbice para o reconhecimento do desequilíbrio econômico-financeiro, hipótese em que será concedida indenização por meio de termo indenizatório (</w:t>
      </w:r>
      <w:hyperlink r:id="rId113" w:anchor="art131">
        <w:r w:rsidRPr="00EB5B3D">
          <w:rPr>
            <w:color w:val="000000" w:themeColor="text1"/>
            <w:sz w:val="24"/>
            <w:u w:val="single"/>
          </w:rPr>
          <w:t xml:space="preserve">art. 131, </w:t>
        </w:r>
        <w:r w:rsidRPr="00EB5B3D">
          <w:rPr>
            <w:i/>
            <w:color w:val="000000" w:themeColor="text1"/>
            <w:sz w:val="24"/>
            <w:u w:val="single"/>
          </w:rPr>
          <w:t xml:space="preserve">caput, </w:t>
        </w:r>
        <w:r w:rsidRPr="00EB5B3D">
          <w:rPr>
            <w:color w:val="000000" w:themeColor="text1"/>
            <w:sz w:val="24"/>
            <w:u w:val="single"/>
          </w:rPr>
          <w:t>da Lei n.º 14.133, de 2021).</w:t>
        </w:r>
      </w:hyperlink>
      <w:r w:rsidRPr="00EB5B3D">
        <w:rPr>
          <w:color w:val="000000" w:themeColor="text1"/>
          <w:sz w:val="24"/>
        </w:rPr>
        <w:t xml:space="preserve"> </w:t>
      </w:r>
    </w:p>
    <w:p w:rsidR="00A7662A" w:rsidRPr="00EB5B3D" w:rsidRDefault="007E11E0">
      <w:pPr>
        <w:widowControl/>
        <w:spacing w:after="75" w:line="360" w:lineRule="auto"/>
        <w:jc w:val="both"/>
        <w:rPr>
          <w:color w:val="000000" w:themeColor="text1"/>
        </w:rPr>
      </w:pPr>
      <w:r w:rsidRPr="00EB5B3D">
        <w:rPr>
          <w:color w:val="000000" w:themeColor="text1"/>
          <w:sz w:val="24"/>
        </w:rPr>
        <w:t xml:space="preserve">13.7.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EB5B3D">
        <w:rPr>
          <w:color w:val="000000" w:themeColor="text1"/>
          <w:sz w:val="24"/>
        </w:rPr>
        <w:t>n.º</w:t>
      </w:r>
      <w:proofErr w:type="gramEnd"/>
      <w:r w:rsidRPr="00EB5B3D">
        <w:rPr>
          <w:color w:val="000000" w:themeColor="text1"/>
          <w:sz w:val="24"/>
        </w:rPr>
        <w:t xml:space="preserve"> 14.133, de 2021).</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DÉCIMA QUARTA – DOTAÇÃO ORÇAMENTÁRIA (</w:t>
      </w:r>
      <w:hyperlink r:id="rId114" w:anchor="art92">
        <w:r w:rsidRPr="00EB5B3D">
          <w:rPr>
            <w:b/>
            <w:color w:val="000000" w:themeColor="text1"/>
            <w:sz w:val="24"/>
            <w:u w:val="single"/>
          </w:rPr>
          <w:t>art. 92, VIII</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As despesas decorrentes da presente contratação correrão à conta de recursos específicos consignados no Orçamento do </w:t>
      </w:r>
      <w:proofErr w:type="spellStart"/>
      <w:r w:rsidRPr="00EB5B3D">
        <w:rPr>
          <w:color w:val="000000" w:themeColor="text1"/>
          <w:sz w:val="24"/>
        </w:rPr>
        <w:t>Municipio</w:t>
      </w:r>
      <w:proofErr w:type="spellEnd"/>
      <w:r w:rsidRPr="00EB5B3D">
        <w:rPr>
          <w:color w:val="000000" w:themeColor="text1"/>
          <w:sz w:val="24"/>
        </w:rPr>
        <w:t xml:space="preserve"> deste exercício, na dotação abaixo discriminada: </w:t>
      </w:r>
    </w:p>
    <w:tbl>
      <w:tblPr>
        <w:tblW w:w="45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6"/>
        <w:gridCol w:w="866"/>
        <w:gridCol w:w="2944"/>
        <w:gridCol w:w="866"/>
        <w:gridCol w:w="1558"/>
        <w:gridCol w:w="1558"/>
      </w:tblGrid>
      <w:tr w:rsidR="00EB5B3D" w:rsidRPr="00EB5B3D">
        <w:tc>
          <w:tcPr>
            <w:tcW w:w="9165" w:type="dxa"/>
            <w:gridSpan w:val="6"/>
            <w:shd w:val="clear" w:color="auto" w:fill="FFFFFF"/>
          </w:tcPr>
          <w:p w:rsidR="00A7662A" w:rsidRPr="00EB5B3D" w:rsidRDefault="007E11E0">
            <w:pPr>
              <w:rPr>
                <w:color w:val="000000" w:themeColor="text1"/>
              </w:rPr>
            </w:pPr>
            <w:r w:rsidRPr="00EB5B3D">
              <w:rPr>
                <w:color w:val="000000" w:themeColor="text1"/>
              </w:rPr>
              <w:t>Dotações</w:t>
            </w:r>
          </w:p>
        </w:tc>
      </w:tr>
      <w:tr w:rsidR="00EB5B3D" w:rsidRPr="00EB5B3D">
        <w:tc>
          <w:tcPr>
            <w:tcW w:w="500" w:type="pct"/>
            <w:shd w:val="clear" w:color="auto" w:fill="C0C0C0"/>
          </w:tcPr>
          <w:p w:rsidR="00A7662A" w:rsidRPr="00EB5B3D" w:rsidRDefault="007E11E0">
            <w:pPr>
              <w:rPr>
                <w:color w:val="000000" w:themeColor="text1"/>
              </w:rPr>
            </w:pPr>
            <w:r w:rsidRPr="00EB5B3D">
              <w:rPr>
                <w:color w:val="000000" w:themeColor="text1"/>
              </w:rPr>
              <w:t>Exercício da despesa</w:t>
            </w:r>
          </w:p>
        </w:tc>
        <w:tc>
          <w:tcPr>
            <w:tcW w:w="500" w:type="pct"/>
            <w:shd w:val="clear" w:color="auto" w:fill="C0C0C0"/>
          </w:tcPr>
          <w:p w:rsidR="00A7662A" w:rsidRPr="00EB5B3D" w:rsidRDefault="007E11E0">
            <w:pPr>
              <w:rPr>
                <w:color w:val="000000" w:themeColor="text1"/>
              </w:rPr>
            </w:pPr>
            <w:r w:rsidRPr="00EB5B3D">
              <w:rPr>
                <w:color w:val="000000" w:themeColor="text1"/>
              </w:rPr>
              <w:t>Conta da despesa</w:t>
            </w:r>
          </w:p>
        </w:tc>
        <w:tc>
          <w:tcPr>
            <w:tcW w:w="1700" w:type="pct"/>
            <w:shd w:val="clear" w:color="auto" w:fill="C0C0C0"/>
          </w:tcPr>
          <w:p w:rsidR="00A7662A" w:rsidRPr="00EB5B3D" w:rsidRDefault="007E11E0">
            <w:pPr>
              <w:rPr>
                <w:color w:val="000000" w:themeColor="text1"/>
              </w:rPr>
            </w:pPr>
            <w:r w:rsidRPr="00EB5B3D">
              <w:rPr>
                <w:color w:val="000000" w:themeColor="text1"/>
              </w:rPr>
              <w:t>Funcional programática</w:t>
            </w:r>
          </w:p>
        </w:tc>
        <w:tc>
          <w:tcPr>
            <w:tcW w:w="500" w:type="pct"/>
            <w:shd w:val="clear" w:color="auto" w:fill="C0C0C0"/>
          </w:tcPr>
          <w:p w:rsidR="00A7662A" w:rsidRPr="00EB5B3D" w:rsidRDefault="007E11E0">
            <w:pPr>
              <w:rPr>
                <w:color w:val="000000" w:themeColor="text1"/>
              </w:rPr>
            </w:pPr>
            <w:r w:rsidRPr="00EB5B3D">
              <w:rPr>
                <w:color w:val="000000" w:themeColor="text1"/>
              </w:rPr>
              <w:t>Fonte de recurso</w:t>
            </w:r>
          </w:p>
        </w:tc>
        <w:tc>
          <w:tcPr>
            <w:tcW w:w="900" w:type="pct"/>
            <w:shd w:val="clear" w:color="auto" w:fill="C0C0C0"/>
          </w:tcPr>
          <w:p w:rsidR="00A7662A" w:rsidRPr="00EB5B3D" w:rsidRDefault="007E11E0">
            <w:pPr>
              <w:rPr>
                <w:color w:val="000000" w:themeColor="text1"/>
              </w:rPr>
            </w:pPr>
            <w:r w:rsidRPr="00EB5B3D">
              <w:rPr>
                <w:color w:val="000000" w:themeColor="text1"/>
              </w:rPr>
              <w:t>Natureza da despesa</w:t>
            </w:r>
          </w:p>
        </w:tc>
        <w:tc>
          <w:tcPr>
            <w:tcW w:w="900" w:type="pct"/>
            <w:shd w:val="clear" w:color="auto" w:fill="C0C0C0"/>
          </w:tcPr>
          <w:p w:rsidR="00A7662A" w:rsidRPr="00EB5B3D" w:rsidRDefault="007E11E0">
            <w:pPr>
              <w:rPr>
                <w:color w:val="000000" w:themeColor="text1"/>
              </w:rPr>
            </w:pPr>
            <w:r w:rsidRPr="00EB5B3D">
              <w:rPr>
                <w:color w:val="000000" w:themeColor="text1"/>
              </w:rPr>
              <w:t>Grupo da fonte</w:t>
            </w:r>
          </w:p>
        </w:tc>
      </w:tr>
      <w:tr w:rsidR="00EB5B3D" w:rsidRPr="00EB5B3D">
        <w:tc>
          <w:tcPr>
            <w:tcW w:w="915" w:type="dxa"/>
            <w:shd w:val="clear" w:color="auto" w:fill="FFFFFF"/>
          </w:tcPr>
          <w:p w:rsidR="00A7662A" w:rsidRPr="00EB5B3D" w:rsidRDefault="007E11E0">
            <w:pPr>
              <w:rPr>
                <w:color w:val="000000" w:themeColor="text1"/>
              </w:rPr>
            </w:pPr>
            <w:r w:rsidRPr="00EB5B3D">
              <w:rPr>
                <w:color w:val="000000" w:themeColor="text1"/>
              </w:rPr>
              <w:t>2024</w:t>
            </w:r>
          </w:p>
        </w:tc>
        <w:tc>
          <w:tcPr>
            <w:tcW w:w="915" w:type="dxa"/>
            <w:shd w:val="clear" w:color="auto" w:fill="FFFFFF"/>
          </w:tcPr>
          <w:p w:rsidR="00A7662A" w:rsidRPr="00EB5B3D" w:rsidRDefault="007E11E0">
            <w:pPr>
              <w:rPr>
                <w:color w:val="000000" w:themeColor="text1"/>
              </w:rPr>
            </w:pPr>
            <w:r w:rsidRPr="00EB5B3D">
              <w:rPr>
                <w:color w:val="000000" w:themeColor="text1"/>
              </w:rPr>
              <w:t>520</w:t>
            </w:r>
          </w:p>
        </w:tc>
        <w:tc>
          <w:tcPr>
            <w:tcW w:w="3120" w:type="dxa"/>
            <w:shd w:val="clear" w:color="auto" w:fill="FFFFFF"/>
          </w:tcPr>
          <w:p w:rsidR="00A7662A" w:rsidRPr="00EB5B3D" w:rsidRDefault="007E11E0">
            <w:pPr>
              <w:rPr>
                <w:color w:val="000000" w:themeColor="text1"/>
              </w:rPr>
            </w:pPr>
            <w:r w:rsidRPr="00EB5B3D">
              <w:rPr>
                <w:color w:val="000000" w:themeColor="text1"/>
              </w:rPr>
              <w:t>04.001.15.451.0004.1011</w:t>
            </w:r>
          </w:p>
        </w:tc>
        <w:tc>
          <w:tcPr>
            <w:tcW w:w="915" w:type="dxa"/>
            <w:shd w:val="clear" w:color="auto" w:fill="FFFFFF"/>
          </w:tcPr>
          <w:p w:rsidR="00A7662A" w:rsidRPr="00EB5B3D" w:rsidRDefault="007E11E0">
            <w:pPr>
              <w:rPr>
                <w:color w:val="000000" w:themeColor="text1"/>
              </w:rPr>
            </w:pPr>
            <w:r w:rsidRPr="00EB5B3D">
              <w:rPr>
                <w:color w:val="000000" w:themeColor="text1"/>
              </w:rPr>
              <w:t>0</w:t>
            </w:r>
          </w:p>
        </w:tc>
        <w:tc>
          <w:tcPr>
            <w:tcW w:w="1650" w:type="dxa"/>
            <w:shd w:val="clear" w:color="auto" w:fill="FFFFFF"/>
          </w:tcPr>
          <w:p w:rsidR="00A7662A" w:rsidRPr="00EB5B3D" w:rsidRDefault="007E11E0">
            <w:pPr>
              <w:rPr>
                <w:color w:val="000000" w:themeColor="text1"/>
              </w:rPr>
            </w:pPr>
            <w:r w:rsidRPr="00EB5B3D">
              <w:rPr>
                <w:color w:val="000000" w:themeColor="text1"/>
              </w:rPr>
              <w:t>4.4.90.51.02.02</w:t>
            </w:r>
          </w:p>
        </w:tc>
        <w:tc>
          <w:tcPr>
            <w:tcW w:w="1650" w:type="dxa"/>
            <w:shd w:val="clear" w:color="auto" w:fill="FFFFFF"/>
          </w:tcPr>
          <w:p w:rsidR="00A7662A" w:rsidRPr="00EB5B3D" w:rsidRDefault="007E11E0">
            <w:pPr>
              <w:rPr>
                <w:color w:val="000000" w:themeColor="text1"/>
              </w:rPr>
            </w:pPr>
            <w:r w:rsidRPr="00EB5B3D">
              <w:rPr>
                <w:color w:val="000000" w:themeColor="text1"/>
              </w:rPr>
              <w:t>Do Exercício</w:t>
            </w:r>
          </w:p>
        </w:tc>
      </w:tr>
    </w:tbl>
    <w:p w:rsidR="00A7662A" w:rsidRPr="00EB5B3D" w:rsidRDefault="00A7662A">
      <w:pPr>
        <w:widowControl/>
        <w:jc w:val="both"/>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 dotação relativa aos exercícios financeiros subsequentes será indicada após aprovação da Lei Orçamentária respectiva e liberação dos créditos correspondentes, mediante </w:t>
      </w:r>
      <w:proofErr w:type="spellStart"/>
      <w:r w:rsidRPr="00EB5B3D">
        <w:rPr>
          <w:color w:val="000000" w:themeColor="text1"/>
          <w:sz w:val="24"/>
        </w:rPr>
        <w:t>apostilamento</w:t>
      </w:r>
      <w:proofErr w:type="spellEnd"/>
      <w:r w:rsidRPr="00EB5B3D">
        <w:rPr>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DÉCIMA QUINTA – DOS CASOS OMISSOS (</w:t>
      </w:r>
      <w:hyperlink r:id="rId115" w:anchor="art92">
        <w:r w:rsidRPr="00EB5B3D">
          <w:rPr>
            <w:b/>
            <w:color w:val="000000" w:themeColor="text1"/>
            <w:sz w:val="24"/>
            <w:u w:val="single"/>
          </w:rPr>
          <w:t>art. 92, III</w:t>
        </w:r>
      </w:hyperlink>
      <w:r w:rsidRPr="00EB5B3D">
        <w:rPr>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Os casos omissos serão decididos pelo contratante, segundo as disposições contidas na </w:t>
      </w:r>
      <w:hyperlink r:id="rId116">
        <w:r w:rsidRPr="00EB5B3D">
          <w:rPr>
            <w:color w:val="000000" w:themeColor="text1"/>
            <w:sz w:val="24"/>
          </w:rPr>
          <w:t>Lei nº 14.133, de 2021</w:t>
        </w:r>
      </w:hyperlink>
      <w:r w:rsidRPr="00EB5B3D">
        <w:rPr>
          <w:color w:val="000000" w:themeColor="text1"/>
          <w:sz w:val="24"/>
        </w:rPr>
        <w:t xml:space="preserve">, e demais normas federais aplicáveis e, subsidiariamente, segundo as disposições contidas na </w:t>
      </w:r>
      <w:hyperlink r:id="rId117">
        <w:r w:rsidRPr="00EB5B3D">
          <w:rPr>
            <w:color w:val="000000" w:themeColor="text1"/>
            <w:sz w:val="24"/>
            <w:u w:val="single"/>
          </w:rPr>
          <w:t>Lei nº 8.078, de 1990 – Código de Defesa do Consumidor</w:t>
        </w:r>
      </w:hyperlink>
      <w:r w:rsidRPr="00EB5B3D">
        <w:rPr>
          <w:color w:val="000000" w:themeColor="text1"/>
          <w:sz w:val="24"/>
        </w:rPr>
        <w:t xml:space="preserve"> – e normas e princípios gerais dos contratos.</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DÉCIMA SEXTA – ALTERAÇÕES</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Eventuais alterações contratuais reger-se-ão pela disciplina dos </w:t>
      </w:r>
      <w:hyperlink r:id="rId118" w:anchor="art124">
        <w:proofErr w:type="spellStart"/>
        <w:r w:rsidRPr="00EB5B3D">
          <w:rPr>
            <w:color w:val="000000" w:themeColor="text1"/>
            <w:sz w:val="24"/>
            <w:u w:val="single"/>
          </w:rPr>
          <w:t>arts</w:t>
        </w:r>
        <w:proofErr w:type="spellEnd"/>
        <w:r w:rsidRPr="00EB5B3D">
          <w:rPr>
            <w:color w:val="000000" w:themeColor="text1"/>
            <w:sz w:val="24"/>
            <w:u w:val="single"/>
          </w:rPr>
          <w:t>. 124 e seguintes da Lei nº 14.133, de 2021</w:t>
        </w:r>
      </w:hyperlink>
      <w:r w:rsidRPr="00EB5B3D">
        <w:rPr>
          <w:rFonts w:ascii="Times New Roman" w:eastAsia="Times New Roman" w:hAnsi="Times New Roman" w:cs="Times New Roman"/>
          <w:color w:val="000000" w:themeColor="text1"/>
          <w:sz w:val="24"/>
        </w:rPr>
        <w:t>.</w:t>
      </w:r>
    </w:p>
    <w:p w:rsidR="00A7662A" w:rsidRPr="00EB5B3D" w:rsidRDefault="007E11E0" w:rsidP="004E6EA5">
      <w:pPr>
        <w:widowControl/>
        <w:numPr>
          <w:ilvl w:val="1"/>
          <w:numId w:val="3"/>
        </w:numPr>
        <w:jc w:val="both"/>
        <w:rPr>
          <w:color w:val="000000" w:themeColor="text1"/>
        </w:rPr>
      </w:pPr>
      <w:r w:rsidRPr="00EB5B3D">
        <w:rPr>
          <w:color w:val="000000" w:themeColor="text1"/>
          <w:sz w:val="24"/>
        </w:rPr>
        <w:lastRenderedPageBreak/>
        <w:t xml:space="preserve">O contratado é obrigado a aceitar, nas mesmas condições contratuais, os acréscimos ou supressões que se fizerem necessários, </w:t>
      </w:r>
      <w:r w:rsidRPr="00EB5B3D">
        <w:rPr>
          <w:b/>
          <w:color w:val="000000" w:themeColor="text1"/>
          <w:sz w:val="24"/>
        </w:rPr>
        <w:t>até o limite de 25% (vinte e cinco por cento) do valor inicial atualizado do contrato.</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As alterações contratuais deverão ser promovidas mediante celebração de termo aditivo, </w:t>
      </w:r>
      <w:r w:rsidRPr="00EB5B3D">
        <w:rPr>
          <w:b/>
          <w:color w:val="000000" w:themeColor="text1"/>
          <w:sz w:val="24"/>
        </w:rPr>
        <w:t>submetido à prévia aprovação da consultoria jurídica do contratante</w:t>
      </w:r>
      <w:r w:rsidRPr="00EB5B3D">
        <w:rPr>
          <w:rFonts w:ascii="Times New Roman" w:eastAsia="Times New Roman" w:hAnsi="Times New Roman" w:cs="Times New Roman"/>
          <w:color w:val="000000" w:themeColor="text1"/>
          <w:sz w:val="24"/>
        </w:rPr>
        <w:t>, </w:t>
      </w:r>
      <w:r w:rsidRPr="00EB5B3D">
        <w:rPr>
          <w:color w:val="000000" w:themeColor="text1"/>
          <w:sz w:val="24"/>
        </w:rPr>
        <w:t>salvo nos casos de justificada necessidade de antecipação de seus efeitos, hipótese em que a formalização do aditivo deverá ocorrer no prazo máximo de 1 (um) mês (art. 132 da Lei nº 14.133, de 2021).</w:t>
      </w: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Registros que não caracterizam alteração do contrato podem ser realizados por simples apostila, dispensada a celebração de termo aditivo, na forma do </w:t>
      </w:r>
      <w:hyperlink r:id="rId119" w:anchor="art136">
        <w:r w:rsidRPr="00EB5B3D">
          <w:rPr>
            <w:color w:val="000000" w:themeColor="text1"/>
            <w:sz w:val="24"/>
            <w:u w:val="single"/>
          </w:rPr>
          <w:t>art. 136 da Lei nº 14.133, de 2021</w:t>
        </w:r>
      </w:hyperlink>
      <w:r w:rsidRPr="00EB5B3D">
        <w:rPr>
          <w:rFonts w:ascii="Times New Roman" w:eastAsia="Times New Roman" w:hAnsi="Times New Roman" w:cs="Times New Roman"/>
          <w:color w:val="000000" w:themeColor="text1"/>
          <w:sz w:val="24"/>
        </w:rPr>
        <w:t>.</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DÉCIMA SÉTIMA – PUBLICAÇÃO</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Incumbirá ao contratante divulgar o presente instrumento no Portal Nacional de Contratações Públicas (PNCP), na forma prevista no </w:t>
      </w:r>
      <w:hyperlink r:id="rId120" w:anchor="art94">
        <w:r w:rsidRPr="00EB5B3D">
          <w:rPr>
            <w:color w:val="000000" w:themeColor="text1"/>
            <w:sz w:val="24"/>
            <w:u w:val="single"/>
          </w:rPr>
          <w:t>art. 94 da Lei 14.133, de 2021</w:t>
        </w:r>
      </w:hyperlink>
      <w:r w:rsidRPr="00EB5B3D">
        <w:rPr>
          <w:color w:val="000000" w:themeColor="text1"/>
          <w:sz w:val="24"/>
        </w:rPr>
        <w:t xml:space="preserve">, bem como no respectivo sítio oficial na Internet, em atenção ao art. 91, </w:t>
      </w:r>
      <w:r w:rsidRPr="00EB5B3D">
        <w:rPr>
          <w:i/>
          <w:color w:val="000000" w:themeColor="text1"/>
          <w:sz w:val="24"/>
        </w:rPr>
        <w:t>caput,</w:t>
      </w:r>
      <w:r w:rsidRPr="00EB5B3D">
        <w:rPr>
          <w:color w:val="000000" w:themeColor="text1"/>
          <w:sz w:val="24"/>
        </w:rPr>
        <w:t xml:space="preserve"> da Lei n.º 14.133, de 2021, e ao  </w:t>
      </w:r>
      <w:hyperlink r:id="rId121" w:anchor="art8§2">
        <w:r w:rsidRPr="00EB5B3D">
          <w:rPr>
            <w:color w:val="000000" w:themeColor="text1"/>
            <w:sz w:val="24"/>
            <w:u w:val="single"/>
          </w:rPr>
          <w:t>art. 8º, §2º, da Lei n. 12.527, de 2011</w:t>
        </w:r>
      </w:hyperlink>
      <w:r w:rsidRPr="00EB5B3D">
        <w:rPr>
          <w:color w:val="000000" w:themeColor="text1"/>
          <w:sz w:val="24"/>
        </w:rPr>
        <w:t xml:space="preserve">, c/c </w:t>
      </w:r>
      <w:hyperlink r:id="rId122" w:anchor="art7§3">
        <w:r w:rsidRPr="00EB5B3D">
          <w:rPr>
            <w:color w:val="000000" w:themeColor="text1"/>
            <w:sz w:val="24"/>
            <w:u w:val="single"/>
          </w:rPr>
          <w:t>art. 7º, §3º, inciso V, do Decreto n. 7.724, de 2012.</w:t>
        </w:r>
      </w:hyperlink>
      <w:r w:rsidRPr="00EB5B3D">
        <w:rPr>
          <w:color w:val="000000" w:themeColor="text1"/>
          <w:sz w:val="24"/>
        </w:rPr>
        <w:t xml:space="preserve"> </w:t>
      </w:r>
    </w:p>
    <w:p w:rsidR="00A7662A" w:rsidRPr="00EB5B3D" w:rsidRDefault="00A7662A">
      <w:pPr>
        <w:widowControl/>
        <w:jc w:val="both"/>
        <w:rPr>
          <w:color w:val="000000" w:themeColor="text1"/>
        </w:rPr>
      </w:pPr>
    </w:p>
    <w:p w:rsidR="00A7662A" w:rsidRPr="00EB5B3D" w:rsidRDefault="007E11E0" w:rsidP="004E6EA5">
      <w:pPr>
        <w:keepNext/>
        <w:keepLines/>
        <w:widowControl/>
        <w:numPr>
          <w:ilvl w:val="0"/>
          <w:numId w:val="3"/>
        </w:numPr>
        <w:tabs>
          <w:tab w:val="left" w:pos="570"/>
        </w:tabs>
        <w:jc w:val="both"/>
        <w:outlineLvl w:val="0"/>
        <w:rPr>
          <w:color w:val="000000" w:themeColor="text1"/>
        </w:rPr>
      </w:pPr>
      <w:r w:rsidRPr="00EB5B3D">
        <w:rPr>
          <w:b/>
          <w:color w:val="000000" w:themeColor="text1"/>
          <w:sz w:val="24"/>
        </w:rPr>
        <w:t>CLÁUSULA DÉCIMA OITAVA– FORO (</w:t>
      </w:r>
      <w:hyperlink r:id="rId123" w:anchor="art92§1">
        <w:r w:rsidRPr="00EB5B3D">
          <w:rPr>
            <w:b/>
            <w:color w:val="000000" w:themeColor="text1"/>
            <w:sz w:val="24"/>
            <w:u w:val="single"/>
          </w:rPr>
          <w:t>art. 92, §1º</w:t>
        </w:r>
      </w:hyperlink>
      <w:r w:rsidRPr="00EB5B3D">
        <w:rPr>
          <w:b/>
          <w:color w:val="000000" w:themeColor="text1"/>
          <w:sz w:val="24"/>
        </w:rPr>
        <w:t>)</w:t>
      </w:r>
      <w:r w:rsidRPr="00EB5B3D">
        <w:rPr>
          <w:rFonts w:ascii="Times New Roman" w:eastAsia="Times New Roman" w:hAnsi="Times New Roman" w:cs="Times New Roman"/>
          <w:b/>
          <w:color w:val="000000" w:themeColor="text1"/>
          <w:sz w:val="24"/>
        </w:rPr>
        <w:t>.</w:t>
      </w:r>
    </w:p>
    <w:p w:rsidR="00A7662A" w:rsidRPr="00EB5B3D" w:rsidRDefault="00A7662A">
      <w:pPr>
        <w:widowControl/>
        <w:rPr>
          <w:color w:val="000000" w:themeColor="text1"/>
        </w:rPr>
      </w:pPr>
    </w:p>
    <w:p w:rsidR="00A7662A" w:rsidRPr="00EB5B3D" w:rsidRDefault="007E11E0" w:rsidP="004E6EA5">
      <w:pPr>
        <w:widowControl/>
        <w:numPr>
          <w:ilvl w:val="1"/>
          <w:numId w:val="3"/>
        </w:numPr>
        <w:jc w:val="both"/>
        <w:rPr>
          <w:color w:val="000000" w:themeColor="text1"/>
        </w:rPr>
      </w:pPr>
      <w:r w:rsidRPr="00EB5B3D">
        <w:rPr>
          <w:color w:val="000000" w:themeColor="text1"/>
          <w:sz w:val="24"/>
        </w:rPr>
        <w:t xml:space="preserve">Fica eleito o Foro da Comarca de Bandeirantes-PR, para dirimir os litígios que decorrerem da execução deste Termo de Contrato que não puderem ser compostos pela conciliação, conforme </w:t>
      </w:r>
      <w:hyperlink r:id="rId124" w:anchor="art92§1">
        <w:r w:rsidRPr="00EB5B3D">
          <w:rPr>
            <w:color w:val="000000" w:themeColor="text1"/>
            <w:sz w:val="24"/>
            <w:u w:val="single"/>
          </w:rPr>
          <w:t>art. 92, §1º, da Lei nº 14.133/21.</w:t>
        </w:r>
      </w:hyperlink>
    </w:p>
    <w:p w:rsidR="00A7662A" w:rsidRPr="00EB5B3D" w:rsidRDefault="00A7662A" w:rsidP="004E6EA5">
      <w:pPr>
        <w:widowControl/>
        <w:numPr>
          <w:ilvl w:val="1"/>
          <w:numId w:val="3"/>
        </w:numPr>
        <w:jc w:val="both"/>
        <w:rPr>
          <w:color w:val="000000" w:themeColor="text1"/>
        </w:rPr>
      </w:pPr>
    </w:p>
    <w:p w:rsidR="00A7662A" w:rsidRPr="00EB5B3D" w:rsidRDefault="00A7662A">
      <w:pPr>
        <w:widowControl/>
        <w:ind w:firstLine="705"/>
        <w:jc w:val="both"/>
        <w:rPr>
          <w:color w:val="000000" w:themeColor="text1"/>
        </w:rPr>
      </w:pPr>
    </w:p>
    <w:p w:rsidR="00A7662A" w:rsidRPr="00EB5B3D" w:rsidRDefault="007E11E0">
      <w:pPr>
        <w:widowControl/>
        <w:ind w:firstLine="705"/>
        <w:jc w:val="both"/>
        <w:rPr>
          <w:color w:val="000000" w:themeColor="text1"/>
        </w:rPr>
      </w:pPr>
      <w:r w:rsidRPr="00EB5B3D">
        <w:rPr>
          <w:i/>
          <w:color w:val="000000" w:themeColor="text1"/>
          <w:sz w:val="24"/>
        </w:rPr>
        <w:t>Santa Amélia-PR], [dia] de [mês] de 2024.</w:t>
      </w:r>
    </w:p>
    <w:p w:rsidR="00A7662A" w:rsidRPr="00EB5B3D" w:rsidRDefault="00A7662A">
      <w:pPr>
        <w:widowControl/>
        <w:ind w:firstLine="705"/>
        <w:jc w:val="both"/>
        <w:rPr>
          <w:color w:val="000000" w:themeColor="text1"/>
        </w:rPr>
      </w:pPr>
    </w:p>
    <w:p w:rsidR="00A7662A" w:rsidRPr="00EB5B3D" w:rsidRDefault="00A7662A">
      <w:pPr>
        <w:widowControl/>
        <w:ind w:firstLine="705"/>
        <w:jc w:val="both"/>
        <w:rPr>
          <w:color w:val="000000" w:themeColor="text1"/>
        </w:rPr>
      </w:pPr>
    </w:p>
    <w:p w:rsidR="00A7662A" w:rsidRPr="00EB5B3D" w:rsidRDefault="00A7662A">
      <w:pPr>
        <w:widowControl/>
        <w:ind w:firstLine="705"/>
        <w:jc w:val="both"/>
        <w:rPr>
          <w:color w:val="000000" w:themeColor="text1"/>
        </w:rPr>
      </w:pPr>
    </w:p>
    <w:p w:rsidR="00A7662A" w:rsidRPr="00EB5B3D" w:rsidRDefault="007E11E0">
      <w:pPr>
        <w:widowControl/>
        <w:ind w:firstLine="705"/>
        <w:jc w:val="center"/>
        <w:rPr>
          <w:color w:val="000000" w:themeColor="text1"/>
        </w:rPr>
      </w:pPr>
      <w:r w:rsidRPr="00EB5B3D">
        <w:rPr>
          <w:color w:val="000000" w:themeColor="text1"/>
          <w:sz w:val="24"/>
        </w:rPr>
        <w:t>_________________________</w:t>
      </w:r>
    </w:p>
    <w:p w:rsidR="00A7662A" w:rsidRPr="00EB5B3D" w:rsidRDefault="007E11E0">
      <w:pPr>
        <w:widowControl/>
        <w:ind w:firstLine="705"/>
        <w:jc w:val="center"/>
        <w:rPr>
          <w:color w:val="000000" w:themeColor="text1"/>
        </w:rPr>
      </w:pPr>
      <w:r w:rsidRPr="00EB5B3D">
        <w:rPr>
          <w:color w:val="000000" w:themeColor="text1"/>
          <w:sz w:val="24"/>
        </w:rPr>
        <w:t>Representante legal do CONTRATANTE</w:t>
      </w:r>
    </w:p>
    <w:p w:rsidR="00A7662A" w:rsidRPr="00EB5B3D" w:rsidRDefault="00A7662A">
      <w:pPr>
        <w:widowControl/>
        <w:ind w:firstLine="705"/>
        <w:jc w:val="center"/>
        <w:rPr>
          <w:color w:val="000000" w:themeColor="text1"/>
        </w:rPr>
      </w:pPr>
    </w:p>
    <w:p w:rsidR="00A7662A" w:rsidRPr="00EB5B3D" w:rsidRDefault="00A7662A">
      <w:pPr>
        <w:widowControl/>
        <w:ind w:firstLine="705"/>
        <w:jc w:val="center"/>
        <w:rPr>
          <w:color w:val="000000" w:themeColor="text1"/>
        </w:rPr>
      </w:pPr>
    </w:p>
    <w:p w:rsidR="00A7662A" w:rsidRPr="00EB5B3D" w:rsidRDefault="00A7662A">
      <w:pPr>
        <w:widowControl/>
        <w:ind w:firstLine="705"/>
        <w:jc w:val="center"/>
        <w:rPr>
          <w:color w:val="000000" w:themeColor="text1"/>
        </w:rPr>
      </w:pPr>
    </w:p>
    <w:p w:rsidR="00A7662A" w:rsidRPr="00EB5B3D" w:rsidRDefault="007E11E0">
      <w:pPr>
        <w:widowControl/>
        <w:ind w:firstLine="705"/>
        <w:jc w:val="center"/>
        <w:rPr>
          <w:color w:val="000000" w:themeColor="text1"/>
        </w:rPr>
      </w:pPr>
      <w:r w:rsidRPr="00EB5B3D">
        <w:rPr>
          <w:color w:val="000000" w:themeColor="text1"/>
          <w:sz w:val="24"/>
        </w:rPr>
        <w:t>_________________________</w:t>
      </w:r>
    </w:p>
    <w:p w:rsidR="00A7662A" w:rsidRPr="00EB5B3D" w:rsidRDefault="007E11E0">
      <w:pPr>
        <w:widowControl/>
        <w:ind w:firstLine="705"/>
        <w:jc w:val="center"/>
        <w:rPr>
          <w:color w:val="000000" w:themeColor="text1"/>
        </w:rPr>
      </w:pPr>
      <w:r w:rsidRPr="00EB5B3D">
        <w:rPr>
          <w:color w:val="000000" w:themeColor="text1"/>
          <w:sz w:val="24"/>
        </w:rPr>
        <w:t>Representante legal do CONTRATADO</w:t>
      </w:r>
    </w:p>
    <w:p w:rsidR="00A7662A" w:rsidRPr="00EB5B3D" w:rsidRDefault="00A7662A">
      <w:pPr>
        <w:widowControl/>
        <w:ind w:firstLine="705"/>
        <w:jc w:val="center"/>
        <w:rPr>
          <w:color w:val="000000" w:themeColor="text1"/>
        </w:rPr>
      </w:pPr>
    </w:p>
    <w:p w:rsidR="00A7662A" w:rsidRPr="00EB5B3D" w:rsidRDefault="00A7662A">
      <w:pPr>
        <w:widowControl/>
        <w:ind w:firstLine="705"/>
        <w:jc w:val="both"/>
        <w:rPr>
          <w:color w:val="000000" w:themeColor="text1"/>
        </w:rPr>
      </w:pPr>
    </w:p>
    <w:p w:rsidR="00A7662A" w:rsidRPr="00EB5B3D" w:rsidRDefault="007E11E0">
      <w:pPr>
        <w:widowControl/>
        <w:ind w:firstLine="705"/>
        <w:jc w:val="both"/>
        <w:rPr>
          <w:color w:val="000000" w:themeColor="text1"/>
        </w:rPr>
      </w:pPr>
      <w:r w:rsidRPr="00EB5B3D">
        <w:rPr>
          <w:b/>
          <w:i/>
          <w:color w:val="000000" w:themeColor="text1"/>
          <w:sz w:val="24"/>
        </w:rPr>
        <w:t>Caso seja seguro garantia, a seguradora também deve assinar o contrato</w:t>
      </w:r>
    </w:p>
    <w:p w:rsidR="00A7662A" w:rsidRPr="00EB5B3D" w:rsidRDefault="00A7662A">
      <w:pPr>
        <w:widowControl/>
        <w:ind w:firstLine="705"/>
        <w:jc w:val="both"/>
        <w:rPr>
          <w:color w:val="000000" w:themeColor="text1"/>
        </w:rPr>
      </w:pPr>
    </w:p>
    <w:p w:rsidR="00A7662A" w:rsidRPr="00EB5B3D" w:rsidRDefault="00A7662A">
      <w:pPr>
        <w:widowControl/>
        <w:ind w:firstLine="705"/>
        <w:jc w:val="both"/>
        <w:rPr>
          <w:color w:val="000000" w:themeColor="text1"/>
        </w:rPr>
      </w:pPr>
    </w:p>
    <w:p w:rsidR="00A7662A" w:rsidRPr="00EB5B3D" w:rsidRDefault="007E11E0">
      <w:pPr>
        <w:widowControl/>
        <w:ind w:firstLine="705"/>
        <w:jc w:val="both"/>
        <w:rPr>
          <w:color w:val="000000" w:themeColor="text1"/>
        </w:rPr>
      </w:pPr>
      <w:r w:rsidRPr="00EB5B3D">
        <w:rPr>
          <w:i/>
          <w:color w:val="000000" w:themeColor="text1"/>
          <w:sz w:val="24"/>
        </w:rPr>
        <w:t>TESTEMUNHAS:</w:t>
      </w:r>
    </w:p>
    <w:p w:rsidR="00A7662A" w:rsidRPr="00EB5B3D" w:rsidRDefault="007E11E0">
      <w:pPr>
        <w:widowControl/>
        <w:ind w:firstLine="705"/>
        <w:rPr>
          <w:color w:val="000000" w:themeColor="text1"/>
        </w:rPr>
      </w:pPr>
      <w:r w:rsidRPr="00EB5B3D">
        <w:rPr>
          <w:i/>
          <w:color w:val="000000" w:themeColor="text1"/>
          <w:sz w:val="24"/>
        </w:rPr>
        <w:t>1-</w:t>
      </w:r>
    </w:p>
    <w:p w:rsidR="00A7662A" w:rsidRPr="00EB5B3D" w:rsidRDefault="007E11E0" w:rsidP="00EB5B3D">
      <w:pPr>
        <w:widowControl/>
        <w:ind w:firstLine="705"/>
        <w:rPr>
          <w:color w:val="000000" w:themeColor="text1"/>
        </w:rPr>
      </w:pPr>
      <w:r w:rsidRPr="00EB5B3D">
        <w:rPr>
          <w:i/>
          <w:color w:val="000000" w:themeColor="text1"/>
          <w:sz w:val="24"/>
        </w:rPr>
        <w:t xml:space="preserve">2- </w:t>
      </w:r>
    </w:p>
    <w:sectPr w:rsidR="00A7662A" w:rsidRPr="00EB5B3D" w:rsidSect="002F09E5">
      <w:headerReference w:type="default" r:id="rId125"/>
      <w:pgSz w:w="11904" w:h="16834"/>
      <w:pgMar w:top="1134" w:right="1134" w:bottom="567"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A86" w:rsidRDefault="00851A86">
      <w:r>
        <w:separator/>
      </w:r>
    </w:p>
  </w:endnote>
  <w:endnote w:type="continuationSeparator" w:id="0">
    <w:p w:rsidR="00851A86" w:rsidRDefault="00851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A86" w:rsidRDefault="00851A86">
      <w:r>
        <w:separator/>
      </w:r>
    </w:p>
  </w:footnote>
  <w:footnote w:type="continuationSeparator" w:id="0">
    <w:p w:rsidR="00851A86" w:rsidRDefault="00851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1E0" w:rsidRDefault="007E11E0">
    <w:pPr>
      <w:widowControl/>
      <w:tabs>
        <w:tab w:val="left" w:pos="5835"/>
      </w:tabs>
      <w:spacing w:after="195" w:line="276" w:lineRule="auto"/>
      <w:jc w:val="center"/>
    </w:pPr>
    <w:r>
      <w:rPr>
        <w:noProof/>
      </w:rPr>
      <w:drawing>
        <wp:inline distT="0" distB="0" distL="0" distR="0">
          <wp:extent cx="6134100" cy="11239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6134100" cy="11239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956E7"/>
    <w:multiLevelType w:val="multilevel"/>
    <w:tmpl w:val="238E5A94"/>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upperRoman"/>
      <w:lvlText w:val="%3)"/>
      <w:lvlJc w:val="left"/>
      <w:pPr>
        <w:ind w:left="285" w:firstLine="0"/>
      </w:pPr>
      <w:rPr>
        <w:sz w:val="24"/>
      </w:rPr>
    </w:lvl>
    <w:lvl w:ilvl="3">
      <w:start w:val="1"/>
      <w:numFmt w:val="decimal"/>
      <w:lvlText w:val="(%4)"/>
      <w:lvlJc w:val="left"/>
      <w:pPr>
        <w:ind w:left="1140" w:firstLine="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15:restartNumberingAfterBreak="0">
    <w:nsid w:val="10C1686E"/>
    <w:multiLevelType w:val="multilevel"/>
    <w:tmpl w:val="282CA89A"/>
    <w:lvl w:ilvl="0">
      <w:start w:val="4"/>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 w15:restartNumberingAfterBreak="0">
    <w:nsid w:val="143A38A3"/>
    <w:multiLevelType w:val="multilevel"/>
    <w:tmpl w:val="07885B72"/>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3" w15:restartNumberingAfterBreak="0">
    <w:nsid w:val="21B979FA"/>
    <w:multiLevelType w:val="multilevel"/>
    <w:tmpl w:val="8DE4D000"/>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4" w15:restartNumberingAfterBreak="0">
    <w:nsid w:val="23151C15"/>
    <w:multiLevelType w:val="multilevel"/>
    <w:tmpl w:val="25D832FA"/>
    <w:lvl w:ilvl="0">
      <w:start w:val="5"/>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5" w15:restartNumberingAfterBreak="0">
    <w:nsid w:val="26B81F5E"/>
    <w:multiLevelType w:val="multilevel"/>
    <w:tmpl w:val="2D8A53CA"/>
    <w:lvl w:ilvl="0">
      <w:start w:val="1"/>
      <w:numFmt w:val="lowerLetter"/>
      <w:lvlText w:val="%1)"/>
      <w:lvlJc w:val="left"/>
      <w:pPr>
        <w:ind w:left="1140" w:hanging="435"/>
      </w:pPr>
      <w:rPr>
        <w:rFonts w:ascii="Times New Roman" w:eastAsia="Times New Roman" w:hAnsi="Times New Roman" w:cs="Times New Roman"/>
        <w:sz w:val="24"/>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6" w15:restartNumberingAfterBreak="0">
    <w:nsid w:val="2DD91D06"/>
    <w:multiLevelType w:val="multilevel"/>
    <w:tmpl w:val="29AE82D6"/>
    <w:lvl w:ilvl="0">
      <w:start w:val="1"/>
      <w:numFmt w:val="lowerLetter"/>
      <w:lvlText w:val="%1)"/>
      <w:lvlJc w:val="left"/>
      <w:pPr>
        <w:ind w:left="285" w:firstLine="0"/>
      </w:pPr>
      <w:rPr>
        <w:rFonts w:ascii="Times New Roman" w:eastAsia="Times New Roman" w:hAnsi="Times New Roman" w:cs="Times New Roman"/>
        <w:sz w:val="24"/>
      </w:rPr>
    </w:lvl>
    <w:lvl w:ilvl="1">
      <w:start w:val="1"/>
      <w:numFmt w:val="lowerLetter"/>
      <w:lvlText w:val="%2."/>
      <w:lvlJc w:val="left"/>
      <w:pPr>
        <w:ind w:left="2325" w:hanging="360"/>
      </w:pPr>
      <w:rPr>
        <w:rFonts w:ascii="Times New Roman" w:eastAsia="Times New Roman" w:hAnsi="Times New Roman" w:cs="Times New Roman"/>
        <w:sz w:val="24"/>
      </w:rPr>
    </w:lvl>
    <w:lvl w:ilvl="2">
      <w:start w:val="1"/>
      <w:numFmt w:val="lowerRoman"/>
      <w:lvlText w:val="%3."/>
      <w:lvlJc w:val="right"/>
      <w:pPr>
        <w:ind w:left="3045" w:hanging="180"/>
      </w:pPr>
      <w:rPr>
        <w:rFonts w:ascii="Times New Roman" w:eastAsia="Times New Roman" w:hAnsi="Times New Roman" w:cs="Times New Roman"/>
        <w:sz w:val="24"/>
      </w:rPr>
    </w:lvl>
    <w:lvl w:ilvl="3">
      <w:start w:val="1"/>
      <w:numFmt w:val="decimal"/>
      <w:lvlText w:val="%4."/>
      <w:lvlJc w:val="left"/>
      <w:pPr>
        <w:ind w:left="3765" w:hanging="360"/>
      </w:pPr>
      <w:rPr>
        <w:rFonts w:ascii="Times New Roman" w:eastAsia="Times New Roman" w:hAnsi="Times New Roman" w:cs="Times New Roman"/>
        <w:sz w:val="24"/>
      </w:rPr>
    </w:lvl>
    <w:lvl w:ilvl="4">
      <w:start w:val="1"/>
      <w:numFmt w:val="lowerLetter"/>
      <w:lvlText w:val="%5."/>
      <w:lvlJc w:val="left"/>
      <w:pPr>
        <w:ind w:left="4485" w:hanging="360"/>
      </w:pPr>
      <w:rPr>
        <w:rFonts w:ascii="Times New Roman" w:eastAsia="Times New Roman" w:hAnsi="Times New Roman" w:cs="Times New Roman"/>
        <w:sz w:val="24"/>
      </w:rPr>
    </w:lvl>
    <w:lvl w:ilvl="5">
      <w:start w:val="1"/>
      <w:numFmt w:val="lowerRoman"/>
      <w:lvlText w:val="%6."/>
      <w:lvlJc w:val="right"/>
      <w:pPr>
        <w:ind w:left="5205" w:hanging="180"/>
      </w:pPr>
      <w:rPr>
        <w:rFonts w:ascii="Times New Roman" w:eastAsia="Times New Roman" w:hAnsi="Times New Roman" w:cs="Times New Roman"/>
        <w:sz w:val="24"/>
      </w:rPr>
    </w:lvl>
    <w:lvl w:ilvl="6">
      <w:start w:val="1"/>
      <w:numFmt w:val="decimal"/>
      <w:lvlText w:val="%7."/>
      <w:lvlJc w:val="left"/>
      <w:pPr>
        <w:ind w:left="5925" w:hanging="360"/>
      </w:pPr>
      <w:rPr>
        <w:rFonts w:ascii="Times New Roman" w:eastAsia="Times New Roman" w:hAnsi="Times New Roman" w:cs="Times New Roman"/>
        <w:sz w:val="24"/>
      </w:rPr>
    </w:lvl>
    <w:lvl w:ilvl="7">
      <w:start w:val="1"/>
      <w:numFmt w:val="lowerLetter"/>
      <w:lvlText w:val="%8."/>
      <w:lvlJc w:val="left"/>
      <w:pPr>
        <w:ind w:left="6645" w:hanging="360"/>
      </w:pPr>
      <w:rPr>
        <w:rFonts w:ascii="Times New Roman" w:eastAsia="Times New Roman" w:hAnsi="Times New Roman" w:cs="Times New Roman"/>
        <w:sz w:val="24"/>
      </w:rPr>
    </w:lvl>
    <w:lvl w:ilvl="8">
      <w:start w:val="1"/>
      <w:numFmt w:val="lowerRoman"/>
      <w:lvlText w:val="%9."/>
      <w:lvlJc w:val="right"/>
      <w:pPr>
        <w:ind w:left="7365" w:hanging="180"/>
      </w:pPr>
      <w:rPr>
        <w:rFonts w:ascii="Times New Roman" w:eastAsia="Times New Roman" w:hAnsi="Times New Roman" w:cs="Times New Roman"/>
        <w:sz w:val="24"/>
      </w:rPr>
    </w:lvl>
  </w:abstractNum>
  <w:abstractNum w:abstractNumId="7" w15:restartNumberingAfterBreak="0">
    <w:nsid w:val="43B12FFD"/>
    <w:multiLevelType w:val="multilevel"/>
    <w:tmpl w:val="5CA0DFCC"/>
    <w:lvl w:ilvl="0">
      <w:start w:val="1"/>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285" w:firstLine="0"/>
      </w:p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15:restartNumberingAfterBreak="0">
    <w:nsid w:val="4E4D3755"/>
    <w:multiLevelType w:val="multilevel"/>
    <w:tmpl w:val="E58851BC"/>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9" w15:restartNumberingAfterBreak="0">
    <w:nsid w:val="5B464BFD"/>
    <w:multiLevelType w:val="multilevel"/>
    <w:tmpl w:val="C20CF1AE"/>
    <w:lvl w:ilvl="0">
      <w:start w:val="2"/>
      <w:numFmt w:val="decimal"/>
      <w:lvlText w:val="%1"/>
      <w:lvlJc w:val="left"/>
      <w:pPr>
        <w:ind w:left="0" w:firstLine="0"/>
      </w:pPr>
      <w:rPr>
        <w:rFonts w:ascii="Times New Roman" w:eastAsia="Times New Roman" w:hAnsi="Times New Roman" w:cs="Times New Roman"/>
        <w:b/>
        <w:color w:val="17365D"/>
        <w:sz w:val="24"/>
      </w:rPr>
    </w:lvl>
    <w:lvl w:ilvl="1">
      <w:start w:val="5"/>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0" w15:restartNumberingAfterBreak="0">
    <w:nsid w:val="63C12968"/>
    <w:multiLevelType w:val="multilevel"/>
    <w:tmpl w:val="62ACE1EE"/>
    <w:lvl w:ilvl="0">
      <w:start w:val="3"/>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1" w15:restartNumberingAfterBreak="0">
    <w:nsid w:val="71790065"/>
    <w:multiLevelType w:val="multilevel"/>
    <w:tmpl w:val="893652B6"/>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12" w15:restartNumberingAfterBreak="0">
    <w:nsid w:val="76AA382C"/>
    <w:multiLevelType w:val="multilevel"/>
    <w:tmpl w:val="516C2ADA"/>
    <w:lvl w:ilvl="0">
      <w:start w:val="3"/>
      <w:numFmt w:val="decimal"/>
      <w:lvlText w:val="%1"/>
      <w:lvlJc w:val="left"/>
      <w:pPr>
        <w:ind w:left="0" w:firstLine="0"/>
      </w:pPr>
      <w:rPr>
        <w:rFonts w:ascii="Times New Roman" w:eastAsia="Times New Roman" w:hAnsi="Times New Roman" w:cs="Times New Roman"/>
        <w:b/>
        <w:color w:val="17365D"/>
        <w:sz w:val="24"/>
      </w:rPr>
    </w:lvl>
    <w:lvl w:ilvl="1">
      <w:start w:val="6"/>
      <w:numFmt w:val="decimal"/>
      <w:lvlText w:val="%1.%2"/>
      <w:lvlJc w:val="left"/>
      <w:pPr>
        <w:ind w:left="720" w:hanging="720"/>
      </w:pPr>
      <w:rPr>
        <w:rFonts w:ascii="Times New Roman" w:eastAsia="Times New Roman" w:hAnsi="Times New Roman" w:cs="Times New Roman"/>
        <w:color w:val="000080"/>
        <w:sz w:val="24"/>
        <w:u w:val="single"/>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2160" w:hanging="1080"/>
      </w:pPr>
      <w:rPr>
        <w:rFonts w:ascii="Times New Roman" w:eastAsia="Times New Roman" w:hAnsi="Times New Roman" w:cs="Times New Roman"/>
        <w:color w:val="000000"/>
        <w:sz w:val="24"/>
      </w:rPr>
    </w:lvl>
    <w:lvl w:ilvl="4">
      <w:start w:val="1"/>
      <w:numFmt w:val="decimal"/>
      <w:lvlText w:val="%1.%2.%3.%4.%5"/>
      <w:lvlJc w:val="left"/>
      <w:pPr>
        <w:ind w:left="2520" w:hanging="1080"/>
      </w:pPr>
      <w:rPr>
        <w:rFonts w:ascii="Times New Roman" w:eastAsia="Times New Roman" w:hAnsi="Times New Roman" w:cs="Times New Roman"/>
        <w:color w:val="000000"/>
        <w:sz w:val="24"/>
      </w:rPr>
    </w:lvl>
    <w:lvl w:ilvl="5">
      <w:start w:val="1"/>
      <w:numFmt w:val="decimal"/>
      <w:lvlText w:val="%1.%2.%3.%4.%5.%6"/>
      <w:lvlJc w:val="left"/>
      <w:pPr>
        <w:ind w:left="3240" w:hanging="1440"/>
      </w:pPr>
      <w:rPr>
        <w:rFonts w:ascii="Times New Roman" w:eastAsia="Times New Roman" w:hAnsi="Times New Roman" w:cs="Times New Roman"/>
        <w:color w:val="000000"/>
        <w:sz w:val="24"/>
      </w:rPr>
    </w:lvl>
    <w:lvl w:ilvl="6">
      <w:start w:val="1"/>
      <w:numFmt w:val="decimal"/>
      <w:lvlText w:val="%1.%2.%3.%4.%5.%6.%7"/>
      <w:lvlJc w:val="left"/>
      <w:pPr>
        <w:ind w:left="3600" w:hanging="1440"/>
      </w:pPr>
      <w:rPr>
        <w:rFonts w:ascii="Times New Roman" w:eastAsia="Times New Roman" w:hAnsi="Times New Roman" w:cs="Times New Roman"/>
        <w:color w:val="000000"/>
        <w:sz w:val="24"/>
      </w:rPr>
    </w:lvl>
    <w:lvl w:ilvl="7">
      <w:start w:val="1"/>
      <w:numFmt w:val="decimal"/>
      <w:lvlText w:val="%1.%2.%3.%4.%5.%6.%7.%8"/>
      <w:lvlJc w:val="left"/>
      <w:pPr>
        <w:ind w:left="4320" w:hanging="1800"/>
      </w:pPr>
      <w:rPr>
        <w:rFonts w:ascii="Times New Roman" w:eastAsia="Times New Roman" w:hAnsi="Times New Roman" w:cs="Times New Roman"/>
        <w:color w:val="000000"/>
        <w:sz w:val="24"/>
      </w:rPr>
    </w:lvl>
    <w:lvl w:ilvl="8">
      <w:start w:val="1"/>
      <w:numFmt w:val="decimal"/>
      <w:lvlText w:val="%1.%2.%3.%4.%5.%6.%7.%8.%9"/>
      <w:lvlJc w:val="left"/>
      <w:pPr>
        <w:ind w:left="4680" w:hanging="1800"/>
      </w:pPr>
      <w:rPr>
        <w:rFonts w:ascii="Times New Roman" w:eastAsia="Times New Roman" w:hAnsi="Times New Roman" w:cs="Times New Roman"/>
        <w:color w:val="000000"/>
        <w:sz w:val="24"/>
      </w:rPr>
    </w:lvl>
  </w:abstractNum>
  <w:abstractNum w:abstractNumId="13" w15:restartNumberingAfterBreak="0">
    <w:nsid w:val="7C5F1FFD"/>
    <w:multiLevelType w:val="multilevel"/>
    <w:tmpl w:val="B0AC65C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num w:numId="1">
    <w:abstractNumId w:val="3"/>
  </w:num>
  <w:num w:numId="2">
    <w:abstractNumId w:val="11"/>
  </w:num>
  <w:num w:numId="3">
    <w:abstractNumId w:val="7"/>
  </w:num>
  <w:num w:numId="4">
    <w:abstractNumId w:val="7"/>
    <w:lvlOverride w:ilvl="0">
      <w:startOverride w:val="1"/>
    </w:lvlOverride>
  </w:num>
  <w:num w:numId="5">
    <w:abstractNumId w:val="5"/>
  </w:num>
  <w:num w:numId="6">
    <w:abstractNumId w:val="9"/>
  </w:num>
  <w:num w:numId="7">
    <w:abstractNumId w:val="2"/>
  </w:num>
  <w:num w:numId="8">
    <w:abstractNumId w:val="8"/>
  </w:num>
  <w:num w:numId="9">
    <w:abstractNumId w:val="13"/>
  </w:num>
  <w:num w:numId="10">
    <w:abstractNumId w:val="12"/>
  </w:num>
  <w:num w:numId="11">
    <w:abstractNumId w:val="6"/>
  </w:num>
  <w:num w:numId="12">
    <w:abstractNumId w:val="10"/>
  </w:num>
  <w:num w:numId="13">
    <w:abstractNumId w:val="0"/>
  </w:num>
  <w:num w:numId="14">
    <w:abstractNumId w:val="4"/>
  </w:num>
  <w:num w:numId="1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62A"/>
    <w:rsid w:val="00086B61"/>
    <w:rsid w:val="002A26C0"/>
    <w:rsid w:val="002B5FC1"/>
    <w:rsid w:val="002C7852"/>
    <w:rsid w:val="002F09E5"/>
    <w:rsid w:val="00387495"/>
    <w:rsid w:val="004E6EA5"/>
    <w:rsid w:val="006C0D11"/>
    <w:rsid w:val="007823FE"/>
    <w:rsid w:val="007B5ADD"/>
    <w:rsid w:val="007E11E0"/>
    <w:rsid w:val="00851A86"/>
    <w:rsid w:val="00A7662A"/>
    <w:rsid w:val="00D35A18"/>
    <w:rsid w:val="00EB5B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E498"/>
  <w15:docId w15:val="{7BF410EB-F744-47A9-80C4-83F2DCE41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35A18"/>
    <w:rPr>
      <w:rFonts w:ascii="Segoe UI" w:hAnsi="Segoe UI" w:cs="Segoe UI"/>
      <w:sz w:val="18"/>
      <w:szCs w:val="18"/>
    </w:rPr>
  </w:style>
  <w:style w:type="character" w:customStyle="1" w:styleId="TextodebaloChar">
    <w:name w:val="Texto de balão Char"/>
    <w:basedOn w:val="Fontepargpadro"/>
    <w:link w:val="Textodebalo"/>
    <w:uiPriority w:val="99"/>
    <w:semiHidden/>
    <w:rsid w:val="00D35A18"/>
    <w:rPr>
      <w:rFonts w:ascii="Segoe UI" w:hAnsi="Segoe UI" w:cs="Segoe UI"/>
      <w:sz w:val="18"/>
      <w:szCs w:val="18"/>
    </w:rPr>
  </w:style>
  <w:style w:type="character" w:styleId="Hyperlink">
    <w:name w:val="Hyperlink"/>
    <w:basedOn w:val="Fontepargpadro"/>
    <w:uiPriority w:val="99"/>
    <w:unhideWhenUsed/>
    <w:rsid w:val="006C0D11"/>
    <w:rPr>
      <w:color w:val="0563C1" w:themeColor="hyperlink"/>
      <w:u w:val="single"/>
    </w:rPr>
  </w:style>
  <w:style w:type="paragraph" w:styleId="PargrafodaLista">
    <w:name w:val="List Paragraph"/>
    <w:basedOn w:val="Normal"/>
    <w:uiPriority w:val="34"/>
    <w:qFormat/>
    <w:rsid w:val="002C7852"/>
    <w:pPr>
      <w:ind w:left="720"/>
      <w:contextualSpacing/>
    </w:pPr>
  </w:style>
  <w:style w:type="paragraph" w:styleId="Cabealho">
    <w:name w:val="header"/>
    <w:basedOn w:val="Normal"/>
    <w:link w:val="CabealhoChar"/>
    <w:uiPriority w:val="99"/>
    <w:unhideWhenUsed/>
    <w:rsid w:val="002B5FC1"/>
    <w:pPr>
      <w:tabs>
        <w:tab w:val="center" w:pos="4252"/>
        <w:tab w:val="right" w:pos="8504"/>
      </w:tabs>
    </w:pPr>
  </w:style>
  <w:style w:type="character" w:customStyle="1" w:styleId="CabealhoChar">
    <w:name w:val="Cabeçalho Char"/>
    <w:basedOn w:val="Fontepargpadro"/>
    <w:link w:val="Cabealho"/>
    <w:uiPriority w:val="99"/>
    <w:rsid w:val="002B5FC1"/>
  </w:style>
  <w:style w:type="paragraph" w:styleId="Rodap">
    <w:name w:val="footer"/>
    <w:basedOn w:val="Normal"/>
    <w:link w:val="RodapChar"/>
    <w:uiPriority w:val="99"/>
    <w:unhideWhenUsed/>
    <w:rsid w:val="002B5FC1"/>
    <w:pPr>
      <w:tabs>
        <w:tab w:val="center" w:pos="4252"/>
        <w:tab w:val="right" w:pos="8504"/>
      </w:tabs>
    </w:pPr>
  </w:style>
  <w:style w:type="character" w:customStyle="1" w:styleId="RodapChar">
    <w:name w:val="Rodapé Char"/>
    <w:basedOn w:val="Fontepargpadro"/>
    <w:link w:val="Rodap"/>
    <w:uiPriority w:val="99"/>
    <w:rsid w:val="002B5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117" Type="http://schemas.openxmlformats.org/officeDocument/2006/relationships/hyperlink" Target="https://www.planalto.gov.br/ccivil_03/leis/l8078compilado.htm"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192.168.0.177:7474/transparencia/licitacoes/listaLicitacoes"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6938.htm" TargetMode="External"/><Relationship Id="rId79" Type="http://schemas.openxmlformats.org/officeDocument/2006/relationships/hyperlink" Target="http://www.ipaam.am.gov.br/wp-content/uploads/2021/01/Conama-382-Poluentes-atmosfericos.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s://www.planalto.gov.br/ccivil_03/leis/2002/l10406compilada.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bll.org.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ibama.gov.br/sophia/cnia/legislacao/MMA/RE0001-080390.PDF" TargetMode="External"/><Relationship Id="rId85" Type="http://schemas.openxmlformats.org/officeDocument/2006/relationships/hyperlink" Target="https://www.planalto.gov.br/ccivil_03/_ato2015-2018/2018/lei/l13709.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ibama.gov.br/component/legislacao/?view=legislacao&amp;legislacao=112647"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licitacacaosantaamelia@gmail.co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gov.br/compras/pt-br/acesso-a-informacao/legislacao/instrucoes-normativas/instrucao-normativa-no-01-de-19-de-janeiro-de-2010" TargetMode="External"/><Relationship Id="rId86" Type="http://schemas.openxmlformats.org/officeDocument/2006/relationships/hyperlink" Target="https://www.planalto.gov.br/ccivil_03/_ato2015-2018/2018/lei/l13709.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5-2018/2015/decreto/d8538.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192.168.0.177:7474/transparencia/licitacoes/listaLicitacoes"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ibama.gov.br/phocadownload/sinaflor/2018/2018-06-13-Ibama-IN-IBAMA-21-24-12-2014-SINAFLOR-DOF-compilada.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in.gov.br/en/web/dou/-/circular-susep-n-662-de-11-de-abril-de-2022-392772088"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8/lei/l13709.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mailto:obras@santaamelia.pr.gov.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01-de-19-de-janeiro-de-2010"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177.220.130.202:7474/transparencia/licitacoes" TargetMode="External"/><Relationship Id="rId72" Type="http://schemas.openxmlformats.org/officeDocument/2006/relationships/hyperlink" Target="http://www.planalto.gov.br/ccivil_03/_ato2004-2006/2006/decreto/d5975.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1/lei/l12527.htm" TargetMode="External"/><Relationship Id="rId3" Type="http://schemas.openxmlformats.org/officeDocument/2006/relationships/settings" Target="settings.xml"/><Relationship Id="rId25" Type="http://schemas.openxmlformats.org/officeDocument/2006/relationships/hyperlink" Target="https://www.portaltransparencia.gov.br/sancoes/ceis"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planalto.gov.br/ccivil_03/leis/l8078compilado.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constituicao/constituicaocompilado.htm" TargetMode="External"/><Relationship Id="rId73" Type="http://schemas.openxmlformats.org/officeDocument/2006/relationships/hyperlink" Target="https://www.gov.br/compras/pt-br/acesso-a-informacao/legislacao/instrucoes-normativas/instrucao-normativa-no-01-de-19-de-janeiro-de-2010" TargetMode="External"/><Relationship Id="rId78" Type="http://schemas.openxmlformats.org/officeDocument/2006/relationships/hyperlink" Target="https://cetesb.sp.gov.br/licenciamento/documentos/2002_Res_CONAMA_307.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44</Pages>
  <Words>17917</Words>
  <Characters>96757</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NILSON</cp:lastModifiedBy>
  <cp:revision>6</cp:revision>
  <cp:lastPrinted>2024-02-21T19:13:00Z</cp:lastPrinted>
  <dcterms:created xsi:type="dcterms:W3CDTF">2024-02-21T17:52:00Z</dcterms:created>
  <dcterms:modified xsi:type="dcterms:W3CDTF">2024-04-19T17:36:00Z</dcterms:modified>
</cp:coreProperties>
</file>