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outlineLvl w:val="0"/>
        <w:keepLines/>
        <w:keepNext/>
        <w:ind w:right="-30"/>
      </w:pPr>
      <w:bookmarkStart w:id="0" w:name="OLE_LINK2"/>
      <w:bookmarkEnd w:id="0"/>
      <w:r>
        <w:rPr>
          <w:b/>
          <w:u w:val="single" w:color="000000"/>
          <w:sz w:val="22"/>
        </w:rPr>
        <w:t>ESTUDO TÉCNICO PRELIMINAR – ETP</w:t>
      </w:r>
    </w:p>
    <w:p>
      <w:pPr>
        <w:jc w:val="both"/>
        <w:keepLines/>
        <w:keepNext/>
        <w:ind w:right="-30"/>
      </w:pPr>
      <w:r>
        <w:rPr>
          <w:b/>
          <w:sz w:val="22"/>
        </w:rPr>
        <w:t xml:space="preserve">    </w:t>
      </w:r>
    </w:p>
    <w:p>
      <w:pPr>
        <w:jc w:val="both"/>
        <w:keepLines/>
        <w:keepNext/>
        <w:ind w:right="-30"/>
      </w:pPr>
      <w:r>
        <w:rPr>
          <w:b/>
          <w:sz w:val="22"/>
        </w:rPr>
        <w:t/>
      </w:r>
    </w:p>
    <w:p>
      <w:pPr>
        <w:jc w:val="both"/>
        <w:keepLines/>
        <w:keepNext/>
        <w:ind w:right="-30"/>
      </w:pPr>
      <w:r>
        <w:rPr>
          <w:b/>
          <w:sz w:val="22"/>
        </w:rPr>
        <w:t>OBJETO: REGISTRO DE PREÇOS PARA FUTURA E EVENTUAL AQUISIÇÃO DE MATERIAIS DE EXPEDIENTE EM ATENÇÃO AOS DIVERSOS SETORES DO MUNICÍPIO DE GUAIRAÇÁ-PR.</w:t>
      </w:r>
    </w:p>
    <w:p>
      <w:pPr>
        <w:jc w:val="both"/>
        <w:keepLines/>
        <w:keepNext/>
        <w:ind w:right="-30"/>
      </w:pPr>
      <w:r>
        <w:rPr>
          <w:b/>
          <w:sz w:val="22"/>
        </w:rPr>
        <w:t/>
      </w:r>
    </w:p>
    <w:p>
      <w:pPr>
        <w:jc w:val="both"/>
        <w:keepLines/>
        <w:keepNext/>
        <w:ind w:right="-30"/>
      </w:pPr>
      <w:r>
        <w:rPr>
          <w:b/>
          <w:sz w:val="22"/>
        </w:rPr>
        <w:t>1. INTRODUÇÃO</w:t>
      </w:r>
    </w:p>
    <w:p>
      <w:pPr>
        <w:jc w:val="both"/>
        <w:keepLines/>
        <w:keepNext/>
        <w:ind w:right="-30"/>
      </w:pPr>
      <w:r>
        <w:rPr>
          <w:sz w:val="22"/>
        </w:rPr>
        <w:t>As</w:t>
      </w:r>
      <w:r>
        <w:rPr>
          <w:sz w:val="22"/>
          <w:spacing w:val="-1"/>
        </w:rPr>
        <w:t xml:space="preserve"> </w:t>
      </w:r>
      <w:r>
        <w:rPr>
          <w:sz w:val="22"/>
        </w:rPr>
        <w:t>contratações</w:t>
      </w:r>
      <w:r>
        <w:rPr>
          <w:sz w:val="22"/>
          <w:spacing w:val="-1"/>
        </w:rPr>
        <w:t xml:space="preserve"> </w:t>
      </w:r>
      <w:r>
        <w:rPr>
          <w:sz w:val="22"/>
        </w:rPr>
        <w:t>governamentais</w:t>
      </w:r>
      <w:r>
        <w:rPr>
          <w:sz w:val="22"/>
          <w:spacing w:val="-1"/>
        </w:rPr>
        <w:t xml:space="preserve"> </w:t>
      </w:r>
      <w:r>
        <w:rPr>
          <w:sz w:val="22"/>
        </w:rPr>
        <w:t>produzem</w:t>
      </w:r>
      <w:r>
        <w:rPr>
          <w:sz w:val="22"/>
          <w:spacing w:val="-1"/>
        </w:rPr>
        <w:t xml:space="preserve"> </w:t>
      </w:r>
      <w:r>
        <w:rPr>
          <w:sz w:val="22"/>
        </w:rPr>
        <w:t>significativo</w:t>
      </w:r>
      <w:r>
        <w:rPr>
          <w:sz w:val="22"/>
          <w:spacing w:val="-1"/>
        </w:rPr>
        <w:t xml:space="preserve"> </w:t>
      </w:r>
      <w:r>
        <w:rPr>
          <w:sz w:val="22"/>
        </w:rPr>
        <w:t>impacto</w:t>
      </w:r>
      <w:r>
        <w:rPr>
          <w:sz w:val="22"/>
          <w:spacing w:val="-1"/>
        </w:rPr>
        <w:t xml:space="preserve"> </w:t>
      </w:r>
      <w:r>
        <w:rPr>
          <w:sz w:val="22"/>
        </w:rPr>
        <w:t>na</w:t>
      </w:r>
      <w:r>
        <w:rPr>
          <w:sz w:val="22"/>
          <w:spacing w:val="-1"/>
        </w:rPr>
        <w:t xml:space="preserve"> </w:t>
      </w:r>
      <w:r>
        <w:rPr>
          <w:sz w:val="22"/>
        </w:rPr>
        <w:t>atividade</w:t>
      </w:r>
      <w:r>
        <w:rPr>
          <w:sz w:val="22"/>
          <w:spacing w:val="-1"/>
        </w:rPr>
        <w:t xml:space="preserve"> </w:t>
      </w:r>
      <w:r>
        <w:rPr>
          <w:sz w:val="22"/>
        </w:rPr>
        <w:t>econômica,</w:t>
      </w:r>
      <w:r>
        <w:rPr>
          <w:sz w:val="22"/>
          <w:spacing w:val="-1"/>
        </w:rPr>
        <w:t xml:space="preserve"> </w:t>
      </w:r>
      <w:r>
        <w:rPr>
          <w:sz w:val="22"/>
        </w:rPr>
        <w:t>tendo</w:t>
      </w:r>
      <w:r>
        <w:rPr>
          <w:sz w:val="22"/>
          <w:spacing w:val="-1"/>
        </w:rPr>
        <w:t xml:space="preserve"> </w:t>
      </w:r>
      <w:r>
        <w:rPr>
          <w:sz w:val="22"/>
        </w:rPr>
        <w:t>em</w:t>
      </w:r>
      <w:r>
        <w:rPr>
          <w:sz w:val="22"/>
          <w:spacing w:val="-3"/>
        </w:rPr>
        <w:t xml:space="preserve"> </w:t>
      </w:r>
      <w:r>
        <w:rPr>
          <w:sz w:val="22"/>
        </w:rPr>
        <w:t>vista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w:t>
      </w:r>
      <w:r>
        <w:rPr>
          <w:sz w:val="22"/>
          <w:spacing w:val="-3"/>
        </w:rPr>
        <w:t xml:space="preserve"> </w:t>
      </w:r>
      <w:r>
        <w:rPr>
          <w:sz w:val="22"/>
        </w:rPr>
        <w:t>ao</w:t>
      </w:r>
      <w:r>
        <w:rPr>
          <w:sz w:val="22"/>
          <w:spacing w:val="-1"/>
        </w:rPr>
        <w:t xml:space="preserve"> </w:t>
      </w:r>
      <w:r>
        <w:rPr>
          <w:sz w:val="22"/>
        </w:rPr>
        <w:t>conhecimento</w:t>
      </w:r>
      <w:r>
        <w:rPr>
          <w:sz w:val="22"/>
          <w:spacing w:val="-1"/>
        </w:rPr>
        <w:t xml:space="preserve"> </w:t>
      </w:r>
      <w:r>
        <w:rPr>
          <w:sz w:val="22"/>
        </w:rPr>
        <w:t>de</w:t>
      </w:r>
      <w:r>
        <w:rPr>
          <w:sz w:val="22"/>
          <w:spacing w:val="-1"/>
        </w:rPr>
        <w:t xml:space="preserve"> </w:t>
      </w:r>
      <w:r>
        <w:rPr>
          <w:sz w:val="22"/>
        </w:rPr>
        <w:t>novas</w:t>
      </w:r>
      <w:r>
        <w:rPr>
          <w:sz w:val="22"/>
          <w:spacing w:val="-1"/>
        </w:rPr>
        <w:t xml:space="preserve"> </w:t>
      </w:r>
      <w:r>
        <w:rPr>
          <w:sz w:val="22"/>
        </w:rPr>
        <w:t>modelagens/metodologias</w:t>
      </w:r>
      <w:r>
        <w:rPr>
          <w:sz w:val="22"/>
          <w:spacing w:val="-1"/>
        </w:rPr>
        <w:t xml:space="preserve"> </w:t>
      </w:r>
      <w:r>
        <w:rPr>
          <w:sz w:val="22"/>
        </w:rPr>
        <w:t>ofertadas</w:t>
      </w:r>
      <w:r>
        <w:rPr>
          <w:sz w:val="22"/>
          <w:spacing w:val="-1"/>
        </w:rPr>
        <w:t xml:space="preserve"> </w:t>
      </w:r>
      <w:r>
        <w:rPr>
          <w:sz w:val="22"/>
        </w:rPr>
        <w:t>pelo</w:t>
      </w:r>
      <w:r>
        <w:rPr>
          <w:sz w:val="22"/>
          <w:spacing w:val="-1"/>
        </w:rPr>
        <w:t xml:space="preserve"> </w:t>
      </w:r>
      <w:r>
        <w:rPr>
          <w:sz w:val="22"/>
        </w:rPr>
        <w:t>mercado,</w:t>
      </w:r>
      <w:r>
        <w:rPr>
          <w:sz w:val="22"/>
          <w:spacing w:val="-1"/>
        </w:rPr>
        <w:t xml:space="preserve"> </w:t>
      </w:r>
      <w:r>
        <w:rPr>
          <w:sz w:val="22"/>
        </w:rPr>
        <w:t>resultado</w:t>
      </w:r>
      <w:r>
        <w:rPr>
          <w:sz w:val="22"/>
          <w:spacing w:val="-1"/>
        </w:rPr>
        <w:t xml:space="preserve"> </w:t>
      </w:r>
      <w:r>
        <w:rPr>
          <w:sz w:val="22"/>
        </w:rPr>
        <w:t>na</w:t>
      </w:r>
      <w:r>
        <w:rPr>
          <w:sz w:val="22"/>
          <w:spacing w:val="-1"/>
        </w:rPr>
        <w:t xml:space="preserve"> </w:t>
      </w:r>
      <w:r>
        <w:rPr>
          <w:sz w:val="22"/>
        </w:rPr>
        <w:t>melhor</w:t>
      </w:r>
      <w:r>
        <w:rPr>
          <w:sz w:val="22"/>
          <w:spacing w:val="-3"/>
        </w:rPr>
        <w:t xml:space="preserve"> </w:t>
      </w:r>
      <w:r>
        <w:rPr>
          <w:sz w:val="22"/>
        </w:rPr>
        <w:t>qualidade do gasto e em uma gestão eficiente dos recursos públicos.</w:t>
      </w:r>
    </w:p>
    <w:p>
      <w:pPr>
        <w:jc w:val="both"/>
        <w:keepLines/>
        <w:keepNext/>
        <w:ind w:right="-30"/>
      </w:pPr>
      <w:r>
        <w:rPr>
          <w:sz w:val="22"/>
        </w:rPr>
        <w:t/>
      </w:r>
    </w:p>
    <w:p>
      <w:pPr>
        <w:jc w:val="both"/>
        <w:keepLines/>
        <w:keepNext/>
        <w:ind w:right="-30"/>
      </w:pPr>
      <w:r>
        <w:rPr>
          <w:sz w:val="22"/>
        </w:rPr>
        <w:t>Neste contexto, o presente documento apresenta os estudos técnicos preliminares que visam assegurar a viabilidade (técnica e econômica) da contratação pretendida e o levantamento dos elementos essenciais que servirão para compor Termo de Referência ou Projeto Básico.</w:t>
      </w:r>
    </w:p>
    <w:p>
      <w:pPr>
        <w:jc w:val="both"/>
        <w:keepLines/>
        <w:keepNext/>
        <w:ind w:right="-30"/>
      </w:pPr>
      <w:r>
        <w:rPr>
          <w:sz w:val="22"/>
        </w:rPr>
        <w:t/>
      </w:r>
    </w:p>
    <w:p>
      <w:pPr>
        <w:jc w:val="both"/>
        <w:keepLines/>
        <w:keepNext/>
        <w:ind w:right="-30"/>
      </w:pPr>
      <w:r>
        <w:rPr>
          <w:sz w:val="22"/>
        </w:rPr>
        <w:t>Este estudo consiste na primeira etapa do planejamento de uma contratação, de modo a assegurar a viabilidade e embasar o termo de referência, conforme previsto na Lei 14.133/2021, art. 6°, inciso XX.</w:t>
      </w:r>
    </w:p>
    <w:p>
      <w:pPr>
        <w:jc w:val="both"/>
        <w:keepLines/>
        <w:keepNext/>
        <w:ind w:right="-30"/>
      </w:pPr>
      <w:r>
        <w:rPr>
          <w:b/>
          <w:sz w:val="22"/>
        </w:rPr>
        <w:t/>
      </w:r>
    </w:p>
    <w:p>
      <w:pPr>
        <w:jc w:val="both"/>
        <w:keepLines/>
        <w:keepNext/>
        <w:ind w:right="-30"/>
      </w:pPr>
      <w:r>
        <w:rPr>
          <w:b/>
          <w:sz w:val="22"/>
        </w:rPr>
        <w:t>2. NECESSIDADE/JUSTIFICATIVA DE CONTRATAÇÃO</w:t>
      </w:r>
    </w:p>
    <w:p>
      <w:pPr>
        <w:keepLines/>
        <w:keepNext/>
        <w:ind w:right="-30"/>
      </w:pPr>
      <w:r>
        <w:rPr>
          <w:b/>
          <w:sz w:val="22"/>
          <w:color w:val="FF0000"/>
        </w:rPr>
        <w:t/>
      </w:r>
    </w:p>
    <w:p>
      <w:pPr>
        <w:jc w:val="both"/>
        <w:keepLines/>
        <w:keepNext/>
        <w:ind w:right="-30"/>
      </w:pPr>
      <w:r>
        <w:rPr>
          <w:b/>
          <w:sz w:val="22"/>
        </w:rPr>
        <w:t>O presente objeto deste processo de licitação trata-se de materiais de expediente voltados a atender a demanda das diversas secretarias e departamentos pertencentes ao município, devendo, portanto, ser considerado o grande consumo, aplicação e utilidade que os mesmos apresentam, especialmente na área educacional, dado que os aludidos objetos são fundamentais para o devido andamento das atividades e trabalhos realizado pelo mesmo, sendo também de suma importância para o adequado seguimento e organização das funções realizadas nos variados setores.</w:t>
      </w:r>
    </w:p>
    <w:p>
      <w:pPr>
        <w:jc w:val="both"/>
        <w:keepLines/>
        <w:keepNext/>
        <w:ind w:right="-30"/>
      </w:pPr>
      <w:r>
        <w:rPr>
          <w:b/>
          <w:sz w:val="22"/>
        </w:rPr>
        <w:t xml:space="preserve">Materiais de expediente, como papel, canetas, entre outros, são necessários para manter as operações diárias das secretarias funcionando sem interrupções. Sem esses materiais, as tarefas administrativas podem ser comprometidas, o que afeta diretamente a produtividade e eficiência.Ter os materiais adequados e em quantidade suficiente garante que os funcionários possam realizar suas tarefas de forma eficaz. </w:t>
      </w:r>
    </w:p>
    <w:p>
      <w:pPr>
        <w:jc w:val="both"/>
        <w:keepLines/>
        <w:keepNext/>
        <w:ind w:right="-30"/>
      </w:pPr>
      <w:r>
        <w:rPr>
          <w:b/>
          <w:sz w:val="22"/>
        </w:rPr>
        <w:t xml:space="preserve">Logo, à vista disso torna-se imprescindível a realização do referido processo, uma vez que o mesmo deverá suprir todas as lacunas dos diferentes órgãos públicos respectivos ao município de Guairaçá-PR.  </w:t>
      </w:r>
    </w:p>
    <w:p>
      <w:pPr>
        <w:jc w:val="both"/>
        <w:keepLines/>
        <w:keepNext/>
        <w:ind w:right="-30"/>
      </w:pPr>
      <w:r>
        <w:rPr>
          <w:b/>
          <w:sz w:val="22"/>
          <w:color w:val="FF0000"/>
        </w:rPr>
        <w:t/>
      </w:r>
    </w:p>
    <w:p>
      <w:pPr>
        <w:jc w:val="both"/>
        <w:keepLines/>
        <w:keepNext/>
        <w:ind w:right="-30"/>
      </w:pPr>
      <w:r>
        <w:rPr>
          <w:b/>
          <w:sz w:val="22"/>
          <w:color w:val="FF0000"/>
        </w:rPr>
        <w:t/>
      </w:r>
    </w:p>
    <w:p>
      <w:pPr>
        <w:jc w:val="both"/>
        <w:keepLines/>
        <w:keepNext/>
        <w:ind w:right="-30"/>
      </w:pPr>
      <w:r>
        <w:rPr>
          <w:b/>
          <w:sz w:val="22"/>
        </w:rPr>
        <w:t>3. ALINHAMENTO</w:t>
      </w:r>
      <w:r>
        <w:rPr>
          <w:b/>
          <w:sz w:val="22"/>
          <w:spacing w:val="2"/>
        </w:rPr>
        <w:t xml:space="preserve"> </w:t>
      </w:r>
      <w:r>
        <w:rPr>
          <w:b/>
          <w:sz w:val="22"/>
        </w:rPr>
        <w:t>ENTRE</w:t>
      </w:r>
      <w:r>
        <w:rPr>
          <w:b/>
          <w:sz w:val="22"/>
          <w:spacing w:val="1"/>
        </w:rPr>
        <w:t xml:space="preserve"> </w:t>
      </w:r>
      <w:r>
        <w:rPr>
          <w:b/>
          <w:sz w:val="22"/>
        </w:rPr>
        <w:t>A</w:t>
      </w:r>
      <w:r>
        <w:rPr>
          <w:b/>
          <w:sz w:val="22"/>
          <w:spacing w:val="1"/>
        </w:rPr>
        <w:t xml:space="preserve"> </w:t>
      </w:r>
      <w:r>
        <w:rPr>
          <w:b/>
          <w:sz w:val="22"/>
        </w:rPr>
        <w:t>CONTRATAÇÃO</w:t>
      </w:r>
      <w:r>
        <w:rPr>
          <w:b/>
          <w:sz w:val="22"/>
          <w:spacing w:val="1"/>
        </w:rPr>
        <w:t xml:space="preserve"> </w:t>
      </w:r>
      <w:r>
        <w:rPr>
          <w:b/>
          <w:sz w:val="22"/>
        </w:rPr>
        <w:t>E</w:t>
      </w:r>
      <w:r>
        <w:rPr>
          <w:b/>
          <w:sz w:val="22"/>
          <w:spacing w:val="1"/>
        </w:rPr>
        <w:t xml:space="preserve"> </w:t>
      </w:r>
      <w:r>
        <w:rPr>
          <w:b/>
          <w:sz w:val="22"/>
        </w:rPr>
        <w:t>O</w:t>
      </w:r>
      <w:r>
        <w:rPr>
          <w:b/>
          <w:sz w:val="22"/>
          <w:spacing w:val="1"/>
        </w:rPr>
        <w:t xml:space="preserve"> </w:t>
      </w:r>
      <w:r>
        <w:rPr>
          <w:b/>
          <w:sz w:val="22"/>
        </w:rPr>
        <w:t>PLANO</w:t>
      </w:r>
      <w:r>
        <w:rPr>
          <w:b/>
          <w:sz w:val="22"/>
          <w:spacing w:val="2"/>
        </w:rPr>
        <w:t xml:space="preserve"> </w:t>
      </w:r>
      <w:r>
        <w:rPr>
          <w:b/>
          <w:sz w:val="22"/>
        </w:rPr>
        <w:t>DE</w:t>
      </w:r>
      <w:r>
        <w:rPr>
          <w:b/>
          <w:sz w:val="22"/>
          <w:spacing w:val="1"/>
        </w:rPr>
        <w:t xml:space="preserve"> CONTRATAÇÕES ANUAL- 2024</w:t>
      </w:r>
    </w:p>
    <w:p>
      <w:pPr>
        <w:keepLines/>
        <w:keepNext/>
        <w:ind w:right="-30"/>
        <w:tabs>
          <w:tab w:val="left" w:pos="2730"/>
        </w:tabs>
      </w:pPr>
      <w:r>
        <w:rPr>
          <w:sz w:val="22"/>
        </w:rPr>
        <w:t>A necessidade da presente contratação encontra-se respaldada no Plano de Contratações Anual da Prefeitura Municipal de Guairaçá.</w:t>
      </w:r>
    </w:p>
    <w:p>
      <w:pPr>
        <w:keepLines/>
        <w:keepNext/>
        <w:ind w:right="-30"/>
        <w:tabs>
          <w:tab w:val="left" w:pos="2730"/>
        </w:tabs>
      </w:pPr>
      <w:r>
        <w:rPr>
          <w:b/>
          <w:sz w:val="22"/>
        </w:rPr>
        <w:t/>
      </w:r>
    </w:p>
    <w:p>
      <w:pPr>
        <w:keepLines/>
        <w:keepNext/>
        <w:ind w:right="-30"/>
        <w:tabs>
          <w:tab w:val="left" w:pos="2730"/>
        </w:tabs>
      </w:pPr>
      <w:r>
        <w:rPr>
          <w:b/>
          <w:sz w:val="22"/>
        </w:rPr>
        <w:t>4. REQUISITOS DA CONTRATAÇÃO</w:t>
      </w:r>
    </w:p>
    <w:p>
      <w:pPr>
        <w:keepLines/>
        <w:keepNext/>
      </w:pPr>
      <w:r>
        <w:rPr>
          <w:sz w:val="22"/>
        </w:rPr>
        <w:t/>
      </w:r>
    </w:p>
    <w:p>
      <w:pPr>
        <w:keepLines/>
        <w:keepNext/>
      </w:pPr>
      <w:r>
        <w:rPr>
          <w:sz w:val="22"/>
        </w:rPr>
        <w:t>A contratação deverá observar os seguintes</w:t>
      </w:r>
      <w:r>
        <w:rPr>
          <w:sz w:val="22"/>
          <w:spacing w:val="-1"/>
        </w:rPr>
        <w:t xml:space="preserve"> </w:t>
      </w:r>
      <w:r>
        <w:rPr>
          <w:sz w:val="22"/>
        </w:rPr>
        <w:t>requisitos:</w:t>
      </w:r>
    </w:p>
    <w:p>
      <w:pPr>
        <w:keepLines/>
        <w:keepNext/>
        <w:ind w:left="435"/>
      </w:pPr>
      <w:r>
        <w:rPr>
          <w:sz w:val="22"/>
        </w:rPr>
        <w:t xml:space="preserve">1. O critério de julgamento a ser utilizado no presente certame será o </w:t>
      </w:r>
      <w:r>
        <w:rPr>
          <w:b/>
          <w:sz w:val="22"/>
        </w:rPr>
        <w:t>menor preço por item;</w:t>
      </w:r>
    </w:p>
    <w:p>
      <w:pPr>
        <w:jc w:val="both"/>
        <w:keepLines/>
        <w:keepNext/>
        <w:ind w:left="435"/>
      </w:pPr>
      <w:r>
        <w:rPr>
          <w:sz w:val="22"/>
        </w:rPr>
        <w:t>2. Não serão aplicadas a indicação e/ou a vedação de marcas;</w:t>
      </w:r>
    </w:p>
    <w:p>
      <w:pPr>
        <w:jc w:val="both"/>
        <w:keepLines/>
        <w:keepNext/>
        <w:ind w:left="435"/>
      </w:pPr>
      <w:r>
        <w:rPr>
          <w:sz w:val="22"/>
        </w:rPr>
        <w:t>3. Não será admitida a subcontratação do objeto contratual;</w:t>
      </w:r>
    </w:p>
    <w:p>
      <w:pPr>
        <w:jc w:val="both"/>
        <w:keepLines/>
        <w:keepNext/>
        <w:ind w:left="435"/>
      </w:pPr>
      <w:r>
        <w:rPr>
          <w:sz w:val="22"/>
        </w:rPr>
        <w:t>4. Não haverá exigência da garantia da contratação dos arts. 96 e seguintes da Lei nº 14.133/21.</w:t>
      </w:r>
    </w:p>
    <w:p>
      <w:pPr>
        <w:jc w:val="both"/>
        <w:keepLines/>
        <w:keepNext/>
        <w:ind w:right="-30"/>
      </w:pPr>
      <w:r>
        <w:rPr>
          <w:sz w:val="22"/>
        </w:rPr>
        <w:t/>
      </w:r>
    </w:p>
    <w:p>
      <w:pPr>
        <w:jc w:val="both"/>
        <w:keepLines/>
        <w:keepNext/>
        <w:ind w:right="-30"/>
      </w:pPr>
      <w:r>
        <w:rPr>
          <w:sz w:val="22"/>
        </w:rPr>
        <w:t/>
      </w:r>
    </w:p>
    <w:p>
      <w:pPr>
        <w:outlineLvl w:val="1"/>
        <w:keepLines/>
        <w:keepNext/>
        <w:ind w:firstLine="30"/>
        <w:tabs>
          <w:tab w:val="left" w:pos="375"/>
        </w:tabs>
      </w:pPr>
      <w:r>
        <w:rPr>
          <w:b/>
          <w:sz w:val="22"/>
        </w:rPr>
        <w:t>5. RELAÇÃO ENTRE A DEMANDA PREVISTA E QUANTIDADES DE CADA ITEM</w:t>
      </w:r>
    </w:p>
    <w:p>
      <w:pPr>
        <w:outlineLvl w:val="1"/>
        <w:keepLines/>
        <w:keepNext/>
        <w:ind w:firstLine="30"/>
        <w:tabs>
          <w:tab w:val="left" w:pos="375"/>
        </w:tabs>
      </w:pPr>
      <w:r>
        <w:rPr>
          <w:b/>
          <w:sz w:val="22"/>
          <w:color w:val="FF0000"/>
        </w:rPr>
        <w:t/>
      </w:r>
    </w:p>
    <w:p>
      <w:pPr>
        <w:jc w:val="both"/>
        <w:outlineLvl w:val="1"/>
        <w:keepLines/>
        <w:keepNext/>
        <w:ind w:firstLine="30"/>
        <w:tabs>
          <w:tab w:val="left" w:pos="375"/>
        </w:tabs>
      </w:pPr>
      <w:r>
        <w:rPr>
          <w:sz w:val="22"/>
        </w:rPr>
        <w:t>RELAÇÃO DE ITENS EM CONFORMIDADE A SOLICITAÇÃO DE COMPRAS N. 13/2024</w:t>
      </w:r>
    </w:p>
    <w:p>
      <w:pPr>
        <w:outlineLvl w:val="1"/>
        <w:keepLines/>
        <w:keepNext/>
        <w:ind w:firstLine="30"/>
        <w:tabs>
          <w:tab w:val="left" w:pos="375"/>
        </w:tabs>
      </w:pPr>
      <w:r>
        <w:rPr>
          <w:sz w:val="22"/>
        </w:rPr>
        <w:t/>
      </w:r>
    </w:p>
    <w:p>
      <w:pPr>
        <w:jc w:val="both"/>
        <w:outlineLvl w:val="1"/>
        <w:keepLines/>
        <w:keepNext/>
        <w:ind w:firstLine="30"/>
        <w:tabs>
          <w:tab w:val="left" w:pos="375"/>
        </w:tabs>
      </w:pPr>
      <w:r>
        <w:rPr>
          <w:sz w:val="22"/>
        </w:rPr>
        <w:t xml:space="preserve">O orçamento detalhado é obrigatório na fase interna da licitação para o objeto da presente licitação, como verificação de preços concorrentes no mercado e parâmetro para fixação de critérios de aceitabilidade de preços globais e unitário no edital a ser lançado. Nesse sentido, a pesquisa de preços prévia, foi devidamente realizada de acordo com os moldes da Instrução </w:t>
      </w:r>
    </w:p>
    <w:p>
      <w:pPr>
        <w:jc w:val="both"/>
        <w:outlineLvl w:val="1"/>
        <w:keepLines/>
        <w:keepNext/>
        <w:ind w:firstLine="30"/>
        <w:tabs>
          <w:tab w:val="left" w:pos="375"/>
        </w:tabs>
      </w:pPr>
      <w:r>
        <w:rPr>
          <w:sz w:val="22"/>
        </w:rPr>
        <w:t xml:space="preserve">Normativa SEGES/ME n. 65/2021 que dispõe sobre o procedimento administrativo para a realização de pesquisa de preços para aquisição de bens e contratação de serviços em geral, no âmbito da administração pública federal direta, autárquica e fundacional. </w:t>
      </w:r>
    </w:p>
    <w:p>
      <w:pPr>
        <w:jc w:val="both"/>
        <w:outlineLvl w:val="1"/>
        <w:keepLines/>
        <w:keepNext/>
        <w:ind w:firstLine="30"/>
        <w:tabs>
          <w:tab w:val="left" w:pos="375"/>
        </w:tabs>
      </w:pPr>
      <w:r>
        <w:rPr>
          <w:sz w:val="22"/>
        </w:rPr>
        <w:t>Esta Entidade Pública adotou tais moldes na tentativa de tornar o procedimento licitatório em questão mais transparente, sem qualquer tipo de combinação de valores prévios entre possíveis fornecedores, evitando assim a possibilidade de conluio entre empresas, frustrando assim qualquer tipo de sobrepreço ao itens a serem licitados.  Não possuindo assim qualquer falha na metodologia utilizada por esta Administração para definição dos valores estimados, não se limitando a 03 (três) cotações de empresas. Houve tentativa de pequisa no site Notas Paraná não foi possível encontrar itens e valores similares ao presente objeto, devido o site nao encontrar disponível.</w:t>
      </w:r>
    </w:p>
    <w:p>
      <w:pPr>
        <w:jc w:val="both"/>
        <w:keepLines/>
        <w:keepNext/>
        <w:widowControl/>
        <w:ind w:right="-30"/>
      </w:pPr>
      <w:r>
        <w:rPr>
          <w:sz w:val="22"/>
        </w:rPr>
        <w:t/>
      </w:r>
    </w:p>
    <w:p>
      <w:pPr>
        <w:jc w:val="both"/>
        <w:widowControl/>
      </w:pPr>
      <w:r>
        <w:rPr>
          <w:sz w:val="22"/>
        </w:rPr>
        <w:t>Segue anexo os preços levantados por empresas do ramo e consulta pelo Site BancodePrecos.com.br</w:t>
      </w:r>
      <w:r>
        <w:rPr>
          <w:sz w:val="22"/>
          <w:color w:val="FF0000"/>
        </w:rPr>
        <w:t xml:space="preserve"> </w:t>
      </w:r>
      <w:r>
        <w:rPr>
          <w:sz w:val="22"/>
        </w:rPr>
        <w:t>, de onde foram colhidos os valores.</w:t>
      </w:r>
    </w:p>
    <w:p>
      <w:pPr>
        <w:jc w:val="both"/>
        <w:widowControl/>
      </w:pPr>
      <w:r>
        <w:rPr>
          <w:sz w:val="22"/>
        </w:rPr>
        <w:t/>
      </w:r>
    </w:p>
    <w:tbl>
      <w:tblPr>
        <w:tblW w:w="11130" w:type="dxa"/>
        <w:tblLayout w:type="fixed"/>
        <w:tblBorders>
          <w:left w:val="single" w:sz="6" w:color="auto"/>
          <w:top w:val="single" w:sz="6" w:color="auto"/>
          <w:right w:val="single" w:sz="6" w:color="auto"/>
          <w:bottom w:val="single" w:sz="6" w:color="auto"/>
          <w:insideH w:val="single" w:sz="6" w:color="auto"/>
          <w:insideV w:val="single" w:sz="6" w:color="auto"/>
        </w:tblBorders>
        <w:tblCellMar>
          <w:top w:w="15" w:type="dxa"/>
          <w:left w:w="15" w:type="dxa"/>
          <w:bottom w:w="15" w:type="dxa"/>
          <w:right w:w="15" w:type="dxa"/>
        </w:tblCellMar>
        <w:tblCellSpacing w:w="15" w:type="dxa"/>
      </w:tblPr>
      <w:tblGrid>
        <w:gridCol w:w="1560"/>
        <w:gridCol w:w="9540"/>
      </w:tblGrid>
      <w:tr>
        <w:tc>
          <w:tcPr>
            <w:tcW w:w="1515" w:type="dxa"/>
          </w:tcPr>
          <w:p>
            <w:pPr>
              <w:jc w:val="center"/>
            </w:pPr>
            <w:r>
              <w:rPr>
                <w:b/>
              </w:rPr>
              <w:t>Ordem</w:t>
            </w:r>
          </w:p>
        </w:tc>
        <w:tc>
          <w:tcPr>
            <w:tcW w:w="9495" w:type="dxa"/>
          </w:tcPr>
          <w:p>
            <w:pPr>
              <w:jc w:val="center"/>
            </w:pPr>
            <w:r>
              <w:rPr>
                <w:b/>
              </w:rPr>
              <w:t>Fornecedores/Fontes</w:t>
            </w:r>
          </w:p>
        </w:tc>
      </w:tr>
      <w:tr>
        <w:tc>
          <w:tcPr>
            <w:tcW w:w="1515" w:type="dxa"/>
          </w:tcPr>
          <w:p>
            <w:r>
              <w:t>1</w:t>
            </w:r>
          </w:p>
        </w:tc>
        <w:tc>
          <w:tcPr>
            <w:tcW w:w="9495" w:type="dxa"/>
          </w:tcPr>
          <w:p>
            <w:r>
              <w:t>MOURA E LEAL LTDA</w:t>
            </w:r>
          </w:p>
        </w:tc>
      </w:tr>
      <w:tr>
        <w:tc>
          <w:tcPr>
            <w:tcW w:w="1515" w:type="dxa"/>
          </w:tcPr>
          <w:p>
            <w:r>
              <w:t>2</w:t>
            </w:r>
          </w:p>
        </w:tc>
        <w:tc>
          <w:tcPr>
            <w:tcW w:w="9495" w:type="dxa"/>
          </w:tcPr>
          <w:p>
            <w:r>
              <w:t>TKY MATERIAIS ELET. E FERRAGENS LTDA ME</w:t>
            </w:r>
          </w:p>
        </w:tc>
      </w:tr>
      <w:tr>
        <w:tc>
          <w:tcPr>
            <w:tcW w:w="1515" w:type="dxa"/>
          </w:tcPr>
          <w:p>
            <w:r>
              <w:t>3</w:t>
            </w:r>
          </w:p>
        </w:tc>
        <w:tc>
          <w:tcPr>
            <w:tcW w:w="9495" w:type="dxa"/>
          </w:tcPr>
          <w:p>
            <w:r>
              <w:t>CARLOS RENATO MAZUTI 07187697910</w:t>
            </w:r>
          </w:p>
        </w:tc>
      </w:tr>
    </w:tbl>
    <w:p>
      <w:pPr>
        <w:jc w:val="both"/>
        <w:widowControl/>
      </w:pPr>
      <w:r>
        <w:rPr>
          <w:sz w:val="22"/>
        </w:rPr>
        <w:t/>
      </w:r>
    </w:p>
    <w:p>
      <w:pPr>
        <w:jc w:val="both"/>
        <w:widowControl/>
      </w:pPr>
      <w:r>
        <w:rPr>
          <w:sz w:val="22"/>
        </w:rPr>
        <w:t>As pesquisas de preços enviadas juntamente a esta solicitação de compras, foram por mim realizadas e são verdadeiras, conforme rubrica/assinatura em cada um deles.</w:t>
      </w:r>
    </w:p>
    <w:p>
      <w:pPr>
        <w:jc w:val="both"/>
        <w:keepLines/>
        <w:keepNext/>
        <w:ind w:right="-30"/>
      </w:pPr>
      <w:r>
        <w:rPr>
          <w:rFonts w:ascii="Arial MT" w:hAnsi="Arial MT" w:cs="Arial MT" w:eastAsia="Arial MT"/>
          <w:sz w:val="19"/>
        </w:rPr>
        <w:t/>
      </w:r>
    </w:p>
    <w:p>
      <w:pPr>
        <w:jc w:val="both"/>
        <w:keepLines/>
        <w:keepNext/>
        <w:ind w:right="-30"/>
      </w:pPr>
      <w:r>
        <w:rPr>
          <w:sz w:val="22"/>
        </w:rPr>
        <w:t>Os materiais deverão ser entregues no Paço Municipal ou nos locais informados na Nota de Empenho ou Ordem de Serviço emitidas, acompanhada preferencialmente pelo Fiscal do Contrato ou por outro servidor designado para esse fim.</w:t>
      </w:r>
    </w:p>
    <w:p>
      <w:pPr>
        <w:jc w:val="both"/>
        <w:keepLines/>
        <w:keepNext/>
        <w:widowControl/>
        <w:ind w:right="-30"/>
      </w:pPr>
      <w:r>
        <w:rPr>
          <w:sz w:val="22"/>
          <w:color w:val="FF0000"/>
        </w:rPr>
        <w:t/>
      </w:r>
    </w:p>
    <w:p>
      <w:pPr>
        <w:jc w:val="both"/>
        <w:keepLines/>
        <w:keepNext/>
        <w:ind w:right="-30"/>
      </w:pPr>
      <w:r>
        <w:rPr>
          <w:b/>
          <w:sz w:val="22"/>
        </w:rPr>
        <w:t>6. PRAZO DE ENTREGA/EXECUÇÃO, VIGÊNCIA E VALOR MÁXIMO</w:t>
      </w:r>
    </w:p>
    <w:p>
      <w:pPr>
        <w:jc w:val="both"/>
        <w:keepLines/>
        <w:keepNext/>
        <w:ind w:right="-30"/>
      </w:pPr>
      <w:r>
        <w:rPr>
          <w:sz w:val="22"/>
        </w:rPr>
        <w:t>A entrega materiais deverá ocorrer em até 10 (dez) dias úteis, a contar da solicitação do órgão competente, por conta e risco</w:t>
      </w:r>
      <w:r>
        <w:rPr>
          <w:sz w:val="22"/>
          <w:spacing w:val="2"/>
        </w:rPr>
        <w:t xml:space="preserve"> </w:t>
      </w:r>
      <w:r>
        <w:rPr>
          <w:sz w:val="22"/>
        </w:rPr>
        <w:t>da</w:t>
      </w:r>
      <w:r>
        <w:rPr>
          <w:sz w:val="22"/>
          <w:spacing w:val="2"/>
        </w:rPr>
        <w:t xml:space="preserve"> </w:t>
      </w:r>
      <w:r>
        <w:rPr>
          <w:sz w:val="22"/>
        </w:rPr>
        <w:t>empresa</w:t>
      </w:r>
      <w:r>
        <w:rPr>
          <w:sz w:val="22"/>
          <w:spacing w:val="2"/>
        </w:rPr>
        <w:t xml:space="preserve"> </w:t>
      </w:r>
      <w:r>
        <w:rPr>
          <w:sz w:val="22"/>
        </w:rPr>
        <w:t>vencedora</w:t>
      </w:r>
      <w:r>
        <w:rPr>
          <w:sz w:val="22"/>
          <w:spacing w:val="2"/>
        </w:rPr>
        <w:t xml:space="preserve"> </w:t>
      </w:r>
      <w:r>
        <w:rPr>
          <w:sz w:val="22"/>
        </w:rPr>
        <w:t>do</w:t>
      </w:r>
      <w:r>
        <w:rPr>
          <w:sz w:val="22"/>
          <w:spacing w:val="2"/>
        </w:rPr>
        <w:t xml:space="preserve"> </w:t>
      </w:r>
      <w:r>
        <w:rPr>
          <w:sz w:val="22"/>
        </w:rPr>
        <w:t>certame</w:t>
      </w:r>
      <w:r>
        <w:rPr>
          <w:sz w:val="22"/>
          <w:spacing w:val="2"/>
        </w:rPr>
        <w:t xml:space="preserve"> </w:t>
      </w:r>
      <w:r>
        <w:rPr>
          <w:sz w:val="22"/>
        </w:rPr>
        <w:t>licitatório,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r>
        <w:rPr>
          <w:sz w:val="22"/>
          <w:spacing w:val="2"/>
        </w:rPr>
        <w:t xml:space="preserve"> </w:t>
      </w:r>
      <w:r>
        <w:rPr>
          <w:sz w:val="22"/>
        </w:rPr>
        <w:t>correndo</w:t>
      </w:r>
      <w:r>
        <w:rPr>
          <w:sz w:val="22"/>
          <w:spacing w:val="2"/>
        </w:rPr>
        <w:t xml:space="preserve"> </w:t>
      </w:r>
      <w:r>
        <w:rPr>
          <w:sz w:val="22"/>
        </w:rPr>
        <w:t>por conta da licitante vencedora contratada as despesas de seguros, transportes, tributos, encargos trabalhistas e previdenciários decorrentes da execução do objeto da licitação.</w:t>
      </w:r>
    </w:p>
    <w:p>
      <w:pPr>
        <w:jc w:val="both"/>
        <w:keepLines/>
        <w:keepNext/>
        <w:ind w:right="-30"/>
      </w:pPr>
      <w:r>
        <w:rPr>
          <w:b/>
          <w:sz w:val="22"/>
          <w:color w:val="FF0000"/>
        </w:rPr>
        <w:t/>
      </w:r>
    </w:p>
    <w:p>
      <w:pPr>
        <w:jc w:val="both"/>
        <w:keepLines/>
        <w:keepNext/>
        <w:ind w:right="-30"/>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09</w:t>
      </w:r>
      <w:r>
        <w:rPr>
          <w:b/>
          <w:sz w:val="22"/>
          <w:spacing w:val="2"/>
          <w:color w:val="FF0000"/>
        </w:rPr>
        <w:t xml:space="preserve"> </w:t>
      </w:r>
      <w:r>
        <w:rPr>
          <w:b/>
          <w:sz w:val="22"/>
        </w:rPr>
        <w:t>(nove)</w:t>
      </w:r>
      <w:r>
        <w:rPr>
          <w:b/>
          <w:sz w:val="22"/>
          <w:spacing w:val="2"/>
        </w:rPr>
        <w:t xml:space="preserve"> </w:t>
      </w:r>
      <w:r>
        <w:rPr>
          <w:b/>
          <w:sz w:val="22"/>
        </w:rPr>
        <w:t>meses</w:t>
      </w:r>
      <w:r>
        <w:rPr>
          <w:sz w:val="22"/>
        </w:rPr>
        <w:t>,</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keepLines/>
        <w:keepNext/>
        <w:ind w:right="-30"/>
      </w:pPr>
      <w:r>
        <w:rPr>
          <w:sz w:val="22"/>
        </w:rPr>
        <w:t/>
      </w:r>
    </w:p>
    <w:p>
      <w:pPr>
        <w:jc w:val="both"/>
        <w:keepLines/>
        <w:keepNext/>
        <w:ind w:right="-30"/>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color w:val="FF0000"/>
        </w:rPr>
        <w:t xml:space="preserve"> </w:t>
      </w:r>
      <w:r>
        <w:rPr>
          <w:b/>
          <w:sz w:val="22"/>
        </w:rPr>
        <w:t>R$</w:t>
      </w:r>
      <w:r>
        <w:rPr>
          <w:b/>
          <w:sz w:val="22"/>
          <w:spacing w:val="1"/>
        </w:rPr>
        <w:t xml:space="preserve"> 982.440,23</w:t>
      </w:r>
      <w:r>
        <w:rPr>
          <w:b/>
          <w:sz w:val="22"/>
        </w:rPr>
        <w:t xml:space="preserve"> (Novecentos e Oitenta e Dois Mil, Quatrocentos e Quarenta Reais e Vinte e Três Centavos)</w:t>
      </w:r>
      <w:r>
        <w:rPr>
          <w:sz w:val="22"/>
          <w:color w:val="FF0000"/>
        </w:rPr>
        <w:t xml:space="preserve">, </w:t>
      </w:r>
      <w:r>
        <w:rPr>
          <w:sz w:val="22"/>
        </w:rPr>
        <w:t>conforme custos unitários apostos na tabela acima.</w:t>
      </w:r>
    </w:p>
    <w:p>
      <w:pPr>
        <w:jc w:val="both"/>
        <w:keepLines/>
        <w:keepNext/>
        <w:ind w:right="-30"/>
      </w:pPr>
      <w:r>
        <w:rPr>
          <w:sz w:val="22"/>
        </w:rPr>
        <w:t/>
      </w:r>
    </w:p>
    <w:p>
      <w:pPr>
        <w:jc w:val="both"/>
        <w:keepLines/>
        <w:keepNext/>
        <w:ind w:right="-3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jc w:val="both"/>
        <w:keepLines/>
        <w:keepNext/>
        <w:ind w:right="-30"/>
      </w:pPr>
      <w:r>
        <w:rPr>
          <w:sz w:val="22"/>
        </w:rPr>
        <w:t/>
      </w:r>
    </w:p>
    <w:p>
      <w:pPr>
        <w:jc w:val="both"/>
        <w:keepLines/>
        <w:keepNext/>
        <w:ind w:right="-30"/>
      </w:pPr>
      <w:r>
        <w:rPr>
          <w:b/>
          <w:sz w:val="22"/>
        </w:rPr>
        <w:t>7. JUSTIFICATIVAS PARA O PARCELAMENTO OU NÃO DA SOLUÇÃO</w:t>
      </w:r>
    </w:p>
    <w:p>
      <w:pPr>
        <w:jc w:val="both"/>
      </w:pPr>
      <w:r>
        <w:rPr>
          <w:sz w:val="22"/>
        </w:rPr>
        <w:t xml:space="preserve">A aquisição é divisível, portanto há possibilidade de separá-lo(s) em cotas sem causar prejuízo a execução do contrato. Havendo um melhor aproveitamento do mercado e ampliação da competitividade. </w:t>
      </w:r>
    </w:p>
    <w:p>
      <w:pPr>
        <w:jc w:val="both"/>
      </w:pPr>
      <w:r>
        <w:rPr>
          <w:b/>
          <w:sz w:val="22"/>
        </w:rPr>
        <w:t/>
      </w:r>
    </w:p>
    <w:p>
      <w:pPr>
        <w:jc w:val="both"/>
      </w:pPr>
      <w:r>
        <w:rPr>
          <w:b/>
          <w:sz w:val="22"/>
        </w:rPr>
        <w:t xml:space="preserve">8. - RESULTADOS PRETENDIDOS </w:t>
      </w:r>
    </w:p>
    <w:p>
      <w:pPr>
        <w:jc w:val="both"/>
      </w:pPr>
      <w:r>
        <w:rPr>
          <w:sz w:val="22"/>
        </w:rPr>
        <w:t xml:space="preserve">A solução deverá permitir o alcance dos seguintes resultados: </w:t>
      </w:r>
    </w:p>
    <w:p>
      <w:pPr>
        <w:jc w:val="both"/>
      </w:pPr>
      <w:r>
        <w:rPr>
          <w:sz w:val="22"/>
        </w:rPr>
        <w:t>1) Atender</w:t>
      </w:r>
      <w:r>
        <w:rPr>
          <w:sz w:val="22"/>
          <w:spacing w:val="3"/>
        </w:rPr>
        <w:t xml:space="preserve"> </w:t>
      </w:r>
      <w:r>
        <w:rPr>
          <w:sz w:val="22"/>
        </w:rPr>
        <w:t>com</w:t>
      </w:r>
      <w:r>
        <w:rPr>
          <w:sz w:val="22"/>
          <w:spacing w:val="3"/>
        </w:rPr>
        <w:t xml:space="preserve"> </w:t>
      </w:r>
      <w:r>
        <w:rPr>
          <w:sz w:val="22"/>
        </w:rPr>
        <w:t>eficiência</w:t>
      </w:r>
      <w:r>
        <w:rPr>
          <w:sz w:val="22"/>
          <w:spacing w:val="3"/>
        </w:rPr>
        <w:t xml:space="preserve"> </w:t>
      </w:r>
      <w:r>
        <w:rPr>
          <w:sz w:val="22"/>
        </w:rPr>
        <w:t>as</w:t>
      </w:r>
      <w:r>
        <w:rPr>
          <w:sz w:val="22"/>
          <w:spacing w:val="3"/>
        </w:rPr>
        <w:t xml:space="preserve"> </w:t>
      </w:r>
      <w:r>
        <w:rPr>
          <w:sz w:val="22"/>
        </w:rPr>
        <w:t>constantes</w:t>
      </w:r>
      <w:r>
        <w:rPr>
          <w:sz w:val="22"/>
          <w:spacing w:val="3"/>
        </w:rPr>
        <w:t xml:space="preserve"> </w:t>
      </w:r>
      <w:r>
        <w:rPr>
          <w:sz w:val="22"/>
        </w:rPr>
        <w:t>demandas de todas as Secretarias Municipais de Guairaçá, dos seus munícipes com a prestação de serviços satisfatória e ainda atender as determinações dos órgãos fiscalizadores;</w:t>
      </w:r>
    </w:p>
    <w:p>
      <w:pPr>
        <w:jc w:val="both"/>
      </w:pPr>
      <w:r>
        <w:rPr>
          <w:sz w:val="22"/>
        </w:rPr>
        <w:t>2) Evitar</w:t>
      </w:r>
      <w:r>
        <w:rPr>
          <w:sz w:val="22"/>
          <w:spacing w:val="3"/>
        </w:rPr>
        <w:t xml:space="preserve"> </w:t>
      </w:r>
      <w:r>
        <w:rPr>
          <w:sz w:val="22"/>
        </w:rPr>
        <w:t>a</w:t>
      </w:r>
      <w:r>
        <w:rPr>
          <w:sz w:val="22"/>
          <w:spacing w:val="3"/>
        </w:rPr>
        <w:t xml:space="preserve"> </w:t>
      </w:r>
      <w:r>
        <w:rPr>
          <w:sz w:val="22"/>
        </w:rPr>
        <w:t>realização</w:t>
      </w:r>
      <w:r>
        <w:rPr>
          <w:sz w:val="22"/>
          <w:spacing w:val="3"/>
        </w:rPr>
        <w:t xml:space="preserve"> </w:t>
      </w:r>
      <w:r>
        <w:rPr>
          <w:sz w:val="22"/>
        </w:rPr>
        <w:t>de</w:t>
      </w:r>
      <w:r>
        <w:rPr>
          <w:sz w:val="22"/>
          <w:spacing w:val="3"/>
        </w:rPr>
        <w:t xml:space="preserve"> </w:t>
      </w:r>
      <w:r>
        <w:rPr>
          <w:sz w:val="22"/>
        </w:rPr>
        <w:t>várias</w:t>
      </w:r>
      <w:r>
        <w:rPr>
          <w:sz w:val="22"/>
          <w:spacing w:val="3"/>
        </w:rPr>
        <w:t xml:space="preserve"> </w:t>
      </w:r>
      <w:r>
        <w:rPr>
          <w:sz w:val="22"/>
        </w:rPr>
        <w:t>contratações</w:t>
      </w:r>
      <w:r>
        <w:rPr>
          <w:sz w:val="22"/>
          <w:spacing w:val="3"/>
        </w:rPr>
        <w:t xml:space="preserve"> </w:t>
      </w:r>
      <w:r>
        <w:rPr>
          <w:sz w:val="22"/>
        </w:rPr>
        <w:t>referentes</w:t>
      </w:r>
      <w:r>
        <w:rPr>
          <w:sz w:val="22"/>
          <w:spacing w:val="3"/>
        </w:rPr>
        <w:t xml:space="preserve"> </w:t>
      </w:r>
      <w:r>
        <w:rPr>
          <w:sz w:val="22"/>
        </w:rPr>
        <w:t>a</w:t>
      </w:r>
      <w:r>
        <w:rPr>
          <w:sz w:val="22"/>
          <w:spacing w:val="3"/>
        </w:rPr>
        <w:t xml:space="preserve"> </w:t>
      </w:r>
      <w:r>
        <w:rPr>
          <w:sz w:val="22"/>
        </w:rPr>
        <w:t>um</w:t>
      </w:r>
      <w:r>
        <w:rPr>
          <w:sz w:val="22"/>
          <w:spacing w:val="3"/>
        </w:rPr>
        <w:t xml:space="preserve"> </w:t>
      </w:r>
      <w:r>
        <w:rPr>
          <w:sz w:val="22"/>
        </w:rPr>
        <w:t>mesmo</w:t>
      </w:r>
      <w:r>
        <w:rPr>
          <w:sz w:val="22"/>
          <w:spacing w:val="3"/>
        </w:rPr>
        <w:t xml:space="preserve"> </w:t>
      </w:r>
      <w:r>
        <w:rPr>
          <w:sz w:val="22"/>
        </w:rPr>
        <w:t>objeto,</w:t>
      </w:r>
      <w:r>
        <w:rPr>
          <w:sz w:val="22"/>
          <w:spacing w:val="3"/>
        </w:rPr>
        <w:t xml:space="preserve"> </w:t>
      </w:r>
      <w:r>
        <w:rPr>
          <w:sz w:val="22"/>
        </w:rPr>
        <w:t xml:space="preserve">num </w:t>
      </w:r>
      <w:r>
        <w:rPr>
          <w:sz w:val="22"/>
          <w:spacing w:val="-3"/>
        </w:rPr>
        <w:t xml:space="preserve"> </w:t>
      </w:r>
      <w:r>
        <w:rPr>
          <w:sz w:val="22"/>
        </w:rPr>
        <w:t xml:space="preserve">mesmo exercício financeiro, evitando o sobrepreço e a ineficâcia da execução do contrato; </w:t>
      </w:r>
    </w:p>
    <w:p>
      <w:pPr>
        <w:jc w:val="both"/>
      </w:pPr>
      <w:r>
        <w:rPr>
          <w:b/>
          <w:sz w:val="22"/>
        </w:rPr>
        <w:t/>
      </w:r>
    </w:p>
    <w:p>
      <w:pPr>
        <w:jc w:val="both"/>
      </w:pPr>
      <w:r>
        <w:rPr>
          <w:b/>
          <w:sz w:val="22"/>
        </w:rPr>
        <w:t>9- PROVIDÊNCIAS PARA A ADEQUAÇÃO DO AMBIENTE DO ÓRGÃO</w:t>
      </w:r>
    </w:p>
    <w:p>
      <w:pPr>
        <w:jc w:val="both"/>
      </w:pPr>
      <w:r>
        <w:rPr>
          <w:b/>
          <w:sz w:val="22"/>
        </w:rPr>
        <w:t>Logística:</w:t>
      </w:r>
    </w:p>
    <w:p>
      <w:pPr>
        <w:jc w:val="both"/>
      </w:pPr>
      <w:r>
        <w:rPr>
          <w:sz w:val="22"/>
        </w:rPr>
        <w:t>Não há necessidade de adequação logística (fornecimento de materiais).</w:t>
      </w:r>
    </w:p>
    <w:p>
      <w:pPr>
        <w:jc w:val="both"/>
      </w:pPr>
      <w:r>
        <w:rPr>
          <w:b/>
          <w:sz w:val="22"/>
        </w:rPr>
        <w:t/>
      </w:r>
    </w:p>
    <w:p>
      <w:pPr>
        <w:jc w:val="both"/>
      </w:pPr>
      <w:r>
        <w:rPr>
          <w:b/>
          <w:sz w:val="22"/>
        </w:rPr>
        <w:t>Infraestrutura</w:t>
      </w:r>
      <w:r>
        <w:rPr>
          <w:b/>
          <w:sz w:val="22"/>
          <w:spacing w:val="-1"/>
        </w:rPr>
        <w:t xml:space="preserve"> </w:t>
      </w:r>
      <w:r>
        <w:rPr>
          <w:b/>
          <w:sz w:val="22"/>
        </w:rPr>
        <w:t>tecnológica:</w:t>
      </w:r>
    </w:p>
    <w:p>
      <w:pPr>
        <w:jc w:val="both"/>
      </w:pPr>
      <w:r>
        <w:rPr>
          <w:sz w:val="22"/>
        </w:rPr>
        <w:t>Não há necessidade de adequação na infraestrutura tecnológica.</w:t>
      </w:r>
    </w:p>
    <w:p>
      <w:pPr>
        <w:jc w:val="both"/>
      </w:pPr>
      <w:r>
        <w:rPr>
          <w:b/>
          <w:sz w:val="22"/>
        </w:rPr>
        <w:t/>
      </w:r>
    </w:p>
    <w:p>
      <w:pPr>
        <w:jc w:val="both"/>
      </w:pPr>
      <w:r>
        <w:rPr>
          <w:b/>
          <w:sz w:val="22"/>
        </w:rPr>
        <w:t>Infraestrutura elétrica:</w:t>
      </w:r>
    </w:p>
    <w:p>
      <w:pPr>
        <w:jc w:val="both"/>
      </w:pPr>
      <w:r>
        <w:rPr>
          <w:sz w:val="22"/>
        </w:rPr>
        <w:t>Não há necessidade de adequação na infraestrutura elétrica.</w:t>
      </w:r>
    </w:p>
    <w:p>
      <w:pPr>
        <w:jc w:val="both"/>
      </w:pPr>
      <w:r>
        <w:rPr>
          <w:b/>
          <w:sz w:val="22"/>
        </w:rPr>
        <w:t/>
      </w:r>
    </w:p>
    <w:p>
      <w:pPr>
        <w:jc w:val="both"/>
      </w:pPr>
      <w:r>
        <w:rPr>
          <w:b/>
          <w:sz w:val="22"/>
        </w:rPr>
        <w:t>Espaço físico:</w:t>
      </w:r>
    </w:p>
    <w:p>
      <w:pPr>
        <w:jc w:val="both"/>
      </w:pPr>
      <w:r>
        <w:rPr>
          <w:sz w:val="22"/>
        </w:rPr>
        <w:t>Não há necessidade de adequação no espaço físico.</w:t>
      </w:r>
    </w:p>
    <w:p>
      <w:pPr>
        <w:jc w:val="both"/>
      </w:pPr>
      <w:r>
        <w:rPr>
          <w:b/>
          <w:sz w:val="22"/>
        </w:rPr>
        <w:t/>
      </w:r>
    </w:p>
    <w:p>
      <w:pPr>
        <w:jc w:val="both"/>
      </w:pPr>
      <w:r>
        <w:rPr>
          <w:b/>
          <w:sz w:val="22"/>
        </w:rPr>
        <w:t>Mobiliário:</w:t>
      </w:r>
    </w:p>
    <w:p>
      <w:pPr>
        <w:jc w:val="both"/>
      </w:pPr>
      <w:r>
        <w:rPr>
          <w:sz w:val="22"/>
        </w:rPr>
        <w:t>Não há necessidade de adequação de mobiliário.</w:t>
      </w:r>
    </w:p>
    <w:p>
      <w:pPr>
        <w:jc w:val="both"/>
      </w:pPr>
      <w:r>
        <w:rPr>
          <w:b/>
          <w:sz w:val="22"/>
        </w:rPr>
        <w:t/>
      </w:r>
    </w:p>
    <w:p>
      <w:pPr>
        <w:jc w:val="both"/>
      </w:pPr>
      <w:r>
        <w:rPr>
          <w:b/>
          <w:sz w:val="22"/>
        </w:rPr>
        <w:t>Impacto ambiental:</w:t>
      </w:r>
    </w:p>
    <w:p>
      <w:pPr>
        <w:jc w:val="both"/>
      </w:pPr>
      <w:r>
        <w:rPr>
          <w:sz w:val="22"/>
        </w:rPr>
        <w:t>Não há efeitos ambientais de considerável relevância na contratação pretendida.</w:t>
      </w:r>
    </w:p>
    <w:p>
      <w:pPr>
        <w:jc w:val="both"/>
      </w:pPr>
      <w:r>
        <w:rPr>
          <w:b/>
          <w:sz w:val="22"/>
          <w:w w:val="120"/>
        </w:rPr>
        <w:t/>
      </w:r>
    </w:p>
    <w:p>
      <w:pPr>
        <w:jc w:val="both"/>
      </w:pPr>
      <w:r>
        <w:rPr>
          <w:b/>
          <w:sz w:val="22"/>
          <w:w w:val="120"/>
        </w:rPr>
        <w:t>10-</w:t>
      </w:r>
      <w:r>
        <w:rPr>
          <w:b/>
          <w:sz w:val="22"/>
          <w:w w:val="120"/>
          <w:spacing w:val="-1"/>
        </w:rPr>
        <w:t xml:space="preserve"> </w:t>
      </w:r>
      <w:r>
        <w:rPr>
          <w:b/>
          <w:sz w:val="22"/>
        </w:rPr>
        <w:t>CRITÉRIOS E PRÁTICAS DE ACESSIBILIDADE, SE CABÍVEL:</w:t>
      </w:r>
    </w:p>
    <w:p>
      <w:pPr>
        <w:jc w:val="both"/>
      </w:pPr>
      <w:r>
        <w:rPr>
          <w:sz w:val="22"/>
          <w:w w:val="115"/>
        </w:rPr>
        <w:t>Não</w:t>
      </w:r>
      <w:r>
        <w:rPr>
          <w:sz w:val="22"/>
          <w:w w:val="115"/>
          <w:spacing w:val="1"/>
        </w:rPr>
        <w:t xml:space="preserve"> </w:t>
      </w:r>
      <w:r>
        <w:rPr>
          <w:sz w:val="22"/>
          <w:w w:val="115"/>
        </w:rPr>
        <w:t>se</w:t>
      </w:r>
      <w:r>
        <w:rPr>
          <w:sz w:val="22"/>
          <w:w w:val="115"/>
          <w:spacing w:val="1"/>
        </w:rPr>
        <w:t xml:space="preserve"> </w:t>
      </w:r>
      <w:r>
        <w:rPr>
          <w:sz w:val="22"/>
          <w:w w:val="115"/>
        </w:rPr>
        <w:t>aplica.</w:t>
      </w:r>
    </w:p>
    <w:p>
      <w:pPr>
        <w:jc w:val="both"/>
      </w:pPr>
      <w:r>
        <w:rPr>
          <w:sz w:val="22"/>
          <w:w w:val="115"/>
        </w:rPr>
        <w:t/>
      </w:r>
    </w:p>
    <w:p>
      <w:pPr>
        <w:jc w:val="both"/>
      </w:pPr>
      <w:r>
        <w:rPr>
          <w:b/>
          <w:sz w:val="22"/>
        </w:rPr>
        <w:t>11– MAPA DE RISCO</w:t>
      </w:r>
    </w:p>
    <w:p>
      <w:pPr>
        <w:jc w:val="both"/>
      </w:pPr>
      <w:r>
        <w:rPr>
          <w:sz w:val="22"/>
        </w:rPr>
        <w:t>Em anexo.</w:t>
      </w:r>
    </w:p>
    <w:p>
      <w:pPr>
        <w:jc w:val="both"/>
      </w:pPr>
      <w:r>
        <w:rPr>
          <w:sz w:val="22"/>
        </w:rPr>
        <w:t/>
      </w:r>
    </w:p>
    <w:p>
      <w:pPr>
        <w:jc w:val="both"/>
      </w:pPr>
      <w:r>
        <w:rPr>
          <w:b/>
          <w:sz w:val="22"/>
        </w:rPr>
        <w:t>12 - CONTRATAÇÕES CORRELATAS E/OU INTERDEPENDENTES</w:t>
      </w:r>
    </w:p>
    <w:p>
      <w:pPr>
        <w:jc w:val="both"/>
      </w:pPr>
      <w:r>
        <w:rPr>
          <w:sz w:val="22"/>
        </w:rPr>
        <w:t>Não verifica-se contratações correlatas nem interdependentes para a viabilidade e contratação desta demanda.</w:t>
      </w:r>
    </w:p>
    <w:p>
      <w:pPr>
        <w:jc w:val="both"/>
      </w:pPr>
      <w:r>
        <w:rPr>
          <w:b/>
          <w:sz w:val="22"/>
        </w:rPr>
        <w:t/>
      </w:r>
    </w:p>
    <w:p>
      <w:pPr>
        <w:jc w:val="both"/>
      </w:pPr>
      <w:r>
        <w:rPr>
          <w:b/>
          <w:sz w:val="22"/>
        </w:rPr>
        <w:t>13 - VIABILIDADE OU NÃO DA CONTRATAÇÃO</w:t>
      </w:r>
    </w:p>
    <w:p>
      <w:pPr>
        <w:jc w:val="both"/>
      </w:pPr>
      <w:r>
        <w:rPr>
          <w:sz w:val="22"/>
        </w:rPr>
        <w:t xml:space="preserve">Os estudos preliminares evidenciam que a contratação da solução ora descrita, mostra-se tecnicamente possível e </w:t>
      </w:r>
      <w:r>
        <w:rPr>
          <w:sz w:val="22"/>
          <w:spacing w:val="-3"/>
        </w:rPr>
        <w:t xml:space="preserve"> </w:t>
      </w:r>
      <w:r>
        <w:rPr>
          <w:sz w:val="22"/>
        </w:rPr>
        <w:t>fundamentadamente necessária.</w:t>
      </w:r>
    </w:p>
    <w:p>
      <w:pPr>
        <w:jc w:val="both"/>
      </w:pPr>
      <w:r>
        <w:rPr>
          <w:sz w:val="22"/>
        </w:rPr>
        <w:t/>
      </w:r>
    </w:p>
    <w:p>
      <w:pPr>
        <w:jc w:val="both"/>
      </w:pPr>
      <w:r>
        <w:rPr>
          <w:sz w:val="22"/>
        </w:rPr>
        <w:t>Diante do exposto, declara-se ser viável a contratação pretendida.</w:t>
      </w:r>
    </w:p>
    <w:p>
      <w:pPr>
        <w:jc w:val="both"/>
      </w:pPr>
      <w:r>
        <w:rPr>
          <w:sz w:val="22"/>
        </w:rPr>
        <w:t/>
      </w:r>
    </w:p>
    <w:p>
      <w:pPr>
        <w:jc w:val="right"/>
      </w:pPr>
      <w:r>
        <w:rPr>
          <w:sz w:val="22"/>
        </w:rPr>
        <w:t>Guairaçá-PR , 01 de março de 2024.</w:t>
      </w:r>
    </w:p>
    <w:p>
      <w:pPr>
        <w:jc w:val="right"/>
      </w:pPr>
      <w:r>
        <w:rPr>
          <w:sz w:val="22"/>
        </w:rPr>
        <w:t/>
      </w:r>
    </w:p>
    <w:p>
      <w:pPr>
        <w:jc w:val="right"/>
      </w:pPr>
      <w:r>
        <w:rPr>
          <w:sz w:val="22"/>
        </w:rPr>
        <w:t/>
      </w:r>
    </w:p>
    <w:p>
      <w:pPr>
        <w:jc w:val="center"/>
      </w:pPr>
      <w:r>
        <w:rPr>
          <w:b/>
          <w:sz w:val="22"/>
        </w:rPr>
        <w:t>_____________________________</w:t>
      </w:r>
    </w:p>
    <w:p>
      <w:pPr>
        <w:jc w:val="center"/>
      </w:pPr>
      <w:r>
        <w:rPr>
          <w:b/>
          <w:sz w:val="22"/>
        </w:rPr>
        <w:t>LUAN RODRIGUES BONI</w:t>
      </w:r>
    </w:p>
    <w:p>
      <w:pPr>
        <w:jc w:val="center"/>
      </w:pPr>
      <w:r>
        <w:rPr>
          <w:b/>
          <w:i/>
          <w:sz w:val="22"/>
        </w:rPr>
        <w:t>SECRETARIA MUNICIPAL DE ADMINISTRAÇÃO</w:t>
      </w:r>
    </w:p>
    <w:p>
      <w:pPr>
        <w:jc w:val="right"/>
      </w:pPr>
      <w:r>
        <w:rPr>
          <w:b/>
          <w:sz w:val="22"/>
        </w:rPr>
        <w:t/>
      </w:r>
    </w:p>
    <w:p>
      <w:r>
        <w:br w:type="page"/>
      </w:r>
    </w:p>
    <w:p>
      <w:pPr>
        <w:jc w:val="right"/>
      </w:pPr>
      <w:r>
        <w:rPr>
          <w:sz w:val="22"/>
        </w:rPr>
        <w:t/>
      </w:r>
    </w:p>
    <w:p>
      <w:pPr>
        <w:jc w:val="center"/>
        <w:outlineLvl w:val="0"/>
        <w:keepLines/>
        <w:keepNext/>
        <w:ind w:right="1305"/>
      </w:pPr>
      <w:bookmarkStart w:id="1" w:name="MAPA_DE_RISCO"/>
      <w:bookmarkEnd w:id="1"/>
      <w:r>
        <w:rPr>
          <w:b/>
          <w:u w:val="single" w:color="000000"/>
          <w:sz w:val="22"/>
        </w:rPr>
        <w:t>MAPA DE RISCO</w:t>
      </w:r>
    </w:p>
    <w:p>
      <w:r>
        <w:rPr>
          <w:u w:val="single"/>
          <w:sz w:val="22"/>
        </w:rPr>
        <w:t/>
      </w:r>
    </w:p>
    <w:p>
      <w:pPr>
        <w:jc w:val="both"/>
        <w:keepLines/>
        <w:keepNext/>
        <w:widowControl/>
        <w:tabs>
          <w:tab w:val="left" w:pos="10125"/>
        </w:tabs>
      </w:pPr>
      <w:r>
        <w:rPr>
          <w:sz w:val="22"/>
        </w:rPr>
        <w:t>O Município de Guairaçá deverá adotar todas as condutas necessárias para avaliar, direcionar e monitorar os processos licitatórios e os respectivos contratos, com o intuito de obter a excelência nos resultados das contratações celebradas; evitar inexecuções contratuais que possam comprometer os objetivos de gestão pretendidos; evitar sobrepreço e superfaturamento quando das execuções contratuais; prevenir e reprimir práticas corruptas, práticas fraudulentas, práticas colusivas ou práticas obstrutivas nos processos de contratação pública; garantir que a contratação pública constitua efetivo instrumento de fomento da sustentabilidade em suas dimensões ambiental, social e econômica;  realizar o gerenciamento dos riscos das licitações e das contratações e reduzir os riscos a que estão sujeitas as licitaç</w:t>
      </w:r>
      <w:r>
        <w:rPr>
          <w:sz w:val="22"/>
          <w:shd w:val="clear" w:color="auto" w:fill="FFFFFF"/>
        </w:rPr>
        <w:t>ões e as contratações, como, dentre outros.</w:t>
      </w:r>
    </w:p>
    <w:p>
      <w:pPr>
        <w:keepLines/>
        <w:keepNext/>
        <w:tabs>
          <w:tab w:val="left" w:pos="10125"/>
        </w:tabs>
      </w:pPr>
      <w:r>
        <w:rPr>
          <w:b/>
          <w:sz w:val="22"/>
        </w:rPr>
        <w:t/>
      </w:r>
    </w:p>
    <w:p>
      <w:pPr>
        <w:jc w:val="both"/>
        <w:keepLines/>
        <w:keepNext/>
        <w:widowControl/>
        <w:tabs>
          <w:tab w:val="left" w:pos="10125"/>
        </w:tabs>
      </w:pPr>
      <w:r>
        <w:rPr>
          <w:sz w:val="22"/>
          <w:shd w:val="clear" w:color="auto" w:fill="FFFFFF"/>
        </w:rPr>
        <w:t xml:space="preserve">Os riscos serão avaliados de acordo com a seguinte </w:t>
      </w:r>
      <w:r>
        <w:rPr>
          <w:b/>
          <w:sz w:val="22"/>
          <w:shd w:val="clear" w:color="auto" w:fill="FFFFFF"/>
        </w:rPr>
        <w:t>escala de probabilidade</w:t>
      </w:r>
      <w:r>
        <w:rPr>
          <w:sz w:val="22"/>
          <w:shd w:val="clear" w:color="auto" w:fill="FFFFFF"/>
        </w:rPr>
        <w:t>:</w:t>
      </w:r>
    </w:p>
    <w:p>
      <w:pPr>
        <w:jc w:val="both"/>
        <w:keepLines/>
        <w:keepNext/>
        <w:widowControl/>
        <w:tabs>
          <w:tab w:val="left" w:pos="10125"/>
        </w:tabs>
      </w:pPr>
      <w:r>
        <w:rPr>
          <w:sz w:val="22"/>
          <w:shd w:val="clear" w:color="auto" w:fill="FFFFFF"/>
        </w:rPr>
        <w:t xml:space="preserve">I - </w:t>
      </w:r>
      <w:r>
        <w:rPr>
          <w:b/>
          <w:sz w:val="22"/>
          <w:shd w:val="clear" w:color="auto" w:fill="FFFFFF"/>
        </w:rPr>
        <w:t>raro:</w:t>
      </w:r>
      <w:r>
        <w:rPr>
          <w:sz w:val="22"/>
          <w:shd w:val="clear" w:color="auto" w:fill="FFFFFF"/>
        </w:rPr>
        <w:t xml:space="preserve"> acontece apenas em situações excepcionais; não há histórico conhecido do evento ou não há indícios que sinalizem sua ocorrência;</w:t>
      </w:r>
    </w:p>
    <w:p>
      <w:pPr>
        <w:jc w:val="both"/>
        <w:keepLines/>
        <w:keepNext/>
        <w:widowControl/>
        <w:tabs>
          <w:tab w:val="left" w:pos="10125"/>
        </w:tabs>
      </w:pPr>
      <w:r>
        <w:rPr>
          <w:sz w:val="22"/>
          <w:shd w:val="clear" w:color="auto" w:fill="FFFFFF"/>
        </w:rPr>
        <w:t xml:space="preserve">II - </w:t>
      </w:r>
      <w:r>
        <w:rPr>
          <w:b/>
          <w:sz w:val="22"/>
          <w:shd w:val="clear" w:color="auto" w:fill="FFFFFF"/>
        </w:rPr>
        <w:t>pouco provável:</w:t>
      </w:r>
      <w:r>
        <w:rPr>
          <w:sz w:val="22"/>
          <w:shd w:val="clear" w:color="auto" w:fill="FFFFFF"/>
        </w:rPr>
        <w:t xml:space="preserve"> o histórico conhecido aponta para baixa frequência de ocorrência no prazo associado ao objetivo;</w:t>
      </w:r>
    </w:p>
    <w:p>
      <w:pPr>
        <w:jc w:val="both"/>
        <w:keepLines/>
        <w:keepNext/>
        <w:widowControl/>
        <w:tabs>
          <w:tab w:val="left" w:pos="10125"/>
        </w:tabs>
      </w:pPr>
      <w:r>
        <w:rPr>
          <w:sz w:val="22"/>
          <w:shd w:val="clear" w:color="auto" w:fill="FFFFFF"/>
        </w:rPr>
        <w:t xml:space="preserve">III - </w:t>
      </w:r>
      <w:r>
        <w:rPr>
          <w:b/>
          <w:sz w:val="22"/>
          <w:shd w:val="clear" w:color="auto" w:fill="FFFFFF"/>
        </w:rPr>
        <w:t>provável:</w:t>
      </w:r>
      <w:r>
        <w:rPr>
          <w:sz w:val="22"/>
          <w:shd w:val="clear" w:color="auto" w:fill="FFFFFF"/>
        </w:rPr>
        <w:t xml:space="preserve"> repete-se com frequência razoável no prazo associado ao objetivo ou há indícios que possa ocorrer nesse horizonte;</w:t>
      </w:r>
    </w:p>
    <w:p>
      <w:pPr>
        <w:jc w:val="both"/>
        <w:keepLines/>
        <w:keepNext/>
        <w:widowControl/>
        <w:tabs>
          <w:tab w:val="left" w:pos="10125"/>
        </w:tabs>
      </w:pPr>
      <w:r>
        <w:rPr>
          <w:sz w:val="22"/>
          <w:shd w:val="clear" w:color="auto" w:fill="FFFFFF"/>
        </w:rPr>
        <w:t xml:space="preserve">IV - </w:t>
      </w:r>
      <w:r>
        <w:rPr>
          <w:b/>
          <w:sz w:val="22"/>
          <w:shd w:val="clear" w:color="auto" w:fill="FFFFFF"/>
        </w:rPr>
        <w:t>muito provável:</w:t>
      </w:r>
      <w:r>
        <w:rPr>
          <w:sz w:val="22"/>
          <w:shd w:val="clear" w:color="auto" w:fill="FFFFFF"/>
        </w:rPr>
        <w:t xml:space="preserve"> repete-se com elevada frequência no prazo associado ao objetivo ou há muitos indícios que ocorrerá nesse horizonte;</w:t>
      </w:r>
    </w:p>
    <w:p>
      <w:pPr>
        <w:jc w:val="both"/>
        <w:keepLines/>
        <w:keepNext/>
        <w:widowControl/>
        <w:tabs>
          <w:tab w:val="left" w:pos="10125"/>
        </w:tabs>
      </w:pPr>
      <w:r>
        <w:rPr>
          <w:sz w:val="22"/>
          <w:shd w:val="clear" w:color="auto" w:fill="FFFFFF"/>
        </w:rPr>
        <w:t xml:space="preserve">V - </w:t>
      </w:r>
      <w:r>
        <w:rPr>
          <w:b/>
          <w:sz w:val="22"/>
          <w:shd w:val="clear" w:color="auto" w:fill="FFFFFF"/>
        </w:rPr>
        <w:t>praticamente certo</w:t>
      </w:r>
      <w:r>
        <w:rPr>
          <w:sz w:val="22"/>
          <w:shd w:val="clear" w:color="auto" w:fill="FFFFFF"/>
        </w:rPr>
        <w:t>: ocorrência quase garantida no prazo associado ao objetivo.</w:t>
      </w:r>
    </w:p>
    <w:p>
      <w:pPr>
        <w:jc w:val="both"/>
        <w:keepLines/>
        <w:keepNext/>
        <w:widowControl/>
        <w:tabs>
          <w:tab w:val="left" w:pos="10125"/>
        </w:tabs>
      </w:pPr>
      <w:r>
        <w:rPr>
          <w:sz w:val="22"/>
          <w:shd w:val="clear" w:color="auto" w:fill="FFFFFF"/>
        </w:rPr>
        <w:t/>
      </w:r>
    </w:p>
    <w:p>
      <w:pPr>
        <w:jc w:val="both"/>
        <w:keepLines/>
        <w:keepNext/>
        <w:widowControl/>
        <w:tabs>
          <w:tab w:val="left" w:pos="10125"/>
        </w:tabs>
      </w:pPr>
      <w:r>
        <w:rPr>
          <w:sz w:val="22"/>
          <w:shd w:val="clear" w:color="auto" w:fill="FFFFFF"/>
        </w:rPr>
        <w:t>Os riscos serão avaliados de acordo com a seguinte</w:t>
      </w:r>
      <w:r>
        <w:rPr>
          <w:b/>
          <w:sz w:val="22"/>
          <w:shd w:val="clear" w:color="auto" w:fill="FFFFFF"/>
        </w:rPr>
        <w:t xml:space="preserve"> escala de impacto</w:t>
      </w:r>
      <w:r>
        <w:rPr>
          <w:sz w:val="22"/>
          <w:shd w:val="clear" w:color="auto" w:fill="FFFFFF"/>
        </w:rPr>
        <w:t>:</w:t>
      </w:r>
    </w:p>
    <w:p>
      <w:pPr>
        <w:jc w:val="both"/>
        <w:keepLines/>
        <w:keepNext/>
        <w:widowControl/>
        <w:tabs>
          <w:tab w:val="left" w:pos="10125"/>
        </w:tabs>
      </w:pPr>
      <w:r>
        <w:rPr>
          <w:sz w:val="22"/>
          <w:shd w:val="clear" w:color="auto" w:fill="FFFFFF"/>
        </w:rPr>
        <w:t xml:space="preserve">I - </w:t>
      </w:r>
      <w:r>
        <w:rPr>
          <w:b/>
          <w:sz w:val="22"/>
          <w:shd w:val="clear" w:color="auto" w:fill="FFFFFF"/>
        </w:rPr>
        <w:t>muito baixo</w:t>
      </w:r>
      <w:r>
        <w:rPr>
          <w:sz w:val="22"/>
          <w:shd w:val="clear" w:color="auto" w:fill="FFFFFF"/>
        </w:rPr>
        <w:t>: compromete minimamente o atingimento do objetivo; para fins práticos, não altera o alcance do objetivo/resultado;</w:t>
      </w:r>
    </w:p>
    <w:p>
      <w:pPr>
        <w:jc w:val="both"/>
        <w:keepLines/>
        <w:keepNext/>
        <w:widowControl/>
        <w:tabs>
          <w:tab w:val="left" w:pos="10125"/>
        </w:tabs>
      </w:pPr>
      <w:r>
        <w:rPr>
          <w:sz w:val="22"/>
          <w:shd w:val="clear" w:color="auto" w:fill="FFFFFF"/>
        </w:rPr>
        <w:t xml:space="preserve">II - </w:t>
      </w:r>
      <w:r>
        <w:rPr>
          <w:b/>
          <w:sz w:val="22"/>
          <w:shd w:val="clear" w:color="auto" w:fill="FFFFFF"/>
        </w:rPr>
        <w:t>baixo</w:t>
      </w:r>
      <w:r>
        <w:rPr>
          <w:sz w:val="22"/>
          <w:shd w:val="clear" w:color="auto" w:fill="FFFFFF"/>
        </w:rPr>
        <w:t>: compromete em alguma medida o alcance do objetivo, mas não impede o alcance da maior parte do objetivo/resultado;</w:t>
      </w:r>
    </w:p>
    <w:p>
      <w:pPr>
        <w:jc w:val="both"/>
        <w:keepLines/>
        <w:keepNext/>
        <w:widowControl/>
        <w:tabs>
          <w:tab w:val="left" w:pos="10125"/>
        </w:tabs>
      </w:pPr>
      <w:r>
        <w:rPr>
          <w:sz w:val="22"/>
          <w:shd w:val="clear" w:color="auto" w:fill="FFFFFF"/>
        </w:rPr>
        <w:t xml:space="preserve">III - </w:t>
      </w:r>
      <w:r>
        <w:rPr>
          <w:b/>
          <w:sz w:val="22"/>
          <w:shd w:val="clear" w:color="auto" w:fill="FFFFFF"/>
        </w:rPr>
        <w:t>médio:</w:t>
      </w:r>
      <w:r>
        <w:rPr>
          <w:sz w:val="22"/>
          <w:shd w:val="clear" w:color="auto" w:fill="FFFFFF"/>
        </w:rPr>
        <w:t xml:space="preserve"> compromete razoavelmente o alcance do objetivo/resultado;</w:t>
      </w:r>
    </w:p>
    <w:p>
      <w:pPr>
        <w:jc w:val="both"/>
        <w:keepLines/>
        <w:keepNext/>
        <w:widowControl/>
        <w:tabs>
          <w:tab w:val="left" w:pos="10125"/>
        </w:tabs>
      </w:pPr>
      <w:r>
        <w:rPr>
          <w:sz w:val="22"/>
          <w:shd w:val="clear" w:color="auto" w:fill="FFFFFF"/>
        </w:rPr>
        <w:t>IV -</w:t>
      </w:r>
      <w:r>
        <w:rPr>
          <w:b/>
          <w:sz w:val="22"/>
          <w:shd w:val="clear" w:color="auto" w:fill="FFFFFF"/>
        </w:rPr>
        <w:t xml:space="preserve"> alto</w:t>
      </w:r>
      <w:r>
        <w:rPr>
          <w:sz w:val="22"/>
          <w:shd w:val="clear" w:color="auto" w:fill="FFFFFF"/>
        </w:rPr>
        <w:t>: compromete a maior parte do atingimento do objetivo/resultado;</w:t>
      </w:r>
    </w:p>
    <w:p>
      <w:pPr>
        <w:jc w:val="both"/>
        <w:keepLines/>
        <w:keepNext/>
        <w:widowControl/>
        <w:tabs>
          <w:tab w:val="left" w:pos="10125"/>
        </w:tabs>
      </w:pPr>
      <w:r>
        <w:rPr>
          <w:sz w:val="22"/>
          <w:shd w:val="clear" w:color="auto" w:fill="FFFFFF"/>
        </w:rPr>
        <w:t xml:space="preserve">V - </w:t>
      </w:r>
      <w:r>
        <w:rPr>
          <w:b/>
          <w:sz w:val="22"/>
          <w:shd w:val="clear" w:color="auto" w:fill="FFFFFF"/>
        </w:rPr>
        <w:t>muito alto</w:t>
      </w:r>
      <w:r>
        <w:rPr>
          <w:sz w:val="22"/>
          <w:shd w:val="clear" w:color="auto" w:fill="FFFFFF"/>
        </w:rPr>
        <w:t>: compromete totalmente ou quase totalmente o atingimento do objetivo/resultado.</w:t>
      </w:r>
    </w:p>
    <w:p>
      <w:pPr>
        <w:keepLines/>
        <w:keepNext/>
        <w:tabs>
          <w:tab w:val="left" w:pos="10125"/>
        </w:tabs>
      </w:pPr>
      <w:r>
        <w:rPr>
          <w:b/>
          <w:sz w:val="22"/>
        </w:rPr>
        <w:t/>
      </w:r>
    </w:p>
    <w:p>
      <w:pPr>
        <w:jc w:val="both"/>
        <w:keepLines/>
        <w:keepNext/>
        <w:tabs>
          <w:tab w:val="left" w:pos="10125"/>
        </w:tabs>
      </w:pPr>
      <w:r>
        <w:rPr>
          <w:b/>
          <w:sz w:val="22"/>
        </w:rPr>
        <w:t>OBJETO: REGISTRO DE PREÇOS PARA FUTURA E EVENTUAL AQUISIÇÃO DE MATERIAIS DE EXPEDIENTE EM ATENÇÃO AOS DIVERSOS SETORES DO MUNICÍPIO DE GUAIRAÇÁ-PR.</w:t>
      </w:r>
    </w:p>
    <w:p>
      <w:pPr>
        <w:jc w:val="both"/>
        <w:keepLines/>
        <w:keepNext/>
        <w:tabs>
          <w:tab w:val="left" w:pos="10125"/>
        </w:tabs>
      </w:pPr>
      <w:r>
        <w:rPr>
          <w:sz w:val="22"/>
        </w:rPr>
        <w:t/>
      </w:r>
    </w:p>
    <w:p>
      <w:pPr>
        <w:jc w:val="center"/>
        <w:ind w:left="2010" w:right="2010"/>
        <w:spacing w:before="45"/>
      </w:pPr>
      <w:r>
        <w:rPr>
          <w:b/>
          <w:sz w:val="22"/>
        </w:rPr>
        <w:t>FASE DE PLANEJAMENTO</w:t>
      </w:r>
    </w:p>
    <w:p>
      <w:pPr>
        <w:jc w:val="both"/>
        <w:keepLines/>
        <w:keepNext/>
        <w:tabs>
          <w:tab w:val="left" w:pos="10125"/>
        </w:tabs>
      </w:pPr>
      <w:r>
        <w:rPr>
          <w:sz w:val="22"/>
        </w:rPr>
        <w:t/>
      </w:r>
    </w:p>
    <w:p>
      <w:pPr>
        <w:keepLines/>
        <w:keepNext/>
        <w:ind w:right="-30"/>
      </w:pPr>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tbl>
      <w:tblPr>
        <w:tblW w:w="10875" w:type="dxa"/>
        <w:tblLayout w:type="fixed"/>
        <w:tblCellMar>
          <w:top w:w="0" w:type="dxa"/>
          <w:left w:w="0" w:type="dxa"/>
          <w:bottom w:w="0" w:type="dxa"/>
          <w:right w:w="0" w:type="dxa"/>
        </w:tblCellMar>
        <w:tblInd w:w="15" w:type="dxa"/>
      </w:tblPr>
      <w:tblGrid>
        <w:gridCol w:w="1005"/>
        <w:gridCol w:w="1590"/>
        <w:gridCol w:w="1005"/>
        <w:gridCol w:w="480"/>
        <w:gridCol w:w="1245"/>
        <w:gridCol w:w="1275"/>
        <w:gridCol w:w="150"/>
        <w:gridCol w:w="1785"/>
        <w:gridCol w:w="2325"/>
      </w:tblGrid>
      <w:tr>
        <w:trPr>
          <w:trHeight w:val="465" w:hRule="atLeast"/>
        </w:trPr>
        <w:tc>
          <w:tcPr>
            <w:tcW w:w="10860" w:type="dxa"/>
            <w:gridSpan w:val="9"/>
            <w:tcBorders>
              <w:left w:val="single" w:sz="6" w:color="000000"/>
              <w:top w:val="single" w:sz="6" w:color="000000"/>
              <w:right w:val="nil"/>
              <w:bottom w:val="single" w:sz="6" w:color="000000"/>
            </w:tcBorders>
            <w:shd w:val="clear" w:color="auto" w:fill="C0C0C0"/>
          </w:tcPr>
          <w:p>
            <w:pPr>
              <w:jc w:val="both"/>
              <w:keepLines/>
              <w:keepNext/>
              <w:ind w:right="60"/>
            </w:pPr>
            <w:r>
              <w:rPr>
                <w:b/>
                <w:sz w:val="16"/>
              </w:rPr>
              <w:t>RISCO</w:t>
            </w:r>
            <w:r>
              <w:rPr>
                <w:b/>
                <w:sz w:val="16"/>
                <w:spacing w:val="1"/>
              </w:rPr>
              <w:t xml:space="preserve"> </w:t>
            </w:r>
            <w:r>
              <w:rPr>
                <w:b/>
                <w:sz w:val="16"/>
              </w:rPr>
              <w:t>01.</w:t>
            </w:r>
            <w:r>
              <w:rPr>
                <w:b/>
                <w:sz w:val="16"/>
                <w:spacing w:val="1"/>
              </w:rPr>
              <w:t xml:space="preserve"> </w:t>
            </w:r>
            <w:r>
              <w:rPr>
                <w:b/>
                <w:sz w:val="16"/>
              </w:rPr>
              <w:t>AUSÊNCIA</w:t>
            </w:r>
            <w:r>
              <w:rPr>
                <w:b/>
                <w:sz w:val="16"/>
                <w:spacing w:val="1"/>
              </w:rPr>
              <w:t xml:space="preserve"> </w:t>
            </w:r>
            <w:r>
              <w:rPr>
                <w:b/>
                <w:sz w:val="16"/>
              </w:rPr>
              <w:t>DE</w:t>
            </w:r>
            <w:r>
              <w:rPr>
                <w:b/>
                <w:sz w:val="16"/>
                <w:spacing w:val="1"/>
              </w:rPr>
              <w:t xml:space="preserve"> </w:t>
            </w:r>
            <w:r>
              <w:rPr>
                <w:b/>
                <w:sz w:val="16"/>
              </w:rPr>
              <w:t>PRIORIZAÇÃO</w:t>
            </w:r>
            <w:r>
              <w:rPr>
                <w:b/>
                <w:sz w:val="16"/>
                <w:spacing w:val="1"/>
              </w:rPr>
              <w:t xml:space="preserve"> </w:t>
            </w:r>
            <w:r>
              <w:rPr>
                <w:b/>
                <w:sz w:val="16"/>
              </w:rPr>
              <w:t>DAS</w:t>
            </w:r>
            <w:r>
              <w:rPr>
                <w:b/>
                <w:sz w:val="16"/>
                <w:spacing w:val="1"/>
              </w:rPr>
              <w:t xml:space="preserve"> </w:t>
            </w:r>
            <w:r>
              <w:rPr>
                <w:b/>
                <w:sz w:val="16"/>
              </w:rPr>
              <w:t>AQUISIÇÕES</w:t>
            </w:r>
            <w:r>
              <w:rPr>
                <w:b/>
                <w:sz w:val="16"/>
                <w:spacing w:val="1"/>
              </w:rPr>
              <w:t xml:space="preserve"> </w:t>
            </w:r>
            <w:r>
              <w:rPr>
                <w:b/>
                <w:sz w:val="16"/>
              </w:rPr>
              <w:t>QUE</w:t>
            </w:r>
            <w:r>
              <w:rPr>
                <w:b/>
                <w:sz w:val="16"/>
                <w:spacing w:val="1"/>
              </w:rPr>
              <w:t xml:space="preserve"> </w:t>
            </w:r>
            <w:r>
              <w:rPr>
                <w:b/>
                <w:sz w:val="16"/>
              </w:rPr>
              <w:t>SE</w:t>
            </w:r>
            <w:r>
              <w:rPr>
                <w:b/>
                <w:sz w:val="16"/>
                <w:spacing w:val="1"/>
              </w:rPr>
              <w:t xml:space="preserve"> </w:t>
            </w:r>
            <w:r>
              <w:rPr>
                <w:b/>
                <w:sz w:val="16"/>
              </w:rPr>
              <w:t>BASEIAM</w:t>
            </w:r>
            <w:r>
              <w:rPr>
                <w:b/>
                <w:sz w:val="16"/>
                <w:spacing w:val="1"/>
              </w:rPr>
              <w:t xml:space="preserve"> </w:t>
            </w:r>
            <w:r>
              <w:rPr>
                <w:b/>
                <w:sz w:val="16"/>
              </w:rPr>
              <w:t>NAS</w:t>
            </w:r>
            <w:r>
              <w:rPr>
                <w:b/>
                <w:sz w:val="16"/>
                <w:spacing w:val="1"/>
              </w:rPr>
              <w:t xml:space="preserve"> </w:t>
            </w:r>
            <w:r>
              <w:rPr>
                <w:b/>
                <w:sz w:val="16"/>
              </w:rPr>
              <w:t>AÇÕES</w:t>
            </w:r>
            <w:r>
              <w:rPr>
                <w:b/>
                <w:sz w:val="16"/>
                <w:spacing w:val="1"/>
              </w:rPr>
              <w:t xml:space="preserve"> </w:t>
            </w:r>
            <w:r>
              <w:rPr>
                <w:b/>
                <w:sz w:val="16"/>
              </w:rPr>
              <w:t>ORGANIZACIONAIS</w:t>
            </w:r>
            <w:r>
              <w:rPr>
                <w:b/>
                <w:sz w:val="16"/>
                <w:spacing w:val="1"/>
              </w:rPr>
              <w:t xml:space="preserve"> </w:t>
            </w:r>
            <w:r>
              <w:rPr>
                <w:b/>
                <w:sz w:val="16"/>
              </w:rPr>
              <w:t>MAIS</w:t>
            </w:r>
            <w:r>
              <w:rPr>
                <w:b/>
                <w:sz w:val="16"/>
                <w:spacing w:val="-2"/>
              </w:rPr>
              <w:t xml:space="preserve"> </w:t>
            </w:r>
            <w:r>
              <w:rPr>
                <w:b/>
                <w:sz w:val="16"/>
              </w:rPr>
              <w:t>RELEVANTES.</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2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O ÓRGÃO NÃO ATINGIR OS OBJETIVOS ORGANIZACIONAIS</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1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tabs>
                <w:tab w:val="left" w:pos="960"/>
                <w:tab w:val="left" w:pos="2430"/>
              </w:tabs>
            </w:pPr>
            <w:r>
              <w:rPr>
                <w:sz w:val="16"/>
              </w:rPr>
              <w:t xml:space="preserve">DEFINIR METODOLOGIA DE PRIORIZAÇÃO DE </w:t>
            </w:r>
            <w:r>
              <w:rPr>
                <w:sz w:val="16"/>
                <w:spacing w:val="-2"/>
              </w:rPr>
              <w:t xml:space="preserve"> </w:t>
            </w:r>
            <w:r>
              <w:rPr>
                <w:sz w:val="16"/>
              </w:rPr>
              <w:t>AQUISIÇÕES</w:t>
            </w:r>
          </w:p>
        </w:tc>
        <w:tc>
          <w:tcPr>
            <w:tcW w:w="4110"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18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tabs>
                <w:tab w:val="left" w:pos="720"/>
              </w:tabs>
            </w:pPr>
            <w:r>
              <w:rPr>
                <w:sz w:val="16"/>
              </w:rPr>
              <w:t>EFETIVO FUNCIONAMENTO DO SETOR DE PLANEJAMENTO</w:t>
            </w:r>
          </w:p>
        </w:tc>
        <w:tc>
          <w:tcPr>
            <w:tcW w:w="4110"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bl>
    <w:p>
      <w:pPr>
        <w:keepLines/>
        <w:keepNext/>
        <w:ind w:right="-30"/>
      </w:pPr>
      <w:r>
        <w:rPr>
          <w:sz w:val="22"/>
        </w:rPr>
        <w:t/>
      </w:r>
    </w:p>
    <w:tbl>
      <w:tblPr>
        <w:tblW w:w="10875" w:type="dxa"/>
        <w:tblLayout w:type="fixed"/>
        <w:tblCellMar>
          <w:top w:w="0" w:type="dxa"/>
          <w:left w:w="0" w:type="dxa"/>
          <w:bottom w:w="0" w:type="dxa"/>
          <w:right w:w="0" w:type="dxa"/>
        </w:tblCellMar>
        <w:tblInd w:w="15" w:type="dxa"/>
      </w:tblPr>
      <w:tblGrid>
        <w:gridCol w:w="1005"/>
        <w:gridCol w:w="1605"/>
        <w:gridCol w:w="1005"/>
        <w:gridCol w:w="495"/>
        <w:gridCol w:w="1275"/>
        <w:gridCol w:w="1320"/>
        <w:gridCol w:w="90"/>
        <w:gridCol w:w="1845"/>
        <w:gridCol w:w="2220"/>
      </w:tblGrid>
      <w:tr>
        <w:trPr>
          <w:trHeight w:val="465" w:hRule="atLeast"/>
        </w:trPr>
        <w:tc>
          <w:tcPr>
            <w:tcW w:w="10860"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02.</w:t>
            </w:r>
            <w:r>
              <w:rPr>
                <w:sz w:val="16"/>
                <w:spacing w:val="1"/>
              </w:rPr>
              <w:t xml:space="preserve"> </w:t>
            </w:r>
            <w:r>
              <w:rPr>
                <w:b/>
                <w:sz w:val="16"/>
              </w:rPr>
              <w:t xml:space="preserve">ESTUDO TÉCNICO PRELIMINAR COM CONTEÚDO INSUFICIENTE PARA ATINGIR O OBJETIVO (MAL </w:t>
            </w:r>
            <w:r>
              <w:rPr>
                <w:b/>
                <w:sz w:val="16"/>
                <w:spacing w:val="-2"/>
              </w:rPr>
              <w:t xml:space="preserve"> </w:t>
            </w:r>
            <w:r>
              <w:rPr>
                <w:b/>
                <w:sz w:val="16"/>
              </w:rPr>
              <w:t>ELABORADO)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7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2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22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2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22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DESPERDÍCIO DE RECURSOS PÚBLICOS</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5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TREINAMENTO E CAPACITAÇÃO DE SERVIDORES</w:t>
            </w:r>
          </w:p>
        </w:tc>
        <w:tc>
          <w:tcPr>
            <w:tcW w:w="406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58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NOMEAÇÃO DE SERVIDORES COM CONHECIMENTO TÉCNICO DO OBJETO, DA LEGISLAÇÃO ESPECÍFICA E DOS PROCEDIMENTOS DA CONTRATAÇÃO</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6"/>
              </w:rPr>
              <w:t>SECRETARIA MUNICIPAL DE ADMINISTRAÇÃO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tabs>
                <w:tab w:val="left" w:pos="1620"/>
                <w:tab w:val="left" w:pos="3240"/>
              </w:tabs>
            </w:pPr>
            <w:r>
              <w:rPr>
                <w:sz w:val="16"/>
              </w:rPr>
              <w:t>REALIZAR</w:t>
            </w:r>
            <w:r>
              <w:rPr>
                <w:sz w:val="16"/>
                <w:spacing w:val="1"/>
              </w:rPr>
              <w:t xml:space="preserve"> </w:t>
            </w:r>
            <w:r>
              <w:rPr>
                <w:sz w:val="16"/>
              </w:rPr>
              <w:t>ANÁLISE,</w:t>
            </w:r>
            <w:r>
              <w:rPr>
                <w:sz w:val="16"/>
                <w:spacing w:val="1"/>
              </w:rPr>
              <w:t xml:space="preserve"> </w:t>
            </w:r>
            <w:r>
              <w:rPr>
                <w:sz w:val="16"/>
              </w:rPr>
              <w:t>CONFERÊNCIA</w:t>
            </w:r>
            <w:r>
              <w:rPr>
                <w:sz w:val="16"/>
                <w:spacing w:val="1"/>
              </w:rPr>
              <w:t xml:space="preserve"> </w:t>
            </w:r>
            <w:r>
              <w:rPr>
                <w:sz w:val="16"/>
              </w:rPr>
              <w:t>E</w:t>
            </w:r>
            <w:r>
              <w:rPr>
                <w:sz w:val="16"/>
                <w:spacing w:val="1"/>
              </w:rPr>
              <w:t xml:space="preserve"> </w:t>
            </w:r>
            <w:r>
              <w:rPr>
                <w:sz w:val="16"/>
              </w:rPr>
              <w:t>REVISÃO</w:t>
            </w:r>
            <w:r>
              <w:rPr>
                <w:sz w:val="16"/>
                <w:spacing w:val="1"/>
              </w:rPr>
              <w:t xml:space="preserve"> </w:t>
            </w:r>
            <w:r>
              <w:rPr>
                <w:sz w:val="16"/>
              </w:rPr>
              <w:t>DOS</w:t>
            </w:r>
            <w:r>
              <w:rPr>
                <w:sz w:val="16"/>
                <w:spacing w:val="-2"/>
              </w:rPr>
              <w:t xml:space="preserve"> </w:t>
            </w:r>
            <w:r>
              <w:rPr>
                <w:sz w:val="16"/>
              </w:rPr>
              <w:t>ESTUDOS TÉCNICOS PRELIMINARES APRESENTADOS.</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tbl>
      <w:tblPr>
        <w:tblW w:w="10860" w:type="dxa"/>
        <w:tblLayout w:type="fixed"/>
        <w:tblCellMar>
          <w:top w:w="0" w:type="dxa"/>
          <w:left w:w="0" w:type="dxa"/>
          <w:bottom w:w="0" w:type="dxa"/>
          <w:right w:w="0" w:type="dxa"/>
        </w:tblCellMar>
        <w:tblInd w:w="15" w:type="dxa"/>
      </w:tblPr>
      <w:tblGrid>
        <w:gridCol w:w="1005"/>
        <w:gridCol w:w="1605"/>
        <w:gridCol w:w="1005"/>
        <w:gridCol w:w="495"/>
        <w:gridCol w:w="1245"/>
        <w:gridCol w:w="1275"/>
        <w:gridCol w:w="165"/>
        <w:gridCol w:w="1770"/>
        <w:gridCol w:w="2280"/>
      </w:tblGrid>
      <w:tr>
        <w:trPr>
          <w:trHeight w:val="465" w:hRule="atLeast"/>
        </w:trPr>
        <w:tc>
          <w:tcPr>
            <w:tcW w:w="10845"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03. ELABORAÇÃO DE TERMO DE REFERÊNCIA INADEQUADO, QUE NÃO PERMITE A SELEÇÃO DA PROPOSTA MAIS</w:t>
            </w:r>
            <w:r>
              <w:rPr>
                <w:b/>
                <w:sz w:val="16"/>
                <w:spacing w:val="-2"/>
              </w:rPr>
              <w:t xml:space="preserve"> </w:t>
            </w:r>
            <w:r>
              <w:rPr>
                <w:b/>
                <w:sz w:val="16"/>
              </w:rPr>
              <w:t>VANTAJOSA (INCOMPLETO OU INCONSISTENTE).</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28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28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4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33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40"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DESPERDÍCIO DE RECURSOS PÚBLICOS, RESULTANDO NUMA MÁ CONTRATAÇÃO OU ATÉ MESMO</w:t>
            </w:r>
            <w:r>
              <w:rPr>
                <w:b/>
                <w:sz w:val="16"/>
                <w:spacing w:val="-2"/>
              </w:rPr>
              <w:t xml:space="preserve"> </w:t>
            </w:r>
            <w:r>
              <w:rPr>
                <w:b/>
                <w:sz w:val="16"/>
              </w:rPr>
              <w:t>INVIABILIZANDO-A.</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2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50"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54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NOMEAÇÃO DE SERVIDORES  COM CONHECIMENTO TÉCNICO DO OBJETO, DA LEGISLAÇÃO ESPECÍFICA E DOS PROCEDIMENTOS DA CONTRATAÇÃO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6"/>
              </w:rPr>
              <w:t>SECRETARIA MUNICIPAL DE ADMINISTRAÇÃO</w:t>
            </w:r>
          </w:p>
        </w:tc>
      </w:tr>
      <w:tr>
        <w:trPr>
          <w:trHeight w:val="46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3</w:t>
            </w:r>
          </w:p>
        </w:tc>
        <w:tc>
          <w:tcPr>
            <w:tcW w:w="5790" w:type="dxa"/>
            <w:gridSpan w:val="6"/>
            <w:tcBorders>
              <w:left w:val="single" w:sz="6" w:color="000000"/>
              <w:top w:val="single" w:sz="6" w:color="000000"/>
              <w:right w:val="single" w:sz="6" w:color="000000"/>
              <w:bottom w:val="single" w:sz="6" w:color="000000"/>
            </w:tcBorders>
          </w:tcPr>
          <w:p>
            <w:pPr>
              <w:jc w:val="both"/>
              <w:keepLines/>
              <w:keepNext/>
              <w:ind w:left="75" w:right="-30" w:hanging="75"/>
            </w:pPr>
            <w:r>
              <w:rPr>
                <w:sz w:val="16"/>
              </w:rPr>
              <w:t>REMANEJAMENTO DO QUADRO DE PESSOAL DO ÓRGÃO,</w:t>
            </w:r>
            <w:r>
              <w:rPr>
                <w:sz w:val="16"/>
                <w:spacing w:val="-2"/>
              </w:rPr>
              <w:t xml:space="preserve"> </w:t>
            </w:r>
            <w:r>
              <w:rPr>
                <w:sz w:val="16"/>
              </w:rPr>
              <w:t>EVITANDO SOBRECARGA DE TRABALHO</w:t>
            </w:r>
          </w:p>
        </w:tc>
        <w:tc>
          <w:tcPr>
            <w:tcW w:w="4050"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DEVOLVER O PROCESSO AO DEMANDANTE PARA CONFERIR, REVISAR OU RATIFICAR O TERMO DE REFERÊNCIA/ESTUDO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DEMANDANTE</w:t>
            </w:r>
          </w:p>
        </w:tc>
      </w:tr>
      <w:tr>
        <w:trPr>
          <w:trHeight w:val="43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REALIZAR ANÁLISE, CONFERÊNCIA E REVISÃO DOS</w:t>
            </w:r>
            <w:r>
              <w:rPr>
                <w:sz w:val="16"/>
                <w:spacing w:val="-2"/>
              </w:rPr>
              <w:t xml:space="preserve"> </w:t>
            </w:r>
            <w:r>
              <w:rPr>
                <w:sz w:val="16"/>
              </w:rPr>
              <w:t>TERMOS DE REFERÊNCIA/ESTUDOS APRESENTADOS.</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tbl>
      <w:tblPr>
        <w:tblW w:w="10860" w:type="dxa"/>
        <w:tblLayout w:type="fixed"/>
        <w:tblCellMar>
          <w:top w:w="0" w:type="dxa"/>
          <w:left w:w="0" w:type="dxa"/>
          <w:bottom w:w="0" w:type="dxa"/>
          <w:right w:w="0" w:type="dxa"/>
        </w:tblCellMar>
        <w:tblInd w:w="15" w:type="dxa"/>
      </w:tblPr>
      <w:tblGrid>
        <w:gridCol w:w="1005"/>
        <w:gridCol w:w="1575"/>
        <w:gridCol w:w="1005"/>
        <w:gridCol w:w="480"/>
        <w:gridCol w:w="1275"/>
        <w:gridCol w:w="1305"/>
        <w:gridCol w:w="105"/>
        <w:gridCol w:w="1740"/>
        <w:gridCol w:w="2325"/>
        <w:gridCol w:w="30"/>
      </w:tblGrid>
      <w:tr>
        <w:trPr>
          <w:trHeight w:val="285" w:hRule="atLeast"/>
        </w:trPr>
        <w:tc>
          <w:tcPr>
            <w:tcW w:w="10815"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04. ESTIMATIVA INADEQUADA DO VALOR DE REFERÊNCIA DA CONTRATAÇÃO.</w:t>
            </w:r>
          </w:p>
        </w:tc>
        <w:tc>
          <w:tcPr>
            <w:tcW w:w="30" w:type="dxa"/>
            <w:tcBorders>
              <w:left w:val="nil"/>
              <w:top w:val="nil"/>
              <w:right w:val="nil"/>
              <w:bottom w:val="nil"/>
            </w:tcBorders>
          </w:tcPr>
          <w:p>
            <w:r>
              <w:t/>
            </w:r>
          </w:p>
        </w:tc>
      </w:tr>
      <w:tr>
        <w:trPr>
          <w:trHeight w:val="270" w:hRule="atLeast"/>
        </w:trPr>
        <w:tc>
          <w:tcPr>
            <w:tcW w:w="258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8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1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10"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UTILIZAÇÃO DE PARÂMETROS INADEQUADOS PARA ANALISAR A VIABILIDADE DA CONTRATAÇÃO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49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COM ACUIDADE O LEVANTAMENTO DE QUANTITATIVOS E OS PREÇOS, ASSIM COMO CONFERIR TODOS OS DADOS QUANDO DA ELABORAÇÃO DO VALOR DE REFERÊNCIA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6"/>
              </w:rPr>
              <w:t>SECRETARIA MUNICIPAL DE ADMINISTRAÇÃO</w:t>
            </w:r>
          </w:p>
        </w:tc>
        <w:tc>
          <w:tcPr>
            <w:tcW w:w="30" w:type="dxa"/>
            <w:tcBorders>
              <w:left w:val="nil"/>
              <w:top w:val="nil"/>
              <w:right w:val="nil"/>
              <w:bottom w:val="nil"/>
            </w:tcBorders>
          </w:tcPr>
          <w:p>
            <w:r>
              <w:t/>
            </w:r>
          </w:p>
        </w:tc>
      </w:tr>
      <w:tr>
        <w:trPr>
          <w:trHeight w:val="31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PREVISÃO DE METODOLOGIA PARA A REALIZAÇÃO DE</w:t>
            </w:r>
            <w:r>
              <w:rPr>
                <w:sz w:val="16"/>
                <w:spacing w:val="-2"/>
              </w:rPr>
              <w:t xml:space="preserve"> </w:t>
            </w:r>
            <w:r>
              <w:rPr>
                <w:sz w:val="16"/>
              </w:rPr>
              <w:t>PESQUISA DE PREÇOS</w:t>
            </w:r>
          </w:p>
        </w:tc>
        <w:tc>
          <w:tcPr>
            <w:tcW w:w="406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c>
          <w:tcPr>
            <w:tcW w:w="30" w:type="dxa"/>
            <w:tcBorders>
              <w:left w:val="nil"/>
              <w:top w:val="nil"/>
              <w:right w:val="nil"/>
              <w:bottom w:val="nil"/>
            </w:tcBorders>
          </w:tcPr>
          <w:p>
            <w:r>
              <w:t/>
            </w:r>
          </w:p>
        </w:tc>
      </w:tr>
      <w:tr>
        <w:trPr>
          <w:trHeight w:val="22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3</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6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10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NOVA CONFERÊNCIA DA PLANILHA ORÇAMENTÁRIA, DOS QUANTITATIVOS PREVISTOS NO ESTUDO TÉCNICO PRELIMINAR, TERMO DE REFERÊNCIA, ANTES DA PUBLICAÇÃO DO EDITAL, POR OUTRO SERVIDOR COM CONHECIMENTO TÉCNICO DO OBJETO.</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pPr>
            <w:r>
              <w:rPr>
                <w:i/>
                <w:sz w:val="16"/>
              </w:rPr>
              <w:t>SECRETARIA MUNICIPAL DE ADMINISTRAÇÃO</w:t>
            </w:r>
          </w:p>
        </w:tc>
        <w:tc>
          <w:tcPr>
            <w:tcW w:w="30" w:type="dxa"/>
            <w:tcBorders>
              <w:left w:val="nil"/>
              <w:top w:val="nil"/>
              <w:right w:val="nil"/>
              <w:bottom w:val="nil"/>
            </w:tcBorders>
          </w:tcPr>
          <w:p>
            <w:r>
              <w:t/>
            </w:r>
          </w:p>
        </w:tc>
      </w:tr>
    </w:tbl>
    <w:p>
      <w:pPr>
        <w:keepLines/>
        <w:keepNext/>
        <w:ind w:right="-30"/>
      </w:pPr>
      <w:r>
        <w:rPr>
          <w:sz w:val="22"/>
        </w:rPr>
        <w:t/>
      </w:r>
    </w:p>
    <w:p>
      <w:pPr>
        <w:jc w:val="center"/>
        <w:ind w:right="15"/>
        <w:spacing w:before="45"/>
      </w:pPr>
      <w:r>
        <w:rPr>
          <w:b/>
          <w:sz w:val="22"/>
        </w:rPr>
        <w:t>FASE DE ANÁLISE - SELEÇÃO DO FORNECEDOR</w:t>
      </w:r>
    </w:p>
    <w:p>
      <w:pPr>
        <w:keepLines/>
        <w:keepNext/>
        <w:ind w:right="-30"/>
      </w:pPr>
      <w:r>
        <w:rPr>
          <w:sz w:val="22"/>
        </w:rPr>
        <w:t/>
      </w:r>
    </w:p>
    <w:p>
      <w:pPr>
        <w:keepLines/>
        <w:keepNext/>
        <w:ind w:right="-30"/>
      </w:pPr>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tbl>
      <w:tblPr>
        <w:tblW w:w="10845" w:type="dxa"/>
        <w:tblLayout w:type="fixed"/>
        <w:tblCellMar>
          <w:top w:w="0" w:type="dxa"/>
          <w:left w:w="0" w:type="dxa"/>
          <w:bottom w:w="0" w:type="dxa"/>
          <w:right w:w="0" w:type="dxa"/>
        </w:tblCellMar>
        <w:tblInd w:w="45" w:type="dxa"/>
      </w:tblPr>
      <w:tblGrid>
        <w:gridCol w:w="975"/>
        <w:gridCol w:w="1575"/>
        <w:gridCol w:w="1005"/>
        <w:gridCol w:w="480"/>
        <w:gridCol w:w="1230"/>
        <w:gridCol w:w="1365"/>
        <w:gridCol w:w="60"/>
        <w:gridCol w:w="1755"/>
        <w:gridCol w:w="2355"/>
        <w:gridCol w:w="30"/>
      </w:tblGrid>
      <w:tr>
        <w:trPr>
          <w:trHeight w:val="285" w:hRule="atLeast"/>
        </w:trPr>
        <w:tc>
          <w:tcPr>
            <w:tcW w:w="1080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01. CONTRATAÇÃO DE EMPRESA QUE NÃO TENHA CAPACIDADE DE EXECUTAR O CONTRATO.</w:t>
            </w:r>
          </w:p>
        </w:tc>
        <w:tc>
          <w:tcPr>
            <w:tcW w:w="30" w:type="dxa"/>
            <w:tcBorders>
              <w:left w:val="nil"/>
              <w:top w:val="nil"/>
              <w:right w:val="nil"/>
              <w:bottom w:val="nil"/>
            </w:tcBorders>
          </w:tcPr>
          <w:p>
            <w:r>
              <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1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6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1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8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6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1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8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4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2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c>
          <w:tcPr>
            <w:tcW w:w="30" w:type="dxa"/>
            <w:tcBorders>
              <w:left w:val="nil"/>
              <w:top w:val="nil"/>
              <w:right w:val="nil"/>
              <w:bottom w:val="nil"/>
            </w:tcBorders>
          </w:tcPr>
          <w:p>
            <w:r>
              <w:t/>
            </w:r>
          </w:p>
        </w:tc>
      </w:tr>
      <w:tr>
        <w:trPr>
          <w:trHeight w:val="46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25"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NÃO OBTENÇÃO DO OBJETO CONTRATADO E DESCUMPRIMENTO, PELA CONTRATADA, DAS OBRIGAÇÕES</w:t>
            </w:r>
            <w:r>
              <w:rPr>
                <w:b/>
                <w:sz w:val="16"/>
                <w:spacing w:val="-2"/>
              </w:rPr>
              <w:t xml:space="preserve"> </w:t>
            </w:r>
            <w:r>
              <w:rPr>
                <w:b/>
                <w:sz w:val="16"/>
              </w:rPr>
              <w:t>PREVISTAS EM LEGISLAÇÃO ESPECÍFICA E NO CONTRATO.</w:t>
            </w:r>
          </w:p>
        </w:tc>
        <w:tc>
          <w:tcPr>
            <w:tcW w:w="30" w:type="dxa"/>
            <w:tcBorders>
              <w:left w:val="nil"/>
              <w:top w:val="nil"/>
              <w:right w:val="nil"/>
              <w:bottom w:val="nil"/>
            </w:tcBorders>
          </w:tcPr>
          <w:p>
            <w:r>
              <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1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45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1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ANALISAR CRITERIOSAMENTE OS CRITÉRIOS DE QUALIFICAÇÃO ECONÔMICO-FINANCEIRA DA EMPRESA</w:t>
            </w:r>
            <w:r>
              <w:rPr>
                <w:sz w:val="16"/>
                <w:spacing w:val="-2"/>
              </w:rPr>
              <w:t xml:space="preserve"> </w:t>
            </w:r>
            <w:r>
              <w:rPr>
                <w:sz w:val="16"/>
              </w:rPr>
              <w:t>LICITANTE</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AGENTE DE CONTRATAÇÃO</w:t>
            </w:r>
          </w:p>
        </w:tc>
        <w:tc>
          <w:tcPr>
            <w:tcW w:w="30" w:type="dxa"/>
            <w:tcBorders>
              <w:left w:val="nil"/>
              <w:top w:val="nil"/>
              <w:right w:val="nil"/>
              <w:bottom w:val="nil"/>
            </w:tcBorders>
          </w:tcPr>
          <w:p>
            <w:r>
              <w:t/>
            </w:r>
          </w:p>
        </w:tc>
      </w:tr>
      <w:tr>
        <w:trPr>
          <w:trHeight w:val="39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15" w:type="dxa"/>
            <w:gridSpan w:val="6"/>
            <w:tcBorders>
              <w:left w:val="single" w:sz="6" w:color="000000"/>
              <w:top w:val="single" w:sz="6" w:color="000000"/>
              <w:right w:val="single" w:sz="6" w:color="000000"/>
              <w:bottom w:val="single" w:sz="6" w:color="000000"/>
            </w:tcBorders>
          </w:tcPr>
          <w:p>
            <w:pPr>
              <w:keepLines/>
              <w:keepNext/>
              <w:ind w:right="-30"/>
            </w:pPr>
            <w:r>
              <w:rPr>
                <w:sz w:val="16"/>
              </w:rPr>
              <w:t>ANALISAR CRITERIOSAMENTE OS CRITÉRIOS DE QUALIFICAÇÃO TÉCNICA DA EMPRESA LICITANTE</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AGENTE DE CONTRATAÇÃO</w:t>
            </w:r>
          </w:p>
        </w:tc>
        <w:tc>
          <w:tcPr>
            <w:tcW w:w="30" w:type="dxa"/>
            <w:tcBorders>
              <w:left w:val="nil"/>
              <w:top w:val="nil"/>
              <w:right w:val="nil"/>
              <w:bottom w:val="nil"/>
            </w:tcBorders>
          </w:tcPr>
          <w:p>
            <w:r>
              <w:t/>
            </w:r>
          </w:p>
        </w:tc>
      </w:tr>
      <w:tr>
        <w:trPr>
          <w:trHeight w:val="19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1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60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1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ANÁLISE CRITERIOSA DA QUALIFICAÇÃO ECONÔMICO-</w:t>
            </w:r>
            <w:r>
              <w:rPr>
                <w:sz w:val="16"/>
                <w:spacing w:val="-2"/>
              </w:rPr>
              <w:t xml:space="preserve"> </w:t>
            </w:r>
            <w:r>
              <w:rPr>
                <w:sz w:val="16"/>
              </w:rPr>
              <w:t>FINANCEIRA DA LICITANTE POR SERVIDOR COM CONHECIMENTO TÉCNICO EM CONTABILIDADE E EM BALANÇOS PATRIMINIAIS</w:t>
            </w:r>
          </w:p>
        </w:tc>
        <w:tc>
          <w:tcPr>
            <w:tcW w:w="4110"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keepLines/>
              <w:keepNext/>
              <w:ind w:right="-30"/>
            </w:pPr>
            <w:r>
              <w:rPr>
                <w:sz w:val="16"/>
              </w:rPr>
              <w:t/>
            </w:r>
          </w:p>
          <w:p>
            <w:pPr>
              <w:jc w:val="center"/>
              <w:keepLines/>
              <w:keepNext/>
              <w:ind w:right="-30"/>
            </w:pPr>
            <w:r>
              <w:rPr>
                <w:sz w:val="16"/>
              </w:rPr>
              <w:t>AGENTE DE CONTRATAÇÃO / CONTABILIDADE</w:t>
            </w:r>
          </w:p>
        </w:tc>
        <w:tc>
          <w:tcPr>
            <w:tcW w:w="30" w:type="dxa"/>
            <w:tcBorders>
              <w:left w:val="nil"/>
              <w:top w:val="nil"/>
              <w:right w:val="nil"/>
              <w:bottom w:val="nil"/>
            </w:tcBorders>
          </w:tcPr>
          <w:p>
            <w:r>
              <w:t/>
            </w:r>
          </w:p>
        </w:tc>
      </w:tr>
    </w:tbl>
    <w:p>
      <w:pPr>
        <w:keepLines/>
        <w:keepNext/>
        <w:ind w:right="-30"/>
      </w:pPr>
      <w:r>
        <w:rPr>
          <w:sz w:val="22"/>
        </w:rPr>
        <w:t/>
      </w:r>
    </w:p>
    <w:tbl>
      <w:tblPr>
        <w:tblW w:w="10815" w:type="dxa"/>
        <w:tblLayout w:type="fixed"/>
        <w:tblCellMar>
          <w:top w:w="0" w:type="dxa"/>
          <w:left w:w="0" w:type="dxa"/>
          <w:bottom w:w="0" w:type="dxa"/>
          <w:right w:w="0" w:type="dxa"/>
        </w:tblCellMar>
        <w:tblInd w:w="45" w:type="dxa"/>
      </w:tblPr>
      <w:tblGrid>
        <w:gridCol w:w="975"/>
        <w:gridCol w:w="1575"/>
        <w:gridCol w:w="1005"/>
        <w:gridCol w:w="480"/>
        <w:gridCol w:w="1275"/>
        <w:gridCol w:w="1275"/>
        <w:gridCol w:w="90"/>
        <w:gridCol w:w="1755"/>
        <w:gridCol w:w="2370"/>
      </w:tblGrid>
      <w:tr>
        <w:trPr>
          <w:trHeight w:val="465" w:hRule="atLeast"/>
        </w:trPr>
        <w:tc>
          <w:tcPr>
            <w:tcW w:w="1080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02. QUESTIONAMENTOS NO CERTAME (RECURSOS,</w:t>
            </w:r>
            <w:r>
              <w:rPr>
                <w:b/>
                <w:sz w:val="16"/>
                <w:spacing w:val="1"/>
              </w:rPr>
              <w:t xml:space="preserve"> </w:t>
            </w:r>
            <w:r>
              <w:rPr>
                <w:b/>
                <w:sz w:val="16"/>
              </w:rPr>
              <w:t>IMPUGNAÇÕES) E JUNTO A ÓRGÃOS EXTERNOS (PODER</w:t>
            </w:r>
            <w:r>
              <w:rPr>
                <w:b/>
                <w:sz w:val="16"/>
                <w:spacing w:val="-2"/>
              </w:rPr>
              <w:t xml:space="preserve"> </w:t>
            </w:r>
            <w:r>
              <w:rPr>
                <w:b/>
                <w:sz w:val="16"/>
              </w:rPr>
              <w:t>JUDICIÁRIO, TCU)</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7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7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2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25" w:type="dxa"/>
            <w:gridSpan w:val="8"/>
            <w:tcBorders>
              <w:left w:val="single" w:sz="6" w:color="000000"/>
              <w:top w:val="single" w:sz="6" w:color="000000"/>
              <w:right w:val="single" w:sz="6" w:color="000000"/>
              <w:bottom w:val="single" w:sz="6" w:color="000000"/>
            </w:tcBorders>
          </w:tcPr>
          <w:p>
            <w:pPr>
              <w:keepLines/>
              <w:keepNext/>
              <w:ind w:right="-30"/>
            </w:pPr>
            <w:r>
              <w:rPr>
                <w:b/>
                <w:sz w:val="16"/>
              </w:rPr>
              <w:t>PARALISAÇÃO DO CERTAME ATÉ QUE A EXIGÊNCIA SEJA COMPREENDIDA / SANADA</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0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b/>
                <w:sz w:val="16"/>
              </w:rPr>
              <w:t>Responsável</w:t>
            </w:r>
          </w:p>
        </w:tc>
      </w:tr>
      <w:tr>
        <w:trPr>
          <w:trHeight w:val="21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0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ADOÇÃO DE EDITAL CONFORME AS PREMISSAS DA LEI 14133/2021</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AGENTE DE CONTRATAÇÃO</w:t>
            </w:r>
          </w:p>
        </w:tc>
      </w:tr>
      <w:tr>
        <w:trPr>
          <w:trHeight w:val="5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2</w:t>
            </w:r>
          </w:p>
        </w:tc>
        <w:tc>
          <w:tcPr>
            <w:tcW w:w="570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INCLUIR REFERÊNCIAS A DISPOSITIVOS LEGAIS E/OU JURISPRUDÊNCIAS QUE FUNDAMENTEM A INCLUSÃO DE EXIGÊNCIAS NÃO USUAIS NA CONTRATAÇÃO</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
            </w:r>
          </w:p>
          <w:p>
            <w:pPr>
              <w:jc w:val="center"/>
            </w:pPr>
            <w:r>
              <w:rPr>
                <w:i/>
                <w:sz w:val="16"/>
              </w:rPr>
              <w:t>SECRETARIA MUNICIPAL DE ADMINISTRAÇÃO</w:t>
            </w:r>
          </w:p>
        </w:tc>
      </w:tr>
      <w:tr>
        <w:trPr>
          <w:trHeight w:val="18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0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b/>
                <w:sz w:val="16"/>
              </w:rPr>
              <w:t>Responsável</w:t>
            </w:r>
          </w:p>
        </w:tc>
      </w:tr>
      <w:tr>
        <w:trPr>
          <w:trHeight w:val="13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00" w:type="dxa"/>
            <w:gridSpan w:val="6"/>
            <w:tcBorders>
              <w:left w:val="single" w:sz="6" w:color="000000"/>
              <w:top w:val="single" w:sz="6" w:color="000000"/>
              <w:right w:val="single" w:sz="6" w:color="000000"/>
              <w:bottom w:val="single" w:sz="6" w:color="000000"/>
            </w:tcBorders>
          </w:tcPr>
          <w:p>
            <w:pPr>
              <w:keepLines/>
              <w:keepNext/>
              <w:ind w:right="-30"/>
            </w:pPr>
            <w:r>
              <w:rPr>
                <w:sz w:val="16"/>
              </w:rPr>
              <w:t>CRIAR UM NÍVEL DE REVISÃO E SUPERVISÃO DOS</w:t>
            </w:r>
            <w:r>
              <w:rPr>
                <w:sz w:val="16"/>
                <w:spacing w:val="-2"/>
              </w:rPr>
              <w:t xml:space="preserve"> </w:t>
            </w:r>
            <w:r>
              <w:rPr>
                <w:sz w:val="16"/>
              </w:rPr>
              <w:t>EDITAIS</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SETOR DE LICITAÇÕES</w:t>
            </w:r>
          </w:p>
        </w:tc>
      </w:tr>
    </w:tbl>
    <w:p>
      <w:pPr>
        <w:keepLines/>
        <w:keepNext/>
        <w:ind w:right="-30"/>
      </w:pPr>
      <w:r>
        <w:rPr>
          <w:sz w:val="22"/>
        </w:rPr>
        <w:t/>
      </w:r>
    </w:p>
    <w:tbl>
      <w:tblPr>
        <w:tblW w:w="10785" w:type="dxa"/>
        <w:tblLayout w:type="fixed"/>
        <w:tblCellMar>
          <w:top w:w="0" w:type="dxa"/>
          <w:left w:w="0" w:type="dxa"/>
          <w:bottom w:w="0" w:type="dxa"/>
          <w:right w:w="0" w:type="dxa"/>
        </w:tblCellMar>
        <w:tblInd w:w="30" w:type="dxa"/>
      </w:tblPr>
      <w:tblGrid>
        <w:gridCol w:w="990"/>
        <w:gridCol w:w="1605"/>
        <w:gridCol w:w="1005"/>
        <w:gridCol w:w="495"/>
        <w:gridCol w:w="1245"/>
        <w:gridCol w:w="1275"/>
        <w:gridCol w:w="120"/>
        <w:gridCol w:w="1875"/>
        <w:gridCol w:w="2160"/>
      </w:tblGrid>
      <w:tr>
        <w:trPr>
          <w:trHeight w:val="285" w:hRule="atLeast"/>
        </w:trPr>
        <w:tc>
          <w:tcPr>
            <w:tcW w:w="1077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03. LICITAÇÃO DESERTA</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8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18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80" w:type="dxa"/>
            <w:gridSpan w:val="8"/>
            <w:tcBorders>
              <w:left w:val="single" w:sz="6" w:color="000000"/>
              <w:top w:val="single" w:sz="6" w:color="000000"/>
              <w:right w:val="single" w:sz="6" w:color="000000"/>
              <w:bottom w:val="single" w:sz="6" w:color="000000"/>
            </w:tcBorders>
          </w:tcPr>
          <w:p>
            <w:pPr>
              <w:keepLines/>
              <w:keepNext/>
              <w:ind w:right="-30"/>
            </w:pPr>
            <w:r>
              <w:rPr>
                <w:b/>
                <w:sz w:val="16"/>
              </w:rPr>
              <w:t>RETRABALHO PARA REALIZAR A CONTRATAÇÃO OU NÃO ATENDIMENTO DA NECESSIDADE QUE A ORIGINOU</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PREVISÃO DE LEVANTAMENTO DE MERCADO COMO</w:t>
            </w:r>
            <w:r>
              <w:rPr>
                <w:sz w:val="16"/>
                <w:spacing w:val="-2"/>
              </w:rPr>
              <w:t xml:space="preserve"> </w:t>
            </w:r>
            <w:r>
              <w:rPr>
                <w:sz w:val="16"/>
              </w:rPr>
              <w:t>UMAS DAS FASES DO ESTUDO TÉCNICO PRELIMINAR</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66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A LICITAÇÃO COM MÁXIMA ANTECEDÊNCIA, DE MODO A SER POSSÍVEL REPETIR TODO O PROCESSO EM TEMPO HÁBIL PARA EXECUTAR A CONTRATAÇÃO NO MESMO EXERCÍCIO</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bl>
    <w:p>
      <w:pPr>
        <w:keepLines/>
        <w:keepNext/>
        <w:ind w:right="-30"/>
      </w:pPr>
      <w:r>
        <w:rPr>
          <w:sz w:val="22"/>
        </w:rPr>
        <w:t/>
      </w:r>
    </w:p>
    <w:p>
      <w:pPr>
        <w:jc w:val="center"/>
        <w:ind w:right="15"/>
        <w:spacing w:before="45"/>
      </w:pPr>
      <w:r>
        <w:rPr>
          <w:b/>
          <w:sz w:val="22"/>
        </w:rPr>
        <w:t>FASE DE CONTRATAÇÃO</w:t>
      </w:r>
    </w:p>
    <w:p>
      <w:pPr>
        <w:jc w:val="center"/>
        <w:ind w:right="15"/>
        <w:spacing w:before="45"/>
      </w:pPr>
      <w:r>
        <w:rPr>
          <w:rFonts w:ascii="Times New Roman" w:hAnsi="Times New Roman" w:cs="Times New Roman" w:eastAsia="Times New Roman"/>
          <w:sz w:val="22"/>
        </w:rPr>
        <w:t/>
      </w:r>
    </w:p>
    <w:p>
      <w:pPr>
        <w:keepLines/>
        <w:keepNext/>
        <w:ind w:right="-30"/>
      </w:pPr>
      <w: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0" cy="0"/>
                    </a:xfrm>
                    <a:prstGeom prst="rect">
                      <a:avLst/>
                    </a:prstGeom>
                  </pic:spPr>
                </pic:pic>
              </a:graphicData>
            </a:graphic>
          </wp:inline>
        </w:drawing>
      </w:r>
    </w:p>
    <w:tbl>
      <w:tblPr>
        <w:tblW w:w="10770" w:type="dxa"/>
        <w:tblLayout w:type="fixed"/>
        <w:tblCellMar>
          <w:top w:w="0" w:type="dxa"/>
          <w:left w:w="0" w:type="dxa"/>
          <w:bottom w:w="0" w:type="dxa"/>
          <w:right w:w="0" w:type="dxa"/>
        </w:tblCellMar>
        <w:tblInd w:w="30" w:type="dxa"/>
      </w:tblPr>
      <w:tblGrid>
        <w:gridCol w:w="30"/>
        <w:gridCol w:w="975"/>
        <w:gridCol w:w="1590"/>
        <w:gridCol w:w="1005"/>
        <w:gridCol w:w="480"/>
        <w:gridCol w:w="1260"/>
        <w:gridCol w:w="1230"/>
        <w:gridCol w:w="180"/>
        <w:gridCol w:w="1680"/>
        <w:gridCol w:w="2325"/>
      </w:tblGrid>
      <w:tr>
        <w:trPr>
          <w:trHeight w:val="285" w:hRule="atLeast"/>
        </w:trPr>
        <w:tc>
          <w:tcPr>
            <w:tcBorders>
              <w:left w:val="nil"/>
              <w:top w:val="nil"/>
              <w:right w:val="nil"/>
              <w:bottom w:val="nil"/>
            </w:tcBorders>
          </w:tcPr>
          <w:p>
            <w:r>
              <w:t/>
            </w:r>
          </w:p>
        </w:tc>
        <w:tc>
          <w:tcPr>
            <w:tcW w:w="10725"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01. FORMALIZAÇÃO INCORRETA DO TERMO CONTRATUAL</w:t>
            </w:r>
          </w:p>
        </w:tc>
      </w:tr>
      <w:tr>
        <w:trPr>
          <w:trHeight w:val="270" w:hRule="atLeast"/>
        </w:trPr>
        <w:tc>
          <w:tcPr>
            <w:tcW w:w="2595" w:type="dxa"/>
            <w:gridSpan w:val="3"/>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6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3"/>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6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6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5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46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50" w:type="dxa"/>
            <w:gridSpan w:val="8"/>
            <w:tcBorders>
              <w:left w:val="single" w:sz="6" w:color="000000"/>
              <w:top w:val="single" w:sz="6" w:color="000000"/>
              <w:right w:val="single" w:sz="6" w:color="000000"/>
              <w:bottom w:val="single" w:sz="6" w:color="000000"/>
            </w:tcBorders>
          </w:tcPr>
          <w:p>
            <w:pPr>
              <w:keepLines/>
              <w:keepNext/>
              <w:ind w:right="-30"/>
            </w:pPr>
            <w:r>
              <w:rPr>
                <w:b/>
                <w:sz w:val="16"/>
              </w:rPr>
              <w:t>PROBLEMAS CONSTANTES NA EXECUÇÃO DO OBJETO, QUER POR FALTA, QUER POR EXCESSO DE CLÁUSULAS</w:t>
            </w:r>
            <w:r>
              <w:rPr>
                <w:b/>
                <w:sz w:val="16"/>
                <w:spacing w:val="-2"/>
              </w:rPr>
              <w:t xml:space="preserve"> </w:t>
            </w:r>
            <w:r>
              <w:rPr>
                <w:b/>
                <w:sz w:val="16"/>
              </w:rPr>
              <w:t>CONTRATUAIS</w:t>
            </w:r>
            <w:r>
              <w:rPr>
                <w:sz w:val="16"/>
              </w:rPr>
              <w:t>.</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55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LEVANTAMENTO PRÉVIO E CONFERIR ATENTAMENTE AS INFORMAÇÕES ANTES DA PUBLICAÇÃO DO EDITAL COM A MINUTA DO CONTRATO E ANTES DA ASSINATURA DO CONTRATO.</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CRIAR NÍVEL DE REVISÃO NOS PROCEDIMENTOS DE ELABORAÇÃO DE MINUTA CONTRATUAL E CONTRATO</w:t>
            </w:r>
            <w:r>
              <w:rPr>
                <w:sz w:val="16"/>
                <w:spacing w:val="-2"/>
              </w:rPr>
              <w:t xml:space="preserve"> </w:t>
            </w:r>
            <w:r>
              <w:rPr>
                <w:sz w:val="16"/>
              </w:rPr>
              <w:t>PROPRIAMENTE DITO.</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tbl>
      <w:tblPr>
        <w:tblW w:w="10755" w:type="dxa"/>
        <w:tblLayout w:type="fixed"/>
        <w:tblCellMar>
          <w:top w:w="0" w:type="dxa"/>
          <w:left w:w="0" w:type="dxa"/>
          <w:bottom w:w="0" w:type="dxa"/>
          <w:right w:w="0" w:type="dxa"/>
        </w:tblCellMar>
        <w:tblInd w:w="45" w:type="dxa"/>
      </w:tblPr>
      <w:tblGrid>
        <w:gridCol w:w="975"/>
        <w:gridCol w:w="1590"/>
        <w:gridCol w:w="1005"/>
        <w:gridCol w:w="480"/>
        <w:gridCol w:w="1290"/>
        <w:gridCol w:w="1305"/>
        <w:gridCol w:w="60"/>
        <w:gridCol w:w="1875"/>
        <w:gridCol w:w="2160"/>
      </w:tblGrid>
      <w:tr>
        <w:trPr>
          <w:trHeight w:val="285" w:hRule="atLeast"/>
        </w:trPr>
        <w:tc>
          <w:tcPr>
            <w:tcW w:w="1074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02. FISCAL COM POUCO TEMPO PARA EXECUTAR SUAS ATRIBUIÇÕES REFERENTES AO CONTRATO</w:t>
            </w:r>
          </w:p>
        </w:tc>
      </w:tr>
      <w:tr>
        <w:trPr>
          <w:trHeight w:val="270" w:hRule="atLeast"/>
        </w:trPr>
        <w:tc>
          <w:tcPr>
            <w:tcW w:w="256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7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6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9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6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46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65"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NÃO ACOMPANHAMENTO DE VÁRIOS ASPECTOS IMPORTANTES DA CONTRATAÇÃO OU RECEBIMENTO DE</w:t>
            </w:r>
            <w:r>
              <w:rPr>
                <w:b/>
                <w:sz w:val="16"/>
                <w:spacing w:val="-2"/>
              </w:rPr>
              <w:t xml:space="preserve"> </w:t>
            </w:r>
            <w:r>
              <w:rPr>
                <w:b/>
                <w:sz w:val="16"/>
              </w:rPr>
              <w:t>SERVIÇOS EM DESCONFORMIDADE COM ESPECIFICAÇÕES TÉCNICAS</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3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3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3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DISTRIBUIÇÃO MAIS EQUITATIVA DE CONTRATOS A</w:t>
            </w:r>
            <w:r>
              <w:rPr>
                <w:sz w:val="16"/>
                <w:spacing w:val="-2"/>
              </w:rPr>
              <w:t xml:space="preserve"> </w:t>
            </w:r>
            <w:r>
              <w:rPr>
                <w:sz w:val="16"/>
              </w:rPr>
              <w:t>SEREM FISCALIZADOS ENTRE OS VÁRIOS</w:t>
            </w:r>
            <w:r>
              <w:rPr>
                <w:sz w:val="16"/>
                <w:spacing w:val="3"/>
              </w:rPr>
              <w:t xml:space="preserve"> </w:t>
            </w:r>
            <w:r>
              <w:rPr>
                <w:sz w:val="16"/>
              </w:rPr>
              <w:t>SERVIDORES DO TRIBUNAL</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2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3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3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5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3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 INDICAÇÃO DO FISCAL DEVE RECAIR SOBRE SERVIDOR</w:t>
            </w:r>
            <w:r>
              <w:rPr>
                <w:sz w:val="16"/>
                <w:spacing w:val="-2"/>
              </w:rPr>
              <w:t xml:space="preserve"> </w:t>
            </w:r>
            <w:r>
              <w:rPr>
                <w:sz w:val="16"/>
              </w:rPr>
              <w:t>COM COMPETÊNCIAS E CAPACIDADE PARA FISCALIZAR O</w:t>
            </w:r>
            <w:r>
              <w:rPr>
                <w:sz w:val="16"/>
                <w:spacing w:val="-2"/>
              </w:rPr>
              <w:t xml:space="preserve"> </w:t>
            </w:r>
            <w:r>
              <w:rPr>
                <w:sz w:val="16"/>
              </w:rPr>
              <w:t>OBJETO.</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bl>
    <w:p>
      <w:pPr>
        <w:keepLines/>
        <w:keepNext/>
        <w:ind w:right="-30"/>
      </w:pPr>
      <w:r>
        <w:rPr>
          <w:sz w:val="22"/>
        </w:rPr>
        <w:t/>
      </w:r>
    </w:p>
    <w:tbl>
      <w:tblPr>
        <w:tblW w:w="10740" w:type="dxa"/>
        <w:tblLayout w:type="fixed"/>
        <w:tblCellMar>
          <w:top w:w="0" w:type="dxa"/>
          <w:left w:w="0" w:type="dxa"/>
          <w:bottom w:w="0" w:type="dxa"/>
          <w:right w:w="0" w:type="dxa"/>
        </w:tblCellMar>
        <w:tblInd w:w="30" w:type="dxa"/>
      </w:tblPr>
      <w:tblGrid>
        <w:gridCol w:w="30"/>
        <w:gridCol w:w="960"/>
        <w:gridCol w:w="1635"/>
        <w:gridCol w:w="1005"/>
        <w:gridCol w:w="495"/>
        <w:gridCol w:w="1170"/>
        <w:gridCol w:w="1350"/>
        <w:gridCol w:w="135"/>
        <w:gridCol w:w="1860"/>
        <w:gridCol w:w="2085"/>
      </w:tblGrid>
      <w:tr>
        <w:trPr>
          <w:trHeight w:val="285" w:hRule="atLeast"/>
        </w:trPr>
        <w:tc>
          <w:tcPr>
            <w:tcW w:w="10725" w:type="dxa"/>
            <w:gridSpan w:val="10"/>
            <w:tcBorders>
              <w:left w:val="single" w:sz="6" w:color="000000"/>
              <w:top w:val="single" w:sz="6" w:color="000000"/>
              <w:right w:val="nil"/>
              <w:bottom w:val="single" w:sz="6" w:color="000000"/>
            </w:tcBorders>
            <w:shd w:val="clear" w:color="auto" w:fill="C0C0C0"/>
          </w:tcPr>
          <w:p>
            <w:pPr>
              <w:keepLines/>
              <w:keepNext/>
              <w:ind w:right="-30"/>
            </w:pPr>
            <w:r>
              <w:rPr>
                <w:b/>
                <w:sz w:val="16"/>
              </w:rPr>
              <w:t>RISCO 03. EXECUÇÃO DO OBJETO EM DESACORDO COM O CONTRATO</w:t>
            </w:r>
          </w:p>
        </w:tc>
      </w:tr>
      <w:tr>
        <w:trPr>
          <w:trHeight w:val="270" w:hRule="atLeast"/>
        </w:trPr>
        <w:tc>
          <w:tcPr>
            <w:tcW w:w="30" w:type="dxa"/>
            <w:tcBorders>
              <w:left w:val="nil"/>
              <w:top w:val="nil"/>
              <w:right w:val="nil"/>
              <w:bottom w:val="nil"/>
            </w:tcBorders>
          </w:tcPr>
          <w:p>
            <w:r>
              <w:t/>
            </w:r>
          </w:p>
        </w:tc>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66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5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08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30" w:type="dxa"/>
            <w:tcBorders>
              <w:left w:val="nil"/>
              <w:top w:val="nil"/>
              <w:right w:val="nil"/>
              <w:bottom w:val="nil"/>
            </w:tcBorders>
          </w:tcPr>
          <w:p>
            <w:r>
              <w:t/>
            </w:r>
          </w:p>
        </w:tc>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17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5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08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3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35" w:type="dxa"/>
            <w:gridSpan w:val="8"/>
            <w:tcBorders>
              <w:left w:val="single" w:sz="6" w:color="000000"/>
              <w:top w:val="single" w:sz="6" w:color="000000"/>
              <w:right w:val="single" w:sz="6" w:color="000000"/>
              <w:bottom w:val="single" w:sz="6" w:color="000000"/>
            </w:tcBorders>
          </w:tcPr>
          <w:p>
            <w:pPr>
              <w:keepLines/>
              <w:keepNext/>
              <w:ind w:right="-30"/>
            </w:pPr>
            <w:r>
              <w:rPr>
                <w:b/>
                <w:sz w:val="16"/>
              </w:rPr>
              <w:t>ATENDIMENTO INADEQUADO OU NÃO ATENDIMENTO DA NECESSIDADE</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2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 INDICAÇÃO DO FISCAL DEVE RECAIR SOBRE SERVIDOR</w:t>
            </w:r>
            <w:r>
              <w:rPr>
                <w:sz w:val="16"/>
                <w:spacing w:val="-2"/>
              </w:rPr>
              <w:t xml:space="preserve"> </w:t>
            </w:r>
            <w:r>
              <w:rPr>
                <w:sz w:val="16"/>
              </w:rPr>
              <w:t>COM COMPETÊNCIAS E CAPACIDADE PARA FISCALIZAR O</w:t>
            </w:r>
            <w:r>
              <w:rPr>
                <w:sz w:val="16"/>
                <w:spacing w:val="-2"/>
              </w:rPr>
              <w:t xml:space="preserve"> </w:t>
            </w:r>
            <w:r>
              <w:rPr>
                <w:sz w:val="16"/>
              </w:rPr>
              <w:t>OBJETO.</w:t>
            </w:r>
          </w:p>
        </w:tc>
        <w:tc>
          <w:tcPr>
            <w:tcW w:w="394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1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394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390" w:hRule="atLeast"/>
        </w:trPr>
        <w:tc>
          <w:tcPr>
            <w:tcW w:w="990"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DISTRIBUIÇÃO MAIS EQUITATIVA DE CONTRATOS A</w:t>
            </w:r>
            <w:r>
              <w:rPr>
                <w:sz w:val="16"/>
                <w:spacing w:val="-2"/>
              </w:rPr>
              <w:t xml:space="preserve"> </w:t>
            </w:r>
            <w:r>
              <w:rPr>
                <w:sz w:val="16"/>
              </w:rPr>
              <w:t>SEREM FISCALIZADOS ENTRE OS</w:t>
            </w:r>
            <w:r>
              <w:rPr>
                <w:sz w:val="16"/>
                <w:spacing w:val="3"/>
              </w:rPr>
              <w:t xml:space="preserve"> </w:t>
            </w:r>
            <w:r>
              <w:rPr>
                <w:sz w:val="16"/>
              </w:rPr>
              <w:t>SERVIDORES ENVOLVIDOS</w:t>
            </w:r>
          </w:p>
        </w:tc>
        <w:tc>
          <w:tcPr>
            <w:tcW w:w="3945"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jc w:val="center"/>
            </w:pPr>
            <w:r>
              <w:rPr>
                <w:i/>
                <w:sz w:val="16"/>
              </w:rPr>
              <w:t>SECRETARIA MUNICIPAL DE ADMINISTRAÇÃO</w:t>
            </w:r>
          </w:p>
        </w:tc>
      </w:tr>
    </w:tbl>
    <w:p>
      <w:pPr>
        <w:keepLines/>
        <w:keepNext/>
        <w:ind w:right="-30"/>
      </w:pPr>
      <w:r>
        <w:rPr>
          <w:sz w:val="22"/>
        </w:rPr>
        <w:t/>
      </w:r>
    </w:p>
    <w:p>
      <w:pPr>
        <w:keepLines/>
        <w:keepNext/>
        <w:ind w:right="-30"/>
      </w:pPr>
      <w:r>
        <w:rPr>
          <w:sz w:val="22"/>
        </w:rPr>
        <w:t/>
      </w:r>
    </w:p>
    <w:p>
      <w:pPr>
        <w:keepLines/>
        <w:keepNext/>
        <w:ind w:right="-30"/>
      </w:pPr>
      <w:r>
        <w:rPr>
          <w:sz w:val="22"/>
        </w:rPr>
        <w:t/>
      </w:r>
    </w:p>
    <w:p>
      <w:pPr>
        <w:jc w:val="right"/>
        <w:keepLines/>
        <w:keepNext/>
        <w:ind w:right="-30"/>
      </w:pPr>
      <w:r>
        <w:rPr>
          <w:sz w:val="22"/>
        </w:rPr>
        <w:t>Guairaçá-Pr, 01 de março de 2024.</w:t>
      </w:r>
    </w:p>
    <w:p>
      <w:pPr>
        <w:jc w:val="right"/>
        <w:keepLines/>
        <w:keepNext/>
        <w:ind w:right="-30"/>
      </w:pPr>
      <w:r>
        <w:rPr>
          <w:sz w:val="22"/>
        </w:rPr>
        <w:t/>
      </w:r>
    </w:p>
    <w:p>
      <w:pPr>
        <w:jc w:val="right"/>
        <w:keepLines/>
        <w:keepNext/>
        <w:ind w:right="-30"/>
      </w:pPr>
      <w:r>
        <w:rPr>
          <w:sz w:val="22"/>
        </w:rPr>
        <w:t/>
      </w:r>
    </w:p>
    <w:p>
      <w:pPr>
        <w:jc w:val="right"/>
        <w:keepLines/>
        <w:keepNext/>
        <w:ind w:right="-30"/>
      </w:pPr>
      <w:r>
        <w:rPr>
          <w:sz w:val="22"/>
        </w:rPr>
        <w:t/>
      </w:r>
    </w:p>
    <w:p>
      <w:pPr>
        <w:jc w:val="center"/>
        <w:keepLines/>
        <w:keepNext/>
        <w:ind w:right="-30"/>
      </w:pPr>
      <w:r>
        <w:rPr>
          <w:b/>
          <w:sz w:val="22"/>
        </w:rPr>
        <w:t>_________________________</w:t>
      </w:r>
    </w:p>
    <w:p>
      <w:pPr>
        <w:jc w:val="center"/>
        <w:keepLines/>
        <w:keepNext/>
        <w:ind w:right="-30"/>
      </w:pPr>
      <w:r>
        <w:rPr>
          <w:b/>
          <w:sz w:val="22"/>
        </w:rPr>
        <w:t>LUAN RODRIGUES BONI</w:t>
      </w:r>
    </w:p>
    <w:p>
      <w:pPr>
        <w:jc w:val="center"/>
        <w:keepLines/>
        <w:keepNext/>
        <w:ind w:right="-30"/>
      </w:pPr>
      <w:r>
        <w:rPr>
          <w:b/>
          <w:i/>
          <w:sz w:val="22"/>
        </w:rPr>
        <w:t>SECRETARIA MUNICIPAL DE ADMINISTRAÇÃO</w:t>
      </w:r>
    </w:p>
    <w:sectPr>
      <w:headerReference w:type="default" r:id="rIdHF0"/>
      <w:footerReference w:type="default" r:id="rIdHF1"/>
      <w:pgSz w:w="11906" w:h="16838"/>
      <w:pgMar w:top="340" w:right="340" w:bottom="340" w:left="340"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Arial MT">
    <w:charset w:val="00"/>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widowControl/>
    </w:pPr>
    <w:r>
      <w:drawing>
        <wp:inline distT="0" distB="0" distL="0" distR="0">
          <wp:extent cx="5819775" cy="12382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prId1" cstate="print"/>
                  <a:stretch>
                    <a:fillRect/>
                  </a:stretch>
                </pic:blipFill>
                <pic:spPr>
                  <a:xfrm>
                    <a:off x="0" y="0"/>
                    <a:ext cx="5819775" cy="12382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Set" Type="http://schemas.openxmlformats.org/officeDocument/2006/relationships/settings" Target="settings.xm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s>
</file>

<file path=word/_rels/header.xml.rels><?xml version="1.0" encoding="UTF-8" standalone="yes"?>
<Relationships xmlns="http://schemas.openxmlformats.org/package/2006/relationships"><Relationship Id="prId1" Type="http://schemas.openxmlformats.org/officeDocument/2006/relationships/image" Target="media/img1.emf"/></Relationships>
</file>