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0"/>
        <w:keepLines/>
        <w:keepNext/>
        <w:ind w:right="-30"/>
      </w:pPr>
      <w:bookmarkStart w:id="0" w:name="OLE_LINK2"/>
      <w:bookmarkEnd w:id="0"/>
      <w:r>
        <w:rPr>
          <w:b/>
          <w:u w:val="single" w:color="000000"/>
          <w:sz w:val="22"/>
        </w:rPr>
        <w:t>ESTUDO TÉCNICO PRELIMINAR – ETP</w:t>
      </w:r>
    </w:p>
    <w:p>
      <w:pPr>
        <w:jc w:val="both"/>
        <w:keepLines/>
        <w:keepNext/>
        <w:ind w:right="-30"/>
      </w:pPr>
      <w:r>
        <w:rPr>
          <w:b/>
          <w:sz w:val="22"/>
        </w:rPr>
        <w:t xml:space="preserve">    </w:t>
      </w:r>
    </w:p>
    <w:p>
      <w:pPr>
        <w:jc w:val="both"/>
        <w:keepLines/>
        <w:keepNext/>
        <w:ind w:right="-30"/>
      </w:pPr>
      <w:r>
        <w:rPr>
          <w:b/>
          <w:sz w:val="22"/>
        </w:rPr>
        <w:t/>
      </w:r>
    </w:p>
    <w:p>
      <w:pPr>
        <w:jc w:val="both"/>
        <w:keepLines/>
        <w:keepNext/>
        <w:ind w:right="-30"/>
      </w:pPr>
      <w:r>
        <w:rPr>
          <w:b/>
          <w:sz w:val="22"/>
        </w:rPr>
        <w:t>OBJETO: REGISTRO DE PREÇO PARA FUTURA E EVENTUAL AQUISIÇÃO DE CARGAS DE GÁS LIQUEFEITO DE PETRÓLEO (GLP) E CASCOS P-13KG E P-45KG, PARA ATENDER A DEMANDA DE TODAS AS SECRETARIAS DA ADMINISTRAÇÃO PÚBLICA DO MUNICÍPIO DE GUAIRAÇÁ-PR.</w:t>
      </w:r>
    </w:p>
    <w:p>
      <w:pPr>
        <w:jc w:val="both"/>
        <w:keepLines/>
        <w:keepNext/>
        <w:ind w:right="-30"/>
      </w:pPr>
      <w:r>
        <w:rPr>
          <w:b/>
          <w:sz w:val="22"/>
        </w:rPr>
        <w:t/>
      </w:r>
    </w:p>
    <w:p>
      <w:pPr>
        <w:jc w:val="both"/>
        <w:keepLines/>
        <w:keepNext/>
        <w:ind w:right="-30"/>
      </w:pPr>
      <w:r>
        <w:rPr>
          <w:b/>
          <w:sz w:val="22"/>
        </w:rPr>
        <w:t>1. INTRODUÇÃO</w:t>
      </w:r>
    </w:p>
    <w:p>
      <w:pPr>
        <w:jc w:val="both"/>
        <w:keepLines/>
        <w:keepNext/>
        <w:ind w:right="-30"/>
      </w:pPr>
      <w:r>
        <w:rPr>
          <w:sz w:val="22"/>
        </w:rPr>
        <w:t>As</w:t>
      </w:r>
      <w:r>
        <w:rPr>
          <w:sz w:val="22"/>
          <w:spacing w:val="-1"/>
        </w:rPr>
        <w:t xml:space="preserve"> </w:t>
      </w:r>
      <w:r>
        <w:rPr>
          <w:sz w:val="22"/>
        </w:rPr>
        <w:t>contratações</w:t>
      </w:r>
      <w:r>
        <w:rPr>
          <w:sz w:val="22"/>
          <w:spacing w:val="-1"/>
        </w:rPr>
        <w:t xml:space="preserve"> </w:t>
      </w:r>
      <w:r>
        <w:rPr>
          <w:sz w:val="22"/>
        </w:rPr>
        <w:t>governamentais</w:t>
      </w:r>
      <w:r>
        <w:rPr>
          <w:sz w:val="22"/>
          <w:spacing w:val="-1"/>
        </w:rPr>
        <w:t xml:space="preserve"> </w:t>
      </w:r>
      <w:r>
        <w:rPr>
          <w:sz w:val="22"/>
        </w:rPr>
        <w:t>produzem</w:t>
      </w:r>
      <w:r>
        <w:rPr>
          <w:sz w:val="22"/>
          <w:spacing w:val="-1"/>
        </w:rPr>
        <w:t xml:space="preserve"> </w:t>
      </w:r>
      <w:r>
        <w:rPr>
          <w:sz w:val="22"/>
        </w:rPr>
        <w:t>significativo</w:t>
      </w:r>
      <w:r>
        <w:rPr>
          <w:sz w:val="22"/>
          <w:spacing w:val="-1"/>
        </w:rPr>
        <w:t xml:space="preserve"> </w:t>
      </w:r>
      <w:r>
        <w:rPr>
          <w:sz w:val="22"/>
        </w:rPr>
        <w:t>impacto</w:t>
      </w:r>
      <w:r>
        <w:rPr>
          <w:sz w:val="22"/>
          <w:spacing w:val="-1"/>
        </w:rPr>
        <w:t xml:space="preserve"> </w:t>
      </w:r>
      <w:r>
        <w:rPr>
          <w:sz w:val="22"/>
        </w:rPr>
        <w:t>na</w:t>
      </w:r>
      <w:r>
        <w:rPr>
          <w:sz w:val="22"/>
          <w:spacing w:val="-1"/>
        </w:rPr>
        <w:t xml:space="preserve"> </w:t>
      </w:r>
      <w:r>
        <w:rPr>
          <w:sz w:val="22"/>
        </w:rPr>
        <w:t>atividade</w:t>
      </w:r>
      <w:r>
        <w:rPr>
          <w:sz w:val="22"/>
          <w:spacing w:val="-1"/>
        </w:rPr>
        <w:t xml:space="preserve"> </w:t>
      </w:r>
      <w:r>
        <w:rPr>
          <w:sz w:val="22"/>
        </w:rPr>
        <w:t>econômica,</w:t>
      </w:r>
      <w:r>
        <w:rPr>
          <w:sz w:val="22"/>
          <w:spacing w:val="-1"/>
        </w:rPr>
        <w:t xml:space="preserve"> </w:t>
      </w:r>
      <w:r>
        <w:rPr>
          <w:sz w:val="22"/>
        </w:rPr>
        <w:t>tendo</w:t>
      </w:r>
      <w:r>
        <w:rPr>
          <w:sz w:val="22"/>
          <w:spacing w:val="-1"/>
        </w:rPr>
        <w:t xml:space="preserve"> </w:t>
      </w:r>
      <w:r>
        <w:rPr>
          <w:sz w:val="22"/>
        </w:rPr>
        <w:t>em</w:t>
      </w:r>
      <w:r>
        <w:rPr>
          <w:sz w:val="22"/>
          <w:spacing w:val="-3"/>
        </w:rPr>
        <w:t xml:space="preserve">  </w:t>
      </w:r>
      <w:r>
        <w:rPr>
          <w:sz w:val="22"/>
        </w:rPr>
        <w:t>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z w:val="22"/>
          <w:spacing w:val="-3"/>
        </w:rPr>
        <w:t xml:space="preserve"> </w:t>
      </w:r>
      <w:r>
        <w:rPr>
          <w:sz w:val="22"/>
        </w:rPr>
        <w:t>ao</w:t>
      </w:r>
      <w:r>
        <w:rPr>
          <w:sz w:val="22"/>
          <w:spacing w:val="-1"/>
        </w:rPr>
        <w:t xml:space="preserve"> </w:t>
      </w:r>
      <w:r>
        <w:rPr>
          <w:sz w:val="22"/>
        </w:rPr>
        <w:t>conhecimento</w:t>
      </w:r>
      <w:r>
        <w:rPr>
          <w:sz w:val="22"/>
          <w:spacing w:val="-1"/>
        </w:rPr>
        <w:t xml:space="preserve"> </w:t>
      </w:r>
      <w:r>
        <w:rPr>
          <w:sz w:val="22"/>
        </w:rPr>
        <w:t>de</w:t>
      </w:r>
      <w:r>
        <w:rPr>
          <w:sz w:val="22"/>
          <w:spacing w:val="-1"/>
        </w:rPr>
        <w:t xml:space="preserve"> </w:t>
      </w:r>
      <w:r>
        <w:rPr>
          <w:sz w:val="22"/>
        </w:rPr>
        <w:t>novas</w:t>
      </w:r>
      <w:r>
        <w:rPr>
          <w:sz w:val="22"/>
          <w:spacing w:val="-1"/>
        </w:rPr>
        <w:t xml:space="preserve"> </w:t>
      </w:r>
      <w:r>
        <w:rPr>
          <w:sz w:val="22"/>
        </w:rPr>
        <w:t>modelagens/metodologias</w:t>
      </w:r>
      <w:r>
        <w:rPr>
          <w:sz w:val="22"/>
          <w:spacing w:val="-1"/>
        </w:rPr>
        <w:t xml:space="preserve"> </w:t>
      </w:r>
      <w:r>
        <w:rPr>
          <w:sz w:val="22"/>
        </w:rPr>
        <w:t>ofertadas</w:t>
      </w:r>
      <w:r>
        <w:rPr>
          <w:sz w:val="22"/>
          <w:spacing w:val="-1"/>
        </w:rPr>
        <w:t xml:space="preserve"> </w:t>
      </w:r>
      <w:r>
        <w:rPr>
          <w:sz w:val="22"/>
        </w:rPr>
        <w:t>pelo</w:t>
      </w:r>
      <w:r>
        <w:rPr>
          <w:sz w:val="22"/>
          <w:spacing w:val="-1"/>
        </w:rPr>
        <w:t xml:space="preserve"> </w:t>
      </w:r>
      <w:r>
        <w:rPr>
          <w:sz w:val="22"/>
        </w:rPr>
        <w:t>mercado,</w:t>
      </w:r>
      <w:r>
        <w:rPr>
          <w:sz w:val="22"/>
          <w:spacing w:val="-1"/>
        </w:rPr>
        <w:t xml:space="preserve"> </w:t>
      </w:r>
      <w:r>
        <w:rPr>
          <w:sz w:val="22"/>
        </w:rPr>
        <w:t>resultado</w:t>
      </w:r>
      <w:r>
        <w:rPr>
          <w:sz w:val="22"/>
          <w:spacing w:val="-1"/>
        </w:rPr>
        <w:t xml:space="preserve"> </w:t>
      </w:r>
      <w:r>
        <w:rPr>
          <w:sz w:val="22"/>
        </w:rPr>
        <w:t>na</w:t>
      </w:r>
      <w:r>
        <w:rPr>
          <w:sz w:val="22"/>
          <w:spacing w:val="-1"/>
        </w:rPr>
        <w:t xml:space="preserve"> </w:t>
      </w:r>
      <w:r>
        <w:rPr>
          <w:sz w:val="22"/>
        </w:rPr>
        <w:t>melhor qualidade do gasto e em uma gestão eficiente dos recursos públicos.</w:t>
      </w:r>
    </w:p>
    <w:p>
      <w:pPr>
        <w:jc w:val="both"/>
        <w:keepLines/>
        <w:keepNext/>
        <w:ind w:right="-30"/>
      </w:pPr>
      <w:r>
        <w:rPr>
          <w:sz w:val="22"/>
        </w:rPr>
        <w:t/>
      </w:r>
    </w:p>
    <w:p>
      <w:pPr>
        <w:jc w:val="both"/>
        <w:keepLines/>
        <w:keepNext/>
        <w:ind w:right="-30"/>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w:t>
      </w:r>
      <w:r>
        <w:rPr>
          <w:sz w:val="22"/>
          <w:color w:val="FF0000"/>
        </w:rPr>
        <w:t>.</w:t>
      </w:r>
    </w:p>
    <w:p>
      <w:pPr>
        <w:jc w:val="both"/>
        <w:keepLines/>
        <w:keepNext/>
        <w:ind w:right="-30"/>
      </w:pPr>
      <w:r>
        <w:rPr>
          <w:sz w:val="22"/>
        </w:rPr>
        <w:t/>
      </w:r>
    </w:p>
    <w:p>
      <w:pPr>
        <w:jc w:val="both"/>
        <w:keepLines/>
        <w:keepNext/>
        <w:ind w:right="-30"/>
      </w:pPr>
      <w:r>
        <w:rPr>
          <w:sz w:val="22"/>
        </w:rPr>
        <w:t>Este estudo consiste na primeira etapa do planejamento de uma contratação, de modo a assegurar a viabilidade e embasar o termo de referência, conforme previsto na Lei 14.133/2021, art. 6°, inciso XX.</w:t>
      </w:r>
    </w:p>
    <w:p>
      <w:pPr>
        <w:jc w:val="both"/>
        <w:keepLines/>
        <w:keepNext/>
        <w:ind w:right="-30"/>
      </w:pPr>
      <w:r>
        <w:rPr>
          <w:b/>
          <w:sz w:val="22"/>
        </w:rPr>
        <w:t/>
      </w:r>
    </w:p>
    <w:p>
      <w:pPr>
        <w:jc w:val="both"/>
        <w:keepLines/>
        <w:keepNext/>
        <w:ind w:right="-30"/>
      </w:pPr>
      <w:r>
        <w:rPr>
          <w:b/>
          <w:sz w:val="22"/>
        </w:rPr>
        <w:t>2. NECESSIDADE/JUSTIFICATIVA DE CONTRATAÇÃO</w:t>
      </w:r>
    </w:p>
    <w:p>
      <w:pPr>
        <w:keepLines/>
        <w:keepNext/>
        <w:ind w:right="-30"/>
      </w:pPr>
      <w:r>
        <w:rPr>
          <w:b/>
          <w:sz w:val="22"/>
          <w:color w:val="FF0000"/>
        </w:rPr>
        <w:t/>
      </w:r>
    </w:p>
    <w:p>
      <w:pPr>
        <w:jc w:val="both"/>
        <w:keepLines/>
        <w:keepNext/>
        <w:ind w:right="-30"/>
      </w:pPr>
      <w:r>
        <w:rPr>
          <w:sz w:val="22"/>
        </w:rPr>
        <w:t xml:space="preserve">O referente objeto de licitação, recarga e casco cilindro para armazenamento de gás liquefeito de petróleo, se faz de extrema importância para o atendimento e aplicação nas áreas de copa e cozinha das diversas secretarias e departamentos que necessitam do mesmo para suprir as necessidades demandadas em razão do bom funcionamento e fornecimento dos serviços prestados pelos mesmos. Assim em virtude da responsabilidade e comprometimento do município com as esferas citadas, este processo objetiva suprir e manter os pertinentes ofícios realizados pelos campos de ordem pública com devidas condições de serviço. </w:t>
      </w:r>
    </w:p>
    <w:p>
      <w:pPr>
        <w:jc w:val="both"/>
        <w:keepLines/>
        <w:keepNext/>
        <w:ind w:right="-30"/>
      </w:pPr>
      <w:r>
        <w:rPr>
          <w:b/>
          <w:sz w:val="22"/>
        </w:rPr>
        <w:t/>
      </w:r>
    </w:p>
    <w:p>
      <w:pPr>
        <w:jc w:val="both"/>
        <w:keepLines/>
        <w:keepNext/>
        <w:ind w:right="-30"/>
      </w:pPr>
      <w:r>
        <w:rPr>
          <w:b/>
          <w:sz w:val="22"/>
        </w:rPr>
        <w:t>3. ALINHAMENTO</w:t>
      </w:r>
      <w:r>
        <w:rPr>
          <w:b/>
          <w:sz w:val="22"/>
          <w:spacing w:val="2"/>
        </w:rPr>
        <w:t xml:space="preserve"> </w:t>
      </w:r>
      <w:r>
        <w:rPr>
          <w:b/>
          <w:sz w:val="22"/>
        </w:rPr>
        <w:t>ENTRE</w:t>
      </w:r>
      <w:r>
        <w:rPr>
          <w:b/>
          <w:sz w:val="22"/>
          <w:spacing w:val="1"/>
        </w:rPr>
        <w:t xml:space="preserve"> </w:t>
      </w:r>
      <w:r>
        <w:rPr>
          <w:b/>
          <w:sz w:val="22"/>
        </w:rPr>
        <w:t>A</w:t>
      </w:r>
      <w:r>
        <w:rPr>
          <w:b/>
          <w:sz w:val="22"/>
          <w:spacing w:val="1"/>
        </w:rPr>
        <w:t xml:space="preserve"> </w:t>
      </w:r>
      <w:r>
        <w:rPr>
          <w:b/>
          <w:sz w:val="22"/>
        </w:rPr>
        <w:t>CONTRATAÇÃO</w:t>
      </w:r>
      <w:r>
        <w:rPr>
          <w:b/>
          <w:sz w:val="22"/>
          <w:spacing w:val="1"/>
        </w:rPr>
        <w:t xml:space="preserve"> </w:t>
      </w:r>
      <w:r>
        <w:rPr>
          <w:b/>
          <w:sz w:val="22"/>
        </w:rPr>
        <w:t>E</w:t>
      </w:r>
      <w:r>
        <w:rPr>
          <w:b/>
          <w:sz w:val="22"/>
          <w:spacing w:val="1"/>
        </w:rPr>
        <w:t xml:space="preserve"> </w:t>
      </w:r>
      <w:r>
        <w:rPr>
          <w:b/>
          <w:sz w:val="22"/>
        </w:rPr>
        <w:t>O</w:t>
      </w:r>
      <w:r>
        <w:rPr>
          <w:b/>
          <w:sz w:val="22"/>
          <w:spacing w:val="1"/>
        </w:rPr>
        <w:t xml:space="preserve"> </w:t>
      </w:r>
      <w:r>
        <w:rPr>
          <w:b/>
          <w:sz w:val="22"/>
        </w:rPr>
        <w:t>PLANO</w:t>
      </w:r>
      <w:r>
        <w:rPr>
          <w:b/>
          <w:sz w:val="22"/>
          <w:spacing w:val="2"/>
        </w:rPr>
        <w:t xml:space="preserve"> </w:t>
      </w:r>
      <w:r>
        <w:rPr>
          <w:b/>
          <w:sz w:val="22"/>
        </w:rPr>
        <w:t>DE</w:t>
      </w:r>
      <w:r>
        <w:rPr>
          <w:b/>
          <w:sz w:val="22"/>
          <w:spacing w:val="1"/>
        </w:rPr>
        <w:t xml:space="preserve"> CONTRATAÇÕES ANUAL- 2024</w:t>
      </w:r>
    </w:p>
    <w:p>
      <w:pPr>
        <w:keepLines/>
        <w:keepNext/>
        <w:ind w:right="-30"/>
        <w:tabs>
          <w:tab w:val="left" w:pos="2730"/>
        </w:tabs>
      </w:pPr>
      <w:r>
        <w:rPr>
          <w:sz w:val="22"/>
        </w:rPr>
        <w:t>A necessidade da presente contratação encontra-se respaldada no Plano de Contratações Anual da Prefeitura Municipal de Guairaçá.</w:t>
      </w:r>
    </w:p>
    <w:p>
      <w:pPr>
        <w:keepLines/>
        <w:keepNext/>
        <w:ind w:right="-30"/>
        <w:tabs>
          <w:tab w:val="left" w:pos="2730"/>
        </w:tabs>
      </w:pPr>
      <w:r>
        <w:rPr>
          <w:b/>
          <w:sz w:val="22"/>
        </w:rPr>
        <w:t/>
      </w:r>
    </w:p>
    <w:p>
      <w:pPr>
        <w:keepLines/>
        <w:keepNext/>
        <w:ind w:right="-30"/>
        <w:tabs>
          <w:tab w:val="left" w:pos="2730"/>
        </w:tabs>
      </w:pPr>
      <w:r>
        <w:rPr>
          <w:b/>
          <w:sz w:val="22"/>
        </w:rPr>
        <w:t>4. REQUISITOS DA CONTRATAÇÃO</w:t>
      </w:r>
    </w:p>
    <w:p>
      <w:pPr>
        <w:keepLines/>
        <w:keepNext/>
      </w:pPr>
      <w:r>
        <w:rPr>
          <w:sz w:val="22"/>
        </w:rPr>
        <w:t/>
      </w:r>
    </w:p>
    <w:p>
      <w:pPr>
        <w:keepLines/>
        <w:keepNext/>
      </w:pPr>
      <w:r>
        <w:rPr>
          <w:sz w:val="22"/>
        </w:rPr>
        <w:t>A contratação deverá observar os seguintes</w:t>
      </w:r>
      <w:r>
        <w:rPr>
          <w:sz w:val="22"/>
          <w:spacing w:val="-1"/>
        </w:rPr>
        <w:t xml:space="preserve"> </w:t>
      </w:r>
      <w:r>
        <w:rPr>
          <w:sz w:val="22"/>
        </w:rPr>
        <w:t>requisitos:</w:t>
      </w:r>
    </w:p>
    <w:p>
      <w:pPr>
        <w:keepLines/>
        <w:keepNext/>
        <w:ind w:left="435"/>
      </w:pPr>
      <w:r>
        <w:rPr>
          <w:sz w:val="22"/>
        </w:rPr>
        <w:t xml:space="preserve">1. O critério de julgamento a ser utilizado no presente certame será o </w:t>
      </w:r>
      <w:r>
        <w:rPr>
          <w:b/>
          <w:sz w:val="22"/>
        </w:rPr>
        <w:t>menor preço por item;</w:t>
      </w:r>
    </w:p>
    <w:p>
      <w:pPr>
        <w:jc w:val="both"/>
        <w:keepLines/>
        <w:keepNext/>
        <w:ind w:left="435"/>
      </w:pPr>
      <w:r>
        <w:rPr>
          <w:sz w:val="22"/>
        </w:rPr>
        <w:t>2. Não serão aplicadas a indicação e/ou a vedação de marcas;</w:t>
      </w:r>
    </w:p>
    <w:p>
      <w:pPr>
        <w:jc w:val="both"/>
        <w:keepLines/>
        <w:keepNext/>
        <w:ind w:left="435"/>
      </w:pPr>
      <w:r>
        <w:rPr>
          <w:sz w:val="22"/>
        </w:rPr>
        <w:t>3. Não será admitida a subcontratação do objeto contratual;</w:t>
      </w:r>
    </w:p>
    <w:p>
      <w:pPr>
        <w:jc w:val="both"/>
        <w:keepLines/>
        <w:keepNext/>
        <w:ind w:left="435"/>
      </w:pPr>
      <w:r>
        <w:rPr>
          <w:sz w:val="22"/>
        </w:rPr>
        <w:t>4. Não haverá exigência da garantia da contratação dos arts. 96 e seguintes da Lei nº 14.133/21.</w:t>
      </w:r>
    </w:p>
    <w:p>
      <w:pPr>
        <w:jc w:val="both"/>
        <w:keepLines/>
        <w:keepNext/>
        <w:ind w:right="-30"/>
      </w:pPr>
      <w:r>
        <w:rPr>
          <w:sz w:val="22"/>
        </w:rPr>
        <w:t/>
      </w:r>
    </w:p>
    <w:p>
      <w:pPr>
        <w:jc w:val="both"/>
        <w:keepLines/>
        <w:keepNext/>
        <w:ind w:right="-30"/>
      </w:pPr>
      <w:r>
        <w:rPr>
          <w:sz w:val="22"/>
        </w:rPr>
        <w:t/>
      </w:r>
    </w:p>
    <w:p>
      <w:pPr>
        <w:outlineLvl w:val="1"/>
        <w:keepLines/>
        <w:keepNext/>
        <w:ind w:firstLine="30"/>
        <w:tabs>
          <w:tab w:val="left" w:pos="375"/>
        </w:tabs>
      </w:pPr>
      <w:r>
        <w:rPr>
          <w:b/>
          <w:sz w:val="22"/>
        </w:rPr>
        <w:t>5. RELAÇÃO ENTRE A DEMANDA PREVISTA E QUANTIDADES DE CADA ITEM</w:t>
      </w:r>
    </w:p>
    <w:p>
      <w:pPr>
        <w:outlineLvl w:val="1"/>
        <w:keepLines/>
        <w:keepNext/>
        <w:ind w:firstLine="30"/>
        <w:tabs>
          <w:tab w:val="left" w:pos="375"/>
        </w:tabs>
      </w:pPr>
      <w:r>
        <w:rPr>
          <w:b/>
          <w:sz w:val="22"/>
          <w:color w:val="FF0000"/>
        </w:rPr>
        <w:t/>
      </w:r>
    </w:p>
    <w:p>
      <w:pPr>
        <w:jc w:val="both"/>
        <w:outlineLvl w:val="1"/>
        <w:keepLines/>
        <w:keepNext/>
        <w:ind w:firstLine="30"/>
        <w:tabs>
          <w:tab w:val="left" w:pos="375"/>
        </w:tabs>
      </w:pPr>
      <w:r>
        <w:rPr>
          <w:sz w:val="22"/>
        </w:rPr>
        <w:t>RELAÇÃO DE ITENS EM CONFORMIDADE A SOLICITAÇÃO DE COMPRAS N. 53/2024</w:t>
      </w:r>
    </w:p>
    <w:p>
      <w:pPr>
        <w:outlineLvl w:val="1"/>
        <w:keepLines/>
        <w:keepNext/>
        <w:ind w:firstLine="30"/>
        <w:tabs>
          <w:tab w:val="left" w:pos="375"/>
        </w:tabs>
      </w:pPr>
      <w:r>
        <w:rPr>
          <w:sz w:val="22"/>
        </w:rPr>
        <w:t/>
      </w:r>
    </w:p>
    <w:p>
      <w:pPr>
        <w:jc w:val="both"/>
        <w:outlineLvl w:val="1"/>
        <w:keepLines/>
        <w:keepNext/>
        <w:ind w:firstLine="30"/>
        <w:tabs>
          <w:tab w:val="left" w:pos="375"/>
        </w:tabs>
      </w:pPr>
      <w:r>
        <w:rPr>
          <w:sz w:val="22"/>
        </w:rPr>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Normativa SEGES/ME n. 65/2021 que dispõe sobre o procedimento administrativo para a realização de pesquisa de preços para aquisição de bens e contratação de serviços em geral, no âmbito da administração pública federal direta, autárquica e fundacional. </w:t>
      </w:r>
    </w:p>
    <w:p>
      <w:pPr>
        <w:jc w:val="both"/>
        <w:outlineLvl w:val="1"/>
        <w:keepLines/>
        <w:keepNext/>
        <w:ind w:firstLine="30"/>
        <w:tabs>
          <w:tab w:val="left" w:pos="375"/>
        </w:tabs>
      </w:pPr>
      <w:r>
        <w:rPr>
          <w:sz w:val="22"/>
        </w:rPr>
        <w:t>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Porém, houve tentativa de pesquisa no  Aplicativo Notas Paraná, mas não foi possível encontrar itens e valores similares ao presente objeto devido site encontrar indisponível.</w:t>
      </w:r>
    </w:p>
    <w:p>
      <w:pPr>
        <w:jc w:val="both"/>
        <w:outlineLvl w:val="1"/>
        <w:keepLines/>
        <w:keepNext/>
        <w:ind w:firstLine="30"/>
        <w:tabs>
          <w:tab w:val="left" w:pos="375"/>
        </w:tabs>
      </w:pPr>
      <w:r>
        <w:rPr>
          <w:color w:val="FF0000"/>
        </w:rPr>
        <w:t/>
      </w:r>
    </w:p>
    <w:p>
      <w:pPr>
        <w:jc w:val="both"/>
        <w:widowControl/>
      </w:pPr>
      <w:r>
        <w:rPr>
          <w:sz w:val="22"/>
        </w:rPr>
        <w:t>Segue anexo os preços levantados por empresas do ramo e consulta pelo Site BancodePrecos.com.br, TCE-PR (Informação para Todos), de onde foram colhidos os valores.</w:t>
      </w:r>
    </w:p>
    <w:p>
      <w:pPr>
        <w:jc w:val="both"/>
        <w:widowControl/>
      </w:pPr>
      <w:r>
        <w:rPr>
          <w:sz w:val="22"/>
        </w:rPr>
        <w:t/>
      </w:r>
    </w:p>
    <w:tbl>
      <w:tblPr>
        <w:tblW w:w="11130" w:type="dxa"/>
        <w:tblLayout w:type="fixed"/>
        <w:tblBorders>
          <w:left w:val="single" w:sz="6" w:color="auto"/>
          <w:top w:val="single" w:sz="6" w:color="auto"/>
          <w:right w:val="single" w:sz="6" w:color="auto"/>
          <w:bottom w:val="single" w:sz="6" w:color="auto"/>
          <w:insideH w:val="single" w:sz="6" w:color="auto"/>
          <w:insideV w:val="single" w:sz="6" w:color="auto"/>
        </w:tblBorders>
        <w:tblCellMar>
          <w:top w:w="15" w:type="dxa"/>
          <w:left w:w="15" w:type="dxa"/>
          <w:bottom w:w="15" w:type="dxa"/>
          <w:right w:w="15" w:type="dxa"/>
        </w:tblCellMar>
        <w:tblCellSpacing w:w="15" w:type="dxa"/>
      </w:tblPr>
      <w:tblGrid>
        <w:gridCol w:w="1560"/>
        <w:gridCol w:w="9540"/>
      </w:tblGrid>
      <w:tr>
        <w:tc>
          <w:tcPr>
            <w:tcW w:w="1515" w:type="dxa"/>
          </w:tcPr>
          <w:p>
            <w:pPr>
              <w:jc w:val="center"/>
            </w:pPr>
            <w:r>
              <w:rPr>
                <w:b/>
              </w:rPr>
              <w:t>Ordem</w:t>
            </w:r>
          </w:p>
        </w:tc>
        <w:tc>
          <w:tcPr>
            <w:tcW w:w="9495" w:type="dxa"/>
          </w:tcPr>
          <w:p>
            <w:pPr>
              <w:jc w:val="center"/>
            </w:pPr>
            <w:r>
              <w:rPr>
                <w:b/>
              </w:rPr>
              <w:t>Fornecedores/Fontes</w:t>
            </w:r>
          </w:p>
        </w:tc>
      </w:tr>
      <w:tr>
        <w:tc>
          <w:tcPr>
            <w:tcW w:w="1515" w:type="dxa"/>
          </w:tcPr>
          <w:p>
            <w:r>
              <w:t>1</w:t>
            </w:r>
          </w:p>
        </w:tc>
        <w:tc>
          <w:tcPr>
            <w:tcW w:w="9495" w:type="dxa"/>
          </w:tcPr>
          <w:p>
            <w:r>
              <w:t>CASA SANTOS DE PRODUTOS ALIMENTICIOS LTDA</w:t>
            </w:r>
          </w:p>
        </w:tc>
      </w:tr>
      <w:tr>
        <w:tc>
          <w:tcPr>
            <w:tcW w:w="1515" w:type="dxa"/>
          </w:tcPr>
          <w:p>
            <w:r>
              <w:t>2</w:t>
            </w:r>
          </w:p>
        </w:tc>
        <w:tc>
          <w:tcPr>
            <w:tcW w:w="9495" w:type="dxa"/>
          </w:tcPr>
          <w:p>
            <w:r>
              <w:t>FERNANDES GAS LTDA</w:t>
            </w:r>
          </w:p>
        </w:tc>
      </w:tr>
      <w:tr>
        <w:tc>
          <w:tcPr>
            <w:tcW w:w="1515" w:type="dxa"/>
          </w:tcPr>
          <w:p>
            <w:r>
              <w:t>3</w:t>
            </w:r>
          </w:p>
        </w:tc>
        <w:tc>
          <w:tcPr>
            <w:tcW w:w="9495" w:type="dxa"/>
          </w:tcPr>
          <w:p>
            <w:r>
              <w:t>MARGARETE PEREIRA DE SOUZA</w:t>
            </w:r>
          </w:p>
        </w:tc>
      </w:tr>
      <w:tr>
        <w:tc>
          <w:tcPr>
            <w:tcW w:w="1515" w:type="dxa"/>
          </w:tcPr>
          <w:p>
            <w:r>
              <w:t>4</w:t>
            </w:r>
          </w:p>
        </w:tc>
        <w:tc>
          <w:tcPr>
            <w:tcW w:w="9495" w:type="dxa"/>
          </w:tcPr>
          <w:p>
            <w:r>
              <w:t>AUTO POSTO RODHAVIAS LTDA</w:t>
            </w:r>
          </w:p>
        </w:tc>
      </w:tr>
    </w:tbl>
    <w:p>
      <w:pPr>
        <w:jc w:val="both"/>
        <w:widowControl/>
      </w:pPr>
      <w:r>
        <w:rPr>
          <w:sz w:val="22"/>
        </w:rPr>
        <w:t>As pesquisas de preços enviadas juntamente a esta solicitação de compras, foram por mim realizadas e são verdadeiras, conforme rubrica/assinatura em cada um deles.</w:t>
      </w:r>
    </w:p>
    <w:p>
      <w:pPr>
        <w:jc w:val="both"/>
        <w:keepLines/>
        <w:keepNext/>
        <w:ind w:right="-30"/>
      </w:pPr>
      <w:r>
        <w:rPr>
          <w:rFonts w:ascii="Arial MT" w:hAnsi="Arial MT" w:cs="Arial MT" w:eastAsia="Arial MT"/>
          <w:sz w:val="19"/>
        </w:rPr>
        <w:t/>
      </w:r>
    </w:p>
    <w:p>
      <w:pPr>
        <w:jc w:val="both"/>
        <w:keepLines/>
        <w:keepNext/>
        <w:ind w:right="-30"/>
      </w:pPr>
      <w:r>
        <w:rPr>
          <w:sz w:val="22"/>
        </w:rPr>
        <w:t>Os materiais deverá ser entregue e instalado de imediato no Município de Guairaçá, no local definido pela Secretaria Administrativa solicitante, ou nos locais informados na Nota de Empenho ou Ordem de Serviço emitidas, acompanhada preferencialmente pelo Fiscal do Contrato ou por outro servidor designado para esse fim.</w:t>
      </w:r>
    </w:p>
    <w:p>
      <w:pPr>
        <w:jc w:val="both"/>
        <w:keepLines/>
        <w:keepNext/>
        <w:widowControl/>
        <w:ind w:right="-30"/>
      </w:pPr>
      <w:r>
        <w:rPr>
          <w:sz w:val="22"/>
          <w:color w:val="FF0000"/>
        </w:rPr>
        <w:t/>
      </w:r>
    </w:p>
    <w:p>
      <w:pPr>
        <w:jc w:val="both"/>
        <w:keepLines/>
        <w:keepNext/>
        <w:ind w:right="-30"/>
      </w:pPr>
      <w:r>
        <w:rPr>
          <w:b/>
          <w:sz w:val="22"/>
        </w:rPr>
        <w:t>6. PRAZO DE ENTREGA/EXECUÇÃO, VIGÊNCIA E VALOR MÁXIMO</w:t>
      </w:r>
    </w:p>
    <w:p>
      <w:pPr>
        <w:jc w:val="both"/>
        <w:keepLines/>
        <w:keepNext/>
        <w:ind w:right="-30"/>
      </w:pPr>
      <w:r>
        <w:rPr>
          <w:sz w:val="22"/>
        </w:rPr>
        <w:t>A entrega materiais deverá ser imediato,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p>
    <w:p>
      <w:pPr>
        <w:jc w:val="both"/>
        <w:keepLines/>
        <w:keepNext/>
        <w:ind w:right="-30"/>
      </w:pPr>
      <w:r>
        <w:rPr>
          <w:b/>
          <w:sz w:val="22"/>
          <w:color w:val="FF0000"/>
        </w:rPr>
        <w:t/>
      </w:r>
    </w:p>
    <w:p>
      <w:pPr>
        <w:jc w:val="both"/>
        <w:keepLines/>
        <w:keepNext/>
        <w:ind w:right="-30"/>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rPr>
        <w:t>,</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keepLines/>
        <w:keepNext/>
        <w:ind w:right="-30"/>
      </w:pPr>
      <w:r>
        <w:rPr>
          <w:sz w:val="22"/>
        </w:rPr>
        <w:t/>
      </w:r>
    </w:p>
    <w:p>
      <w:pPr>
        <w:jc w:val="both"/>
        <w:keepLines/>
        <w:keepNext/>
        <w:ind w:right="-30"/>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color w:val="FF0000"/>
        </w:rPr>
        <w:t xml:space="preserve"> </w:t>
      </w:r>
      <w:r>
        <w:rPr>
          <w:b/>
          <w:sz w:val="22"/>
        </w:rPr>
        <w:t>R$</w:t>
      </w:r>
      <w:r>
        <w:rPr>
          <w:b/>
          <w:sz w:val="22"/>
          <w:spacing w:val="1"/>
        </w:rPr>
        <w:t xml:space="preserve"> 139.911,90</w:t>
      </w:r>
      <w:r>
        <w:rPr>
          <w:b/>
          <w:sz w:val="22"/>
        </w:rPr>
        <w:t xml:space="preserve"> (Cento e Trinta e Nove Mil e Novecentos e Onze Reais e Noventa Centavos).</w:t>
      </w:r>
    </w:p>
    <w:p>
      <w:pPr>
        <w:jc w:val="both"/>
        <w:keepLines/>
        <w:keepNext/>
        <w:ind w:right="-30"/>
      </w:pPr>
      <w:r>
        <w:rPr>
          <w:sz w:val="22"/>
        </w:rPr>
        <w:t/>
      </w:r>
    </w:p>
    <w:p>
      <w:pPr>
        <w:jc w:val="both"/>
        <w:keepLines/>
        <w:keepNext/>
        <w:ind w:right="-3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jc w:val="both"/>
        <w:keepLines/>
        <w:keepNext/>
        <w:ind w:right="-30"/>
      </w:pPr>
      <w:r>
        <w:rPr>
          <w:sz w:val="22"/>
        </w:rPr>
        <w:t/>
      </w:r>
    </w:p>
    <w:p>
      <w:pPr>
        <w:jc w:val="both"/>
        <w:keepLines/>
        <w:keepNext/>
        <w:ind w:right="-30"/>
      </w:pPr>
      <w:r>
        <w:rPr>
          <w:b/>
          <w:sz w:val="22"/>
        </w:rPr>
        <w:t>7. JUSTIFICATIVAS PARA O PARCELAMENTO OU NÃO DA SOLUÇÃO</w:t>
      </w:r>
    </w:p>
    <w:p>
      <w:pPr>
        <w:jc w:val="both"/>
        <w:tabs>
          <w:tab w:val="left" w:pos="7020"/>
          <w:tab w:val="left" w:pos="8025"/>
          <w:tab w:val="left" w:pos="8730"/>
        </w:tabs>
      </w:pPr>
      <w:r>
        <w:rPr>
          <w:sz w:val="22"/>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deverá ser aplicado à presente contratação.</w:t>
      </w:r>
    </w:p>
    <w:p>
      <w:pPr>
        <w:jc w:val="both"/>
      </w:pPr>
      <w:r>
        <w:rPr>
          <w:sz w:val="22"/>
        </w:rPr>
        <w:t/>
      </w:r>
    </w:p>
    <w:p>
      <w:pPr>
        <w:jc w:val="both"/>
      </w:pPr>
      <w:r>
        <w:rPr>
          <w:b/>
          <w:sz w:val="22"/>
        </w:rPr>
        <w:t xml:space="preserve">8. - RESULTADOS PRETENDIDOS </w:t>
      </w:r>
    </w:p>
    <w:p>
      <w:pPr>
        <w:jc w:val="both"/>
      </w:pPr>
      <w:r>
        <w:rPr>
          <w:sz w:val="22"/>
        </w:rPr>
        <w:t xml:space="preserve">A solução deverá permitir o alcance dos seguintes resultados: </w:t>
      </w:r>
    </w:p>
    <w:p>
      <w:pPr>
        <w:jc w:val="both"/>
      </w:pPr>
      <w:r>
        <w:rPr>
          <w:sz w:val="22"/>
        </w:rPr>
        <w:t>1) Atender</w:t>
      </w:r>
      <w:r>
        <w:rPr>
          <w:sz w:val="22"/>
          <w:spacing w:val="3"/>
        </w:rPr>
        <w:t xml:space="preserve"> </w:t>
      </w:r>
      <w:r>
        <w:rPr>
          <w:sz w:val="22"/>
        </w:rPr>
        <w:t>com</w:t>
      </w:r>
      <w:r>
        <w:rPr>
          <w:sz w:val="22"/>
          <w:spacing w:val="3"/>
        </w:rPr>
        <w:t xml:space="preserve"> </w:t>
      </w:r>
      <w:r>
        <w:rPr>
          <w:sz w:val="22"/>
        </w:rPr>
        <w:t>eficiência</w:t>
      </w:r>
      <w:r>
        <w:rPr>
          <w:sz w:val="22"/>
          <w:spacing w:val="3"/>
        </w:rPr>
        <w:t xml:space="preserve"> </w:t>
      </w:r>
      <w:r>
        <w:rPr>
          <w:sz w:val="22"/>
        </w:rPr>
        <w:t>as</w:t>
      </w:r>
      <w:r>
        <w:rPr>
          <w:sz w:val="22"/>
          <w:spacing w:val="3"/>
        </w:rPr>
        <w:t xml:space="preserve"> </w:t>
      </w:r>
      <w:r>
        <w:rPr>
          <w:sz w:val="22"/>
        </w:rPr>
        <w:t>constantes</w:t>
      </w:r>
      <w:r>
        <w:rPr>
          <w:sz w:val="22"/>
          <w:spacing w:val="3"/>
        </w:rPr>
        <w:t xml:space="preserve"> </w:t>
      </w:r>
      <w:r>
        <w:rPr>
          <w:sz w:val="22"/>
        </w:rPr>
        <w:t>demandas das Secretarias Municipal Administração de Guairaçá, dos seus munícipes com a prestação de serviços satisfatória e ainda atender as determinações dos órgãos fiscalizadores;</w:t>
      </w:r>
    </w:p>
    <w:p>
      <w:pPr>
        <w:jc w:val="both"/>
      </w:pPr>
      <w:r>
        <w:rPr>
          <w:sz w:val="22"/>
        </w:rPr>
        <w:t>2) Evitar</w:t>
      </w:r>
      <w:r>
        <w:rPr>
          <w:sz w:val="22"/>
          <w:spacing w:val="3"/>
        </w:rPr>
        <w:t xml:space="preserve"> </w:t>
      </w:r>
      <w:r>
        <w:rPr>
          <w:sz w:val="22"/>
        </w:rPr>
        <w:t>a</w:t>
      </w:r>
      <w:r>
        <w:rPr>
          <w:sz w:val="22"/>
          <w:spacing w:val="3"/>
        </w:rPr>
        <w:t xml:space="preserve"> </w:t>
      </w:r>
      <w:r>
        <w:rPr>
          <w:sz w:val="22"/>
        </w:rPr>
        <w:t>realização</w:t>
      </w:r>
      <w:r>
        <w:rPr>
          <w:sz w:val="22"/>
          <w:spacing w:val="3"/>
        </w:rPr>
        <w:t xml:space="preserve"> </w:t>
      </w:r>
      <w:r>
        <w:rPr>
          <w:sz w:val="22"/>
        </w:rPr>
        <w:t>de</w:t>
      </w:r>
      <w:r>
        <w:rPr>
          <w:sz w:val="22"/>
          <w:spacing w:val="3"/>
        </w:rPr>
        <w:t xml:space="preserve"> </w:t>
      </w:r>
      <w:r>
        <w:rPr>
          <w:sz w:val="22"/>
        </w:rPr>
        <w:t>várias</w:t>
      </w:r>
      <w:r>
        <w:rPr>
          <w:sz w:val="22"/>
          <w:spacing w:val="3"/>
        </w:rPr>
        <w:t xml:space="preserve"> </w:t>
      </w:r>
      <w:r>
        <w:rPr>
          <w:sz w:val="22"/>
        </w:rPr>
        <w:t>contratações</w:t>
      </w:r>
      <w:r>
        <w:rPr>
          <w:sz w:val="22"/>
          <w:spacing w:val="3"/>
        </w:rPr>
        <w:t xml:space="preserve"> </w:t>
      </w:r>
      <w:r>
        <w:rPr>
          <w:sz w:val="22"/>
        </w:rPr>
        <w:t>referentes</w:t>
      </w:r>
      <w:r>
        <w:rPr>
          <w:sz w:val="22"/>
          <w:spacing w:val="3"/>
        </w:rPr>
        <w:t xml:space="preserve"> </w:t>
      </w:r>
      <w:r>
        <w:rPr>
          <w:sz w:val="22"/>
        </w:rPr>
        <w:t>a</w:t>
      </w:r>
      <w:r>
        <w:rPr>
          <w:sz w:val="22"/>
          <w:spacing w:val="3"/>
        </w:rPr>
        <w:t xml:space="preserve"> </w:t>
      </w:r>
      <w:r>
        <w:rPr>
          <w:sz w:val="22"/>
        </w:rPr>
        <w:t>um</w:t>
      </w:r>
      <w:r>
        <w:rPr>
          <w:sz w:val="22"/>
          <w:spacing w:val="3"/>
        </w:rPr>
        <w:t xml:space="preserve"> </w:t>
      </w:r>
      <w:r>
        <w:rPr>
          <w:sz w:val="22"/>
        </w:rPr>
        <w:t>mesmo</w:t>
      </w:r>
      <w:r>
        <w:rPr>
          <w:sz w:val="22"/>
          <w:spacing w:val="3"/>
        </w:rPr>
        <w:t xml:space="preserve"> </w:t>
      </w:r>
      <w:r>
        <w:rPr>
          <w:sz w:val="22"/>
        </w:rPr>
        <w:t>objeto,</w:t>
      </w:r>
      <w:r>
        <w:rPr>
          <w:sz w:val="22"/>
          <w:spacing w:val="3"/>
        </w:rPr>
        <w:t xml:space="preserve"> </w:t>
      </w:r>
      <w:r>
        <w:rPr>
          <w:sz w:val="22"/>
        </w:rPr>
        <w:t xml:space="preserve">num </w:t>
      </w:r>
      <w:r>
        <w:rPr>
          <w:sz w:val="22"/>
          <w:spacing w:val="-3"/>
        </w:rPr>
        <w:t xml:space="preserve"> </w:t>
      </w:r>
      <w:r>
        <w:rPr>
          <w:sz w:val="22"/>
        </w:rPr>
        <w:t xml:space="preserve">mesmo exercício financeiro, evitando o sobrepreço e a ineficâcia da execução do contrato; </w:t>
      </w:r>
    </w:p>
    <w:p>
      <w:pPr>
        <w:jc w:val="both"/>
      </w:pPr>
      <w:r>
        <w:rPr>
          <w:b/>
          <w:sz w:val="22"/>
        </w:rPr>
        <w:t/>
      </w:r>
    </w:p>
    <w:p>
      <w:pPr>
        <w:jc w:val="both"/>
      </w:pPr>
      <w:r>
        <w:rPr>
          <w:b/>
          <w:sz w:val="22"/>
        </w:rPr>
        <w:t>9- PROVIDÊNCIAS PARA A ADEQUAÇÃO DO AMBIENTE DO ÓRGÃO</w:t>
      </w:r>
    </w:p>
    <w:p>
      <w:pPr>
        <w:jc w:val="both"/>
      </w:pPr>
      <w:r>
        <w:rPr>
          <w:b/>
          <w:sz w:val="22"/>
        </w:rPr>
        <w:t>Logística:</w:t>
      </w:r>
    </w:p>
    <w:p>
      <w:pPr>
        <w:jc w:val="both"/>
      </w:pPr>
      <w:r>
        <w:rPr>
          <w:sz w:val="22"/>
        </w:rPr>
        <w:t>Não há necessidade de adequação logística (fornecimento de materiais).</w:t>
      </w:r>
    </w:p>
    <w:p>
      <w:pPr>
        <w:jc w:val="both"/>
      </w:pPr>
      <w:r>
        <w:rPr>
          <w:b/>
          <w:sz w:val="22"/>
        </w:rPr>
        <w:t/>
      </w:r>
    </w:p>
    <w:p>
      <w:pPr>
        <w:jc w:val="both"/>
      </w:pPr>
      <w:r>
        <w:rPr>
          <w:b/>
          <w:sz w:val="22"/>
        </w:rPr>
        <w:t>Infraestrutura</w:t>
      </w:r>
      <w:r>
        <w:rPr>
          <w:b/>
          <w:sz w:val="22"/>
          <w:spacing w:val="-1"/>
        </w:rPr>
        <w:t xml:space="preserve"> </w:t>
      </w:r>
      <w:r>
        <w:rPr>
          <w:b/>
          <w:sz w:val="22"/>
        </w:rPr>
        <w:t>tecnológica:</w:t>
      </w:r>
    </w:p>
    <w:p>
      <w:pPr>
        <w:jc w:val="both"/>
      </w:pPr>
      <w:r>
        <w:rPr>
          <w:sz w:val="22"/>
        </w:rPr>
        <w:t>Não há necessidade de adequação na infraestrutura tecnológica.</w:t>
      </w:r>
    </w:p>
    <w:p>
      <w:pPr>
        <w:jc w:val="both"/>
      </w:pPr>
      <w:r>
        <w:rPr>
          <w:b/>
          <w:sz w:val="22"/>
        </w:rPr>
        <w:t/>
      </w:r>
    </w:p>
    <w:p>
      <w:pPr>
        <w:jc w:val="both"/>
      </w:pPr>
      <w:r>
        <w:rPr>
          <w:b/>
          <w:sz w:val="22"/>
        </w:rPr>
        <w:t>Infraestrutura elétrica:</w:t>
      </w:r>
    </w:p>
    <w:p>
      <w:pPr>
        <w:jc w:val="both"/>
      </w:pPr>
      <w:r>
        <w:rPr>
          <w:sz w:val="22"/>
        </w:rPr>
        <w:t>Não há necessidade de adequação na infraestrutura elétrica.</w:t>
      </w:r>
    </w:p>
    <w:p>
      <w:pPr>
        <w:jc w:val="both"/>
      </w:pPr>
      <w:r>
        <w:rPr>
          <w:b/>
          <w:sz w:val="22"/>
        </w:rPr>
        <w:t/>
      </w:r>
    </w:p>
    <w:p>
      <w:pPr>
        <w:jc w:val="both"/>
      </w:pPr>
      <w:r>
        <w:rPr>
          <w:b/>
          <w:sz w:val="22"/>
        </w:rPr>
        <w:t>Espaço físico:</w:t>
      </w:r>
    </w:p>
    <w:p>
      <w:pPr>
        <w:jc w:val="both"/>
      </w:pPr>
      <w:r>
        <w:rPr>
          <w:sz w:val="22"/>
        </w:rPr>
        <w:t>Não há necessidade de adequação no espaço físico.</w:t>
      </w:r>
    </w:p>
    <w:p>
      <w:pPr>
        <w:jc w:val="both"/>
      </w:pPr>
      <w:r>
        <w:rPr>
          <w:b/>
          <w:sz w:val="22"/>
        </w:rPr>
        <w:t/>
      </w:r>
    </w:p>
    <w:p>
      <w:pPr>
        <w:jc w:val="both"/>
      </w:pPr>
      <w:r>
        <w:rPr>
          <w:b/>
          <w:sz w:val="22"/>
        </w:rPr>
        <w:t>Mobiliário:</w:t>
      </w:r>
    </w:p>
    <w:p>
      <w:pPr>
        <w:jc w:val="both"/>
      </w:pPr>
      <w:r>
        <w:rPr>
          <w:sz w:val="22"/>
        </w:rPr>
        <w:t>Não há necessidade de adequação de mobiliário.</w:t>
      </w:r>
    </w:p>
    <w:p>
      <w:pPr>
        <w:jc w:val="both"/>
      </w:pPr>
      <w:r>
        <w:rPr>
          <w:b/>
          <w:sz w:val="22"/>
        </w:rPr>
        <w:t/>
      </w:r>
    </w:p>
    <w:p>
      <w:pPr>
        <w:jc w:val="both"/>
      </w:pPr>
      <w:r>
        <w:rPr>
          <w:b/>
          <w:sz w:val="22"/>
        </w:rPr>
        <w:t>Impacto ambiental:</w:t>
      </w:r>
    </w:p>
    <w:p>
      <w:pPr>
        <w:jc w:val="both"/>
      </w:pPr>
      <w:r>
        <w:rPr>
          <w:sz w:val="22"/>
        </w:rPr>
        <w:t>Não há efeitos ambientais de considerável relevância na contratação pretendida.</w:t>
      </w:r>
    </w:p>
    <w:p>
      <w:pPr>
        <w:jc w:val="both"/>
      </w:pPr>
      <w:r>
        <w:rPr>
          <w:b/>
          <w:sz w:val="22"/>
          <w:w w:val="120"/>
        </w:rPr>
        <w:t/>
      </w:r>
    </w:p>
    <w:p>
      <w:pPr>
        <w:jc w:val="both"/>
      </w:pPr>
      <w:r>
        <w:rPr>
          <w:b/>
          <w:sz w:val="22"/>
          <w:w w:val="120"/>
        </w:rPr>
        <w:t>10-</w:t>
      </w:r>
      <w:r>
        <w:rPr>
          <w:b/>
          <w:sz w:val="22"/>
          <w:w w:val="120"/>
          <w:spacing w:val="-1"/>
        </w:rPr>
        <w:t xml:space="preserve"> </w:t>
      </w:r>
      <w:r>
        <w:rPr>
          <w:b/>
          <w:sz w:val="22"/>
        </w:rPr>
        <w:t>CRITÉRIOS E PRÁTICAS DE ACESSIBILIDADE, SE CABÍVEL:</w:t>
      </w:r>
    </w:p>
    <w:p>
      <w:pPr>
        <w:jc w:val="both"/>
      </w:pPr>
      <w:r>
        <w:rPr>
          <w:sz w:val="22"/>
          <w:w w:val="115"/>
        </w:rPr>
        <w:t>Não</w:t>
      </w:r>
      <w:r>
        <w:rPr>
          <w:sz w:val="22"/>
          <w:w w:val="115"/>
          <w:spacing w:val="1"/>
        </w:rPr>
        <w:t xml:space="preserve"> </w:t>
      </w:r>
      <w:r>
        <w:rPr>
          <w:sz w:val="22"/>
          <w:w w:val="115"/>
        </w:rPr>
        <w:t>se</w:t>
      </w:r>
      <w:r>
        <w:rPr>
          <w:sz w:val="22"/>
          <w:w w:val="115"/>
          <w:spacing w:val="1"/>
        </w:rPr>
        <w:t xml:space="preserve"> </w:t>
      </w:r>
      <w:r>
        <w:rPr>
          <w:sz w:val="22"/>
          <w:w w:val="115"/>
        </w:rPr>
        <w:t>aplica.</w:t>
      </w:r>
    </w:p>
    <w:p>
      <w:pPr>
        <w:jc w:val="both"/>
      </w:pPr>
      <w:r>
        <w:rPr>
          <w:sz w:val="22"/>
          <w:w w:val="115"/>
        </w:rPr>
        <w:t/>
      </w:r>
    </w:p>
    <w:p>
      <w:pPr>
        <w:jc w:val="both"/>
      </w:pPr>
      <w:r>
        <w:rPr>
          <w:b/>
          <w:sz w:val="22"/>
        </w:rPr>
        <w:t>11– MAPA DE RISCO</w:t>
      </w:r>
    </w:p>
    <w:p>
      <w:pPr>
        <w:jc w:val="both"/>
      </w:pPr>
      <w:r>
        <w:rPr>
          <w:sz w:val="22"/>
        </w:rPr>
        <w:t>Em anexo.</w:t>
      </w:r>
    </w:p>
    <w:p>
      <w:pPr>
        <w:jc w:val="both"/>
      </w:pPr>
      <w:r>
        <w:rPr>
          <w:b/>
          <w:sz w:val="22"/>
        </w:rPr>
        <w:t/>
      </w:r>
    </w:p>
    <w:p>
      <w:pPr>
        <w:jc w:val="both"/>
      </w:pPr>
      <w:r>
        <w:rPr>
          <w:b/>
          <w:sz w:val="22"/>
        </w:rPr>
        <w:t>12 - CONTRATAÇÕES CORRELATAS E/OU INTERDEPENDENTES</w:t>
      </w:r>
    </w:p>
    <w:p>
      <w:pPr>
        <w:jc w:val="both"/>
      </w:pPr>
      <w:r>
        <w:rPr>
          <w:sz w:val="22"/>
        </w:rPr>
        <w:t>Não verifica-se contratações correlatas nem interdependentes para a viabilidade e contratação desta demanda.</w:t>
      </w:r>
    </w:p>
    <w:p>
      <w:pPr>
        <w:jc w:val="both"/>
      </w:pPr>
      <w:r>
        <w:rPr>
          <w:b/>
          <w:sz w:val="22"/>
        </w:rPr>
        <w:t/>
      </w:r>
    </w:p>
    <w:p>
      <w:pPr>
        <w:jc w:val="both"/>
      </w:pPr>
      <w:r>
        <w:rPr>
          <w:b/>
          <w:sz w:val="22"/>
        </w:rPr>
        <w:t>13 - VIABILIDADE OU NÃO DA CONTRATAÇÃO</w:t>
      </w:r>
    </w:p>
    <w:p>
      <w:pPr>
        <w:jc w:val="both"/>
      </w:pPr>
      <w:r>
        <w:rPr>
          <w:sz w:val="22"/>
        </w:rPr>
        <w:t xml:space="preserve">Os estudos preliminares evidenciam que a contratação da solução ora descrita, mostra-se tecnicamente possível e </w:t>
      </w:r>
      <w:r>
        <w:rPr>
          <w:sz w:val="22"/>
          <w:spacing w:val="-3"/>
        </w:rPr>
        <w:t xml:space="preserve"> </w:t>
      </w:r>
      <w:r>
        <w:rPr>
          <w:sz w:val="22"/>
        </w:rPr>
        <w:t>fundamentadamente necessária.</w:t>
      </w:r>
    </w:p>
    <w:p>
      <w:pPr>
        <w:jc w:val="both"/>
      </w:pPr>
      <w:r>
        <w:rPr>
          <w:sz w:val="22"/>
        </w:rPr>
        <w:t/>
      </w:r>
    </w:p>
    <w:p>
      <w:pPr>
        <w:jc w:val="both"/>
      </w:pPr>
      <w:r>
        <w:rPr>
          <w:sz w:val="22"/>
        </w:rPr>
        <w:t>Diante do exposto, declara-se ser viável a contratação pretendida.</w:t>
      </w:r>
    </w:p>
    <w:p>
      <w:pPr>
        <w:jc w:val="both"/>
      </w:pPr>
      <w:r>
        <w:rPr>
          <w:sz w:val="22"/>
        </w:rPr>
        <w:t/>
      </w:r>
    </w:p>
    <w:p>
      <w:pPr>
        <w:jc w:val="right"/>
      </w:pPr>
      <w:r>
        <w:rPr>
          <w:sz w:val="22"/>
        </w:rPr>
        <w:t>Guairaçá-PR , 16 de julho de 2024.</w:t>
      </w:r>
    </w:p>
    <w:p>
      <w:pPr>
        <w:jc w:val="right"/>
      </w:pPr>
      <w:r>
        <w:rPr>
          <w:sz w:val="22"/>
        </w:rPr>
        <w:t/>
      </w:r>
    </w:p>
    <w:p>
      <w:pPr>
        <w:jc w:val="center"/>
      </w:pPr>
      <w:r>
        <w:rPr>
          <w:b/>
          <w:sz w:val="22"/>
        </w:rPr>
        <w:t>_____________________________</w:t>
      </w:r>
    </w:p>
    <w:p>
      <w:pPr>
        <w:jc w:val="center"/>
      </w:pPr>
      <w:r>
        <w:rPr>
          <w:b/>
          <w:sz w:val="22"/>
        </w:rPr>
        <w:t>LUAN RODRIGUES BONI</w:t>
      </w:r>
    </w:p>
    <w:p>
      <w:pPr>
        <w:jc w:val="center"/>
      </w:pPr>
      <w:r>
        <w:rPr>
          <w:b/>
          <w:sz w:val="22"/>
        </w:rPr>
        <w:t>SECRETARIA MUNICIPAL DE ADMINISTRAÇÃO</w:t>
      </w:r>
    </w:p>
    <w:p>
      <w:r>
        <w:rPr>
          <w:sz w:val="22"/>
        </w:rPr>
        <w:t/>
      </w:r>
    </w:p>
    <w:p>
      <w:r>
        <w:br w:type="page"/>
      </w:r>
    </w:p>
    <w:p>
      <w:pPr>
        <w:jc w:val="right"/>
      </w:pPr>
      <w:r>
        <w:rPr>
          <w:sz w:val="22"/>
        </w:rPr>
        <w:t/>
      </w:r>
    </w:p>
    <w:p>
      <w:pPr>
        <w:jc w:val="center"/>
        <w:outlineLvl w:val="0"/>
        <w:keepLines/>
        <w:keepNext/>
        <w:ind w:right="1305"/>
      </w:pPr>
      <w:bookmarkStart w:id="1" w:name="MAPA_DE_RISCO"/>
      <w:bookmarkEnd w:id="1"/>
      <w:r>
        <w:rPr>
          <w:b/>
          <w:u w:val="single" w:color="000000"/>
          <w:sz w:val="22"/>
        </w:rPr>
        <w:t>MAPA DE RISCO</w:t>
      </w:r>
    </w:p>
    <w:p>
      <w:r>
        <w:rPr>
          <w:u w:val="single"/>
          <w:sz w:val="22"/>
        </w:rPr>
        <w:t/>
      </w:r>
    </w:p>
    <w:p>
      <w:pPr>
        <w:jc w:val="both"/>
        <w:keepLines/>
        <w:keepNext/>
        <w:widowControl/>
        <w:tabs>
          <w:tab w:val="left" w:pos="10125"/>
        </w:tabs>
      </w:pPr>
      <w:r>
        <w:rPr>
          <w:sz w:val="22"/>
        </w:rPr>
        <w:t>O Município de Guairaçá deverá adotar todas as condutas necessárias para avaliar, direcionar e monitorar os processos licitatórios e os respectivos contratos, com o intuito de obter a excelência nos resultados das 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das licitações e das contratações e reduzir os riscos a que estão sujeitas as licitaç</w:t>
      </w:r>
      <w:r>
        <w:rPr>
          <w:sz w:val="22"/>
          <w:shd w:val="clear" w:color="auto" w:fill="FFFFFF"/>
        </w:rPr>
        <w:t>ões e as contratações, como, dentre outros.</w:t>
      </w:r>
    </w:p>
    <w:p>
      <w:pPr>
        <w:keepLines/>
        <w:keepNext/>
        <w:tabs>
          <w:tab w:val="left" w:pos="10125"/>
        </w:tabs>
      </w:pPr>
      <w:r>
        <w:rPr>
          <w:b/>
          <w:sz w:val="22"/>
        </w:rPr>
        <w:t/>
      </w:r>
    </w:p>
    <w:p>
      <w:pPr>
        <w:jc w:val="both"/>
        <w:keepLines/>
        <w:keepNext/>
        <w:widowControl/>
        <w:tabs>
          <w:tab w:val="left" w:pos="10125"/>
        </w:tabs>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pPr>
        <w:jc w:val="both"/>
        <w:keepLines/>
        <w:keepNext/>
        <w:widowControl/>
        <w:tabs>
          <w:tab w:val="left" w:pos="10125"/>
        </w:tabs>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pPr>
        <w:jc w:val="both"/>
        <w:keepLines/>
        <w:keepNext/>
        <w:widowControl/>
        <w:tabs>
          <w:tab w:val="left" w:pos="10125"/>
        </w:tabs>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pPr>
        <w:jc w:val="both"/>
        <w:keepLines/>
        <w:keepNext/>
        <w:widowControl/>
        <w:tabs>
          <w:tab w:val="left" w:pos="10125"/>
        </w:tabs>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pPr>
        <w:jc w:val="both"/>
        <w:keepLines/>
        <w:keepNext/>
        <w:widowControl/>
        <w:tabs>
          <w:tab w:val="left" w:pos="10125"/>
        </w:tabs>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pPr>
        <w:jc w:val="both"/>
        <w:keepLines/>
        <w:keepNext/>
        <w:widowControl/>
        <w:tabs>
          <w:tab w:val="left" w:pos="10125"/>
        </w:tabs>
      </w:pPr>
      <w:r>
        <w:rPr>
          <w:sz w:val="22"/>
          <w:shd w:val="clear" w:color="auto" w:fill="FFFFFF"/>
        </w:rPr>
        <w:t/>
      </w:r>
    </w:p>
    <w:p>
      <w:pPr>
        <w:jc w:val="both"/>
        <w:keepLines/>
        <w:keepNext/>
        <w:widowControl/>
        <w:tabs>
          <w:tab w:val="left" w:pos="10125"/>
        </w:tabs>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pPr>
        <w:jc w:val="both"/>
        <w:keepLines/>
        <w:keepNext/>
        <w:widowControl/>
        <w:tabs>
          <w:tab w:val="left" w:pos="10125"/>
        </w:tabs>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pPr>
        <w:jc w:val="both"/>
        <w:keepLines/>
        <w:keepNext/>
        <w:widowControl/>
        <w:tabs>
          <w:tab w:val="left" w:pos="10125"/>
        </w:tabs>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pPr>
        <w:jc w:val="both"/>
        <w:keepLines/>
        <w:keepNext/>
        <w:widowControl/>
        <w:tabs>
          <w:tab w:val="left" w:pos="10125"/>
        </w:tabs>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pPr>
        <w:jc w:val="both"/>
        <w:keepLines/>
        <w:keepNext/>
        <w:widowControl/>
        <w:tabs>
          <w:tab w:val="left" w:pos="10125"/>
        </w:tabs>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pPr>
        <w:keepLines/>
        <w:keepNext/>
        <w:tabs>
          <w:tab w:val="left" w:pos="10125"/>
        </w:tabs>
      </w:pPr>
      <w:r>
        <w:rPr>
          <w:b/>
          <w:sz w:val="22"/>
        </w:rPr>
        <w:t/>
      </w:r>
    </w:p>
    <w:p>
      <w:pPr>
        <w:jc w:val="both"/>
        <w:keepLines/>
        <w:keepNext/>
        <w:tabs>
          <w:tab w:val="left" w:pos="10125"/>
        </w:tabs>
      </w:pPr>
      <w:r>
        <w:rPr>
          <w:b/>
          <w:sz w:val="22"/>
        </w:rPr>
        <w:t>OBJETO: REGISTRO DE PREÇO PARA FUTURA E EVENTUAL AQUISIÇÃO DE CARGAS DE GÁS LIQUEFEITO DE PETRÓLEO (GLP) E CASCOS P-13KG E P-45KG, PARA ATENDER A DEMANDA DE TODAS AS SECRETARIAS DA ADMINISTRAÇÃO PÚBLICA DO MUNICÍPIO DE GUAIRAÇÁ-PR.</w:t>
      </w:r>
    </w:p>
    <w:p>
      <w:pPr>
        <w:jc w:val="both"/>
        <w:keepLines/>
        <w:keepNext/>
        <w:tabs>
          <w:tab w:val="left" w:pos="10125"/>
        </w:tabs>
      </w:pPr>
      <w:r>
        <w:rPr>
          <w:sz w:val="22"/>
        </w:rPr>
        <w:t/>
      </w:r>
    </w:p>
    <w:p>
      <w:pPr>
        <w:jc w:val="center"/>
        <w:ind w:left="2010" w:right="2010"/>
        <w:spacing w:before="45"/>
      </w:pPr>
      <w:r>
        <w:rPr>
          <w:b/>
          <w:sz w:val="22"/>
        </w:rPr>
        <w:t>FASE DE PLANEJAMENTO</w:t>
      </w:r>
    </w:p>
    <w:p>
      <w:pPr>
        <w:jc w:val="both"/>
        <w:keepLines/>
        <w:keepNext/>
        <w:tabs>
          <w:tab w:val="left" w:pos="10125"/>
        </w:tabs>
      </w:pPr>
      <w:r>
        <w:rPr>
          <w:sz w:val="22"/>
        </w:rPr>
        <w:t/>
      </w:r>
    </w:p>
    <w:p>
      <w:pPr>
        <w:keepLines/>
        <w:keepNext/>
        <w:ind w:right="-30"/>
      </w:pPr>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tbl>
      <w:tblPr>
        <w:tblW w:w="10875" w:type="dxa"/>
        <w:tblLayout w:type="fixed"/>
        <w:tblCellMar>
          <w:top w:w="0" w:type="dxa"/>
          <w:left w:w="0" w:type="dxa"/>
          <w:bottom w:w="0" w:type="dxa"/>
          <w:right w:w="0" w:type="dxa"/>
        </w:tblCellMar>
        <w:tblInd w:w="15" w:type="dxa"/>
      </w:tblPr>
      <w:tblGrid>
        <w:gridCol w:w="1005"/>
        <w:gridCol w:w="1590"/>
        <w:gridCol w:w="1005"/>
        <w:gridCol w:w="480"/>
        <w:gridCol w:w="1245"/>
        <w:gridCol w:w="1275"/>
        <w:gridCol w:w="150"/>
        <w:gridCol w:w="1785"/>
        <w:gridCol w:w="2325"/>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60"/>
            </w:pPr>
            <w:r>
              <w:rPr>
                <w:b/>
                <w:sz w:val="16"/>
              </w:rPr>
              <w:t>RISCO</w:t>
            </w:r>
            <w:r>
              <w:rPr>
                <w:b/>
                <w:sz w:val="16"/>
                <w:spacing w:val="1"/>
              </w:rPr>
              <w:t xml:space="preserve"> </w:t>
            </w:r>
            <w:r>
              <w:rPr>
                <w:b/>
                <w:sz w:val="16"/>
              </w:rPr>
              <w:t>01.</w:t>
            </w:r>
            <w:r>
              <w:rPr>
                <w:b/>
                <w:sz w:val="16"/>
                <w:spacing w:val="1"/>
              </w:rPr>
              <w:t xml:space="preserve"> </w:t>
            </w:r>
            <w:r>
              <w:rPr>
                <w:b/>
                <w:sz w:val="16"/>
              </w:rPr>
              <w:t>AUSÊNCIA</w:t>
            </w:r>
            <w:r>
              <w:rPr>
                <w:b/>
                <w:sz w:val="16"/>
                <w:spacing w:val="1"/>
              </w:rPr>
              <w:t xml:space="preserve"> </w:t>
            </w:r>
            <w:r>
              <w:rPr>
                <w:b/>
                <w:sz w:val="16"/>
              </w:rPr>
              <w:t>DE</w:t>
            </w:r>
            <w:r>
              <w:rPr>
                <w:b/>
                <w:sz w:val="16"/>
                <w:spacing w:val="1"/>
              </w:rPr>
              <w:t xml:space="preserve"> </w:t>
            </w:r>
            <w:r>
              <w:rPr>
                <w:b/>
                <w:sz w:val="16"/>
              </w:rPr>
              <w:t>PRIORIZAÇÃO</w:t>
            </w:r>
            <w:r>
              <w:rPr>
                <w:b/>
                <w:sz w:val="16"/>
                <w:spacing w:val="1"/>
              </w:rPr>
              <w:t xml:space="preserve"> </w:t>
            </w:r>
            <w:r>
              <w:rPr>
                <w:b/>
                <w:sz w:val="16"/>
              </w:rPr>
              <w:t>DAS</w:t>
            </w:r>
            <w:r>
              <w:rPr>
                <w:b/>
                <w:sz w:val="16"/>
                <w:spacing w:val="1"/>
              </w:rPr>
              <w:t xml:space="preserve"> </w:t>
            </w:r>
            <w:r>
              <w:rPr>
                <w:b/>
                <w:sz w:val="16"/>
              </w:rPr>
              <w:t>AQUISIÇÕES</w:t>
            </w:r>
            <w:r>
              <w:rPr>
                <w:b/>
                <w:sz w:val="16"/>
                <w:spacing w:val="1"/>
              </w:rPr>
              <w:t xml:space="preserve"> </w:t>
            </w:r>
            <w:r>
              <w:rPr>
                <w:b/>
                <w:sz w:val="16"/>
              </w:rPr>
              <w:t>QUE</w:t>
            </w:r>
            <w:r>
              <w:rPr>
                <w:b/>
                <w:sz w:val="16"/>
                <w:spacing w:val="1"/>
              </w:rPr>
              <w:t xml:space="preserve"> </w:t>
            </w:r>
            <w:r>
              <w:rPr>
                <w:b/>
                <w:sz w:val="16"/>
              </w:rPr>
              <w:t>SE</w:t>
            </w:r>
            <w:r>
              <w:rPr>
                <w:b/>
                <w:sz w:val="16"/>
                <w:spacing w:val="1"/>
              </w:rPr>
              <w:t xml:space="preserve"> </w:t>
            </w:r>
            <w:r>
              <w:rPr>
                <w:b/>
                <w:sz w:val="16"/>
              </w:rPr>
              <w:t>BASEIAM</w:t>
            </w:r>
            <w:r>
              <w:rPr>
                <w:b/>
                <w:sz w:val="16"/>
                <w:spacing w:val="1"/>
              </w:rPr>
              <w:t xml:space="preserve"> </w:t>
            </w:r>
            <w:r>
              <w:rPr>
                <w:b/>
                <w:sz w:val="16"/>
              </w:rPr>
              <w:t>NAS</w:t>
            </w:r>
            <w:r>
              <w:rPr>
                <w:b/>
                <w:sz w:val="16"/>
                <w:spacing w:val="1"/>
              </w:rPr>
              <w:t xml:space="preserve"> </w:t>
            </w:r>
            <w:r>
              <w:rPr>
                <w:b/>
                <w:sz w:val="16"/>
              </w:rPr>
              <w:t>AÇÕES</w:t>
            </w:r>
            <w:r>
              <w:rPr>
                <w:b/>
                <w:sz w:val="16"/>
                <w:spacing w:val="1"/>
              </w:rPr>
              <w:t xml:space="preserve"> </w:t>
            </w:r>
            <w:r>
              <w:rPr>
                <w:b/>
                <w:sz w:val="16"/>
              </w:rPr>
              <w:t>ORGANIZACIONAIS</w:t>
            </w:r>
            <w:r>
              <w:rPr>
                <w:b/>
                <w:sz w:val="16"/>
                <w:spacing w:val="1"/>
              </w:rPr>
              <w:t xml:space="preserve"> </w:t>
            </w:r>
            <w:r>
              <w:rPr>
                <w:b/>
                <w:sz w:val="16"/>
              </w:rPr>
              <w:t>MAIS</w:t>
            </w:r>
            <w:r>
              <w:rPr>
                <w:b/>
                <w:sz w:val="16"/>
                <w:spacing w:val="-2"/>
              </w:rPr>
              <w:t xml:space="preserve"> </w:t>
            </w:r>
            <w:r>
              <w:rPr>
                <w:b/>
                <w:sz w:val="16"/>
              </w:rPr>
              <w:t>RELEVANTES.</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x  )  Raro</w:t>
            </w:r>
          </w:p>
        </w:tc>
        <w:tc>
          <w:tcPr>
            <w:tcW w:w="172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O ÓRGÃO NÃO ATINGIR OS OBJETIVOS ORGANIZACIONAIS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1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960"/>
                <w:tab w:val="left" w:pos="2430"/>
              </w:tabs>
            </w:pPr>
            <w:r>
              <w:rPr>
                <w:sz w:val="16"/>
              </w:rPr>
              <w:t xml:space="preserve">DEFINIR METODOLOGIA DE PRIORIZAÇÃO DE </w:t>
            </w:r>
            <w:r>
              <w:rPr>
                <w:sz w:val="16"/>
                <w:spacing w:val="-2"/>
              </w:rPr>
              <w:t xml:space="preserve"> </w:t>
            </w:r>
            <w:r>
              <w:rPr>
                <w:sz w:val="16"/>
              </w:rPr>
              <w:t>AQUISIÇÕES</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18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720"/>
              </w:tabs>
            </w:pPr>
            <w:r>
              <w:rPr>
                <w:sz w:val="16"/>
              </w:rPr>
              <w:t>EFETIVO FUNCIONAMENTO DO SETOR DE PLANEJAMENTO</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bl>
    <w:p>
      <w:pPr>
        <w:keepLines/>
        <w:keepNext/>
        <w:ind w:right="-30"/>
      </w:pPr>
      <w:r>
        <w:rPr>
          <w:sz w:val="22"/>
        </w:rPr>
        <w:t/>
      </w:r>
    </w:p>
    <w:tbl>
      <w:tblPr>
        <w:tblW w:w="10875" w:type="dxa"/>
        <w:tblLayout w:type="fixed"/>
        <w:tblCellMar>
          <w:top w:w="0" w:type="dxa"/>
          <w:left w:w="0" w:type="dxa"/>
          <w:bottom w:w="0" w:type="dxa"/>
          <w:right w:w="0" w:type="dxa"/>
        </w:tblCellMar>
        <w:tblInd w:w="15" w:type="dxa"/>
      </w:tblPr>
      <w:tblGrid>
        <w:gridCol w:w="1005"/>
        <w:gridCol w:w="1605"/>
        <w:gridCol w:w="1005"/>
        <w:gridCol w:w="495"/>
        <w:gridCol w:w="1275"/>
        <w:gridCol w:w="1320"/>
        <w:gridCol w:w="90"/>
        <w:gridCol w:w="1845"/>
        <w:gridCol w:w="2220"/>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02.</w:t>
            </w:r>
            <w:r>
              <w:rPr>
                <w:sz w:val="16"/>
                <w:spacing w:val="1"/>
              </w:rPr>
              <w:t xml:space="preserve"> </w:t>
            </w:r>
            <w:r>
              <w:rPr>
                <w:b/>
                <w:sz w:val="16"/>
              </w:rPr>
              <w:t xml:space="preserve">ESTUDO TÉCNICO PRELIMINAR COM CONTEÚDO INSUFICIENTE PARA ATINGIR O OBJETIVO (MAL </w:t>
            </w:r>
            <w:r>
              <w:rPr>
                <w:b/>
                <w:sz w:val="16"/>
                <w:spacing w:val="-2"/>
              </w:rPr>
              <w:t xml:space="preserve"> </w:t>
            </w:r>
            <w:r>
              <w:rPr>
                <w:b/>
                <w:sz w:val="16"/>
              </w:rPr>
              <w:t>ELABORADO)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x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Pouco Provável</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DESPERDÍCIO DE RECURSOS PÚBLICOS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5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58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tabs>
                <w:tab w:val="left" w:pos="1620"/>
                <w:tab w:val="left" w:pos="3240"/>
              </w:tabs>
            </w:pPr>
            <w:r>
              <w:rPr>
                <w:sz w:val="16"/>
              </w:rPr>
              <w:t>REALIZAR</w:t>
            </w:r>
            <w:r>
              <w:rPr>
                <w:sz w:val="16"/>
                <w:spacing w:val="1"/>
              </w:rPr>
              <w:t xml:space="preserve"> </w:t>
            </w:r>
            <w:r>
              <w:rPr>
                <w:sz w:val="16"/>
              </w:rPr>
              <w:t>ANÁLISE,</w:t>
            </w:r>
            <w:r>
              <w:rPr>
                <w:sz w:val="16"/>
                <w:spacing w:val="1"/>
              </w:rPr>
              <w:t xml:space="preserve"> </w:t>
            </w:r>
            <w:r>
              <w:rPr>
                <w:sz w:val="16"/>
              </w:rPr>
              <w:t>CONFERÊNCIA</w:t>
            </w:r>
            <w:r>
              <w:rPr>
                <w:sz w:val="16"/>
                <w:spacing w:val="1"/>
              </w:rPr>
              <w:t xml:space="preserve"> </w:t>
            </w:r>
            <w:r>
              <w:rPr>
                <w:sz w:val="16"/>
              </w:rPr>
              <w:t>E</w:t>
            </w:r>
            <w:r>
              <w:rPr>
                <w:sz w:val="16"/>
                <w:spacing w:val="1"/>
              </w:rPr>
              <w:t xml:space="preserve"> </w:t>
            </w:r>
            <w:r>
              <w:rPr>
                <w:sz w:val="16"/>
              </w:rPr>
              <w:t>REVISÃO</w:t>
            </w:r>
            <w:r>
              <w:rPr>
                <w:sz w:val="16"/>
                <w:spacing w:val="1"/>
              </w:rPr>
              <w:t xml:space="preserve"> </w:t>
            </w:r>
            <w:r>
              <w:rPr>
                <w:sz w:val="16"/>
              </w:rPr>
              <w:t>DOS</w:t>
            </w:r>
            <w:r>
              <w:rPr>
                <w:sz w:val="16"/>
                <w:spacing w:val="-2"/>
              </w:rPr>
              <w:t xml:space="preserve"> </w:t>
            </w:r>
            <w:r>
              <w:rPr>
                <w:sz w:val="16"/>
              </w:rPr>
              <w:t>ESTUDOS TÉCNICOS PRELIMINARES APRESENTADOS.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605"/>
        <w:gridCol w:w="1005"/>
        <w:gridCol w:w="495"/>
        <w:gridCol w:w="1245"/>
        <w:gridCol w:w="1275"/>
        <w:gridCol w:w="165"/>
        <w:gridCol w:w="1770"/>
        <w:gridCol w:w="2280"/>
      </w:tblGrid>
      <w:tr>
        <w:trPr>
          <w:trHeight w:val="465" w:hRule="atLeast"/>
        </w:trPr>
        <w:tc>
          <w:tcPr>
            <w:tcW w:w="1084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03. ELABORAÇÃO DE TERMO DE REFERÊNCIA INADEQUADO, QUE NÃO PERMITE A SELEÇÃO DA PROPOSTA MAIS</w:t>
            </w:r>
            <w:r>
              <w:rPr>
                <w:b/>
                <w:sz w:val="16"/>
                <w:spacing w:val="-2"/>
              </w:rPr>
              <w:t xml:space="preserve"> </w:t>
            </w:r>
            <w:r>
              <w:rPr>
                <w:b/>
                <w:sz w:val="16"/>
              </w:rPr>
              <w:t>VANTAJOSA (INCOMPLETO OU INCONSISTENTE).</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4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33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4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DESPERDÍCIO DE RECURSOS PÚBLICOS, RESULTANDO NUMA MÁ CONTRATAÇÃO OU ATÉ MESMO</w:t>
            </w:r>
            <w:r>
              <w:rPr>
                <w:b/>
                <w:sz w:val="16"/>
                <w:spacing w:val="-2"/>
              </w:rPr>
              <w:t xml:space="preserve"> </w:t>
            </w:r>
            <w:r>
              <w:rPr>
                <w:b/>
                <w:sz w:val="16"/>
              </w:rPr>
              <w:t>INVIABILIZANDO-A.</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54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SECRETARIA MUNICIPAL DE ADMINISTRAÇÃO</w:t>
            </w:r>
          </w:p>
        </w:tc>
      </w:tr>
      <w:tr>
        <w:trPr>
          <w:trHeight w:val="46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90" w:type="dxa"/>
            <w:gridSpan w:val="6"/>
            <w:tcBorders>
              <w:left w:val="single" w:sz="6" w:color="000000"/>
              <w:top w:val="single" w:sz="6" w:color="000000"/>
              <w:right w:val="single" w:sz="6" w:color="000000"/>
              <w:bottom w:val="single" w:sz="6" w:color="000000"/>
            </w:tcBorders>
          </w:tcPr>
          <w:p>
            <w:pPr>
              <w:jc w:val="both"/>
              <w:keepLines/>
              <w:keepNext/>
              <w:ind w:left="75" w:right="-30" w:hanging="75"/>
            </w:pPr>
            <w:r>
              <w:rPr>
                <w:sz w:val="16"/>
              </w:rPr>
              <w:t>REMANEJAMENTO DO QUADRO DE PESSOAL DO ÓRGÃO,</w:t>
            </w:r>
            <w:r>
              <w:rPr>
                <w:sz w:val="16"/>
                <w:spacing w:val="-2"/>
              </w:rPr>
              <w:t xml:space="preserve"> </w:t>
            </w:r>
            <w:r>
              <w:rPr>
                <w:sz w:val="16"/>
              </w:rPr>
              <w:t>EVITANDO SOBRECARGA DE TRABALHO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DEVOLVER O PROCESSO AO DEMANDANTE PARA CONFERIR, REVISAR OU RATIFICAR O TERMO DE REFERÊNCIA/ESTUDO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DEMANDANTE</w:t>
            </w:r>
          </w:p>
        </w:tc>
      </w:tr>
      <w:tr>
        <w:trPr>
          <w:trHeight w:val="43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REALIZAR ANÁLISE, CONFERÊNCIA E REVISÃO DOS</w:t>
            </w:r>
            <w:r>
              <w:rPr>
                <w:sz w:val="16"/>
                <w:spacing w:val="-2"/>
              </w:rPr>
              <w:t xml:space="preserve"> </w:t>
            </w:r>
            <w:r>
              <w:rPr>
                <w:sz w:val="16"/>
              </w:rPr>
              <w:t>TERMOS DE REFERÊNCIA/ESTUDOS APRESENTADOS.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575"/>
        <w:gridCol w:w="1005"/>
        <w:gridCol w:w="480"/>
        <w:gridCol w:w="1275"/>
        <w:gridCol w:w="1305"/>
        <w:gridCol w:w="105"/>
        <w:gridCol w:w="1740"/>
        <w:gridCol w:w="2325"/>
        <w:gridCol w:w="30"/>
      </w:tblGrid>
      <w:tr>
        <w:trPr>
          <w:trHeight w:val="285" w:hRule="atLeast"/>
        </w:trPr>
        <w:tc>
          <w:tcPr>
            <w:tcW w:w="1081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04. ESTIMATIVA INADEQUADA DO VALOR DE REFERÊNCIA DA CONTRATAÇÃO.</w:t>
            </w:r>
          </w:p>
        </w:tc>
        <w:tc>
          <w:tcPr>
            <w:tcW w:w="30" w:type="dxa"/>
            <w:tcBorders>
              <w:left w:val="nil"/>
              <w:top w:val="nil"/>
              <w:right w:val="nil"/>
              <w:bottom w:val="nil"/>
            </w:tcBorders>
          </w:tcPr>
          <w:p>
            <w:r>
              <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x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1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1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UTILIZAÇÃO DE PARÂMETROS INADEQUADOS PARA ANALISAR A VIABILIDADE DA CONTRATAÇÃO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9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COM ACUIDADE O LEVANTAMENTO DE QUANTITATIVOS E OS PREÇOS, ASSIM COMO CONFERIR TODOS OS DADOS QUANDO DA ELABORAÇÃO DO VALOR DE REFERÊNCIA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SECRETARIA MUNICIPAL DE ADMINISTRAÇÃO</w:t>
            </w:r>
          </w:p>
        </w:tc>
        <w:tc>
          <w:tcPr>
            <w:tcW w:w="30" w:type="dxa"/>
            <w:tcBorders>
              <w:left w:val="nil"/>
              <w:top w:val="nil"/>
              <w:right w:val="nil"/>
              <w:bottom w:val="nil"/>
            </w:tcBorders>
          </w:tcPr>
          <w:p>
            <w:r>
              <w:t/>
            </w:r>
          </w:p>
        </w:tc>
      </w:tr>
      <w:tr>
        <w:trPr>
          <w:trHeight w:val="31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METODOLOGIA PARA A REALIZAÇÃO DE</w:t>
            </w:r>
            <w:r>
              <w:rPr>
                <w:sz w:val="16"/>
                <w:spacing w:val="-2"/>
              </w:rPr>
              <w:t xml:space="preserve"> </w:t>
            </w:r>
            <w:r>
              <w:rPr>
                <w:sz w:val="16"/>
              </w:rPr>
              <w:t>PESQUISA DE PREÇOS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c>
          <w:tcPr>
            <w:tcW w:w="30" w:type="dxa"/>
            <w:tcBorders>
              <w:left w:val="nil"/>
              <w:top w:val="nil"/>
              <w:right w:val="nil"/>
              <w:bottom w:val="nil"/>
            </w:tcBorders>
          </w:tcPr>
          <w:p>
            <w:r>
              <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10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sz w:val="16"/>
              </w:rPr>
              <w:t>SECRETARIA MUNICIPAL DE ADMINISTRAÇÃO</w:t>
            </w:r>
          </w:p>
        </w:tc>
        <w:tc>
          <w:tcPr>
            <w:tcW w:w="30" w:type="dxa"/>
            <w:tcBorders>
              <w:left w:val="nil"/>
              <w:top w:val="nil"/>
              <w:right w:val="nil"/>
              <w:bottom w:val="nil"/>
            </w:tcBorders>
          </w:tcPr>
          <w:p>
            <w:r>
              <w:t/>
            </w:r>
          </w:p>
        </w:tc>
      </w:tr>
    </w:tbl>
    <w:p>
      <w:pPr>
        <w:keepLines/>
        <w:keepNext/>
        <w:ind w:right="-30"/>
      </w:pPr>
      <w:r>
        <w:rPr>
          <w:sz w:val="22"/>
        </w:rPr>
        <w:t/>
      </w:r>
    </w:p>
    <w:p>
      <w:pPr>
        <w:jc w:val="center"/>
        <w:ind w:right="15"/>
        <w:spacing w:before="45"/>
      </w:pPr>
      <w:r>
        <w:rPr>
          <w:b/>
          <w:sz w:val="22"/>
        </w:rPr>
        <w:t>FASE DE ANÁLISE - SELEÇÃO DO FORNECEDOR</w:t>
      </w:r>
    </w:p>
    <w:p>
      <w:pPr>
        <w:keepLines/>
        <w:keepNext/>
        <w:ind w:right="-30"/>
      </w:pPr>
      <w:r>
        <w:rPr>
          <w:sz w:val="22"/>
        </w:rPr>
        <w:t/>
      </w:r>
    </w:p>
    <w:p>
      <w:pPr>
        <w:keepLines/>
        <w:keepNext/>
        <w:ind w:right="-30"/>
      </w:pPr>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tbl>
      <w:tblPr>
        <w:tblW w:w="10845" w:type="dxa"/>
        <w:tblLayout w:type="fixed"/>
        <w:tblCellMar>
          <w:top w:w="0" w:type="dxa"/>
          <w:left w:w="0" w:type="dxa"/>
          <w:bottom w:w="0" w:type="dxa"/>
          <w:right w:w="0" w:type="dxa"/>
        </w:tblCellMar>
        <w:tblInd w:w="45" w:type="dxa"/>
      </w:tblPr>
      <w:tblGrid>
        <w:gridCol w:w="975"/>
        <w:gridCol w:w="1575"/>
        <w:gridCol w:w="1005"/>
        <w:gridCol w:w="480"/>
        <w:gridCol w:w="1230"/>
        <w:gridCol w:w="1365"/>
        <w:gridCol w:w="60"/>
        <w:gridCol w:w="1755"/>
        <w:gridCol w:w="2355"/>
        <w:gridCol w:w="30"/>
      </w:tblGrid>
      <w:tr>
        <w:trPr>
          <w:trHeight w:val="28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CONTRATAÇÃO DE EMPRESA QUE NÃO TENHA CAPACIDADE DE EXECUTAR O CONTRATO.</w:t>
            </w:r>
          </w:p>
        </w:tc>
        <w:tc>
          <w:tcPr>
            <w:tcW w:w="30" w:type="dxa"/>
            <w:tcBorders>
              <w:left w:val="nil"/>
              <w:top w:val="nil"/>
              <w:right w:val="nil"/>
              <w:bottom w:val="nil"/>
            </w:tcBorders>
          </w:tcPr>
          <w:p>
            <w:r>
              <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1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4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OBTENÇÃO DO OBJETO CONTRATADO E DESCUMPRIMENTO, PELA CONTRATADA, DAS OBRIGAÇÕES</w:t>
            </w:r>
            <w:r>
              <w:rPr>
                <w:b/>
                <w:sz w:val="16"/>
                <w:spacing w:val="-2"/>
              </w:rPr>
              <w:t xml:space="preserve"> </w:t>
            </w:r>
            <w:r>
              <w:rPr>
                <w:b/>
                <w:sz w:val="16"/>
              </w:rPr>
              <w:t>PREVISTAS EM LEGISLAÇÃO ESPECÍFICA E NO CONTRATO.</w:t>
            </w:r>
          </w:p>
        </w:tc>
        <w:tc>
          <w:tcPr>
            <w:tcW w:w="30" w:type="dxa"/>
            <w:tcBorders>
              <w:left w:val="nil"/>
              <w:top w:val="nil"/>
              <w:right w:val="nil"/>
              <w:bottom w:val="nil"/>
            </w:tcBorders>
          </w:tcPr>
          <w:p>
            <w:r>
              <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ANALISAR CRITERIOSAMENTE OS CRITÉRIOS DE QUALIFICAÇÃO ECONÔMICO-FINANCEIRA DA EMPRESA</w:t>
            </w:r>
            <w:r>
              <w:rPr>
                <w:sz w:val="16"/>
                <w:spacing w:val="-2"/>
              </w:rPr>
              <w:t xml:space="preserve"> </w:t>
            </w:r>
            <w:r>
              <w:rPr>
                <w:sz w:val="16"/>
              </w:rPr>
              <w:t>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39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15" w:type="dxa"/>
            <w:gridSpan w:val="6"/>
            <w:tcBorders>
              <w:left w:val="single" w:sz="6" w:color="000000"/>
              <w:top w:val="single" w:sz="6" w:color="000000"/>
              <w:right w:val="single" w:sz="6" w:color="000000"/>
              <w:bottom w:val="single" w:sz="6" w:color="000000"/>
            </w:tcBorders>
          </w:tcPr>
          <w:p>
            <w:pPr>
              <w:keepLines/>
              <w:keepNext/>
              <w:ind w:right="-30"/>
            </w:pPr>
            <w:r>
              <w:rPr>
                <w:sz w:val="16"/>
              </w:rPr>
              <w:t>ANALISAR CRITERIOSAMENTE OS CRITÉRIOS DE QUALIFICAÇÃO TÉCNICA DA EMPRESA 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19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60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ANÁLISE CRITERIOSA DA QUALIFICAÇÃO ECONÔMICO-</w:t>
            </w:r>
            <w:r>
              <w:rPr>
                <w:sz w:val="16"/>
                <w:spacing w:val="-2"/>
              </w:rPr>
              <w:t xml:space="preserve"> </w:t>
            </w:r>
            <w:r>
              <w:rPr>
                <w:sz w:val="16"/>
              </w:rPr>
              <w:t>FINANCEIRA DA LICITANTE POR SERVIDOR COM CONHECIMENTO TÉCNICO EM CONTABILIDADE E EM BALANÇOS PATRIMINIAIS</w:t>
            </w:r>
          </w:p>
        </w:tc>
        <w:tc>
          <w:tcPr>
            <w:tcW w:w="411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keepLines/>
              <w:keepNext/>
              <w:ind w:right="-30"/>
            </w:pPr>
            <w:r>
              <w:rPr>
                <w:sz w:val="16"/>
              </w:rPr>
              <w:t/>
            </w:r>
          </w:p>
          <w:p>
            <w:pPr>
              <w:jc w:val="center"/>
              <w:keepLines/>
              <w:keepNext/>
              <w:ind w:right="-30"/>
            </w:pPr>
            <w:r>
              <w:rPr>
                <w:sz w:val="16"/>
              </w:rPr>
              <w:t>AGENTE DE CONTRATAÇÃO / CONTABILIDADE</w:t>
            </w:r>
          </w:p>
        </w:tc>
        <w:tc>
          <w:tcPr>
            <w:tcW w:w="30" w:type="dxa"/>
            <w:tcBorders>
              <w:left w:val="nil"/>
              <w:top w:val="nil"/>
              <w:right w:val="nil"/>
              <w:bottom w:val="nil"/>
            </w:tcBorders>
          </w:tcPr>
          <w:p>
            <w:r>
              <w:t/>
            </w:r>
          </w:p>
        </w:tc>
      </w:tr>
    </w:tbl>
    <w:p>
      <w:pPr>
        <w:keepLines/>
        <w:keepNext/>
        <w:ind w:right="-30"/>
      </w:pPr>
      <w:r>
        <w:rPr>
          <w:sz w:val="22"/>
        </w:rPr>
        <w:t/>
      </w:r>
    </w:p>
    <w:tbl>
      <w:tblPr>
        <w:tblW w:w="10815" w:type="dxa"/>
        <w:tblLayout w:type="fixed"/>
        <w:tblCellMar>
          <w:top w:w="0" w:type="dxa"/>
          <w:left w:w="0" w:type="dxa"/>
          <w:bottom w:w="0" w:type="dxa"/>
          <w:right w:w="0" w:type="dxa"/>
        </w:tblCellMar>
        <w:tblInd w:w="45" w:type="dxa"/>
      </w:tblPr>
      <w:tblGrid>
        <w:gridCol w:w="975"/>
        <w:gridCol w:w="1575"/>
        <w:gridCol w:w="1005"/>
        <w:gridCol w:w="480"/>
        <w:gridCol w:w="1275"/>
        <w:gridCol w:w="1275"/>
        <w:gridCol w:w="90"/>
        <w:gridCol w:w="1755"/>
        <w:gridCol w:w="2370"/>
      </w:tblGrid>
      <w:tr>
        <w:trPr>
          <w:trHeight w:val="46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QUESTIONAMENTOS NO CERTAME (RECURSOS,</w:t>
            </w:r>
            <w:r>
              <w:rPr>
                <w:b/>
                <w:sz w:val="16"/>
                <w:spacing w:val="1"/>
              </w:rPr>
              <w:t xml:space="preserve"> </w:t>
            </w:r>
            <w:r>
              <w:rPr>
                <w:b/>
                <w:sz w:val="16"/>
              </w:rPr>
              <w:t>IMPUGNAÇÕES) E JUNTO A ÓRGÃOS EXTERNOS (PODER</w:t>
            </w:r>
            <w:r>
              <w:rPr>
                <w:b/>
                <w:sz w:val="16"/>
                <w:spacing w:val="-2"/>
              </w:rPr>
              <w:t xml:space="preserve"> </w:t>
            </w:r>
            <w:r>
              <w:rPr>
                <w:b/>
                <w:sz w:val="16"/>
              </w:rPr>
              <w:t>JUDICIÁRIO, TCU)</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keepLines/>
              <w:keepNext/>
              <w:ind w:right="-30"/>
            </w:pPr>
            <w:r>
              <w:rPr>
                <w:b/>
                <w:sz w:val="16"/>
              </w:rPr>
              <w:t>PARALISAÇÃO DO CERTAME ATÉ QUE A EXIGÊNCIA SEJA COMPREENDIDA / SANADA</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21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ADOÇÃO DE EDITAL CONFORME AS PREMISSAS DA LEI 14133/2021</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AGENTE DE CONTRATAÇÃO</w:t>
            </w:r>
          </w:p>
        </w:tc>
      </w:tr>
      <w:tr>
        <w:trPr>
          <w:trHeight w:val="5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INCLUIR REFERÊNCIAS A DISPOSITIVOS LEGAIS E/OU JURISPRUDÊNCIAS QUE FUNDAMENTEM A INCLUSÃO DE EXIGÊNCIAS NÃO USUAIS NA CONTRATAÇÃO</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
            </w:r>
          </w:p>
          <w:p>
            <w:pPr>
              <w:jc w:val="center"/>
              <w:keepLines/>
              <w:keepNext/>
              <w:ind w:right="-30"/>
            </w:pPr>
            <w:r>
              <w:rPr>
                <w:sz w:val="16"/>
              </w:rPr>
              <w:t>SECRETARIA MUNICIPAL DE ADMINISTRAÇÃO</w:t>
            </w:r>
          </w:p>
        </w:tc>
      </w:tr>
      <w:tr>
        <w:trPr>
          <w:trHeight w:val="18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1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sz w:val="16"/>
              </w:rPr>
              <w:t>CRIAR UM NÍVEL DE REVISÃO E SUPERVISÃO DOS</w:t>
            </w:r>
            <w:r>
              <w:rPr>
                <w:sz w:val="16"/>
                <w:spacing w:val="-2"/>
              </w:rPr>
              <w:t xml:space="preserve"> </w:t>
            </w:r>
            <w:r>
              <w:rPr>
                <w:sz w:val="16"/>
              </w:rPr>
              <w:t>EDITAIS</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SETOR DE LICITAÇÕES</w:t>
            </w:r>
          </w:p>
        </w:tc>
      </w:tr>
    </w:tbl>
    <w:p>
      <w:pPr>
        <w:keepLines/>
        <w:keepNext/>
        <w:ind w:right="-30"/>
      </w:pPr>
      <w:r>
        <w:rPr>
          <w:sz w:val="22"/>
        </w:rPr>
        <w:t/>
      </w:r>
    </w:p>
    <w:tbl>
      <w:tblPr>
        <w:tblW w:w="10785" w:type="dxa"/>
        <w:tblLayout w:type="fixed"/>
        <w:tblCellMar>
          <w:top w:w="0" w:type="dxa"/>
          <w:left w:w="0" w:type="dxa"/>
          <w:bottom w:w="0" w:type="dxa"/>
          <w:right w:w="0" w:type="dxa"/>
        </w:tblCellMar>
        <w:tblInd w:w="30" w:type="dxa"/>
      </w:tblPr>
      <w:tblGrid>
        <w:gridCol w:w="990"/>
        <w:gridCol w:w="1605"/>
        <w:gridCol w:w="1005"/>
        <w:gridCol w:w="495"/>
        <w:gridCol w:w="1245"/>
        <w:gridCol w:w="1275"/>
        <w:gridCol w:w="120"/>
        <w:gridCol w:w="1875"/>
        <w:gridCol w:w="2160"/>
      </w:tblGrid>
      <w:tr>
        <w:trPr>
          <w:trHeight w:val="285" w:hRule="atLeast"/>
        </w:trPr>
        <w:tc>
          <w:tcPr>
            <w:tcW w:w="1077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03. LICITAÇÃO DESERTA</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8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18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80" w:type="dxa"/>
            <w:gridSpan w:val="8"/>
            <w:tcBorders>
              <w:left w:val="single" w:sz="6" w:color="000000"/>
              <w:top w:val="single" w:sz="6" w:color="000000"/>
              <w:right w:val="single" w:sz="6" w:color="000000"/>
              <w:bottom w:val="single" w:sz="6" w:color="000000"/>
            </w:tcBorders>
          </w:tcPr>
          <w:p>
            <w:pPr>
              <w:keepLines/>
              <w:keepNext/>
              <w:ind w:right="-30"/>
            </w:pPr>
            <w:r>
              <w:rPr>
                <w:b/>
                <w:sz w:val="16"/>
              </w:rPr>
              <w:t>RETRABALHO PARA REALIZAR A CONTRATAÇÃO OU NÃO ATENDIMENTO DA NECESSIDADE QUE A ORIGINOU</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LEVANTAMENTO DE MERCADO COMO</w:t>
            </w:r>
            <w:r>
              <w:rPr>
                <w:sz w:val="16"/>
                <w:spacing w:val="-2"/>
              </w:rPr>
              <w:t xml:space="preserve"> </w:t>
            </w:r>
            <w:r>
              <w:rPr>
                <w:sz w:val="16"/>
              </w:rPr>
              <w:t>UMAS DAS FASES DO ESTUDO TÉCNICO PRELIMINAR</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66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A LICITAÇÃO COM MÁXIMA ANTECEDÊNCIA, DE MODO A SER POSSÍVEL REPETIR TODO O PROCESSO EM TEMPO HÁBIL PARA EXECUTAR A CONTRATAÇÃO NO MESMO EXERCÍCIO</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bl>
    <w:p>
      <w:pPr>
        <w:keepLines/>
        <w:keepNext/>
        <w:ind w:right="-30"/>
      </w:pPr>
      <w:r>
        <w:rPr>
          <w:sz w:val="22"/>
        </w:rPr>
        <w:t/>
      </w:r>
    </w:p>
    <w:p>
      <w:pPr>
        <w:jc w:val="center"/>
        <w:ind w:right="15"/>
        <w:spacing w:before="45"/>
      </w:pPr>
      <w:r>
        <w:rPr>
          <w:b/>
          <w:sz w:val="22"/>
        </w:rPr>
        <w:t>FASE DE CONTRATAÇÃO</w:t>
      </w:r>
    </w:p>
    <w:p>
      <w:pPr>
        <w:jc w:val="center"/>
        <w:ind w:right="15"/>
        <w:spacing w:before="45"/>
      </w:pPr>
      <w:r>
        <w:rPr>
          <w:rFonts w:ascii="Times New Roman" w:hAnsi="Times New Roman" w:cs="Times New Roman" w:eastAsia="Times New Roman"/>
          <w:sz w:val="22"/>
        </w:rPr>
        <w:t/>
      </w:r>
    </w:p>
    <w:p>
      <w:pPr>
        <w:keepLines/>
        <w:keepNext/>
        <w:ind w:right="-30"/>
      </w:pPr>
      <w: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0" cy="0"/>
                    </a:xfrm>
                    <a:prstGeom prst="rect">
                      <a:avLst/>
                    </a:prstGeom>
                  </pic:spPr>
                </pic:pic>
              </a:graphicData>
            </a:graphic>
          </wp:inline>
        </w:drawing>
      </w:r>
    </w:p>
    <w:tbl>
      <w:tblPr>
        <w:tblW w:w="10770" w:type="dxa"/>
        <w:tblLayout w:type="fixed"/>
        <w:tblCellMar>
          <w:top w:w="0" w:type="dxa"/>
          <w:left w:w="0" w:type="dxa"/>
          <w:bottom w:w="0" w:type="dxa"/>
          <w:right w:w="0" w:type="dxa"/>
        </w:tblCellMar>
        <w:tblInd w:w="30" w:type="dxa"/>
      </w:tblPr>
      <w:tblGrid>
        <w:gridCol w:w="30"/>
        <w:gridCol w:w="975"/>
        <w:gridCol w:w="1590"/>
        <w:gridCol w:w="1005"/>
        <w:gridCol w:w="480"/>
        <w:gridCol w:w="1260"/>
        <w:gridCol w:w="1230"/>
        <w:gridCol w:w="180"/>
        <w:gridCol w:w="1680"/>
        <w:gridCol w:w="2325"/>
      </w:tblGrid>
      <w:tr>
        <w:trPr>
          <w:trHeight w:val="285" w:hRule="atLeast"/>
        </w:trPr>
        <w:tc>
          <w:tcPr>
            <w:tcBorders>
              <w:left w:val="nil"/>
              <w:top w:val="nil"/>
              <w:right w:val="nil"/>
              <w:bottom w:val="nil"/>
            </w:tcBorders>
          </w:tcPr>
          <w:p>
            <w:r>
              <w:t/>
            </w:r>
          </w:p>
        </w:tc>
        <w:tc>
          <w:tcPr>
            <w:tcW w:w="10725"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FORMALIZAÇÃO INCORRETA DO TERMO CONTRATUAL</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6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5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50" w:type="dxa"/>
            <w:gridSpan w:val="8"/>
            <w:tcBorders>
              <w:left w:val="single" w:sz="6" w:color="000000"/>
              <w:top w:val="single" w:sz="6" w:color="000000"/>
              <w:right w:val="single" w:sz="6" w:color="000000"/>
              <w:bottom w:val="single" w:sz="6" w:color="000000"/>
            </w:tcBorders>
          </w:tcPr>
          <w:p>
            <w:pPr>
              <w:keepLines/>
              <w:keepNext/>
              <w:ind w:right="-30"/>
            </w:pPr>
            <w:r>
              <w:rPr>
                <w:b/>
                <w:sz w:val="16"/>
              </w:rPr>
              <w:t>PROBLEMAS CONSTANTES NA EXECUÇÃO DO OBJETO, QUER POR FALTA, QUER POR EXCESSO DE CLÁUSULAS</w:t>
            </w:r>
            <w:r>
              <w:rPr>
                <w:b/>
                <w:sz w:val="16"/>
                <w:spacing w:val="-2"/>
              </w:rPr>
              <w:t xml:space="preserve"> </w:t>
            </w:r>
            <w:r>
              <w:rPr>
                <w:b/>
                <w:sz w:val="16"/>
              </w:rPr>
              <w:t>CONTRATUAIS</w:t>
            </w:r>
            <w:r>
              <w:rPr>
                <w:sz w:val="16"/>
              </w:rPr>
              <w:t>.</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55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LEVANTAMENTO PRÉVIO E CONFERIR ATENTAMENTE AS INFORMAÇÕES ANTES DA PUBLICAÇÃO DO EDITAL COM A MINUTA DO CONTRATO E ANTES DA ASSINATURA DO CONTRATO.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CRIAR NÍVEL DE REVISÃO NOS PROCEDIMENTOS DE ELABORAÇÃO DE MINUTA CONTRATUAL E CONTRATO</w:t>
            </w:r>
            <w:r>
              <w:rPr>
                <w:sz w:val="16"/>
                <w:spacing w:val="-2"/>
              </w:rPr>
              <w:t xml:space="preserve"> </w:t>
            </w:r>
            <w:r>
              <w:rPr>
                <w:sz w:val="16"/>
              </w:rPr>
              <w:t>PROPRIAMENTE DITO.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755" w:type="dxa"/>
        <w:tblLayout w:type="fixed"/>
        <w:tblCellMar>
          <w:top w:w="0" w:type="dxa"/>
          <w:left w:w="0" w:type="dxa"/>
          <w:bottom w:w="0" w:type="dxa"/>
          <w:right w:w="0" w:type="dxa"/>
        </w:tblCellMar>
        <w:tblInd w:w="45" w:type="dxa"/>
      </w:tblPr>
      <w:tblGrid>
        <w:gridCol w:w="975"/>
        <w:gridCol w:w="1590"/>
        <w:gridCol w:w="1005"/>
        <w:gridCol w:w="480"/>
        <w:gridCol w:w="1290"/>
        <w:gridCol w:w="1305"/>
        <w:gridCol w:w="60"/>
        <w:gridCol w:w="1875"/>
        <w:gridCol w:w="2160"/>
      </w:tblGrid>
      <w:tr>
        <w:trPr>
          <w:trHeight w:val="285" w:hRule="atLeast"/>
        </w:trPr>
        <w:tc>
          <w:tcPr>
            <w:tcW w:w="1074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FISCAL COM POUCO TEMPO PARA EXECUTAR SUAS ATRIBUIÇÕES REFERENTES AO CONTRATO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9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6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6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ACOMPANHAMENTO DE VÁRIOS ASPECTOS IMPORTANTES DA CONTRATAÇÃO OU RECEBIMENTO DE</w:t>
            </w:r>
            <w:r>
              <w:rPr>
                <w:b/>
                <w:sz w:val="16"/>
                <w:spacing w:val="-2"/>
              </w:rPr>
              <w:t xml:space="preserve"> </w:t>
            </w:r>
            <w:r>
              <w:rPr>
                <w:b/>
                <w:sz w:val="16"/>
              </w:rPr>
              <w:t>SERVIÇOS EM DESCONFORMIDADE COM ESPECIFICAÇÕES TÉCNICAS</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 VÁRIOS</w:t>
            </w:r>
            <w:r>
              <w:rPr>
                <w:sz w:val="16"/>
                <w:spacing w:val="3"/>
              </w:rPr>
              <w:t xml:space="preserve"> </w:t>
            </w:r>
            <w:r>
              <w:rPr>
                <w:sz w:val="16"/>
              </w:rPr>
              <w:t>SERVIDORES DO TRIBUNAL</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2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3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bl>
    <w:p>
      <w:pPr>
        <w:keepLines/>
        <w:keepNext/>
        <w:ind w:right="-30"/>
      </w:pPr>
      <w:r>
        <w:rPr>
          <w:sz w:val="22"/>
        </w:rPr>
        <w:t/>
      </w:r>
    </w:p>
    <w:tbl>
      <w:tblPr>
        <w:tblW w:w="10740" w:type="dxa"/>
        <w:tblLayout w:type="fixed"/>
        <w:tblCellMar>
          <w:top w:w="0" w:type="dxa"/>
          <w:left w:w="0" w:type="dxa"/>
          <w:bottom w:w="0" w:type="dxa"/>
          <w:right w:w="0" w:type="dxa"/>
        </w:tblCellMar>
        <w:tblInd w:w="30" w:type="dxa"/>
      </w:tblPr>
      <w:tblGrid>
        <w:gridCol w:w="30"/>
        <w:gridCol w:w="960"/>
        <w:gridCol w:w="1635"/>
        <w:gridCol w:w="1005"/>
        <w:gridCol w:w="495"/>
        <w:gridCol w:w="1170"/>
        <w:gridCol w:w="1350"/>
        <w:gridCol w:w="135"/>
        <w:gridCol w:w="1860"/>
        <w:gridCol w:w="2085"/>
      </w:tblGrid>
      <w:tr>
        <w:trPr>
          <w:trHeight w:val="285" w:hRule="atLeast"/>
        </w:trPr>
        <w:tc>
          <w:tcPr>
            <w:tcW w:w="10725" w:type="dxa"/>
            <w:gridSpan w:val="10"/>
            <w:tcBorders>
              <w:left w:val="single" w:sz="6" w:color="000000"/>
              <w:top w:val="single" w:sz="6" w:color="000000"/>
              <w:right w:val="nil"/>
              <w:bottom w:val="single" w:sz="6" w:color="000000"/>
            </w:tcBorders>
            <w:shd w:val="clear" w:color="auto" w:fill="C0C0C0"/>
          </w:tcPr>
          <w:p>
            <w:pPr>
              <w:keepLines/>
              <w:keepNext/>
              <w:ind w:right="-30"/>
            </w:pPr>
            <w:r>
              <w:rPr>
                <w:b/>
                <w:sz w:val="16"/>
              </w:rPr>
              <w:t>RISCO 03. EXECUÇÃO DO OBJETO EM DESACORDO COM O CONTRATO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66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17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3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35" w:type="dxa"/>
            <w:gridSpan w:val="8"/>
            <w:tcBorders>
              <w:left w:val="single" w:sz="6" w:color="000000"/>
              <w:top w:val="single" w:sz="6" w:color="000000"/>
              <w:right w:val="single" w:sz="6" w:color="000000"/>
              <w:bottom w:val="single" w:sz="6" w:color="000000"/>
            </w:tcBorders>
          </w:tcPr>
          <w:p>
            <w:pPr>
              <w:keepLines/>
              <w:keepNext/>
              <w:ind w:right="-30"/>
            </w:pPr>
            <w:r>
              <w:rPr>
                <w:b/>
                <w:sz w:val="16"/>
              </w:rPr>
              <w:t>ATENDIMENTO INADEQUADO OU NÃO ATENDIMENTO DA NECESSIDADE</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2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1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SECRETARIA MUNICIPAL DE ADMINISTRAÇÃO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390" w:hRule="atLeast"/>
        </w:trPr>
        <w:tc>
          <w:tcPr>
            <w:tcW w:w="99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w:t>
            </w:r>
            <w:r>
              <w:rPr>
                <w:sz w:val="16"/>
                <w:spacing w:val="3"/>
              </w:rPr>
              <w:t xml:space="preserve"> </w:t>
            </w:r>
            <w:r>
              <w:rPr>
                <w:sz w:val="16"/>
              </w:rPr>
              <w:t>SERVIDORES ENVOLVIDOS</w:t>
            </w:r>
          </w:p>
        </w:tc>
        <w:tc>
          <w:tcPr>
            <w:tcW w:w="3945"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sz w:val="16"/>
              </w:rPr>
              <w:t>SECRETARIA MUNICIPAL DE ADMINISTRAÇÃO</w:t>
            </w:r>
          </w:p>
        </w:tc>
      </w:tr>
    </w:tbl>
    <w:p>
      <w:pPr>
        <w:keepLines/>
        <w:keepNext/>
        <w:ind w:right="-30"/>
      </w:pPr>
      <w:r>
        <w:rPr>
          <w:sz w:val="22"/>
        </w:rPr>
        <w:t/>
      </w:r>
    </w:p>
    <w:p>
      <w:pPr>
        <w:keepLines/>
        <w:keepNext/>
        <w:ind w:right="-30"/>
      </w:pPr>
      <w:r>
        <w:rPr>
          <w:sz w:val="22"/>
        </w:rPr>
        <w:t/>
      </w:r>
    </w:p>
    <w:p>
      <w:pPr>
        <w:keepLines/>
        <w:keepNext/>
        <w:ind w:right="-30"/>
      </w:pPr>
      <w:r>
        <w:rPr>
          <w:sz w:val="22"/>
        </w:rPr>
        <w:t/>
      </w:r>
    </w:p>
    <w:p>
      <w:pPr>
        <w:jc w:val="right"/>
        <w:keepLines/>
        <w:keepNext/>
        <w:ind w:right="-30"/>
      </w:pPr>
      <w:r>
        <w:rPr>
          <w:sz w:val="22"/>
        </w:rPr>
        <w:t>Guairaçá-Pr, 16 de julho de 2024.</w:t>
      </w:r>
    </w:p>
    <w:p>
      <w:pPr>
        <w:jc w:val="right"/>
        <w:keepLines/>
        <w:keepNext/>
        <w:ind w:right="-30"/>
      </w:pPr>
      <w:r>
        <w:rPr>
          <w:sz w:val="22"/>
        </w:rPr>
        <w:t/>
      </w:r>
    </w:p>
    <w:p>
      <w:pPr>
        <w:jc w:val="right"/>
        <w:keepLines/>
        <w:keepNext/>
        <w:ind w:right="-30"/>
      </w:pPr>
      <w:r>
        <w:rPr>
          <w:sz w:val="22"/>
        </w:rPr>
        <w:t/>
      </w:r>
    </w:p>
    <w:p>
      <w:pPr>
        <w:jc w:val="center"/>
        <w:keepLines/>
        <w:keepNext/>
        <w:ind w:right="-30"/>
      </w:pPr>
      <w:r>
        <w:rPr>
          <w:b/>
          <w:sz w:val="22"/>
        </w:rPr>
        <w:t>_________________________</w:t>
      </w:r>
    </w:p>
    <w:p>
      <w:pPr>
        <w:jc w:val="center"/>
        <w:keepLines/>
        <w:keepNext/>
        <w:ind w:right="-30"/>
      </w:pPr>
      <w:r>
        <w:rPr>
          <w:b/>
          <w:sz w:val="22"/>
        </w:rPr>
        <w:t>LUAN RODRIGUES BONI</w:t>
      </w:r>
    </w:p>
    <w:p>
      <w:pPr>
        <w:jc w:val="center"/>
        <w:keepLines/>
        <w:keepNext/>
        <w:ind w:right="-30"/>
      </w:pPr>
      <w:r>
        <w:rPr>
          <w:b/>
          <w:sz w:val="22"/>
        </w:rPr>
        <w:t>SECRETARIA MUNICIPAL DE ADMINISTRAÇÃO</w:t>
      </w:r>
    </w:p>
    <w:sectPr>
      <w:headerReference w:type="default" r:id="rIdHF0"/>
      <w:footerReference w:type="default" r:id="rIdHF1"/>
      <w:pgSz w:w="11906" w:h="16838"/>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drawing>
        <wp:inline distT="0" distB="0" distL="0" distR="0">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