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center"/>
        <w:widowControl/>
      </w:pPr>
      <w:r>
        <w:rPr>
          <w:b/>
          <w:u w:val="single"/>
          <w:sz w:val="22"/>
        </w:rPr>
        <w:t>AUTORIZAÇÃO DE DISPENSA DE LICITAÇÃO Nº 38/2025</w:t>
      </w:r>
    </w:p>
    <w:p>
      <w:pPr>
        <w:jc w:val="center"/>
        <w:widowControl/>
      </w:pPr>
      <w:r>
        <w:rPr>
          <w:b/>
          <w:u w:val="single"/>
          <w:sz w:val="22"/>
        </w:rPr>
        <w:t>PROCESSO ADMINISTRATIVO Nº 109/2025</w:t>
      </w:r>
    </w:p>
    <w:p>
      <w:pPr>
        <w:jc w:val="center"/>
        <w:widowControl/>
      </w:pPr>
      <w:r>
        <w:rPr>
          <w:b/>
          <w:u w:val="single"/>
          <w:sz w:val="22"/>
        </w:rPr>
        <w:t/>
      </w:r>
    </w:p>
    <w:p>
      <w:pPr>
        <w:jc w:val="both"/>
        <w:widowControl/>
        <w:tabs>
          <w:tab w:val="left" w:pos="330"/>
          <w:tab w:val="left" w:pos="4470"/>
        </w:tabs>
      </w:pPr>
      <w:r>
        <w:rPr>
          <w:sz w:val="22"/>
          <w:spacing w:val="-1"/>
        </w:rPr>
        <w:t>Considerando</w:t>
      </w:r>
      <w:r>
        <w:rPr>
          <w:b/>
          <w:sz w:val="22"/>
          <w:spacing w:val="-1"/>
        </w:rPr>
        <w:t xml:space="preserve"> </w:t>
      </w:r>
      <w:r>
        <w:rPr>
          <w:sz w:val="22"/>
          <w:spacing w:val="-1"/>
        </w:rPr>
        <w:t xml:space="preserve">a solicitação formulada pela(o) </w:t>
      </w:r>
      <w:r>
        <w:rPr>
          <w:b/>
          <w:sz w:val="22"/>
          <w:spacing w:val="-1"/>
        </w:rPr>
        <w:t>SECRETARIA MUNICIPAL DE SAÚDE</w:t>
      </w:r>
      <w:r>
        <w:rPr>
          <w:sz w:val="22"/>
          <w:spacing w:val="-1"/>
        </w:rPr>
        <w:t xml:space="preserve">, considerando a necessidade da aquisição/contratação, considerando a cotação de preços feita pelo órgão responsável, devidamente anexa ao processo, considerando os pareceres emitidos, considerando que a </w:t>
      </w:r>
      <w:r>
        <w:rPr>
          <w:b/>
          <w:sz w:val="22"/>
        </w:rPr>
        <w:t>AQUISIÇÃO DE EQUIPAMENTO DE QUALIDADE  (FOTOCOLORIMETRO E TURBIDIMETRO) DESTINADO AS ATIVIDADES DA VIGILÂNCIA SANITÁRIA EM ATENÇÃO A SECRETARIA MUNICIPAL DE SAÚDE DE GUAIRAÇÁ/PR.</w:t>
      </w:r>
      <w:r>
        <w:rPr>
          <w:sz w:val="22"/>
        </w:rPr>
        <w:t>, considerando que a</w:t>
      </w:r>
      <w:r>
        <w:rPr>
          <w:sz w:val="22"/>
          <w:spacing w:val="-1"/>
        </w:rPr>
        <w:t xml:space="preserve"> sua natureza e valor, não é uma parcela de nenhuma outra que possa ser realizada conjunta e concomitantemente e que, no somatório total, ultrapasse o limite previsto para dispensa de licitação estabelecido na Lei Federal nº 14.133/2021 Art. 75, Inciso II e Decreto Municipal 079/2023. </w:t>
      </w:r>
      <w:r>
        <w:rPr>
          <w:b/>
          <w:sz w:val="22"/>
          <w:spacing w:val="-1"/>
        </w:rPr>
        <w:t xml:space="preserve">AUTORIZO </w:t>
      </w:r>
      <w:r>
        <w:rPr>
          <w:sz w:val="22"/>
          <w:spacing w:val="-1"/>
        </w:rPr>
        <w:t>a contratação por dispensa  de licitação</w:t>
      </w:r>
      <w:r>
        <w:rPr>
          <w:b/>
          <w:sz w:val="22"/>
          <w:spacing w:val="-1"/>
        </w:rPr>
        <w:t xml:space="preserve">, </w:t>
      </w:r>
      <w:r>
        <w:rPr>
          <w:sz w:val="22"/>
          <w:spacing w:val="-1"/>
        </w:rPr>
        <w:t>conforme os itens e valores abaixo:</w:t>
      </w:r>
    </w:p>
    <w:p>
      <w:pPr>
        <w:jc w:val="both"/>
        <w:widowControl/>
      </w:pPr>
      <w:r>
        <w:rPr>
          <w:b/>
          <w:sz w:val="22"/>
          <w:spacing w:val="-1"/>
        </w:rPr>
        <w:t/>
      </w:r>
    </w:p>
    <w:tbl>
      <w:tblPr>
        <w:tblW w:w="4500" w:type="pct"/>
        <w:tblLayout w:type="fixed"/>
        <w:tblBorders>
          <w:left w:val="single" w:sz="6" w:color="000000"/>
          <w:top w:val="single" w:sz="6" w:color="000000"/>
          <w:right w:val="single" w:sz="6" w:color="000000"/>
          <w:bottom w:val="single" w:sz="6" w:color="000000"/>
          <w:insideH w:val="single" w:sz="6" w:color="000000"/>
          <w:insideV w:val="single" w:sz="6" w:color="000000"/>
        </w:tblBorders>
        <w:tblCellMar>
          <w:top w:w="15" w:type="dxa"/>
          <w:left w:w="15" w:type="dxa"/>
          <w:bottom w:w="15" w:type="dxa"/>
          <w:right w:w="15" w:type="dxa"/>
        </w:tblCellMar>
        <w:shd w:val="clear" w:color="auto" w:fill="FFFFFF"/>
      </w:tblPr>
      <w:tblGrid>
        <w:gridCol w:w="825"/>
        <w:gridCol w:w="825"/>
        <w:gridCol w:w="2010"/>
        <w:gridCol w:w="720"/>
        <w:gridCol w:w="1305"/>
        <w:gridCol w:w="1305"/>
        <w:gridCol w:w="1650"/>
      </w:tblGrid>
      <w:tr>
        <w:tc>
          <w:tcPr>
            <w:gridSpan w:val="7"/>
            <w:shd w:val="clear" w:color="auto" w:fill="FFFFFF"/>
          </w:tcPr>
          <w:p>
            <w:r>
              <w:rPr>
                <w:b/>
              </w:rPr>
              <w:t>DELFINI INDUSTRIA COMERCIO LTDA</w:t>
            </w:r>
          </w:p>
        </w:tc>
      </w:tr>
      <w:tr>
        <w:tc>
          <w:tcPr>
            <w:tcW w:w="350" w:type="pct"/>
            <w:shd w:val="clear" w:color="auto" w:fill="C0C0C0"/>
          </w:tcPr>
          <w:p>
            <w:r>
              <w:t>Lote</w:t>
            </w:r>
          </w:p>
        </w:tc>
        <w:tc>
          <w:tcPr>
            <w:tcW w:w="350" w:type="pct"/>
            <w:shd w:val="clear" w:color="auto" w:fill="C0C0C0"/>
          </w:tcPr>
          <w:p>
            <w:r>
              <w:t>Item</w:t>
            </w:r>
          </w:p>
        </w:tc>
        <w:tc>
          <w:tcPr>
            <w:tcW w:w="850" w:type="pct"/>
            <w:shd w:val="clear" w:color="auto" w:fill="C0C0C0"/>
          </w:tcPr>
          <w:p>
            <w:r>
              <w:t>Produto/Serviço</w:t>
            </w:r>
          </w:p>
        </w:tc>
        <w:tc>
          <w:tcPr>
            <w:tcW w:w="300" w:type="pct"/>
            <w:shd w:val="clear" w:color="auto" w:fill="C0C0C0"/>
          </w:tcPr>
          <w:p>
            <w:r>
              <w:t>Unidade</w:t>
            </w:r>
          </w:p>
        </w:tc>
        <w:tc>
          <w:tcPr>
            <w:tcW w:w="550" w:type="pct"/>
            <w:shd w:val="clear" w:color="auto" w:fill="C0C0C0"/>
          </w:tcPr>
          <w:p>
            <w:r>
              <w:t>Quantidade</w:t>
            </w:r>
          </w:p>
        </w:tc>
        <w:tc>
          <w:tcPr>
            <w:tcW w:w="550" w:type="pct"/>
            <w:shd w:val="clear" w:color="auto" w:fill="C0C0C0"/>
          </w:tcPr>
          <w:p>
            <w:r>
              <w:t>Preço</w:t>
            </w:r>
          </w:p>
        </w:tc>
        <w:tc>
          <w:tcPr>
            <w:tcW w:w="700" w:type="pct"/>
            <w:shd w:val="clear" w:color="auto" w:fill="C0C0C0"/>
          </w:tcPr>
          <w:p>
            <w:r>
              <w:t>Preço total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 xml:space="preserve">FOTOCOLORÍMETRO  Fotocolorímetro microprocessado digital para análise de Cloro Residual Livre, Total e Combinado em campo ou bancada. Construído com gabinete em ABS, é de fácil operação e manuseio, possui display com informações operacionais em português.??Características Técnicas Mínimas:??Método: DPD - Dietil 1-4 fenileno diamina sulfato.??Faixa de Medição: 0,00 - 10,00 mg/L.??Resolução: 0,01 mg/L.??Precisão Fotométrica: ± 2%.??Leitura: Direta em mg/L e absorbância. ??Tempo de Resposta: &lt; 5 segundos.??Curva de Calibração Interna: permitindo novo ajuste para calibração do usuário.??Display: LCD.??Detector: Fotocélula de Silício.??Fonte de Luz: Lâmpada de Diodo Emissor de Luz (LED).??Memória: para as últimas 64 leituras, com visualização no display em seleção sequencial.??Alimentação: Adaptador Universal 90-240VAC - 50/60 Hz e Bateria 9 VDC. ??Desligamento: Automático quando estiver inoperante. Indicador de Bateria Fraca, indicando quando efetuar a troca.??Saída Serial: RS 232.??Dimensão: 95 x 190 x 85 mm.??Peso: 420 g??Acompanha o equipamento: Maleta para transporte resistente; 6 cubetas para amostra; fonte de alimentação 110/220V; bateria 9V, reagentes para 100 análises; manual de instruções em português; certificado de garantia.????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3.500,00</w:t>
            </w:r>
          </w:p>
        </w:tc>
        <w:tc>
          <w:tcPr>
            <w:shd w:val="clear" w:color="auto" w:fill="FFFFFF"/>
          </w:tcPr>
          <w:p>
            <w:r>
              <w:t>3.500,00</w:t>
            </w:r>
          </w:p>
        </w:tc>
      </w:tr>
      <w:tr>
        <w:tc>
          <w:tcPr>
            <w:shd w:val="clear" w:color="auto" w:fill="FFFFFF"/>
          </w:tcPr>
          <w:p>
            <w:r>
              <w:t>2</w:t>
            </w:r>
          </w:p>
        </w:tc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 xml:space="preserve">TURBIDÍMETRO DIGITAL  Turbidímetro digital microprocessado para análise de turbidez em campo ou bancada. Equipamento de fácil operação e manuseio, possui display com informações operacionais em português. Construído com gabinete em ABS, possui vedação IP-67 inclusive para o porta cubetas impedindo escape de líquidos para o aparelho no caso de ruptura de cubetas.??ESPECIFICAÇÃO MÍNIMAS: ??Princípio de Medição: Nefelométrico (ISO 7027).??Faixa de Medição Automática / Manual: 0 a 1000 NTU / 0 a 250 EBC.??Resolução Automática: 0,01 NTU na menor faixa.??Precisão: +/- 2% da leitura mais luz espúria de 0 a 1000 NTU.??Repetibilidade: +/- 1% da leitura ou 0,01 NTU, o que for maior.??Luz Espúria: &lt; 0,02 NTU.??Incerteza Máxima: +/-2% em toda escala.??Operação: Auto-Press.??Display: LCD - 2 linhas / 16 caracteres.??Apresenta entre outras, as funções de congelamento de resultados, identificação do analista e amostra, lembrete de verificação de calibração e histórico, senha de acesso. ??Detector: Fotocélula de Silício.??Leitura: modo manual ou automática com intervalos definidos pelo usuário (0 a 250 segundos).??Amostragem: programável entre 8 a 100 amostras, com tempo de resposta entre 4 a 27 segundos.??Fonte de Luz: iR - Infra Vermelho.??Teclado: Tipo bolha com operação por 06 teclas.??Memória: Armazenamento dos últimos 1000 dados com indicação de data, hora e calibração. ??Desligamento automático (Auto off): programável de 1 a 60 min.??Para economizar pilhas.??Modos de Medição: Média de Sinal (automática e ou manual) e 'Fast Settling'.??Modos de Calibração: Calibração Rápida (0,00 a 40,0 NTU), calibração para a faixa de 0 a 1000 NTU e calibração por faixa.??Gabinete: IP-67, a prova d'água e pó com o compartimento das pilhas e saída serial fechados. ??Alimentação: Via USB/CA,100~240Vac / 5 Vdc – 1A e 4 pilhas AA.??Indicador de Bateria Fraca: Trocar bateria. ??Estocagem: -40 a 60 ºC (só o instrumento). ??Condições de Operação: Temperatura: 0 a 50ºC e Umidade Relativa: 0 a 90%, não condensado.??Saída Serial: USB compatível diretamente com sistema UniLIMS não havendo necessidade de nenhum recurso adicional. ??Dimensão aprox.: 114 x 198 x 83 mm. ??Acompanha o equipamento: 2 cubetas para amostra de 25 mL; fonte de alimentação 100~240Vac / 5 Vdc – 1A; 4 pilhas AA; 4 padrões estabilizados02Unid??????????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2,00</w:t>
            </w:r>
          </w:p>
        </w:tc>
        <w:tc>
          <w:tcPr>
            <w:shd w:val="clear" w:color="auto" w:fill="FFFFFF"/>
          </w:tcPr>
          <w:p>
            <w:r>
              <w:t>3.500,00</w:t>
            </w:r>
          </w:p>
        </w:tc>
        <w:tc>
          <w:tcPr>
            <w:shd w:val="clear" w:color="auto" w:fill="FFFFFF"/>
          </w:tcPr>
          <w:p>
            <w:r>
              <w:t>7.000,00</w:t>
            </w:r>
          </w:p>
        </w:tc>
      </w:tr>
      <w:tr>
        <w:tc>
          <w:tcPr>
            <w:gridSpan w:val="6"/>
            <w:shd w:val="clear" w:color="auto" w:fill="FFFFFF"/>
          </w:tcPr>
          <w:p>
            <w:r>
              <w:t>TOTAL</w:t>
            </w:r>
          </w:p>
        </w:tc>
        <w:tc>
          <w:tcPr>
            <w:shd w:val="clear" w:color="auto" w:fill="FFFFFF"/>
          </w:tcPr>
          <w:p>
            <w:r>
              <w:t>10.500,00</w:t>
            </w:r>
          </w:p>
        </w:tc>
      </w:tr>
    </w:tbl>
    <w:p>
      <w:r>
        <w:rPr>
          <w:b/>
          <w:sz w:val="22"/>
          <w:spacing w:val="-1"/>
        </w:rPr>
        <w:t xml:space="preserve">  </w:t>
      </w:r>
    </w:p>
    <w:p>
      <w:pPr>
        <w:jc w:val="both"/>
        <w:ind w:left="1080" w:hanging="1080"/>
      </w:pPr>
      <w:r>
        <w:rPr>
          <w:sz w:val="24"/>
        </w:rPr>
        <w:t/>
      </w:r>
    </w:p>
    <w:p>
      <w:pPr>
        <w:jc w:val="both"/>
        <w:widowControl/>
        <w:tabs>
          <w:tab w:val="left" w:pos="345"/>
        </w:tabs>
      </w:pPr>
      <w:r>
        <w:rPr>
          <w:b/>
          <w:sz w:val="22"/>
        </w:rPr>
        <w:t>DO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 xml:space="preserve">PREÇO, PRAZO DE ENTREGA E EXECUÇÃO: </w:t>
      </w:r>
      <w:r>
        <w:rPr>
          <w:sz w:val="22"/>
        </w:rPr>
        <w:t xml:space="preserve">O valor total a ser pago pelo objeto será de </w:t>
      </w:r>
      <w:r>
        <w:rPr>
          <w:b/>
          <w:sz w:val="22"/>
        </w:rPr>
        <w:t xml:space="preserve">R$ 10.500,00 (Dez Mil e Quinhentos Reais). </w:t>
      </w:r>
      <w:r>
        <w:rPr>
          <w:sz w:val="22"/>
        </w:rPr>
        <w:t>O Prazo de entrega dos produtos requeridos deverá ser realizado em até 10 Dias dias a contar do recebimento da requisição/autorização de compras.</w:t>
      </w:r>
    </w:p>
    <w:p>
      <w:pPr>
        <w:jc w:val="both"/>
        <w:widowControl/>
        <w:ind w:right="150"/>
        <w:spacing w:before="15"/>
        <w:tabs>
          <w:tab w:val="left" w:pos="480"/>
        </w:tabs>
      </w:pPr>
      <w:r>
        <w:rPr>
          <w:sz w:val="22"/>
        </w:rPr>
        <w:t/>
      </w:r>
    </w:p>
    <w:p>
      <w:pPr>
        <w:jc w:val="both"/>
        <w:outlineLvl w:val="0"/>
        <w:keepNext/>
        <w:widowControl/>
        <w:tabs>
          <w:tab w:val="left" w:pos="330"/>
        </w:tabs>
      </w:pPr>
      <w:r>
        <w:rPr>
          <w:b/>
          <w:sz w:val="22"/>
        </w:rPr>
        <w:t>DAS CONDIÇÕES DE</w:t>
      </w:r>
      <w:r>
        <w:rPr>
          <w:b/>
          <w:sz w:val="22"/>
          <w:spacing w:val="-1"/>
        </w:rPr>
        <w:t xml:space="preserve"> </w:t>
      </w:r>
      <w:r>
        <w:rPr>
          <w:b/>
          <w:sz w:val="22"/>
        </w:rPr>
        <w:t xml:space="preserve">PAGAMENTO: </w:t>
      </w:r>
      <w:r>
        <w:rPr>
          <w:sz w:val="22"/>
        </w:rPr>
        <w:t xml:space="preserve">O pagamento será efetuado em até 30 (trinta) dias após a entrega do material, com a apresentação de Nota Fiscal devidamente atestada pelo responsável pelo departamento, acompanhadas obrigatoriamente pelos comprovantes de quitação referente a regularidade fiscal. </w:t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  <w:tabs>
          <w:tab w:val="left" w:pos="330"/>
        </w:tabs>
      </w:pPr>
      <w:r>
        <w:rPr>
          <w:b/>
          <w:sz w:val="22"/>
        </w:rPr>
        <w:t>DOTAÇÃO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 xml:space="preserve">ORÇAMENTÁRIA: </w:t>
      </w:r>
      <w:r>
        <w:rPr>
          <w:sz w:val="22"/>
        </w:rPr>
        <w:t>A despesa decorrente desta aquisição será reconhecida contabilmente pela seguinte dotação orçamentária:</w:t>
      </w:r>
    </w:p>
    <w:p>
      <w:pPr>
        <w:jc w:val="both"/>
        <w:widowControl/>
        <w:tabs>
          <w:tab w:val="left" w:pos="330"/>
        </w:tabs>
      </w:pPr>
      <w:r>
        <w:rPr>
          <w:sz w:val="22"/>
        </w:rPr>
        <w:t/>
      </w:r>
    </w:p>
    <w:tbl>
      <w:tblPr>
        <w:tblW w:w="4500" w:type="pct"/>
        <w:tblLayout w:type="fixed"/>
        <w:tblBorders>
          <w:left w:val="single" w:sz="6" w:color="000000"/>
          <w:top w:val="single" w:sz="6" w:color="000000"/>
          <w:right w:val="single" w:sz="6" w:color="000000"/>
          <w:bottom w:val="single" w:sz="6" w:color="000000"/>
          <w:insideH w:val="single" w:sz="6" w:color="000000"/>
          <w:insideV w:val="single" w:sz="6" w:color="000000"/>
        </w:tblBorders>
        <w:tblCellMar>
          <w:top w:w="15" w:type="dxa"/>
          <w:left w:w="15" w:type="dxa"/>
          <w:bottom w:w="15" w:type="dxa"/>
          <w:right w:w="15" w:type="dxa"/>
        </w:tblCellMar>
        <w:shd w:val="clear" w:color="auto" w:fill="FFFFFF"/>
      </w:tblPr>
      <w:tblGrid>
        <w:gridCol w:w="870"/>
        <w:gridCol w:w="870"/>
        <w:gridCol w:w="2925"/>
        <w:gridCol w:w="870"/>
        <w:gridCol w:w="1560"/>
        <w:gridCol w:w="1545"/>
      </w:tblGrid>
      <w:tr>
        <w:tc>
          <w:tcPr>
            <w:gridSpan w:val="6"/>
            <w:shd w:val="clear" w:color="auto" w:fill="FFFFFF"/>
          </w:tcPr>
          <w:p>
            <w:r>
              <w:t>Dotações</w:t>
            </w:r>
          </w:p>
        </w:tc>
      </w:tr>
      <w:tr>
        <w:tc>
          <w:tcPr>
            <w:tcW w:w="500" w:type="pct"/>
            <w:shd w:val="clear" w:color="auto" w:fill="C0C0C0"/>
          </w:tcPr>
          <w:p>
            <w:r>
              <w:t>Exercício da despesa</w:t>
            </w:r>
          </w:p>
        </w:tc>
        <w:tc>
          <w:tcPr>
            <w:tcW w:w="500" w:type="pct"/>
            <w:shd w:val="clear" w:color="auto" w:fill="C0C0C0"/>
          </w:tcPr>
          <w:p>
            <w:r>
              <w:t>Conta da despesa</w:t>
            </w:r>
          </w:p>
        </w:tc>
        <w:tc>
          <w:tcPr>
            <w:tcW w:w="1700" w:type="pct"/>
            <w:shd w:val="clear" w:color="auto" w:fill="C0C0C0"/>
          </w:tcPr>
          <w:p>
            <w:r>
              <w:t>Funcional programática</w:t>
            </w:r>
          </w:p>
        </w:tc>
        <w:tc>
          <w:tcPr>
            <w:tcW w:w="500" w:type="pct"/>
            <w:shd w:val="clear" w:color="auto" w:fill="C0C0C0"/>
          </w:tcPr>
          <w:p>
            <w:r>
              <w:t>Fonte de recurso</w:t>
            </w:r>
          </w:p>
        </w:tc>
        <w:tc>
          <w:tcPr>
            <w:tcW w:w="900" w:type="pct"/>
            <w:shd w:val="clear" w:color="auto" w:fill="C0C0C0"/>
          </w:tcPr>
          <w:p>
            <w:r>
              <w:t>Natureza da despesa</w:t>
            </w:r>
          </w:p>
        </w:tc>
        <w:tc>
          <w:tcPr>
            <w:tcW w:w="900" w:type="pct"/>
            <w:shd w:val="clear" w:color="auto" w:fill="C0C0C0"/>
          </w:tcPr>
          <w:p>
            <w:r>
              <w:t>Grupo da fonte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5960</w:t>
            </w:r>
          </w:p>
        </w:tc>
        <w:tc>
          <w:tcPr>
            <w:shd w:val="clear" w:color="auto" w:fill="FFFFFF"/>
          </w:tcPr>
          <w:p>
            <w:r>
              <w:t>02.002.10.301.0004.1003</w:t>
            </w:r>
          </w:p>
        </w:tc>
        <w:tc>
          <w:tcPr>
            <w:shd w:val="clear" w:color="auto" w:fill="FFFFFF"/>
          </w:tcPr>
          <w:p>
            <w:r>
              <w:t>348</w:t>
            </w:r>
          </w:p>
        </w:tc>
        <w:tc>
          <w:tcPr>
            <w:shd w:val="clear" w:color="auto" w:fill="FFFFFF"/>
          </w:tcPr>
          <w:p>
            <w:r>
              <w:t>4.4.90.52.00.00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</w:tbl>
    <w:p>
      <w:pPr>
        <w:jc w:val="both"/>
        <w:widowControl/>
        <w:ind w:right="135"/>
        <w:spacing w:before="15"/>
        <w:tabs>
          <w:tab w:val="left" w:pos="555"/>
        </w:tabs>
      </w:pPr>
      <w:r>
        <w:rPr>
          <w:sz w:val="22"/>
        </w:rPr>
        <w:t/>
      </w:r>
    </w:p>
    <w:p>
      <w:pPr>
        <w:jc w:val="both"/>
        <w:widowControl/>
      </w:pPr>
      <w:r>
        <w:rPr>
          <w:b/>
          <w:sz w:val="22"/>
        </w:rPr>
        <w:t xml:space="preserve">VENCEDOR: </w:t>
      </w:r>
    </w:p>
    <w:tbl>
      <w:tblPr>
        <w:tblW w:w="96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CellSpacing w:w="319" w:type="dxa"/>
      </w:tblPr>
      <w:tblGrid>
        <w:gridCol w:w="5047"/>
        <w:gridCol w:w="4972"/>
      </w:tblGrid>
      <w:tr>
        <w:tc>
          <w:tcPr>
            <w:tcBorders>
              <w:left w:val="nil"/>
              <w:top w:val="inset" w:sz="6"/>
              <w:right w:val="nil"/>
              <w:bottom w:val="nil"/>
            </w:tcBorders>
          </w:tcPr>
          <w:p>
            <w:r>
              <w:t>DELFINI INDUSTRIA COMERCIO LTDA</w:t>
            </w:r>
          </w:p>
          <w:p>
            <w:r>
              <w:t>01.061.762/0001-60</w:t>
            </w:r>
          </w:p>
          <w:p>
            <w:r>
              <w:t>R PROF ERGILIA MICELLI, 541  - CEP: 14808110 - BAIRRO: JD REGINA CIDADE/UF: Araraquara/SP</w:t>
            </w:r>
          </w:p>
          <w:p>
            <w:r>
              <w:t>PAULA DA SILVA MINANO</w:t>
            </w:r>
          </w:p>
          <w:p>
            <w:r>
              <w:t>272.921.638-31</w:t>
            </w:r>
          </w:p>
          <w:p>
            <w:r>
              <w:t/>
            </w:r>
          </w:p>
        </w:tc>
        <w:tc>
          <w:tcPr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</w:tbl>
    <w:p>
      <w:r>
        <w:rPr>
          <w:sz w:val="22"/>
        </w:rPr>
        <w:t/>
      </w:r>
    </w:p>
    <w:p>
      <w:pPr>
        <w:jc w:val="both"/>
        <w:widowControl/>
        <w:spacing w:before="15"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right"/>
        <w:widowControl/>
      </w:pPr>
      <w:r>
        <w:rPr>
          <w:sz w:val="22"/>
          <w:spacing w:val="-1"/>
        </w:rPr>
        <w:t>Guairaçá-PR, 01 de setembro de 2025.</w:t>
      </w:r>
    </w:p>
    <w:p>
      <w:pPr>
        <w:jc w:val="right"/>
        <w:widowControl/>
      </w:pPr>
      <w:r>
        <w:rPr>
          <w:sz w:val="22"/>
          <w:spacing w:val="-1"/>
        </w:rPr>
        <w:t/>
      </w:r>
    </w:p>
    <w:p>
      <w:pPr>
        <w:jc w:val="right"/>
        <w:widowControl/>
      </w:pPr>
      <w:r>
        <w:rPr>
          <w:sz w:val="22"/>
          <w:spacing w:val="-1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center"/>
      </w:pPr>
      <w:r>
        <w:rPr>
          <w:sz w:val="22"/>
        </w:rPr>
        <w:t>_______________________________________</w:t>
      </w:r>
    </w:p>
    <w:p>
      <w:pPr>
        <w:jc w:val="center"/>
      </w:pPr>
      <w:r>
        <w:rPr>
          <w:b/>
          <w:sz w:val="22"/>
        </w:rPr>
        <w:t>Marcelo Alves de Oliveira</w:t>
      </w:r>
    </w:p>
    <w:p>
      <w:pPr>
        <w:jc w:val="center"/>
      </w:pPr>
      <w:r>
        <w:rPr>
          <w:b/>
          <w:sz w:val="22"/>
        </w:rPr>
        <w:t>Prefeito Municipal</w:t>
      </w:r>
    </w:p>
    <w:p>
      <w:pPr>
        <w:jc w:val="center"/>
      </w:pPr>
      <w:r>
        <w:rPr>
          <w:b/>
          <w:sz w:val="22"/>
        </w:rPr>
        <w:t/>
      </w:r>
    </w:p>
    <w:p>
      <w:r>
        <w:br w:type="page"/>
      </w:r>
    </w:p>
    <w:p>
      <w:pPr>
        <w:jc w:val="center"/>
      </w:pPr>
      <w:r>
        <w:rPr>
          <w:b/>
          <w:sz w:val="22"/>
        </w:rPr>
        <w:t/>
      </w:r>
    </w:p>
    <w:p>
      <w:pPr>
        <w:jc w:val="center"/>
        <w:widowControl/>
      </w:pPr>
      <w:r>
        <w:rPr>
          <w:b/>
          <w:u w:val="single"/>
          <w:sz w:val="22"/>
        </w:rPr>
        <w:t>EXTRATO DA DISPENSA DE LICITAÇÃO Nº 38/2025</w:t>
      </w:r>
    </w:p>
    <w:p>
      <w:pPr>
        <w:jc w:val="center"/>
        <w:widowControl/>
      </w:pPr>
      <w:r>
        <w:rPr>
          <w:b/>
          <w:u w:val="single"/>
          <w:sz w:val="22"/>
        </w:rPr>
        <w:t>PROCESSO ADMINISTRATIVO Nº 109/2025</w:t>
      </w:r>
    </w:p>
    <w:p>
      <w:pPr>
        <w:jc w:val="center"/>
        <w:widowControl/>
      </w:pPr>
      <w:r>
        <w:rPr>
          <w:b/>
          <w:sz w:val="22"/>
        </w:rPr>
        <w:t/>
      </w:r>
    </w:p>
    <w:p>
      <w:pPr>
        <w:jc w:val="both"/>
        <w:widowControl/>
      </w:pPr>
      <w:r>
        <w:rPr>
          <w:sz w:val="22"/>
        </w:rPr>
        <w:t xml:space="preserve">O MUNICÍPIO DE GUAIRAÇÁ, ESTADO DO PARANÁ, com sede na Rua Francisco Vieira, 1181, Centro, inscrito no CNPJ/MF. Sob n.° 76.238.443/0001-87, neste ato representado pelo Prefeito Municipal, em pleno exercício de seu mandato e funções, Senhor Marcelo Alves de Oliveira, </w:t>
      </w:r>
      <w:r>
        <w:rPr>
          <w:b/>
          <w:sz w:val="22"/>
        </w:rPr>
        <w:t xml:space="preserve">AUTORIZO a dispensa de licitação n° </w:t>
      </w:r>
      <w:r>
        <w:rPr>
          <w:b/>
          <w:u w:val="single"/>
          <w:sz w:val="22"/>
        </w:rPr>
        <w:t>38/2025</w:t>
      </w:r>
      <w:r>
        <w:rPr>
          <w:sz w:val="22"/>
        </w:rPr>
        <w:t>, nos termos do Artigo 75, inciso II da Lei Federal n° 14.133/2021 e Decreto Municipal nº. 079/2023</w:t>
      </w:r>
      <w:bookmarkStart w:id="0" w:name="OLE_LINK2"/>
      <w:bookmarkEnd w:id="0"/>
      <w:r>
        <w:rPr>
          <w:sz w:val="22"/>
          <w:spacing w:val="-1"/>
        </w:rPr>
        <w:t xml:space="preserve">, cujo objeto é a </w:t>
      </w:r>
      <w:r>
        <w:rPr>
          <w:b/>
          <w:sz w:val="22"/>
          <w:spacing w:val="-1"/>
        </w:rPr>
        <w:t>AQUISIÇÃO DE EQUIPAMENTO DE QUALIDADE  (FOTOCOLORIMETRO E TURBIDIMETRO) DESTINADO AS ATIVIDADES DA VIGILÂNCIA SANITÁRIA EM ATENÇÃO A SECRETARIA MUNICIPAL DE SAÚDE DE GUAIRAÇÁ/PR..</w:t>
      </w:r>
    </w:p>
    <w:p>
      <w:pPr>
        <w:jc w:val="both"/>
        <w:widowControl/>
      </w:pPr>
      <w:r>
        <w:rPr>
          <w:sz w:val="22"/>
          <w:spacing w:val="-1"/>
        </w:rPr>
        <w:t/>
      </w:r>
    </w:p>
    <w:p>
      <w:pPr>
        <w:jc w:val="both"/>
        <w:widowControl/>
      </w:pPr>
      <w:r>
        <w:rPr>
          <w:sz w:val="22"/>
        </w:rPr>
        <w:t>Em favor da empresa</w:t>
      </w:r>
      <w:r>
        <w:rPr>
          <w:b/>
          <w:sz w:val="22"/>
        </w:rPr>
        <w:t xml:space="preserve"> DELFINI INDUSTRIA COMERCIO LTDA </w:t>
      </w:r>
      <w:r>
        <w:rPr>
          <w:sz w:val="22"/>
          <w:spacing w:val="-1"/>
        </w:rPr>
        <w:t xml:space="preserve">no valor de </w:t>
      </w:r>
      <w:r>
        <w:rPr>
          <w:b/>
          <w:sz w:val="22"/>
        </w:rPr>
        <w:t xml:space="preserve">R$ 10.500,00 (Dez Mil e Quinhentos Reais), </w:t>
      </w:r>
      <w:r>
        <w:rPr>
          <w:sz w:val="22"/>
        </w:rPr>
        <w:t xml:space="preserve">pessoa jurídica de direito privado, inscrita no CNPJ sob nº01.061.762/0001-60, com a situação regular em </w:t>
      </w:r>
      <w:r>
        <w:rPr>
          <w:sz w:val="22"/>
          <w:spacing w:val="-1"/>
        </w:rPr>
        <w:t>relação à Regularidade Fiscal.</w:t>
      </w:r>
    </w:p>
    <w:p>
      <w:pPr>
        <w:jc w:val="both"/>
        <w:widowControl/>
      </w:pPr>
      <w:r>
        <w:rPr>
          <w:sz w:val="22"/>
          <w:color w:val="FF0000"/>
        </w:rPr>
        <w:t/>
      </w:r>
    </w:p>
    <w:p>
      <w:pPr>
        <w:jc w:val="both"/>
        <w:widowControl/>
      </w:pPr>
      <w:r>
        <w:rPr>
          <w:sz w:val="22"/>
          <w:spacing w:val="-1"/>
        </w:rPr>
        <w:t/>
      </w:r>
    </w:p>
    <w:p>
      <w:pPr>
        <w:jc w:val="both"/>
        <w:widowControl/>
        <w:spacing w:lineRule="auto" w:line="360"/>
      </w:pPr>
      <w:r>
        <w:rPr>
          <w:sz w:val="22"/>
          <w:spacing w:val="-1"/>
        </w:rPr>
        <w:t xml:space="preserve">Fica a dispensa devidamente </w:t>
      </w:r>
      <w:r>
        <w:rPr>
          <w:b/>
          <w:sz w:val="22"/>
          <w:spacing w:val="-1"/>
        </w:rPr>
        <w:t>AUTORIZADA</w:t>
      </w:r>
      <w:r>
        <w:rPr>
          <w:sz w:val="22"/>
          <w:spacing w:val="-1"/>
        </w:rPr>
        <w:t xml:space="preserve"> e</w:t>
      </w:r>
      <w:r>
        <w:rPr>
          <w:b/>
          <w:sz w:val="22"/>
          <w:spacing w:val="-1"/>
        </w:rPr>
        <w:t xml:space="preserve"> APROVADA </w:t>
      </w:r>
      <w:r>
        <w:rPr>
          <w:sz w:val="22"/>
          <w:spacing w:val="-1"/>
        </w:rPr>
        <w:t>em todos os seus termos e atos.</w:t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>Guairaçá, (Pr), 01 de setembro de 2025.</w:t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center"/>
      </w:pPr>
      <w:r>
        <w:rPr>
          <w:sz w:val="22"/>
        </w:rPr>
        <w:t>_______________________________________</w:t>
      </w:r>
    </w:p>
    <w:p>
      <w:pPr>
        <w:jc w:val="center"/>
      </w:pPr>
      <w:r>
        <w:rPr>
          <w:b/>
          <w:sz w:val="22"/>
        </w:rPr>
        <w:t>Marcelo Alves de Oliveira</w:t>
      </w:r>
    </w:p>
    <w:p>
      <w:pPr>
        <w:jc w:val="center"/>
      </w:pPr>
      <w:r>
        <w:rPr>
          <w:b/>
          <w:sz w:val="22"/>
        </w:rPr>
        <w:t>Prefeito Municipal</w:t>
      </w:r>
    </w:p>
    <w:p>
      <w:pPr>
        <w:jc w:val="center"/>
      </w:pPr>
      <w:r>
        <w:rPr>
          <w:b/>
          <w:sz w:val="22"/>
        </w:rPr>
        <w:t/>
      </w:r>
    </w:p>
    <w:sectPr>
      <w:headerReference w:type="default" r:id="rIdHF0"/>
      <w:footerReference w:type="default" r:id="rIdHF1"/>
      <w:pgSz w:w="11899" w:h="16841"/>
      <w:pgMar w:top="283" w:right="1134" w:bottom="283" w:left="113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">
    <w:charset w:val="00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</w:pPr>
    <w:r>
      <w:drawing>
        <wp:inline distT="0" distB="0" distL="0" distR="0">
          <wp:extent cx="6372225" cy="1381125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pn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6372225" cy="1381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png"/></Relationships>
</file>