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823DE" w14:textId="472F3C0F" w:rsidR="0025296B" w:rsidRPr="0025296B" w:rsidRDefault="0025296B">
      <w:pPr>
        <w:spacing w:before="120"/>
        <w:rPr>
          <w:rFonts w:cs="Arial"/>
          <w:b/>
          <w:bCs/>
          <w:sz w:val="22"/>
          <w:szCs w:val="22"/>
          <w:u w:val="single"/>
        </w:rPr>
      </w:pPr>
      <w:r>
        <w:rPr>
          <w:rFonts w:cs="Arial"/>
          <w:b/>
          <w:bCs/>
          <w:sz w:val="22"/>
          <w:szCs w:val="22"/>
        </w:rPr>
        <w:t xml:space="preserve">                                                                 </w:t>
      </w:r>
      <w:r w:rsidR="0075464C">
        <w:rPr>
          <w:rFonts w:cs="Arial"/>
          <w:b/>
          <w:bCs/>
          <w:sz w:val="22"/>
          <w:szCs w:val="22"/>
        </w:rPr>
        <w:t xml:space="preserve">    </w:t>
      </w:r>
      <w:r>
        <w:rPr>
          <w:rFonts w:cs="Arial"/>
          <w:b/>
          <w:bCs/>
          <w:sz w:val="22"/>
          <w:szCs w:val="22"/>
        </w:rPr>
        <w:t xml:space="preserve">    </w:t>
      </w:r>
      <w:r w:rsidRPr="0025296B">
        <w:rPr>
          <w:rFonts w:cs="Arial"/>
          <w:b/>
          <w:bCs/>
          <w:sz w:val="22"/>
          <w:szCs w:val="22"/>
          <w:u w:val="single"/>
        </w:rPr>
        <w:t>EDITAL</w:t>
      </w:r>
      <w:r w:rsidRPr="0025296B">
        <w:rPr>
          <w:rFonts w:cs="Arial"/>
          <w:b/>
          <w:bCs/>
          <w:sz w:val="22"/>
          <w:szCs w:val="22"/>
          <w:u w:val="single"/>
        </w:rPr>
        <w:br/>
      </w:r>
    </w:p>
    <w:p w14:paraId="587187D8" w14:textId="77777777" w:rsidR="007F0C7E" w:rsidRPr="000266CC" w:rsidRDefault="007F0C7E">
      <w:pPr>
        <w:jc w:val="center"/>
        <w:rPr>
          <w:rFonts w:eastAsia="Times New Roman" w:cs="Arial"/>
          <w:b/>
          <w:caps/>
          <w:color w:val="000000"/>
          <w:sz w:val="22"/>
          <w:szCs w:val="22"/>
        </w:rPr>
      </w:pPr>
    </w:p>
    <w:p w14:paraId="16754BDA" w14:textId="188D7015" w:rsidR="007F0C7E" w:rsidRPr="000266CC" w:rsidRDefault="006769F6">
      <w:pPr>
        <w:jc w:val="center"/>
        <w:rPr>
          <w:rFonts w:eastAsia="Times New Roman" w:cs="Arial"/>
          <w:b/>
          <w:caps/>
          <w:sz w:val="22"/>
          <w:szCs w:val="22"/>
        </w:rPr>
      </w:pPr>
      <w:r w:rsidRPr="000266CC">
        <w:rPr>
          <w:rFonts w:eastAsia="Times New Roman" w:cs="Arial"/>
          <w:b/>
          <w:caps/>
          <w:sz w:val="22"/>
          <w:szCs w:val="22"/>
        </w:rPr>
        <w:t>CONCORRÊNCIA ELETRÔNICA</w:t>
      </w:r>
      <w:r w:rsidRPr="000266CC">
        <w:rPr>
          <w:rFonts w:eastAsia="Times New Roman" w:cs="Arial"/>
          <w:b/>
          <w:caps/>
          <w:sz w:val="22"/>
          <w:szCs w:val="22"/>
        </w:rPr>
        <w:tab/>
        <w:t>Nº 008/2026</w:t>
      </w:r>
    </w:p>
    <w:p w14:paraId="2CEBB0A1" w14:textId="059D402F" w:rsidR="007F0C7E" w:rsidRPr="000266CC" w:rsidRDefault="006769F6">
      <w:pPr>
        <w:jc w:val="center"/>
        <w:rPr>
          <w:rFonts w:eastAsia="Times New Roman" w:cs="Arial"/>
          <w:b/>
          <w:bCs/>
          <w:caps/>
          <w:sz w:val="22"/>
          <w:szCs w:val="22"/>
        </w:rPr>
      </w:pPr>
      <w:r w:rsidRPr="000266CC">
        <w:rPr>
          <w:rFonts w:eastAsia="Times New Roman" w:cs="Arial"/>
          <w:b/>
          <w:caps/>
          <w:sz w:val="22"/>
          <w:szCs w:val="22"/>
        </w:rPr>
        <w:t>ProcESSO Administrativo</w:t>
      </w:r>
      <w:r w:rsidRPr="000266CC">
        <w:rPr>
          <w:rFonts w:eastAsia="Times New Roman" w:cs="Arial"/>
          <w:b/>
          <w:caps/>
          <w:sz w:val="22"/>
          <w:szCs w:val="22"/>
        </w:rPr>
        <w:tab/>
        <w:t>n</w:t>
      </w:r>
      <w:r w:rsidRPr="000266CC">
        <w:rPr>
          <w:rFonts w:eastAsia="Times New Roman" w:cs="Arial"/>
          <w:b/>
          <w:bCs/>
          <w:caps/>
          <w:sz w:val="22"/>
          <w:szCs w:val="22"/>
        </w:rPr>
        <w:t>° 065/2026</w:t>
      </w:r>
    </w:p>
    <w:p w14:paraId="68E3E06F" w14:textId="77777777" w:rsidR="007F0C7E" w:rsidRPr="000266CC" w:rsidRDefault="007F0C7E">
      <w:pPr>
        <w:jc w:val="center"/>
        <w:rPr>
          <w:rFonts w:eastAsia="Times New Roman" w:cs="Arial"/>
          <w:b/>
          <w:bCs/>
          <w:caps/>
          <w:color w:val="000000"/>
          <w:sz w:val="22"/>
          <w:szCs w:val="22"/>
        </w:rPr>
      </w:pPr>
    </w:p>
    <w:p w14:paraId="0925FB43" w14:textId="77777777" w:rsidR="007F0C7E" w:rsidRPr="000266CC" w:rsidRDefault="006769F6">
      <w:pPr>
        <w:pStyle w:val="Nivel2"/>
        <w:numPr>
          <w:ilvl w:val="0"/>
          <w:numId w:val="0"/>
        </w:numPr>
        <w:ind w:firstLine="1134"/>
        <w:rPr>
          <w:sz w:val="22"/>
          <w:szCs w:val="22"/>
        </w:rPr>
      </w:pPr>
      <w:r w:rsidRPr="000266CC">
        <w:rPr>
          <w:sz w:val="22"/>
          <w:szCs w:val="22"/>
        </w:rPr>
        <w:t xml:space="preserve">Torna-se público que o </w:t>
      </w:r>
      <w:r w:rsidRPr="000266CC">
        <w:rPr>
          <w:b/>
          <w:bCs/>
          <w:sz w:val="22"/>
          <w:szCs w:val="22"/>
        </w:rPr>
        <w:t xml:space="preserve">MUNICÍPIO DE TUNEIRAS DO OESTE, </w:t>
      </w:r>
      <w:r w:rsidRPr="000266CC">
        <w:rPr>
          <w:sz w:val="22"/>
          <w:szCs w:val="22"/>
        </w:rPr>
        <w:t>pessoa jurídica de direito público interno, inscrito no CNPJ nº 76.247.329/0001-13, com sede na Rua Santa Catarina, 409, Centro, na cidade de Tuneiras do Oeste, Estado do Paraná, realizará licitação, na modalidade CONCORRÊNCIA na forma ELETRÔNICA, com critério de julgamento TÉCNICA E PREÇO, modo de disputa FECHADO, nos termos da Lei nº 14.133, de 1º de abril de 2021 e demais legislação aplicável e, ainda, de acordo com as condições estabelecidas neste Edital.</w:t>
      </w:r>
    </w:p>
    <w:p w14:paraId="1124F343" w14:textId="77777777" w:rsidR="007F0C7E" w:rsidRPr="000266CC" w:rsidRDefault="007F0C7E">
      <w:pPr>
        <w:pStyle w:val="Nivel2"/>
        <w:numPr>
          <w:ilvl w:val="0"/>
          <w:numId w:val="0"/>
        </w:numPr>
        <w:ind w:firstLine="1134"/>
        <w:rPr>
          <w:sz w:val="22"/>
          <w:szCs w:val="22"/>
        </w:rPr>
      </w:pPr>
    </w:p>
    <w:tbl>
      <w:tblPr>
        <w:tblW w:w="8758" w:type="dxa"/>
        <w:jc w:val="center"/>
        <w:tblCellMar>
          <w:left w:w="70" w:type="dxa"/>
          <w:right w:w="70" w:type="dxa"/>
        </w:tblCellMar>
        <w:tblLook w:val="04A0" w:firstRow="1" w:lastRow="0" w:firstColumn="1" w:lastColumn="0" w:noHBand="0" w:noVBand="1"/>
      </w:tblPr>
      <w:tblGrid>
        <w:gridCol w:w="3190"/>
        <w:gridCol w:w="5568"/>
      </w:tblGrid>
      <w:tr w:rsidR="007F0C7E" w:rsidRPr="000266CC" w14:paraId="1CCF151F" w14:textId="77777777">
        <w:trPr>
          <w:trHeight w:val="300"/>
          <w:jc w:val="center"/>
        </w:trPr>
        <w:tc>
          <w:tcPr>
            <w:tcW w:w="3190" w:type="dxa"/>
            <w:tcBorders>
              <w:top w:val="single" w:sz="4" w:space="0" w:color="auto"/>
              <w:left w:val="single" w:sz="4" w:space="0" w:color="auto"/>
              <w:bottom w:val="single" w:sz="4" w:space="0" w:color="auto"/>
              <w:right w:val="single" w:sz="4" w:space="0" w:color="auto"/>
            </w:tcBorders>
            <w:noWrap/>
            <w:vAlign w:val="center"/>
            <w:hideMark/>
          </w:tcPr>
          <w:p w14:paraId="5195147A" w14:textId="77777777" w:rsidR="007F0C7E" w:rsidRPr="000266CC" w:rsidRDefault="006769F6">
            <w:pPr>
              <w:rPr>
                <w:rFonts w:ascii="Calibri" w:eastAsia="Times New Roman" w:hAnsi="Calibri" w:cs="Calibri"/>
                <w:color w:val="000000"/>
                <w:sz w:val="22"/>
                <w:szCs w:val="22"/>
              </w:rPr>
            </w:pPr>
            <w:r w:rsidRPr="000266CC">
              <w:rPr>
                <w:rFonts w:eastAsia="Times New Roman" w:cs="Arial"/>
                <w:b/>
                <w:color w:val="000000"/>
                <w:sz w:val="22"/>
                <w:szCs w:val="22"/>
              </w:rPr>
              <w:t>Data da sessão:</w:t>
            </w:r>
          </w:p>
        </w:tc>
        <w:tc>
          <w:tcPr>
            <w:tcW w:w="5568" w:type="dxa"/>
            <w:tcBorders>
              <w:top w:val="single" w:sz="4" w:space="0" w:color="auto"/>
              <w:left w:val="nil"/>
              <w:bottom w:val="single" w:sz="4" w:space="0" w:color="auto"/>
              <w:right w:val="single" w:sz="4" w:space="0" w:color="auto"/>
            </w:tcBorders>
            <w:noWrap/>
            <w:vAlign w:val="center"/>
            <w:hideMark/>
          </w:tcPr>
          <w:p w14:paraId="5F3F5C91" w14:textId="5EFDBD17" w:rsidR="007F0C7E" w:rsidRPr="000266CC" w:rsidRDefault="007A0BFF">
            <w:pPr>
              <w:jc w:val="left"/>
              <w:rPr>
                <w:rFonts w:eastAsia="Times New Roman" w:cs="Arial"/>
                <w:color w:val="000000"/>
                <w:sz w:val="22"/>
                <w:szCs w:val="22"/>
              </w:rPr>
            </w:pPr>
            <w:r>
              <w:rPr>
                <w:rFonts w:eastAsia="Times New Roman" w:cs="Arial"/>
                <w:color w:val="000000"/>
                <w:sz w:val="22"/>
                <w:szCs w:val="22"/>
              </w:rPr>
              <w:t>30</w:t>
            </w:r>
            <w:r w:rsidR="00B30F79">
              <w:rPr>
                <w:rFonts w:eastAsia="Times New Roman" w:cs="Arial"/>
                <w:color w:val="000000"/>
                <w:sz w:val="22"/>
                <w:szCs w:val="22"/>
              </w:rPr>
              <w:t>/10/2026</w:t>
            </w:r>
          </w:p>
        </w:tc>
      </w:tr>
      <w:tr w:rsidR="007F0C7E" w:rsidRPr="000266CC" w14:paraId="466585F0" w14:textId="77777777">
        <w:trPr>
          <w:trHeight w:val="300"/>
          <w:jc w:val="center"/>
        </w:trPr>
        <w:tc>
          <w:tcPr>
            <w:tcW w:w="3190" w:type="dxa"/>
            <w:tcBorders>
              <w:top w:val="nil"/>
              <w:left w:val="single" w:sz="4" w:space="0" w:color="auto"/>
              <w:bottom w:val="single" w:sz="4" w:space="0" w:color="auto"/>
              <w:right w:val="single" w:sz="4" w:space="0" w:color="auto"/>
            </w:tcBorders>
            <w:noWrap/>
            <w:vAlign w:val="center"/>
            <w:hideMark/>
          </w:tcPr>
          <w:p w14:paraId="4F6A160F" w14:textId="77777777" w:rsidR="007F0C7E" w:rsidRPr="000266CC" w:rsidRDefault="006769F6">
            <w:pPr>
              <w:rPr>
                <w:rFonts w:ascii="Calibri" w:eastAsia="Times New Roman" w:hAnsi="Calibri" w:cs="Calibri"/>
                <w:color w:val="000000"/>
                <w:sz w:val="22"/>
                <w:szCs w:val="22"/>
              </w:rPr>
            </w:pPr>
            <w:r w:rsidRPr="000266CC">
              <w:rPr>
                <w:rFonts w:eastAsia="Times New Roman" w:cs="Arial"/>
                <w:b/>
                <w:color w:val="000000"/>
                <w:sz w:val="22"/>
                <w:szCs w:val="22"/>
              </w:rPr>
              <w:t>Horário:</w:t>
            </w:r>
          </w:p>
        </w:tc>
        <w:tc>
          <w:tcPr>
            <w:tcW w:w="5568" w:type="dxa"/>
            <w:tcBorders>
              <w:top w:val="nil"/>
              <w:left w:val="nil"/>
              <w:bottom w:val="single" w:sz="4" w:space="0" w:color="auto"/>
              <w:right w:val="single" w:sz="4" w:space="0" w:color="auto"/>
            </w:tcBorders>
            <w:noWrap/>
            <w:vAlign w:val="center"/>
            <w:hideMark/>
          </w:tcPr>
          <w:p w14:paraId="33DD2873" w14:textId="77777777" w:rsidR="007F0C7E" w:rsidRPr="000266CC" w:rsidRDefault="006769F6">
            <w:pPr>
              <w:jc w:val="left"/>
              <w:rPr>
                <w:rFonts w:eastAsia="Times New Roman" w:cs="Arial"/>
                <w:color w:val="000000"/>
                <w:sz w:val="22"/>
                <w:szCs w:val="22"/>
              </w:rPr>
            </w:pPr>
            <w:r w:rsidRPr="000266CC">
              <w:rPr>
                <w:rFonts w:eastAsia="Times New Roman" w:cs="Arial"/>
                <w:color w:val="000000"/>
                <w:sz w:val="22"/>
                <w:szCs w:val="22"/>
              </w:rPr>
              <w:t>08:30 horas (Horário de Brasília)</w:t>
            </w:r>
          </w:p>
        </w:tc>
      </w:tr>
      <w:tr w:rsidR="007F0C7E" w:rsidRPr="000266CC" w14:paraId="5853BF9C" w14:textId="77777777">
        <w:trPr>
          <w:trHeight w:val="300"/>
          <w:jc w:val="center"/>
        </w:trPr>
        <w:tc>
          <w:tcPr>
            <w:tcW w:w="3190" w:type="dxa"/>
            <w:tcBorders>
              <w:top w:val="nil"/>
              <w:left w:val="single" w:sz="4" w:space="0" w:color="auto"/>
              <w:bottom w:val="single" w:sz="4" w:space="0" w:color="auto"/>
              <w:right w:val="single" w:sz="4" w:space="0" w:color="auto"/>
            </w:tcBorders>
            <w:noWrap/>
            <w:vAlign w:val="center"/>
            <w:hideMark/>
          </w:tcPr>
          <w:p w14:paraId="3FD030F0" w14:textId="77777777" w:rsidR="007F0C7E" w:rsidRPr="000266CC" w:rsidRDefault="006769F6">
            <w:pPr>
              <w:rPr>
                <w:rFonts w:ascii="Calibri" w:eastAsia="Times New Roman" w:hAnsi="Calibri" w:cs="Calibri"/>
                <w:color w:val="000000"/>
                <w:sz w:val="22"/>
                <w:szCs w:val="22"/>
              </w:rPr>
            </w:pPr>
            <w:r w:rsidRPr="000266CC">
              <w:rPr>
                <w:rFonts w:eastAsia="Times New Roman" w:cs="Arial"/>
                <w:b/>
                <w:bCs/>
                <w:color w:val="000000"/>
                <w:sz w:val="22"/>
                <w:szCs w:val="22"/>
              </w:rPr>
              <w:t>Horário limite para recebimento de propostas:</w:t>
            </w:r>
          </w:p>
        </w:tc>
        <w:tc>
          <w:tcPr>
            <w:tcW w:w="5568" w:type="dxa"/>
            <w:tcBorders>
              <w:top w:val="nil"/>
              <w:left w:val="nil"/>
              <w:bottom w:val="single" w:sz="4" w:space="0" w:color="auto"/>
              <w:right w:val="single" w:sz="4" w:space="0" w:color="auto"/>
            </w:tcBorders>
            <w:noWrap/>
            <w:vAlign w:val="center"/>
            <w:hideMark/>
          </w:tcPr>
          <w:p w14:paraId="30F23E7B" w14:textId="77777777" w:rsidR="007F0C7E" w:rsidRPr="000266CC" w:rsidRDefault="006769F6">
            <w:pPr>
              <w:jc w:val="left"/>
              <w:rPr>
                <w:rFonts w:eastAsia="Times New Roman" w:cs="Arial"/>
                <w:color w:val="000000"/>
                <w:sz w:val="22"/>
                <w:szCs w:val="22"/>
              </w:rPr>
            </w:pPr>
            <w:r w:rsidRPr="000266CC">
              <w:rPr>
                <w:rFonts w:eastAsia="Times New Roman" w:cs="Arial"/>
                <w:color w:val="000000"/>
                <w:sz w:val="22"/>
                <w:szCs w:val="22"/>
              </w:rPr>
              <w:t>08:00 horas (Horário de Brasília)</w:t>
            </w:r>
          </w:p>
        </w:tc>
      </w:tr>
      <w:tr w:rsidR="007F0C7E" w:rsidRPr="000266CC" w14:paraId="79489BDD" w14:textId="77777777">
        <w:trPr>
          <w:trHeight w:val="300"/>
          <w:jc w:val="center"/>
        </w:trPr>
        <w:tc>
          <w:tcPr>
            <w:tcW w:w="3190" w:type="dxa"/>
            <w:tcBorders>
              <w:top w:val="nil"/>
              <w:left w:val="single" w:sz="4" w:space="0" w:color="auto"/>
              <w:bottom w:val="single" w:sz="4" w:space="0" w:color="auto"/>
              <w:right w:val="single" w:sz="4" w:space="0" w:color="auto"/>
            </w:tcBorders>
            <w:noWrap/>
            <w:vAlign w:val="center"/>
            <w:hideMark/>
          </w:tcPr>
          <w:p w14:paraId="1FEAB617" w14:textId="77777777" w:rsidR="007F0C7E" w:rsidRPr="000266CC" w:rsidRDefault="006769F6">
            <w:pPr>
              <w:rPr>
                <w:rFonts w:ascii="Calibri" w:eastAsia="Times New Roman" w:hAnsi="Calibri" w:cs="Calibri"/>
                <w:color w:val="000000"/>
                <w:sz w:val="22"/>
                <w:szCs w:val="22"/>
              </w:rPr>
            </w:pPr>
            <w:r w:rsidRPr="000266CC">
              <w:rPr>
                <w:rFonts w:eastAsia="Times New Roman" w:cs="Arial"/>
                <w:b/>
                <w:color w:val="000000"/>
                <w:sz w:val="22"/>
                <w:szCs w:val="22"/>
              </w:rPr>
              <w:t>Local:</w:t>
            </w:r>
          </w:p>
        </w:tc>
        <w:tc>
          <w:tcPr>
            <w:tcW w:w="5568" w:type="dxa"/>
            <w:tcBorders>
              <w:top w:val="nil"/>
              <w:left w:val="nil"/>
              <w:bottom w:val="single" w:sz="4" w:space="0" w:color="auto"/>
              <w:right w:val="single" w:sz="4" w:space="0" w:color="auto"/>
            </w:tcBorders>
            <w:noWrap/>
            <w:vAlign w:val="center"/>
            <w:hideMark/>
          </w:tcPr>
          <w:p w14:paraId="0A5851D9" w14:textId="77777777" w:rsidR="007F0C7E" w:rsidRPr="000266CC" w:rsidRDefault="006769F6">
            <w:pPr>
              <w:rPr>
                <w:rFonts w:eastAsia="Times New Roman" w:cs="Arial"/>
                <w:color w:val="000000"/>
                <w:sz w:val="22"/>
                <w:szCs w:val="22"/>
              </w:rPr>
            </w:pPr>
            <w:r w:rsidRPr="000266CC">
              <w:rPr>
                <w:rFonts w:eastAsia="Times New Roman" w:cs="Arial"/>
                <w:color w:val="000000"/>
                <w:sz w:val="22"/>
                <w:szCs w:val="22"/>
              </w:rPr>
              <w:t xml:space="preserve">Bolsa de Licitações e Leilões do Brasil (BLL) - </w:t>
            </w:r>
            <w:hyperlink r:id="rId8" w:history="1">
              <w:r w:rsidRPr="000266CC">
                <w:rPr>
                  <w:rFonts w:eastAsia="Times New Roman" w:cs="Arial"/>
                  <w:color w:val="0000FF"/>
                  <w:sz w:val="22"/>
                  <w:szCs w:val="22"/>
                  <w:u w:val="single"/>
                </w:rPr>
                <w:t>https://bll.org.br</w:t>
              </w:r>
            </w:hyperlink>
          </w:p>
        </w:tc>
      </w:tr>
      <w:tr w:rsidR="007F0C7E" w:rsidRPr="000266CC" w14:paraId="4A4BB4AB" w14:textId="77777777">
        <w:trPr>
          <w:trHeight w:val="300"/>
          <w:jc w:val="center"/>
        </w:trPr>
        <w:tc>
          <w:tcPr>
            <w:tcW w:w="3190" w:type="dxa"/>
            <w:tcBorders>
              <w:top w:val="nil"/>
              <w:left w:val="single" w:sz="4" w:space="0" w:color="auto"/>
              <w:bottom w:val="single" w:sz="4" w:space="0" w:color="auto"/>
              <w:right w:val="single" w:sz="4" w:space="0" w:color="auto"/>
            </w:tcBorders>
            <w:noWrap/>
            <w:vAlign w:val="center"/>
          </w:tcPr>
          <w:p w14:paraId="719069AA" w14:textId="77777777" w:rsidR="007F0C7E" w:rsidRPr="000266CC" w:rsidRDefault="006769F6">
            <w:pPr>
              <w:rPr>
                <w:rFonts w:ascii="Calibri" w:eastAsia="Times New Roman" w:hAnsi="Calibri" w:cs="Calibri"/>
                <w:color w:val="000000"/>
                <w:sz w:val="22"/>
                <w:szCs w:val="22"/>
              </w:rPr>
            </w:pPr>
            <w:r w:rsidRPr="000266CC">
              <w:rPr>
                <w:rFonts w:eastAsia="Times New Roman" w:cs="Arial"/>
                <w:b/>
                <w:bCs/>
                <w:iCs/>
                <w:sz w:val="22"/>
                <w:szCs w:val="22"/>
              </w:rPr>
              <w:t>Critério de Julgamento:</w:t>
            </w:r>
          </w:p>
        </w:tc>
        <w:tc>
          <w:tcPr>
            <w:tcW w:w="5568" w:type="dxa"/>
            <w:tcBorders>
              <w:top w:val="nil"/>
              <w:left w:val="nil"/>
              <w:bottom w:val="single" w:sz="4" w:space="0" w:color="auto"/>
              <w:right w:val="single" w:sz="4" w:space="0" w:color="auto"/>
            </w:tcBorders>
            <w:noWrap/>
            <w:vAlign w:val="center"/>
          </w:tcPr>
          <w:p w14:paraId="4C328CAD" w14:textId="77777777" w:rsidR="007F0C7E" w:rsidRPr="000266CC" w:rsidRDefault="006769F6">
            <w:pPr>
              <w:jc w:val="left"/>
              <w:rPr>
                <w:rFonts w:eastAsia="Times New Roman" w:cs="Arial"/>
                <w:sz w:val="22"/>
                <w:szCs w:val="22"/>
              </w:rPr>
            </w:pPr>
            <w:r w:rsidRPr="000266CC">
              <w:rPr>
                <w:sz w:val="22"/>
                <w:szCs w:val="22"/>
              </w:rPr>
              <w:t>Técnica e Preço</w:t>
            </w:r>
          </w:p>
        </w:tc>
      </w:tr>
      <w:tr w:rsidR="007F0C7E" w:rsidRPr="000266CC" w14:paraId="4F5C19B3" w14:textId="77777777">
        <w:trPr>
          <w:trHeight w:val="300"/>
          <w:jc w:val="center"/>
        </w:trPr>
        <w:tc>
          <w:tcPr>
            <w:tcW w:w="3190" w:type="dxa"/>
            <w:tcBorders>
              <w:top w:val="nil"/>
              <w:left w:val="single" w:sz="4" w:space="0" w:color="auto"/>
              <w:bottom w:val="single" w:sz="4" w:space="0" w:color="auto"/>
              <w:right w:val="single" w:sz="4" w:space="0" w:color="auto"/>
            </w:tcBorders>
            <w:noWrap/>
            <w:vAlign w:val="center"/>
          </w:tcPr>
          <w:p w14:paraId="555EEC92" w14:textId="77777777" w:rsidR="007F0C7E" w:rsidRPr="000266CC" w:rsidRDefault="006769F6">
            <w:pPr>
              <w:rPr>
                <w:rFonts w:eastAsia="Times New Roman" w:cs="Arial"/>
                <w:b/>
                <w:bCs/>
                <w:iCs/>
                <w:sz w:val="22"/>
                <w:szCs w:val="22"/>
              </w:rPr>
            </w:pPr>
            <w:r w:rsidRPr="000266CC">
              <w:rPr>
                <w:rFonts w:eastAsia="Times New Roman" w:cs="Arial"/>
                <w:b/>
                <w:bCs/>
                <w:iCs/>
                <w:sz w:val="22"/>
                <w:szCs w:val="22"/>
              </w:rPr>
              <w:t>Forma de Execução:</w:t>
            </w:r>
          </w:p>
        </w:tc>
        <w:tc>
          <w:tcPr>
            <w:tcW w:w="5568" w:type="dxa"/>
            <w:tcBorders>
              <w:top w:val="nil"/>
              <w:left w:val="nil"/>
              <w:bottom w:val="single" w:sz="4" w:space="0" w:color="auto"/>
              <w:right w:val="single" w:sz="4" w:space="0" w:color="auto"/>
            </w:tcBorders>
            <w:noWrap/>
            <w:vAlign w:val="center"/>
          </w:tcPr>
          <w:p w14:paraId="35A67ED2" w14:textId="77777777" w:rsidR="007F0C7E" w:rsidRPr="000266CC" w:rsidRDefault="006769F6">
            <w:pPr>
              <w:jc w:val="left"/>
              <w:rPr>
                <w:rFonts w:eastAsia="Times New Roman" w:cs="Arial"/>
                <w:bCs/>
                <w:iCs/>
                <w:sz w:val="22"/>
                <w:szCs w:val="22"/>
              </w:rPr>
            </w:pPr>
            <w:r w:rsidRPr="000266CC">
              <w:rPr>
                <w:rFonts w:eastAsia="Times New Roman" w:cs="Arial"/>
                <w:bCs/>
                <w:iCs/>
                <w:sz w:val="22"/>
                <w:szCs w:val="22"/>
              </w:rPr>
              <w:t>Indireta</w:t>
            </w:r>
          </w:p>
        </w:tc>
      </w:tr>
      <w:tr w:rsidR="007F0C7E" w:rsidRPr="000266CC" w14:paraId="0A491082" w14:textId="77777777">
        <w:trPr>
          <w:trHeight w:val="300"/>
          <w:jc w:val="center"/>
        </w:trPr>
        <w:tc>
          <w:tcPr>
            <w:tcW w:w="3190" w:type="dxa"/>
            <w:tcBorders>
              <w:top w:val="nil"/>
              <w:left w:val="single" w:sz="4" w:space="0" w:color="auto"/>
              <w:bottom w:val="single" w:sz="4" w:space="0" w:color="auto"/>
              <w:right w:val="single" w:sz="4" w:space="0" w:color="auto"/>
            </w:tcBorders>
            <w:noWrap/>
            <w:vAlign w:val="center"/>
          </w:tcPr>
          <w:p w14:paraId="1B52D8F2" w14:textId="77777777" w:rsidR="007F0C7E" w:rsidRPr="000266CC" w:rsidRDefault="006769F6">
            <w:pPr>
              <w:rPr>
                <w:rFonts w:ascii="Calibri" w:eastAsia="Times New Roman" w:hAnsi="Calibri" w:cs="Calibri"/>
                <w:color w:val="000000"/>
                <w:sz w:val="22"/>
                <w:szCs w:val="22"/>
              </w:rPr>
            </w:pPr>
            <w:r w:rsidRPr="000266CC">
              <w:rPr>
                <w:rFonts w:eastAsia="Times New Roman" w:cs="Arial"/>
                <w:b/>
                <w:bCs/>
                <w:iCs/>
                <w:sz w:val="22"/>
                <w:szCs w:val="22"/>
              </w:rPr>
              <w:t>Regime de Execução:</w:t>
            </w:r>
          </w:p>
        </w:tc>
        <w:tc>
          <w:tcPr>
            <w:tcW w:w="5568" w:type="dxa"/>
            <w:tcBorders>
              <w:top w:val="nil"/>
              <w:left w:val="nil"/>
              <w:bottom w:val="single" w:sz="4" w:space="0" w:color="auto"/>
              <w:right w:val="single" w:sz="4" w:space="0" w:color="auto"/>
            </w:tcBorders>
            <w:noWrap/>
            <w:vAlign w:val="center"/>
          </w:tcPr>
          <w:p w14:paraId="54598B7D" w14:textId="49D369D5" w:rsidR="007F0C7E" w:rsidRPr="000266CC" w:rsidRDefault="006769F6">
            <w:pPr>
              <w:jc w:val="left"/>
              <w:rPr>
                <w:rFonts w:eastAsia="Times New Roman" w:cs="Arial"/>
                <w:sz w:val="22"/>
                <w:szCs w:val="22"/>
              </w:rPr>
            </w:pPr>
            <w:r w:rsidRPr="000266CC">
              <w:rPr>
                <w:rFonts w:eastAsia="Times New Roman" w:cs="Arial"/>
                <w:sz w:val="22"/>
                <w:szCs w:val="22"/>
              </w:rPr>
              <w:t>Empreitada por Preço Unitário (lote único)</w:t>
            </w:r>
          </w:p>
        </w:tc>
      </w:tr>
      <w:tr w:rsidR="007F0C7E" w:rsidRPr="000266CC" w14:paraId="2D44F6B7" w14:textId="77777777">
        <w:trPr>
          <w:trHeight w:val="300"/>
          <w:jc w:val="center"/>
        </w:trPr>
        <w:tc>
          <w:tcPr>
            <w:tcW w:w="3190" w:type="dxa"/>
            <w:tcBorders>
              <w:top w:val="nil"/>
              <w:left w:val="single" w:sz="4" w:space="0" w:color="auto"/>
              <w:bottom w:val="single" w:sz="4" w:space="0" w:color="auto"/>
              <w:right w:val="single" w:sz="4" w:space="0" w:color="auto"/>
            </w:tcBorders>
            <w:noWrap/>
            <w:vAlign w:val="center"/>
          </w:tcPr>
          <w:p w14:paraId="300AF364" w14:textId="77777777" w:rsidR="007F0C7E" w:rsidRPr="000266CC" w:rsidRDefault="006769F6">
            <w:pPr>
              <w:rPr>
                <w:rFonts w:eastAsia="Times New Roman" w:cs="Arial"/>
                <w:b/>
                <w:bCs/>
                <w:iCs/>
                <w:sz w:val="22"/>
                <w:szCs w:val="22"/>
              </w:rPr>
            </w:pPr>
            <w:r w:rsidRPr="000266CC">
              <w:rPr>
                <w:rFonts w:eastAsia="Times New Roman" w:cs="Arial"/>
                <w:b/>
                <w:bCs/>
                <w:iCs/>
                <w:sz w:val="22"/>
                <w:szCs w:val="22"/>
              </w:rPr>
              <w:t>Modo de Disputa:</w:t>
            </w:r>
          </w:p>
        </w:tc>
        <w:tc>
          <w:tcPr>
            <w:tcW w:w="5568" w:type="dxa"/>
            <w:tcBorders>
              <w:top w:val="nil"/>
              <w:left w:val="nil"/>
              <w:bottom w:val="single" w:sz="4" w:space="0" w:color="auto"/>
              <w:right w:val="single" w:sz="4" w:space="0" w:color="auto"/>
            </w:tcBorders>
            <w:noWrap/>
            <w:vAlign w:val="center"/>
          </w:tcPr>
          <w:p w14:paraId="2F280498" w14:textId="77777777" w:rsidR="007F0C7E" w:rsidRPr="000266CC" w:rsidRDefault="006769F6">
            <w:pPr>
              <w:jc w:val="left"/>
              <w:rPr>
                <w:rFonts w:eastAsia="Times New Roman" w:cs="Arial"/>
                <w:color w:val="000000"/>
                <w:sz w:val="22"/>
                <w:szCs w:val="22"/>
              </w:rPr>
            </w:pPr>
            <w:r w:rsidRPr="000266CC">
              <w:rPr>
                <w:rFonts w:eastAsia="Times New Roman" w:cs="Arial"/>
                <w:color w:val="000000"/>
                <w:sz w:val="22"/>
                <w:szCs w:val="22"/>
              </w:rPr>
              <w:t>fechado</w:t>
            </w:r>
          </w:p>
        </w:tc>
      </w:tr>
      <w:tr w:rsidR="007F0C7E" w:rsidRPr="000266CC" w14:paraId="089C7AC7" w14:textId="77777777">
        <w:trPr>
          <w:trHeight w:val="300"/>
          <w:jc w:val="center"/>
        </w:trPr>
        <w:tc>
          <w:tcPr>
            <w:tcW w:w="3190" w:type="dxa"/>
            <w:tcBorders>
              <w:top w:val="nil"/>
              <w:left w:val="single" w:sz="4" w:space="0" w:color="auto"/>
              <w:bottom w:val="single" w:sz="4" w:space="0" w:color="auto"/>
              <w:right w:val="single" w:sz="4" w:space="0" w:color="auto"/>
            </w:tcBorders>
            <w:noWrap/>
            <w:vAlign w:val="center"/>
          </w:tcPr>
          <w:p w14:paraId="49B9867F" w14:textId="77777777" w:rsidR="007F0C7E" w:rsidRPr="000266CC" w:rsidRDefault="006769F6">
            <w:pPr>
              <w:rPr>
                <w:rFonts w:ascii="Calibri" w:eastAsia="Times New Roman" w:hAnsi="Calibri" w:cs="Calibri"/>
                <w:color w:val="000000"/>
                <w:sz w:val="22"/>
                <w:szCs w:val="22"/>
              </w:rPr>
            </w:pPr>
            <w:r w:rsidRPr="000266CC">
              <w:rPr>
                <w:rFonts w:eastAsia="Times New Roman" w:cs="Arial"/>
                <w:b/>
                <w:bCs/>
                <w:iCs/>
                <w:sz w:val="22"/>
                <w:szCs w:val="22"/>
              </w:rPr>
              <w:t>Especificidade:</w:t>
            </w:r>
          </w:p>
        </w:tc>
        <w:tc>
          <w:tcPr>
            <w:tcW w:w="5568" w:type="dxa"/>
            <w:tcBorders>
              <w:top w:val="nil"/>
              <w:left w:val="nil"/>
              <w:bottom w:val="single" w:sz="4" w:space="0" w:color="auto"/>
              <w:right w:val="single" w:sz="4" w:space="0" w:color="auto"/>
            </w:tcBorders>
            <w:noWrap/>
            <w:vAlign w:val="center"/>
          </w:tcPr>
          <w:p w14:paraId="6D69A2EE" w14:textId="77777777" w:rsidR="007F0C7E" w:rsidRPr="000266CC" w:rsidRDefault="006769F6">
            <w:pPr>
              <w:jc w:val="left"/>
              <w:rPr>
                <w:rFonts w:eastAsia="Times New Roman" w:cs="Arial"/>
                <w:sz w:val="22"/>
                <w:szCs w:val="22"/>
              </w:rPr>
            </w:pPr>
            <w:r w:rsidRPr="000266CC">
              <w:rPr>
                <w:rFonts w:eastAsia="Times New Roman" w:cs="Arial"/>
                <w:sz w:val="22"/>
                <w:szCs w:val="22"/>
              </w:rPr>
              <w:t>Destinado à Ampla Concorrência</w:t>
            </w:r>
          </w:p>
        </w:tc>
      </w:tr>
    </w:tbl>
    <w:p w14:paraId="761ED093" w14:textId="77777777" w:rsidR="007F0C7E" w:rsidRPr="000266CC" w:rsidRDefault="007F0C7E">
      <w:pPr>
        <w:pStyle w:val="Nivel2"/>
        <w:numPr>
          <w:ilvl w:val="0"/>
          <w:numId w:val="0"/>
        </w:numPr>
        <w:ind w:firstLine="1134"/>
        <w:rPr>
          <w:sz w:val="22"/>
          <w:szCs w:val="22"/>
        </w:rPr>
      </w:pPr>
    </w:p>
    <w:p w14:paraId="17347EA8" w14:textId="77777777" w:rsidR="007F0C7E" w:rsidRPr="000266CC" w:rsidRDefault="006769F6">
      <w:pPr>
        <w:pStyle w:val="Nivel01"/>
        <w:spacing w:line="240" w:lineRule="auto"/>
        <w:rPr>
          <w:sz w:val="22"/>
          <w:szCs w:val="22"/>
          <w:lang w:eastAsia="en-US"/>
        </w:rPr>
      </w:pPr>
      <w:bookmarkStart w:id="0" w:name="_Toc135469195"/>
      <w:bookmarkStart w:id="1" w:name="_Toc158015628"/>
      <w:bookmarkStart w:id="2" w:name="_Toc169011771"/>
      <w:bookmarkStart w:id="3" w:name="_Toc242185743"/>
      <w:r w:rsidRPr="000266CC">
        <w:rPr>
          <w:sz w:val="22"/>
          <w:szCs w:val="22"/>
          <w:lang w:eastAsia="en-US"/>
        </w:rPr>
        <w:t>DO OBJETO</w:t>
      </w:r>
      <w:bookmarkEnd w:id="0"/>
      <w:bookmarkEnd w:id="1"/>
      <w:bookmarkEnd w:id="2"/>
      <w:bookmarkEnd w:id="3"/>
    </w:p>
    <w:p w14:paraId="53EBB232" w14:textId="0C99D9DA"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 xml:space="preserve">O objeto da presente licitação é a </w:t>
      </w:r>
      <w:r w:rsidRPr="000266CC">
        <w:rPr>
          <w:rFonts w:ascii="Tahoma" w:hAnsi="Tahoma" w:cs="Tahoma"/>
          <w:b/>
          <w:bCs/>
          <w:sz w:val="22"/>
          <w:szCs w:val="22"/>
        </w:rPr>
        <w:t>contratação de empresa para a prestação de serviços técnicos especializados de modernização da gestão territorial e tributária do Município de Tuneiras do Oeste, compreendendo aerolevantamento e mapeamento móvel terrestre em 360°, recadastramento imobiliário urbano, cadastramento e recadastramento dos cemitérios públicos, implantação do Cadastro Territorial Multifinalitário, revisão da Planta Genérica de Valores, atualização do Código Tributário Municipal e implantação de Sistema de Informações Geográficas com integração ao Sistema Nacional de Gestão de Informações Territoriais (SINTER)</w:t>
      </w:r>
      <w:r w:rsidRPr="000266CC">
        <w:rPr>
          <w:rFonts w:ascii="Tahoma" w:hAnsi="Tahoma" w:cs="Tahoma"/>
          <w:bCs/>
          <w:sz w:val="22"/>
          <w:szCs w:val="22"/>
        </w:rPr>
        <w:t>,</w:t>
      </w:r>
      <w:r w:rsidRPr="000266CC">
        <w:rPr>
          <w:rFonts w:ascii="Tahoma" w:hAnsi="Tahoma" w:cs="Tahoma"/>
          <w:sz w:val="22"/>
          <w:szCs w:val="22"/>
        </w:rPr>
        <w:t xml:space="preserve"> conforme condições, quantidades e exigências estabelecidas neste Edital e seus anexos.</w:t>
      </w:r>
    </w:p>
    <w:p w14:paraId="142006BA" w14:textId="77777777" w:rsidR="007F0C7E" w:rsidRPr="000266CC" w:rsidRDefault="006769F6">
      <w:pPr>
        <w:pStyle w:val="Nivel2"/>
        <w:rPr>
          <w:rFonts w:ascii="Tahoma" w:hAnsi="Tahoma" w:cs="Tahoma"/>
          <w:sz w:val="22"/>
          <w:szCs w:val="22"/>
        </w:rPr>
      </w:pPr>
      <w:r w:rsidRPr="000266CC">
        <w:rPr>
          <w:rFonts w:ascii="Tahoma" w:hAnsi="Tahoma" w:cs="Tahoma"/>
          <w:bCs/>
          <w:sz w:val="22"/>
          <w:szCs w:val="22"/>
        </w:rPr>
        <w:t>É vedada a indicação de marca, modelo ou fornecedor específico, nos termos do art. 41 da Lei nº 14.133/2021, sendo as especificações do objeto definidas por desempenho e por requisitos funcionais, na forma do Termo de Referência.</w:t>
      </w:r>
    </w:p>
    <w:p w14:paraId="2BAEC9E4" w14:textId="77777777" w:rsidR="007F0C7E" w:rsidRPr="000266CC" w:rsidRDefault="006769F6">
      <w:pPr>
        <w:pStyle w:val="Nvel2-Red"/>
        <w:rPr>
          <w:rFonts w:ascii="Tahoma" w:hAnsi="Tahoma" w:cs="Tahoma"/>
          <w:i w:val="0"/>
          <w:iCs w:val="0"/>
          <w:sz w:val="22"/>
          <w:szCs w:val="22"/>
        </w:rPr>
      </w:pPr>
      <w:r w:rsidRPr="000266CC">
        <w:rPr>
          <w:rFonts w:ascii="Tahoma" w:hAnsi="Tahoma" w:cs="Tahoma"/>
          <w:i w:val="0"/>
          <w:iCs w:val="0"/>
          <w:sz w:val="22"/>
          <w:szCs w:val="22"/>
        </w:rPr>
        <w:t>A licitação será realizada em grupo único, formado por 8 (oito) itens, conforme tabela constante no Termo de Referência, devendo o licitante oferecer proposta para todos os itens que o compõem.</w:t>
      </w:r>
    </w:p>
    <w:p w14:paraId="6B83EBC5" w14:textId="77777777" w:rsidR="007F0C7E" w:rsidRPr="000266CC" w:rsidRDefault="007F0C7E">
      <w:pPr>
        <w:rPr>
          <w:rFonts w:ascii="Tahoma" w:hAnsi="Tahoma"/>
          <w:sz w:val="22"/>
          <w:szCs w:val="22"/>
        </w:rPr>
      </w:pPr>
    </w:p>
    <w:p w14:paraId="3EF8CA65" w14:textId="77777777" w:rsidR="007F0C7E" w:rsidRPr="000266CC" w:rsidRDefault="006769F6">
      <w:pPr>
        <w:pStyle w:val="Nivel01"/>
        <w:spacing w:line="240" w:lineRule="auto"/>
        <w:rPr>
          <w:rFonts w:ascii="Tahoma" w:hAnsi="Tahoma" w:cs="Tahoma"/>
          <w:sz w:val="22"/>
          <w:szCs w:val="22"/>
        </w:rPr>
      </w:pPr>
      <w:bookmarkStart w:id="4" w:name="_Toc153460400"/>
      <w:bookmarkStart w:id="5" w:name="_Toc153460401"/>
      <w:bookmarkStart w:id="6" w:name="_Toc135469197"/>
      <w:bookmarkStart w:id="7" w:name="_Toc158015629"/>
      <w:bookmarkStart w:id="8" w:name="_Toc169011772"/>
      <w:bookmarkStart w:id="9" w:name="_Toc242185744"/>
      <w:bookmarkEnd w:id="4"/>
      <w:bookmarkEnd w:id="5"/>
      <w:r w:rsidRPr="000266CC">
        <w:rPr>
          <w:rFonts w:ascii="Tahoma" w:hAnsi="Tahoma" w:cs="Tahoma"/>
          <w:sz w:val="22"/>
          <w:szCs w:val="22"/>
        </w:rPr>
        <w:lastRenderedPageBreak/>
        <w:t>DA PARTICIPAÇÃO NA LICITAÇÃO</w:t>
      </w:r>
      <w:bookmarkEnd w:id="6"/>
      <w:bookmarkEnd w:id="7"/>
      <w:bookmarkEnd w:id="8"/>
      <w:bookmarkEnd w:id="9"/>
    </w:p>
    <w:p w14:paraId="697958D5" w14:textId="77777777" w:rsidR="007F0C7E" w:rsidRPr="00BB1A4E" w:rsidRDefault="006769F6">
      <w:pPr>
        <w:pStyle w:val="Nivel2"/>
        <w:rPr>
          <w:rFonts w:ascii="Tahoma" w:hAnsi="Tahoma" w:cs="Tahoma"/>
          <w:sz w:val="22"/>
          <w:szCs w:val="22"/>
        </w:rPr>
      </w:pPr>
      <w:r w:rsidRPr="000266CC">
        <w:rPr>
          <w:rFonts w:ascii="Tahoma" w:hAnsi="Tahoma" w:cs="Tahoma"/>
          <w:sz w:val="22"/>
          <w:szCs w:val="22"/>
        </w:rPr>
        <w:t xml:space="preserve">Será exigida a prestação de garantia de proposta, como requisito de pré-habilitação, no percentual de 1% (um por cento), observado o limite de 1% (um por cento) do valor estimado da contratação previsto no art. 58, parágrafo 1º, da Lei nº 14.133, de 2021, a ser comprovada no momento da apresentação da proposta. A garantia será devolvida aos licitantes no prazo de 10 (dez) dias úteis, contado da assinatura do contrato ou da </w:t>
      </w:r>
      <w:r w:rsidRPr="00BB1A4E">
        <w:rPr>
          <w:rFonts w:ascii="Tahoma" w:hAnsi="Tahoma" w:cs="Tahoma"/>
          <w:sz w:val="22"/>
          <w:szCs w:val="22"/>
        </w:rPr>
        <w:t>declaração de licitação fracassada, e será executada integralmente na hipótese de recusa em assinar o contrato ou de não manutenção da proposta.</w:t>
      </w:r>
    </w:p>
    <w:p w14:paraId="6F51E2E7" w14:textId="77777777" w:rsidR="007F0C7E" w:rsidRPr="00BB1A4E" w:rsidRDefault="006769F6">
      <w:pPr>
        <w:pStyle w:val="Nivel2"/>
        <w:rPr>
          <w:rFonts w:ascii="Tahoma" w:hAnsi="Tahoma" w:cs="Tahoma"/>
          <w:sz w:val="22"/>
          <w:szCs w:val="22"/>
        </w:rPr>
      </w:pPr>
      <w:bookmarkStart w:id="10" w:name="_Hlk135302270"/>
      <w:r w:rsidRPr="00BB1A4E">
        <w:rPr>
          <w:rFonts w:ascii="Tahoma" w:hAnsi="Tahoma" w:cs="Tahoma"/>
          <w:sz w:val="22"/>
          <w:szCs w:val="22"/>
        </w:rPr>
        <w:t xml:space="preserve">Poderão participar deste certame os interessados previamente credenciados no </w:t>
      </w:r>
      <w:bookmarkEnd w:id="10"/>
      <w:r w:rsidRPr="00BB1A4E">
        <w:rPr>
          <w:rFonts w:ascii="Tahoma" w:hAnsi="Tahoma" w:cs="Tahoma"/>
          <w:sz w:val="22"/>
          <w:szCs w:val="22"/>
        </w:rPr>
        <w:t>cadastro de fornecedores da Bolsa de Licitações e Leilões do Brasil (BLL), no endereço eletrônico bll.org.br.</w:t>
      </w:r>
    </w:p>
    <w:p w14:paraId="337ABDF7" w14:textId="77777777" w:rsidR="007F0C7E" w:rsidRPr="000266CC" w:rsidRDefault="006769F6">
      <w:pPr>
        <w:pStyle w:val="Nivel2"/>
        <w:rPr>
          <w:rFonts w:ascii="Tahoma" w:hAnsi="Tahoma" w:cs="Tahoma"/>
          <w:sz w:val="22"/>
          <w:szCs w:val="22"/>
        </w:rPr>
      </w:pPr>
      <w:r w:rsidRPr="000266CC">
        <w:rPr>
          <w:rFonts w:ascii="Tahoma" w:hAnsi="Tahoma" w:cs="Tahoma"/>
          <w:sz w:val="22"/>
          <w:szCs w:val="22"/>
        </w:rPr>
        <w:t>O</w:t>
      </w:r>
      <w:bookmarkStart w:id="11" w:name="_Hlk135304247"/>
      <w:r w:rsidRPr="000266CC">
        <w:rPr>
          <w:rFonts w:ascii="Tahoma" w:hAnsi="Tahoma" w:cs="Tahoma"/>
          <w:sz w:val="22"/>
          <w:szCs w:val="22"/>
        </w:rPr>
        <w:t>s interessados deverão atender às condições exigidas no cadastramento na BLL até o terceiro dia útil anterior à data prevista para recebimento das propostas.</w:t>
      </w:r>
    </w:p>
    <w:bookmarkEnd w:id="11"/>
    <w:p w14:paraId="06D684ED" w14:textId="77777777" w:rsidR="007F0C7E" w:rsidRPr="000266CC" w:rsidRDefault="006769F6">
      <w:pPr>
        <w:pStyle w:val="Nivel2"/>
        <w:rPr>
          <w:rFonts w:ascii="Tahoma" w:hAnsi="Tahoma" w:cs="Tahoma"/>
          <w:sz w:val="22"/>
          <w:szCs w:val="22"/>
        </w:rPr>
      </w:pPr>
      <w:r w:rsidRPr="000266CC">
        <w:rPr>
          <w:rFonts w:ascii="Tahoma" w:hAnsi="Tahoma" w:cs="Tahoma"/>
          <w:sz w:val="22"/>
          <w:szCs w:val="22"/>
        </w:rPr>
        <w:t>O licitante responsabiliza-se exclusiva e formalmente pelas transações efetuadas em seu nome, assume como firmes e verdadeiras suas propostas,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EB6238E" w14:textId="77777777" w:rsidR="007F0C7E" w:rsidRPr="000266CC" w:rsidRDefault="006769F6">
      <w:pPr>
        <w:pStyle w:val="Nivel2"/>
        <w:rPr>
          <w:rFonts w:ascii="Tahoma" w:hAnsi="Tahoma" w:cs="Tahoma"/>
          <w:sz w:val="22"/>
          <w:szCs w:val="22"/>
        </w:rPr>
      </w:pPr>
      <w:r w:rsidRPr="000266CC">
        <w:rPr>
          <w:rFonts w:ascii="Tahoma" w:hAnsi="Tahoma" w:cs="Tahoma"/>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C7EE5E9" w14:textId="77777777" w:rsidR="007F0C7E" w:rsidRPr="000266CC" w:rsidRDefault="006769F6">
      <w:pPr>
        <w:pStyle w:val="Nivel2"/>
        <w:rPr>
          <w:rFonts w:ascii="Tahoma" w:hAnsi="Tahoma" w:cs="Tahoma"/>
          <w:sz w:val="22"/>
          <w:szCs w:val="22"/>
        </w:rPr>
      </w:pPr>
      <w:r w:rsidRPr="000266CC">
        <w:rPr>
          <w:rFonts w:ascii="Tahoma" w:hAnsi="Tahoma" w:cs="Tahoma"/>
          <w:sz w:val="22"/>
          <w:szCs w:val="22"/>
        </w:rPr>
        <w:t>A não observância do disposto no item anterior poderá ensejar desclassificação no momento da habilitação.</w:t>
      </w:r>
    </w:p>
    <w:p w14:paraId="0B470812" w14:textId="77777777" w:rsidR="007F0C7E" w:rsidRPr="000266CC" w:rsidRDefault="006769F6">
      <w:pPr>
        <w:pStyle w:val="Nivel2"/>
        <w:ind w:left="993"/>
        <w:rPr>
          <w:rFonts w:ascii="Tahoma" w:hAnsi="Tahoma" w:cs="Tahoma"/>
          <w:sz w:val="22"/>
          <w:szCs w:val="22"/>
        </w:rPr>
      </w:pPr>
      <w:r w:rsidRPr="000266CC">
        <w:rPr>
          <w:rFonts w:ascii="Tahoma" w:hAnsi="Tahoma" w:cs="Tahoma"/>
          <w:sz w:val="22"/>
          <w:szCs w:val="22"/>
          <w:highlight w:val="yellow"/>
        </w:rPr>
        <w:t>A presente licitação se dará para ampla concorrência, conforme fundamentação exposta no Termo de Referência</w:t>
      </w:r>
      <w:r w:rsidRPr="000266CC">
        <w:rPr>
          <w:rFonts w:ascii="Tahoma" w:hAnsi="Tahoma" w:cs="Tahoma"/>
          <w:sz w:val="22"/>
          <w:szCs w:val="22"/>
        </w:rPr>
        <w:t xml:space="preserve"> </w:t>
      </w:r>
    </w:p>
    <w:p w14:paraId="3F0D47A5" w14:textId="77777777" w:rsidR="007F0C7E" w:rsidRPr="000266CC" w:rsidRDefault="006769F6">
      <w:pPr>
        <w:pStyle w:val="Nvel2-Red"/>
        <w:rPr>
          <w:rFonts w:ascii="Tahoma" w:hAnsi="Tahoma" w:cs="Tahoma"/>
          <w:i w:val="0"/>
          <w:iCs w:val="0"/>
          <w:sz w:val="22"/>
          <w:szCs w:val="22"/>
        </w:rPr>
      </w:pPr>
      <w:bookmarkStart w:id="12" w:name="_Ref160631433"/>
      <w:r w:rsidRPr="000266CC">
        <w:rPr>
          <w:rFonts w:ascii="Tahoma" w:hAnsi="Tahoma" w:cs="Tahoma"/>
          <w:i w:val="0"/>
          <w:iCs w:val="0"/>
          <w:sz w:val="22"/>
          <w:szCs w:val="22"/>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bookmarkEnd w:id="12"/>
    </w:p>
    <w:p w14:paraId="7B826C1D" w14:textId="77777777" w:rsidR="007F0C7E" w:rsidRPr="000266CC" w:rsidRDefault="006769F6">
      <w:pPr>
        <w:pStyle w:val="Nivel2"/>
        <w:spacing w:before="120"/>
        <w:rPr>
          <w:rFonts w:ascii="Tahoma" w:hAnsi="Tahoma" w:cs="Tahoma"/>
          <w:sz w:val="22"/>
          <w:szCs w:val="22"/>
        </w:rPr>
      </w:pPr>
      <w:bookmarkStart w:id="13" w:name="_Ref117000692"/>
      <w:r w:rsidRPr="000266CC">
        <w:rPr>
          <w:rFonts w:ascii="Tahoma" w:hAnsi="Tahoma" w:cs="Tahoma"/>
          <w:sz w:val="22"/>
          <w:szCs w:val="22"/>
        </w:rPr>
        <w:t>Não poderão disputar esta licitação:</w:t>
      </w:r>
      <w:bookmarkEnd w:id="13"/>
    </w:p>
    <w:p w14:paraId="557A994F" w14:textId="77777777" w:rsidR="007F0C7E" w:rsidRPr="000266CC" w:rsidRDefault="006769F6">
      <w:pPr>
        <w:pStyle w:val="Nivel3"/>
        <w:rPr>
          <w:rFonts w:ascii="Tahoma" w:hAnsi="Tahoma" w:cs="Tahoma"/>
          <w:sz w:val="22"/>
          <w:szCs w:val="22"/>
        </w:rPr>
      </w:pPr>
      <w:bookmarkStart w:id="14" w:name="_Ref113883338"/>
      <w:r w:rsidRPr="000266CC">
        <w:rPr>
          <w:rFonts w:ascii="Tahoma" w:hAnsi="Tahoma" w:cs="Tahoma"/>
          <w:sz w:val="22"/>
          <w:szCs w:val="22"/>
        </w:rPr>
        <w:t>aquele que não atenda às condições deste Edital e seu(s) anexo(s);</w:t>
      </w:r>
    </w:p>
    <w:p w14:paraId="5B584071"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sociedade que desempenhe atividade incompatível com o objeto da licitação;</w:t>
      </w:r>
    </w:p>
    <w:p w14:paraId="63AD1999"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empresas estrangeiras que não tenham representação legal no Brasil com poderes expressos para receber citação e responder administrativa ou judicialmente;</w:t>
      </w:r>
    </w:p>
    <w:p w14:paraId="02BBE7AA" w14:textId="77777777" w:rsidR="007F0C7E" w:rsidRPr="000266CC" w:rsidRDefault="006769F6">
      <w:pPr>
        <w:pStyle w:val="Nivel3"/>
        <w:rPr>
          <w:rFonts w:ascii="Tahoma" w:hAnsi="Tahoma" w:cs="Tahoma"/>
          <w:sz w:val="22"/>
          <w:szCs w:val="22"/>
        </w:rPr>
      </w:pPr>
      <w:bookmarkStart w:id="15" w:name="_Ref114659912"/>
      <w:r w:rsidRPr="000266CC">
        <w:rPr>
          <w:rFonts w:ascii="Tahoma" w:hAnsi="Tahoma" w:cs="Tahoma"/>
          <w:sz w:val="22"/>
          <w:szCs w:val="22"/>
        </w:rPr>
        <w:t>autor do anteprojeto, do projeto básico ou do projeto executivo, pessoa física ou jurídica, quando a licitação versar sobre serviços ou fornecimento de bens a ele relacionados;</w:t>
      </w:r>
      <w:bookmarkEnd w:id="14"/>
      <w:bookmarkEnd w:id="15"/>
    </w:p>
    <w:p w14:paraId="7DB31981" w14:textId="77777777" w:rsidR="007F0C7E" w:rsidRPr="000266CC" w:rsidRDefault="006769F6">
      <w:pPr>
        <w:pStyle w:val="Nivel3"/>
        <w:rPr>
          <w:rFonts w:ascii="Tahoma" w:hAnsi="Tahoma" w:cs="Tahoma"/>
          <w:sz w:val="22"/>
          <w:szCs w:val="22"/>
        </w:rPr>
      </w:pPr>
      <w:bookmarkStart w:id="16" w:name="_Ref114659913"/>
      <w:bookmarkStart w:id="17" w:name="_Ref113883339"/>
      <w:r w:rsidRPr="000266CC">
        <w:rPr>
          <w:rFonts w:ascii="Tahoma" w:hAnsi="Tahoma" w:cs="Tahoma"/>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6"/>
      <w:r w:rsidRPr="000266CC">
        <w:rPr>
          <w:rFonts w:ascii="Tahoma" w:hAnsi="Tahoma" w:cs="Tahoma"/>
          <w:sz w:val="22"/>
          <w:szCs w:val="22"/>
        </w:rPr>
        <w:t xml:space="preserve"> </w:t>
      </w:r>
      <w:bookmarkEnd w:id="17"/>
    </w:p>
    <w:p w14:paraId="5AE66545" w14:textId="77777777" w:rsidR="007F0C7E" w:rsidRPr="000266CC" w:rsidRDefault="006769F6">
      <w:pPr>
        <w:pStyle w:val="Nivel3"/>
        <w:rPr>
          <w:rFonts w:ascii="Tahoma" w:hAnsi="Tahoma" w:cs="Tahoma"/>
          <w:sz w:val="22"/>
          <w:szCs w:val="22"/>
        </w:rPr>
      </w:pPr>
      <w:bookmarkStart w:id="18" w:name="_Ref113883003"/>
      <w:r w:rsidRPr="000266CC">
        <w:rPr>
          <w:rFonts w:ascii="Tahoma" w:hAnsi="Tahoma" w:cs="Tahoma"/>
          <w:sz w:val="22"/>
          <w:szCs w:val="22"/>
        </w:rPr>
        <w:lastRenderedPageBreak/>
        <w:t>pessoa física ou jurídica que se encontre, ao tempo da licitação, impossibilitada de participar da licitação em decorrência de sanção que lhe foi imposta;</w:t>
      </w:r>
      <w:bookmarkEnd w:id="18"/>
    </w:p>
    <w:p w14:paraId="53C7FF20"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936084" w14:textId="77777777" w:rsidR="007F0C7E" w:rsidRPr="000266CC" w:rsidRDefault="006769F6">
      <w:pPr>
        <w:pStyle w:val="Nivel3"/>
        <w:rPr>
          <w:rFonts w:ascii="Tahoma" w:hAnsi="Tahoma" w:cs="Tahoma"/>
          <w:sz w:val="22"/>
          <w:szCs w:val="22"/>
        </w:rPr>
      </w:pPr>
      <w:bookmarkStart w:id="19" w:name="_Ref113883579"/>
      <w:r w:rsidRPr="000266CC">
        <w:rPr>
          <w:rFonts w:ascii="Tahoma" w:hAnsi="Tahoma" w:cs="Tahoma"/>
          <w:sz w:val="22"/>
          <w:szCs w:val="22"/>
        </w:rPr>
        <w:t>empresas controladoras, controladas ou coligadas, nos termos da Lei nº 6.404, de 1976, concorrendo entre si;</w:t>
      </w:r>
      <w:bookmarkEnd w:id="19"/>
    </w:p>
    <w:p w14:paraId="42EA8564"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A0C1436"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Organizações da Sociedade Civil de Interesse Público - OSCIP, atuando nessa condição;</w:t>
      </w:r>
    </w:p>
    <w:p w14:paraId="7C702F02" w14:textId="020E5EAE" w:rsidR="007F0C7E" w:rsidRPr="000266CC" w:rsidRDefault="006769F6">
      <w:pPr>
        <w:pStyle w:val="Nivel3"/>
        <w:rPr>
          <w:rFonts w:ascii="Tahoma" w:hAnsi="Tahoma" w:cs="Tahoma"/>
          <w:sz w:val="22"/>
          <w:szCs w:val="22"/>
        </w:rPr>
      </w:pPr>
      <w:r w:rsidRPr="000266CC">
        <w:rPr>
          <w:rFonts w:ascii="Tahoma" w:hAnsi="Tahoma" w:cs="Tahoma"/>
          <w:sz w:val="22"/>
          <w:szCs w:val="22"/>
        </w:rPr>
        <w:t>pessoas físicas;</w:t>
      </w:r>
    </w:p>
    <w:p w14:paraId="0B04237B"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empresas reunidas em consórcio, nos termos do art. 15 da Lei nº 14.133/2021 e da justificativa constante do Termo de Referência.</w:t>
      </w:r>
    </w:p>
    <w:p w14:paraId="76C8664B" w14:textId="77777777" w:rsidR="007F0C7E" w:rsidRPr="000266CC" w:rsidRDefault="006769F6">
      <w:pPr>
        <w:pStyle w:val="Nivel2"/>
        <w:rPr>
          <w:rFonts w:ascii="Tahoma" w:hAnsi="Tahoma" w:cs="Tahoma"/>
          <w:sz w:val="22"/>
          <w:szCs w:val="22"/>
        </w:rPr>
      </w:pPr>
      <w:bookmarkStart w:id="20" w:name="_Ref168486586"/>
      <w:r w:rsidRPr="000266CC">
        <w:rPr>
          <w:rFonts w:ascii="Tahoma" w:hAnsi="Tahoma" w:cs="Tahoma"/>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20"/>
    </w:p>
    <w:p w14:paraId="01095425" w14:textId="283E748D"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O impedimento de que trata o item 2.9.6</w:t>
      </w:r>
      <w:r w:rsidRPr="000266CC">
        <w:rPr>
          <w:rFonts w:ascii="Tahoma" w:hAnsi="Tahoma" w:cs="Tahoma"/>
          <w:sz w:val="22"/>
          <w:szCs w:val="22"/>
        </w:rPr>
        <w:fldChar w:fldCharType="begin"/>
      </w:r>
      <w:r w:rsidRPr="000266CC">
        <w:rPr>
          <w:rFonts w:ascii="Tahoma" w:hAnsi="Tahoma" w:cs="Tahoma"/>
          <w:sz w:val="22"/>
          <w:szCs w:val="22"/>
        </w:rPr>
        <w:instrText xml:space="preserve"> REF _Ref113883003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2.9.6</w:t>
      </w:r>
      <w:r w:rsidRPr="000266CC">
        <w:rPr>
          <w:rFonts w:ascii="Tahoma" w:hAnsi="Tahoma" w:cs="Tahoma"/>
          <w:sz w:val="22"/>
          <w:szCs w:val="22"/>
        </w:rPr>
        <w:fldChar w:fldCharType="end"/>
      </w:r>
      <w:r w:rsidRPr="000266CC">
        <w:rPr>
          <w:rFonts w:ascii="Tahoma" w:hAnsi="Tahoma" w:cs="Tahoma"/>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DEDBD85" w14:textId="3E2EEA56" w:rsidR="007F0C7E" w:rsidRPr="000266CC" w:rsidRDefault="006769F6">
      <w:pPr>
        <w:pStyle w:val="Nivel2"/>
        <w:rPr>
          <w:rFonts w:ascii="Tahoma" w:hAnsi="Tahoma" w:cs="Tahoma"/>
          <w:sz w:val="22"/>
          <w:szCs w:val="22"/>
        </w:rPr>
      </w:pPr>
      <w:bookmarkStart w:id="21" w:name="art14§2"/>
      <w:bookmarkEnd w:id="21"/>
      <w:r w:rsidRPr="000266CC">
        <w:rPr>
          <w:rFonts w:ascii="Tahoma" w:hAnsi="Tahoma" w:cs="Tahoma"/>
          <w:sz w:val="22"/>
          <w:szCs w:val="22"/>
        </w:rPr>
        <w:t>A critério da Administração e exclusivamente a seu serviço, o autor dos projetos e a empresa a que se referem os itens 2.9.4 e 2.9.5</w:t>
      </w:r>
      <w:r w:rsidRPr="000266CC">
        <w:rPr>
          <w:rFonts w:ascii="Tahoma" w:hAnsi="Tahoma" w:cs="Tahoma"/>
          <w:sz w:val="22"/>
          <w:szCs w:val="22"/>
        </w:rPr>
        <w:fldChar w:fldCharType="begin"/>
      </w:r>
      <w:r w:rsidRPr="000266CC">
        <w:rPr>
          <w:rFonts w:ascii="Tahoma" w:hAnsi="Tahoma" w:cs="Tahoma"/>
          <w:sz w:val="22"/>
          <w:szCs w:val="22"/>
        </w:rPr>
        <w:instrText xml:space="preserve"> REF _Ref114659912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2.9.4</w:t>
      </w:r>
      <w:r w:rsidRPr="000266CC">
        <w:rPr>
          <w:rFonts w:ascii="Tahoma" w:hAnsi="Tahoma" w:cs="Tahoma"/>
          <w:sz w:val="22"/>
          <w:szCs w:val="22"/>
        </w:rPr>
        <w:fldChar w:fldCharType="end"/>
      </w:r>
      <w:r w:rsidRPr="000266CC">
        <w:rPr>
          <w:rFonts w:ascii="Tahoma" w:hAnsi="Tahoma" w:cs="Tahoma"/>
          <w:sz w:val="22"/>
          <w:szCs w:val="22"/>
        </w:rPr>
        <w:fldChar w:fldCharType="begin"/>
      </w:r>
      <w:r w:rsidRPr="000266CC">
        <w:rPr>
          <w:rFonts w:ascii="Tahoma" w:hAnsi="Tahoma" w:cs="Tahoma"/>
          <w:sz w:val="22"/>
          <w:szCs w:val="22"/>
        </w:rPr>
        <w:instrText xml:space="preserve"> REF _Ref114659913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2.9.5</w:t>
      </w:r>
      <w:r w:rsidRPr="000266CC">
        <w:rPr>
          <w:rFonts w:ascii="Tahoma" w:hAnsi="Tahoma" w:cs="Tahoma"/>
          <w:sz w:val="22"/>
          <w:szCs w:val="22"/>
        </w:rPr>
        <w:fldChar w:fldCharType="end"/>
      </w:r>
      <w:r w:rsidRPr="000266CC">
        <w:rPr>
          <w:rFonts w:ascii="Tahoma" w:hAnsi="Tahoma" w:cs="Tahoma"/>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48C8C5C" w14:textId="77777777" w:rsidR="007F0C7E" w:rsidRPr="000266CC" w:rsidRDefault="006769F6">
      <w:pPr>
        <w:pStyle w:val="Nivel2"/>
        <w:rPr>
          <w:rFonts w:ascii="Tahoma" w:hAnsi="Tahoma" w:cs="Tahoma"/>
          <w:sz w:val="22"/>
          <w:szCs w:val="22"/>
        </w:rPr>
      </w:pPr>
      <w:bookmarkStart w:id="22" w:name="art14§3"/>
      <w:bookmarkEnd w:id="22"/>
      <w:r w:rsidRPr="000266CC">
        <w:rPr>
          <w:rFonts w:ascii="Tahoma" w:hAnsi="Tahoma" w:cs="Tahoma"/>
          <w:sz w:val="22"/>
          <w:szCs w:val="22"/>
        </w:rPr>
        <w:t>Equiparam-se aos autores do projeto as empresas integrantes do mesmo grupo econômico.</w:t>
      </w:r>
    </w:p>
    <w:p w14:paraId="1EF159B9" w14:textId="4F886BE3" w:rsidR="007F0C7E" w:rsidRPr="000266CC" w:rsidRDefault="006769F6">
      <w:pPr>
        <w:pStyle w:val="Nivel2"/>
        <w:rPr>
          <w:rFonts w:ascii="Tahoma" w:hAnsi="Tahoma" w:cs="Tahoma"/>
          <w:sz w:val="22"/>
          <w:szCs w:val="22"/>
        </w:rPr>
      </w:pPr>
      <w:bookmarkStart w:id="23" w:name="art14§4"/>
      <w:bookmarkEnd w:id="23"/>
      <w:r w:rsidRPr="000266CC">
        <w:rPr>
          <w:rFonts w:ascii="Tahoma" w:hAnsi="Tahoma" w:cs="Tahoma"/>
          <w:sz w:val="22"/>
          <w:szCs w:val="22"/>
        </w:rPr>
        <w:t>O disposto nos itens 2.9.4 e 2.9.5</w:t>
      </w:r>
      <w:r w:rsidRPr="000266CC">
        <w:rPr>
          <w:rFonts w:ascii="Tahoma" w:hAnsi="Tahoma" w:cs="Tahoma"/>
          <w:sz w:val="22"/>
          <w:szCs w:val="22"/>
        </w:rPr>
        <w:fldChar w:fldCharType="begin"/>
      </w:r>
      <w:r w:rsidRPr="000266CC">
        <w:rPr>
          <w:rFonts w:ascii="Tahoma" w:hAnsi="Tahoma" w:cs="Tahoma"/>
          <w:sz w:val="22"/>
          <w:szCs w:val="22"/>
        </w:rPr>
        <w:instrText xml:space="preserve"> REF _Ref114659912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2.9.4</w:t>
      </w:r>
      <w:r w:rsidRPr="000266CC">
        <w:rPr>
          <w:rFonts w:ascii="Tahoma" w:hAnsi="Tahoma" w:cs="Tahoma"/>
          <w:sz w:val="22"/>
          <w:szCs w:val="22"/>
        </w:rPr>
        <w:fldChar w:fldCharType="end"/>
      </w:r>
      <w:r w:rsidRPr="000266CC">
        <w:rPr>
          <w:rFonts w:ascii="Tahoma" w:hAnsi="Tahoma" w:cs="Tahoma"/>
          <w:sz w:val="22"/>
          <w:szCs w:val="22"/>
        </w:rPr>
        <w:fldChar w:fldCharType="begin"/>
      </w:r>
      <w:r w:rsidRPr="000266CC">
        <w:rPr>
          <w:rFonts w:ascii="Tahoma" w:hAnsi="Tahoma" w:cs="Tahoma"/>
          <w:sz w:val="22"/>
          <w:szCs w:val="22"/>
        </w:rPr>
        <w:instrText xml:space="preserve"> REF _Ref114659913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2.9.5</w:t>
      </w:r>
      <w:r w:rsidRPr="000266CC">
        <w:rPr>
          <w:rFonts w:ascii="Tahoma" w:hAnsi="Tahoma" w:cs="Tahoma"/>
          <w:sz w:val="22"/>
          <w:szCs w:val="22"/>
        </w:rPr>
        <w:fldChar w:fldCharType="end"/>
      </w:r>
      <w:r w:rsidRPr="000266CC">
        <w:rPr>
          <w:rFonts w:ascii="Tahoma" w:hAnsi="Tahoma" w:cs="Tahoma"/>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0BDFCE" w14:textId="77777777" w:rsidR="007F0C7E" w:rsidRPr="000266CC" w:rsidRDefault="006769F6">
      <w:pPr>
        <w:pStyle w:val="Nivel2"/>
        <w:rPr>
          <w:rFonts w:ascii="Tahoma" w:hAnsi="Tahoma" w:cs="Tahoma"/>
          <w:sz w:val="22"/>
          <w:szCs w:val="22"/>
        </w:rPr>
      </w:pPr>
      <w:bookmarkStart w:id="24" w:name="art14§5"/>
      <w:bookmarkEnd w:id="24"/>
      <w:r w:rsidRPr="000266CC">
        <w:rPr>
          <w:rFonts w:ascii="Tahoma" w:hAnsi="Tahoma" w:cs="Tahoma"/>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5E95B441" w14:textId="3F9FD43B" w:rsidR="007F0C7E" w:rsidRPr="000266CC" w:rsidRDefault="006769F6">
      <w:pPr>
        <w:pStyle w:val="Nivel2"/>
        <w:rPr>
          <w:rFonts w:ascii="Tahoma" w:hAnsi="Tahoma" w:cs="Tahoma"/>
          <w:sz w:val="22"/>
          <w:szCs w:val="22"/>
        </w:rPr>
      </w:pPr>
      <w:r w:rsidRPr="000266CC">
        <w:rPr>
          <w:rFonts w:ascii="Tahoma" w:hAnsi="Tahoma" w:cs="Tahoma"/>
          <w:sz w:val="22"/>
          <w:szCs w:val="22"/>
        </w:rPr>
        <w:t>A vedação de que trata o item 2.10 estende-se</w:t>
      </w:r>
      <w:r w:rsidRPr="000266CC">
        <w:rPr>
          <w:rFonts w:ascii="Tahoma" w:hAnsi="Tahoma" w:cs="Tahoma"/>
          <w:sz w:val="22"/>
          <w:szCs w:val="22"/>
        </w:rPr>
        <w:fldChar w:fldCharType="begin"/>
      </w:r>
      <w:r w:rsidRPr="000266CC">
        <w:rPr>
          <w:rFonts w:ascii="Tahoma" w:hAnsi="Tahoma" w:cs="Tahoma"/>
          <w:sz w:val="22"/>
          <w:szCs w:val="22"/>
        </w:rPr>
        <w:instrText xml:space="preserve"> REF _Ref168486586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2.10</w:t>
      </w:r>
      <w:r w:rsidRPr="000266CC">
        <w:rPr>
          <w:rFonts w:ascii="Tahoma" w:hAnsi="Tahoma" w:cs="Tahoma"/>
          <w:sz w:val="22"/>
          <w:szCs w:val="22"/>
        </w:rPr>
        <w:fldChar w:fldCharType="end"/>
      </w:r>
      <w:r w:rsidRPr="000266CC">
        <w:rPr>
          <w:rFonts w:ascii="Tahoma" w:hAnsi="Tahoma" w:cs="Tahoma"/>
          <w:sz w:val="22"/>
          <w:szCs w:val="22"/>
        </w:rPr>
        <w:t xml:space="preserve"> a terceiro que auxilie a condução da contratação na qualidade de integrante de equipe de apoio, profissional especializado ou funcionário ou representante de empresa que preste assessoria técnica.</w:t>
      </w:r>
    </w:p>
    <w:p w14:paraId="30311A53" w14:textId="77777777" w:rsidR="007F0C7E" w:rsidRPr="000266CC" w:rsidRDefault="006769F6">
      <w:pPr>
        <w:pStyle w:val="Nivel01"/>
        <w:spacing w:line="240" w:lineRule="auto"/>
        <w:rPr>
          <w:rFonts w:ascii="Tahoma" w:hAnsi="Tahoma" w:cs="Tahoma"/>
          <w:iCs w:val="0"/>
          <w:sz w:val="22"/>
          <w:szCs w:val="22"/>
        </w:rPr>
      </w:pPr>
      <w:bookmarkStart w:id="25" w:name="_Toc242185745"/>
      <w:bookmarkStart w:id="26" w:name="_Toc169011773"/>
      <w:r w:rsidRPr="000266CC">
        <w:rPr>
          <w:rFonts w:ascii="Tahoma" w:hAnsi="Tahoma" w:cs="Tahoma"/>
          <w:iCs w:val="0"/>
          <w:sz w:val="22"/>
          <w:szCs w:val="22"/>
        </w:rPr>
        <w:lastRenderedPageBreak/>
        <w:t>DO ORÇAMENTO ESTIMADO</w:t>
      </w:r>
      <w:bookmarkEnd w:id="25"/>
      <w:r w:rsidRPr="000266CC">
        <w:rPr>
          <w:rFonts w:ascii="Tahoma" w:hAnsi="Tahoma" w:cs="Tahoma"/>
          <w:iCs w:val="0"/>
          <w:sz w:val="22"/>
          <w:szCs w:val="22"/>
        </w:rPr>
        <w:t xml:space="preserve"> </w:t>
      </w:r>
      <w:bookmarkEnd w:id="26"/>
    </w:p>
    <w:p w14:paraId="66CBAD87" w14:textId="77777777" w:rsidR="007F0C7E" w:rsidRPr="000266CC" w:rsidRDefault="006769F6">
      <w:pPr>
        <w:pStyle w:val="Nvel2-Red"/>
        <w:rPr>
          <w:rFonts w:ascii="Tahoma" w:hAnsi="Tahoma" w:cs="Tahoma"/>
          <w:i w:val="0"/>
          <w:iCs w:val="0"/>
          <w:sz w:val="22"/>
          <w:szCs w:val="22"/>
        </w:rPr>
      </w:pPr>
      <w:r w:rsidRPr="000266CC">
        <w:rPr>
          <w:rFonts w:ascii="Tahoma" w:hAnsi="Tahoma" w:cs="Tahoma"/>
          <w:i w:val="0"/>
          <w:iCs w:val="0"/>
          <w:sz w:val="22"/>
          <w:szCs w:val="22"/>
        </w:rPr>
        <w:t>O orçamento estimado da presente contratação não terá caráter sigiloso e será divulgado neste edital e em seus anexos, na forma do Termo de Referência.</w:t>
      </w:r>
    </w:p>
    <w:p w14:paraId="0B01D869" w14:textId="77777777" w:rsidR="007F0C7E" w:rsidRPr="000266CC" w:rsidRDefault="006769F6">
      <w:pPr>
        <w:pStyle w:val="Nivel01"/>
        <w:spacing w:line="240" w:lineRule="auto"/>
        <w:rPr>
          <w:rFonts w:ascii="Tahoma" w:hAnsi="Tahoma" w:cs="Tahoma"/>
          <w:sz w:val="22"/>
          <w:szCs w:val="22"/>
        </w:rPr>
      </w:pPr>
      <w:bookmarkStart w:id="27" w:name="_Toc135469198"/>
      <w:bookmarkStart w:id="28" w:name="_Toc158015630"/>
      <w:bookmarkStart w:id="29" w:name="_Toc169011774"/>
      <w:bookmarkStart w:id="30" w:name="_Toc242185746"/>
      <w:r w:rsidRPr="000266CC">
        <w:rPr>
          <w:rFonts w:ascii="Tahoma" w:hAnsi="Tahoma" w:cs="Tahoma"/>
          <w:sz w:val="22"/>
          <w:szCs w:val="22"/>
        </w:rPr>
        <w:t>DA APRESENTAÇÃO DA PROPOSTA E DOS DOCUMENTOS DE HABILITAÇÃO</w:t>
      </w:r>
      <w:bookmarkEnd w:id="27"/>
      <w:bookmarkEnd w:id="28"/>
      <w:bookmarkEnd w:id="29"/>
      <w:bookmarkEnd w:id="30"/>
    </w:p>
    <w:p w14:paraId="60D7E06D" w14:textId="77777777" w:rsidR="007F0C7E" w:rsidRPr="000266CC" w:rsidRDefault="006769F6">
      <w:pPr>
        <w:pStyle w:val="Nvel2-Red"/>
        <w:rPr>
          <w:rFonts w:ascii="Tahoma" w:hAnsi="Tahoma" w:cs="Tahoma"/>
          <w:i w:val="0"/>
          <w:iCs w:val="0"/>
          <w:sz w:val="22"/>
          <w:szCs w:val="22"/>
        </w:rPr>
      </w:pPr>
      <w:r w:rsidRPr="000266CC">
        <w:rPr>
          <w:rFonts w:ascii="Tahoma" w:hAnsi="Tahoma" w:cs="Tahoma"/>
          <w:i w:val="0"/>
          <w:iCs w:val="0"/>
          <w:sz w:val="22"/>
          <w:szCs w:val="22"/>
        </w:rPr>
        <w:t>Na presente licitação, a fase de habilitação sucederá as fases de apresentação de propostas e de julgamento.</w:t>
      </w:r>
    </w:p>
    <w:p w14:paraId="54C99CD9" w14:textId="77777777" w:rsidR="007F0C7E" w:rsidRPr="000266CC" w:rsidRDefault="006769F6">
      <w:pPr>
        <w:pStyle w:val="Nivel2"/>
        <w:rPr>
          <w:rFonts w:ascii="Tahoma" w:hAnsi="Tahoma" w:cs="Tahoma"/>
          <w:sz w:val="22"/>
          <w:szCs w:val="22"/>
        </w:rPr>
      </w:pPr>
      <w:bookmarkStart w:id="31" w:name="_Ref113886867"/>
      <w:r w:rsidRPr="000266CC">
        <w:rPr>
          <w:rFonts w:ascii="Tahoma" w:hAnsi="Tahoma" w:cs="Tahoma"/>
          <w:sz w:val="22"/>
          <w:szCs w:val="22"/>
        </w:rPr>
        <w:t>Os licitantes encaminharão, exclusivamente por meio do sistema eletrônico, as propostas de técnica e as propostas de preço até a data e o horário estabelecidos para abertura da sessão pública.</w:t>
      </w:r>
      <w:bookmarkEnd w:id="31"/>
    </w:p>
    <w:p w14:paraId="55931636" w14:textId="719DC36E" w:rsidR="007F0C7E" w:rsidRPr="000266CC" w:rsidRDefault="006769F6">
      <w:pPr>
        <w:pStyle w:val="Nivel2"/>
        <w:rPr>
          <w:rFonts w:ascii="Tahoma" w:hAnsi="Tahoma" w:cs="Tahoma"/>
          <w:sz w:val="22"/>
          <w:szCs w:val="22"/>
        </w:rPr>
      </w:pPr>
      <w:bookmarkStart w:id="32" w:name="_Ref113889589"/>
      <w:r w:rsidRPr="000266CC">
        <w:rPr>
          <w:rFonts w:ascii="Tahoma" w:hAnsi="Tahoma" w:cs="Tahoma"/>
          <w:sz w:val="22"/>
          <w:szCs w:val="22"/>
        </w:rPr>
        <w:t>Caso a fase de habilitação anteceda as fases de apresentação de propostas, os licitantes encaminharão, na forma e no prazo estabelecidos no item anterior, simultaneamente os documentos de habilitação, a proposta de técnica e a proposta de preço, observado o disposto no item 7.1.1</w:t>
      </w:r>
      <w:r w:rsidRPr="000266CC">
        <w:rPr>
          <w:rFonts w:ascii="Tahoma" w:hAnsi="Tahoma" w:cs="Tahoma"/>
          <w:sz w:val="22"/>
          <w:szCs w:val="22"/>
          <w:highlight w:val="yellow"/>
        </w:rPr>
        <w:fldChar w:fldCharType="begin"/>
      </w:r>
      <w:r w:rsidRPr="000266CC">
        <w:rPr>
          <w:rFonts w:ascii="Tahoma" w:hAnsi="Tahoma" w:cs="Tahoma"/>
          <w:sz w:val="22"/>
          <w:szCs w:val="22"/>
        </w:rPr>
        <w:instrText xml:space="preserve"> REF _Ref114663777 \r \h  \* MERGEFORMAT </w:instrText>
      </w:r>
      <w:r w:rsidRPr="000266CC">
        <w:rPr>
          <w:rFonts w:ascii="Tahoma" w:hAnsi="Tahoma" w:cs="Tahoma"/>
          <w:sz w:val="22"/>
          <w:szCs w:val="22"/>
          <w:highlight w:val="yellow"/>
        </w:rPr>
      </w:r>
      <w:r w:rsidRPr="000266CC">
        <w:rPr>
          <w:rFonts w:ascii="Tahoma" w:hAnsi="Tahoma" w:cs="Tahoma"/>
          <w:sz w:val="22"/>
          <w:szCs w:val="22"/>
          <w:highlight w:val="yellow"/>
        </w:rPr>
        <w:fldChar w:fldCharType="separate"/>
      </w:r>
      <w:r>
        <w:rPr>
          <w:rFonts w:ascii="Tahoma" w:hAnsi="Tahoma" w:cs="Tahoma"/>
          <w:sz w:val="22"/>
          <w:szCs w:val="22"/>
        </w:rPr>
        <w:t>7.1.1</w:t>
      </w:r>
      <w:r w:rsidRPr="000266CC">
        <w:rPr>
          <w:rFonts w:ascii="Tahoma" w:hAnsi="Tahoma" w:cs="Tahoma"/>
          <w:sz w:val="22"/>
          <w:szCs w:val="22"/>
          <w:highlight w:val="yellow"/>
        </w:rPr>
        <w:fldChar w:fldCharType="end"/>
      </w:r>
      <w:r w:rsidRPr="000266CC">
        <w:rPr>
          <w:rFonts w:ascii="Tahoma" w:hAnsi="Tahoma" w:cs="Tahoma"/>
          <w:sz w:val="22"/>
          <w:szCs w:val="22"/>
        </w:rPr>
        <w:t xml:space="preserve"> deste Edital.</w:t>
      </w:r>
      <w:bookmarkEnd w:id="32"/>
    </w:p>
    <w:p w14:paraId="06C7E63E" w14:textId="2357AF32" w:rsidR="007F0C7E" w:rsidRPr="000266CC" w:rsidRDefault="006769F6">
      <w:pPr>
        <w:pStyle w:val="Nivel3"/>
        <w:rPr>
          <w:rFonts w:ascii="Tahoma" w:hAnsi="Tahoma" w:cs="Tahoma"/>
          <w:sz w:val="22"/>
          <w:szCs w:val="22"/>
        </w:rPr>
      </w:pPr>
      <w:r w:rsidRPr="000266CC">
        <w:rPr>
          <w:rFonts w:ascii="Tahoma" w:hAnsi="Tahoma" w:cs="Tahoma"/>
          <w:sz w:val="22"/>
          <w:szCs w:val="22"/>
        </w:rPr>
        <w:t xml:space="preserve">Na hipótese acima, não haverá ordem de classificação na etapa de apresentação da proposta e dos documentos de habilitação pelo licitante, o que ocorrerá somente após os procedimentos de que trata o Capítulo </w:t>
      </w:r>
      <w:r w:rsidRPr="000266CC">
        <w:rPr>
          <w:rFonts w:ascii="Tahoma" w:hAnsi="Tahoma" w:cs="Tahoma"/>
          <w:sz w:val="22"/>
          <w:szCs w:val="22"/>
        </w:rPr>
        <w:fldChar w:fldCharType="begin"/>
      </w:r>
      <w:r w:rsidRPr="000266CC">
        <w:rPr>
          <w:rFonts w:ascii="Tahoma" w:hAnsi="Tahoma" w:cs="Tahoma"/>
          <w:sz w:val="22"/>
          <w:szCs w:val="22"/>
        </w:rPr>
        <w:instrText xml:space="preserve"> REF _Ref151126836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6</w:t>
      </w:r>
      <w:r w:rsidRPr="000266CC">
        <w:rPr>
          <w:rFonts w:ascii="Tahoma" w:hAnsi="Tahoma" w:cs="Tahoma"/>
          <w:sz w:val="22"/>
          <w:szCs w:val="22"/>
        </w:rPr>
        <w:fldChar w:fldCharType="end"/>
      </w:r>
      <w:r w:rsidRPr="000266CC">
        <w:rPr>
          <w:rFonts w:ascii="Tahoma" w:hAnsi="Tahoma" w:cs="Tahoma"/>
          <w:sz w:val="22"/>
          <w:szCs w:val="22"/>
        </w:rPr>
        <w:t xml:space="preserve"> deste Edital.</w:t>
      </w:r>
    </w:p>
    <w:p w14:paraId="3DD89D15" w14:textId="77777777" w:rsidR="007F0C7E" w:rsidRPr="000266CC" w:rsidRDefault="006769F6">
      <w:pPr>
        <w:pStyle w:val="Nivel2"/>
        <w:rPr>
          <w:rFonts w:ascii="Tahoma" w:hAnsi="Tahoma" w:cs="Tahoma"/>
          <w:sz w:val="22"/>
          <w:szCs w:val="22"/>
        </w:rPr>
      </w:pPr>
      <w:bookmarkStart w:id="33" w:name="_Ref113968921"/>
      <w:r w:rsidRPr="000266CC">
        <w:rPr>
          <w:rFonts w:ascii="Tahoma" w:hAnsi="Tahoma" w:cs="Tahoma"/>
          <w:sz w:val="22"/>
          <w:szCs w:val="22"/>
        </w:rPr>
        <w:t>No cadastramento da proposta de técnica e da proposta de preço, o licitante declarará, em campo próprio do sistema, que:</w:t>
      </w:r>
      <w:bookmarkEnd w:id="33"/>
    </w:p>
    <w:p w14:paraId="3A0F1030"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está ciente e concorda com as condições contidas no edital e seus anexos, bem como de que a proposta de técnica e da proposta de preço apresentadas compreendem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EECC7F1"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não emprega menor de 18 anos em trabalho noturno, perigoso ou insalubre e não emprega menor de 16 anos, salvo menor, a partir de 14 anos, na condição de aprendiz, nos termos do artigo 7°, XXXIII, da Constituição;</w:t>
      </w:r>
    </w:p>
    <w:p w14:paraId="0CBF65D6"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não possui empregados executando trabalho degradante ou forçado, observando o disposto nos incisos III e IV do art. 1º e no inciso III do art. 5º da Constituição Federal;</w:t>
      </w:r>
    </w:p>
    <w:p w14:paraId="25B26AD5"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cumpre as exigências de reserva de cargos para pessoa com deficiência e para reabilitado da Previdência Social, previstas em lei e em outras normas específicas.</w:t>
      </w:r>
    </w:p>
    <w:p w14:paraId="48B927AC" w14:textId="77777777" w:rsidR="007F0C7E" w:rsidRPr="000266CC" w:rsidRDefault="006769F6">
      <w:pPr>
        <w:pStyle w:val="Nivel2"/>
        <w:rPr>
          <w:rFonts w:ascii="Tahoma" w:hAnsi="Tahoma" w:cs="Tahoma"/>
          <w:sz w:val="22"/>
          <w:szCs w:val="22"/>
        </w:rPr>
      </w:pPr>
      <w:r w:rsidRPr="000266CC">
        <w:rPr>
          <w:rFonts w:ascii="Tahoma" w:hAnsi="Tahoma" w:cs="Tahoma"/>
          <w:sz w:val="22"/>
          <w:szCs w:val="22"/>
        </w:rPr>
        <w:t>O licitante organizado em cooperativa deverá declarar, ainda, em campo próprio do sistema eletrônico, que cumpre os requisitos estabelecidos no artigo 16 da Lei nº 14.133, de 2021.</w:t>
      </w:r>
    </w:p>
    <w:p w14:paraId="19DDABE0" w14:textId="77777777" w:rsidR="007F0C7E" w:rsidRPr="000266CC" w:rsidRDefault="006769F6">
      <w:pPr>
        <w:pStyle w:val="Nivel2"/>
        <w:rPr>
          <w:rFonts w:ascii="Tahoma" w:hAnsi="Tahoma" w:cs="Tahoma"/>
          <w:sz w:val="22"/>
          <w:szCs w:val="22"/>
        </w:rPr>
      </w:pPr>
      <w:r w:rsidRPr="000266CC">
        <w:rPr>
          <w:rFonts w:ascii="Tahoma" w:hAnsi="Tahoma" w:cs="Tahoma"/>
          <w:sz w:val="22"/>
          <w:szCs w:val="22"/>
        </w:rPr>
        <w:t>No caso das empresas que foram beneficiadas pela Lei nº 12.546, de 2011, as propostas de preços deverão ser apresentadas com as alíquotas em vigor, nos termos da Lei nº 14.973, de 2024, aplicáveis para o ano de apresentação da proposta.</w:t>
      </w:r>
    </w:p>
    <w:p w14:paraId="68177A54"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67BCE412" w14:textId="77777777" w:rsidR="007F0C7E" w:rsidRPr="000266CC" w:rsidRDefault="006769F6">
      <w:pPr>
        <w:pStyle w:val="Nivel2"/>
        <w:rPr>
          <w:rFonts w:ascii="Tahoma" w:hAnsi="Tahoma" w:cs="Tahoma"/>
          <w:sz w:val="22"/>
          <w:szCs w:val="22"/>
        </w:rPr>
      </w:pPr>
      <w:bookmarkStart w:id="34" w:name="_Ref117000019"/>
      <w:r w:rsidRPr="000266CC">
        <w:rPr>
          <w:rFonts w:ascii="Tahoma" w:hAnsi="Tahoma" w:cs="Tahoma"/>
          <w:sz w:val="22"/>
          <w:szCs w:val="22"/>
        </w:rPr>
        <w:t xml:space="preserve">O fornecedor enquadrado como microempresa, empresa de pequeno porte ou sociedade cooperativa deverá declarar, ainda, em campo próprio do sistema eletrônico, que cumpre </w:t>
      </w:r>
      <w:r w:rsidRPr="000266CC">
        <w:rPr>
          <w:rFonts w:ascii="Tahoma" w:hAnsi="Tahoma" w:cs="Tahoma"/>
          <w:sz w:val="22"/>
          <w:szCs w:val="22"/>
        </w:rPr>
        <w:lastRenderedPageBreak/>
        <w:t xml:space="preserve">os requisitos estabelecidos no artigo 3° da Lei Complementar nº 123, de 2006, estando apto a usufruir do tratamento favorecido estabelecido em seus </w:t>
      </w:r>
      <w:bookmarkEnd w:id="34"/>
      <w:r w:rsidRPr="000266CC">
        <w:rPr>
          <w:rFonts w:ascii="Tahoma" w:hAnsi="Tahoma" w:cs="Tahoma"/>
          <w:sz w:val="22"/>
          <w:szCs w:val="22"/>
        </w:rPr>
        <w:t>arts. 42 a 49, observado o disposto nos §§ 1º ao 3º do art. 4º, da Lei nº 14.133, de 2021.</w:t>
      </w:r>
    </w:p>
    <w:p w14:paraId="54867488"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No item exclusivo para participação de microempresas e empresas de pequeno porte, a assinalação do campo “não” impedirá o prosseguimento no certame, para aquele item;</w:t>
      </w:r>
    </w:p>
    <w:p w14:paraId="4531781F"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15DA1AA0" w14:textId="77777777" w:rsidR="007F0C7E" w:rsidRPr="000266CC" w:rsidRDefault="006769F6">
      <w:pPr>
        <w:pStyle w:val="Nivel2"/>
        <w:rPr>
          <w:rFonts w:ascii="Tahoma" w:hAnsi="Tahoma" w:cs="Tahoma"/>
          <w:sz w:val="22"/>
          <w:szCs w:val="22"/>
        </w:rPr>
      </w:pPr>
      <w:r w:rsidRPr="000266CC">
        <w:rPr>
          <w:rFonts w:ascii="Tahoma" w:hAnsi="Tahoma" w:cs="Tahoma"/>
          <w:sz w:val="22"/>
          <w:szCs w:val="22"/>
        </w:rPr>
        <w:t>Não poderá se beneficiar do tratamento jurídico diferenciado estabelecido nos arts. 42 a 49 da Lei Complementar nº 123, de 2006, a pessoa jurídica:</w:t>
      </w:r>
    </w:p>
    <w:p w14:paraId="6B3C2C09"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de cujo capital participe outra pessoa jurídica;</w:t>
      </w:r>
    </w:p>
    <w:p w14:paraId="7E725325"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que seja filial, sucursal, agência ou representação, no País, de pessoa jurídica com sede no exterior;</w:t>
      </w:r>
    </w:p>
    <w:p w14:paraId="02ECB8A4"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E742B57"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cujo titular ou sócio participe com mais de 10% (dez por cento) do capital de outra empresa não beneficiada pela Lei Complementar nº 123, de 2006, desde que a receita bruta global ultrapasse o limite de que trata o inciso II do art. 3º da referida lei;</w:t>
      </w:r>
    </w:p>
    <w:p w14:paraId="59AF988D"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cujo sócio ou titular seja administrador ou equiparado de outra pessoa jurídica com fins lucrativos, desde que a receita bruta global ultrapasse o limite de que trata o inciso II do art. 3º da referida lei;</w:t>
      </w:r>
    </w:p>
    <w:p w14:paraId="407C31F0"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constituída sob a forma de cooperativas, salvo as de consumo;</w:t>
      </w:r>
    </w:p>
    <w:p w14:paraId="7794A06C"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que participe do capital de outra pessoa jurídica;</w:t>
      </w:r>
    </w:p>
    <w:p w14:paraId="1BDB4014"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5360805"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resultante ou remanescente de cisão ou qualquer outra forma de desmembramento de pessoa jurídica que tenha ocorrido em um dos 5 (cinco) anos-calendário anteriores;</w:t>
      </w:r>
    </w:p>
    <w:p w14:paraId="44DE8FF7"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constituída sob a forma de sociedade por ações.</w:t>
      </w:r>
    </w:p>
    <w:p w14:paraId="2945E301" w14:textId="77777777" w:rsidR="007F0C7E" w:rsidRPr="000266CC" w:rsidRDefault="006769F6">
      <w:pPr>
        <w:pStyle w:val="Nivel3"/>
        <w:rPr>
          <w:rFonts w:ascii="Tahoma" w:hAnsi="Tahoma" w:cs="Tahoma"/>
          <w:sz w:val="22"/>
          <w:szCs w:val="22"/>
        </w:rPr>
      </w:pPr>
      <w:r w:rsidRPr="000266CC">
        <w:rPr>
          <w:rFonts w:ascii="Tahoma" w:hAnsi="Tahoma" w:cs="Tahoma"/>
          <w:sz w:val="22"/>
          <w:szCs w:val="22"/>
        </w:rPr>
        <w:t>cujos titulares ou sócios guardem, cumulativamente, com o contratante do serviço, relação de pessoalidade, subordinação e habitualidade.</w:t>
      </w:r>
    </w:p>
    <w:p w14:paraId="792262E5" w14:textId="77777777" w:rsidR="007F0C7E" w:rsidRPr="000266CC" w:rsidRDefault="006769F6">
      <w:pPr>
        <w:pStyle w:val="Nivel2"/>
        <w:rPr>
          <w:rFonts w:ascii="Tahoma" w:hAnsi="Tahoma" w:cs="Tahoma"/>
          <w:sz w:val="22"/>
          <w:szCs w:val="22"/>
        </w:rPr>
      </w:pPr>
      <w:r w:rsidRPr="000266CC">
        <w:rPr>
          <w:rFonts w:ascii="Tahoma" w:hAnsi="Tahoma" w:cs="Tahoma"/>
          <w:sz w:val="22"/>
          <w:szCs w:val="22"/>
        </w:rPr>
        <w:t>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p>
    <w:p w14:paraId="3738DA9C" w14:textId="7DEF17B2" w:rsidR="007F0C7E" w:rsidRPr="000266CC" w:rsidRDefault="006769F6">
      <w:pPr>
        <w:pStyle w:val="Nivel2"/>
        <w:rPr>
          <w:rFonts w:ascii="Tahoma" w:hAnsi="Tahoma" w:cs="Tahoma"/>
          <w:sz w:val="22"/>
          <w:szCs w:val="22"/>
        </w:rPr>
      </w:pPr>
      <w:r w:rsidRPr="000266CC">
        <w:rPr>
          <w:rFonts w:ascii="Tahoma" w:hAnsi="Tahoma" w:cs="Tahoma"/>
          <w:sz w:val="22"/>
          <w:szCs w:val="22"/>
        </w:rPr>
        <w:t>A falsidade da declaração de que trata os itens 4.4, 4.7 ou 4.9</w:t>
      </w:r>
      <w:r w:rsidRPr="000266CC">
        <w:rPr>
          <w:rFonts w:ascii="Tahoma" w:hAnsi="Tahoma" w:cs="Tahoma"/>
          <w:sz w:val="22"/>
          <w:szCs w:val="22"/>
        </w:rPr>
        <w:fldChar w:fldCharType="begin"/>
      </w:r>
      <w:r w:rsidRPr="000266CC">
        <w:rPr>
          <w:rFonts w:ascii="Tahoma" w:hAnsi="Tahoma" w:cs="Tahoma"/>
          <w:sz w:val="22"/>
          <w:szCs w:val="22"/>
        </w:rPr>
        <w:instrText xml:space="preserve"> REF _Ref113968921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4.4</w:t>
      </w:r>
      <w:r w:rsidRPr="000266CC">
        <w:rPr>
          <w:rFonts w:ascii="Tahoma" w:hAnsi="Tahoma" w:cs="Tahoma"/>
          <w:sz w:val="22"/>
          <w:szCs w:val="22"/>
        </w:rPr>
        <w:fldChar w:fldCharType="end"/>
      </w:r>
      <w:r w:rsidRPr="000266CC">
        <w:rPr>
          <w:rFonts w:ascii="Tahoma" w:hAnsi="Tahoma" w:cs="Tahoma"/>
          <w:sz w:val="22"/>
          <w:szCs w:val="22"/>
        </w:rPr>
        <w:fldChar w:fldCharType="begin"/>
      </w:r>
      <w:r w:rsidRPr="000266CC">
        <w:rPr>
          <w:rFonts w:ascii="Tahoma" w:hAnsi="Tahoma" w:cs="Tahoma"/>
          <w:sz w:val="22"/>
          <w:szCs w:val="22"/>
        </w:rPr>
        <w:instrText xml:space="preserve"> REF _Ref117000019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4.7</w:t>
      </w:r>
      <w:r w:rsidRPr="000266CC">
        <w:rPr>
          <w:rFonts w:ascii="Tahoma" w:hAnsi="Tahoma" w:cs="Tahoma"/>
          <w:sz w:val="22"/>
          <w:szCs w:val="22"/>
        </w:rPr>
        <w:fldChar w:fldCharType="end"/>
      </w:r>
      <w:r w:rsidRPr="000266CC">
        <w:rPr>
          <w:rFonts w:ascii="Tahoma" w:hAnsi="Tahoma" w:cs="Tahoma"/>
          <w:sz w:val="22"/>
          <w:szCs w:val="22"/>
        </w:rPr>
        <w:t xml:space="preserve"> sujeitará o licitante às sanções previstas na Lei nº 14.133, de 2021, e neste Edital.</w:t>
      </w:r>
    </w:p>
    <w:p w14:paraId="1B277069" w14:textId="77777777" w:rsidR="007F0C7E" w:rsidRPr="000266CC" w:rsidRDefault="006769F6">
      <w:pPr>
        <w:pStyle w:val="Nivel2"/>
        <w:rPr>
          <w:rFonts w:ascii="Tahoma" w:hAnsi="Tahoma" w:cs="Tahoma"/>
          <w:sz w:val="22"/>
          <w:szCs w:val="22"/>
        </w:rPr>
      </w:pPr>
      <w:bookmarkStart w:id="35" w:name="_Ref150494815"/>
      <w:r w:rsidRPr="000266CC">
        <w:rPr>
          <w:rFonts w:ascii="Tahoma" w:hAnsi="Tahoma" w:cs="Tahoma"/>
          <w:sz w:val="22"/>
          <w:szCs w:val="22"/>
        </w:rPr>
        <w:t xml:space="preserve">Os licitantes poderão retirar ou substituir as propostas de técnica e as propostas de preço ou, na hipótese de a fase de habilitação anteceder as fases de apresentação de </w:t>
      </w:r>
      <w:r w:rsidRPr="000266CC">
        <w:rPr>
          <w:rFonts w:ascii="Tahoma" w:hAnsi="Tahoma" w:cs="Tahoma"/>
          <w:sz w:val="22"/>
          <w:szCs w:val="22"/>
        </w:rPr>
        <w:lastRenderedPageBreak/>
        <w:t>propostas e de julgamento, os documentos de habilitação anteriormente inseridos no sistema, até a abertura da sessão pública.</w:t>
      </w:r>
      <w:bookmarkEnd w:id="35"/>
    </w:p>
    <w:p w14:paraId="53102889" w14:textId="77777777" w:rsidR="007F0C7E" w:rsidRPr="000266CC" w:rsidRDefault="006769F6">
      <w:pPr>
        <w:pStyle w:val="Nivel2"/>
        <w:rPr>
          <w:rFonts w:ascii="Tahoma" w:hAnsi="Tahoma" w:cs="Tahoma"/>
          <w:sz w:val="22"/>
          <w:szCs w:val="22"/>
        </w:rPr>
      </w:pPr>
      <w:r w:rsidRPr="000266CC">
        <w:rPr>
          <w:rFonts w:ascii="Tahoma" w:hAnsi="Tahoma" w:cs="Tahoma"/>
          <w:sz w:val="22"/>
          <w:szCs w:val="22"/>
        </w:rPr>
        <w:t>Serão disponibilizados para acesso público os documentos que compõem as propostas dos licitantes convocados, após a fase da apresentação de propostas.</w:t>
      </w:r>
    </w:p>
    <w:p w14:paraId="2DEFF90C" w14:textId="681EB50D" w:rsidR="007F0C7E" w:rsidRPr="000266CC" w:rsidRDefault="006769F6">
      <w:pPr>
        <w:pStyle w:val="Nivel2"/>
        <w:rPr>
          <w:rFonts w:ascii="Tahoma" w:hAnsi="Tahoma" w:cs="Tahoma"/>
          <w:sz w:val="22"/>
          <w:szCs w:val="22"/>
        </w:rPr>
      </w:pPr>
      <w:r w:rsidRPr="000266CC">
        <w:rPr>
          <w:rFonts w:ascii="Tahoma" w:hAnsi="Tahoma" w:cs="Tahoma"/>
          <w:sz w:val="22"/>
          <w:szCs w:val="22"/>
        </w:rPr>
        <w:t xml:space="preserve">Os documentos complementares à proposta de técnica, quando necessários à confirmação daqueles exigidos no edital de licitação e já apresentados, serão encaminhados pelo licitante mais bem classificado, após o encerramento da etapa competitiva, observado o prazo de que trata o item </w:t>
      </w:r>
      <w:r w:rsidRPr="000266CC">
        <w:rPr>
          <w:rFonts w:ascii="Tahoma" w:hAnsi="Tahoma" w:cs="Tahoma"/>
          <w:sz w:val="22"/>
          <w:szCs w:val="22"/>
        </w:rPr>
        <w:fldChar w:fldCharType="begin"/>
      </w:r>
      <w:r w:rsidRPr="000266CC">
        <w:rPr>
          <w:rFonts w:ascii="Tahoma" w:hAnsi="Tahoma" w:cs="Tahoma"/>
          <w:sz w:val="22"/>
          <w:szCs w:val="22"/>
        </w:rPr>
        <w:instrText xml:space="preserve"> REF _Ref114663151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7.12.1</w:t>
      </w:r>
      <w:r w:rsidRPr="000266CC">
        <w:rPr>
          <w:rFonts w:ascii="Tahoma" w:hAnsi="Tahoma" w:cs="Tahoma"/>
          <w:sz w:val="22"/>
          <w:szCs w:val="22"/>
        </w:rPr>
        <w:fldChar w:fldCharType="end"/>
      </w:r>
      <w:r w:rsidRPr="000266CC">
        <w:rPr>
          <w:rFonts w:ascii="Tahoma" w:hAnsi="Tahoma" w:cs="Tahoma"/>
          <w:sz w:val="22"/>
          <w:szCs w:val="22"/>
        </w:rPr>
        <w:t>.</w:t>
      </w:r>
    </w:p>
    <w:p w14:paraId="6A31FCB3" w14:textId="77777777" w:rsidR="007F0C7E" w:rsidRPr="000266CC" w:rsidRDefault="006769F6">
      <w:pPr>
        <w:pStyle w:val="Nivel2"/>
        <w:rPr>
          <w:rFonts w:ascii="Tahoma" w:hAnsi="Tahoma" w:cs="Tahoma"/>
          <w:sz w:val="22"/>
          <w:szCs w:val="22"/>
        </w:rPr>
      </w:pPr>
      <w:r w:rsidRPr="000266CC">
        <w:rPr>
          <w:rFonts w:ascii="Tahoma" w:hAnsi="Tahoma" w:cs="Tahoma"/>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AB859D6" w14:textId="77777777" w:rsidR="007F0C7E" w:rsidRPr="000266CC" w:rsidRDefault="006769F6">
      <w:pPr>
        <w:pStyle w:val="Nivel2"/>
        <w:rPr>
          <w:rFonts w:ascii="Tahoma" w:hAnsi="Tahoma" w:cs="Tahoma"/>
          <w:sz w:val="22"/>
          <w:szCs w:val="22"/>
        </w:rPr>
      </w:pPr>
      <w:r w:rsidRPr="000266CC">
        <w:rPr>
          <w:rFonts w:ascii="Tahoma" w:hAnsi="Tahoma" w:cs="Tahoma"/>
          <w:sz w:val="22"/>
          <w:szCs w:val="22"/>
        </w:rPr>
        <w:t>O licitante deverá comunicar imediatamente ao provedor do sistema qualquer acontecimento que possa comprometer o sigilo ou a segurança, para imediato bloqueio de acesso.</w:t>
      </w:r>
    </w:p>
    <w:p w14:paraId="2D5B356B" w14:textId="77777777" w:rsidR="007F0C7E" w:rsidRPr="000266CC" w:rsidRDefault="006769F6">
      <w:pPr>
        <w:pStyle w:val="Nivel01"/>
        <w:spacing w:line="240" w:lineRule="auto"/>
        <w:rPr>
          <w:rFonts w:ascii="Tahoma" w:hAnsi="Tahoma" w:cs="Tahoma"/>
          <w:sz w:val="22"/>
          <w:szCs w:val="22"/>
        </w:rPr>
      </w:pPr>
      <w:bookmarkStart w:id="36" w:name="_Toc135469199"/>
      <w:bookmarkStart w:id="37" w:name="_Toc158015631"/>
      <w:bookmarkStart w:id="38" w:name="_Toc169011775"/>
      <w:bookmarkStart w:id="39" w:name="_Toc242185747"/>
      <w:r w:rsidRPr="000266CC">
        <w:rPr>
          <w:rFonts w:ascii="Tahoma" w:hAnsi="Tahoma" w:cs="Tahoma"/>
          <w:sz w:val="22"/>
          <w:szCs w:val="22"/>
        </w:rPr>
        <w:t>DO PREENCHIMENTO DA PROPOSTA</w:t>
      </w:r>
      <w:bookmarkEnd w:id="36"/>
      <w:bookmarkEnd w:id="37"/>
      <w:bookmarkEnd w:id="38"/>
      <w:bookmarkEnd w:id="39"/>
    </w:p>
    <w:p w14:paraId="5852A15C" w14:textId="2A42720F" w:rsidR="007F0C7E" w:rsidRPr="000266CC" w:rsidRDefault="006769F6" w:rsidP="00C6146E">
      <w:pPr>
        <w:pStyle w:val="Nivel2"/>
        <w:spacing w:before="120"/>
        <w:rPr>
          <w:rFonts w:ascii="Tahoma" w:eastAsia="Arial" w:hAnsi="Tahoma" w:cs="Tahoma"/>
          <w:sz w:val="22"/>
          <w:szCs w:val="22"/>
        </w:rPr>
      </w:pPr>
      <w:r w:rsidRPr="000266CC">
        <w:rPr>
          <w:rFonts w:ascii="Tahoma" w:hAnsi="Tahoma" w:cs="Tahoma"/>
          <w:sz w:val="22"/>
          <w:szCs w:val="22"/>
        </w:rPr>
        <w:t xml:space="preserve">O </w:t>
      </w:r>
      <w:r w:rsidRPr="000266CC">
        <w:rPr>
          <w:rFonts w:ascii="Tahoma" w:eastAsia="Arial" w:hAnsi="Tahoma" w:cs="Tahoma"/>
          <w:sz w:val="22"/>
          <w:szCs w:val="22"/>
        </w:rPr>
        <w:t>licitante</w:t>
      </w:r>
      <w:r w:rsidRPr="000266CC">
        <w:rPr>
          <w:rFonts w:ascii="Tahoma" w:hAnsi="Tahoma" w:cs="Tahoma"/>
          <w:sz w:val="22"/>
          <w:szCs w:val="22"/>
        </w:rPr>
        <w:t xml:space="preserve"> deverá enviar sua proposta técnica, através do sistema eletrônico, contendo os seguintes requisitos:</w:t>
      </w:r>
    </w:p>
    <w:p w14:paraId="750539E2" w14:textId="77777777" w:rsidR="007F0C7E" w:rsidRPr="000266CC" w:rsidRDefault="006769F6">
      <w:pPr>
        <w:pStyle w:val="Nvel3-R"/>
        <w:rPr>
          <w:rFonts w:ascii="Tahoma" w:hAnsi="Tahoma" w:cs="Tahoma"/>
          <w:i w:val="0"/>
          <w:iCs w:val="0"/>
          <w:sz w:val="22"/>
          <w:szCs w:val="22"/>
        </w:rPr>
      </w:pPr>
      <w:r w:rsidRPr="000266CC">
        <w:rPr>
          <w:rFonts w:ascii="Tahoma" w:hAnsi="Tahoma" w:cs="Tahoma"/>
          <w:i w:val="0"/>
          <w:iCs w:val="0"/>
          <w:sz w:val="22"/>
          <w:szCs w:val="22"/>
        </w:rPr>
        <w:t>índice;</w:t>
      </w:r>
    </w:p>
    <w:p w14:paraId="648A8FC8" w14:textId="77777777" w:rsidR="007F0C7E" w:rsidRPr="000266CC" w:rsidRDefault="006769F6">
      <w:pPr>
        <w:pStyle w:val="Nvel3-R"/>
        <w:rPr>
          <w:rFonts w:ascii="Tahoma" w:hAnsi="Tahoma" w:cs="Tahoma"/>
          <w:i w:val="0"/>
          <w:iCs w:val="0"/>
          <w:sz w:val="22"/>
          <w:szCs w:val="22"/>
        </w:rPr>
      </w:pPr>
      <w:r w:rsidRPr="000266CC">
        <w:rPr>
          <w:rFonts w:ascii="Tahoma" w:hAnsi="Tahoma" w:cs="Tahoma"/>
          <w:i w:val="0"/>
          <w:iCs w:val="0"/>
          <w:sz w:val="22"/>
          <w:szCs w:val="22"/>
        </w:rPr>
        <w:t>apresentação da proposta;</w:t>
      </w:r>
    </w:p>
    <w:p w14:paraId="32BACF16" w14:textId="77777777" w:rsidR="007F0C7E" w:rsidRPr="000266CC" w:rsidRDefault="006769F6">
      <w:pPr>
        <w:pStyle w:val="Nvel3-R"/>
        <w:rPr>
          <w:rFonts w:ascii="Tahoma" w:hAnsi="Tahoma" w:cs="Tahoma"/>
          <w:i w:val="0"/>
          <w:iCs w:val="0"/>
          <w:sz w:val="22"/>
          <w:szCs w:val="22"/>
        </w:rPr>
      </w:pPr>
      <w:r w:rsidRPr="000266CC">
        <w:rPr>
          <w:rFonts w:ascii="Tahoma" w:hAnsi="Tahoma" w:cs="Tahoma"/>
          <w:i w:val="0"/>
          <w:iCs w:val="0"/>
          <w:sz w:val="22"/>
          <w:szCs w:val="22"/>
        </w:rPr>
        <w:t>conhecimento do objeto;</w:t>
      </w:r>
    </w:p>
    <w:p w14:paraId="43A75A41" w14:textId="77777777" w:rsidR="007F0C7E" w:rsidRPr="000266CC" w:rsidRDefault="006769F6">
      <w:pPr>
        <w:pStyle w:val="Nvel3-R"/>
        <w:rPr>
          <w:rFonts w:ascii="Tahoma" w:hAnsi="Tahoma" w:cs="Tahoma"/>
          <w:i w:val="0"/>
          <w:iCs w:val="0"/>
          <w:sz w:val="22"/>
          <w:szCs w:val="22"/>
        </w:rPr>
      </w:pPr>
      <w:r w:rsidRPr="000266CC">
        <w:rPr>
          <w:rFonts w:ascii="Tahoma" w:hAnsi="Tahoma" w:cs="Tahoma"/>
          <w:i w:val="0"/>
          <w:iCs w:val="0"/>
          <w:sz w:val="22"/>
          <w:szCs w:val="22"/>
        </w:rPr>
        <w:t>plano de trabalho e metodologia;</w:t>
      </w:r>
    </w:p>
    <w:p w14:paraId="063E5299" w14:textId="77777777" w:rsidR="007F0C7E" w:rsidRPr="000266CC" w:rsidRDefault="006769F6">
      <w:pPr>
        <w:pStyle w:val="Nvel3-R"/>
        <w:rPr>
          <w:rFonts w:ascii="Tahoma" w:hAnsi="Tahoma" w:cs="Tahoma"/>
          <w:i w:val="0"/>
          <w:iCs w:val="0"/>
          <w:sz w:val="22"/>
          <w:szCs w:val="22"/>
        </w:rPr>
      </w:pPr>
      <w:r w:rsidRPr="000266CC">
        <w:rPr>
          <w:rFonts w:ascii="Tahoma" w:hAnsi="Tahoma" w:cs="Tahoma"/>
          <w:i w:val="0"/>
          <w:iCs w:val="0"/>
          <w:sz w:val="22"/>
          <w:szCs w:val="22"/>
        </w:rPr>
        <w:t>experiência da licitante;</w:t>
      </w:r>
    </w:p>
    <w:p w14:paraId="1FF36909" w14:textId="77777777" w:rsidR="007F0C7E" w:rsidRPr="000266CC" w:rsidRDefault="006769F6">
      <w:pPr>
        <w:pStyle w:val="Nvel3-R"/>
        <w:rPr>
          <w:rFonts w:ascii="Tahoma" w:hAnsi="Tahoma" w:cs="Tahoma"/>
          <w:i w:val="0"/>
          <w:iCs w:val="0"/>
          <w:sz w:val="22"/>
          <w:szCs w:val="22"/>
        </w:rPr>
      </w:pPr>
      <w:r w:rsidRPr="000266CC">
        <w:rPr>
          <w:rFonts w:ascii="Tahoma" w:hAnsi="Tahoma" w:cs="Tahoma"/>
          <w:i w:val="0"/>
          <w:iCs w:val="0"/>
          <w:sz w:val="22"/>
          <w:szCs w:val="22"/>
        </w:rPr>
        <w:t>comprovação de horas técnicas;</w:t>
      </w:r>
    </w:p>
    <w:p w14:paraId="5811539D" w14:textId="77777777" w:rsidR="007F0C7E" w:rsidRPr="000266CC" w:rsidRDefault="006769F6">
      <w:pPr>
        <w:pStyle w:val="Nivel2"/>
        <w:spacing w:before="120"/>
        <w:rPr>
          <w:rFonts w:ascii="Tahoma" w:eastAsia="Arial" w:hAnsi="Tahoma" w:cs="Tahoma"/>
          <w:sz w:val="22"/>
          <w:szCs w:val="22"/>
        </w:rPr>
      </w:pPr>
      <w:r w:rsidRPr="000266CC">
        <w:rPr>
          <w:rFonts w:ascii="Tahoma" w:hAnsi="Tahoma" w:cs="Tahoma"/>
          <w:sz w:val="22"/>
          <w:szCs w:val="22"/>
        </w:rPr>
        <w:t>O licitante deverá enviar sua proposta de preços mediante o preenchimento, no sistema eletrônico, dos seguintes campos:</w:t>
      </w:r>
    </w:p>
    <w:p w14:paraId="2BC1839B" w14:textId="77777777" w:rsidR="007F0C7E" w:rsidRPr="000266CC" w:rsidRDefault="006769F6">
      <w:pPr>
        <w:pStyle w:val="Nvel3-R"/>
        <w:spacing w:before="120"/>
        <w:rPr>
          <w:rFonts w:ascii="Tahoma" w:hAnsi="Tahoma" w:cs="Tahoma"/>
          <w:i w:val="0"/>
          <w:iCs w:val="0"/>
          <w:sz w:val="22"/>
          <w:szCs w:val="22"/>
        </w:rPr>
      </w:pPr>
      <w:r w:rsidRPr="000266CC">
        <w:rPr>
          <w:rFonts w:ascii="Tahoma" w:hAnsi="Tahoma" w:cs="Tahoma"/>
          <w:i w:val="0"/>
          <w:iCs w:val="0"/>
          <w:sz w:val="22"/>
          <w:szCs w:val="22"/>
        </w:rPr>
        <w:t>Valor unitário e total do grupo;</w:t>
      </w:r>
    </w:p>
    <w:p w14:paraId="39E2956B" w14:textId="77777777" w:rsidR="007F0C7E" w:rsidRPr="000266CC" w:rsidRDefault="006769F6">
      <w:pPr>
        <w:pStyle w:val="Nvel3-R"/>
        <w:spacing w:before="120"/>
        <w:rPr>
          <w:rFonts w:ascii="Tahoma" w:hAnsi="Tahoma" w:cs="Tahoma"/>
          <w:i w:val="0"/>
          <w:iCs w:val="0"/>
          <w:sz w:val="22"/>
          <w:szCs w:val="22"/>
        </w:rPr>
      </w:pPr>
      <w:r w:rsidRPr="000266CC">
        <w:rPr>
          <w:rFonts w:ascii="Tahoma" w:hAnsi="Tahoma" w:cs="Tahoma"/>
          <w:i w:val="0"/>
          <w:iCs w:val="0"/>
          <w:sz w:val="22"/>
          <w:szCs w:val="22"/>
        </w:rPr>
        <w:t>Marca, se for o caso;</w:t>
      </w:r>
    </w:p>
    <w:p w14:paraId="448B07FB" w14:textId="77777777" w:rsidR="007F0C7E" w:rsidRPr="000266CC" w:rsidRDefault="006769F6">
      <w:pPr>
        <w:pStyle w:val="Nvel3-R"/>
        <w:spacing w:before="120"/>
        <w:rPr>
          <w:rFonts w:ascii="Tahoma" w:hAnsi="Tahoma" w:cs="Tahoma"/>
          <w:i w:val="0"/>
          <w:iCs w:val="0"/>
          <w:sz w:val="22"/>
          <w:szCs w:val="22"/>
        </w:rPr>
      </w:pPr>
      <w:r w:rsidRPr="000266CC">
        <w:rPr>
          <w:rFonts w:ascii="Tahoma" w:hAnsi="Tahoma" w:cs="Tahoma"/>
          <w:i w:val="0"/>
          <w:iCs w:val="0"/>
          <w:sz w:val="22"/>
          <w:szCs w:val="22"/>
        </w:rPr>
        <w:t xml:space="preserve">Fabricante, se for o caso; </w:t>
      </w:r>
    </w:p>
    <w:p w14:paraId="24BE076B"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 xml:space="preserve">Todas as </w:t>
      </w:r>
      <w:r w:rsidRPr="000266CC">
        <w:rPr>
          <w:rFonts w:ascii="Tahoma" w:eastAsia="Arial" w:hAnsi="Tahoma" w:cs="Tahoma"/>
          <w:sz w:val="22"/>
          <w:szCs w:val="22"/>
        </w:rPr>
        <w:t>especificações</w:t>
      </w:r>
      <w:r w:rsidRPr="000266CC">
        <w:rPr>
          <w:rFonts w:ascii="Tahoma" w:hAnsi="Tahoma" w:cs="Tahoma"/>
          <w:sz w:val="22"/>
          <w:szCs w:val="22"/>
        </w:rPr>
        <w:t xml:space="preserve"> do objeto contidas na proposta vinculam o licitante.</w:t>
      </w:r>
    </w:p>
    <w:p w14:paraId="292F688B"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Nos valores propostos estarão inclusos todos os custos operacionais, encargos previdenciários, trabalhistas, tributários, comerciais e quaisquer outros que incidam direta ou indiretamente na execução do objeto.</w:t>
      </w:r>
    </w:p>
    <w:p w14:paraId="1ACA59B7"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Os preços ofertados serão de exclusiva responsabilidade do licitante, não lhe assistindo o direito de pleitear qualquer alteração, sob alegação de erro, omissão ou qualquer outro pretexto.</w:t>
      </w:r>
    </w:p>
    <w:p w14:paraId="5FE08451"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Se o regime tributário da empresa implicar o recolhimento de tributos em percentuais variáveis, a cotação adequada será a que corresponde à média dos efetivos recolhimentos da empresa nos últimos doze meses.</w:t>
      </w:r>
    </w:p>
    <w:p w14:paraId="4340F22A"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Independentemente do percentual de tributo inserido na planilha, no pagamento serão retidos na fonte os percentuais estabelecidos na legislação vigente.</w:t>
      </w:r>
    </w:p>
    <w:p w14:paraId="2D970DD3" w14:textId="77777777" w:rsidR="007F0C7E" w:rsidRPr="000266CC" w:rsidRDefault="006769F6">
      <w:pPr>
        <w:pStyle w:val="Nvel2-Red"/>
        <w:spacing w:before="120"/>
        <w:rPr>
          <w:rFonts w:ascii="Tahoma" w:eastAsia="Arial" w:hAnsi="Tahoma" w:cs="Tahoma"/>
          <w:i w:val="0"/>
          <w:iCs w:val="0"/>
          <w:sz w:val="22"/>
          <w:szCs w:val="22"/>
        </w:rPr>
      </w:pPr>
      <w:r w:rsidRPr="000266CC">
        <w:rPr>
          <w:rFonts w:ascii="Tahoma" w:hAnsi="Tahoma" w:cs="Tahoma"/>
          <w:i w:val="0"/>
          <w:iCs w:val="0"/>
          <w:sz w:val="22"/>
          <w:szCs w:val="22"/>
        </w:rPr>
        <w:lastRenderedPageBreak/>
        <w:t xml:space="preserve">Na presente licitação, a Microempresa e a Empresa de Pequeno Porte poderão se beneficiar do </w:t>
      </w:r>
      <w:r w:rsidRPr="000266CC">
        <w:rPr>
          <w:rFonts w:ascii="Tahoma" w:eastAsia="Arial" w:hAnsi="Tahoma" w:cs="Tahoma"/>
          <w:i w:val="0"/>
          <w:iCs w:val="0"/>
          <w:sz w:val="22"/>
          <w:szCs w:val="22"/>
        </w:rPr>
        <w:t>regime de tributação pelo Simples Nacional.</w:t>
      </w:r>
    </w:p>
    <w:p w14:paraId="16FA25F5"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58ED45D"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 xml:space="preserve">O prazo de validade da proposta não será inferior a </w:t>
      </w:r>
      <w:r w:rsidRPr="000266CC">
        <w:rPr>
          <w:rFonts w:ascii="Tahoma" w:hAnsi="Tahoma" w:cs="Tahoma"/>
          <w:b/>
          <w:bCs/>
          <w:sz w:val="22"/>
          <w:szCs w:val="22"/>
        </w:rPr>
        <w:t>60 (sessenta)</w:t>
      </w:r>
      <w:r w:rsidRPr="000266CC">
        <w:rPr>
          <w:rFonts w:ascii="Tahoma" w:hAnsi="Tahoma" w:cs="Tahoma"/>
          <w:sz w:val="22"/>
          <w:szCs w:val="22"/>
        </w:rPr>
        <w:t xml:space="preserve"> dias</w:t>
      </w:r>
      <w:r w:rsidRPr="000266CC">
        <w:rPr>
          <w:rFonts w:ascii="Tahoma" w:hAnsi="Tahoma" w:cs="Tahoma"/>
          <w:b/>
          <w:bCs/>
          <w:sz w:val="22"/>
          <w:szCs w:val="22"/>
        </w:rPr>
        <w:t>,</w:t>
      </w:r>
      <w:r w:rsidRPr="000266CC">
        <w:rPr>
          <w:rFonts w:ascii="Tahoma" w:hAnsi="Tahoma" w:cs="Tahoma"/>
          <w:sz w:val="22"/>
          <w:szCs w:val="22"/>
        </w:rPr>
        <w:t xml:space="preserve"> a contar da data de sua apresentação.</w:t>
      </w:r>
    </w:p>
    <w:p w14:paraId="2375BBA5"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Os licitantes devem respeitar os preços máximos estabelecidos nas normas de regência de contratações públicas federais, quando participarem de licitações públicas;</w:t>
      </w:r>
    </w:p>
    <w:p w14:paraId="76AC63D5" w14:textId="77777777" w:rsidR="007F0C7E" w:rsidRPr="000266CC" w:rsidRDefault="006769F6">
      <w:pPr>
        <w:pStyle w:val="Nivel2"/>
        <w:spacing w:before="120"/>
        <w:rPr>
          <w:rFonts w:ascii="Tahoma" w:eastAsia="Arial" w:hAnsi="Tahoma" w:cs="Tahoma"/>
          <w:sz w:val="22"/>
          <w:szCs w:val="22"/>
        </w:rPr>
      </w:pPr>
      <w:r w:rsidRPr="000266CC">
        <w:rPr>
          <w:rFonts w:ascii="Tahoma" w:hAnsi="Tahoma" w:cs="Tahoma"/>
          <w:sz w:val="22"/>
          <w:szCs w:val="22"/>
        </w:rPr>
        <w:t xml:space="preserve">O descumprimento das regras supramencionadas pode ensejar a responsabilização pelo Tribunal de Contas da União e, após o devido processo legal, gerar as seguintes consequências: assinatura de prazo para a adoção das medidas </w:t>
      </w:r>
      <w:r w:rsidRPr="000266CC">
        <w:rPr>
          <w:rFonts w:ascii="Tahoma" w:eastAsia="Arial" w:hAnsi="Tahoma" w:cs="Tahoma"/>
          <w:sz w:val="22"/>
          <w:szCs w:val="22"/>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E7ED9BD"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Será adotado o modo de disputa fechado, em que os licitantes apresentarão propostas que permanecerão em sigilo até o início da sessão pública, sendo vedada a apresentação de lances.</w:t>
      </w:r>
    </w:p>
    <w:p w14:paraId="73740F22" w14:textId="77777777" w:rsidR="007F0C7E" w:rsidRPr="000266CC" w:rsidRDefault="006769F6">
      <w:pPr>
        <w:pStyle w:val="Nivel01"/>
        <w:spacing w:line="240" w:lineRule="auto"/>
        <w:rPr>
          <w:rFonts w:ascii="Tahoma" w:hAnsi="Tahoma" w:cs="Tahoma"/>
          <w:sz w:val="22"/>
          <w:szCs w:val="22"/>
        </w:rPr>
      </w:pPr>
      <w:bookmarkStart w:id="40" w:name="_Toc135469200"/>
      <w:bookmarkStart w:id="41" w:name="_Ref151126836"/>
      <w:bookmarkStart w:id="42" w:name="_Toc158015632"/>
      <w:bookmarkStart w:id="43" w:name="_Toc169011776"/>
      <w:bookmarkStart w:id="44" w:name="_Toc242185748"/>
      <w:r w:rsidRPr="000266CC">
        <w:rPr>
          <w:rFonts w:ascii="Tahoma" w:hAnsi="Tahoma" w:cs="Tahoma"/>
          <w:sz w:val="22"/>
          <w:szCs w:val="22"/>
        </w:rPr>
        <w:t>DA ABERTURA DA SESSÃO PÚBLICA E DA FASE DE JULGAMENTO</w:t>
      </w:r>
      <w:bookmarkEnd w:id="40"/>
      <w:bookmarkEnd w:id="41"/>
      <w:bookmarkEnd w:id="42"/>
      <w:bookmarkEnd w:id="43"/>
      <w:bookmarkEnd w:id="44"/>
    </w:p>
    <w:p w14:paraId="467585A2" w14:textId="77777777" w:rsidR="007F0C7E" w:rsidRPr="000266CC" w:rsidRDefault="006769F6">
      <w:pPr>
        <w:pStyle w:val="Nivel2"/>
        <w:spacing w:before="120"/>
        <w:rPr>
          <w:rFonts w:ascii="Tahoma" w:hAnsi="Tahoma" w:cs="Tahoma"/>
          <w:sz w:val="22"/>
          <w:szCs w:val="22"/>
        </w:rPr>
      </w:pPr>
      <w:bookmarkStart w:id="45" w:name="_Ref150493901"/>
      <w:bookmarkStart w:id="46" w:name="_Hlk114646655"/>
      <w:r w:rsidRPr="000266CC">
        <w:rPr>
          <w:rFonts w:ascii="Tahoma" w:hAnsi="Tahoma" w:cs="Tahoma"/>
          <w:sz w:val="22"/>
          <w:szCs w:val="22"/>
        </w:rPr>
        <w:t>A abertura da presente licitação dar-se-á automaticamente em sessão pública, por meio de sistema eletrônico, na data, horário e local indicados neste Edital.</w:t>
      </w:r>
      <w:bookmarkEnd w:id="45"/>
    </w:p>
    <w:p w14:paraId="2594827A" w14:textId="7D14A0AA" w:rsidR="007F0C7E" w:rsidRPr="000266CC" w:rsidRDefault="006769F6">
      <w:pPr>
        <w:pStyle w:val="Nivel2"/>
        <w:spacing w:before="120"/>
        <w:rPr>
          <w:rFonts w:ascii="Tahoma" w:hAnsi="Tahoma" w:cs="Tahoma"/>
          <w:sz w:val="22"/>
          <w:szCs w:val="22"/>
        </w:rPr>
      </w:pPr>
      <w:bookmarkStart w:id="47" w:name="_Ref150494667"/>
      <w:r w:rsidRPr="000266CC">
        <w:rPr>
          <w:rFonts w:ascii="Tahoma" w:hAnsi="Tahoma" w:cs="Tahoma"/>
          <w:sz w:val="22"/>
          <w:szCs w:val="22"/>
        </w:rPr>
        <w:t>Iniciada a sessão pública, o Agente de Contratação/Comissão deverá informar no sistema o prazo para a atribuição de notas à proposta de técnica e de preço, e a data e o horário para manifestação da intenção de recorrer do resultado do julgamento, nos termos do item 9.3 deste Edital</w:t>
      </w:r>
      <w:r w:rsidRPr="000266CC">
        <w:rPr>
          <w:rFonts w:ascii="Tahoma" w:hAnsi="Tahoma" w:cs="Tahoma"/>
          <w:sz w:val="22"/>
          <w:szCs w:val="22"/>
        </w:rPr>
        <w:fldChar w:fldCharType="begin"/>
      </w:r>
      <w:r w:rsidRPr="000266CC">
        <w:rPr>
          <w:rFonts w:ascii="Tahoma" w:hAnsi="Tahoma" w:cs="Tahoma"/>
          <w:sz w:val="22"/>
          <w:szCs w:val="22"/>
        </w:rPr>
        <w:instrText xml:space="preserve"> REF _Ref150493686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9.3</w:t>
      </w:r>
      <w:r w:rsidRPr="000266CC">
        <w:rPr>
          <w:rFonts w:ascii="Tahoma" w:hAnsi="Tahoma" w:cs="Tahoma"/>
          <w:sz w:val="22"/>
          <w:szCs w:val="22"/>
        </w:rPr>
        <w:fldChar w:fldCharType="end"/>
      </w:r>
      <w:r w:rsidRPr="000266CC">
        <w:rPr>
          <w:rFonts w:ascii="Tahoma" w:hAnsi="Tahoma" w:cs="Tahoma"/>
          <w:sz w:val="22"/>
          <w:szCs w:val="22"/>
        </w:rPr>
        <w:t>.</w:t>
      </w:r>
      <w:bookmarkEnd w:id="47"/>
    </w:p>
    <w:p w14:paraId="4D5E4801" w14:textId="1B649E02" w:rsidR="007F0C7E" w:rsidRPr="000266CC" w:rsidRDefault="006769F6">
      <w:pPr>
        <w:pStyle w:val="Nivel3"/>
        <w:spacing w:before="120"/>
        <w:rPr>
          <w:rFonts w:ascii="Tahoma" w:hAnsi="Tahoma" w:cs="Tahoma"/>
          <w:sz w:val="22"/>
          <w:szCs w:val="22"/>
        </w:rPr>
      </w:pPr>
      <w:bookmarkStart w:id="48" w:name="_Ref150494680"/>
      <w:r w:rsidRPr="000266CC">
        <w:rPr>
          <w:rFonts w:ascii="Tahoma" w:hAnsi="Tahoma" w:cs="Tahoma"/>
          <w:sz w:val="22"/>
          <w:szCs w:val="22"/>
        </w:rPr>
        <w:t>Eventual postergação</w:t>
      </w:r>
      <w:bookmarkStart w:id="49" w:name="_Hlk113697816"/>
      <w:r w:rsidRPr="000266CC">
        <w:rPr>
          <w:rFonts w:ascii="Tahoma" w:hAnsi="Tahoma" w:cs="Tahoma"/>
          <w:sz w:val="22"/>
          <w:szCs w:val="22"/>
        </w:rPr>
        <w:t xml:space="preserve"> do prazo a que se refere o item 6.2 deve</w:t>
      </w:r>
      <w:r w:rsidRPr="000266CC">
        <w:rPr>
          <w:rFonts w:ascii="Tahoma" w:hAnsi="Tahoma" w:cs="Tahoma"/>
          <w:sz w:val="22"/>
          <w:szCs w:val="22"/>
        </w:rPr>
        <w:fldChar w:fldCharType="begin"/>
      </w:r>
      <w:r w:rsidRPr="000266CC">
        <w:rPr>
          <w:rFonts w:ascii="Tahoma" w:hAnsi="Tahoma" w:cs="Tahoma"/>
          <w:sz w:val="22"/>
          <w:szCs w:val="22"/>
        </w:rPr>
        <w:instrText xml:space="preserve"> REF _Ref150494667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6.2</w:t>
      </w:r>
      <w:r w:rsidRPr="000266CC">
        <w:rPr>
          <w:rFonts w:ascii="Tahoma" w:hAnsi="Tahoma" w:cs="Tahoma"/>
          <w:sz w:val="22"/>
          <w:szCs w:val="22"/>
        </w:rPr>
        <w:fldChar w:fldCharType="end"/>
      </w:r>
      <w:r w:rsidRPr="000266CC">
        <w:rPr>
          <w:rFonts w:ascii="Tahoma" w:hAnsi="Tahoma" w:cs="Tahoma"/>
          <w:sz w:val="22"/>
          <w:szCs w:val="22"/>
        </w:rPr>
        <w:t xml:space="preserve"> ser comunicada tempestivamente pelo Agente de Contratação/Comissão, via sistema.</w:t>
      </w:r>
      <w:bookmarkEnd w:id="48"/>
    </w:p>
    <w:p w14:paraId="34FD255B"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O sistema disponibilizará campo próprio para troca de mensagens entre o Agente de Contratação/Comissão e os licitantes.</w:t>
      </w:r>
    </w:p>
    <w:bookmarkEnd w:id="49"/>
    <w:p w14:paraId="6E8EE979"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7B9FC9DA" w14:textId="7E0E7D20" w:rsidR="007F0C7E" w:rsidRPr="000266CC" w:rsidRDefault="006769F6">
      <w:pPr>
        <w:pStyle w:val="Nivel2"/>
        <w:spacing w:before="120"/>
        <w:rPr>
          <w:rFonts w:ascii="Tahoma" w:hAnsi="Tahoma" w:cs="Tahoma"/>
          <w:b/>
          <w:bCs/>
          <w:sz w:val="22"/>
          <w:szCs w:val="22"/>
          <w:lang w:eastAsia="ar-SA"/>
        </w:rPr>
      </w:pPr>
      <w:r w:rsidRPr="000266CC">
        <w:rPr>
          <w:rFonts w:ascii="Tahoma" w:eastAsia="Arial" w:hAnsi="Tahoma" w:cs="Tahoma"/>
          <w:sz w:val="22"/>
          <w:szCs w:val="22"/>
        </w:rPr>
        <w:t xml:space="preserve">O </w:t>
      </w:r>
      <w:bookmarkStart w:id="50" w:name="art60§1iv"/>
      <w:bookmarkStart w:id="51" w:name="_Ref117019424"/>
      <w:bookmarkEnd w:id="46"/>
      <w:bookmarkEnd w:id="50"/>
      <w:r w:rsidRPr="000266CC">
        <w:rPr>
          <w:rFonts w:ascii="Tahoma" w:hAnsi="Tahoma" w:cs="Tahoma"/>
          <w:sz w:val="22"/>
          <w:szCs w:val="22"/>
        </w:rPr>
        <w:t>Agente de Contratação/Comissão verificará as condições de participação no certame de todos os licitantes, conforme previsto no art. 14 da Lei nº 14.133, de 2021, legislação correlata e no item 2.9 do edital</w:t>
      </w:r>
      <w:r w:rsidRPr="000266CC">
        <w:rPr>
          <w:rFonts w:ascii="Tahoma" w:hAnsi="Tahoma" w:cs="Tahoma"/>
          <w:sz w:val="22"/>
          <w:szCs w:val="22"/>
        </w:rPr>
        <w:fldChar w:fldCharType="begin"/>
      </w:r>
      <w:r w:rsidRPr="000266CC">
        <w:rPr>
          <w:rFonts w:ascii="Tahoma" w:hAnsi="Tahoma" w:cs="Tahoma"/>
          <w:sz w:val="22"/>
          <w:szCs w:val="22"/>
        </w:rPr>
        <w:instrText xml:space="preserve"> REF _Ref117000692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2.9</w:t>
      </w:r>
      <w:r w:rsidRPr="000266CC">
        <w:rPr>
          <w:rFonts w:ascii="Tahoma" w:hAnsi="Tahoma" w:cs="Tahoma"/>
          <w:sz w:val="22"/>
          <w:szCs w:val="22"/>
        </w:rPr>
        <w:fldChar w:fldCharType="end"/>
      </w:r>
      <w:r w:rsidRPr="000266CC">
        <w:rPr>
          <w:rFonts w:ascii="Tahoma" w:hAnsi="Tahoma" w:cs="Tahoma"/>
          <w:sz w:val="22"/>
          <w:szCs w:val="22"/>
        </w:rPr>
        <w:t xml:space="preserve">, </w:t>
      </w:r>
      <w:bookmarkEnd w:id="51"/>
      <w:r w:rsidRPr="000266CC">
        <w:rPr>
          <w:rFonts w:ascii="Tahoma" w:hAnsi="Tahoma" w:cs="Tahoma"/>
          <w:sz w:val="22"/>
          <w:szCs w:val="22"/>
          <w:lang w:eastAsia="ar-SA"/>
        </w:rPr>
        <w:t xml:space="preserve">especialmente quanto à existência de sanção que </w:t>
      </w:r>
      <w:r w:rsidRPr="000266CC">
        <w:rPr>
          <w:rFonts w:ascii="Tahoma" w:hAnsi="Tahoma" w:cs="Tahoma"/>
          <w:sz w:val="22"/>
          <w:szCs w:val="22"/>
          <w:lang w:eastAsia="ar-SA"/>
        </w:rPr>
        <w:lastRenderedPageBreak/>
        <w:t>impeça a participação no certame ou a futura contratação, mediante a consulta aos seguintes cadastros:</w:t>
      </w:r>
    </w:p>
    <w:p w14:paraId="3C0FBCFC"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Bolsa de Licitações e Leilões do Brasil (BLL);</w:t>
      </w:r>
    </w:p>
    <w:p w14:paraId="42D1F513"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Cadastro Nacional de Empresas Inidôneas e Suspensas - CEIS,</w:t>
      </w:r>
    </w:p>
    <w:p w14:paraId="0BB3B877"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Cadastro Nacional de Empresas Punidas - CNEP e</w:t>
      </w:r>
    </w:p>
    <w:p w14:paraId="08B8698D"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Lista de licitantes inidôneos, mantida pelo Tribunal de Contas da União.</w:t>
      </w:r>
    </w:p>
    <w:p w14:paraId="25B6022B"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A consulta aos cadastros será realizada no nome e no CNPJ da empresa licitante.</w:t>
      </w:r>
    </w:p>
    <w:p w14:paraId="527DEB16"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A consulta no CEIS quanto às sanções previstas na Lei nº 8.429, de 1992, também ocorrerá no nome e no CPF do sócio majoritário da empresa licitante, se houver, por força do art. 12 da citada lei.</w:t>
      </w:r>
    </w:p>
    <w:p w14:paraId="43B07F10"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Para a consulta de licitantes pessoa jurídica poderá haver a substituição das consultas ao CEIS, CNEP e Lista de licitantes inidôneos pela Consulta Consolidada de Pessoa Jurídica do TCU.</w:t>
      </w:r>
    </w:p>
    <w:p w14:paraId="65075B02"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Caso conste na Consulta de Situação do licitante a existência de Ocorrências Impeditivas Indiretas, o Agente de Contratação/Comissão diligenciará para verificar se houve fraude por parte das empresas apontadas no Relatório de Ocorrências Impeditivas Indiretas.</w:t>
      </w:r>
    </w:p>
    <w:p w14:paraId="663B3F87"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A tentativa de burla será verificada por meio dos vínculos societários, linhas de fornecimento similares, dentre outros.</w:t>
      </w:r>
    </w:p>
    <w:p w14:paraId="0A011C27"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O licitante será convocado para manifestação previamente a uma eventual desclassificação.</w:t>
      </w:r>
    </w:p>
    <w:p w14:paraId="67A1AC2D"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Constatada a existência de sanção, o licitante será reputado inabilitado, por falta de condição de participação.</w:t>
      </w:r>
    </w:p>
    <w:p w14:paraId="40573A67" w14:textId="77777777" w:rsidR="007F0C7E" w:rsidRPr="000266CC" w:rsidRDefault="006769F6">
      <w:pPr>
        <w:pStyle w:val="Nivel2"/>
        <w:spacing w:before="120"/>
        <w:rPr>
          <w:rFonts w:ascii="Tahoma" w:hAnsi="Tahoma" w:cs="Tahoma"/>
          <w:sz w:val="22"/>
          <w:szCs w:val="22"/>
        </w:rPr>
      </w:pPr>
      <w:bookmarkStart w:id="52" w:name="_Hlk135317550"/>
      <w:r w:rsidRPr="000266CC">
        <w:rPr>
          <w:rFonts w:ascii="Tahoma" w:hAnsi="Tahoma" w:cs="Tahoma"/>
          <w:sz w:val="22"/>
          <w:szCs w:val="22"/>
        </w:rPr>
        <w:t>Na hipótese de inversão das fases de habilitação e julgamento, caso atendidas as condições de participação, será iniciado o procedimento de habilitação.</w:t>
      </w:r>
    </w:p>
    <w:bookmarkEnd w:id="52"/>
    <w:p w14:paraId="6D684527" w14:textId="40C49C29"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Caso o licitante provisoriamente classificado em primeiro lugar tenha se utilizado de algum tratamento favorecido às ME/EPPs, o Agente de Contratação/Comissão verificará se o licitante faz jus ao benefício aplicado.</w:t>
      </w:r>
    </w:p>
    <w:p w14:paraId="153DE807"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Verificadas as condições de participação e de utilização do tratamento favorecido, o Agente de Contratação/Comissão realizará, em conjunto com a banca designada, a verificação da conformidade das propostas.</w:t>
      </w:r>
    </w:p>
    <w:p w14:paraId="02FB07F3" w14:textId="77777777" w:rsidR="007F0C7E" w:rsidRPr="000266CC" w:rsidRDefault="006769F6">
      <w:pPr>
        <w:pStyle w:val="Nivel2"/>
        <w:spacing w:before="120"/>
        <w:rPr>
          <w:rFonts w:ascii="Tahoma" w:hAnsi="Tahoma" w:cs="Tahoma"/>
          <w:b/>
          <w:sz w:val="22"/>
          <w:szCs w:val="22"/>
        </w:rPr>
      </w:pPr>
      <w:r w:rsidRPr="000266CC">
        <w:rPr>
          <w:rFonts w:ascii="Tahoma" w:hAnsi="Tahoma" w:cs="Tahoma"/>
          <w:sz w:val="22"/>
          <w:szCs w:val="22"/>
        </w:rPr>
        <w:t xml:space="preserve">Serão desclassificadas as propostas que: </w:t>
      </w:r>
    </w:p>
    <w:p w14:paraId="736C999D"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contiverem vícios insanáveis;</w:t>
      </w:r>
    </w:p>
    <w:p w14:paraId="284E1FEA"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não obedecerem às especificações técnicas contidas no Termo de Referência;</w:t>
      </w:r>
    </w:p>
    <w:p w14:paraId="582B1292"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apresentarem preços inexequíveis ou permanecerem acima do preço máximo definido para a contratação;</w:t>
      </w:r>
    </w:p>
    <w:p w14:paraId="07745E95"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não tiverem sua exequibilidade demonstrada, quando exigido pela Administração;</w:t>
      </w:r>
    </w:p>
    <w:p w14:paraId="165D310E"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não cumpra os critérios de aceitabilidade de preços definidos no Termo de Referência;</w:t>
      </w:r>
    </w:p>
    <w:p w14:paraId="102F9F09"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lastRenderedPageBreak/>
        <w:t>apresentarem desconformidade com quaisquer outras exigências deste Edital ou seus anexos, desde que insanável.</w:t>
      </w:r>
    </w:p>
    <w:p w14:paraId="0DF4D18C" w14:textId="77777777" w:rsidR="007F0C7E" w:rsidRPr="000266CC" w:rsidRDefault="006769F6">
      <w:pPr>
        <w:pStyle w:val="Nivel2"/>
        <w:spacing w:before="120"/>
        <w:rPr>
          <w:rFonts w:ascii="Tahoma" w:hAnsi="Tahoma" w:cs="Tahoma"/>
          <w:sz w:val="22"/>
          <w:szCs w:val="22"/>
          <w:lang w:eastAsia="ar-SA"/>
        </w:rPr>
      </w:pPr>
      <w:r w:rsidRPr="000266CC">
        <w:rPr>
          <w:rFonts w:ascii="Tahoma" w:hAnsi="Tahoma" w:cs="Tahoma"/>
          <w:sz w:val="22"/>
          <w:szCs w:val="22"/>
        </w:rPr>
        <w:t>Na avaliação de conformidade das propostas de técnica e de preço deverão ser indicadas as razões de eventuais desclassificações.</w:t>
      </w:r>
    </w:p>
    <w:p w14:paraId="0417A0F5" w14:textId="77777777" w:rsidR="007F0C7E" w:rsidRPr="000266CC" w:rsidRDefault="006769F6">
      <w:pPr>
        <w:pStyle w:val="Nivel2"/>
        <w:spacing w:before="120"/>
        <w:rPr>
          <w:rFonts w:ascii="Tahoma" w:hAnsi="Tahoma" w:cs="Tahoma"/>
          <w:sz w:val="22"/>
          <w:szCs w:val="22"/>
          <w:lang w:eastAsia="ar-SA"/>
        </w:rPr>
      </w:pPr>
      <w:r w:rsidRPr="000266CC">
        <w:rPr>
          <w:rFonts w:ascii="Tahoma" w:hAnsi="Tahoma" w:cs="Tahoma"/>
          <w:sz w:val="22"/>
          <w:szCs w:val="22"/>
          <w:lang w:eastAsia="ar-SA"/>
        </w:rPr>
        <w:t>A análise e avaliação da conformidade das propostas será iniciada pelo</w:t>
      </w:r>
      <w:r w:rsidRPr="000266CC">
        <w:rPr>
          <w:rFonts w:ascii="Tahoma" w:hAnsi="Tahoma" w:cs="Tahoma"/>
          <w:sz w:val="22"/>
          <w:szCs w:val="22"/>
        </w:rPr>
        <w:t xml:space="preserve"> </w:t>
      </w:r>
      <w:r w:rsidRPr="000266CC">
        <w:rPr>
          <w:rFonts w:ascii="Tahoma" w:hAnsi="Tahoma" w:cs="Tahoma"/>
          <w:sz w:val="22"/>
          <w:szCs w:val="22"/>
          <w:lang w:eastAsia="ar-SA"/>
        </w:rPr>
        <w:t xml:space="preserve">exame de conformidade das propostas de técnica, observadas as regras e as condições previstas </w:t>
      </w:r>
      <w:r w:rsidRPr="000266CC">
        <w:rPr>
          <w:rFonts w:ascii="Tahoma" w:hAnsi="Tahoma" w:cs="Tahoma"/>
          <w:b/>
          <w:bCs/>
          <w:sz w:val="22"/>
          <w:szCs w:val="22"/>
          <w:lang w:eastAsia="ar-SA"/>
        </w:rPr>
        <w:t>no Anexo I deste edital</w:t>
      </w:r>
      <w:r w:rsidRPr="000266CC">
        <w:rPr>
          <w:rFonts w:ascii="Tahoma" w:hAnsi="Tahoma" w:cs="Tahoma"/>
          <w:sz w:val="22"/>
          <w:szCs w:val="22"/>
          <w:lang w:eastAsia="ar-SA"/>
        </w:rPr>
        <w:t>.</w:t>
      </w:r>
    </w:p>
    <w:p w14:paraId="19869A38" w14:textId="77777777" w:rsidR="007F0C7E" w:rsidRPr="000266CC" w:rsidRDefault="006769F6">
      <w:pPr>
        <w:pStyle w:val="Nivel2"/>
        <w:spacing w:before="120"/>
        <w:rPr>
          <w:rFonts w:ascii="Tahoma" w:hAnsi="Tahoma" w:cs="Tahoma"/>
          <w:sz w:val="22"/>
          <w:szCs w:val="22"/>
          <w:lang w:eastAsia="ar-SA"/>
        </w:rPr>
      </w:pPr>
      <w:r w:rsidRPr="000266CC">
        <w:rPr>
          <w:rFonts w:ascii="Tahoma" w:hAnsi="Tahoma" w:cs="Tahoma"/>
          <w:sz w:val="22"/>
          <w:szCs w:val="22"/>
          <w:lang w:eastAsia="ar-SA"/>
        </w:rPr>
        <w:t>A análise dos quesitos de natureza qualitativa será realizada pela banca designada</w:t>
      </w:r>
      <w:r w:rsidRPr="000266CC">
        <w:rPr>
          <w:rFonts w:ascii="Tahoma" w:hAnsi="Tahoma" w:cs="Tahoma"/>
          <w:sz w:val="22"/>
          <w:szCs w:val="22"/>
        </w:rPr>
        <w:t>.</w:t>
      </w:r>
    </w:p>
    <w:p w14:paraId="5BD70732"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No julgamento das propostas técnicas, será atribuída ao licitante uma Nota da Proposta Técnica (NT), apurada na forma do Anexo I deste Edital, mediante a conversão da Nota da Proposta Técnica para a base 100 (cem): NT = (NPT / 250) x 100, em que NPT é a soma dos pontos obtidos nos quesitos NT1 a NT4.</w:t>
      </w:r>
    </w:p>
    <w:p w14:paraId="633BF37C" w14:textId="77777777" w:rsidR="007F0C7E" w:rsidRPr="000266CC" w:rsidRDefault="006769F6">
      <w:pPr>
        <w:pStyle w:val="Textodecomentrio"/>
        <w:spacing w:before="120"/>
        <w:rPr>
          <w:rFonts w:ascii="Tahoma" w:hAnsi="Tahoma"/>
          <w:sz w:val="22"/>
          <w:szCs w:val="22"/>
          <w:highlight w:val="yellow"/>
        </w:rPr>
      </w:pPr>
      <w:r w:rsidRPr="000266CC">
        <w:rPr>
          <w:rFonts w:ascii="Tahoma" w:hAnsi="Tahoma"/>
          <w:i/>
          <w:iCs/>
          <w:sz w:val="22"/>
          <w:szCs w:val="22"/>
          <w:highlight w:val="yellow"/>
        </w:rPr>
        <w:t>NT = Nota da proposta técnica do licitante;</w:t>
      </w:r>
    </w:p>
    <w:p w14:paraId="0DF8D296" w14:textId="77777777" w:rsidR="007F0C7E" w:rsidRPr="000266CC" w:rsidRDefault="007F0C7E">
      <w:pPr>
        <w:pStyle w:val="Nvel3-R"/>
        <w:numPr>
          <w:ilvl w:val="0"/>
          <w:numId w:val="0"/>
        </w:numPr>
        <w:spacing w:before="120"/>
        <w:ind w:left="284"/>
        <w:rPr>
          <w:rFonts w:ascii="Tahoma" w:hAnsi="Tahoma" w:cs="Tahoma"/>
          <w:sz w:val="22"/>
          <w:szCs w:val="22"/>
        </w:rPr>
      </w:pPr>
    </w:p>
    <w:p w14:paraId="1DB3859B" w14:textId="77777777" w:rsidR="007F0C7E" w:rsidRPr="000266CC" w:rsidRDefault="006769F6">
      <w:pPr>
        <w:pStyle w:val="Nivel2"/>
        <w:spacing w:before="120"/>
        <w:rPr>
          <w:rFonts w:ascii="Tahoma" w:hAnsi="Tahoma" w:cs="Tahoma"/>
          <w:sz w:val="22"/>
          <w:szCs w:val="22"/>
          <w:lang w:eastAsia="ar-SA"/>
        </w:rPr>
      </w:pPr>
      <w:r w:rsidRPr="000266CC">
        <w:rPr>
          <w:rFonts w:ascii="Tahoma" w:hAnsi="Tahoma" w:cs="Tahoma"/>
          <w:sz w:val="22"/>
          <w:szCs w:val="22"/>
        </w:rPr>
        <w:t xml:space="preserve">Concluída a </w:t>
      </w:r>
      <w:r w:rsidRPr="000266CC">
        <w:rPr>
          <w:rFonts w:ascii="Tahoma" w:hAnsi="Tahoma" w:cs="Tahoma"/>
          <w:sz w:val="22"/>
          <w:szCs w:val="22"/>
          <w:lang w:eastAsia="ar-SA"/>
        </w:rPr>
        <w:t>avaliação e ponderação das propostas técnicas</w:t>
      </w:r>
      <w:r w:rsidRPr="000266CC">
        <w:rPr>
          <w:rFonts w:ascii="Tahoma" w:hAnsi="Tahoma" w:cs="Tahoma"/>
          <w:sz w:val="22"/>
          <w:szCs w:val="22"/>
        </w:rPr>
        <w:t xml:space="preserve"> o Agente de Contratação/Comissão realizará a verificação da conformidade das propostas de preço.</w:t>
      </w:r>
    </w:p>
    <w:p w14:paraId="0B195F3B" w14:textId="05FCCF65" w:rsidR="007F0C7E" w:rsidRPr="000266CC" w:rsidRDefault="006769F6">
      <w:pPr>
        <w:pStyle w:val="Nivel2"/>
        <w:spacing w:before="120"/>
        <w:rPr>
          <w:rFonts w:ascii="Tahoma" w:hAnsi="Tahoma" w:cs="Tahoma"/>
          <w:b/>
          <w:bCs/>
          <w:sz w:val="22"/>
          <w:szCs w:val="22"/>
        </w:rPr>
      </w:pPr>
      <w:r w:rsidRPr="000266CC">
        <w:rPr>
          <w:rFonts w:ascii="Tahoma" w:hAnsi="Tahoma" w:cs="Tahoma"/>
          <w:sz w:val="22"/>
          <w:szCs w:val="22"/>
        </w:rPr>
        <w:t>Serão consideradas inexequíveis as propostas cujos valores forem inferiores a 75% (setenta e cinco por cento) do valor orçado pela Administração, nos termos do art. 59, § 4º, da Lei nº 14.133/2021, assegurada à licitante a oportunidade de demonstrar a exequibilidade antes da desclassificação.</w:t>
      </w:r>
    </w:p>
    <w:p w14:paraId="23DFB6A6"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Se houver indícios de inexequibilidade da proposta de preço, ou em caso da necessidade de esclarecimentos complementares, poderão ser efetuadas diligências, para que o licitante comprove a exequibilidade da proposta.</w:t>
      </w:r>
    </w:p>
    <w:p w14:paraId="586EBB72"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19E6A6"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1BB226CE"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Caso a produtividade seja diferente daquela utilizada pela Administração como referência, ou não estiver contida na faixa referencial de produtividade, mas admitida pelo ato convocatório, o licitante deverá apresentar a respectiva comprovação de exequibilidade.</w:t>
      </w:r>
    </w:p>
    <w:p w14:paraId="1C875EAA"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0477195"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lastRenderedPageBreak/>
        <w:t>Para efeito do subitem anterior, admite-se a adequação técnica da metodologia empregada pela contratada, visando assegurar a execução do objeto, desde que mantidas as condições para a justa remuneração do serviço.</w:t>
      </w:r>
    </w:p>
    <w:p w14:paraId="1FDD2218" w14:textId="77777777" w:rsidR="007F0C7E" w:rsidRPr="000266CC" w:rsidRDefault="006769F6">
      <w:pPr>
        <w:pStyle w:val="Nivel2"/>
        <w:spacing w:before="120"/>
        <w:rPr>
          <w:rFonts w:ascii="Tahoma" w:hAnsi="Tahoma" w:cs="Tahoma"/>
          <w:b/>
          <w:sz w:val="22"/>
          <w:szCs w:val="22"/>
        </w:rPr>
      </w:pPr>
      <w:r w:rsidRPr="000266CC">
        <w:rPr>
          <w:rFonts w:ascii="Tahoma" w:hAnsi="Tahoma" w:cs="Tahoma"/>
          <w:sz w:val="22"/>
          <w:szCs w:val="22"/>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171B8B5"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O ajuste de que trata este dispositivo se limita a sanar erros ou falhas que não alterem a substância das propostas.</w:t>
      </w:r>
    </w:p>
    <w:p w14:paraId="02C79DE5"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Considera-se erro no preenchimento da planilha passível de correção a indicação de recolhimento de impostos e contribuições na forma do Simples Nacional, quando não cabível esse regime.</w:t>
      </w:r>
    </w:p>
    <w:p w14:paraId="3F011F21" w14:textId="77777777" w:rsidR="007F0C7E" w:rsidRPr="000266CC" w:rsidRDefault="006769F6">
      <w:pPr>
        <w:pStyle w:val="Nivel2"/>
        <w:spacing w:before="120"/>
        <w:rPr>
          <w:rFonts w:ascii="Tahoma" w:hAnsi="Tahoma" w:cs="Tahoma"/>
          <w:b/>
          <w:sz w:val="22"/>
          <w:szCs w:val="22"/>
        </w:rPr>
      </w:pPr>
      <w:r w:rsidRPr="000266CC">
        <w:rPr>
          <w:rFonts w:ascii="Tahoma" w:hAnsi="Tahoma" w:cs="Tahoma"/>
          <w:sz w:val="22"/>
          <w:szCs w:val="22"/>
        </w:rPr>
        <w:t>Para fins de análise da proposta quanto ao cumprimento das especificações do objeto, poderá ser colhida a manifestação escrita do setor requisitante do serviço ou da área especializada no objeto.</w:t>
      </w:r>
    </w:p>
    <w:p w14:paraId="2913F829" w14:textId="77777777" w:rsidR="007F0C7E" w:rsidRPr="000266CC" w:rsidRDefault="006769F6">
      <w:pPr>
        <w:pStyle w:val="Nivel2"/>
        <w:spacing w:before="120"/>
        <w:rPr>
          <w:rFonts w:ascii="Tahoma" w:hAnsi="Tahoma" w:cs="Tahoma"/>
          <w:b/>
          <w:bCs/>
          <w:sz w:val="22"/>
          <w:szCs w:val="22"/>
          <w:u w:val="single"/>
          <w:lang w:eastAsia="ar-SA"/>
        </w:rPr>
      </w:pPr>
      <w:r w:rsidRPr="000266CC">
        <w:rPr>
          <w:rFonts w:ascii="Tahoma" w:hAnsi="Tahoma" w:cs="Tahoma"/>
          <w:sz w:val="22"/>
          <w:szCs w:val="22"/>
        </w:rPr>
        <w:t>Será atribuída ao licitante uma Nota da Proposta de Preço (NPP), de acordo com o seguinte parâmetro matemático:</w:t>
      </w:r>
    </w:p>
    <w:p w14:paraId="7E240CD7" w14:textId="77777777" w:rsidR="007F0C7E" w:rsidRPr="000266CC" w:rsidRDefault="006769F6">
      <w:pPr>
        <w:pStyle w:val="Nivel2"/>
        <w:numPr>
          <w:ilvl w:val="0"/>
          <w:numId w:val="0"/>
        </w:numPr>
        <w:spacing w:before="120"/>
        <w:ind w:left="1843"/>
        <w:rPr>
          <w:rFonts w:ascii="Tahoma" w:hAnsi="Tahoma" w:cs="Tahoma"/>
          <w:sz w:val="22"/>
          <w:szCs w:val="22"/>
          <w:lang w:eastAsia="ar-SA"/>
        </w:rPr>
      </w:pPr>
      <w:r w:rsidRPr="000266CC">
        <w:rPr>
          <w:rFonts w:ascii="Tahoma" w:hAnsi="Tahoma" w:cs="Tahoma"/>
          <w:sz w:val="22"/>
          <w:szCs w:val="22"/>
          <w:lang w:eastAsia="ar-SA"/>
        </w:rPr>
        <w:t>NPP = 100 x (X1 / X2)</w:t>
      </w:r>
    </w:p>
    <w:p w14:paraId="480D8D0A" w14:textId="77777777" w:rsidR="007F0C7E" w:rsidRPr="000266CC" w:rsidRDefault="006769F6">
      <w:pPr>
        <w:pStyle w:val="Nivel2"/>
        <w:numPr>
          <w:ilvl w:val="0"/>
          <w:numId w:val="0"/>
        </w:numPr>
        <w:spacing w:before="120"/>
        <w:ind w:left="1843"/>
        <w:rPr>
          <w:rFonts w:ascii="Tahoma" w:hAnsi="Tahoma" w:cs="Tahoma"/>
          <w:sz w:val="22"/>
          <w:szCs w:val="22"/>
          <w:lang w:eastAsia="ar-SA"/>
        </w:rPr>
      </w:pPr>
      <w:r w:rsidRPr="000266CC">
        <w:rPr>
          <w:rFonts w:ascii="Tahoma" w:hAnsi="Tahoma" w:cs="Tahoma"/>
          <w:sz w:val="22"/>
          <w:szCs w:val="22"/>
          <w:lang w:eastAsia="ar-SA"/>
        </w:rPr>
        <w:t>NPP - Nota da proposta de preço do licitante;</w:t>
      </w:r>
    </w:p>
    <w:p w14:paraId="4AE89911" w14:textId="77777777" w:rsidR="007F0C7E" w:rsidRPr="000266CC" w:rsidRDefault="006769F6">
      <w:pPr>
        <w:pStyle w:val="Nivel2"/>
        <w:numPr>
          <w:ilvl w:val="0"/>
          <w:numId w:val="0"/>
        </w:numPr>
        <w:spacing w:before="120"/>
        <w:ind w:left="1843"/>
        <w:rPr>
          <w:rFonts w:ascii="Tahoma" w:hAnsi="Tahoma" w:cs="Tahoma"/>
          <w:sz w:val="22"/>
          <w:szCs w:val="22"/>
          <w:lang w:eastAsia="ar-SA"/>
        </w:rPr>
      </w:pPr>
      <w:r w:rsidRPr="000266CC">
        <w:rPr>
          <w:rFonts w:ascii="Tahoma" w:hAnsi="Tahoma" w:cs="Tahoma"/>
          <w:sz w:val="22"/>
          <w:szCs w:val="22"/>
          <w:lang w:eastAsia="ar-SA"/>
        </w:rPr>
        <w:t>X1 - Menor valor global proposto entre os licitantes classificados; e</w:t>
      </w:r>
    </w:p>
    <w:p w14:paraId="5844F23F" w14:textId="77777777" w:rsidR="007F0C7E" w:rsidRPr="000266CC" w:rsidRDefault="006769F6">
      <w:pPr>
        <w:pStyle w:val="Nivel2"/>
        <w:numPr>
          <w:ilvl w:val="0"/>
          <w:numId w:val="0"/>
        </w:numPr>
        <w:spacing w:before="120"/>
        <w:ind w:left="1843"/>
        <w:rPr>
          <w:rFonts w:ascii="Tahoma" w:hAnsi="Tahoma" w:cs="Tahoma"/>
          <w:sz w:val="22"/>
          <w:szCs w:val="22"/>
          <w:lang w:eastAsia="ar-SA"/>
        </w:rPr>
      </w:pPr>
      <w:r w:rsidRPr="000266CC">
        <w:rPr>
          <w:rFonts w:ascii="Tahoma" w:hAnsi="Tahoma" w:cs="Tahoma"/>
          <w:sz w:val="22"/>
          <w:szCs w:val="22"/>
          <w:lang w:eastAsia="ar-SA"/>
        </w:rPr>
        <w:t>X2 - Valor global proposto</w:t>
      </w:r>
      <w:bookmarkStart w:id="53" w:name="_Hlk190267203"/>
      <w:r w:rsidRPr="000266CC">
        <w:rPr>
          <w:rFonts w:ascii="Tahoma" w:hAnsi="Tahoma" w:cs="Tahoma"/>
          <w:sz w:val="22"/>
          <w:szCs w:val="22"/>
        </w:rPr>
        <w:t xml:space="preserve"> pelo licitante classificado</w:t>
      </w:r>
      <w:r w:rsidRPr="000266CC">
        <w:rPr>
          <w:rFonts w:ascii="Tahoma" w:hAnsi="Tahoma" w:cs="Tahoma"/>
          <w:sz w:val="22"/>
          <w:szCs w:val="22"/>
          <w:lang w:eastAsia="ar-SA"/>
        </w:rPr>
        <w:t>.</w:t>
      </w:r>
    </w:p>
    <w:p w14:paraId="680E4941" w14:textId="77777777" w:rsidR="007F0C7E" w:rsidRPr="000266CC" w:rsidRDefault="006769F6">
      <w:pPr>
        <w:pStyle w:val="Nivel2"/>
        <w:spacing w:before="120"/>
        <w:rPr>
          <w:rFonts w:ascii="Tahoma" w:hAnsi="Tahoma" w:cs="Tahoma"/>
          <w:sz w:val="22"/>
          <w:szCs w:val="22"/>
          <w:lang w:eastAsia="ar-SA"/>
        </w:rPr>
      </w:pPr>
      <w:bookmarkStart w:id="54" w:name="_Ref153354961"/>
      <w:r w:rsidRPr="000266CC">
        <w:rPr>
          <w:rFonts w:ascii="Tahoma" w:hAnsi="Tahoma" w:cs="Tahoma"/>
          <w:sz w:val="22"/>
          <w:szCs w:val="22"/>
          <w:lang w:eastAsia="ar-SA"/>
        </w:rPr>
        <w:t>Após análise das propostas de técnica e de preço, será estabelecida a pontuação final dos licitantes, de acordo com a média ponderada das valorações de acordo com a seguinte fórmula:</w:t>
      </w:r>
      <w:bookmarkEnd w:id="54"/>
    </w:p>
    <w:p w14:paraId="071D31D0" w14:textId="77777777" w:rsidR="007F0C7E" w:rsidRPr="000266CC" w:rsidRDefault="006769F6">
      <w:pPr>
        <w:pStyle w:val="Nivel2"/>
        <w:numPr>
          <w:ilvl w:val="0"/>
          <w:numId w:val="0"/>
        </w:numPr>
        <w:spacing w:before="120"/>
        <w:ind w:firstLine="1843"/>
        <w:rPr>
          <w:rFonts w:ascii="Tahoma" w:hAnsi="Tahoma" w:cs="Tahoma"/>
          <w:sz w:val="22"/>
          <w:szCs w:val="22"/>
        </w:rPr>
      </w:pPr>
      <w:r w:rsidRPr="000266CC">
        <w:rPr>
          <w:rFonts w:ascii="Tahoma" w:hAnsi="Tahoma" w:cs="Tahoma"/>
          <w:sz w:val="22"/>
          <w:szCs w:val="22"/>
        </w:rPr>
        <w:t>NF = (</w:t>
      </w:r>
      <w:r w:rsidRPr="000266CC">
        <w:rPr>
          <w:rFonts w:ascii="Tahoma" w:hAnsi="Tahoma" w:cs="Tahoma"/>
          <w:b/>
          <w:bCs/>
          <w:i/>
          <w:iCs/>
          <w:sz w:val="22"/>
          <w:szCs w:val="22"/>
        </w:rPr>
        <w:t>70</w:t>
      </w:r>
      <w:r w:rsidRPr="000266CC">
        <w:rPr>
          <w:rFonts w:ascii="Tahoma" w:hAnsi="Tahoma" w:cs="Tahoma"/>
          <w:sz w:val="22"/>
          <w:szCs w:val="22"/>
        </w:rPr>
        <w:t xml:space="preserve"> * NT + </w:t>
      </w:r>
      <w:r w:rsidRPr="000266CC">
        <w:rPr>
          <w:rFonts w:ascii="Tahoma" w:hAnsi="Tahoma" w:cs="Tahoma"/>
          <w:b/>
          <w:bCs/>
          <w:i/>
          <w:iCs/>
          <w:sz w:val="22"/>
          <w:szCs w:val="22"/>
        </w:rPr>
        <w:t>30</w:t>
      </w:r>
      <w:r w:rsidRPr="000266CC">
        <w:rPr>
          <w:rFonts w:ascii="Tahoma" w:hAnsi="Tahoma" w:cs="Tahoma"/>
          <w:sz w:val="22"/>
          <w:szCs w:val="22"/>
        </w:rPr>
        <w:t xml:space="preserve"> * NPP)/100</w:t>
      </w:r>
    </w:p>
    <w:p w14:paraId="060C9AF5" w14:textId="77777777" w:rsidR="007F0C7E" w:rsidRPr="000266CC" w:rsidRDefault="006769F6">
      <w:pPr>
        <w:pStyle w:val="Nivel2"/>
        <w:numPr>
          <w:ilvl w:val="0"/>
          <w:numId w:val="0"/>
        </w:numPr>
        <w:spacing w:before="120"/>
        <w:ind w:firstLine="1843"/>
        <w:rPr>
          <w:rFonts w:ascii="Tahoma" w:hAnsi="Tahoma" w:cs="Tahoma"/>
          <w:sz w:val="22"/>
          <w:szCs w:val="22"/>
        </w:rPr>
      </w:pPr>
      <w:r w:rsidRPr="000266CC">
        <w:rPr>
          <w:rFonts w:ascii="Tahoma" w:hAnsi="Tahoma" w:cs="Tahoma"/>
          <w:sz w:val="22"/>
          <w:szCs w:val="22"/>
        </w:rPr>
        <w:t>onde:</w:t>
      </w:r>
    </w:p>
    <w:p w14:paraId="2CA16ACB" w14:textId="77777777" w:rsidR="007F0C7E" w:rsidRPr="000266CC" w:rsidRDefault="006769F6">
      <w:pPr>
        <w:pStyle w:val="Nivel2"/>
        <w:numPr>
          <w:ilvl w:val="0"/>
          <w:numId w:val="0"/>
        </w:numPr>
        <w:spacing w:before="120"/>
        <w:ind w:firstLine="1843"/>
        <w:rPr>
          <w:rFonts w:ascii="Tahoma" w:hAnsi="Tahoma" w:cs="Tahoma"/>
          <w:sz w:val="22"/>
          <w:szCs w:val="22"/>
        </w:rPr>
      </w:pPr>
      <w:r w:rsidRPr="000266CC">
        <w:rPr>
          <w:rFonts w:ascii="Tahoma" w:hAnsi="Tahoma" w:cs="Tahoma"/>
          <w:sz w:val="22"/>
          <w:szCs w:val="22"/>
        </w:rPr>
        <w:t>NF = Nota Final;</w:t>
      </w:r>
    </w:p>
    <w:p w14:paraId="478AB3A7" w14:textId="77777777" w:rsidR="007F0C7E" w:rsidRPr="000266CC" w:rsidRDefault="006769F6">
      <w:pPr>
        <w:pStyle w:val="Nivel2"/>
        <w:numPr>
          <w:ilvl w:val="0"/>
          <w:numId w:val="0"/>
        </w:numPr>
        <w:spacing w:before="120"/>
        <w:ind w:firstLine="1843"/>
        <w:rPr>
          <w:rFonts w:ascii="Tahoma" w:hAnsi="Tahoma" w:cs="Tahoma"/>
          <w:sz w:val="22"/>
          <w:szCs w:val="22"/>
        </w:rPr>
      </w:pPr>
      <w:r w:rsidRPr="000266CC">
        <w:rPr>
          <w:rFonts w:ascii="Tahoma" w:hAnsi="Tahoma" w:cs="Tahoma"/>
          <w:sz w:val="22"/>
          <w:szCs w:val="22"/>
        </w:rPr>
        <w:t>NT = Nota da Proposta Técnica;</w:t>
      </w:r>
    </w:p>
    <w:p w14:paraId="2F1AF991" w14:textId="77777777" w:rsidR="007F0C7E" w:rsidRPr="000266CC" w:rsidRDefault="006769F6">
      <w:pPr>
        <w:pStyle w:val="Nivel2"/>
        <w:numPr>
          <w:ilvl w:val="0"/>
          <w:numId w:val="0"/>
        </w:numPr>
        <w:spacing w:before="120"/>
        <w:ind w:firstLine="1843"/>
        <w:rPr>
          <w:rFonts w:ascii="Tahoma" w:hAnsi="Tahoma" w:cs="Tahoma"/>
          <w:sz w:val="22"/>
          <w:szCs w:val="22"/>
        </w:rPr>
      </w:pPr>
      <w:r w:rsidRPr="000266CC">
        <w:rPr>
          <w:rFonts w:ascii="Tahoma" w:hAnsi="Tahoma" w:cs="Tahoma"/>
          <w:sz w:val="22"/>
          <w:szCs w:val="22"/>
        </w:rPr>
        <w:t>NPP = Nota da Proposta de Preços.</w:t>
      </w:r>
    </w:p>
    <w:p w14:paraId="38E4F8BB" w14:textId="77777777" w:rsidR="007F0C7E" w:rsidRPr="000266CC" w:rsidRDefault="006769F6">
      <w:pPr>
        <w:pStyle w:val="Nivel2"/>
        <w:spacing w:before="120"/>
        <w:ind w:firstLine="1843"/>
        <w:rPr>
          <w:rFonts w:ascii="Tahoma" w:hAnsi="Tahoma" w:cs="Tahoma"/>
          <w:sz w:val="22"/>
          <w:szCs w:val="22"/>
        </w:rPr>
      </w:pPr>
      <w:r w:rsidRPr="000266CC">
        <w:rPr>
          <w:rFonts w:ascii="Tahoma" w:hAnsi="Tahoma" w:cs="Tahoma"/>
          <w:sz w:val="22"/>
          <w:szCs w:val="22"/>
        </w:rPr>
        <w:t>As notas da Proposta Técnica (NT), da Proposta de Preços (NPP) e Final (NF) serão expressas com 2 (duas) casas decimais, desprezando-se as frações remanescentes.</w:t>
      </w:r>
    </w:p>
    <w:p w14:paraId="4326FB98" w14:textId="6653244B"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Encerrados os prazos estabelecidos nos itens 6.2 e 6.2.1</w:t>
      </w:r>
      <w:r w:rsidRPr="000266CC">
        <w:rPr>
          <w:rFonts w:ascii="Tahoma" w:hAnsi="Tahoma" w:cs="Tahoma"/>
          <w:sz w:val="22"/>
          <w:szCs w:val="22"/>
        </w:rPr>
        <w:fldChar w:fldCharType="begin"/>
      </w:r>
      <w:r w:rsidRPr="000266CC">
        <w:rPr>
          <w:rFonts w:ascii="Tahoma" w:hAnsi="Tahoma" w:cs="Tahoma"/>
          <w:sz w:val="22"/>
          <w:szCs w:val="22"/>
        </w:rPr>
        <w:instrText xml:space="preserve"> REF _Ref150494667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6.2</w:t>
      </w:r>
      <w:r w:rsidRPr="000266CC">
        <w:rPr>
          <w:rFonts w:ascii="Tahoma" w:hAnsi="Tahoma" w:cs="Tahoma"/>
          <w:sz w:val="22"/>
          <w:szCs w:val="22"/>
        </w:rPr>
        <w:fldChar w:fldCharType="end"/>
      </w:r>
      <w:r w:rsidRPr="000266CC">
        <w:rPr>
          <w:rFonts w:ascii="Tahoma" w:hAnsi="Tahoma" w:cs="Tahoma"/>
          <w:sz w:val="22"/>
          <w:szCs w:val="22"/>
        </w:rPr>
        <w:fldChar w:fldCharType="begin"/>
      </w:r>
      <w:r w:rsidRPr="000266CC">
        <w:rPr>
          <w:rFonts w:ascii="Tahoma" w:hAnsi="Tahoma" w:cs="Tahoma"/>
          <w:sz w:val="22"/>
          <w:szCs w:val="22"/>
        </w:rPr>
        <w:instrText xml:space="preserve"> REF _Ref150494680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6.2.1</w:t>
      </w:r>
      <w:r w:rsidRPr="000266CC">
        <w:rPr>
          <w:rFonts w:ascii="Tahoma" w:hAnsi="Tahoma" w:cs="Tahoma"/>
          <w:sz w:val="22"/>
          <w:szCs w:val="22"/>
        </w:rPr>
        <w:fldChar w:fldCharType="end"/>
      </w:r>
      <w:r w:rsidRPr="000266CC">
        <w:rPr>
          <w:rFonts w:ascii="Tahoma" w:hAnsi="Tahoma" w:cs="Tahoma"/>
          <w:sz w:val="22"/>
          <w:szCs w:val="22"/>
        </w:rPr>
        <w:t>, o sistema ordenará e divulgará as notas ponderadas das propostas de técnica e de preço em ordem decrescente, considerando a maior pontuação obtida, bem como informará as notas de cada proposta por licitante.</w:t>
      </w:r>
    </w:p>
    <w:p w14:paraId="498ED201" w14:textId="2C5CD3D5"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Não se aplica margem de preferência nesta licitação.</w:t>
      </w:r>
    </w:p>
    <w:p w14:paraId="5EA0292A"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Em relação a itens não exclusivos para participação de microempresas e empresas de pequeno porte, uma vez encerrada a etapa de</w:t>
      </w:r>
      <w:r w:rsidRPr="000266CC">
        <w:rPr>
          <w:rFonts w:ascii="Tahoma" w:hAnsi="Tahoma" w:cs="Tahoma"/>
          <w:sz w:val="22"/>
          <w:szCs w:val="22"/>
          <w:lang w:eastAsia="ar-SA"/>
        </w:rPr>
        <w:t xml:space="preserve"> análise das propostas de técnica e de </w:t>
      </w:r>
      <w:r w:rsidRPr="000266CC">
        <w:rPr>
          <w:rFonts w:ascii="Tahoma" w:hAnsi="Tahoma" w:cs="Tahoma"/>
          <w:sz w:val="22"/>
          <w:szCs w:val="22"/>
          <w:lang w:eastAsia="ar-SA"/>
        </w:rPr>
        <w:lastRenderedPageBreak/>
        <w:t>preço</w:t>
      </w:r>
      <w:r w:rsidRPr="000266CC">
        <w:rPr>
          <w:rFonts w:ascii="Tahoma" w:eastAsia="Zurich BT" w:hAnsi="Tahoma" w:cs="Tahoma"/>
          <w:sz w:val="22"/>
          <w:szCs w:val="22"/>
        </w:rPr>
        <w:t>, será efetivada a verificação automática, junto à Receita Federal, do porte da entidade empresarial. O sistema identificará em coluna própria as microempresas e empresas de pequeno porte participantes, procedendo à comparação com a Nota Final da primeira colocada, se esta for empresa de maior porte, assim como das demais classificadas, para o fim de aplicar-se o disposto nos arts. 44 e 45 da Lei Complementar nº 123, de 2006, regulamentada pelo Decreto nº 8.538, de 2015.</w:t>
      </w:r>
    </w:p>
    <w:p w14:paraId="6FB80DB9"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 xml:space="preserve">Nessas condições, as propostas de </w:t>
      </w:r>
      <w:r w:rsidRPr="000266CC">
        <w:rPr>
          <w:rFonts w:ascii="Tahoma" w:eastAsia="Zurich BT" w:hAnsi="Tahoma" w:cs="Tahoma"/>
          <w:sz w:val="22"/>
          <w:szCs w:val="22"/>
        </w:rPr>
        <w:t xml:space="preserve">microempresas e empresas de pequeno porte </w:t>
      </w:r>
      <w:r w:rsidRPr="000266CC">
        <w:rPr>
          <w:rFonts w:ascii="Tahoma" w:hAnsi="Tahoma" w:cs="Tahoma"/>
          <w:sz w:val="22"/>
          <w:szCs w:val="22"/>
        </w:rPr>
        <w:t>que se encontrarem na faixa de até 10% (dez por cento) acima da maior Nota Final serão consideradas empatadas com a primeira colocada.</w:t>
      </w:r>
    </w:p>
    <w:p w14:paraId="02F36FB7"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A melhor classificada nos termos do subitem anterior terá o direito de encaminhar uma última oferta para desempate, obrigatoriamente em preço que corresponda a Nota Final superior à da primeira colocada, no prazo de 5 (cinco) minutos controlados pelo sistema, contados após a comunicação automática para tanto.</w:t>
      </w:r>
    </w:p>
    <w:p w14:paraId="50117C8C"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 xml:space="preserve">Caso a </w:t>
      </w:r>
      <w:r w:rsidRPr="000266CC">
        <w:rPr>
          <w:rFonts w:ascii="Tahoma" w:eastAsia="Zurich BT" w:hAnsi="Tahoma" w:cs="Tahoma"/>
          <w:sz w:val="22"/>
          <w:szCs w:val="22"/>
        </w:rPr>
        <w:t>microempresa ou a empresa de pequeno porte</w:t>
      </w:r>
      <w:r w:rsidRPr="000266CC">
        <w:rPr>
          <w:rFonts w:ascii="Tahoma" w:hAnsi="Tahoma" w:cs="Tahoma"/>
          <w:sz w:val="22"/>
          <w:szCs w:val="22"/>
        </w:rPr>
        <w:t xml:space="preserve"> melhor classificada desista ou não se manifeste no prazo estabelecido, serão convocadas as demais licitantes </w:t>
      </w:r>
      <w:r w:rsidRPr="000266CC">
        <w:rPr>
          <w:rFonts w:ascii="Tahoma" w:eastAsia="Zurich BT" w:hAnsi="Tahoma" w:cs="Tahoma"/>
          <w:sz w:val="22"/>
          <w:szCs w:val="22"/>
        </w:rPr>
        <w:t>microempresa e empresa de pequeno porte</w:t>
      </w:r>
      <w:r w:rsidRPr="000266CC">
        <w:rPr>
          <w:rFonts w:ascii="Tahoma" w:hAnsi="Tahoma" w:cs="Tahoma"/>
          <w:sz w:val="22"/>
          <w:szCs w:val="22"/>
        </w:rPr>
        <w:t xml:space="preserve"> que se encontrem naquele intervalo de 10% (dez por cento), na ordem de classificação, para o exercício do mesmo direito, no prazo estabelecido no subitem anterior.</w:t>
      </w:r>
    </w:p>
    <w:p w14:paraId="49E3E220"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No caso de equivalência das Notas Finais atribuídas às microempresas e empresas de pequeno porte que se encontrem nos intervalos estabelecidos nos subitens anteriores, será realizado sorteio entre elas para que se identifique aquela que primeiro poderá apresentar melhor oferta para desempate.</w:t>
      </w:r>
    </w:p>
    <w:p w14:paraId="4666B93F"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DDD74A2"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 xml:space="preserve">Havendo eventual empate entre Notas Finais, o critério de desempate será aquele previsto no </w:t>
      </w:r>
      <w:r w:rsidRPr="000266CC">
        <w:rPr>
          <w:rFonts w:ascii="Tahoma" w:eastAsia="Arial" w:hAnsi="Tahoma" w:cs="Tahoma"/>
          <w:sz w:val="22"/>
          <w:szCs w:val="22"/>
        </w:rPr>
        <w:t>art</w:t>
      </w:r>
      <w:r w:rsidRPr="000266CC">
        <w:rPr>
          <w:rFonts w:ascii="Tahoma" w:hAnsi="Tahoma" w:cs="Tahoma"/>
          <w:sz w:val="22"/>
          <w:szCs w:val="22"/>
        </w:rPr>
        <w:t>. 60 da Lei nº 14.133, de 2021, nesta ordem:</w:t>
      </w:r>
    </w:p>
    <w:p w14:paraId="63D06761"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disputa final, hipótese em que os licitantes empatados poderão apresentar nova proposta de preço em ato contínuo à classificação;</w:t>
      </w:r>
    </w:p>
    <w:p w14:paraId="4D1AF03E" w14:textId="77777777" w:rsidR="007F0C7E" w:rsidRPr="000266CC" w:rsidRDefault="006769F6">
      <w:pPr>
        <w:pStyle w:val="Nivel4"/>
        <w:spacing w:before="120"/>
        <w:rPr>
          <w:rFonts w:ascii="Tahoma" w:hAnsi="Tahoma" w:cs="Tahoma"/>
          <w:sz w:val="22"/>
          <w:szCs w:val="22"/>
        </w:rPr>
      </w:pPr>
      <w:r w:rsidRPr="000266CC">
        <w:rPr>
          <w:rFonts w:ascii="Tahoma" w:hAnsi="Tahoma" w:cs="Tahoma"/>
          <w:sz w:val="22"/>
          <w:szCs w:val="22"/>
        </w:rPr>
        <w:t>avaliação do desempenho contratual prévio dos licitantes, para a qual deverão preferencialmente ser utilizados registros cadastrais para efeito de atesto de cumprimento de obrigações previstos nesta Lei;</w:t>
      </w:r>
    </w:p>
    <w:p w14:paraId="1D7F6BF8" w14:textId="77777777" w:rsidR="007F0C7E" w:rsidRPr="000266CC" w:rsidRDefault="006769F6">
      <w:pPr>
        <w:pStyle w:val="Nivel4"/>
        <w:spacing w:before="120"/>
        <w:rPr>
          <w:rFonts w:ascii="Tahoma" w:hAnsi="Tahoma" w:cs="Tahoma"/>
          <w:sz w:val="22"/>
          <w:szCs w:val="22"/>
        </w:rPr>
      </w:pPr>
      <w:r w:rsidRPr="000266CC">
        <w:rPr>
          <w:rFonts w:ascii="Tahoma" w:hAnsi="Tahoma" w:cs="Tahoma"/>
          <w:sz w:val="22"/>
          <w:szCs w:val="22"/>
        </w:rPr>
        <w:t>desenvolvimento pelo licitante de ações de equidade entre homens e mulheres no ambiente de trabalho, nos termos do Decreto nº 11.430, de 2023, e da Instrução Normativa SEGES/MGI nº 382, de 17 de setembro de 2025;</w:t>
      </w:r>
    </w:p>
    <w:p w14:paraId="3C5DBCB8" w14:textId="77777777" w:rsidR="007F0C7E" w:rsidRPr="000266CC" w:rsidRDefault="006769F6">
      <w:pPr>
        <w:pStyle w:val="Nivel4"/>
        <w:spacing w:before="120"/>
        <w:rPr>
          <w:rFonts w:ascii="Tahoma" w:hAnsi="Tahoma" w:cs="Tahoma"/>
          <w:sz w:val="22"/>
          <w:szCs w:val="22"/>
        </w:rPr>
      </w:pPr>
      <w:r w:rsidRPr="000266CC">
        <w:rPr>
          <w:rFonts w:ascii="Tahoma" w:hAnsi="Tahoma" w:cs="Tahoma"/>
          <w:sz w:val="22"/>
          <w:szCs w:val="22"/>
        </w:rPr>
        <w:t>desenvolvimento pelo licitante de programa de integridade, conforme Decreto n° 12.304, de 2024, e Portaria Normativa SE/CGU n° 226, de 9 de setembro de 2025.</w:t>
      </w:r>
    </w:p>
    <w:p w14:paraId="731DBE73"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lastRenderedPageBreak/>
        <w:t>Persistindo o empate, será assegurada preferência, sucessivamente, aos bens e serviços produzidos ou prestados por:</w:t>
      </w:r>
    </w:p>
    <w:p w14:paraId="57203949" w14:textId="77777777" w:rsidR="007F0C7E" w:rsidRPr="000266CC" w:rsidRDefault="006769F6">
      <w:pPr>
        <w:pStyle w:val="Nivel4"/>
        <w:spacing w:before="120"/>
        <w:rPr>
          <w:rFonts w:ascii="Tahoma" w:hAnsi="Tahoma" w:cs="Tahoma"/>
          <w:sz w:val="22"/>
          <w:szCs w:val="22"/>
        </w:rPr>
      </w:pPr>
      <w:r w:rsidRPr="000266CC">
        <w:rPr>
          <w:rFonts w:ascii="Tahoma" w:hAnsi="Tahoma" w:cs="Tahom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A429AF0" w14:textId="77777777" w:rsidR="007F0C7E" w:rsidRPr="000266CC" w:rsidRDefault="006769F6">
      <w:pPr>
        <w:pStyle w:val="Nivel4"/>
        <w:spacing w:before="120"/>
        <w:rPr>
          <w:rFonts w:ascii="Tahoma" w:hAnsi="Tahoma" w:cs="Tahoma"/>
          <w:sz w:val="22"/>
          <w:szCs w:val="22"/>
        </w:rPr>
      </w:pPr>
      <w:r w:rsidRPr="000266CC">
        <w:rPr>
          <w:rFonts w:ascii="Tahoma" w:hAnsi="Tahoma" w:cs="Tahoma"/>
          <w:sz w:val="22"/>
          <w:szCs w:val="22"/>
        </w:rPr>
        <w:t>empresas brasileiras;</w:t>
      </w:r>
    </w:p>
    <w:p w14:paraId="383E8E81" w14:textId="77777777" w:rsidR="007F0C7E" w:rsidRPr="000266CC" w:rsidRDefault="006769F6">
      <w:pPr>
        <w:pStyle w:val="Nivel4"/>
        <w:spacing w:before="120"/>
        <w:rPr>
          <w:rFonts w:ascii="Tahoma" w:hAnsi="Tahoma" w:cs="Tahoma"/>
          <w:sz w:val="22"/>
          <w:szCs w:val="22"/>
        </w:rPr>
      </w:pPr>
      <w:r w:rsidRPr="000266CC">
        <w:rPr>
          <w:rFonts w:ascii="Tahoma" w:hAnsi="Tahoma" w:cs="Tahoma"/>
          <w:sz w:val="22"/>
          <w:szCs w:val="22"/>
        </w:rPr>
        <w:t>empresas que invistam em pesquisa e no desenvolvimento de tecnologia no País;</w:t>
      </w:r>
    </w:p>
    <w:p w14:paraId="52EDAFDF" w14:textId="77777777" w:rsidR="007F0C7E" w:rsidRPr="000266CC" w:rsidRDefault="006769F6">
      <w:pPr>
        <w:pStyle w:val="Nivel3"/>
        <w:numPr>
          <w:ilvl w:val="2"/>
          <w:numId w:val="1"/>
        </w:numPr>
        <w:spacing w:before="120"/>
        <w:ind w:left="284" w:firstLine="0"/>
        <w:rPr>
          <w:rFonts w:ascii="Tahoma" w:hAnsi="Tahoma" w:cs="Tahoma"/>
          <w:sz w:val="22"/>
          <w:szCs w:val="22"/>
        </w:rPr>
      </w:pPr>
      <w:r w:rsidRPr="000266CC">
        <w:rPr>
          <w:rFonts w:ascii="Tahoma" w:hAnsi="Tahoma" w:cs="Tahoma"/>
          <w:sz w:val="22"/>
          <w:szCs w:val="22"/>
        </w:rPr>
        <w:t>empresas que comprovem a prática de mitigação, nos termos da Lei nº 12.187, de 29 de dezembro de 2009.</w:t>
      </w:r>
    </w:p>
    <w:p w14:paraId="0380E305"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Esgotados todos os demais critérios de desempate previsto em lei, a escolha do licitante vencedor ocorrerá por sorteio, em ato público, para o qual todos os licitantes serão convocados, vedado qualquer outro processo.</w:t>
      </w:r>
    </w:p>
    <w:p w14:paraId="0291E49A"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Encerrada a etapa de análise das propostas, na hipótese de a proposta de preço do primeiro colocado permanecer acima do preço máximo definido para a contratação, o Agente de Contratação/Comissão poderá negociar condições mais vantajosas, após definida a melhor Nota Final entre os licitantes.</w:t>
      </w:r>
    </w:p>
    <w:p w14:paraId="31FB9ABF"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C6C7113" w14:textId="77777777" w:rsidR="007F0C7E" w:rsidRPr="000266CC" w:rsidRDefault="006769F6">
      <w:pPr>
        <w:pStyle w:val="Nivel3"/>
        <w:spacing w:before="120"/>
        <w:rPr>
          <w:rFonts w:ascii="Tahoma" w:eastAsia="Arial" w:hAnsi="Tahoma" w:cs="Tahoma"/>
          <w:sz w:val="22"/>
          <w:szCs w:val="22"/>
        </w:rPr>
      </w:pPr>
      <w:r w:rsidRPr="000266CC">
        <w:rPr>
          <w:rFonts w:ascii="Tahoma" w:eastAsia="Arial" w:hAnsi="Tahoma" w:cs="Tahoma"/>
          <w:sz w:val="22"/>
          <w:szCs w:val="22"/>
        </w:rPr>
        <w:t xml:space="preserve">A </w:t>
      </w:r>
      <w:r w:rsidRPr="000266CC">
        <w:rPr>
          <w:rFonts w:ascii="Tahoma" w:hAnsi="Tahoma" w:cs="Tahoma"/>
          <w:sz w:val="22"/>
          <w:szCs w:val="22"/>
        </w:rPr>
        <w:t>negociação será realizada por meio do sistema, podendo ser acompanhada pelos demais licitantes.</w:t>
      </w:r>
    </w:p>
    <w:p w14:paraId="073AAEA9"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O resultado da negociação será registrado na ata da sessão pública e anexado aos autos do processo licitatório.</w:t>
      </w:r>
    </w:p>
    <w:p w14:paraId="714B4B2E"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 xml:space="preserve">O Agente de Contratação/Comissão solicitará ao licitante mais bem classificado que, no prazo de </w:t>
      </w:r>
      <w:r w:rsidRPr="000266CC">
        <w:rPr>
          <w:rFonts w:ascii="Tahoma" w:hAnsi="Tahoma" w:cs="Tahoma"/>
          <w:b/>
          <w:bCs/>
          <w:sz w:val="22"/>
          <w:szCs w:val="22"/>
        </w:rPr>
        <w:t>2 (duas) horas</w:t>
      </w:r>
      <w:r w:rsidRPr="000266CC">
        <w:rPr>
          <w:rFonts w:ascii="Tahoma" w:hAnsi="Tahoma" w:cs="Tahoma"/>
          <w:sz w:val="22"/>
          <w:szCs w:val="22"/>
        </w:rPr>
        <w:t>, envie a proposta adequada à negociação realizada, acompanhada, se for o caso, dos documentos complementares.</w:t>
      </w:r>
    </w:p>
    <w:bookmarkEnd w:id="53"/>
    <w:p w14:paraId="70900FFB" w14:textId="60D7A4E0"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Na presente contratação, a apresentação de amostra é exigida e consiste na Prova de Conceito de caráter eliminatório, a ser realizada pelo licitante classificado em primeiro lugar, cujos requisitos funcionais constam do Anexo VI deste Edital. A demonstração será realizada em equipamentos fornecidos pelo Município, com convocação por mensagem no sistema feita com antecedência mínima de 5 (cinco) dias úteis e demonstração em até 3 (três) dias úteis consecutivos, disponibilizada a internet com link mínimo de 5 Mb, devendo a licitante apresentar instância operacional do software com base de dados de teste própria, fictícia ou anonimizada. Será aprovada a solução que atenda a 100% (cem por cento) dos requisitos classificados como eliminatórios e a, no mínimo, 70% (setenta por cento) dos requisitos desejáveis; os requisitos desejáveis não comprovados, até o limite de 30% (trinta por cento), deverão ser implementados sem ônus adicional para o Município até a entrada em produção. A avaliação será conduzida por Comissão Técnica designada, mediante roteiro de testes, e todo o procedimento será registrado em ata assinada pela Comissão e pelos representantes da licitante.</w:t>
      </w:r>
    </w:p>
    <w:p w14:paraId="61C1FC27"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lastRenderedPageBreak/>
        <w:t>Por meio de mensagem no sistema, será divulgado o local e horário de realização do procedimento para a avaliação das amostras, cuja presença será facultada a todos os interessados, incluindo os demais licitantes.</w:t>
      </w:r>
    </w:p>
    <w:p w14:paraId="69F35AA1"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Os resultados das avaliações serão divulgados por meio de mensagem no sistema.</w:t>
      </w:r>
    </w:p>
    <w:p w14:paraId="37E8B2FF"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No caso de não haver entrega da amostra ou ocorrer atraso na entrega, sem justificativa aceita pelo Agente de Contratação/Comissão, ou havendo entrega de amostra fora das especificações previstas neste Edital, a proposta do licitante será recusada.</w:t>
      </w:r>
    </w:p>
    <w:p w14:paraId="7527B8AD"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Se a(s) amostra(s) apresentada(s) pelo primeiro classificado não for(em) aceita(s), o Agente de Contratação/Comissão analisará a aceitabilidade da proposta ofertada pelo segundo classificado. Seguir-se-á com a verificação da(s) amostra(s) e, assim, sucessivamente, até a verificação de uma que atenda às especificações constantes no Termo de Referência.</w:t>
      </w:r>
    </w:p>
    <w:p w14:paraId="0FE4AF19" w14:textId="77777777" w:rsidR="007F0C7E" w:rsidRPr="000266CC" w:rsidRDefault="006769F6">
      <w:pPr>
        <w:pStyle w:val="Nivel2"/>
        <w:spacing w:before="120"/>
        <w:rPr>
          <w:rFonts w:ascii="Tahoma" w:hAnsi="Tahoma" w:cs="Tahoma"/>
          <w:iCs/>
          <w:sz w:val="22"/>
          <w:szCs w:val="22"/>
        </w:rPr>
      </w:pPr>
      <w:r w:rsidRPr="000266CC">
        <w:rPr>
          <w:rFonts w:ascii="Tahoma" w:hAnsi="Tahoma" w:cs="Tahoma"/>
          <w:sz w:val="22"/>
          <w:szCs w:val="22"/>
        </w:rPr>
        <w:t>É facultado ao Agente de Contratação/Comissão prorrogar o prazo acima estabelecido, a partir de solicitação fundamentada feita no chat pelo licitante, antes de findo o prazo.</w:t>
      </w:r>
    </w:p>
    <w:p w14:paraId="531E1B70" w14:textId="77777777" w:rsidR="007F0C7E" w:rsidRPr="000266CC" w:rsidRDefault="006769F6">
      <w:pPr>
        <w:pStyle w:val="Nivel01"/>
        <w:spacing w:line="240" w:lineRule="auto"/>
        <w:rPr>
          <w:rFonts w:ascii="Tahoma" w:hAnsi="Tahoma" w:cs="Tahoma"/>
          <w:sz w:val="22"/>
          <w:szCs w:val="22"/>
        </w:rPr>
      </w:pPr>
      <w:bookmarkStart w:id="55" w:name="_Toc135469202"/>
      <w:bookmarkStart w:id="56" w:name="_Toc158015633"/>
      <w:bookmarkStart w:id="57" w:name="_Toc169011777"/>
      <w:bookmarkStart w:id="58" w:name="_Toc242185749"/>
      <w:r w:rsidRPr="000266CC">
        <w:rPr>
          <w:rFonts w:ascii="Tahoma" w:hAnsi="Tahoma" w:cs="Tahoma"/>
          <w:sz w:val="22"/>
          <w:szCs w:val="22"/>
        </w:rPr>
        <w:t>DA FASE DE HABILITAÇÃO</w:t>
      </w:r>
      <w:bookmarkEnd w:id="55"/>
      <w:bookmarkEnd w:id="56"/>
      <w:bookmarkEnd w:id="57"/>
      <w:bookmarkEnd w:id="58"/>
    </w:p>
    <w:p w14:paraId="450F6ADC"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Os documentos previstos no Termo de Referência, necessários e suficientes para demonstrar a capacidade do licitante de realizar o objeto da licitação, serão exigidos para fins de habilitação, nos termos dos arts. 62 a 70 da Lei nº 14.133, de 2021.</w:t>
      </w:r>
    </w:p>
    <w:p w14:paraId="7B834539" w14:textId="77777777" w:rsidR="007F0C7E" w:rsidRPr="000266CC" w:rsidRDefault="006769F6">
      <w:pPr>
        <w:pStyle w:val="Nivel3"/>
        <w:spacing w:before="120"/>
        <w:rPr>
          <w:rFonts w:ascii="Tahoma" w:hAnsi="Tahoma" w:cs="Tahoma"/>
          <w:i/>
          <w:iCs/>
          <w:sz w:val="22"/>
          <w:szCs w:val="22"/>
        </w:rPr>
      </w:pPr>
      <w:bookmarkStart w:id="59" w:name="_Ref114663777"/>
      <w:r w:rsidRPr="000266CC">
        <w:rPr>
          <w:rFonts w:ascii="Tahoma" w:hAnsi="Tahoma" w:cs="Tahoma"/>
          <w:sz w:val="22"/>
          <w:szCs w:val="22"/>
        </w:rPr>
        <w:t xml:space="preserve">A documentação exigida para fins de habilitação jurídica, fiscal, social e trabalhista e econômico-ﬁnanceira, poderá ser substituída pelo </w:t>
      </w:r>
      <w:bookmarkEnd w:id="59"/>
      <w:r w:rsidRPr="000266CC">
        <w:rPr>
          <w:rFonts w:ascii="Tahoma" w:hAnsi="Tahoma" w:cs="Tahoma"/>
          <w:sz w:val="22"/>
          <w:szCs w:val="22"/>
        </w:rPr>
        <w:t>registro cadastral na BLL.</w:t>
      </w:r>
    </w:p>
    <w:p w14:paraId="76038A99" w14:textId="77777777" w:rsidR="007F0C7E" w:rsidRPr="000266CC" w:rsidRDefault="006769F6">
      <w:pPr>
        <w:pStyle w:val="Nivel2"/>
        <w:spacing w:before="120"/>
        <w:rPr>
          <w:rFonts w:ascii="Tahoma" w:hAnsi="Tahoma" w:cs="Tahoma"/>
          <w:i/>
          <w:sz w:val="22"/>
          <w:szCs w:val="22"/>
        </w:rPr>
      </w:pPr>
      <w:r w:rsidRPr="000266CC">
        <w:rPr>
          <w:rFonts w:ascii="Tahoma" w:hAnsi="Tahoma" w:cs="Tahoma"/>
          <w:sz w:val="22"/>
          <w:szCs w:val="22"/>
        </w:rPr>
        <w:t>Quando permitida a participação de empresas estrangeiras que não funcionem no País, as exigências de habilitação serão atendidas mediante documentos equivalentes, inicialmente apresentados em tradução livre.</w:t>
      </w:r>
    </w:p>
    <w:p w14:paraId="00E90932" w14:textId="77777777" w:rsidR="007F0C7E" w:rsidRPr="000266CC" w:rsidRDefault="006769F6">
      <w:pPr>
        <w:pStyle w:val="Nivel2"/>
        <w:spacing w:before="120"/>
        <w:rPr>
          <w:rFonts w:ascii="Tahoma" w:hAnsi="Tahoma" w:cs="Tahoma"/>
          <w:i/>
          <w:iCs/>
          <w:sz w:val="22"/>
          <w:szCs w:val="22"/>
        </w:rPr>
      </w:pPr>
      <w:r w:rsidRPr="000266CC">
        <w:rPr>
          <w:rFonts w:ascii="Tahoma" w:hAnsi="Tahoma" w:cs="Tahoma"/>
          <w:sz w:val="22"/>
          <w:szCs w:val="22"/>
        </w:rPr>
        <w:t>Na hipótese de o licitante vencedor ser empresa estrangeira que não funcione no País, para ﬁns de assinatura do contrato,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29C57614"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Os documentos exigidos para fins de habilitação poderão ser apresentados em original ou por cópia.</w:t>
      </w:r>
    </w:p>
    <w:p w14:paraId="174F94B7" w14:textId="77777777" w:rsidR="007F0C7E" w:rsidRPr="000266CC" w:rsidRDefault="006769F6">
      <w:pPr>
        <w:pStyle w:val="Nivel2"/>
        <w:spacing w:before="120"/>
        <w:rPr>
          <w:rFonts w:ascii="Tahoma" w:hAnsi="Tahoma" w:cs="Tahoma"/>
          <w:i/>
          <w:sz w:val="22"/>
          <w:szCs w:val="22"/>
        </w:rPr>
      </w:pPr>
      <w:r w:rsidRPr="000266CC">
        <w:rPr>
          <w:rFonts w:ascii="Tahoma" w:hAnsi="Tahoma" w:cs="Tahoma"/>
          <w:sz w:val="22"/>
          <w:szCs w:val="22"/>
        </w:rPr>
        <w:t>Os documentos exigidos para fins de habilitação poderão ser substituídos por registro cadastral emitido por órgão ou entidade pública, desde que o registro tenha sido feito em obediência ao disposto na Lei nº 14.133, de 2021.</w:t>
      </w:r>
    </w:p>
    <w:p w14:paraId="6308F3D7"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Será verificado se o licitante apresentou declaração de que atende aos requisitos de habilitação, e o declarante responderá pela veracidade das informações prestadas, na forma da lei.</w:t>
      </w:r>
    </w:p>
    <w:p w14:paraId="697F6442" w14:textId="77777777" w:rsidR="007F0C7E" w:rsidRPr="000266CC" w:rsidRDefault="006769F6">
      <w:pPr>
        <w:pStyle w:val="Nivel2"/>
        <w:spacing w:before="120"/>
        <w:rPr>
          <w:rFonts w:ascii="Tahoma" w:hAnsi="Tahoma" w:cs="Tahoma"/>
          <w:i/>
          <w:sz w:val="22"/>
          <w:szCs w:val="22"/>
        </w:rPr>
      </w:pPr>
      <w:r w:rsidRPr="000266CC">
        <w:rPr>
          <w:rFonts w:ascii="Tahoma" w:hAnsi="Tahoma" w:cs="Tahom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7361A0E" w14:textId="77777777" w:rsidR="007F0C7E" w:rsidRPr="000266CC" w:rsidRDefault="006769F6">
      <w:pPr>
        <w:pStyle w:val="Nivel2"/>
        <w:spacing w:before="120"/>
        <w:rPr>
          <w:rFonts w:ascii="Tahoma" w:hAnsi="Tahoma" w:cs="Tahoma"/>
          <w:i/>
          <w:sz w:val="22"/>
          <w:szCs w:val="22"/>
        </w:rPr>
      </w:pPr>
      <w:r w:rsidRPr="000266CC">
        <w:rPr>
          <w:rFonts w:ascii="Tahoma" w:hAnsi="Tahoma" w:cs="Tahoma"/>
          <w:sz w:val="22"/>
          <w:szCs w:val="22"/>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192825F" w14:textId="77777777" w:rsidR="007F0C7E" w:rsidRPr="000266CC" w:rsidRDefault="006769F6">
      <w:pPr>
        <w:pStyle w:val="Nvel2-Red"/>
        <w:spacing w:before="120"/>
        <w:rPr>
          <w:rFonts w:ascii="Tahoma" w:hAnsi="Tahoma" w:cs="Tahoma"/>
          <w:i w:val="0"/>
          <w:iCs w:val="0"/>
          <w:sz w:val="22"/>
          <w:szCs w:val="22"/>
        </w:rPr>
      </w:pPr>
      <w:r w:rsidRPr="000266CC">
        <w:rPr>
          <w:rFonts w:ascii="Tahoma" w:hAnsi="Tahoma" w:cs="Tahoma"/>
          <w:i w:val="0"/>
          <w:iCs w:val="0"/>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7CA056F1" w14:textId="6F470115" w:rsidR="007F0C7E" w:rsidRPr="000266CC" w:rsidRDefault="006769F6">
      <w:pPr>
        <w:pStyle w:val="Nvel3-R"/>
        <w:spacing w:before="120"/>
        <w:rPr>
          <w:rFonts w:ascii="Tahoma" w:hAnsi="Tahoma" w:cs="Tahoma"/>
          <w:i w:val="0"/>
          <w:iCs w:val="0"/>
          <w:sz w:val="22"/>
          <w:szCs w:val="22"/>
        </w:rPr>
      </w:pPr>
      <w:r w:rsidRPr="000266CC">
        <w:rPr>
          <w:rFonts w:ascii="Tahoma" w:hAnsi="Tahoma" w:cs="Tahoma"/>
          <w:i w:val="0"/>
          <w:iCs w:val="0"/>
          <w:sz w:val="22"/>
          <w:szCs w:val="22"/>
        </w:rPr>
        <w:t>O licitante que optar por realizar vistoria prévia terá disponibilizado pela Administração data e horário exclusivos, a ser agendado através do telefone (44) 3653-1301 no setor responsável indicado pela Administração, de modo que seu agendamento não coincida com o agendamento de outros licitantes.</w:t>
      </w:r>
    </w:p>
    <w:p w14:paraId="2E3452FD" w14:textId="77777777" w:rsidR="007F0C7E" w:rsidRPr="000266CC" w:rsidRDefault="006769F6">
      <w:pPr>
        <w:pStyle w:val="Nvel3-R"/>
        <w:spacing w:before="120"/>
        <w:rPr>
          <w:rFonts w:ascii="Tahoma" w:hAnsi="Tahoma" w:cs="Tahoma"/>
          <w:i w:val="0"/>
          <w:iCs w:val="0"/>
          <w:sz w:val="22"/>
          <w:szCs w:val="22"/>
        </w:rPr>
      </w:pPr>
      <w:r w:rsidRPr="000266CC">
        <w:rPr>
          <w:rFonts w:ascii="Tahoma" w:hAnsi="Tahoma" w:cs="Tahoma"/>
          <w:i w:val="0"/>
          <w:iCs w:val="0"/>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28607C11" w14:textId="77777777" w:rsidR="007F0C7E" w:rsidRPr="000266CC" w:rsidRDefault="006769F6">
      <w:pPr>
        <w:pStyle w:val="Nivel2"/>
        <w:spacing w:before="120"/>
        <w:rPr>
          <w:rFonts w:ascii="Tahoma" w:hAnsi="Tahoma" w:cs="Tahoma"/>
          <w:i/>
          <w:sz w:val="22"/>
          <w:szCs w:val="22"/>
        </w:rPr>
      </w:pPr>
      <w:r w:rsidRPr="000266CC">
        <w:rPr>
          <w:rFonts w:ascii="Tahoma" w:hAnsi="Tahoma" w:cs="Tahoma"/>
          <w:sz w:val="22"/>
          <w:szCs w:val="22"/>
        </w:rPr>
        <w:t>A habilitação será verificada por meio da BLL, nos documentos por ele abrangidos.</w:t>
      </w:r>
    </w:p>
    <w:p w14:paraId="18846EF2"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p w14:paraId="2BA0FA6E"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É de responsabilidade do licitante conferir a exatidão dos seus dados cadastrais na BLL e mantê-los atualizados junto aos órgãos responsáveis pela informação, devendo proceder, imediatamente, à correção ou à alteração dos registros tão logo identifique incorreção ou aqueles se tornem desatualizados.</w:t>
      </w:r>
    </w:p>
    <w:p w14:paraId="59B4107F"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A não observância do disposto no item anterior poderá ensejar desclassificação no momento da habilitação.</w:t>
      </w:r>
    </w:p>
    <w:p w14:paraId="6BE9BD5D" w14:textId="77777777" w:rsidR="007F0C7E" w:rsidRPr="000266CC" w:rsidRDefault="006769F6">
      <w:pPr>
        <w:pStyle w:val="Nivel2"/>
        <w:spacing w:before="120"/>
        <w:rPr>
          <w:rFonts w:ascii="Tahoma" w:hAnsi="Tahoma" w:cs="Tahoma"/>
          <w:i/>
          <w:iCs/>
          <w:sz w:val="22"/>
          <w:szCs w:val="22"/>
        </w:rPr>
      </w:pPr>
      <w:r w:rsidRPr="000266CC">
        <w:rPr>
          <w:rFonts w:ascii="Tahoma" w:hAnsi="Tahoma" w:cs="Tahoma"/>
          <w:sz w:val="22"/>
          <w:szCs w:val="22"/>
        </w:rPr>
        <w:t>A verificação pelo Agente de Contratação/Comissão, em sítios eletrônicos oficiais de órgãos e entidades emissores de certidões constitui meio legal de prova, para fins de habilitação.</w:t>
      </w:r>
    </w:p>
    <w:p w14:paraId="011281D7" w14:textId="77777777" w:rsidR="007F0C7E" w:rsidRPr="000266CC" w:rsidRDefault="006769F6">
      <w:pPr>
        <w:pStyle w:val="Nivel3"/>
        <w:spacing w:before="120"/>
        <w:rPr>
          <w:rFonts w:ascii="Tahoma" w:hAnsi="Tahoma" w:cs="Tahoma"/>
          <w:i/>
          <w:iCs/>
          <w:sz w:val="22"/>
          <w:szCs w:val="22"/>
        </w:rPr>
      </w:pPr>
      <w:bookmarkStart w:id="60" w:name="_Ref114663151"/>
      <w:r w:rsidRPr="000266CC">
        <w:rPr>
          <w:rFonts w:ascii="Tahoma" w:hAnsi="Tahoma" w:cs="Tahoma"/>
          <w:sz w:val="22"/>
          <w:szCs w:val="22"/>
        </w:rPr>
        <w:t>Os documentos exigidos para habilitação que não estejam contemplados na BLL serão enviados por meio do sistema, em formato digital, no prazo de 2h (duas horas), prorrogável por igual período, contado da solicitação do Agente de Contratação/Comissão.</w:t>
      </w:r>
      <w:bookmarkEnd w:id="60"/>
    </w:p>
    <w:p w14:paraId="3E0BBBB2" w14:textId="77777777" w:rsidR="007F0C7E" w:rsidRPr="000266CC" w:rsidRDefault="006769F6">
      <w:pPr>
        <w:pStyle w:val="Nivel2"/>
        <w:spacing w:before="120"/>
        <w:rPr>
          <w:rFonts w:ascii="Tahoma" w:hAnsi="Tahoma" w:cs="Tahoma"/>
          <w:i/>
          <w:sz w:val="22"/>
          <w:szCs w:val="22"/>
        </w:rPr>
      </w:pPr>
      <w:r w:rsidRPr="000266CC">
        <w:rPr>
          <w:rFonts w:ascii="Tahoma" w:hAnsi="Tahoma" w:cs="Tahoma"/>
          <w:sz w:val="22"/>
          <w:szCs w:val="22"/>
        </w:rPr>
        <w:t>A verificação na BLL ou a exigência dos documentos nele não contidos somente será feita em relação ao licitante vencedor.</w:t>
      </w:r>
    </w:p>
    <w:p w14:paraId="632C640B"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Os documentos relativos à regularidade fiscal que constem do Termo de Referência somente serão exigidos, em qualquer caso, em momento posterior ao julgamento das propostas, e apenas do licitante mais bem classificado.</w:t>
      </w:r>
    </w:p>
    <w:p w14:paraId="3906F122"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 xml:space="preserve">Respeitada a exceção do subitem anterior, relativa à regularidade fiscal, quando a fase de habilitação anteceder as fases de apresentação de propostas e </w:t>
      </w:r>
      <w:r w:rsidRPr="000266CC">
        <w:rPr>
          <w:rFonts w:ascii="Tahoma" w:hAnsi="Tahoma" w:cs="Tahoma"/>
          <w:sz w:val="22"/>
          <w:szCs w:val="22"/>
        </w:rPr>
        <w:lastRenderedPageBreak/>
        <w:t>de julgamento, a verificação ou exigência do presente subitem ocorrerá em relação a todos os licitantes.</w:t>
      </w:r>
    </w:p>
    <w:p w14:paraId="5A5D77D9" w14:textId="245541FA" w:rsidR="007F0C7E" w:rsidRPr="000266CC" w:rsidRDefault="006769F6">
      <w:pPr>
        <w:pStyle w:val="Nivel2"/>
        <w:spacing w:before="120"/>
        <w:rPr>
          <w:rFonts w:ascii="Tahoma" w:hAnsi="Tahoma" w:cs="Tahoma"/>
          <w:i/>
          <w:sz w:val="22"/>
          <w:szCs w:val="22"/>
        </w:rPr>
      </w:pPr>
      <w:bookmarkStart w:id="61" w:name="_Hlk192001272"/>
      <w:r w:rsidRPr="000266CC">
        <w:rPr>
          <w:rFonts w:ascii="Tahoma" w:hAnsi="Tahoma" w:cs="Tahoma"/>
          <w:sz w:val="22"/>
          <w:szCs w:val="22"/>
        </w:rPr>
        <w:t xml:space="preserve">Encerrado o prazo para envio da documentação de que trata o item </w:t>
      </w:r>
      <w:r w:rsidRPr="000266CC">
        <w:rPr>
          <w:rFonts w:ascii="Tahoma" w:hAnsi="Tahoma" w:cs="Tahoma"/>
          <w:sz w:val="22"/>
          <w:szCs w:val="22"/>
        </w:rPr>
        <w:fldChar w:fldCharType="begin"/>
      </w:r>
      <w:r w:rsidRPr="000266CC">
        <w:rPr>
          <w:rFonts w:ascii="Tahoma" w:hAnsi="Tahoma" w:cs="Tahoma"/>
          <w:sz w:val="22"/>
          <w:szCs w:val="22"/>
        </w:rPr>
        <w:instrText xml:space="preserve"> REF _Ref114663151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7.12.1</w:t>
      </w:r>
      <w:r w:rsidRPr="000266CC">
        <w:rPr>
          <w:rFonts w:ascii="Tahoma" w:hAnsi="Tahoma" w:cs="Tahoma"/>
          <w:sz w:val="22"/>
          <w:szCs w:val="22"/>
        </w:rPr>
        <w:fldChar w:fldCharType="end"/>
      </w:r>
      <w:r w:rsidRPr="000266CC">
        <w:rPr>
          <w:rFonts w:ascii="Tahoma" w:hAnsi="Tahoma" w:cs="Tahoma"/>
          <w:sz w:val="22"/>
          <w:szCs w:val="22"/>
        </w:rPr>
        <w:t>, poderá ser admitida, mediante decisão fundamentada do Agente de Contratação, a apresentação de novos documentos de habilitação ou a complementação de informações acerca dos documentos já apresentados pelos licitantes, em até 2h (duas horas), para:</w:t>
      </w:r>
    </w:p>
    <w:p w14:paraId="4ECB9925" w14:textId="77777777" w:rsidR="007F0C7E" w:rsidRPr="000266CC" w:rsidRDefault="006769F6">
      <w:pPr>
        <w:pStyle w:val="Nivel3"/>
        <w:spacing w:before="120"/>
        <w:rPr>
          <w:rFonts w:ascii="Tahoma" w:hAnsi="Tahoma" w:cs="Tahoma"/>
          <w:i/>
          <w:sz w:val="22"/>
          <w:szCs w:val="22"/>
        </w:rPr>
      </w:pPr>
      <w:r w:rsidRPr="000266CC">
        <w:rPr>
          <w:rFonts w:ascii="Tahoma" w:hAnsi="Tahoma" w:cs="Tahoma"/>
          <w:sz w:val="22"/>
          <w:szCs w:val="22"/>
        </w:rPr>
        <w:t>a aferição das condições de habilitação do licitante, desde que decorrentes de fatos existentes à época da abertura do certame;</w:t>
      </w:r>
    </w:p>
    <w:p w14:paraId="73BF0E0F" w14:textId="77777777" w:rsidR="007F0C7E" w:rsidRPr="000266CC" w:rsidRDefault="006769F6">
      <w:pPr>
        <w:pStyle w:val="Nivel3"/>
        <w:spacing w:before="120"/>
        <w:rPr>
          <w:rFonts w:ascii="Tahoma" w:hAnsi="Tahoma" w:cs="Tahoma"/>
          <w:i/>
          <w:sz w:val="22"/>
          <w:szCs w:val="22"/>
        </w:rPr>
      </w:pPr>
      <w:r w:rsidRPr="000266CC">
        <w:rPr>
          <w:rFonts w:ascii="Tahoma" w:hAnsi="Tahoma" w:cs="Tahoma"/>
          <w:sz w:val="22"/>
          <w:szCs w:val="22"/>
        </w:rPr>
        <w:t>atualização de documentos cuja validade tenha expirado após a data de recebimento das propostas;</w:t>
      </w:r>
    </w:p>
    <w:p w14:paraId="038B4BB1" w14:textId="77777777" w:rsidR="007F0C7E" w:rsidRPr="000266CC" w:rsidRDefault="006769F6">
      <w:pPr>
        <w:pStyle w:val="Nivel3"/>
        <w:spacing w:before="120"/>
        <w:rPr>
          <w:rFonts w:ascii="Tahoma" w:hAnsi="Tahoma" w:cs="Tahoma"/>
          <w:i/>
          <w:sz w:val="22"/>
          <w:szCs w:val="22"/>
        </w:rPr>
      </w:pPr>
      <w:r w:rsidRPr="000266CC">
        <w:rPr>
          <w:rFonts w:ascii="Tahoma" w:hAnsi="Tahoma" w:cs="Tahoma"/>
          <w:sz w:val="22"/>
          <w:szCs w:val="22"/>
        </w:rPr>
        <w:t>suprimento da ausência de documento de cunho declaratório emitido unilateralmente pelo licitante;</w:t>
      </w:r>
    </w:p>
    <w:p w14:paraId="11E36AB1" w14:textId="77777777" w:rsidR="007F0C7E" w:rsidRPr="000266CC" w:rsidRDefault="006769F6">
      <w:pPr>
        <w:pStyle w:val="Nivel3"/>
        <w:spacing w:before="120"/>
        <w:rPr>
          <w:rFonts w:ascii="Tahoma" w:hAnsi="Tahoma" w:cs="Tahoma"/>
          <w:i/>
          <w:sz w:val="22"/>
          <w:szCs w:val="22"/>
        </w:rPr>
      </w:pPr>
      <w:r w:rsidRPr="000266CC">
        <w:rPr>
          <w:rFonts w:ascii="Tahoma" w:hAnsi="Tahoma" w:cs="Tahoma"/>
          <w:sz w:val="22"/>
          <w:szCs w:val="22"/>
        </w:rPr>
        <w:t xml:space="preserve"> suprimento da ausência de certidão e/ou documento de cunho declaratório expedido por órgão ou entidade cujos atos gozem de presunção de veracidade e fé pública.</w:t>
      </w:r>
    </w:p>
    <w:p w14:paraId="5C80D447" w14:textId="77777777" w:rsidR="007F0C7E" w:rsidRPr="000266CC" w:rsidRDefault="006769F6">
      <w:pPr>
        <w:pStyle w:val="Nivel2"/>
        <w:spacing w:before="120"/>
        <w:rPr>
          <w:rFonts w:ascii="Tahoma" w:hAnsi="Tahoma" w:cs="Tahoma"/>
          <w:i/>
          <w:sz w:val="22"/>
          <w:szCs w:val="22"/>
        </w:rPr>
      </w:pPr>
      <w:r w:rsidRPr="000266CC">
        <w:rPr>
          <w:rFonts w:ascii="Tahoma" w:hAnsi="Tahoma" w:cs="Tahoma"/>
          <w:sz w:val="22"/>
          <w:szCs w:val="22"/>
        </w:rPr>
        <w:t xml:space="preserve">Findo o prazo assinalado sem o envio da nova documentação, restará preclusa essa oportunidade conferida ao licitante, implicando sua inabilitação. </w:t>
      </w:r>
    </w:p>
    <w:p w14:paraId="555C88AD" w14:textId="77777777" w:rsidR="007F0C7E" w:rsidRPr="000266CC" w:rsidRDefault="006769F6">
      <w:pPr>
        <w:pStyle w:val="Nivel2"/>
        <w:spacing w:before="120"/>
        <w:rPr>
          <w:rFonts w:ascii="Tahoma" w:hAnsi="Tahoma" w:cs="Tahoma"/>
          <w:sz w:val="22"/>
          <w:szCs w:val="22"/>
        </w:rPr>
      </w:pPr>
      <w:bookmarkStart w:id="62" w:name="_Ref114670319"/>
      <w:bookmarkEnd w:id="61"/>
      <w:r w:rsidRPr="000266CC">
        <w:rPr>
          <w:rFonts w:ascii="Tahoma" w:hAnsi="Tahoma" w:cs="Tahoma"/>
          <w:sz w:val="22"/>
          <w:szCs w:val="22"/>
        </w:rPr>
        <w:t>Na análise dos documentos de habilitação, o Agente de Contratação/Comissão poderá sanar erros ou falhas, que não alterem a substância dos documentos e sua validade jurídica, mediante decisão fundamentada, registrada em ata e acessível a todos, atribuindo-lhes eﬁcácia para fins de habilitação e classificação.</w:t>
      </w:r>
      <w:bookmarkEnd w:id="62"/>
    </w:p>
    <w:p w14:paraId="59F4295E" w14:textId="29EC3134" w:rsidR="007F0C7E" w:rsidRPr="000266CC" w:rsidRDefault="006769F6">
      <w:pPr>
        <w:pStyle w:val="Nivel2"/>
        <w:spacing w:before="120"/>
        <w:rPr>
          <w:rFonts w:ascii="Tahoma" w:hAnsi="Tahoma" w:cs="Tahoma"/>
          <w:sz w:val="22"/>
          <w:szCs w:val="22"/>
        </w:rPr>
      </w:pPr>
      <w:bookmarkStart w:id="63" w:name="_Ref114665528"/>
      <w:r w:rsidRPr="000266CC">
        <w:rPr>
          <w:rFonts w:ascii="Tahoma" w:hAnsi="Tahoma" w:cs="Tahoma"/>
          <w:sz w:val="22"/>
          <w:szCs w:val="22"/>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sidRPr="000266CC">
        <w:rPr>
          <w:rFonts w:ascii="Tahoma" w:hAnsi="Tahoma" w:cs="Tahoma"/>
          <w:sz w:val="22"/>
          <w:szCs w:val="22"/>
        </w:rPr>
        <w:fldChar w:fldCharType="begin"/>
      </w:r>
      <w:r w:rsidRPr="000266CC">
        <w:rPr>
          <w:rFonts w:ascii="Tahoma" w:hAnsi="Tahoma" w:cs="Tahoma"/>
          <w:sz w:val="22"/>
          <w:szCs w:val="22"/>
        </w:rPr>
        <w:instrText xml:space="preserve"> REF _Ref114663151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7.12.1</w:t>
      </w:r>
      <w:r w:rsidRPr="000266CC">
        <w:rPr>
          <w:rFonts w:ascii="Tahoma" w:hAnsi="Tahoma" w:cs="Tahoma"/>
          <w:sz w:val="22"/>
          <w:szCs w:val="22"/>
        </w:rPr>
        <w:fldChar w:fldCharType="end"/>
      </w:r>
      <w:r w:rsidRPr="000266CC">
        <w:rPr>
          <w:rFonts w:ascii="Tahoma" w:hAnsi="Tahoma" w:cs="Tahoma"/>
          <w:sz w:val="22"/>
          <w:szCs w:val="22"/>
        </w:rPr>
        <w:t>.</w:t>
      </w:r>
      <w:bookmarkEnd w:id="63"/>
    </w:p>
    <w:p w14:paraId="06E3D0CC" w14:textId="77777777" w:rsidR="007F0C7E" w:rsidRPr="000266CC" w:rsidRDefault="006769F6">
      <w:pPr>
        <w:pStyle w:val="Nivel2"/>
        <w:spacing w:before="120"/>
        <w:rPr>
          <w:rFonts w:ascii="Tahoma" w:hAnsi="Tahoma" w:cs="Tahoma"/>
          <w:sz w:val="22"/>
          <w:szCs w:val="22"/>
        </w:rPr>
      </w:pPr>
      <w:bookmarkStart w:id="64" w:name="_Ref114665515"/>
      <w:r w:rsidRPr="000266CC">
        <w:rPr>
          <w:rFonts w:ascii="Tahoma" w:hAnsi="Tahoma" w:cs="Tahoma"/>
          <w:sz w:val="22"/>
          <w:szCs w:val="22"/>
        </w:rPr>
        <w:t>Somente serão disponibilizados para acesso público os documentos de habilitação do licitante cuja proposta atenda ao edital de licitação, após concluídos os procedimentos de que trata o subitem anterior</w:t>
      </w:r>
      <w:bookmarkEnd w:id="64"/>
      <w:r w:rsidRPr="000266CC">
        <w:rPr>
          <w:rFonts w:ascii="Tahoma" w:hAnsi="Tahoma" w:cs="Tahoma"/>
          <w:sz w:val="22"/>
          <w:szCs w:val="22"/>
        </w:rPr>
        <w:t>.</w:t>
      </w:r>
    </w:p>
    <w:p w14:paraId="6CCDC6D2"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A comprovação de regularidade fiscal e trabalhista das microempresas e das empresas de pequeno porte somente será exigida para efeito de contratação, e não como condição para participação na licitação.</w:t>
      </w:r>
    </w:p>
    <w:p w14:paraId="2D5166A5"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26DB8143" w14:textId="77777777" w:rsidR="007F0C7E" w:rsidRPr="000266CC" w:rsidRDefault="006769F6">
      <w:pPr>
        <w:pStyle w:val="Nivel01"/>
        <w:spacing w:line="240" w:lineRule="auto"/>
        <w:rPr>
          <w:rFonts w:ascii="Tahoma" w:hAnsi="Tahoma" w:cs="Tahoma"/>
          <w:sz w:val="22"/>
          <w:szCs w:val="22"/>
        </w:rPr>
      </w:pPr>
      <w:bookmarkStart w:id="65" w:name="_Toc169011778"/>
      <w:bookmarkStart w:id="66" w:name="_Toc242185750"/>
      <w:r w:rsidRPr="000266CC">
        <w:rPr>
          <w:rFonts w:ascii="Tahoma" w:hAnsi="Tahoma" w:cs="Tahoma"/>
          <w:sz w:val="22"/>
          <w:szCs w:val="22"/>
        </w:rPr>
        <w:t>DO TERMO DE CONTRATO</w:t>
      </w:r>
      <w:bookmarkEnd w:id="65"/>
      <w:bookmarkEnd w:id="66"/>
    </w:p>
    <w:p w14:paraId="4DFABF74" w14:textId="77777777" w:rsidR="007F0C7E" w:rsidRPr="000266CC" w:rsidRDefault="006769F6">
      <w:pPr>
        <w:pStyle w:val="Nivel2"/>
        <w:spacing w:before="120"/>
        <w:rPr>
          <w:rFonts w:ascii="Tahoma" w:eastAsia="Arial" w:hAnsi="Tahoma" w:cs="Tahoma"/>
          <w:sz w:val="22"/>
          <w:szCs w:val="22"/>
        </w:rPr>
      </w:pPr>
      <w:r w:rsidRPr="000266CC">
        <w:rPr>
          <w:rFonts w:ascii="Tahoma" w:eastAsia="Arial" w:hAnsi="Tahoma" w:cs="Tahoma"/>
          <w:sz w:val="22"/>
          <w:szCs w:val="22"/>
        </w:rPr>
        <w:t>Após a homologação e adjudicação, caso se conclua pela contratação, será firmado termo de contrato, ou outro instrumento equivalente.</w:t>
      </w:r>
    </w:p>
    <w:p w14:paraId="278FB65C" w14:textId="77777777" w:rsidR="007F0C7E" w:rsidRPr="000266CC" w:rsidRDefault="006769F6">
      <w:pPr>
        <w:pStyle w:val="Nivel2"/>
        <w:spacing w:before="120"/>
        <w:rPr>
          <w:rFonts w:ascii="Tahoma" w:eastAsia="Arial" w:hAnsi="Tahoma" w:cs="Tahoma"/>
          <w:sz w:val="22"/>
          <w:szCs w:val="22"/>
        </w:rPr>
      </w:pPr>
      <w:bookmarkStart w:id="67" w:name="_Ref167884937"/>
      <w:r w:rsidRPr="000266CC">
        <w:rPr>
          <w:rFonts w:ascii="Tahoma" w:eastAsia="Arial" w:hAnsi="Tahoma" w:cs="Tahoma"/>
          <w:sz w:val="22"/>
          <w:szCs w:val="22"/>
        </w:rPr>
        <w:t xml:space="preserve">O adjudicatário terá o prazo de </w:t>
      </w:r>
      <w:r w:rsidRPr="000266CC">
        <w:rPr>
          <w:rFonts w:ascii="Tahoma" w:hAnsi="Tahoma" w:cs="Tahoma"/>
          <w:sz w:val="22"/>
          <w:szCs w:val="22"/>
        </w:rPr>
        <w:t>05 (cinco)</w:t>
      </w:r>
      <w:r w:rsidRPr="000266CC">
        <w:rPr>
          <w:rFonts w:ascii="Tahoma" w:eastAsia="Arial" w:hAnsi="Tahoma" w:cs="Tahoma"/>
          <w:sz w:val="22"/>
          <w:szCs w:val="22"/>
        </w:rPr>
        <w:t xml:space="preserve"> dias úteis, contados a partir da data de sua convocação, para assinar o termo de contrato ou instrumento equivalente, sob pena de decair o direito à contratação, sem prejuízo das sanções previstas neste Edital.</w:t>
      </w:r>
      <w:bookmarkEnd w:id="67"/>
    </w:p>
    <w:p w14:paraId="4F53AC81" w14:textId="77777777" w:rsidR="007F0C7E" w:rsidRPr="000266CC" w:rsidRDefault="006769F6">
      <w:pPr>
        <w:pStyle w:val="Nivel2"/>
        <w:spacing w:before="120"/>
        <w:rPr>
          <w:rFonts w:ascii="Tahoma" w:eastAsia="Arial" w:hAnsi="Tahoma" w:cs="Tahoma"/>
          <w:sz w:val="22"/>
          <w:szCs w:val="22"/>
        </w:rPr>
      </w:pPr>
      <w:bookmarkStart w:id="68" w:name="_Ref167884958"/>
      <w:r w:rsidRPr="000266CC">
        <w:rPr>
          <w:rFonts w:ascii="Tahoma" w:eastAsia="Arial" w:hAnsi="Tahoma" w:cs="Tahoma"/>
          <w:sz w:val="22"/>
          <w:szCs w:val="22"/>
        </w:rPr>
        <w:lastRenderedPageBreak/>
        <w:t>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05 (cinco) dias úteis, a contar da data de seu recebimento; b) disponibilizar acesso a sistema de processo eletrônico para que seja assinado digitalmente em até 05 (cinco) dias úteis; ou c) outro meio eletrônico, assegurado o prazo de 05 (cinco) dias úteis para resposta após recebimento da notificação pela Administração.</w:t>
      </w:r>
      <w:bookmarkEnd w:id="68"/>
    </w:p>
    <w:p w14:paraId="580DBCD5" w14:textId="77777777" w:rsidR="007F0C7E" w:rsidRPr="000266CC" w:rsidRDefault="006769F6">
      <w:pPr>
        <w:pStyle w:val="Nivel2"/>
        <w:spacing w:before="120"/>
        <w:rPr>
          <w:rFonts w:ascii="Tahoma" w:hAnsi="Tahoma" w:cs="Tahoma"/>
          <w:iCs/>
          <w:sz w:val="22"/>
          <w:szCs w:val="22"/>
        </w:rPr>
      </w:pPr>
      <w:r w:rsidRPr="000266CC">
        <w:rPr>
          <w:rFonts w:ascii="Tahoma" w:hAnsi="Tahoma" w:cs="Tahoma"/>
          <w:iCs/>
          <w:sz w:val="22"/>
          <w:szCs w:val="22"/>
        </w:rPr>
        <w:t>O Aceite da Nota de Empenho ou do instrumento equivalente, emitida ao fornecedor adjudicado, implica o reconhecimento de que:</w:t>
      </w:r>
    </w:p>
    <w:p w14:paraId="22122DC5" w14:textId="77777777" w:rsidR="007F0C7E" w:rsidRPr="000266CC" w:rsidRDefault="006769F6">
      <w:pPr>
        <w:pStyle w:val="Nvel3-R"/>
        <w:spacing w:before="120"/>
        <w:rPr>
          <w:rFonts w:ascii="Tahoma" w:hAnsi="Tahoma" w:cs="Tahoma"/>
          <w:i w:val="0"/>
          <w:sz w:val="22"/>
          <w:szCs w:val="22"/>
        </w:rPr>
      </w:pPr>
      <w:r w:rsidRPr="000266CC">
        <w:rPr>
          <w:rFonts w:ascii="Tahoma" w:hAnsi="Tahoma" w:cs="Tahoma"/>
          <w:i w:val="0"/>
          <w:sz w:val="22"/>
          <w:szCs w:val="22"/>
        </w:rPr>
        <w:t xml:space="preserve">referida Nota está substituindo o contrato, aplicando-se à relação de negócios ali estabelecida as disposições da </w:t>
      </w:r>
      <w:r w:rsidRPr="000266CC">
        <w:rPr>
          <w:rFonts w:ascii="Tahoma" w:eastAsia="Arial" w:hAnsi="Tahoma" w:cs="Tahoma"/>
          <w:i w:val="0"/>
          <w:sz w:val="22"/>
          <w:szCs w:val="22"/>
        </w:rPr>
        <w:t>Lei nº 14.133, de 2021</w:t>
      </w:r>
      <w:r w:rsidRPr="000266CC">
        <w:rPr>
          <w:rFonts w:ascii="Tahoma" w:hAnsi="Tahoma" w:cs="Tahoma"/>
          <w:i w:val="0"/>
          <w:sz w:val="22"/>
          <w:szCs w:val="22"/>
        </w:rPr>
        <w:t>;</w:t>
      </w:r>
    </w:p>
    <w:p w14:paraId="2E7291BE" w14:textId="77777777" w:rsidR="007F0C7E" w:rsidRPr="000266CC" w:rsidRDefault="006769F6">
      <w:pPr>
        <w:pStyle w:val="Nvel3-R"/>
        <w:spacing w:before="120"/>
        <w:rPr>
          <w:rFonts w:ascii="Tahoma" w:hAnsi="Tahoma" w:cs="Tahoma"/>
          <w:i w:val="0"/>
          <w:sz w:val="22"/>
          <w:szCs w:val="22"/>
        </w:rPr>
      </w:pPr>
      <w:r w:rsidRPr="000266CC">
        <w:rPr>
          <w:rFonts w:ascii="Tahoma" w:hAnsi="Tahoma" w:cs="Tahoma"/>
          <w:i w:val="0"/>
          <w:sz w:val="22"/>
          <w:szCs w:val="22"/>
        </w:rPr>
        <w:t>a contratada se vincula à sua proposta e às previsões contidas neste Edital;</w:t>
      </w:r>
    </w:p>
    <w:p w14:paraId="7C4E022F" w14:textId="77777777" w:rsidR="007F0C7E" w:rsidRPr="000266CC" w:rsidRDefault="006769F6">
      <w:pPr>
        <w:pStyle w:val="Nvel3-R"/>
        <w:spacing w:before="120"/>
        <w:rPr>
          <w:rFonts w:ascii="Tahoma" w:hAnsi="Tahoma" w:cs="Tahoma"/>
          <w:i w:val="0"/>
          <w:sz w:val="22"/>
          <w:szCs w:val="22"/>
        </w:rPr>
      </w:pPr>
      <w:r w:rsidRPr="000266CC">
        <w:rPr>
          <w:rFonts w:ascii="Tahoma" w:hAnsi="Tahoma" w:cs="Tahoma"/>
          <w:i w:val="0"/>
          <w:sz w:val="22"/>
          <w:szCs w:val="22"/>
        </w:rPr>
        <w:t xml:space="preserve">a contratada reconhece que as hipóteses de rescisão são aquelas previstas nos </w:t>
      </w:r>
      <w:r w:rsidRPr="000266CC">
        <w:rPr>
          <w:rFonts w:ascii="Tahoma" w:eastAsia="Arial" w:hAnsi="Tahoma" w:cs="Tahoma"/>
          <w:i w:val="0"/>
          <w:sz w:val="22"/>
          <w:szCs w:val="22"/>
        </w:rPr>
        <w:t>artigos 137 e 138 da Lei nº 14.133, de 2021</w:t>
      </w:r>
      <w:r w:rsidRPr="000266CC">
        <w:rPr>
          <w:rFonts w:ascii="Tahoma" w:hAnsi="Tahoma" w:cs="Tahoma"/>
          <w:i w:val="0"/>
          <w:sz w:val="22"/>
          <w:szCs w:val="22"/>
        </w:rPr>
        <w:t xml:space="preserve"> e reconhece os direitos da Administração previstos nos </w:t>
      </w:r>
      <w:r w:rsidRPr="000266CC">
        <w:rPr>
          <w:rFonts w:ascii="Tahoma" w:eastAsia="Arial" w:hAnsi="Tahoma" w:cs="Tahoma"/>
          <w:i w:val="0"/>
          <w:sz w:val="22"/>
          <w:szCs w:val="22"/>
        </w:rPr>
        <w:t>artigos 137 a 139 da mesma Lei</w:t>
      </w:r>
      <w:r w:rsidRPr="000266CC">
        <w:rPr>
          <w:rFonts w:ascii="Tahoma" w:hAnsi="Tahoma" w:cs="Tahoma"/>
          <w:i w:val="0"/>
          <w:sz w:val="22"/>
          <w:szCs w:val="22"/>
        </w:rPr>
        <w:t>.</w:t>
      </w:r>
    </w:p>
    <w:p w14:paraId="57B6AEF2" w14:textId="7266D4E8" w:rsidR="007F0C7E" w:rsidRPr="000266CC" w:rsidRDefault="006769F6">
      <w:pPr>
        <w:pStyle w:val="Nivel2"/>
        <w:spacing w:before="120"/>
        <w:rPr>
          <w:rFonts w:ascii="Tahoma" w:eastAsia="Arial" w:hAnsi="Tahoma" w:cs="Tahoma"/>
          <w:sz w:val="22"/>
          <w:szCs w:val="22"/>
        </w:rPr>
      </w:pPr>
      <w:r w:rsidRPr="000266CC">
        <w:rPr>
          <w:rFonts w:ascii="Tahoma" w:hAnsi="Tahoma" w:cs="Tahoma"/>
          <w:sz w:val="22"/>
          <w:szCs w:val="22"/>
        </w:rPr>
        <w:t>Os prazos dos itens 8.2 e 8.3</w:t>
      </w:r>
      <w:r w:rsidRPr="000266CC">
        <w:rPr>
          <w:rFonts w:ascii="Tahoma" w:hAnsi="Tahoma" w:cs="Tahoma"/>
          <w:sz w:val="22"/>
          <w:szCs w:val="22"/>
        </w:rPr>
        <w:fldChar w:fldCharType="begin"/>
      </w:r>
      <w:r w:rsidRPr="000266CC">
        <w:rPr>
          <w:rFonts w:ascii="Tahoma" w:eastAsia="Arial" w:hAnsi="Tahoma" w:cs="Tahoma"/>
          <w:sz w:val="22"/>
          <w:szCs w:val="22"/>
        </w:rPr>
        <w:instrText xml:space="preserve"> REF _Ref167884937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eastAsia="Arial" w:hAnsi="Tahoma" w:cs="Tahoma"/>
          <w:sz w:val="22"/>
          <w:szCs w:val="22"/>
        </w:rPr>
        <w:t>8.2</w:t>
      </w:r>
      <w:r w:rsidRPr="000266CC">
        <w:rPr>
          <w:rFonts w:ascii="Tahoma" w:hAnsi="Tahoma" w:cs="Tahoma"/>
          <w:sz w:val="22"/>
          <w:szCs w:val="22"/>
        </w:rPr>
        <w:fldChar w:fldCharType="end"/>
      </w:r>
      <w:r w:rsidRPr="000266CC">
        <w:rPr>
          <w:rFonts w:ascii="Tahoma" w:hAnsi="Tahoma" w:cs="Tahoma"/>
          <w:sz w:val="22"/>
          <w:szCs w:val="22"/>
        </w:rPr>
        <w:fldChar w:fldCharType="begin"/>
      </w:r>
      <w:r w:rsidRPr="000266CC">
        <w:rPr>
          <w:rFonts w:ascii="Tahoma" w:eastAsia="Arial" w:hAnsi="Tahoma" w:cs="Tahoma"/>
          <w:sz w:val="22"/>
          <w:szCs w:val="22"/>
        </w:rPr>
        <w:instrText xml:space="preserve"> REF _Ref167884958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eastAsia="Arial" w:hAnsi="Tahoma" w:cs="Tahoma"/>
          <w:sz w:val="22"/>
          <w:szCs w:val="22"/>
        </w:rPr>
        <w:t>8.3</w:t>
      </w:r>
      <w:r w:rsidRPr="000266CC">
        <w:rPr>
          <w:rFonts w:ascii="Tahoma" w:hAnsi="Tahoma" w:cs="Tahoma"/>
          <w:sz w:val="22"/>
          <w:szCs w:val="22"/>
        </w:rPr>
        <w:fldChar w:fldCharType="end"/>
      </w:r>
      <w:r w:rsidRPr="000266CC">
        <w:rPr>
          <w:rFonts w:ascii="Tahoma" w:hAnsi="Tahoma" w:cs="Tahoma"/>
          <w:sz w:val="22"/>
          <w:szCs w:val="22"/>
        </w:rPr>
        <w:t xml:space="preserve"> poderão ser prorrogados</w:t>
      </w:r>
      <w:r w:rsidRPr="000266CC">
        <w:rPr>
          <w:rFonts w:ascii="Tahoma" w:eastAsia="Arial" w:hAnsi="Tahoma" w:cs="Tahoma"/>
          <w:sz w:val="22"/>
          <w:szCs w:val="22"/>
        </w:rPr>
        <w:t>, por igual período, por solicitação justificada do adjudicatário e aceita pela Administração.</w:t>
      </w:r>
    </w:p>
    <w:p w14:paraId="16626D15" w14:textId="77777777" w:rsidR="007F0C7E" w:rsidRPr="000266CC" w:rsidRDefault="006769F6">
      <w:pPr>
        <w:pStyle w:val="Nivel2"/>
        <w:spacing w:before="120"/>
        <w:rPr>
          <w:rFonts w:ascii="Tahoma" w:eastAsia="Arial" w:hAnsi="Tahoma" w:cs="Tahoma"/>
          <w:sz w:val="22"/>
          <w:szCs w:val="22"/>
        </w:rPr>
      </w:pPr>
      <w:r w:rsidRPr="000266CC">
        <w:rPr>
          <w:rFonts w:ascii="Tahoma" w:eastAsia="Arial" w:hAnsi="Tahoma" w:cs="Tahoma"/>
          <w:sz w:val="22"/>
          <w:szCs w:val="22"/>
        </w:rPr>
        <w:t xml:space="preserve">O prazo de vigência da contratação é o estabelecido no </w:t>
      </w:r>
      <w:r w:rsidRPr="000266CC">
        <w:rPr>
          <w:rFonts w:ascii="Tahoma" w:hAnsi="Tahoma" w:cs="Tahoma"/>
          <w:sz w:val="22"/>
          <w:szCs w:val="22"/>
        </w:rPr>
        <w:t>Termo de Referência</w:t>
      </w:r>
      <w:r w:rsidRPr="000266CC">
        <w:rPr>
          <w:rFonts w:ascii="Tahoma" w:eastAsia="Arial" w:hAnsi="Tahoma" w:cs="Tahoma"/>
          <w:sz w:val="22"/>
          <w:szCs w:val="22"/>
        </w:rPr>
        <w:t>.</w:t>
      </w:r>
    </w:p>
    <w:p w14:paraId="58FF7912" w14:textId="77777777" w:rsidR="007F0C7E" w:rsidRPr="000266CC" w:rsidRDefault="006769F6">
      <w:pPr>
        <w:pStyle w:val="Nivel2"/>
        <w:spacing w:before="120"/>
        <w:rPr>
          <w:rFonts w:ascii="Tahoma" w:eastAsia="Arial" w:hAnsi="Tahoma" w:cs="Tahoma"/>
          <w:sz w:val="22"/>
          <w:szCs w:val="22"/>
        </w:rPr>
      </w:pPr>
      <w:r w:rsidRPr="000266CC">
        <w:rPr>
          <w:rFonts w:ascii="Tahoma" w:eastAsia="Arial" w:hAnsi="Tahoma" w:cs="Tahoma"/>
          <w:sz w:val="22"/>
          <w:szCs w:val="22"/>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5BD49B74"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A existência de registro no Cadin constitui fator impeditivo para a contratação.</w:t>
      </w:r>
    </w:p>
    <w:p w14:paraId="065C8AE9" w14:textId="77777777" w:rsidR="007F0C7E" w:rsidRPr="000266CC" w:rsidRDefault="006769F6">
      <w:pPr>
        <w:pStyle w:val="Nivel01"/>
        <w:spacing w:line="240" w:lineRule="auto"/>
        <w:rPr>
          <w:rFonts w:ascii="Tahoma" w:hAnsi="Tahoma" w:cs="Tahoma"/>
          <w:sz w:val="22"/>
          <w:szCs w:val="22"/>
        </w:rPr>
      </w:pPr>
      <w:bookmarkStart w:id="69" w:name="_Toc153460417"/>
      <w:bookmarkStart w:id="70" w:name="_Toc153460418"/>
      <w:bookmarkStart w:id="71" w:name="_Toc153460419"/>
      <w:bookmarkStart w:id="72" w:name="_Toc153460420"/>
      <w:bookmarkStart w:id="73" w:name="_Toc153460421"/>
      <w:bookmarkStart w:id="74" w:name="_Toc153460422"/>
      <w:bookmarkStart w:id="75" w:name="_Toc153460423"/>
      <w:bookmarkStart w:id="76" w:name="_Toc153460424"/>
      <w:bookmarkStart w:id="77" w:name="_Toc153460425"/>
      <w:bookmarkStart w:id="78" w:name="_Toc153460426"/>
      <w:bookmarkStart w:id="79" w:name="_Toc153460427"/>
      <w:bookmarkStart w:id="80" w:name="_Toc153460428"/>
      <w:bookmarkStart w:id="81" w:name="_Toc153460429"/>
      <w:bookmarkStart w:id="82" w:name="_Toc153460430"/>
      <w:bookmarkStart w:id="83" w:name="_Toc153460431"/>
      <w:bookmarkStart w:id="84" w:name="_Toc153460432"/>
      <w:bookmarkStart w:id="85" w:name="_Toc153460433"/>
      <w:bookmarkStart w:id="86" w:name="_Toc153460434"/>
      <w:bookmarkStart w:id="87" w:name="_Toc153460435"/>
      <w:bookmarkStart w:id="88" w:name="_Toc153460436"/>
      <w:bookmarkStart w:id="89" w:name="_Toc153460437"/>
      <w:bookmarkStart w:id="90" w:name="_Toc153460438"/>
      <w:bookmarkStart w:id="91" w:name="_Toc153460439"/>
      <w:bookmarkStart w:id="92" w:name="_Toc135469205"/>
      <w:bookmarkStart w:id="93" w:name="_Toc158015634"/>
      <w:bookmarkStart w:id="94" w:name="_Toc169011779"/>
      <w:bookmarkStart w:id="95" w:name="_Toc242185751"/>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sidRPr="000266CC">
        <w:rPr>
          <w:rFonts w:ascii="Tahoma" w:hAnsi="Tahoma" w:cs="Tahoma"/>
          <w:sz w:val="22"/>
          <w:szCs w:val="22"/>
        </w:rPr>
        <w:t>DOS RECURSOS</w:t>
      </w:r>
      <w:bookmarkEnd w:id="92"/>
      <w:bookmarkEnd w:id="93"/>
      <w:bookmarkEnd w:id="94"/>
      <w:bookmarkEnd w:id="95"/>
    </w:p>
    <w:p w14:paraId="2749B0FD"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 xml:space="preserve">A interposição de recurso referente ao julgamento das propostas, à habilitação ou inabilitação de licitantes, à anulação ou revogação da licitação, observará o disposto no </w:t>
      </w:r>
      <w:hyperlink r:id="rId9" w:anchor="art165">
        <w:r w:rsidRPr="000266CC">
          <w:rPr>
            <w:rStyle w:val="Hyperlink"/>
            <w:rFonts w:ascii="Tahoma" w:hAnsi="Tahoma" w:cs="Tahoma"/>
            <w:sz w:val="22"/>
            <w:szCs w:val="22"/>
            <w:u w:val="none"/>
          </w:rPr>
          <w:t>art. 165 da Lei nº 14.133, de 2021</w:t>
        </w:r>
      </w:hyperlink>
      <w:r w:rsidRPr="000266CC">
        <w:rPr>
          <w:rFonts w:ascii="Tahoma" w:hAnsi="Tahoma" w:cs="Tahoma"/>
          <w:sz w:val="22"/>
          <w:szCs w:val="22"/>
        </w:rPr>
        <w:t>.</w:t>
      </w:r>
    </w:p>
    <w:p w14:paraId="5117910F"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O prazo recursal é de 3 (três) dias úteis, contados da data de intimação ou de lavratura da ata.</w:t>
      </w:r>
    </w:p>
    <w:p w14:paraId="1024BA4E" w14:textId="77777777" w:rsidR="007F0C7E" w:rsidRPr="000266CC" w:rsidRDefault="006769F6">
      <w:pPr>
        <w:pStyle w:val="Nivel2"/>
        <w:spacing w:before="120"/>
        <w:rPr>
          <w:rFonts w:ascii="Tahoma" w:hAnsi="Tahoma" w:cs="Tahoma"/>
          <w:sz w:val="22"/>
          <w:szCs w:val="22"/>
        </w:rPr>
      </w:pPr>
      <w:bookmarkStart w:id="96" w:name="_Ref150493686"/>
      <w:r w:rsidRPr="000266CC">
        <w:rPr>
          <w:rFonts w:ascii="Tahoma" w:hAnsi="Tahoma" w:cs="Tahoma"/>
          <w:sz w:val="22"/>
          <w:szCs w:val="22"/>
        </w:rPr>
        <w:t>Quando o recurso apresentado impugnar o julgamento das propostas ou o ato de habilitação ou inabilitação do licitante:</w:t>
      </w:r>
      <w:bookmarkEnd w:id="96"/>
    </w:p>
    <w:p w14:paraId="6C0BEB3F"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a intenção de recorrer deverá ser manifestada imediatamente, sob pena de preclusão;</w:t>
      </w:r>
    </w:p>
    <w:p w14:paraId="204CB079" w14:textId="77777777" w:rsidR="007F0C7E" w:rsidRPr="000266CC" w:rsidRDefault="006769F6">
      <w:pPr>
        <w:pStyle w:val="Nivel3"/>
        <w:spacing w:before="120"/>
        <w:rPr>
          <w:rFonts w:ascii="Tahoma" w:hAnsi="Tahoma" w:cs="Tahoma"/>
          <w:sz w:val="22"/>
          <w:szCs w:val="22"/>
        </w:rPr>
      </w:pPr>
      <w:bookmarkStart w:id="97" w:name="_Hlk135318381"/>
      <w:bookmarkStart w:id="98" w:name="_Hlk135315794"/>
      <w:r w:rsidRPr="000266CC">
        <w:rPr>
          <w:rFonts w:ascii="Tahoma" w:hAnsi="Tahoma" w:cs="Tahoma"/>
          <w:sz w:val="22"/>
          <w:szCs w:val="22"/>
        </w:rPr>
        <w:t>o prazo para a manifestação da intenção de recorrer não será inferior a 10 (dez) minutos.</w:t>
      </w:r>
      <w:bookmarkEnd w:id="97"/>
    </w:p>
    <w:bookmarkEnd w:id="98"/>
    <w:p w14:paraId="391ACAAE"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o prazo para apresentação das razões recursais será iniciado na data de intimação ou de lavratura da ata de habilitação ou inabilitação;</w:t>
      </w:r>
    </w:p>
    <w:p w14:paraId="53DE3BF1"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lastRenderedPageBreak/>
        <w:t xml:space="preserve">na hipótese de adoção da inversão de fases prevista no </w:t>
      </w:r>
      <w:hyperlink r:id="rId10" w:anchor="art17§1">
        <w:r w:rsidRPr="000266CC">
          <w:rPr>
            <w:rStyle w:val="Hyperlink"/>
            <w:rFonts w:ascii="Tahoma" w:hAnsi="Tahoma" w:cs="Tahoma"/>
            <w:sz w:val="22"/>
            <w:szCs w:val="22"/>
            <w:u w:val="none"/>
          </w:rPr>
          <w:t>§ 1º do art. 17 da Lei nº 14.133, de 2021</w:t>
        </w:r>
      </w:hyperlink>
      <w:r w:rsidRPr="000266CC">
        <w:rPr>
          <w:rFonts w:ascii="Tahoma" w:hAnsi="Tahoma" w:cs="Tahoma"/>
          <w:sz w:val="22"/>
          <w:szCs w:val="22"/>
        </w:rPr>
        <w:t>, o prazo para apresentação das razões recursais será iniciado na data de intimação da ata de julgamento.</w:t>
      </w:r>
    </w:p>
    <w:p w14:paraId="0FAE7860"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Os recursos deverão ser encaminhados em campo próprio do sistema.</w:t>
      </w:r>
    </w:p>
    <w:p w14:paraId="334CBCF6"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1FA0B27"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 xml:space="preserve">Os recursos interpostos fora do prazo não serão conhecidos. </w:t>
      </w:r>
    </w:p>
    <w:p w14:paraId="108A8C38"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E320AE6"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 xml:space="preserve">O recurso e o pedido de reconsideração terão efeito suspensivo do ato ou da decisão recorrida até que sobrevenha decisão final da autoridade competente. </w:t>
      </w:r>
    </w:p>
    <w:p w14:paraId="50D8E921"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 xml:space="preserve">O acolhimento do recurso invalida tão somente os atos insuscetíveis de aproveitamento. </w:t>
      </w:r>
    </w:p>
    <w:p w14:paraId="2C746D15"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 xml:space="preserve">Os autos do processo permanecerão com vista franqueada aos interessados no sítio eletrônico </w:t>
      </w:r>
      <w:hyperlink r:id="rId11" w:history="1">
        <w:r w:rsidRPr="000266CC">
          <w:rPr>
            <w:rStyle w:val="Hyperlink"/>
            <w:rFonts w:ascii="Tahoma" w:hAnsi="Tahoma" w:cs="Tahoma"/>
            <w:sz w:val="22"/>
            <w:szCs w:val="22"/>
          </w:rPr>
          <w:t>www.tuneirasdooeste.pr.gov.br</w:t>
        </w:r>
      </w:hyperlink>
      <w:r w:rsidRPr="000266CC">
        <w:rPr>
          <w:rFonts w:ascii="Tahoma" w:hAnsi="Tahoma" w:cs="Tahoma"/>
          <w:sz w:val="22"/>
          <w:szCs w:val="22"/>
        </w:rPr>
        <w:t xml:space="preserve">. </w:t>
      </w:r>
    </w:p>
    <w:p w14:paraId="09898D28" w14:textId="77777777" w:rsidR="007F0C7E" w:rsidRPr="000266CC" w:rsidRDefault="006769F6">
      <w:pPr>
        <w:pStyle w:val="Nivel01"/>
        <w:spacing w:line="240" w:lineRule="auto"/>
        <w:rPr>
          <w:rFonts w:ascii="Tahoma" w:hAnsi="Tahoma" w:cs="Tahoma"/>
          <w:sz w:val="22"/>
          <w:szCs w:val="22"/>
        </w:rPr>
      </w:pPr>
      <w:bookmarkStart w:id="99" w:name="_Toc135469206"/>
      <w:bookmarkStart w:id="100" w:name="_Toc158015635"/>
      <w:bookmarkStart w:id="101" w:name="_Toc169011780"/>
      <w:bookmarkStart w:id="102" w:name="_Toc242185752"/>
      <w:r w:rsidRPr="000266CC">
        <w:rPr>
          <w:rFonts w:ascii="Tahoma" w:hAnsi="Tahoma" w:cs="Tahoma"/>
          <w:sz w:val="22"/>
          <w:szCs w:val="22"/>
        </w:rPr>
        <w:t>DAS INFRAÇÕES ADMINISTRATIVAS E SANÇÕES</w:t>
      </w:r>
      <w:bookmarkEnd w:id="99"/>
      <w:bookmarkEnd w:id="100"/>
      <w:bookmarkEnd w:id="101"/>
      <w:bookmarkEnd w:id="102"/>
    </w:p>
    <w:p w14:paraId="7CF8F8CA"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 xml:space="preserve">Comete infração administrativa, nos termos da lei, o licitante que, com dolo ou culpa: </w:t>
      </w:r>
    </w:p>
    <w:p w14:paraId="766D6599" w14:textId="77777777" w:rsidR="007F0C7E" w:rsidRPr="000266CC" w:rsidRDefault="006769F6">
      <w:pPr>
        <w:pStyle w:val="Nivel3"/>
        <w:spacing w:before="120"/>
        <w:rPr>
          <w:rFonts w:ascii="Tahoma" w:hAnsi="Tahoma" w:cs="Tahoma"/>
          <w:sz w:val="22"/>
          <w:szCs w:val="22"/>
        </w:rPr>
      </w:pPr>
      <w:bookmarkStart w:id="103" w:name="_Ref114668085"/>
      <w:bookmarkStart w:id="104" w:name="_Hlk114652595"/>
      <w:r w:rsidRPr="000266CC">
        <w:rPr>
          <w:rFonts w:ascii="Tahoma" w:hAnsi="Tahoma" w:cs="Tahoma"/>
          <w:sz w:val="22"/>
          <w:szCs w:val="22"/>
        </w:rPr>
        <w:t>deixar de entregar a documentação exigida para o certame ou não entregar qualquer documento que tenha sido solicitado pelo Agente de Contratação/Comissão durante o certame;</w:t>
      </w:r>
      <w:bookmarkEnd w:id="103"/>
    </w:p>
    <w:p w14:paraId="5DDFA779" w14:textId="77777777" w:rsidR="007F0C7E" w:rsidRPr="000266CC" w:rsidRDefault="006769F6">
      <w:pPr>
        <w:pStyle w:val="Nivel3"/>
        <w:spacing w:before="120"/>
        <w:rPr>
          <w:rFonts w:ascii="Tahoma" w:hAnsi="Tahoma" w:cs="Tahoma"/>
          <w:sz w:val="22"/>
          <w:szCs w:val="22"/>
        </w:rPr>
      </w:pPr>
      <w:bookmarkStart w:id="105" w:name="_Ref114668108"/>
      <w:r w:rsidRPr="000266CC">
        <w:rPr>
          <w:rFonts w:ascii="Tahoma" w:hAnsi="Tahoma" w:cs="Tahoma"/>
          <w:sz w:val="22"/>
          <w:szCs w:val="22"/>
        </w:rPr>
        <w:t>salvo em decorrência de fato superveniente devidamente justificado, não mantiver a proposta em especial quando:</w:t>
      </w:r>
      <w:bookmarkEnd w:id="105"/>
    </w:p>
    <w:p w14:paraId="6828C7C3" w14:textId="77777777" w:rsidR="007F0C7E" w:rsidRPr="000266CC" w:rsidRDefault="006769F6">
      <w:pPr>
        <w:pStyle w:val="Nivel4"/>
        <w:spacing w:before="120"/>
        <w:rPr>
          <w:rFonts w:ascii="Tahoma" w:hAnsi="Tahoma" w:cs="Tahoma"/>
          <w:sz w:val="22"/>
          <w:szCs w:val="22"/>
        </w:rPr>
      </w:pPr>
      <w:r w:rsidRPr="000266CC">
        <w:rPr>
          <w:rFonts w:ascii="Tahoma" w:hAnsi="Tahoma" w:cs="Tahoma"/>
          <w:sz w:val="22"/>
          <w:szCs w:val="22"/>
        </w:rPr>
        <w:t xml:space="preserve">não enviar a proposta após a negociação; </w:t>
      </w:r>
    </w:p>
    <w:p w14:paraId="7F8478E0" w14:textId="77777777" w:rsidR="007F0C7E" w:rsidRPr="000266CC" w:rsidRDefault="006769F6">
      <w:pPr>
        <w:pStyle w:val="Nivel4"/>
        <w:spacing w:before="120"/>
        <w:rPr>
          <w:rFonts w:ascii="Tahoma" w:hAnsi="Tahoma" w:cs="Tahoma"/>
          <w:sz w:val="22"/>
          <w:szCs w:val="22"/>
        </w:rPr>
      </w:pPr>
      <w:r w:rsidRPr="000266CC">
        <w:rPr>
          <w:rFonts w:ascii="Tahoma" w:hAnsi="Tahoma" w:cs="Tahoma"/>
          <w:sz w:val="22"/>
          <w:szCs w:val="22"/>
        </w:rPr>
        <w:t xml:space="preserve">recusar-se a enviar o detalhamento da proposta quando exigível; </w:t>
      </w:r>
    </w:p>
    <w:p w14:paraId="181E1EF1" w14:textId="77777777" w:rsidR="007F0C7E" w:rsidRPr="000266CC" w:rsidRDefault="006769F6">
      <w:pPr>
        <w:pStyle w:val="Nivel4"/>
        <w:spacing w:before="120"/>
        <w:rPr>
          <w:rFonts w:ascii="Tahoma" w:hAnsi="Tahoma" w:cs="Tahoma"/>
          <w:sz w:val="22"/>
          <w:szCs w:val="22"/>
        </w:rPr>
      </w:pPr>
      <w:r w:rsidRPr="000266CC">
        <w:rPr>
          <w:rFonts w:ascii="Tahoma" w:hAnsi="Tahoma" w:cs="Tahoma"/>
          <w:sz w:val="22"/>
          <w:szCs w:val="22"/>
        </w:rPr>
        <w:t>pedir para ser desclassificado quando encerrada a etapa competitiva;</w:t>
      </w:r>
    </w:p>
    <w:p w14:paraId="5695B6E0" w14:textId="77777777" w:rsidR="007F0C7E" w:rsidRPr="000266CC" w:rsidRDefault="006769F6">
      <w:pPr>
        <w:pStyle w:val="Nivel4"/>
        <w:spacing w:before="120"/>
        <w:rPr>
          <w:rFonts w:ascii="Tahoma" w:hAnsi="Tahoma" w:cs="Tahoma"/>
          <w:sz w:val="22"/>
          <w:szCs w:val="22"/>
        </w:rPr>
      </w:pPr>
      <w:r w:rsidRPr="000266CC">
        <w:rPr>
          <w:rFonts w:ascii="Tahoma" w:hAnsi="Tahoma" w:cs="Tahoma"/>
          <w:sz w:val="22"/>
          <w:szCs w:val="22"/>
        </w:rPr>
        <w:t>deixar de apresentar amostra;</w:t>
      </w:r>
    </w:p>
    <w:p w14:paraId="48959979" w14:textId="77777777" w:rsidR="007F0C7E" w:rsidRPr="000266CC" w:rsidRDefault="006769F6">
      <w:pPr>
        <w:pStyle w:val="Nivel4"/>
        <w:spacing w:before="120"/>
        <w:rPr>
          <w:rFonts w:ascii="Tahoma" w:hAnsi="Tahoma" w:cs="Tahoma"/>
          <w:sz w:val="22"/>
          <w:szCs w:val="22"/>
        </w:rPr>
      </w:pPr>
      <w:r w:rsidRPr="000266CC">
        <w:rPr>
          <w:rFonts w:ascii="Tahoma" w:hAnsi="Tahoma" w:cs="Tahoma"/>
          <w:sz w:val="22"/>
          <w:szCs w:val="22"/>
        </w:rPr>
        <w:t>apresentar proposta ou amostra em desacordo com as especificações do edital.</w:t>
      </w:r>
    </w:p>
    <w:p w14:paraId="2E2D9897" w14:textId="77777777" w:rsidR="007F0C7E" w:rsidRPr="000266CC" w:rsidRDefault="006769F6">
      <w:pPr>
        <w:pStyle w:val="Nivel3"/>
        <w:spacing w:before="120"/>
        <w:rPr>
          <w:rFonts w:ascii="Tahoma" w:hAnsi="Tahoma" w:cs="Tahoma"/>
          <w:sz w:val="22"/>
          <w:szCs w:val="22"/>
        </w:rPr>
      </w:pPr>
      <w:bookmarkStart w:id="106" w:name="_Ref114668139"/>
      <w:r w:rsidRPr="000266CC">
        <w:rPr>
          <w:rFonts w:ascii="Tahoma" w:hAnsi="Tahoma" w:cs="Tahoma"/>
          <w:sz w:val="22"/>
          <w:szCs w:val="22"/>
        </w:rPr>
        <w:t>não celebrar o contrato ou não entregar a documentação exigida para a contratação, quando convocado dentro do prazo de validade de sua proposta;</w:t>
      </w:r>
      <w:bookmarkEnd w:id="106"/>
    </w:p>
    <w:p w14:paraId="2643A655" w14:textId="77777777" w:rsidR="007F0C7E" w:rsidRPr="000266CC" w:rsidRDefault="006769F6">
      <w:pPr>
        <w:pStyle w:val="Nivel3"/>
        <w:spacing w:before="120"/>
        <w:rPr>
          <w:rFonts w:ascii="Tahoma" w:hAnsi="Tahoma" w:cs="Tahoma"/>
          <w:sz w:val="22"/>
          <w:szCs w:val="22"/>
        </w:rPr>
      </w:pPr>
      <w:bookmarkStart w:id="107" w:name="_Ref192168045"/>
      <w:r w:rsidRPr="000266CC">
        <w:rPr>
          <w:rFonts w:ascii="Tahoma" w:hAnsi="Tahoma" w:cs="Tahoma"/>
          <w:sz w:val="22"/>
          <w:szCs w:val="22"/>
        </w:rPr>
        <w:t>recusar-se, sem justificativa, a assinar o contrato ou a aceitar ou retirar o instrumento equivalente no prazo estabelecido pela Administração;</w:t>
      </w:r>
      <w:bookmarkEnd w:id="107"/>
    </w:p>
    <w:p w14:paraId="0C50DDAE" w14:textId="77777777" w:rsidR="007F0C7E" w:rsidRPr="000266CC" w:rsidRDefault="006769F6">
      <w:pPr>
        <w:pStyle w:val="Nivel3"/>
        <w:spacing w:before="120"/>
        <w:rPr>
          <w:rFonts w:ascii="Tahoma" w:hAnsi="Tahoma" w:cs="Tahoma"/>
          <w:sz w:val="22"/>
          <w:szCs w:val="22"/>
        </w:rPr>
      </w:pPr>
      <w:bookmarkStart w:id="108" w:name="_Ref114668249"/>
      <w:r w:rsidRPr="000266CC">
        <w:rPr>
          <w:rFonts w:ascii="Tahoma" w:hAnsi="Tahoma" w:cs="Tahoma"/>
          <w:sz w:val="22"/>
          <w:szCs w:val="22"/>
        </w:rPr>
        <w:t>apresentar declaração ou documentação falsa exigida para o certame ou prestar declaração falsa durante a licitação</w:t>
      </w:r>
      <w:bookmarkEnd w:id="108"/>
      <w:r w:rsidRPr="000266CC">
        <w:rPr>
          <w:rFonts w:ascii="Tahoma" w:hAnsi="Tahoma" w:cs="Tahoma"/>
          <w:sz w:val="22"/>
          <w:szCs w:val="22"/>
        </w:rPr>
        <w:t>;</w:t>
      </w:r>
    </w:p>
    <w:p w14:paraId="155504AD" w14:textId="77777777" w:rsidR="007F0C7E" w:rsidRPr="000266CC" w:rsidRDefault="006769F6">
      <w:pPr>
        <w:pStyle w:val="Nivel3"/>
        <w:spacing w:before="120"/>
        <w:rPr>
          <w:rFonts w:ascii="Tahoma" w:hAnsi="Tahoma" w:cs="Tahoma"/>
          <w:sz w:val="22"/>
          <w:szCs w:val="22"/>
        </w:rPr>
      </w:pPr>
      <w:bookmarkStart w:id="109" w:name="_Ref114668245"/>
      <w:r w:rsidRPr="000266CC">
        <w:rPr>
          <w:rFonts w:ascii="Tahoma" w:hAnsi="Tahoma" w:cs="Tahoma"/>
          <w:sz w:val="22"/>
          <w:szCs w:val="22"/>
        </w:rPr>
        <w:t>fraudar a licitação</w:t>
      </w:r>
      <w:bookmarkEnd w:id="109"/>
      <w:r w:rsidRPr="000266CC">
        <w:rPr>
          <w:rFonts w:ascii="Tahoma" w:hAnsi="Tahoma" w:cs="Tahoma"/>
          <w:sz w:val="22"/>
          <w:szCs w:val="22"/>
        </w:rPr>
        <w:t>;</w:t>
      </w:r>
    </w:p>
    <w:p w14:paraId="79A1179E" w14:textId="77777777" w:rsidR="007F0C7E" w:rsidRPr="000266CC" w:rsidRDefault="006769F6">
      <w:pPr>
        <w:pStyle w:val="Nivel3"/>
        <w:spacing w:before="120"/>
        <w:rPr>
          <w:rFonts w:ascii="Tahoma" w:hAnsi="Tahoma" w:cs="Tahoma"/>
          <w:sz w:val="22"/>
          <w:szCs w:val="22"/>
        </w:rPr>
      </w:pPr>
      <w:bookmarkStart w:id="110" w:name="_Ref114668247"/>
      <w:r w:rsidRPr="000266CC">
        <w:rPr>
          <w:rFonts w:ascii="Tahoma" w:hAnsi="Tahoma" w:cs="Tahoma"/>
          <w:sz w:val="22"/>
          <w:szCs w:val="22"/>
        </w:rPr>
        <w:lastRenderedPageBreak/>
        <w:t>comportar-se de modo inidôneo ou cometer fraude de qualquer natureza, em especial quando:</w:t>
      </w:r>
      <w:bookmarkEnd w:id="110"/>
    </w:p>
    <w:p w14:paraId="34140023" w14:textId="77777777" w:rsidR="007F0C7E" w:rsidRPr="000266CC" w:rsidRDefault="006769F6">
      <w:pPr>
        <w:pStyle w:val="Nivel4"/>
        <w:spacing w:before="120"/>
        <w:rPr>
          <w:rFonts w:ascii="Tahoma" w:hAnsi="Tahoma" w:cs="Tahoma"/>
          <w:sz w:val="22"/>
          <w:szCs w:val="22"/>
        </w:rPr>
      </w:pPr>
      <w:r w:rsidRPr="000266CC">
        <w:rPr>
          <w:rFonts w:ascii="Tahoma" w:hAnsi="Tahoma" w:cs="Tahoma"/>
          <w:sz w:val="22"/>
          <w:szCs w:val="22"/>
        </w:rPr>
        <w:t>agir em conluio ou em desconformidade com a lei;</w:t>
      </w:r>
    </w:p>
    <w:p w14:paraId="7E55FC61" w14:textId="77777777" w:rsidR="007F0C7E" w:rsidRPr="000266CC" w:rsidRDefault="006769F6">
      <w:pPr>
        <w:pStyle w:val="Nivel4"/>
        <w:spacing w:before="120"/>
        <w:rPr>
          <w:rFonts w:ascii="Tahoma" w:hAnsi="Tahoma" w:cs="Tahoma"/>
          <w:sz w:val="22"/>
          <w:szCs w:val="22"/>
        </w:rPr>
      </w:pPr>
      <w:r w:rsidRPr="000266CC">
        <w:rPr>
          <w:rFonts w:ascii="Tahoma" w:hAnsi="Tahoma" w:cs="Tahoma"/>
          <w:sz w:val="22"/>
          <w:szCs w:val="22"/>
        </w:rPr>
        <w:t xml:space="preserve">induzir deliberadamente a erro no julgamento; </w:t>
      </w:r>
    </w:p>
    <w:p w14:paraId="43C001E2" w14:textId="77777777" w:rsidR="007F0C7E" w:rsidRPr="000266CC" w:rsidRDefault="006769F6">
      <w:pPr>
        <w:pStyle w:val="Nivel4"/>
        <w:spacing w:before="120"/>
        <w:rPr>
          <w:rFonts w:ascii="Tahoma" w:hAnsi="Tahoma" w:cs="Tahoma"/>
          <w:sz w:val="22"/>
          <w:szCs w:val="22"/>
        </w:rPr>
      </w:pPr>
      <w:r w:rsidRPr="000266CC">
        <w:rPr>
          <w:rFonts w:ascii="Tahoma" w:hAnsi="Tahoma" w:cs="Tahoma"/>
          <w:sz w:val="22"/>
          <w:szCs w:val="22"/>
        </w:rPr>
        <w:t>apresentar amostra falsificada ou deteriorada.</w:t>
      </w:r>
    </w:p>
    <w:p w14:paraId="381523A1" w14:textId="77777777" w:rsidR="007F0C7E" w:rsidRPr="000266CC" w:rsidRDefault="006769F6">
      <w:pPr>
        <w:pStyle w:val="Nivel3"/>
        <w:spacing w:before="120"/>
        <w:rPr>
          <w:rFonts w:ascii="Tahoma" w:hAnsi="Tahoma" w:cs="Tahoma"/>
          <w:sz w:val="22"/>
          <w:szCs w:val="22"/>
        </w:rPr>
      </w:pPr>
      <w:bookmarkStart w:id="111" w:name="_Ref114668251"/>
      <w:r w:rsidRPr="000266CC">
        <w:rPr>
          <w:rFonts w:ascii="Tahoma" w:hAnsi="Tahoma" w:cs="Tahoma"/>
          <w:sz w:val="22"/>
          <w:szCs w:val="22"/>
        </w:rPr>
        <w:t>praticar atos ilícitos com vistas a frustrar os objetivos da licitação</w:t>
      </w:r>
      <w:bookmarkEnd w:id="111"/>
      <w:r w:rsidRPr="000266CC">
        <w:rPr>
          <w:rFonts w:ascii="Tahoma" w:hAnsi="Tahoma" w:cs="Tahoma"/>
          <w:sz w:val="22"/>
          <w:szCs w:val="22"/>
        </w:rPr>
        <w:t>;</w:t>
      </w:r>
    </w:p>
    <w:p w14:paraId="1E0499E1" w14:textId="77777777" w:rsidR="007F0C7E" w:rsidRPr="000266CC" w:rsidRDefault="006769F6">
      <w:pPr>
        <w:pStyle w:val="Nivel3"/>
        <w:spacing w:before="120"/>
        <w:rPr>
          <w:rFonts w:ascii="Tahoma" w:hAnsi="Tahoma" w:cs="Tahoma"/>
          <w:sz w:val="22"/>
          <w:szCs w:val="22"/>
        </w:rPr>
      </w:pPr>
      <w:bookmarkStart w:id="112" w:name="_Ref114668252"/>
      <w:r w:rsidRPr="000266CC">
        <w:rPr>
          <w:rFonts w:ascii="Tahoma" w:hAnsi="Tahoma" w:cs="Tahoma"/>
          <w:sz w:val="22"/>
          <w:szCs w:val="22"/>
        </w:rPr>
        <w:t>praticar ato lesivo previsto no art. 5º da Lei nº 12.846, de 2013.</w:t>
      </w:r>
      <w:bookmarkEnd w:id="112"/>
    </w:p>
    <w:bookmarkEnd w:id="104"/>
    <w:p w14:paraId="318FFDAB"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7C03540C"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advertência;</w:t>
      </w:r>
    </w:p>
    <w:p w14:paraId="26BC42C7"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multa;</w:t>
      </w:r>
    </w:p>
    <w:p w14:paraId="1F5A8DDC"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impedimento de licitar e contratar e</w:t>
      </w:r>
    </w:p>
    <w:p w14:paraId="7000E1EC"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declaração de inidoneidade para licitar ou contratar, enquanto perdurarem os motivos determinantes da punição ou até que seja promovida sua reabilitação perante a própria autoridade que aplicou a penalidade.</w:t>
      </w:r>
    </w:p>
    <w:p w14:paraId="6CE812FE"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Na aplicação das sanções serão considerados:</w:t>
      </w:r>
    </w:p>
    <w:p w14:paraId="1E2D88A5"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a natureza e a gravidade da infração cometida;</w:t>
      </w:r>
    </w:p>
    <w:p w14:paraId="53DFEAD9"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as peculiaridades do caso concreto;</w:t>
      </w:r>
    </w:p>
    <w:p w14:paraId="5041568E"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as circunstâncias agravantes ou atenuantes;</w:t>
      </w:r>
    </w:p>
    <w:p w14:paraId="75A2699D"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os danos que dela provierem para a Administração Pública;</w:t>
      </w:r>
    </w:p>
    <w:p w14:paraId="72BA98AE"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a implantação ou o aperfeiçoamento de programa de integridade, conforme normas e orientações dos órgãos de controle.</w:t>
      </w:r>
    </w:p>
    <w:p w14:paraId="7B8033BC"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A multa será recolhida no prazo máximo de 15 (quinze) dias úteis, a contar da comunicação oficial.</w:t>
      </w:r>
    </w:p>
    <w:p w14:paraId="004D9C20" w14:textId="4DD12C44" w:rsidR="007F0C7E" w:rsidRPr="000266CC" w:rsidRDefault="006769F6">
      <w:pPr>
        <w:pStyle w:val="Nivel3"/>
        <w:spacing w:before="120"/>
        <w:rPr>
          <w:rFonts w:ascii="Tahoma" w:hAnsi="Tahoma" w:cs="Tahoma"/>
          <w:sz w:val="22"/>
          <w:szCs w:val="22"/>
        </w:rPr>
      </w:pPr>
      <w:bookmarkStart w:id="113" w:name="_Hlk113876035"/>
      <w:r w:rsidRPr="000266CC">
        <w:rPr>
          <w:rFonts w:ascii="Tahoma" w:hAnsi="Tahoma" w:cs="Tahoma"/>
          <w:sz w:val="22"/>
          <w:szCs w:val="22"/>
        </w:rPr>
        <w:t xml:space="preserve">Para as infrações previstas nos itens </w:t>
      </w:r>
      <w:r w:rsidRPr="000266CC">
        <w:rPr>
          <w:rFonts w:ascii="Tahoma" w:hAnsi="Tahoma" w:cs="Tahoma"/>
          <w:sz w:val="22"/>
          <w:szCs w:val="22"/>
        </w:rPr>
        <w:fldChar w:fldCharType="begin"/>
      </w:r>
      <w:r w:rsidRPr="000266CC">
        <w:rPr>
          <w:rFonts w:ascii="Tahoma" w:hAnsi="Tahoma" w:cs="Tahoma"/>
          <w:sz w:val="22"/>
          <w:szCs w:val="22"/>
        </w:rPr>
        <w:instrText xml:space="preserve"> REF _Ref114668085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10.1.1</w:t>
      </w:r>
      <w:r w:rsidRPr="000266CC">
        <w:rPr>
          <w:rFonts w:ascii="Tahoma" w:hAnsi="Tahoma" w:cs="Tahoma"/>
          <w:sz w:val="22"/>
          <w:szCs w:val="22"/>
        </w:rPr>
        <w:fldChar w:fldCharType="end"/>
      </w:r>
      <w:r w:rsidRPr="000266CC">
        <w:rPr>
          <w:rFonts w:ascii="Tahoma" w:hAnsi="Tahoma" w:cs="Tahoma"/>
          <w:sz w:val="22"/>
          <w:szCs w:val="22"/>
        </w:rPr>
        <w:t xml:space="preserve">, </w:t>
      </w:r>
      <w:r w:rsidRPr="000266CC">
        <w:rPr>
          <w:rFonts w:ascii="Tahoma" w:hAnsi="Tahoma" w:cs="Tahoma"/>
          <w:sz w:val="22"/>
          <w:szCs w:val="22"/>
        </w:rPr>
        <w:fldChar w:fldCharType="begin"/>
      </w:r>
      <w:r w:rsidRPr="000266CC">
        <w:rPr>
          <w:rFonts w:ascii="Tahoma" w:hAnsi="Tahoma" w:cs="Tahoma"/>
          <w:sz w:val="22"/>
          <w:szCs w:val="22"/>
        </w:rPr>
        <w:instrText xml:space="preserve"> REF _Ref114668108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10.1.2</w:t>
      </w:r>
      <w:r w:rsidRPr="000266CC">
        <w:rPr>
          <w:rFonts w:ascii="Tahoma" w:hAnsi="Tahoma" w:cs="Tahoma"/>
          <w:sz w:val="22"/>
          <w:szCs w:val="22"/>
        </w:rPr>
        <w:fldChar w:fldCharType="end"/>
      </w:r>
      <w:r w:rsidRPr="000266CC">
        <w:rPr>
          <w:rFonts w:ascii="Tahoma" w:hAnsi="Tahoma" w:cs="Tahoma"/>
          <w:sz w:val="22"/>
          <w:szCs w:val="22"/>
        </w:rPr>
        <w:t xml:space="preserve"> e </w:t>
      </w:r>
      <w:r w:rsidRPr="000266CC">
        <w:rPr>
          <w:rFonts w:ascii="Tahoma" w:hAnsi="Tahoma" w:cs="Tahoma"/>
          <w:sz w:val="22"/>
          <w:szCs w:val="22"/>
        </w:rPr>
        <w:fldChar w:fldCharType="begin"/>
      </w:r>
      <w:r w:rsidRPr="000266CC">
        <w:rPr>
          <w:rFonts w:ascii="Tahoma" w:hAnsi="Tahoma" w:cs="Tahoma"/>
          <w:sz w:val="22"/>
          <w:szCs w:val="22"/>
        </w:rPr>
        <w:instrText xml:space="preserve"> REF _Ref114668139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10.1.3</w:t>
      </w:r>
      <w:r w:rsidRPr="000266CC">
        <w:rPr>
          <w:rFonts w:ascii="Tahoma" w:hAnsi="Tahoma" w:cs="Tahoma"/>
          <w:sz w:val="22"/>
          <w:szCs w:val="22"/>
        </w:rPr>
        <w:fldChar w:fldCharType="end"/>
      </w:r>
      <w:r w:rsidRPr="000266CC">
        <w:rPr>
          <w:rFonts w:ascii="Tahoma" w:hAnsi="Tahoma" w:cs="Tahoma"/>
          <w:sz w:val="22"/>
          <w:szCs w:val="22"/>
        </w:rPr>
        <w:t xml:space="preserve">, a multa será de </w:t>
      </w:r>
      <w:r w:rsidRPr="000266CC">
        <w:rPr>
          <w:rFonts w:ascii="Tahoma" w:hAnsi="Tahoma" w:cs="Tahoma"/>
          <w:i/>
          <w:sz w:val="22"/>
          <w:szCs w:val="22"/>
        </w:rPr>
        <w:t>0,5%</w:t>
      </w:r>
      <w:r w:rsidRPr="000266CC">
        <w:rPr>
          <w:rFonts w:ascii="Tahoma" w:hAnsi="Tahoma" w:cs="Tahoma"/>
          <w:sz w:val="22"/>
          <w:szCs w:val="22"/>
        </w:rPr>
        <w:t xml:space="preserve"> a </w:t>
      </w:r>
      <w:r w:rsidRPr="000266CC">
        <w:rPr>
          <w:rFonts w:ascii="Tahoma" w:hAnsi="Tahoma" w:cs="Tahoma"/>
          <w:i/>
          <w:sz w:val="22"/>
          <w:szCs w:val="22"/>
        </w:rPr>
        <w:t>15%</w:t>
      </w:r>
      <w:r w:rsidRPr="000266CC">
        <w:rPr>
          <w:rFonts w:ascii="Tahoma" w:hAnsi="Tahoma" w:cs="Tahoma"/>
          <w:sz w:val="22"/>
          <w:szCs w:val="22"/>
        </w:rPr>
        <w:t xml:space="preserve"> do valor do contrato licitado.</w:t>
      </w:r>
    </w:p>
    <w:p w14:paraId="3C6B2F99" w14:textId="786EED6F" w:rsidR="007F0C7E" w:rsidRPr="000266CC" w:rsidRDefault="006769F6">
      <w:pPr>
        <w:pStyle w:val="Nivel3"/>
        <w:spacing w:before="120"/>
        <w:rPr>
          <w:rFonts w:ascii="Tahoma" w:hAnsi="Tahoma" w:cs="Tahoma"/>
          <w:sz w:val="22"/>
          <w:szCs w:val="22"/>
        </w:rPr>
      </w:pPr>
      <w:bookmarkStart w:id="114" w:name="_Hlk190256399"/>
      <w:bookmarkEnd w:id="113"/>
      <w:r w:rsidRPr="000266CC">
        <w:rPr>
          <w:rFonts w:ascii="Tahoma" w:hAnsi="Tahoma" w:cs="Tahoma"/>
          <w:sz w:val="22"/>
          <w:szCs w:val="22"/>
        </w:rPr>
        <w:t xml:space="preserve">Para as infrações previstas nos itens </w:t>
      </w:r>
      <w:r w:rsidRPr="000266CC">
        <w:rPr>
          <w:rFonts w:ascii="Tahoma" w:hAnsi="Tahoma" w:cs="Tahoma"/>
          <w:sz w:val="22"/>
          <w:szCs w:val="22"/>
        </w:rPr>
        <w:fldChar w:fldCharType="begin"/>
      </w:r>
      <w:r w:rsidRPr="000266CC">
        <w:rPr>
          <w:rFonts w:ascii="Tahoma" w:hAnsi="Tahoma" w:cs="Tahoma"/>
          <w:sz w:val="22"/>
          <w:szCs w:val="22"/>
        </w:rPr>
        <w:instrText xml:space="preserve"> REF _Ref192168045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10.1.4</w:t>
      </w:r>
      <w:r w:rsidRPr="000266CC">
        <w:rPr>
          <w:rFonts w:ascii="Tahoma" w:hAnsi="Tahoma" w:cs="Tahoma"/>
          <w:sz w:val="22"/>
          <w:szCs w:val="22"/>
        </w:rPr>
        <w:fldChar w:fldCharType="end"/>
      </w:r>
      <w:r w:rsidRPr="000266CC">
        <w:rPr>
          <w:rFonts w:ascii="Tahoma" w:hAnsi="Tahoma" w:cs="Tahoma"/>
          <w:sz w:val="22"/>
          <w:szCs w:val="22"/>
        </w:rPr>
        <w:t xml:space="preserve">, </w:t>
      </w:r>
      <w:r w:rsidRPr="000266CC">
        <w:rPr>
          <w:rFonts w:ascii="Tahoma" w:hAnsi="Tahoma" w:cs="Tahoma"/>
          <w:sz w:val="22"/>
          <w:szCs w:val="22"/>
        </w:rPr>
        <w:fldChar w:fldCharType="begin"/>
      </w:r>
      <w:r w:rsidRPr="000266CC">
        <w:rPr>
          <w:rFonts w:ascii="Tahoma" w:hAnsi="Tahoma" w:cs="Tahoma"/>
          <w:sz w:val="22"/>
          <w:szCs w:val="22"/>
        </w:rPr>
        <w:instrText xml:space="preserve"> REF _Ref114668249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10.1.5</w:t>
      </w:r>
      <w:r w:rsidRPr="000266CC">
        <w:rPr>
          <w:rFonts w:ascii="Tahoma" w:hAnsi="Tahoma" w:cs="Tahoma"/>
          <w:sz w:val="22"/>
          <w:szCs w:val="22"/>
        </w:rPr>
        <w:fldChar w:fldCharType="end"/>
      </w:r>
      <w:r w:rsidRPr="000266CC">
        <w:rPr>
          <w:rFonts w:ascii="Tahoma" w:hAnsi="Tahoma" w:cs="Tahoma"/>
          <w:sz w:val="22"/>
          <w:szCs w:val="22"/>
        </w:rPr>
        <w:t xml:space="preserve">, </w:t>
      </w:r>
      <w:r w:rsidRPr="000266CC">
        <w:rPr>
          <w:rFonts w:ascii="Tahoma" w:hAnsi="Tahoma" w:cs="Tahoma"/>
          <w:sz w:val="22"/>
          <w:szCs w:val="22"/>
        </w:rPr>
        <w:fldChar w:fldCharType="begin"/>
      </w:r>
      <w:r w:rsidRPr="000266CC">
        <w:rPr>
          <w:rFonts w:ascii="Tahoma" w:hAnsi="Tahoma" w:cs="Tahoma"/>
          <w:sz w:val="22"/>
          <w:szCs w:val="22"/>
        </w:rPr>
        <w:instrText xml:space="preserve"> REF _Ref114668245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10.1.6</w:t>
      </w:r>
      <w:r w:rsidRPr="000266CC">
        <w:rPr>
          <w:rFonts w:ascii="Tahoma" w:hAnsi="Tahoma" w:cs="Tahoma"/>
          <w:sz w:val="22"/>
          <w:szCs w:val="22"/>
        </w:rPr>
        <w:fldChar w:fldCharType="end"/>
      </w:r>
      <w:r w:rsidRPr="000266CC">
        <w:rPr>
          <w:rFonts w:ascii="Tahoma" w:hAnsi="Tahoma" w:cs="Tahoma"/>
          <w:sz w:val="22"/>
          <w:szCs w:val="22"/>
        </w:rPr>
        <w:t xml:space="preserve">, </w:t>
      </w:r>
      <w:r w:rsidRPr="000266CC">
        <w:rPr>
          <w:rFonts w:ascii="Tahoma" w:hAnsi="Tahoma" w:cs="Tahoma"/>
          <w:sz w:val="22"/>
          <w:szCs w:val="22"/>
        </w:rPr>
        <w:fldChar w:fldCharType="begin"/>
      </w:r>
      <w:r w:rsidRPr="000266CC">
        <w:rPr>
          <w:rFonts w:ascii="Tahoma" w:hAnsi="Tahoma" w:cs="Tahoma"/>
          <w:sz w:val="22"/>
          <w:szCs w:val="22"/>
        </w:rPr>
        <w:instrText xml:space="preserve"> REF _Ref114668247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10.1.7</w:t>
      </w:r>
      <w:r w:rsidRPr="000266CC">
        <w:rPr>
          <w:rFonts w:ascii="Tahoma" w:hAnsi="Tahoma" w:cs="Tahoma"/>
          <w:sz w:val="22"/>
          <w:szCs w:val="22"/>
        </w:rPr>
        <w:fldChar w:fldCharType="end"/>
      </w:r>
      <w:r w:rsidRPr="000266CC">
        <w:rPr>
          <w:rFonts w:ascii="Tahoma" w:hAnsi="Tahoma" w:cs="Tahoma"/>
          <w:sz w:val="22"/>
          <w:szCs w:val="22"/>
        </w:rPr>
        <w:t xml:space="preserve">, </w:t>
      </w:r>
      <w:r w:rsidRPr="000266CC">
        <w:rPr>
          <w:rFonts w:ascii="Tahoma" w:hAnsi="Tahoma" w:cs="Tahoma"/>
          <w:sz w:val="22"/>
          <w:szCs w:val="22"/>
        </w:rPr>
        <w:fldChar w:fldCharType="begin"/>
      </w:r>
      <w:r w:rsidRPr="000266CC">
        <w:rPr>
          <w:rFonts w:ascii="Tahoma" w:hAnsi="Tahoma" w:cs="Tahoma"/>
          <w:sz w:val="22"/>
          <w:szCs w:val="22"/>
        </w:rPr>
        <w:instrText xml:space="preserve"> REF _Ref114668251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10.1.8</w:t>
      </w:r>
      <w:r w:rsidRPr="000266CC">
        <w:rPr>
          <w:rFonts w:ascii="Tahoma" w:hAnsi="Tahoma" w:cs="Tahoma"/>
          <w:sz w:val="22"/>
          <w:szCs w:val="22"/>
        </w:rPr>
        <w:fldChar w:fldCharType="end"/>
      </w:r>
      <w:r w:rsidRPr="000266CC">
        <w:rPr>
          <w:rFonts w:ascii="Tahoma" w:hAnsi="Tahoma" w:cs="Tahoma"/>
          <w:sz w:val="22"/>
          <w:szCs w:val="22"/>
        </w:rPr>
        <w:t xml:space="preserve"> e </w:t>
      </w:r>
      <w:r w:rsidRPr="000266CC">
        <w:rPr>
          <w:rFonts w:ascii="Tahoma" w:hAnsi="Tahoma" w:cs="Tahoma"/>
          <w:sz w:val="22"/>
          <w:szCs w:val="22"/>
        </w:rPr>
        <w:fldChar w:fldCharType="begin"/>
      </w:r>
      <w:r w:rsidRPr="000266CC">
        <w:rPr>
          <w:rFonts w:ascii="Tahoma" w:hAnsi="Tahoma" w:cs="Tahoma"/>
          <w:sz w:val="22"/>
          <w:szCs w:val="22"/>
        </w:rPr>
        <w:instrText xml:space="preserve"> REF _Ref114668252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10.1.9</w:t>
      </w:r>
      <w:r w:rsidRPr="000266CC">
        <w:rPr>
          <w:rFonts w:ascii="Tahoma" w:hAnsi="Tahoma" w:cs="Tahoma"/>
          <w:sz w:val="22"/>
          <w:szCs w:val="22"/>
        </w:rPr>
        <w:fldChar w:fldCharType="end"/>
      </w:r>
      <w:r w:rsidRPr="000266CC">
        <w:rPr>
          <w:rFonts w:ascii="Tahoma" w:hAnsi="Tahoma" w:cs="Tahoma"/>
          <w:sz w:val="22"/>
          <w:szCs w:val="22"/>
        </w:rPr>
        <w:t xml:space="preserve">, a multa será de </w:t>
      </w:r>
      <w:r w:rsidRPr="000266CC">
        <w:rPr>
          <w:rFonts w:ascii="Tahoma" w:hAnsi="Tahoma" w:cs="Tahoma"/>
          <w:i/>
          <w:sz w:val="22"/>
          <w:szCs w:val="22"/>
        </w:rPr>
        <w:t>15%</w:t>
      </w:r>
      <w:r w:rsidRPr="000266CC">
        <w:rPr>
          <w:rFonts w:ascii="Tahoma" w:hAnsi="Tahoma" w:cs="Tahoma"/>
          <w:sz w:val="22"/>
          <w:szCs w:val="22"/>
        </w:rPr>
        <w:t xml:space="preserve"> a </w:t>
      </w:r>
      <w:r w:rsidRPr="000266CC">
        <w:rPr>
          <w:rFonts w:ascii="Tahoma" w:hAnsi="Tahoma" w:cs="Tahoma"/>
          <w:i/>
          <w:sz w:val="22"/>
          <w:szCs w:val="22"/>
        </w:rPr>
        <w:t>30%</w:t>
      </w:r>
      <w:r w:rsidRPr="000266CC">
        <w:rPr>
          <w:rFonts w:ascii="Tahoma" w:hAnsi="Tahoma" w:cs="Tahoma"/>
          <w:sz w:val="22"/>
          <w:szCs w:val="22"/>
        </w:rPr>
        <w:t xml:space="preserve"> do valor do contrato licitado.</w:t>
      </w:r>
    </w:p>
    <w:bookmarkEnd w:id="114"/>
    <w:p w14:paraId="770DCE5B"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As sanções de advertência, impedimento de licitar e contratar e declaração de inidoneidade para licitar ou contratar poderão ser aplicadas, cumulativamente ou não, à penalidade de multa.</w:t>
      </w:r>
    </w:p>
    <w:p w14:paraId="67B2761D"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Na aplicação da sanção de multa será facultada a defesa do interessado no prazo de 15 (quinze) dias úteis, contado da data de sua intimação.</w:t>
      </w:r>
    </w:p>
    <w:p w14:paraId="446A1685" w14:textId="2AAB30E0" w:rsidR="007F0C7E" w:rsidRPr="000266CC" w:rsidRDefault="006769F6">
      <w:pPr>
        <w:pStyle w:val="Nivel2"/>
        <w:spacing w:before="120"/>
        <w:rPr>
          <w:rFonts w:ascii="Tahoma" w:hAnsi="Tahoma" w:cs="Tahoma"/>
          <w:sz w:val="22"/>
          <w:szCs w:val="22"/>
        </w:rPr>
      </w:pPr>
      <w:bookmarkStart w:id="115" w:name="_Hlk190256464"/>
      <w:r w:rsidRPr="000266CC">
        <w:rPr>
          <w:rFonts w:ascii="Tahoma" w:hAnsi="Tahoma" w:cs="Tahoma"/>
          <w:sz w:val="22"/>
          <w:szCs w:val="22"/>
        </w:rPr>
        <w:t xml:space="preserve">A sanção de impedimento de licitar e contratar será aplicada ao responsável em decorrência das infrações administrativas relacionadas nos itens </w:t>
      </w:r>
      <w:r w:rsidRPr="000266CC">
        <w:rPr>
          <w:rFonts w:ascii="Tahoma" w:hAnsi="Tahoma" w:cs="Tahoma"/>
          <w:sz w:val="22"/>
          <w:szCs w:val="22"/>
        </w:rPr>
        <w:fldChar w:fldCharType="begin"/>
      </w:r>
      <w:r w:rsidRPr="000266CC">
        <w:rPr>
          <w:rFonts w:ascii="Tahoma" w:hAnsi="Tahoma" w:cs="Tahoma"/>
          <w:sz w:val="22"/>
          <w:szCs w:val="22"/>
        </w:rPr>
        <w:instrText xml:space="preserve"> REF _Ref114668085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10.1.1</w:t>
      </w:r>
      <w:r w:rsidRPr="000266CC">
        <w:rPr>
          <w:rFonts w:ascii="Tahoma" w:hAnsi="Tahoma" w:cs="Tahoma"/>
          <w:sz w:val="22"/>
          <w:szCs w:val="22"/>
        </w:rPr>
        <w:fldChar w:fldCharType="end"/>
      </w:r>
      <w:r w:rsidRPr="000266CC">
        <w:rPr>
          <w:rFonts w:ascii="Tahoma" w:hAnsi="Tahoma" w:cs="Tahoma"/>
          <w:sz w:val="22"/>
          <w:szCs w:val="22"/>
        </w:rPr>
        <w:t xml:space="preserve">, </w:t>
      </w:r>
      <w:r w:rsidRPr="000266CC">
        <w:rPr>
          <w:rFonts w:ascii="Tahoma" w:hAnsi="Tahoma" w:cs="Tahoma"/>
          <w:sz w:val="22"/>
          <w:szCs w:val="22"/>
        </w:rPr>
        <w:fldChar w:fldCharType="begin"/>
      </w:r>
      <w:r w:rsidRPr="000266CC">
        <w:rPr>
          <w:rFonts w:ascii="Tahoma" w:hAnsi="Tahoma" w:cs="Tahoma"/>
          <w:sz w:val="22"/>
          <w:szCs w:val="22"/>
        </w:rPr>
        <w:instrText xml:space="preserve"> REF _Ref114668108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10.1.2</w:t>
      </w:r>
      <w:r w:rsidRPr="000266CC">
        <w:rPr>
          <w:rFonts w:ascii="Tahoma" w:hAnsi="Tahoma" w:cs="Tahoma"/>
          <w:sz w:val="22"/>
          <w:szCs w:val="22"/>
        </w:rPr>
        <w:fldChar w:fldCharType="end"/>
      </w:r>
      <w:r w:rsidRPr="000266CC">
        <w:rPr>
          <w:rFonts w:ascii="Tahoma" w:hAnsi="Tahoma" w:cs="Tahoma"/>
          <w:sz w:val="22"/>
          <w:szCs w:val="22"/>
        </w:rPr>
        <w:t xml:space="preserve">, </w:t>
      </w:r>
      <w:r w:rsidRPr="000266CC">
        <w:rPr>
          <w:rFonts w:ascii="Tahoma" w:hAnsi="Tahoma" w:cs="Tahoma"/>
          <w:sz w:val="22"/>
          <w:szCs w:val="22"/>
        </w:rPr>
        <w:fldChar w:fldCharType="begin"/>
      </w:r>
      <w:r w:rsidRPr="000266CC">
        <w:rPr>
          <w:rFonts w:ascii="Tahoma" w:hAnsi="Tahoma" w:cs="Tahoma"/>
          <w:sz w:val="22"/>
          <w:szCs w:val="22"/>
        </w:rPr>
        <w:instrText xml:space="preserve"> REF _Ref114668139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10.1.3</w:t>
      </w:r>
      <w:r w:rsidRPr="000266CC">
        <w:rPr>
          <w:rFonts w:ascii="Tahoma" w:hAnsi="Tahoma" w:cs="Tahoma"/>
          <w:sz w:val="22"/>
          <w:szCs w:val="22"/>
        </w:rPr>
        <w:fldChar w:fldCharType="end"/>
      </w:r>
      <w:r w:rsidRPr="000266CC">
        <w:rPr>
          <w:rFonts w:ascii="Tahoma" w:hAnsi="Tahoma" w:cs="Tahoma"/>
          <w:sz w:val="22"/>
          <w:szCs w:val="22"/>
        </w:rPr>
        <w:t xml:space="preserve"> e </w:t>
      </w:r>
      <w:r w:rsidRPr="000266CC">
        <w:rPr>
          <w:rFonts w:ascii="Tahoma" w:hAnsi="Tahoma" w:cs="Tahoma"/>
          <w:sz w:val="22"/>
          <w:szCs w:val="22"/>
        </w:rPr>
        <w:fldChar w:fldCharType="begin"/>
      </w:r>
      <w:r w:rsidRPr="000266CC">
        <w:rPr>
          <w:rFonts w:ascii="Tahoma" w:hAnsi="Tahoma" w:cs="Tahoma"/>
          <w:sz w:val="22"/>
          <w:szCs w:val="22"/>
        </w:rPr>
        <w:instrText xml:space="preserve"> REF _Ref192168045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10.1.4</w:t>
      </w:r>
      <w:r w:rsidRPr="000266CC">
        <w:rPr>
          <w:rFonts w:ascii="Tahoma" w:hAnsi="Tahoma" w:cs="Tahoma"/>
          <w:sz w:val="22"/>
          <w:szCs w:val="22"/>
        </w:rPr>
        <w:fldChar w:fldCharType="end"/>
      </w:r>
      <w:r w:rsidRPr="000266CC">
        <w:rPr>
          <w:rFonts w:ascii="Tahoma" w:hAnsi="Tahoma" w:cs="Tahoma"/>
          <w:sz w:val="22"/>
          <w:szCs w:val="22"/>
        </w:rPr>
        <w:t xml:space="preserve">, quando não se justificar a imposição de penalidade mais grave, e impedirá o </w:t>
      </w:r>
      <w:r w:rsidRPr="000266CC">
        <w:rPr>
          <w:rFonts w:ascii="Tahoma" w:hAnsi="Tahoma" w:cs="Tahoma"/>
          <w:sz w:val="22"/>
          <w:szCs w:val="22"/>
        </w:rPr>
        <w:lastRenderedPageBreak/>
        <w:t>responsável de licitar e contratar no âmbito da Administração Pública direta e indireta do ente federativo a qual pertencer o órgão ou entidade, pelo prazo máximo de 3 (três) anos.</w:t>
      </w:r>
    </w:p>
    <w:bookmarkEnd w:id="115"/>
    <w:p w14:paraId="34EEB9F1" w14:textId="6B92D07D"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 xml:space="preserve">Poderá ser aplicada ao responsável a sanção de declaração de inidoneidade para licitar ou contratar, em decorrência da prática das infrações dispostas nos itens </w:t>
      </w:r>
      <w:r w:rsidRPr="000266CC">
        <w:rPr>
          <w:rFonts w:ascii="Tahoma" w:hAnsi="Tahoma" w:cs="Tahoma"/>
          <w:sz w:val="22"/>
          <w:szCs w:val="22"/>
        </w:rPr>
        <w:fldChar w:fldCharType="begin"/>
      </w:r>
      <w:r w:rsidRPr="000266CC">
        <w:rPr>
          <w:rFonts w:ascii="Tahoma" w:hAnsi="Tahoma" w:cs="Tahoma"/>
          <w:sz w:val="22"/>
          <w:szCs w:val="22"/>
        </w:rPr>
        <w:instrText xml:space="preserve"> REF _Ref114668249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10.1.5</w:t>
      </w:r>
      <w:r w:rsidRPr="000266CC">
        <w:rPr>
          <w:rFonts w:ascii="Tahoma" w:hAnsi="Tahoma" w:cs="Tahoma"/>
          <w:sz w:val="22"/>
          <w:szCs w:val="22"/>
        </w:rPr>
        <w:fldChar w:fldCharType="end"/>
      </w:r>
      <w:r w:rsidRPr="000266CC">
        <w:rPr>
          <w:rFonts w:ascii="Tahoma" w:hAnsi="Tahoma" w:cs="Tahoma"/>
          <w:sz w:val="22"/>
          <w:szCs w:val="22"/>
        </w:rPr>
        <w:t xml:space="preserve">, </w:t>
      </w:r>
      <w:r w:rsidRPr="000266CC">
        <w:rPr>
          <w:rFonts w:ascii="Tahoma" w:hAnsi="Tahoma" w:cs="Tahoma"/>
          <w:sz w:val="22"/>
          <w:szCs w:val="22"/>
        </w:rPr>
        <w:fldChar w:fldCharType="begin"/>
      </w:r>
      <w:r w:rsidRPr="000266CC">
        <w:rPr>
          <w:rFonts w:ascii="Tahoma" w:hAnsi="Tahoma" w:cs="Tahoma"/>
          <w:sz w:val="22"/>
          <w:szCs w:val="22"/>
        </w:rPr>
        <w:instrText xml:space="preserve"> REF _Ref114668245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10.1.6</w:t>
      </w:r>
      <w:r w:rsidRPr="000266CC">
        <w:rPr>
          <w:rFonts w:ascii="Tahoma" w:hAnsi="Tahoma" w:cs="Tahoma"/>
          <w:sz w:val="22"/>
          <w:szCs w:val="22"/>
        </w:rPr>
        <w:fldChar w:fldCharType="end"/>
      </w:r>
      <w:r w:rsidRPr="000266CC">
        <w:rPr>
          <w:rFonts w:ascii="Tahoma" w:hAnsi="Tahoma" w:cs="Tahoma"/>
          <w:sz w:val="22"/>
          <w:szCs w:val="22"/>
        </w:rPr>
        <w:t xml:space="preserve">, </w:t>
      </w:r>
      <w:r w:rsidRPr="000266CC">
        <w:rPr>
          <w:rFonts w:ascii="Tahoma" w:hAnsi="Tahoma" w:cs="Tahoma"/>
          <w:sz w:val="22"/>
          <w:szCs w:val="22"/>
        </w:rPr>
        <w:fldChar w:fldCharType="begin"/>
      </w:r>
      <w:r w:rsidRPr="000266CC">
        <w:rPr>
          <w:rFonts w:ascii="Tahoma" w:hAnsi="Tahoma" w:cs="Tahoma"/>
          <w:sz w:val="22"/>
          <w:szCs w:val="22"/>
        </w:rPr>
        <w:instrText xml:space="preserve"> REF _Ref114668247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10.1.7</w:t>
      </w:r>
      <w:r w:rsidRPr="000266CC">
        <w:rPr>
          <w:rFonts w:ascii="Tahoma" w:hAnsi="Tahoma" w:cs="Tahoma"/>
          <w:sz w:val="22"/>
          <w:szCs w:val="22"/>
        </w:rPr>
        <w:fldChar w:fldCharType="end"/>
      </w:r>
      <w:r w:rsidRPr="000266CC">
        <w:rPr>
          <w:rFonts w:ascii="Tahoma" w:hAnsi="Tahoma" w:cs="Tahoma"/>
          <w:sz w:val="22"/>
          <w:szCs w:val="22"/>
        </w:rPr>
        <w:t xml:space="preserve">, </w:t>
      </w:r>
      <w:r w:rsidRPr="000266CC">
        <w:rPr>
          <w:rFonts w:ascii="Tahoma" w:hAnsi="Tahoma" w:cs="Tahoma"/>
          <w:sz w:val="22"/>
          <w:szCs w:val="22"/>
        </w:rPr>
        <w:fldChar w:fldCharType="begin"/>
      </w:r>
      <w:r w:rsidRPr="000266CC">
        <w:rPr>
          <w:rFonts w:ascii="Tahoma" w:hAnsi="Tahoma" w:cs="Tahoma"/>
          <w:sz w:val="22"/>
          <w:szCs w:val="22"/>
        </w:rPr>
        <w:instrText xml:space="preserve"> REF _Ref114668251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10.1.8</w:t>
      </w:r>
      <w:r w:rsidRPr="000266CC">
        <w:rPr>
          <w:rFonts w:ascii="Tahoma" w:hAnsi="Tahoma" w:cs="Tahoma"/>
          <w:sz w:val="22"/>
          <w:szCs w:val="22"/>
        </w:rPr>
        <w:fldChar w:fldCharType="end"/>
      </w:r>
      <w:r w:rsidRPr="000266CC">
        <w:rPr>
          <w:rFonts w:ascii="Tahoma" w:hAnsi="Tahoma" w:cs="Tahoma"/>
          <w:sz w:val="22"/>
          <w:szCs w:val="22"/>
        </w:rPr>
        <w:t xml:space="preserve"> e </w:t>
      </w:r>
      <w:r w:rsidRPr="000266CC">
        <w:rPr>
          <w:rFonts w:ascii="Tahoma" w:hAnsi="Tahoma" w:cs="Tahoma"/>
          <w:sz w:val="22"/>
          <w:szCs w:val="22"/>
        </w:rPr>
        <w:fldChar w:fldCharType="begin"/>
      </w:r>
      <w:r w:rsidRPr="000266CC">
        <w:rPr>
          <w:rFonts w:ascii="Tahoma" w:hAnsi="Tahoma" w:cs="Tahoma"/>
          <w:sz w:val="22"/>
          <w:szCs w:val="22"/>
        </w:rPr>
        <w:instrText xml:space="preserve"> REF _Ref114668252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10.1.9</w:t>
      </w:r>
      <w:r w:rsidRPr="000266CC">
        <w:rPr>
          <w:rFonts w:ascii="Tahoma" w:hAnsi="Tahoma" w:cs="Tahoma"/>
          <w:sz w:val="22"/>
          <w:szCs w:val="22"/>
        </w:rPr>
        <w:fldChar w:fldCharType="end"/>
      </w:r>
      <w:r w:rsidRPr="000266CC">
        <w:rPr>
          <w:rFonts w:ascii="Tahoma" w:hAnsi="Tahoma" w:cs="Tahoma"/>
          <w:sz w:val="22"/>
          <w:szCs w:val="22"/>
        </w:rPr>
        <w:t xml:space="preserve">, bem como pelas infrações administrativas previstas nos itens </w:t>
      </w:r>
      <w:r w:rsidRPr="000266CC">
        <w:rPr>
          <w:rFonts w:ascii="Tahoma" w:hAnsi="Tahoma" w:cs="Tahoma"/>
          <w:sz w:val="22"/>
          <w:szCs w:val="22"/>
        </w:rPr>
        <w:fldChar w:fldCharType="begin"/>
      </w:r>
      <w:r w:rsidRPr="000266CC">
        <w:rPr>
          <w:rFonts w:ascii="Tahoma" w:hAnsi="Tahoma" w:cs="Tahoma"/>
          <w:sz w:val="22"/>
          <w:szCs w:val="22"/>
        </w:rPr>
        <w:instrText xml:space="preserve"> REF _Ref114668085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10.1.1</w:t>
      </w:r>
      <w:r w:rsidRPr="000266CC">
        <w:rPr>
          <w:rFonts w:ascii="Tahoma" w:hAnsi="Tahoma" w:cs="Tahoma"/>
          <w:sz w:val="22"/>
          <w:szCs w:val="22"/>
        </w:rPr>
        <w:fldChar w:fldCharType="end"/>
      </w:r>
      <w:r w:rsidRPr="000266CC">
        <w:rPr>
          <w:rFonts w:ascii="Tahoma" w:hAnsi="Tahoma" w:cs="Tahoma"/>
          <w:sz w:val="22"/>
          <w:szCs w:val="22"/>
        </w:rPr>
        <w:t xml:space="preserve">, </w:t>
      </w:r>
      <w:r w:rsidRPr="000266CC">
        <w:rPr>
          <w:rFonts w:ascii="Tahoma" w:hAnsi="Tahoma" w:cs="Tahoma"/>
          <w:sz w:val="22"/>
          <w:szCs w:val="22"/>
        </w:rPr>
        <w:fldChar w:fldCharType="begin"/>
      </w:r>
      <w:r w:rsidRPr="000266CC">
        <w:rPr>
          <w:rFonts w:ascii="Tahoma" w:hAnsi="Tahoma" w:cs="Tahoma"/>
          <w:sz w:val="22"/>
          <w:szCs w:val="22"/>
        </w:rPr>
        <w:instrText xml:space="preserve"> REF _Ref114668108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10.1.2</w:t>
      </w:r>
      <w:r w:rsidRPr="000266CC">
        <w:rPr>
          <w:rFonts w:ascii="Tahoma" w:hAnsi="Tahoma" w:cs="Tahoma"/>
          <w:sz w:val="22"/>
          <w:szCs w:val="22"/>
        </w:rPr>
        <w:fldChar w:fldCharType="end"/>
      </w:r>
      <w:r w:rsidRPr="000266CC">
        <w:rPr>
          <w:rFonts w:ascii="Tahoma" w:hAnsi="Tahoma" w:cs="Tahoma"/>
          <w:sz w:val="22"/>
          <w:szCs w:val="22"/>
        </w:rPr>
        <w:t xml:space="preserve">, </w:t>
      </w:r>
      <w:r w:rsidRPr="000266CC">
        <w:rPr>
          <w:rFonts w:ascii="Tahoma" w:hAnsi="Tahoma" w:cs="Tahoma"/>
          <w:sz w:val="22"/>
          <w:szCs w:val="22"/>
        </w:rPr>
        <w:fldChar w:fldCharType="begin"/>
      </w:r>
      <w:r w:rsidRPr="000266CC">
        <w:rPr>
          <w:rFonts w:ascii="Tahoma" w:hAnsi="Tahoma" w:cs="Tahoma"/>
          <w:sz w:val="22"/>
          <w:szCs w:val="22"/>
        </w:rPr>
        <w:instrText xml:space="preserve"> REF _Ref114668139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10.1.3</w:t>
      </w:r>
      <w:r w:rsidRPr="000266CC">
        <w:rPr>
          <w:rFonts w:ascii="Tahoma" w:hAnsi="Tahoma" w:cs="Tahoma"/>
          <w:sz w:val="22"/>
          <w:szCs w:val="22"/>
        </w:rPr>
        <w:fldChar w:fldCharType="end"/>
      </w:r>
      <w:r w:rsidRPr="000266CC">
        <w:rPr>
          <w:rFonts w:ascii="Tahoma" w:hAnsi="Tahoma" w:cs="Tahoma"/>
          <w:sz w:val="22"/>
          <w:szCs w:val="22"/>
        </w:rPr>
        <w:t xml:space="preserve"> e </w:t>
      </w:r>
      <w:r w:rsidRPr="000266CC">
        <w:rPr>
          <w:rFonts w:ascii="Tahoma" w:hAnsi="Tahoma" w:cs="Tahoma"/>
          <w:sz w:val="22"/>
          <w:szCs w:val="22"/>
        </w:rPr>
        <w:fldChar w:fldCharType="begin"/>
      </w:r>
      <w:r w:rsidRPr="000266CC">
        <w:rPr>
          <w:rFonts w:ascii="Tahoma" w:hAnsi="Tahoma" w:cs="Tahoma"/>
          <w:sz w:val="22"/>
          <w:szCs w:val="22"/>
        </w:rPr>
        <w:instrText xml:space="preserve"> REF _Ref192168045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10.1.4</w:t>
      </w:r>
      <w:r w:rsidRPr="000266CC">
        <w:rPr>
          <w:rFonts w:ascii="Tahoma" w:hAnsi="Tahoma" w:cs="Tahoma"/>
          <w:sz w:val="22"/>
          <w:szCs w:val="22"/>
        </w:rPr>
        <w:fldChar w:fldCharType="end"/>
      </w:r>
      <w:r w:rsidRPr="000266CC">
        <w:rPr>
          <w:rFonts w:ascii="Tahoma" w:hAnsi="Tahoma" w:cs="Tahoma"/>
          <w:sz w:val="22"/>
          <w:szCs w:val="22"/>
        </w:rPr>
        <w:t xml:space="preserve"> que justifiquem a imposição de penalidade mais grave que a sanção de impedimento de licitar e contratar, cuja duração observará o prazo previsto no </w:t>
      </w:r>
      <w:hyperlink r:id="rId12" w:anchor="art156§5">
        <w:r w:rsidRPr="000266CC">
          <w:rPr>
            <w:rStyle w:val="Hyperlink"/>
            <w:rFonts w:ascii="Tahoma" w:hAnsi="Tahoma" w:cs="Tahoma"/>
            <w:sz w:val="22"/>
            <w:szCs w:val="22"/>
            <w:u w:val="none"/>
          </w:rPr>
          <w:t>art. 156, §5º, da Lei nº 14.133, de 2021</w:t>
        </w:r>
      </w:hyperlink>
      <w:r w:rsidRPr="000266CC">
        <w:rPr>
          <w:rFonts w:ascii="Tahoma" w:hAnsi="Tahoma" w:cs="Tahoma"/>
          <w:sz w:val="22"/>
          <w:szCs w:val="22"/>
        </w:rPr>
        <w:t>.</w:t>
      </w:r>
    </w:p>
    <w:p w14:paraId="45603348" w14:textId="349BDF49"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 xml:space="preserve">A recusa injustificada do adjudicatário em assinar o contrato ou em aceitar ou retirar o instrumento equivalente no prazo estabelecido pela Administração, descrita no item </w:t>
      </w:r>
      <w:r w:rsidRPr="000266CC">
        <w:rPr>
          <w:rFonts w:ascii="Tahoma" w:hAnsi="Tahoma" w:cs="Tahoma"/>
          <w:sz w:val="22"/>
          <w:szCs w:val="22"/>
        </w:rPr>
        <w:fldChar w:fldCharType="begin"/>
      </w:r>
      <w:r w:rsidRPr="000266CC">
        <w:rPr>
          <w:rFonts w:ascii="Tahoma" w:hAnsi="Tahoma" w:cs="Tahoma"/>
          <w:sz w:val="22"/>
          <w:szCs w:val="22"/>
        </w:rPr>
        <w:instrText xml:space="preserve"> REF _Ref114668139 \r \h  \* MERGEFORMAT </w:instrText>
      </w:r>
      <w:r w:rsidRPr="000266CC">
        <w:rPr>
          <w:rFonts w:ascii="Tahoma" w:hAnsi="Tahoma" w:cs="Tahoma"/>
          <w:sz w:val="22"/>
          <w:szCs w:val="22"/>
        </w:rPr>
      </w:r>
      <w:r w:rsidRPr="000266CC">
        <w:rPr>
          <w:rFonts w:ascii="Tahoma" w:hAnsi="Tahoma" w:cs="Tahoma"/>
          <w:sz w:val="22"/>
          <w:szCs w:val="22"/>
        </w:rPr>
        <w:fldChar w:fldCharType="separate"/>
      </w:r>
      <w:r>
        <w:rPr>
          <w:rFonts w:ascii="Tahoma" w:hAnsi="Tahoma" w:cs="Tahoma"/>
          <w:sz w:val="22"/>
          <w:szCs w:val="22"/>
        </w:rPr>
        <w:t>10.1.3</w:t>
      </w:r>
      <w:r w:rsidRPr="000266CC">
        <w:rPr>
          <w:rFonts w:ascii="Tahoma" w:hAnsi="Tahoma" w:cs="Tahoma"/>
          <w:sz w:val="22"/>
          <w:szCs w:val="22"/>
        </w:rPr>
        <w:fldChar w:fldCharType="end"/>
      </w:r>
      <w:r w:rsidRPr="000266CC">
        <w:rPr>
          <w:rFonts w:ascii="Tahoma" w:hAnsi="Tahoma" w:cs="Tahom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13">
        <w:r w:rsidRPr="000266CC">
          <w:rPr>
            <w:rStyle w:val="Hyperlink"/>
            <w:rFonts w:ascii="Tahoma" w:hAnsi="Tahoma" w:cs="Tahoma"/>
            <w:sz w:val="22"/>
            <w:szCs w:val="22"/>
            <w:u w:val="none"/>
          </w:rPr>
          <w:t>art. 45, §4º da Instrução Normativa SEGES/ME nº 73, de 30 de setembro de 2022</w:t>
        </w:r>
      </w:hyperlink>
      <w:r w:rsidRPr="000266CC">
        <w:rPr>
          <w:rFonts w:ascii="Tahoma" w:hAnsi="Tahoma" w:cs="Tahoma"/>
          <w:sz w:val="22"/>
          <w:szCs w:val="22"/>
        </w:rPr>
        <w:t>.</w:t>
      </w:r>
    </w:p>
    <w:p w14:paraId="169C3E1B"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3074956"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9950C35"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22E49"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O recurso e o pedido de reconsideração terão efeito suspensivo do ato ou da decisão recorrida até que sobrevenha decisão final da autoridade competente.</w:t>
      </w:r>
    </w:p>
    <w:p w14:paraId="4CB69FFA"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A aplicação das sanções previstas neste edital não exclui, em hipótese alguma, a obrigação de reparação integral dos danos causados.</w:t>
      </w:r>
    </w:p>
    <w:p w14:paraId="15242499"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Para a garantia da ampla defesa e contraditório dos licitantes, as notificações serão enviadas eletronicamente para os endereços de e-mail informados na proposta comercial, bem como os cadastrados pela empresa na BLL.</w:t>
      </w:r>
    </w:p>
    <w:p w14:paraId="269CAED7" w14:textId="77777777" w:rsidR="007F0C7E" w:rsidRPr="000266CC" w:rsidRDefault="006769F6">
      <w:pPr>
        <w:pStyle w:val="Nivel3"/>
        <w:spacing w:before="120"/>
        <w:rPr>
          <w:rFonts w:ascii="Tahoma" w:hAnsi="Tahoma" w:cs="Tahoma"/>
          <w:sz w:val="22"/>
          <w:szCs w:val="22"/>
        </w:rPr>
      </w:pPr>
      <w:r w:rsidRPr="000266CC">
        <w:rPr>
          <w:rFonts w:ascii="Tahoma" w:hAnsi="Tahoma" w:cs="Tahoma"/>
          <w:sz w:val="22"/>
          <w:szCs w:val="22"/>
        </w:rPr>
        <w:t>Os endereços de e-mail informados na proposta comercial e/ou cadastrados na BLL serão considerados de uso contínuo da empresa, não cabendo alegação de desconhecimento das comunicações a eles comprovadamente enviadas.</w:t>
      </w:r>
    </w:p>
    <w:p w14:paraId="63EC3CDA" w14:textId="77777777" w:rsidR="007F0C7E" w:rsidRPr="000266CC" w:rsidRDefault="006769F6">
      <w:pPr>
        <w:pStyle w:val="Nivel01"/>
        <w:spacing w:line="240" w:lineRule="auto"/>
        <w:rPr>
          <w:rFonts w:ascii="Tahoma" w:hAnsi="Tahoma" w:cs="Tahoma"/>
          <w:sz w:val="22"/>
          <w:szCs w:val="22"/>
        </w:rPr>
      </w:pPr>
      <w:bookmarkStart w:id="116" w:name="_Toc135469207"/>
      <w:bookmarkStart w:id="117" w:name="_Toc158015636"/>
      <w:bookmarkStart w:id="118" w:name="_Toc169011781"/>
      <w:bookmarkStart w:id="119" w:name="_Toc242185753"/>
      <w:r w:rsidRPr="000266CC">
        <w:rPr>
          <w:rFonts w:ascii="Tahoma" w:hAnsi="Tahoma" w:cs="Tahoma"/>
          <w:sz w:val="22"/>
          <w:szCs w:val="22"/>
        </w:rPr>
        <w:lastRenderedPageBreak/>
        <w:t>DA IMPUGNAÇÃO AO EDITAL E DO PEDIDO DE ESCLARECIMENTO</w:t>
      </w:r>
      <w:bookmarkEnd w:id="116"/>
      <w:bookmarkEnd w:id="117"/>
      <w:bookmarkEnd w:id="118"/>
      <w:bookmarkEnd w:id="119"/>
    </w:p>
    <w:p w14:paraId="78E773B9"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 xml:space="preserve">Qualquer pessoa é parte legítima para impugnar este Edital por irregularidade na aplicação da </w:t>
      </w:r>
      <w:hyperlink r:id="rId14">
        <w:r w:rsidRPr="000266CC">
          <w:rPr>
            <w:rStyle w:val="Hyperlink"/>
            <w:rFonts w:ascii="Tahoma" w:hAnsi="Tahoma" w:cs="Tahoma"/>
            <w:sz w:val="22"/>
            <w:szCs w:val="22"/>
            <w:u w:val="none"/>
          </w:rPr>
          <w:t>Lei nº 14.133, de 2021</w:t>
        </w:r>
      </w:hyperlink>
      <w:r w:rsidRPr="000266CC">
        <w:rPr>
          <w:rFonts w:ascii="Tahoma" w:hAnsi="Tahoma" w:cs="Tahoma"/>
          <w:sz w:val="22"/>
          <w:szCs w:val="22"/>
        </w:rPr>
        <w:t>, devendo protocolar o pedido até 3 (três) dias úteis antes da data da abertura do certame.</w:t>
      </w:r>
    </w:p>
    <w:p w14:paraId="624F7C10"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A resposta à impugnação ou ao pedido de esclarecimento será divulgado em sítio eletrônico oficial no prazo de até 3 (três) dias úteis, limitado ao último dia útil anterior à data da abertura do certame.</w:t>
      </w:r>
    </w:p>
    <w:p w14:paraId="1E575565" w14:textId="08A1A60C"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A impugnação e o pedido de esclarecimento poderão ser realizados por forma eletrônica, pelos seguintes meios: através da plataforma onde se realizará a Concorrência ou através de protocolo realizado no setor de protocolos da Prefeitura Municipal de Tuneiras do Oeste, no endereço constante no preâmbulo deste edital.</w:t>
      </w:r>
    </w:p>
    <w:p w14:paraId="1773C688"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As impugnações e pedidos de esclarecimentos não suspendem os prazos previstos no certame.</w:t>
      </w:r>
    </w:p>
    <w:p w14:paraId="4F9403C8"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A concessão de efeito suspensivo à impugnação é medida excepcional e deverá ser motivada pelo Agente de Contratação/Comissão, nos autos do processo de licitação.</w:t>
      </w:r>
    </w:p>
    <w:p w14:paraId="7C61E838"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Acolhida a impugnação, será definida e publicada nova data para a realização do certame.</w:t>
      </w:r>
    </w:p>
    <w:p w14:paraId="5316A102" w14:textId="77777777" w:rsidR="007F0C7E" w:rsidRPr="000266CC" w:rsidRDefault="006769F6">
      <w:pPr>
        <w:pStyle w:val="Nivel01"/>
        <w:spacing w:line="240" w:lineRule="auto"/>
        <w:rPr>
          <w:rFonts w:ascii="Tahoma" w:hAnsi="Tahoma" w:cs="Tahoma"/>
          <w:sz w:val="22"/>
          <w:szCs w:val="22"/>
        </w:rPr>
      </w:pPr>
      <w:bookmarkStart w:id="120" w:name="_Toc135469208"/>
      <w:bookmarkStart w:id="121" w:name="_Toc158015637"/>
      <w:bookmarkStart w:id="122" w:name="_Toc169011782"/>
      <w:bookmarkStart w:id="123" w:name="_Toc242185754"/>
      <w:r w:rsidRPr="000266CC">
        <w:rPr>
          <w:rFonts w:ascii="Tahoma" w:hAnsi="Tahoma" w:cs="Tahoma"/>
          <w:sz w:val="22"/>
          <w:szCs w:val="22"/>
        </w:rPr>
        <w:t>DAS DISPOSIÇÕES GERAIS</w:t>
      </w:r>
      <w:bookmarkEnd w:id="120"/>
      <w:bookmarkEnd w:id="121"/>
      <w:bookmarkEnd w:id="122"/>
      <w:bookmarkEnd w:id="123"/>
    </w:p>
    <w:p w14:paraId="262B9C86" w14:textId="77777777" w:rsidR="007F0C7E" w:rsidRPr="000266CC" w:rsidRDefault="006769F6">
      <w:pPr>
        <w:pStyle w:val="Nivel2"/>
        <w:spacing w:before="120"/>
        <w:rPr>
          <w:rFonts w:ascii="Tahoma" w:hAnsi="Tahoma" w:cs="Tahoma"/>
          <w:sz w:val="22"/>
          <w:szCs w:val="22"/>
        </w:rPr>
      </w:pPr>
      <w:bookmarkStart w:id="124" w:name="_Hlk82473550"/>
      <w:r w:rsidRPr="000266CC">
        <w:rPr>
          <w:rFonts w:ascii="Tahoma" w:hAnsi="Tahoma" w:cs="Tahoma"/>
          <w:sz w:val="22"/>
          <w:szCs w:val="22"/>
        </w:rPr>
        <w:t>Será divulgada ata da sessão pública no sistema eletrônico.</w:t>
      </w:r>
    </w:p>
    <w:p w14:paraId="72208F80"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662E24FF"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Todas as referências de tempo no Edital, no aviso e durante a sessão pública observarão o horário de Brasília - DF.</w:t>
      </w:r>
    </w:p>
    <w:p w14:paraId="134E4273"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A homologação do resultado desta licitação não implicará direito à contratação.</w:t>
      </w:r>
    </w:p>
    <w:p w14:paraId="3C57FA43"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628B6EE"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32FE9317"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Na contagem dos prazos estabelecidos neste Edital e seus Anexos, excluir-se-á o dia do início e incluir-se-á o do vencimento. Só se iniciam e vencem os prazos em dias de expediente na Administração.</w:t>
      </w:r>
    </w:p>
    <w:p w14:paraId="6B5DAFE5" w14:textId="77777777" w:rsidR="007F0C7E" w:rsidRPr="000266CC" w:rsidRDefault="006769F6">
      <w:pPr>
        <w:pStyle w:val="Nivel2"/>
        <w:spacing w:before="120"/>
        <w:rPr>
          <w:rFonts w:ascii="Tahoma" w:hAnsi="Tahoma" w:cs="Tahoma"/>
          <w:sz w:val="22"/>
          <w:szCs w:val="22"/>
        </w:rPr>
      </w:pPr>
      <w:r w:rsidRPr="000266CC">
        <w:rPr>
          <w:rFonts w:ascii="Tahoma" w:hAnsi="Tahoma" w:cs="Tahoma"/>
          <w:sz w:val="22"/>
          <w:szCs w:val="22"/>
        </w:rPr>
        <w:t>O desatendimento de exigências formais não essenciais não importará o afastamento do licitante, desde que seja possível o aproveitamento do ato, observados os princípios da isonomia e do interesse público.</w:t>
      </w:r>
    </w:p>
    <w:p w14:paraId="0431DC88" w14:textId="77777777" w:rsidR="007F0C7E" w:rsidRPr="000266CC" w:rsidRDefault="006769F6">
      <w:pPr>
        <w:pStyle w:val="Nivel2"/>
        <w:spacing w:before="120"/>
        <w:rPr>
          <w:rFonts w:ascii="Tahoma" w:eastAsia="Arial" w:hAnsi="Tahoma" w:cs="Tahoma"/>
          <w:sz w:val="22"/>
          <w:szCs w:val="22"/>
        </w:rPr>
      </w:pPr>
      <w:r w:rsidRPr="000266CC">
        <w:rPr>
          <w:rFonts w:ascii="Tahoma" w:hAnsi="Tahoma" w:cs="Tahoma"/>
          <w:sz w:val="22"/>
          <w:szCs w:val="22"/>
        </w:rPr>
        <w:lastRenderedPageBreak/>
        <w:t>Em caso de divergência entre disposições deste Edital e de seus anexos ou demais peças que compõem o processo, prevalecerá as deste Edital.</w:t>
      </w:r>
    </w:p>
    <w:p w14:paraId="07E5F619" w14:textId="77777777" w:rsidR="007F0C7E" w:rsidRPr="000266CC" w:rsidRDefault="006769F6">
      <w:pPr>
        <w:pStyle w:val="Nivel2"/>
        <w:spacing w:before="120"/>
        <w:rPr>
          <w:rFonts w:ascii="Tahoma" w:eastAsia="Arial" w:hAnsi="Tahoma" w:cs="Tahoma"/>
          <w:sz w:val="22"/>
          <w:szCs w:val="22"/>
        </w:rPr>
      </w:pPr>
      <w:r w:rsidRPr="000266CC">
        <w:rPr>
          <w:rFonts w:ascii="Tahoma" w:hAnsi="Tahoma" w:cs="Tahoma"/>
          <w:sz w:val="22"/>
          <w:szCs w:val="22"/>
        </w:rPr>
        <w:t>O Edital e seus anexos estão disponíveis, na íntegra, na Plataforma BLL - Bolsa de Licitações e Leilões do Brasil, no Portal Nacional de Contratações Públicas (PNCP) e endereço eletrônico www.tuneirasdooeste.pr.gov.br.</w:t>
      </w:r>
    </w:p>
    <w:p w14:paraId="1C1EC266" w14:textId="77777777" w:rsidR="007F0C7E" w:rsidRPr="000266CC" w:rsidRDefault="006769F6">
      <w:pPr>
        <w:pStyle w:val="Nivel2"/>
        <w:spacing w:before="120"/>
        <w:rPr>
          <w:rFonts w:ascii="Tahoma" w:eastAsia="Arial" w:hAnsi="Tahoma" w:cs="Tahoma"/>
          <w:sz w:val="22"/>
          <w:szCs w:val="22"/>
        </w:rPr>
      </w:pPr>
      <w:r w:rsidRPr="000266CC">
        <w:rPr>
          <w:rFonts w:ascii="Tahoma" w:hAnsi="Tahoma" w:cs="Tahoma"/>
          <w:sz w:val="22"/>
          <w:szCs w:val="22"/>
        </w:rPr>
        <w:t>Integram este Edital, para todos os fins e efeitos, os seguintes anexos:</w:t>
      </w:r>
    </w:p>
    <w:p w14:paraId="63148810" w14:textId="77777777" w:rsidR="007F0C7E" w:rsidRPr="000266CC" w:rsidRDefault="006769F6">
      <w:pPr>
        <w:pStyle w:val="Nivel3"/>
        <w:spacing w:before="120"/>
        <w:rPr>
          <w:sz w:val="22"/>
          <w:szCs w:val="22"/>
        </w:rPr>
      </w:pPr>
      <w:r w:rsidRPr="000266CC">
        <w:rPr>
          <w:sz w:val="22"/>
          <w:szCs w:val="22"/>
        </w:rPr>
        <w:t>Anexo I - Critérios de Pontuação das Propostas Técnicas</w:t>
      </w:r>
    </w:p>
    <w:p w14:paraId="25B4B2D1" w14:textId="77777777" w:rsidR="007F0C7E" w:rsidRPr="000266CC" w:rsidRDefault="006769F6">
      <w:pPr>
        <w:pStyle w:val="Nivel3"/>
        <w:spacing w:before="120"/>
        <w:rPr>
          <w:sz w:val="22"/>
          <w:szCs w:val="22"/>
        </w:rPr>
      </w:pPr>
      <w:r w:rsidRPr="000266CC">
        <w:rPr>
          <w:sz w:val="22"/>
          <w:szCs w:val="22"/>
        </w:rPr>
        <w:t>Anexo II - Termo de Referência;</w:t>
      </w:r>
    </w:p>
    <w:p w14:paraId="203CD013" w14:textId="77777777" w:rsidR="007F0C7E" w:rsidRPr="000266CC" w:rsidRDefault="006769F6">
      <w:pPr>
        <w:pStyle w:val="Nvel3-R"/>
        <w:spacing w:before="120"/>
        <w:rPr>
          <w:i w:val="0"/>
          <w:iCs w:val="0"/>
          <w:sz w:val="22"/>
          <w:szCs w:val="22"/>
        </w:rPr>
      </w:pPr>
      <w:r w:rsidRPr="000266CC">
        <w:rPr>
          <w:i w:val="0"/>
          <w:iCs w:val="0"/>
          <w:sz w:val="22"/>
          <w:szCs w:val="22"/>
        </w:rPr>
        <w:t>Anexo III - Minuta de Termo de Contrato;</w:t>
      </w:r>
    </w:p>
    <w:p w14:paraId="58071BB4" w14:textId="77777777" w:rsidR="007F0C7E" w:rsidRPr="000266CC" w:rsidRDefault="006769F6">
      <w:pPr>
        <w:pStyle w:val="Nvel3-R"/>
        <w:spacing w:before="120"/>
        <w:rPr>
          <w:i w:val="0"/>
          <w:iCs w:val="0"/>
          <w:sz w:val="22"/>
          <w:szCs w:val="22"/>
        </w:rPr>
      </w:pPr>
      <w:r w:rsidRPr="000266CC">
        <w:rPr>
          <w:i w:val="0"/>
          <w:iCs w:val="0"/>
          <w:sz w:val="22"/>
          <w:szCs w:val="22"/>
        </w:rPr>
        <w:t>Anexo IV - Regras aplicáveis ao instrumento substitutivo ao contrato;</w:t>
      </w:r>
    </w:p>
    <w:p w14:paraId="23BEA813" w14:textId="77777777" w:rsidR="007F0C7E" w:rsidRPr="000266CC" w:rsidRDefault="006769F6">
      <w:pPr>
        <w:pStyle w:val="Nvel3-R"/>
        <w:spacing w:before="120"/>
        <w:rPr>
          <w:i w:val="0"/>
          <w:iCs w:val="0"/>
          <w:sz w:val="22"/>
          <w:szCs w:val="22"/>
        </w:rPr>
      </w:pPr>
      <w:r w:rsidRPr="000266CC">
        <w:rPr>
          <w:i w:val="0"/>
          <w:iCs w:val="0"/>
          <w:sz w:val="22"/>
          <w:szCs w:val="22"/>
        </w:rPr>
        <w:t>Anexo V - Termo de Ciência e concordância;</w:t>
      </w:r>
    </w:p>
    <w:p w14:paraId="6442B904" w14:textId="77777777" w:rsidR="007F0C7E" w:rsidRPr="000266CC" w:rsidRDefault="006769F6">
      <w:pPr>
        <w:pStyle w:val="Nvel3-R"/>
        <w:spacing w:before="120"/>
        <w:rPr>
          <w:i w:val="0"/>
          <w:iCs w:val="0"/>
          <w:sz w:val="22"/>
          <w:szCs w:val="22"/>
        </w:rPr>
      </w:pPr>
      <w:r w:rsidRPr="000266CC">
        <w:rPr>
          <w:i w:val="0"/>
          <w:iCs w:val="0"/>
          <w:sz w:val="22"/>
          <w:szCs w:val="22"/>
        </w:rPr>
        <w:t>Anexo VI - Prova de Conceito de Caráter Eliminatório;</w:t>
      </w:r>
    </w:p>
    <w:p w14:paraId="6EC0BFAB" w14:textId="2693E55D" w:rsidR="007F0C7E" w:rsidRPr="000266CC" w:rsidRDefault="00C6146E" w:rsidP="00C6146E">
      <w:pPr>
        <w:pStyle w:val="Nvel2-Opcional"/>
        <w:numPr>
          <w:ilvl w:val="0"/>
          <w:numId w:val="0"/>
        </w:numPr>
        <w:spacing w:before="120"/>
        <w:rPr>
          <w:i w:val="0"/>
          <w:iCs w:val="0"/>
          <w:sz w:val="22"/>
          <w:szCs w:val="22"/>
        </w:rPr>
      </w:pPr>
      <w:r w:rsidRPr="000266CC">
        <w:rPr>
          <w:i w:val="0"/>
          <w:iCs w:val="0"/>
          <w:sz w:val="22"/>
          <w:szCs w:val="22"/>
        </w:rPr>
        <w:br/>
      </w:r>
      <w:r w:rsidRPr="000266CC">
        <w:rPr>
          <w:i w:val="0"/>
          <w:iCs w:val="0"/>
          <w:sz w:val="22"/>
          <w:szCs w:val="22"/>
        </w:rPr>
        <w:br/>
      </w:r>
      <w:r w:rsidRPr="000266CC">
        <w:rPr>
          <w:i w:val="0"/>
          <w:iCs w:val="0"/>
          <w:sz w:val="22"/>
          <w:szCs w:val="22"/>
        </w:rPr>
        <w:br/>
      </w:r>
      <w:r w:rsidR="006769F6" w:rsidRPr="000266CC">
        <w:rPr>
          <w:i w:val="0"/>
          <w:iCs w:val="0"/>
          <w:sz w:val="22"/>
          <w:szCs w:val="22"/>
        </w:rPr>
        <w:t>Tuneiras do Oeste-PR,</w:t>
      </w:r>
      <w:r w:rsidR="002B449D" w:rsidRPr="000266CC">
        <w:rPr>
          <w:i w:val="0"/>
          <w:iCs w:val="0"/>
          <w:sz w:val="22"/>
          <w:szCs w:val="22"/>
        </w:rPr>
        <w:t xml:space="preserve"> </w:t>
      </w:r>
      <w:r w:rsidRPr="000266CC">
        <w:rPr>
          <w:i w:val="0"/>
          <w:iCs w:val="0"/>
          <w:sz w:val="22"/>
          <w:szCs w:val="22"/>
        </w:rPr>
        <w:t>07</w:t>
      </w:r>
      <w:r w:rsidR="006769F6" w:rsidRPr="000266CC">
        <w:rPr>
          <w:i w:val="0"/>
          <w:iCs w:val="0"/>
          <w:sz w:val="22"/>
          <w:szCs w:val="22"/>
        </w:rPr>
        <w:t xml:space="preserve"> de </w:t>
      </w:r>
      <w:r w:rsidRPr="000266CC">
        <w:rPr>
          <w:i w:val="0"/>
          <w:iCs w:val="0"/>
          <w:sz w:val="22"/>
          <w:szCs w:val="22"/>
        </w:rPr>
        <w:t>outubro</w:t>
      </w:r>
      <w:r w:rsidR="006769F6" w:rsidRPr="000266CC">
        <w:rPr>
          <w:i w:val="0"/>
          <w:iCs w:val="0"/>
          <w:sz w:val="22"/>
          <w:szCs w:val="22"/>
        </w:rPr>
        <w:t xml:space="preserve"> de 2026.</w:t>
      </w:r>
    </w:p>
    <w:tbl>
      <w:tblPr>
        <w:tblW w:w="4995" w:type="pct"/>
        <w:tblInd w:w="10" w:type="dxa"/>
        <w:tblCellMar>
          <w:left w:w="70" w:type="dxa"/>
          <w:right w:w="70" w:type="dxa"/>
        </w:tblCellMar>
        <w:tblLook w:val="04A0" w:firstRow="1" w:lastRow="0" w:firstColumn="1" w:lastColumn="0" w:noHBand="0" w:noVBand="1"/>
      </w:tblPr>
      <w:tblGrid>
        <w:gridCol w:w="9628"/>
      </w:tblGrid>
      <w:tr w:rsidR="007F0C7E" w:rsidRPr="000266CC" w14:paraId="00CC4B6B" w14:textId="77777777">
        <w:trPr>
          <w:trHeight w:val="619"/>
        </w:trPr>
        <w:tc>
          <w:tcPr>
            <w:tcW w:w="5000" w:type="pct"/>
            <w:tcBorders>
              <w:top w:val="nil"/>
              <w:left w:val="nil"/>
              <w:bottom w:val="nil"/>
              <w:right w:val="nil"/>
            </w:tcBorders>
            <w:vAlign w:val="bottom"/>
            <w:hideMark/>
          </w:tcPr>
          <w:bookmarkEnd w:id="124"/>
          <w:p w14:paraId="7385EE91" w14:textId="26234B33" w:rsidR="007F0C7E" w:rsidRPr="000266CC" w:rsidRDefault="00C6146E">
            <w:pPr>
              <w:jc w:val="center"/>
              <w:rPr>
                <w:rFonts w:ascii="Tahoma" w:eastAsia="Times New Roman" w:hAnsi="Tahoma"/>
                <w:color w:val="000000"/>
                <w:sz w:val="22"/>
                <w:szCs w:val="22"/>
              </w:rPr>
            </w:pPr>
            <w:r w:rsidRPr="000266CC">
              <w:rPr>
                <w:rFonts w:ascii="Tahoma" w:eastAsia="Times New Roman" w:hAnsi="Tahoma"/>
                <w:color w:val="000000"/>
                <w:sz w:val="22"/>
                <w:szCs w:val="22"/>
              </w:rPr>
              <w:br/>
            </w:r>
            <w:r w:rsidRPr="000266CC">
              <w:rPr>
                <w:rFonts w:ascii="Tahoma" w:eastAsia="Times New Roman" w:hAnsi="Tahoma"/>
                <w:color w:val="000000"/>
                <w:sz w:val="22"/>
                <w:szCs w:val="22"/>
              </w:rPr>
              <w:br/>
            </w:r>
            <w:r w:rsidRPr="000266CC">
              <w:rPr>
                <w:rFonts w:ascii="Tahoma" w:eastAsia="Times New Roman" w:hAnsi="Tahoma"/>
                <w:color w:val="000000"/>
                <w:sz w:val="22"/>
                <w:szCs w:val="22"/>
              </w:rPr>
              <w:br/>
            </w:r>
          </w:p>
          <w:p w14:paraId="741E1CCB" w14:textId="77777777" w:rsidR="007F0C7E" w:rsidRPr="000266CC" w:rsidRDefault="007F0C7E">
            <w:pPr>
              <w:jc w:val="center"/>
              <w:rPr>
                <w:rFonts w:ascii="Tahoma" w:eastAsia="Times New Roman" w:hAnsi="Tahoma"/>
                <w:color w:val="000000"/>
                <w:sz w:val="22"/>
                <w:szCs w:val="22"/>
              </w:rPr>
            </w:pPr>
          </w:p>
          <w:p w14:paraId="42439C25" w14:textId="77777777" w:rsidR="007F0C7E" w:rsidRPr="000266CC" w:rsidRDefault="007F0C7E">
            <w:pPr>
              <w:jc w:val="center"/>
              <w:rPr>
                <w:rFonts w:ascii="Tahoma" w:eastAsia="Times New Roman" w:hAnsi="Tahoma"/>
                <w:color w:val="000000"/>
                <w:sz w:val="22"/>
                <w:szCs w:val="22"/>
              </w:rPr>
            </w:pPr>
          </w:p>
          <w:p w14:paraId="36CA0FC8" w14:textId="77777777" w:rsidR="007F0C7E" w:rsidRPr="000266CC" w:rsidRDefault="006769F6">
            <w:pPr>
              <w:jc w:val="center"/>
              <w:rPr>
                <w:rFonts w:ascii="Tahoma" w:eastAsia="Times New Roman" w:hAnsi="Tahoma"/>
                <w:color w:val="000000"/>
                <w:sz w:val="22"/>
                <w:szCs w:val="22"/>
              </w:rPr>
            </w:pPr>
            <w:r w:rsidRPr="000266CC">
              <w:rPr>
                <w:rFonts w:ascii="Tahoma" w:eastAsia="Times New Roman" w:hAnsi="Tahoma"/>
                <w:color w:val="000000"/>
                <w:sz w:val="22"/>
                <w:szCs w:val="22"/>
              </w:rPr>
              <w:t>Guerino Mendonça dos Santos</w:t>
            </w:r>
          </w:p>
        </w:tc>
      </w:tr>
      <w:tr w:rsidR="007F0C7E" w:rsidRPr="000266CC" w14:paraId="22018DF4" w14:textId="77777777" w:rsidTr="00C6146E">
        <w:trPr>
          <w:trHeight w:val="80"/>
        </w:trPr>
        <w:tc>
          <w:tcPr>
            <w:tcW w:w="5000" w:type="pct"/>
            <w:tcBorders>
              <w:top w:val="nil"/>
              <w:left w:val="nil"/>
              <w:bottom w:val="nil"/>
              <w:right w:val="nil"/>
            </w:tcBorders>
            <w:hideMark/>
          </w:tcPr>
          <w:p w14:paraId="38760098" w14:textId="77777777" w:rsidR="007F0C7E" w:rsidRPr="000266CC" w:rsidRDefault="006769F6">
            <w:pPr>
              <w:jc w:val="center"/>
              <w:rPr>
                <w:rFonts w:ascii="Tahoma" w:eastAsia="Times New Roman" w:hAnsi="Tahoma"/>
                <w:b/>
                <w:bCs/>
                <w:color w:val="000000"/>
                <w:sz w:val="22"/>
                <w:szCs w:val="22"/>
              </w:rPr>
            </w:pPr>
            <w:r w:rsidRPr="000266CC">
              <w:rPr>
                <w:rFonts w:ascii="Tahoma" w:eastAsia="Times New Roman" w:hAnsi="Tahoma"/>
                <w:b/>
                <w:bCs/>
                <w:color w:val="000000"/>
                <w:sz w:val="22"/>
                <w:szCs w:val="22"/>
              </w:rPr>
              <w:t>Prefeito Municipal</w:t>
            </w:r>
          </w:p>
        </w:tc>
      </w:tr>
    </w:tbl>
    <w:p w14:paraId="30AF9A90" w14:textId="77777777" w:rsidR="007F0C7E" w:rsidRPr="000266CC" w:rsidRDefault="007F0C7E">
      <w:pPr>
        <w:ind w:right="56"/>
        <w:jc w:val="center"/>
        <w:rPr>
          <w:rFonts w:ascii="Tahoma" w:eastAsia="Times New Roman" w:hAnsi="Tahoma"/>
          <w:b/>
          <w:bCs/>
          <w:sz w:val="22"/>
          <w:szCs w:val="22"/>
        </w:rPr>
      </w:pPr>
    </w:p>
    <w:p w14:paraId="5BC966BE" w14:textId="77777777" w:rsidR="007F0C7E" w:rsidRPr="000266CC" w:rsidRDefault="007F0C7E">
      <w:pPr>
        <w:ind w:right="56"/>
        <w:jc w:val="center"/>
        <w:rPr>
          <w:rFonts w:eastAsia="Times New Roman" w:cs="Arial"/>
          <w:b/>
          <w:bCs/>
          <w:sz w:val="22"/>
          <w:szCs w:val="22"/>
        </w:rPr>
      </w:pPr>
    </w:p>
    <w:p w14:paraId="58777E75" w14:textId="77777777" w:rsidR="007F0C7E" w:rsidRPr="000266CC" w:rsidRDefault="007F0C7E">
      <w:pPr>
        <w:ind w:right="56"/>
        <w:jc w:val="center"/>
        <w:rPr>
          <w:rFonts w:eastAsia="Times New Roman" w:cs="Arial"/>
          <w:b/>
          <w:bCs/>
          <w:sz w:val="22"/>
          <w:szCs w:val="22"/>
        </w:rPr>
      </w:pPr>
    </w:p>
    <w:p w14:paraId="7B3B3CDF" w14:textId="77777777" w:rsidR="007F0C7E" w:rsidRPr="000266CC" w:rsidRDefault="007F0C7E">
      <w:pPr>
        <w:ind w:right="56"/>
        <w:jc w:val="center"/>
        <w:rPr>
          <w:rFonts w:eastAsia="Times New Roman" w:cs="Arial"/>
          <w:b/>
          <w:bCs/>
          <w:sz w:val="22"/>
          <w:szCs w:val="22"/>
        </w:rPr>
      </w:pPr>
    </w:p>
    <w:p w14:paraId="2A9B2635" w14:textId="77777777" w:rsidR="007F0C7E" w:rsidRPr="000266CC" w:rsidRDefault="007F0C7E">
      <w:pPr>
        <w:ind w:right="56"/>
        <w:jc w:val="center"/>
        <w:rPr>
          <w:rFonts w:eastAsia="Times New Roman" w:cs="Arial"/>
          <w:b/>
          <w:bCs/>
          <w:sz w:val="22"/>
          <w:szCs w:val="22"/>
        </w:rPr>
      </w:pPr>
    </w:p>
    <w:p w14:paraId="1D158803" w14:textId="77777777" w:rsidR="007F0C7E" w:rsidRPr="000266CC" w:rsidRDefault="007F0C7E">
      <w:pPr>
        <w:ind w:right="56"/>
        <w:jc w:val="center"/>
        <w:rPr>
          <w:rFonts w:eastAsia="Times New Roman" w:cs="Arial"/>
          <w:b/>
          <w:bCs/>
          <w:sz w:val="22"/>
          <w:szCs w:val="22"/>
        </w:rPr>
      </w:pPr>
    </w:p>
    <w:p w14:paraId="5E0F9CE0" w14:textId="77777777" w:rsidR="007F0C7E" w:rsidRPr="000266CC" w:rsidRDefault="007F0C7E">
      <w:pPr>
        <w:ind w:right="56"/>
        <w:jc w:val="center"/>
        <w:rPr>
          <w:rFonts w:eastAsia="Times New Roman" w:cs="Arial"/>
          <w:b/>
          <w:bCs/>
          <w:sz w:val="22"/>
          <w:szCs w:val="22"/>
        </w:rPr>
      </w:pPr>
    </w:p>
    <w:p w14:paraId="180229A6" w14:textId="77777777" w:rsidR="007F0C7E" w:rsidRPr="000266CC" w:rsidRDefault="007F0C7E">
      <w:pPr>
        <w:ind w:right="56"/>
        <w:jc w:val="center"/>
        <w:rPr>
          <w:rFonts w:eastAsia="Times New Roman" w:cs="Arial"/>
          <w:b/>
          <w:bCs/>
          <w:sz w:val="22"/>
          <w:szCs w:val="22"/>
        </w:rPr>
      </w:pPr>
    </w:p>
    <w:p w14:paraId="26048AD7" w14:textId="77777777" w:rsidR="007F0C7E" w:rsidRPr="000266CC" w:rsidRDefault="007F0C7E">
      <w:pPr>
        <w:ind w:right="56"/>
        <w:jc w:val="center"/>
        <w:rPr>
          <w:rFonts w:eastAsia="Times New Roman" w:cs="Arial"/>
          <w:b/>
          <w:bCs/>
          <w:sz w:val="22"/>
          <w:szCs w:val="22"/>
        </w:rPr>
      </w:pPr>
    </w:p>
    <w:p w14:paraId="174F232A" w14:textId="77777777" w:rsidR="007F0C7E" w:rsidRPr="000266CC" w:rsidRDefault="007F0C7E">
      <w:pPr>
        <w:ind w:right="56"/>
        <w:jc w:val="center"/>
        <w:rPr>
          <w:rFonts w:eastAsia="Times New Roman" w:cs="Arial"/>
          <w:b/>
          <w:bCs/>
          <w:sz w:val="22"/>
          <w:szCs w:val="22"/>
        </w:rPr>
      </w:pPr>
    </w:p>
    <w:p w14:paraId="5204B98E" w14:textId="77777777" w:rsidR="007F0C7E" w:rsidRPr="000266CC" w:rsidRDefault="007F0C7E">
      <w:pPr>
        <w:ind w:right="56"/>
        <w:jc w:val="center"/>
        <w:rPr>
          <w:rFonts w:eastAsia="Times New Roman" w:cs="Arial"/>
          <w:b/>
          <w:bCs/>
          <w:sz w:val="22"/>
          <w:szCs w:val="22"/>
        </w:rPr>
      </w:pPr>
    </w:p>
    <w:p w14:paraId="1A4F5860" w14:textId="77777777" w:rsidR="007F0C7E" w:rsidRPr="000266CC" w:rsidRDefault="007F0C7E">
      <w:pPr>
        <w:ind w:right="56"/>
        <w:jc w:val="center"/>
        <w:rPr>
          <w:rFonts w:eastAsia="Times New Roman" w:cs="Arial"/>
          <w:b/>
          <w:bCs/>
          <w:sz w:val="22"/>
          <w:szCs w:val="22"/>
        </w:rPr>
      </w:pPr>
    </w:p>
    <w:p w14:paraId="70FE21E8" w14:textId="77777777" w:rsidR="007F0C7E" w:rsidRPr="000266CC" w:rsidRDefault="007F0C7E">
      <w:pPr>
        <w:ind w:right="56"/>
        <w:jc w:val="center"/>
        <w:rPr>
          <w:rFonts w:eastAsia="Times New Roman" w:cs="Arial"/>
          <w:b/>
          <w:bCs/>
          <w:sz w:val="22"/>
          <w:szCs w:val="22"/>
        </w:rPr>
      </w:pPr>
    </w:p>
    <w:p w14:paraId="6067A29D" w14:textId="77777777" w:rsidR="007F0C7E" w:rsidRPr="000266CC" w:rsidRDefault="007F0C7E">
      <w:pPr>
        <w:ind w:right="56"/>
        <w:jc w:val="center"/>
        <w:rPr>
          <w:rFonts w:eastAsia="Times New Roman" w:cs="Arial"/>
          <w:b/>
          <w:bCs/>
          <w:sz w:val="22"/>
          <w:szCs w:val="22"/>
        </w:rPr>
      </w:pPr>
    </w:p>
    <w:p w14:paraId="02D63914" w14:textId="77777777" w:rsidR="007F0C7E" w:rsidRPr="000266CC" w:rsidRDefault="007F0C7E">
      <w:pPr>
        <w:ind w:right="56"/>
        <w:jc w:val="center"/>
        <w:rPr>
          <w:rFonts w:eastAsia="Times New Roman" w:cs="Arial"/>
          <w:b/>
          <w:bCs/>
          <w:sz w:val="22"/>
          <w:szCs w:val="22"/>
        </w:rPr>
      </w:pPr>
    </w:p>
    <w:p w14:paraId="6F587826" w14:textId="77777777" w:rsidR="007F0C7E" w:rsidRPr="000266CC" w:rsidRDefault="007F0C7E">
      <w:pPr>
        <w:ind w:right="56"/>
        <w:jc w:val="center"/>
        <w:rPr>
          <w:rFonts w:eastAsia="Times New Roman" w:cs="Arial"/>
          <w:b/>
          <w:bCs/>
          <w:sz w:val="22"/>
          <w:szCs w:val="22"/>
        </w:rPr>
      </w:pPr>
    </w:p>
    <w:p w14:paraId="30063960" w14:textId="77777777" w:rsidR="007F0C7E" w:rsidRPr="000266CC" w:rsidRDefault="007F0C7E">
      <w:pPr>
        <w:ind w:right="56"/>
        <w:jc w:val="center"/>
        <w:rPr>
          <w:rFonts w:eastAsia="Times New Roman" w:cs="Arial"/>
          <w:b/>
          <w:bCs/>
          <w:sz w:val="22"/>
          <w:szCs w:val="22"/>
        </w:rPr>
      </w:pPr>
    </w:p>
    <w:p w14:paraId="79D3F41C" w14:textId="77777777" w:rsidR="007F0C7E" w:rsidRPr="000266CC" w:rsidRDefault="007F0C7E">
      <w:pPr>
        <w:ind w:right="56"/>
        <w:jc w:val="center"/>
        <w:rPr>
          <w:rFonts w:eastAsia="Times New Roman" w:cs="Arial"/>
          <w:b/>
          <w:bCs/>
          <w:sz w:val="22"/>
          <w:szCs w:val="22"/>
        </w:rPr>
      </w:pPr>
    </w:p>
    <w:p w14:paraId="5348C703" w14:textId="77777777" w:rsidR="007F0C7E" w:rsidRPr="000266CC" w:rsidRDefault="007F0C7E">
      <w:pPr>
        <w:ind w:right="56"/>
        <w:jc w:val="center"/>
        <w:rPr>
          <w:rFonts w:eastAsia="Times New Roman" w:cs="Arial"/>
          <w:b/>
          <w:bCs/>
          <w:sz w:val="22"/>
          <w:szCs w:val="22"/>
        </w:rPr>
      </w:pPr>
    </w:p>
    <w:p w14:paraId="2A07AD36" w14:textId="77777777" w:rsidR="007F0C7E" w:rsidRPr="000266CC" w:rsidRDefault="007F0C7E">
      <w:pPr>
        <w:ind w:right="56"/>
        <w:jc w:val="center"/>
        <w:rPr>
          <w:rFonts w:eastAsia="Times New Roman" w:cs="Arial"/>
          <w:b/>
          <w:bCs/>
          <w:sz w:val="22"/>
          <w:szCs w:val="22"/>
        </w:rPr>
      </w:pPr>
    </w:p>
    <w:p w14:paraId="038CB269" w14:textId="77777777" w:rsidR="007F0C7E" w:rsidRPr="000266CC" w:rsidRDefault="007F0C7E">
      <w:pPr>
        <w:ind w:right="56"/>
        <w:jc w:val="center"/>
        <w:rPr>
          <w:rFonts w:eastAsia="Times New Roman" w:cs="Arial"/>
          <w:b/>
          <w:bCs/>
          <w:sz w:val="22"/>
          <w:szCs w:val="22"/>
        </w:rPr>
      </w:pPr>
    </w:p>
    <w:p w14:paraId="47A505B0" w14:textId="77777777" w:rsidR="007F0C7E" w:rsidRPr="000266CC" w:rsidRDefault="007F0C7E">
      <w:pPr>
        <w:ind w:right="56"/>
        <w:jc w:val="center"/>
        <w:rPr>
          <w:rFonts w:eastAsia="Times New Roman" w:cs="Arial"/>
          <w:b/>
          <w:bCs/>
          <w:sz w:val="22"/>
          <w:szCs w:val="22"/>
        </w:rPr>
      </w:pPr>
    </w:p>
    <w:p w14:paraId="3B811926" w14:textId="77777777" w:rsidR="007F0C7E" w:rsidRPr="000266CC" w:rsidRDefault="007F0C7E" w:rsidP="00F70AAA">
      <w:pPr>
        <w:ind w:right="56"/>
        <w:rPr>
          <w:rFonts w:eastAsia="Times New Roman" w:cs="Arial"/>
          <w:b/>
          <w:bCs/>
          <w:sz w:val="22"/>
          <w:szCs w:val="22"/>
        </w:rPr>
      </w:pPr>
    </w:p>
    <w:p w14:paraId="1D364176" w14:textId="77777777" w:rsidR="00F70AAA" w:rsidRPr="000266CC" w:rsidRDefault="00F70AAA" w:rsidP="00F70AAA">
      <w:pPr>
        <w:ind w:right="56"/>
        <w:jc w:val="center"/>
        <w:rPr>
          <w:rFonts w:cs="Arial"/>
          <w:b/>
          <w:bCs/>
          <w:sz w:val="22"/>
          <w:szCs w:val="22"/>
        </w:rPr>
      </w:pPr>
      <w:r w:rsidRPr="000266CC">
        <w:rPr>
          <w:rFonts w:cs="Arial"/>
          <w:b/>
          <w:bCs/>
          <w:sz w:val="22"/>
          <w:szCs w:val="22"/>
        </w:rPr>
        <w:t>TERMO DE REFERÊNCIA</w:t>
      </w:r>
    </w:p>
    <w:p w14:paraId="4579FCB8" w14:textId="77777777" w:rsidR="00F70AAA" w:rsidRPr="000266CC" w:rsidRDefault="00F70AAA" w:rsidP="00F70AAA">
      <w:pPr>
        <w:pStyle w:val="CabealhodoSumrio"/>
        <w:rPr>
          <w:b/>
          <w:bCs/>
          <w:sz w:val="22"/>
          <w:szCs w:val="22"/>
        </w:rPr>
      </w:pPr>
      <w:r w:rsidRPr="000266CC">
        <w:rPr>
          <w:b/>
          <w:bCs/>
          <w:sz w:val="22"/>
          <w:szCs w:val="22"/>
        </w:rPr>
        <w:t xml:space="preserve">SUMÁRIO  </w:t>
      </w:r>
    </w:p>
    <w:p w14:paraId="73E1092A" w14:textId="3A507BAB" w:rsidR="00F70AAA" w:rsidRPr="000266CC" w:rsidRDefault="00F70AAA" w:rsidP="00F70AAA">
      <w:pPr>
        <w:pStyle w:val="Sumrio1"/>
        <w:tabs>
          <w:tab w:val="clear" w:pos="426"/>
          <w:tab w:val="left" w:pos="440"/>
          <w:tab w:val="right" w:leader="dot" w:pos="9685"/>
        </w:tabs>
        <w:rPr>
          <w:noProof/>
          <w:kern w:val="2"/>
          <w:sz w:val="22"/>
          <w:szCs w:val="22"/>
          <w14:ligatures w14:val="standardContextual"/>
        </w:rPr>
      </w:pPr>
      <w:r w:rsidRPr="000266CC">
        <w:rPr>
          <w:sz w:val="22"/>
          <w:szCs w:val="22"/>
        </w:rPr>
        <w:fldChar w:fldCharType="begin"/>
      </w:r>
      <w:r w:rsidRPr="000266CC">
        <w:rPr>
          <w:sz w:val="22"/>
          <w:szCs w:val="22"/>
        </w:rPr>
        <w:instrText xml:space="preserve"> TOC \o "1-4" \h \z \u </w:instrText>
      </w:r>
      <w:r w:rsidRPr="000266CC">
        <w:rPr>
          <w:sz w:val="22"/>
          <w:szCs w:val="22"/>
        </w:rPr>
        <w:fldChar w:fldCharType="separate"/>
      </w:r>
      <w:hyperlink w:anchor="_Toc242175535" w:history="1">
        <w:r w:rsidRPr="000266CC">
          <w:rPr>
            <w:rStyle w:val="Hyperlink"/>
            <w:rFonts w:cs="Arial"/>
            <w:b/>
            <w:bCs/>
            <w:noProof/>
            <w:sz w:val="22"/>
            <w:szCs w:val="22"/>
          </w:rPr>
          <w:t>1.</w:t>
        </w:r>
        <w:r w:rsidRPr="000266CC">
          <w:rPr>
            <w:noProof/>
            <w:kern w:val="2"/>
            <w:sz w:val="22"/>
            <w:szCs w:val="22"/>
            <w14:ligatures w14:val="standardContextual"/>
          </w:rPr>
          <w:tab/>
        </w:r>
        <w:r w:rsidRPr="000266CC">
          <w:rPr>
            <w:rStyle w:val="Hyperlink"/>
            <w:rFonts w:cs="Arial"/>
            <w:b/>
            <w:bCs/>
            <w:noProof/>
            <w:sz w:val="22"/>
            <w:szCs w:val="22"/>
          </w:rPr>
          <w:t>OBJETO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_Toc242175535 \h </w:instrText>
        </w:r>
        <w:r w:rsidRPr="000266CC">
          <w:rPr>
            <w:noProof/>
            <w:webHidden/>
            <w:sz w:val="22"/>
            <w:szCs w:val="22"/>
          </w:rPr>
        </w:r>
        <w:r w:rsidRPr="000266CC">
          <w:rPr>
            <w:noProof/>
            <w:webHidden/>
            <w:sz w:val="22"/>
            <w:szCs w:val="22"/>
          </w:rPr>
          <w:fldChar w:fldCharType="separate"/>
        </w:r>
        <w:r w:rsidR="006769F6">
          <w:rPr>
            <w:noProof/>
            <w:webHidden/>
            <w:sz w:val="22"/>
            <w:szCs w:val="22"/>
          </w:rPr>
          <w:t>30</w:t>
        </w:r>
        <w:r w:rsidRPr="000266CC">
          <w:rPr>
            <w:noProof/>
            <w:webHidden/>
            <w:sz w:val="22"/>
            <w:szCs w:val="22"/>
          </w:rPr>
          <w:fldChar w:fldCharType="end"/>
        </w:r>
      </w:hyperlink>
    </w:p>
    <w:p w14:paraId="1B2986CC" w14:textId="2652405A" w:rsidR="00F70AAA" w:rsidRPr="000266CC" w:rsidRDefault="00F70AAA" w:rsidP="00F70AAA">
      <w:pPr>
        <w:pStyle w:val="Sumrio1"/>
        <w:tabs>
          <w:tab w:val="clear" w:pos="426"/>
          <w:tab w:val="left" w:pos="440"/>
          <w:tab w:val="right" w:leader="dot" w:pos="9685"/>
        </w:tabs>
        <w:rPr>
          <w:noProof/>
          <w:kern w:val="2"/>
          <w:sz w:val="22"/>
          <w:szCs w:val="22"/>
          <w14:ligatures w14:val="standardContextual"/>
        </w:rPr>
      </w:pPr>
      <w:hyperlink w:anchor="_Toc242175536" w:history="1">
        <w:r w:rsidRPr="000266CC">
          <w:rPr>
            <w:rStyle w:val="Hyperlink"/>
            <w:rFonts w:cs="Arial"/>
            <w:b/>
            <w:bCs/>
            <w:noProof/>
            <w:sz w:val="22"/>
            <w:szCs w:val="22"/>
          </w:rPr>
          <w:t>2.</w:t>
        </w:r>
        <w:r w:rsidRPr="000266CC">
          <w:rPr>
            <w:noProof/>
            <w:kern w:val="2"/>
            <w:sz w:val="22"/>
            <w:szCs w:val="22"/>
            <w14:ligatures w14:val="standardContextual"/>
          </w:rPr>
          <w:tab/>
        </w:r>
        <w:r w:rsidRPr="000266CC">
          <w:rPr>
            <w:rStyle w:val="Hyperlink"/>
            <w:rFonts w:cs="Arial"/>
            <w:b/>
            <w:bCs/>
            <w:noProof/>
            <w:sz w:val="22"/>
            <w:szCs w:val="22"/>
          </w:rPr>
          <w:t>LEGISLAÇÃO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_Toc242175536 \h </w:instrText>
        </w:r>
        <w:r w:rsidRPr="000266CC">
          <w:rPr>
            <w:noProof/>
            <w:webHidden/>
            <w:sz w:val="22"/>
            <w:szCs w:val="22"/>
          </w:rPr>
        </w:r>
        <w:r w:rsidRPr="000266CC">
          <w:rPr>
            <w:noProof/>
            <w:webHidden/>
            <w:sz w:val="22"/>
            <w:szCs w:val="22"/>
          </w:rPr>
          <w:fldChar w:fldCharType="separate"/>
        </w:r>
        <w:r w:rsidR="006769F6">
          <w:rPr>
            <w:noProof/>
            <w:webHidden/>
            <w:sz w:val="22"/>
            <w:szCs w:val="22"/>
          </w:rPr>
          <w:t>31</w:t>
        </w:r>
        <w:r w:rsidRPr="000266CC">
          <w:rPr>
            <w:noProof/>
            <w:webHidden/>
            <w:sz w:val="22"/>
            <w:szCs w:val="22"/>
          </w:rPr>
          <w:fldChar w:fldCharType="end"/>
        </w:r>
      </w:hyperlink>
    </w:p>
    <w:p w14:paraId="23250160" w14:textId="6AB2A9CE" w:rsidR="00F70AAA" w:rsidRPr="000266CC" w:rsidRDefault="00F70AAA" w:rsidP="00F70AAA">
      <w:pPr>
        <w:pStyle w:val="Sumrio1"/>
        <w:tabs>
          <w:tab w:val="clear" w:pos="426"/>
          <w:tab w:val="left" w:pos="440"/>
          <w:tab w:val="right" w:leader="dot" w:pos="9685"/>
        </w:tabs>
        <w:rPr>
          <w:noProof/>
          <w:kern w:val="2"/>
          <w:sz w:val="22"/>
          <w:szCs w:val="22"/>
          <w14:ligatures w14:val="standardContextual"/>
        </w:rPr>
      </w:pPr>
      <w:hyperlink w:anchor="_Toc242175537" w:history="1">
        <w:r w:rsidRPr="000266CC">
          <w:rPr>
            <w:rStyle w:val="Hyperlink"/>
            <w:rFonts w:cs="Arial"/>
            <w:b/>
            <w:bCs/>
            <w:noProof/>
            <w:sz w:val="22"/>
            <w:szCs w:val="22"/>
          </w:rPr>
          <w:t>3.</w:t>
        </w:r>
        <w:r w:rsidRPr="000266CC">
          <w:rPr>
            <w:noProof/>
            <w:kern w:val="2"/>
            <w:sz w:val="22"/>
            <w:szCs w:val="22"/>
            <w14:ligatures w14:val="standardContextual"/>
          </w:rPr>
          <w:tab/>
        </w:r>
        <w:r w:rsidRPr="000266CC">
          <w:rPr>
            <w:rStyle w:val="Hyperlink"/>
            <w:rFonts w:cs="Arial"/>
            <w:b/>
            <w:bCs/>
            <w:noProof/>
            <w:sz w:val="22"/>
            <w:szCs w:val="22"/>
          </w:rPr>
          <w:t>JUSTIFICATIVA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_Toc242175537 \h </w:instrText>
        </w:r>
        <w:r w:rsidRPr="000266CC">
          <w:rPr>
            <w:noProof/>
            <w:webHidden/>
            <w:sz w:val="22"/>
            <w:szCs w:val="22"/>
          </w:rPr>
        </w:r>
        <w:r w:rsidRPr="000266CC">
          <w:rPr>
            <w:noProof/>
            <w:webHidden/>
            <w:sz w:val="22"/>
            <w:szCs w:val="22"/>
          </w:rPr>
          <w:fldChar w:fldCharType="separate"/>
        </w:r>
        <w:r w:rsidR="006769F6">
          <w:rPr>
            <w:noProof/>
            <w:webHidden/>
            <w:sz w:val="22"/>
            <w:szCs w:val="22"/>
          </w:rPr>
          <w:t>34</w:t>
        </w:r>
        <w:r w:rsidRPr="000266CC">
          <w:rPr>
            <w:noProof/>
            <w:webHidden/>
            <w:sz w:val="22"/>
            <w:szCs w:val="22"/>
          </w:rPr>
          <w:fldChar w:fldCharType="end"/>
        </w:r>
      </w:hyperlink>
    </w:p>
    <w:p w14:paraId="5DB27B5E" w14:textId="3CC8B77C" w:rsidR="00F70AAA" w:rsidRPr="000266CC" w:rsidRDefault="00F70AAA" w:rsidP="00F70AAA">
      <w:pPr>
        <w:pStyle w:val="Sumrio1"/>
        <w:tabs>
          <w:tab w:val="clear" w:pos="426"/>
          <w:tab w:val="left" w:pos="440"/>
          <w:tab w:val="right" w:leader="dot" w:pos="9685"/>
        </w:tabs>
        <w:rPr>
          <w:noProof/>
          <w:kern w:val="2"/>
          <w:sz w:val="22"/>
          <w:szCs w:val="22"/>
          <w14:ligatures w14:val="standardContextual"/>
        </w:rPr>
      </w:pPr>
      <w:hyperlink w:anchor="_Toc242175538" w:history="1">
        <w:r w:rsidRPr="000266CC">
          <w:rPr>
            <w:rStyle w:val="Hyperlink"/>
            <w:rFonts w:cs="Arial"/>
            <w:b/>
            <w:bCs/>
            <w:noProof/>
            <w:sz w:val="22"/>
            <w:szCs w:val="22"/>
          </w:rPr>
          <w:t>4.</w:t>
        </w:r>
        <w:r w:rsidRPr="000266CC">
          <w:rPr>
            <w:noProof/>
            <w:kern w:val="2"/>
            <w:sz w:val="22"/>
            <w:szCs w:val="22"/>
            <w14:ligatures w14:val="standardContextual"/>
          </w:rPr>
          <w:tab/>
        </w:r>
        <w:r w:rsidRPr="000266CC">
          <w:rPr>
            <w:rStyle w:val="Hyperlink"/>
            <w:rFonts w:cs="Arial"/>
            <w:b/>
            <w:bCs/>
            <w:noProof/>
            <w:sz w:val="22"/>
            <w:szCs w:val="22"/>
          </w:rPr>
          <w:t>CLASSIFICAÇÃO DOS SERVIÇOS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_Toc242175538 \h </w:instrText>
        </w:r>
        <w:r w:rsidRPr="000266CC">
          <w:rPr>
            <w:noProof/>
            <w:webHidden/>
            <w:sz w:val="22"/>
            <w:szCs w:val="22"/>
          </w:rPr>
        </w:r>
        <w:r w:rsidRPr="000266CC">
          <w:rPr>
            <w:noProof/>
            <w:webHidden/>
            <w:sz w:val="22"/>
            <w:szCs w:val="22"/>
          </w:rPr>
          <w:fldChar w:fldCharType="separate"/>
        </w:r>
        <w:r w:rsidR="006769F6">
          <w:rPr>
            <w:noProof/>
            <w:webHidden/>
            <w:sz w:val="22"/>
            <w:szCs w:val="22"/>
          </w:rPr>
          <w:t>38</w:t>
        </w:r>
        <w:r w:rsidRPr="000266CC">
          <w:rPr>
            <w:noProof/>
            <w:webHidden/>
            <w:sz w:val="22"/>
            <w:szCs w:val="22"/>
          </w:rPr>
          <w:fldChar w:fldCharType="end"/>
        </w:r>
      </w:hyperlink>
    </w:p>
    <w:p w14:paraId="2333A788" w14:textId="0FB7D120" w:rsidR="00F70AAA" w:rsidRPr="000266CC" w:rsidRDefault="00F70AAA" w:rsidP="00F70AAA">
      <w:pPr>
        <w:pStyle w:val="Sumrio1"/>
        <w:tabs>
          <w:tab w:val="clear" w:pos="426"/>
          <w:tab w:val="left" w:pos="440"/>
          <w:tab w:val="right" w:leader="dot" w:pos="9685"/>
        </w:tabs>
        <w:rPr>
          <w:noProof/>
          <w:kern w:val="2"/>
          <w:sz w:val="22"/>
          <w:szCs w:val="22"/>
          <w14:ligatures w14:val="standardContextual"/>
        </w:rPr>
      </w:pPr>
      <w:hyperlink w:anchor="_Toc242175539" w:history="1">
        <w:r w:rsidRPr="000266CC">
          <w:rPr>
            <w:rStyle w:val="Hyperlink"/>
            <w:rFonts w:cs="Arial"/>
            <w:b/>
            <w:bCs/>
            <w:noProof/>
            <w:sz w:val="22"/>
            <w:szCs w:val="22"/>
          </w:rPr>
          <w:t>5.</w:t>
        </w:r>
        <w:r w:rsidRPr="000266CC">
          <w:rPr>
            <w:noProof/>
            <w:kern w:val="2"/>
            <w:sz w:val="22"/>
            <w:szCs w:val="22"/>
            <w14:ligatures w14:val="standardContextual"/>
          </w:rPr>
          <w:tab/>
        </w:r>
        <w:r w:rsidRPr="000266CC">
          <w:rPr>
            <w:rStyle w:val="Hyperlink"/>
            <w:rFonts w:cs="Arial"/>
            <w:b/>
            <w:bCs/>
            <w:noProof/>
            <w:sz w:val="22"/>
            <w:szCs w:val="22"/>
          </w:rPr>
          <w:t>DESCRIÇÃO DA SOLUÇÃO COMO UM TODO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_Toc242175539 \h </w:instrText>
        </w:r>
        <w:r w:rsidRPr="000266CC">
          <w:rPr>
            <w:noProof/>
            <w:webHidden/>
            <w:sz w:val="22"/>
            <w:szCs w:val="22"/>
          </w:rPr>
        </w:r>
        <w:r w:rsidRPr="000266CC">
          <w:rPr>
            <w:noProof/>
            <w:webHidden/>
            <w:sz w:val="22"/>
            <w:szCs w:val="22"/>
          </w:rPr>
          <w:fldChar w:fldCharType="separate"/>
        </w:r>
        <w:r w:rsidR="006769F6">
          <w:rPr>
            <w:noProof/>
            <w:webHidden/>
            <w:sz w:val="22"/>
            <w:szCs w:val="22"/>
          </w:rPr>
          <w:t>38</w:t>
        </w:r>
        <w:r w:rsidRPr="000266CC">
          <w:rPr>
            <w:noProof/>
            <w:webHidden/>
            <w:sz w:val="22"/>
            <w:szCs w:val="22"/>
          </w:rPr>
          <w:fldChar w:fldCharType="end"/>
        </w:r>
      </w:hyperlink>
    </w:p>
    <w:p w14:paraId="0FAED2D8" w14:textId="0655E291" w:rsidR="00F70AAA" w:rsidRPr="000266CC" w:rsidRDefault="00F70AAA" w:rsidP="00F70AAA">
      <w:pPr>
        <w:pStyle w:val="Sumrio1"/>
        <w:tabs>
          <w:tab w:val="clear" w:pos="426"/>
          <w:tab w:val="left" w:pos="440"/>
          <w:tab w:val="right" w:leader="dot" w:pos="9685"/>
        </w:tabs>
        <w:rPr>
          <w:noProof/>
          <w:kern w:val="2"/>
          <w:sz w:val="22"/>
          <w:szCs w:val="22"/>
          <w14:ligatures w14:val="standardContextual"/>
        </w:rPr>
      </w:pPr>
      <w:hyperlink w:anchor="_Toc242175540" w:history="1">
        <w:r w:rsidRPr="000266CC">
          <w:rPr>
            <w:rStyle w:val="Hyperlink"/>
            <w:rFonts w:cs="Arial"/>
            <w:b/>
            <w:bCs/>
            <w:noProof/>
            <w:sz w:val="22"/>
            <w:szCs w:val="22"/>
          </w:rPr>
          <w:t>6.</w:t>
        </w:r>
        <w:r w:rsidRPr="000266CC">
          <w:rPr>
            <w:noProof/>
            <w:kern w:val="2"/>
            <w:sz w:val="22"/>
            <w:szCs w:val="22"/>
            <w14:ligatures w14:val="standardContextual"/>
          </w:rPr>
          <w:tab/>
        </w:r>
        <w:r w:rsidRPr="000266CC">
          <w:rPr>
            <w:rStyle w:val="Hyperlink"/>
            <w:rFonts w:cs="Arial"/>
            <w:b/>
            <w:bCs/>
            <w:noProof/>
            <w:sz w:val="22"/>
            <w:szCs w:val="22"/>
          </w:rPr>
          <w:t>DOTAÇÃO ORÇAMENTÁRIA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_Toc242175540 \h </w:instrText>
        </w:r>
        <w:r w:rsidRPr="000266CC">
          <w:rPr>
            <w:noProof/>
            <w:webHidden/>
            <w:sz w:val="22"/>
            <w:szCs w:val="22"/>
          </w:rPr>
        </w:r>
        <w:r w:rsidRPr="000266CC">
          <w:rPr>
            <w:noProof/>
            <w:webHidden/>
            <w:sz w:val="22"/>
            <w:szCs w:val="22"/>
          </w:rPr>
          <w:fldChar w:fldCharType="separate"/>
        </w:r>
        <w:r w:rsidR="006769F6">
          <w:rPr>
            <w:noProof/>
            <w:webHidden/>
            <w:sz w:val="22"/>
            <w:szCs w:val="22"/>
          </w:rPr>
          <w:t>39</w:t>
        </w:r>
        <w:r w:rsidRPr="000266CC">
          <w:rPr>
            <w:noProof/>
            <w:webHidden/>
            <w:sz w:val="22"/>
            <w:szCs w:val="22"/>
          </w:rPr>
          <w:fldChar w:fldCharType="end"/>
        </w:r>
      </w:hyperlink>
    </w:p>
    <w:p w14:paraId="40DB520E" w14:textId="138FC211" w:rsidR="00F70AAA" w:rsidRPr="000266CC" w:rsidRDefault="00F70AAA" w:rsidP="00F70AAA">
      <w:pPr>
        <w:pStyle w:val="Sumrio1"/>
        <w:tabs>
          <w:tab w:val="clear" w:pos="426"/>
          <w:tab w:val="left" w:pos="440"/>
          <w:tab w:val="right" w:leader="dot" w:pos="9685"/>
        </w:tabs>
        <w:rPr>
          <w:noProof/>
          <w:kern w:val="2"/>
          <w:sz w:val="22"/>
          <w:szCs w:val="22"/>
          <w14:ligatures w14:val="standardContextual"/>
        </w:rPr>
      </w:pPr>
      <w:hyperlink w:anchor="_Toc242175541" w:history="1">
        <w:r w:rsidRPr="000266CC">
          <w:rPr>
            <w:rStyle w:val="Hyperlink"/>
            <w:rFonts w:cs="Arial"/>
            <w:b/>
            <w:bCs/>
            <w:noProof/>
            <w:sz w:val="22"/>
            <w:szCs w:val="22"/>
          </w:rPr>
          <w:t>7.</w:t>
        </w:r>
        <w:r w:rsidRPr="000266CC">
          <w:rPr>
            <w:noProof/>
            <w:kern w:val="2"/>
            <w:sz w:val="22"/>
            <w:szCs w:val="22"/>
            <w14:ligatures w14:val="standardContextual"/>
          </w:rPr>
          <w:tab/>
        </w:r>
        <w:r w:rsidRPr="000266CC">
          <w:rPr>
            <w:rStyle w:val="Hyperlink"/>
            <w:rFonts w:cs="Arial"/>
            <w:b/>
            <w:bCs/>
            <w:noProof/>
            <w:sz w:val="22"/>
            <w:szCs w:val="22"/>
          </w:rPr>
          <w:t>VALOR E PRAZO DE VIGÊNCIA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_Toc242175541 \h </w:instrText>
        </w:r>
        <w:r w:rsidRPr="000266CC">
          <w:rPr>
            <w:noProof/>
            <w:webHidden/>
            <w:sz w:val="22"/>
            <w:szCs w:val="22"/>
          </w:rPr>
        </w:r>
        <w:r w:rsidRPr="000266CC">
          <w:rPr>
            <w:noProof/>
            <w:webHidden/>
            <w:sz w:val="22"/>
            <w:szCs w:val="22"/>
          </w:rPr>
          <w:fldChar w:fldCharType="separate"/>
        </w:r>
        <w:r w:rsidR="006769F6">
          <w:rPr>
            <w:noProof/>
            <w:webHidden/>
            <w:sz w:val="22"/>
            <w:szCs w:val="22"/>
          </w:rPr>
          <w:t>39</w:t>
        </w:r>
        <w:r w:rsidRPr="000266CC">
          <w:rPr>
            <w:noProof/>
            <w:webHidden/>
            <w:sz w:val="22"/>
            <w:szCs w:val="22"/>
          </w:rPr>
          <w:fldChar w:fldCharType="end"/>
        </w:r>
      </w:hyperlink>
    </w:p>
    <w:p w14:paraId="38E7B5A8" w14:textId="6E769519" w:rsidR="00F70AAA" w:rsidRPr="000266CC" w:rsidRDefault="00F70AAA" w:rsidP="00F70AAA">
      <w:pPr>
        <w:pStyle w:val="Sumrio1"/>
        <w:tabs>
          <w:tab w:val="clear" w:pos="426"/>
          <w:tab w:val="left" w:pos="440"/>
          <w:tab w:val="right" w:leader="dot" w:pos="9685"/>
        </w:tabs>
        <w:rPr>
          <w:noProof/>
          <w:kern w:val="2"/>
          <w:sz w:val="22"/>
          <w:szCs w:val="22"/>
          <w14:ligatures w14:val="standardContextual"/>
        </w:rPr>
      </w:pPr>
      <w:hyperlink w:anchor="_Toc242175542" w:history="1">
        <w:r w:rsidRPr="000266CC">
          <w:rPr>
            <w:rStyle w:val="Hyperlink"/>
            <w:rFonts w:cs="Arial"/>
            <w:b/>
            <w:bCs/>
            <w:noProof/>
            <w:sz w:val="22"/>
            <w:szCs w:val="22"/>
          </w:rPr>
          <w:t>8.</w:t>
        </w:r>
        <w:r w:rsidRPr="000266CC">
          <w:rPr>
            <w:noProof/>
            <w:kern w:val="2"/>
            <w:sz w:val="22"/>
            <w:szCs w:val="22"/>
            <w14:ligatures w14:val="standardContextual"/>
          </w:rPr>
          <w:tab/>
        </w:r>
        <w:r w:rsidRPr="000266CC">
          <w:rPr>
            <w:rStyle w:val="Hyperlink"/>
            <w:rFonts w:cs="Arial"/>
            <w:b/>
            <w:bCs/>
            <w:noProof/>
            <w:sz w:val="22"/>
            <w:szCs w:val="22"/>
          </w:rPr>
          <w:t>FUNDAMENTAÇÃO DA NECESSIDADE DA CONTRATAÇÃO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_Toc242175542 \h </w:instrText>
        </w:r>
        <w:r w:rsidRPr="000266CC">
          <w:rPr>
            <w:noProof/>
            <w:webHidden/>
            <w:sz w:val="22"/>
            <w:szCs w:val="22"/>
          </w:rPr>
        </w:r>
        <w:r w:rsidRPr="000266CC">
          <w:rPr>
            <w:noProof/>
            <w:webHidden/>
            <w:sz w:val="22"/>
            <w:szCs w:val="22"/>
          </w:rPr>
          <w:fldChar w:fldCharType="separate"/>
        </w:r>
        <w:r w:rsidR="006769F6">
          <w:rPr>
            <w:noProof/>
            <w:webHidden/>
            <w:sz w:val="22"/>
            <w:szCs w:val="22"/>
          </w:rPr>
          <w:t>40</w:t>
        </w:r>
        <w:r w:rsidRPr="000266CC">
          <w:rPr>
            <w:noProof/>
            <w:webHidden/>
            <w:sz w:val="22"/>
            <w:szCs w:val="22"/>
          </w:rPr>
          <w:fldChar w:fldCharType="end"/>
        </w:r>
      </w:hyperlink>
    </w:p>
    <w:p w14:paraId="2C30CE51" w14:textId="5B6187C5" w:rsidR="00F70AAA" w:rsidRPr="000266CC" w:rsidRDefault="00F70AAA" w:rsidP="00F70AAA">
      <w:pPr>
        <w:pStyle w:val="Sumrio1"/>
        <w:tabs>
          <w:tab w:val="clear" w:pos="426"/>
          <w:tab w:val="left" w:pos="440"/>
          <w:tab w:val="right" w:leader="dot" w:pos="9685"/>
        </w:tabs>
        <w:rPr>
          <w:noProof/>
          <w:kern w:val="2"/>
          <w:sz w:val="22"/>
          <w:szCs w:val="22"/>
          <w14:ligatures w14:val="standardContextual"/>
        </w:rPr>
      </w:pPr>
      <w:hyperlink w:anchor="_Toc242175543" w:history="1">
        <w:r w:rsidRPr="000266CC">
          <w:rPr>
            <w:rStyle w:val="Hyperlink"/>
            <w:rFonts w:cs="Arial"/>
            <w:b/>
            <w:bCs/>
            <w:noProof/>
            <w:sz w:val="22"/>
            <w:szCs w:val="22"/>
          </w:rPr>
          <w:t>9.</w:t>
        </w:r>
        <w:r w:rsidRPr="000266CC">
          <w:rPr>
            <w:noProof/>
            <w:kern w:val="2"/>
            <w:sz w:val="22"/>
            <w:szCs w:val="22"/>
            <w14:ligatures w14:val="standardContextual"/>
          </w:rPr>
          <w:tab/>
        </w:r>
        <w:r w:rsidRPr="000266CC">
          <w:rPr>
            <w:rStyle w:val="Hyperlink"/>
            <w:rFonts w:cs="Arial"/>
            <w:b/>
            <w:bCs/>
            <w:noProof/>
            <w:sz w:val="22"/>
            <w:szCs w:val="22"/>
          </w:rPr>
          <w:t>REQUISITOS PARA CONTRATAÇÃO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_Toc242175543 \h </w:instrText>
        </w:r>
        <w:r w:rsidRPr="000266CC">
          <w:rPr>
            <w:noProof/>
            <w:webHidden/>
            <w:sz w:val="22"/>
            <w:szCs w:val="22"/>
          </w:rPr>
        </w:r>
        <w:r w:rsidRPr="000266CC">
          <w:rPr>
            <w:noProof/>
            <w:webHidden/>
            <w:sz w:val="22"/>
            <w:szCs w:val="22"/>
          </w:rPr>
          <w:fldChar w:fldCharType="separate"/>
        </w:r>
        <w:r w:rsidR="006769F6">
          <w:rPr>
            <w:noProof/>
            <w:webHidden/>
            <w:sz w:val="22"/>
            <w:szCs w:val="22"/>
          </w:rPr>
          <w:t>43</w:t>
        </w:r>
        <w:r w:rsidRPr="000266CC">
          <w:rPr>
            <w:noProof/>
            <w:webHidden/>
            <w:sz w:val="22"/>
            <w:szCs w:val="22"/>
          </w:rPr>
          <w:fldChar w:fldCharType="end"/>
        </w:r>
      </w:hyperlink>
    </w:p>
    <w:p w14:paraId="6767BC8F" w14:textId="3EB3341D" w:rsidR="00F70AAA" w:rsidRPr="000266CC" w:rsidRDefault="00F70AAA" w:rsidP="00F70AAA">
      <w:pPr>
        <w:pStyle w:val="Sumrio2"/>
        <w:tabs>
          <w:tab w:val="left" w:pos="960"/>
          <w:tab w:val="right" w:leader="dot" w:pos="9685"/>
        </w:tabs>
        <w:rPr>
          <w:noProof/>
          <w:sz w:val="22"/>
          <w:szCs w:val="22"/>
        </w:rPr>
      </w:pPr>
      <w:hyperlink w:anchor="_Toc242175544" w:history="1">
        <w:r w:rsidRPr="000266CC">
          <w:rPr>
            <w:rStyle w:val="Hyperlink"/>
            <w:rFonts w:cs="Arial"/>
            <w:b/>
            <w:bCs/>
            <w:noProof/>
            <w:sz w:val="22"/>
            <w:szCs w:val="22"/>
          </w:rPr>
          <w:t>9.1.</w:t>
        </w:r>
        <w:r w:rsidRPr="000266CC">
          <w:rPr>
            <w:noProof/>
            <w:sz w:val="22"/>
            <w:szCs w:val="22"/>
          </w:rPr>
          <w:tab/>
        </w:r>
        <w:r w:rsidRPr="000266CC">
          <w:rPr>
            <w:rStyle w:val="Hyperlink"/>
            <w:rFonts w:cs="Arial"/>
            <w:b/>
            <w:bCs/>
            <w:noProof/>
            <w:sz w:val="22"/>
            <w:szCs w:val="22"/>
          </w:rPr>
          <w:t>D</w:t>
        </w:r>
        <w:r w:rsidRPr="00B73CDD">
          <w:rPr>
            <w:rStyle w:val="Hyperlink"/>
            <w:rFonts w:ascii="Tahoma" w:hAnsi="Tahoma" w:cs="Tahoma"/>
            <w:b/>
            <w:bCs/>
            <w:noProof/>
            <w:sz w:val="22"/>
            <w:szCs w:val="22"/>
          </w:rPr>
          <w:t>OS CRITÉ</w:t>
        </w:r>
        <w:r w:rsidRPr="000266CC">
          <w:rPr>
            <w:rStyle w:val="Hyperlink"/>
            <w:rFonts w:cs="Arial"/>
            <w:b/>
            <w:bCs/>
            <w:noProof/>
            <w:sz w:val="22"/>
            <w:szCs w:val="22"/>
          </w:rPr>
          <w:t>RIOS DE SUSTENTABILIDADE</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_Toc242175544 \h </w:instrText>
        </w:r>
        <w:r w:rsidRPr="000266CC">
          <w:rPr>
            <w:noProof/>
            <w:webHidden/>
            <w:sz w:val="22"/>
            <w:szCs w:val="22"/>
          </w:rPr>
        </w:r>
        <w:r w:rsidRPr="000266CC">
          <w:rPr>
            <w:noProof/>
            <w:webHidden/>
            <w:sz w:val="22"/>
            <w:szCs w:val="22"/>
          </w:rPr>
          <w:fldChar w:fldCharType="separate"/>
        </w:r>
        <w:r w:rsidR="006769F6">
          <w:rPr>
            <w:noProof/>
            <w:webHidden/>
            <w:sz w:val="22"/>
            <w:szCs w:val="22"/>
          </w:rPr>
          <w:t>44</w:t>
        </w:r>
        <w:r w:rsidRPr="000266CC">
          <w:rPr>
            <w:noProof/>
            <w:webHidden/>
            <w:sz w:val="22"/>
            <w:szCs w:val="22"/>
          </w:rPr>
          <w:fldChar w:fldCharType="end"/>
        </w:r>
      </w:hyperlink>
    </w:p>
    <w:p w14:paraId="11B9B090" w14:textId="53624116" w:rsidR="00F70AAA" w:rsidRPr="000266CC" w:rsidRDefault="00F70AAA" w:rsidP="00F70AAA">
      <w:pPr>
        <w:pStyle w:val="Sumrio2"/>
        <w:tabs>
          <w:tab w:val="left" w:pos="960"/>
          <w:tab w:val="right" w:leader="dot" w:pos="9685"/>
        </w:tabs>
        <w:rPr>
          <w:noProof/>
          <w:sz w:val="22"/>
          <w:szCs w:val="22"/>
        </w:rPr>
      </w:pPr>
      <w:hyperlink w:anchor="_Toc242175545" w:history="1">
        <w:r w:rsidRPr="000266CC">
          <w:rPr>
            <w:rStyle w:val="Hyperlink"/>
            <w:rFonts w:cs="Arial"/>
            <w:b/>
            <w:bCs/>
            <w:noProof/>
            <w:sz w:val="22"/>
            <w:szCs w:val="22"/>
          </w:rPr>
          <w:t>9.2.</w:t>
        </w:r>
        <w:r w:rsidRPr="000266CC">
          <w:rPr>
            <w:noProof/>
            <w:sz w:val="22"/>
            <w:szCs w:val="22"/>
          </w:rPr>
          <w:tab/>
        </w:r>
        <w:r w:rsidRPr="000266CC">
          <w:rPr>
            <w:rStyle w:val="Hyperlink"/>
            <w:rFonts w:cs="Arial"/>
            <w:b/>
            <w:bCs/>
            <w:noProof/>
            <w:sz w:val="22"/>
            <w:szCs w:val="22"/>
          </w:rPr>
          <w:t>DO RECEBIMENTO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_Toc242175545 \h </w:instrText>
        </w:r>
        <w:r w:rsidRPr="000266CC">
          <w:rPr>
            <w:noProof/>
            <w:webHidden/>
            <w:sz w:val="22"/>
            <w:szCs w:val="22"/>
          </w:rPr>
        </w:r>
        <w:r w:rsidRPr="000266CC">
          <w:rPr>
            <w:noProof/>
            <w:webHidden/>
            <w:sz w:val="22"/>
            <w:szCs w:val="22"/>
          </w:rPr>
          <w:fldChar w:fldCharType="separate"/>
        </w:r>
        <w:r w:rsidR="006769F6">
          <w:rPr>
            <w:noProof/>
            <w:webHidden/>
            <w:sz w:val="22"/>
            <w:szCs w:val="22"/>
          </w:rPr>
          <w:t>44</w:t>
        </w:r>
        <w:r w:rsidRPr="000266CC">
          <w:rPr>
            <w:noProof/>
            <w:webHidden/>
            <w:sz w:val="22"/>
            <w:szCs w:val="22"/>
          </w:rPr>
          <w:fldChar w:fldCharType="end"/>
        </w:r>
      </w:hyperlink>
    </w:p>
    <w:p w14:paraId="1BB74C65" w14:textId="5978D6B8" w:rsidR="00F70AAA" w:rsidRPr="000266CC" w:rsidRDefault="00F70AAA" w:rsidP="00F70AAA">
      <w:pPr>
        <w:pStyle w:val="Sumrio2"/>
        <w:tabs>
          <w:tab w:val="left" w:pos="960"/>
          <w:tab w:val="right" w:leader="dot" w:pos="9685"/>
        </w:tabs>
        <w:rPr>
          <w:noProof/>
          <w:sz w:val="22"/>
          <w:szCs w:val="22"/>
        </w:rPr>
      </w:pPr>
      <w:hyperlink w:anchor="_Toc242175546" w:history="1">
        <w:r w:rsidRPr="000266CC">
          <w:rPr>
            <w:rStyle w:val="Hyperlink"/>
            <w:rFonts w:cs="Arial"/>
            <w:b/>
            <w:bCs/>
            <w:noProof/>
            <w:sz w:val="22"/>
            <w:szCs w:val="22"/>
          </w:rPr>
          <w:t>9.3.</w:t>
        </w:r>
        <w:r w:rsidRPr="000266CC">
          <w:rPr>
            <w:noProof/>
            <w:sz w:val="22"/>
            <w:szCs w:val="22"/>
          </w:rPr>
          <w:tab/>
        </w:r>
        <w:r w:rsidRPr="000266CC">
          <w:rPr>
            <w:rStyle w:val="Hyperlink"/>
            <w:rFonts w:cs="Arial"/>
            <w:b/>
            <w:bCs/>
            <w:noProof/>
            <w:sz w:val="22"/>
            <w:szCs w:val="22"/>
          </w:rPr>
          <w:t>DA GARANTIA DE PROPOSTA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_Toc242175546 \h </w:instrText>
        </w:r>
        <w:r w:rsidRPr="000266CC">
          <w:rPr>
            <w:noProof/>
            <w:webHidden/>
            <w:sz w:val="22"/>
            <w:szCs w:val="22"/>
          </w:rPr>
        </w:r>
        <w:r w:rsidRPr="000266CC">
          <w:rPr>
            <w:noProof/>
            <w:webHidden/>
            <w:sz w:val="22"/>
            <w:szCs w:val="22"/>
          </w:rPr>
          <w:fldChar w:fldCharType="separate"/>
        </w:r>
        <w:r w:rsidR="006769F6">
          <w:rPr>
            <w:noProof/>
            <w:webHidden/>
            <w:sz w:val="22"/>
            <w:szCs w:val="22"/>
          </w:rPr>
          <w:t>45</w:t>
        </w:r>
        <w:r w:rsidRPr="000266CC">
          <w:rPr>
            <w:noProof/>
            <w:webHidden/>
            <w:sz w:val="22"/>
            <w:szCs w:val="22"/>
          </w:rPr>
          <w:fldChar w:fldCharType="end"/>
        </w:r>
      </w:hyperlink>
    </w:p>
    <w:p w14:paraId="61FA8E7D" w14:textId="197FC474" w:rsidR="00F70AAA" w:rsidRPr="000266CC" w:rsidRDefault="00F70AAA" w:rsidP="00F70AAA">
      <w:pPr>
        <w:pStyle w:val="Sumrio2"/>
        <w:tabs>
          <w:tab w:val="left" w:pos="960"/>
          <w:tab w:val="right" w:leader="dot" w:pos="9685"/>
        </w:tabs>
        <w:rPr>
          <w:noProof/>
          <w:sz w:val="22"/>
          <w:szCs w:val="22"/>
        </w:rPr>
      </w:pPr>
      <w:hyperlink w:anchor="_Toc242175547" w:history="1">
        <w:r w:rsidRPr="000266CC">
          <w:rPr>
            <w:rStyle w:val="Hyperlink"/>
            <w:rFonts w:cs="Arial"/>
            <w:b/>
            <w:bCs/>
            <w:noProof/>
            <w:sz w:val="22"/>
            <w:szCs w:val="22"/>
          </w:rPr>
          <w:t>9.4.</w:t>
        </w:r>
        <w:r w:rsidRPr="000266CC">
          <w:rPr>
            <w:noProof/>
            <w:sz w:val="22"/>
            <w:szCs w:val="22"/>
          </w:rPr>
          <w:tab/>
        </w:r>
        <w:r w:rsidRPr="000266CC">
          <w:rPr>
            <w:rStyle w:val="Hyperlink"/>
            <w:rFonts w:cs="Arial"/>
            <w:b/>
            <w:bCs/>
            <w:noProof/>
            <w:sz w:val="22"/>
            <w:szCs w:val="22"/>
          </w:rPr>
          <w:t>DA GARANTIA DE EXECUÇÃO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_Toc242175547 \h </w:instrText>
        </w:r>
        <w:r w:rsidRPr="000266CC">
          <w:rPr>
            <w:noProof/>
            <w:webHidden/>
            <w:sz w:val="22"/>
            <w:szCs w:val="22"/>
          </w:rPr>
        </w:r>
        <w:r w:rsidRPr="000266CC">
          <w:rPr>
            <w:noProof/>
            <w:webHidden/>
            <w:sz w:val="22"/>
            <w:szCs w:val="22"/>
          </w:rPr>
          <w:fldChar w:fldCharType="separate"/>
        </w:r>
        <w:r w:rsidR="006769F6">
          <w:rPr>
            <w:noProof/>
            <w:webHidden/>
            <w:sz w:val="22"/>
            <w:szCs w:val="22"/>
          </w:rPr>
          <w:t>45</w:t>
        </w:r>
        <w:r w:rsidRPr="000266CC">
          <w:rPr>
            <w:noProof/>
            <w:webHidden/>
            <w:sz w:val="22"/>
            <w:szCs w:val="22"/>
          </w:rPr>
          <w:fldChar w:fldCharType="end"/>
        </w:r>
      </w:hyperlink>
    </w:p>
    <w:p w14:paraId="64393C68" w14:textId="052316CF" w:rsidR="00F70AAA" w:rsidRPr="000266CC" w:rsidRDefault="00F70AAA" w:rsidP="00F70AAA">
      <w:pPr>
        <w:pStyle w:val="Sumrio2"/>
        <w:tabs>
          <w:tab w:val="left" w:pos="960"/>
          <w:tab w:val="right" w:leader="dot" w:pos="9685"/>
        </w:tabs>
        <w:rPr>
          <w:noProof/>
          <w:sz w:val="22"/>
          <w:szCs w:val="22"/>
        </w:rPr>
      </w:pPr>
      <w:hyperlink w:anchor="_Toc242175548" w:history="1">
        <w:r w:rsidRPr="000266CC">
          <w:rPr>
            <w:rStyle w:val="Hyperlink"/>
            <w:rFonts w:cs="Arial"/>
            <w:b/>
            <w:bCs/>
            <w:noProof/>
            <w:sz w:val="22"/>
            <w:szCs w:val="22"/>
          </w:rPr>
          <w:t>9.5.</w:t>
        </w:r>
        <w:r w:rsidRPr="000266CC">
          <w:rPr>
            <w:noProof/>
            <w:sz w:val="22"/>
            <w:szCs w:val="22"/>
          </w:rPr>
          <w:tab/>
        </w:r>
        <w:r w:rsidRPr="000266CC">
          <w:rPr>
            <w:rStyle w:val="Hyperlink"/>
            <w:rFonts w:cs="Arial"/>
            <w:b/>
            <w:bCs/>
            <w:noProof/>
            <w:sz w:val="22"/>
            <w:szCs w:val="22"/>
          </w:rPr>
          <w:t>DA GARANTIA DOS PRODUTOS E SERVIÇOS ENTREGUES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_Toc242175548 \h </w:instrText>
        </w:r>
        <w:r w:rsidRPr="000266CC">
          <w:rPr>
            <w:noProof/>
            <w:webHidden/>
            <w:sz w:val="22"/>
            <w:szCs w:val="22"/>
          </w:rPr>
        </w:r>
        <w:r w:rsidRPr="000266CC">
          <w:rPr>
            <w:noProof/>
            <w:webHidden/>
            <w:sz w:val="22"/>
            <w:szCs w:val="22"/>
          </w:rPr>
          <w:fldChar w:fldCharType="separate"/>
        </w:r>
        <w:r w:rsidR="006769F6">
          <w:rPr>
            <w:noProof/>
            <w:webHidden/>
            <w:sz w:val="22"/>
            <w:szCs w:val="22"/>
          </w:rPr>
          <w:t>45</w:t>
        </w:r>
        <w:r w:rsidRPr="000266CC">
          <w:rPr>
            <w:noProof/>
            <w:webHidden/>
            <w:sz w:val="22"/>
            <w:szCs w:val="22"/>
          </w:rPr>
          <w:fldChar w:fldCharType="end"/>
        </w:r>
      </w:hyperlink>
    </w:p>
    <w:p w14:paraId="02CF4A4F" w14:textId="5361C2A7" w:rsidR="00F70AAA" w:rsidRPr="000266CC" w:rsidRDefault="00F70AAA" w:rsidP="00F70AAA">
      <w:pPr>
        <w:pStyle w:val="Sumrio2"/>
        <w:tabs>
          <w:tab w:val="left" w:pos="960"/>
          <w:tab w:val="right" w:leader="dot" w:pos="9685"/>
        </w:tabs>
        <w:rPr>
          <w:noProof/>
          <w:sz w:val="22"/>
          <w:szCs w:val="22"/>
        </w:rPr>
      </w:pPr>
      <w:hyperlink w:anchor="_Toc242175549" w:history="1">
        <w:r w:rsidRPr="000266CC">
          <w:rPr>
            <w:rStyle w:val="Hyperlink"/>
            <w:rFonts w:cs="Arial"/>
            <w:b/>
            <w:bCs/>
            <w:noProof/>
            <w:sz w:val="22"/>
            <w:szCs w:val="22"/>
          </w:rPr>
          <w:t>9.6.</w:t>
        </w:r>
        <w:r w:rsidRPr="000266CC">
          <w:rPr>
            <w:noProof/>
            <w:sz w:val="22"/>
            <w:szCs w:val="22"/>
          </w:rPr>
          <w:tab/>
        </w:r>
        <w:r w:rsidRPr="000266CC">
          <w:rPr>
            <w:rStyle w:val="Hyperlink"/>
            <w:rFonts w:cs="Arial"/>
            <w:b/>
            <w:bCs/>
            <w:noProof/>
            <w:sz w:val="22"/>
            <w:szCs w:val="22"/>
          </w:rPr>
          <w:t>DA SUBCONTRATAÇÃO E DO CONSÓRCIO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_Toc242175549 \h </w:instrText>
        </w:r>
        <w:r w:rsidRPr="000266CC">
          <w:rPr>
            <w:noProof/>
            <w:webHidden/>
            <w:sz w:val="22"/>
            <w:szCs w:val="22"/>
          </w:rPr>
        </w:r>
        <w:r w:rsidRPr="000266CC">
          <w:rPr>
            <w:noProof/>
            <w:webHidden/>
            <w:sz w:val="22"/>
            <w:szCs w:val="22"/>
          </w:rPr>
          <w:fldChar w:fldCharType="separate"/>
        </w:r>
        <w:r w:rsidR="006769F6">
          <w:rPr>
            <w:noProof/>
            <w:webHidden/>
            <w:sz w:val="22"/>
            <w:szCs w:val="22"/>
          </w:rPr>
          <w:t>45</w:t>
        </w:r>
        <w:r w:rsidRPr="000266CC">
          <w:rPr>
            <w:noProof/>
            <w:webHidden/>
            <w:sz w:val="22"/>
            <w:szCs w:val="22"/>
          </w:rPr>
          <w:fldChar w:fldCharType="end"/>
        </w:r>
      </w:hyperlink>
    </w:p>
    <w:p w14:paraId="65627B15" w14:textId="7C039D87"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550" w:history="1">
        <w:r w:rsidRPr="000266CC">
          <w:rPr>
            <w:rStyle w:val="Hyperlink"/>
            <w:rFonts w:eastAsia="Arial" w:cs="Arial"/>
            <w:b/>
            <w:bCs/>
            <w:noProof/>
            <w:sz w:val="22"/>
            <w:szCs w:val="22"/>
          </w:rPr>
          <w:t>9.6.1.</w:t>
        </w:r>
        <w:r w:rsidRPr="000266CC">
          <w:rPr>
            <w:noProof/>
            <w:kern w:val="2"/>
            <w:sz w:val="22"/>
            <w:szCs w:val="22"/>
            <w14:ligatures w14:val="standardContextual"/>
          </w:rPr>
          <w:tab/>
        </w:r>
        <w:r w:rsidRPr="000266CC">
          <w:rPr>
            <w:rStyle w:val="Hyperlink"/>
            <w:rFonts w:eastAsia="Arial" w:cs="Arial"/>
            <w:b/>
            <w:bCs/>
            <w:noProof/>
            <w:sz w:val="22"/>
            <w:szCs w:val="22"/>
          </w:rPr>
          <w:t>Vedação à subcontratação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_Toc242175550 \h </w:instrText>
        </w:r>
        <w:r w:rsidRPr="000266CC">
          <w:rPr>
            <w:noProof/>
            <w:webHidden/>
            <w:sz w:val="22"/>
            <w:szCs w:val="22"/>
          </w:rPr>
        </w:r>
        <w:r w:rsidRPr="000266CC">
          <w:rPr>
            <w:noProof/>
            <w:webHidden/>
            <w:sz w:val="22"/>
            <w:szCs w:val="22"/>
          </w:rPr>
          <w:fldChar w:fldCharType="separate"/>
        </w:r>
        <w:r w:rsidR="006769F6">
          <w:rPr>
            <w:noProof/>
            <w:webHidden/>
            <w:sz w:val="22"/>
            <w:szCs w:val="22"/>
          </w:rPr>
          <w:t>45</w:t>
        </w:r>
        <w:r w:rsidRPr="000266CC">
          <w:rPr>
            <w:noProof/>
            <w:webHidden/>
            <w:sz w:val="22"/>
            <w:szCs w:val="22"/>
          </w:rPr>
          <w:fldChar w:fldCharType="end"/>
        </w:r>
      </w:hyperlink>
    </w:p>
    <w:p w14:paraId="0E18D24A" w14:textId="133C6488"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551" w:history="1">
        <w:r w:rsidRPr="000266CC">
          <w:rPr>
            <w:rStyle w:val="Hyperlink"/>
            <w:rFonts w:eastAsia="Arial" w:cs="Arial"/>
            <w:b/>
            <w:bCs/>
            <w:noProof/>
            <w:sz w:val="22"/>
            <w:szCs w:val="22"/>
          </w:rPr>
          <w:t>9.6.2.</w:t>
        </w:r>
        <w:r w:rsidRPr="000266CC">
          <w:rPr>
            <w:noProof/>
            <w:kern w:val="2"/>
            <w:sz w:val="22"/>
            <w:szCs w:val="22"/>
            <w14:ligatures w14:val="standardContextual"/>
          </w:rPr>
          <w:tab/>
        </w:r>
        <w:r w:rsidRPr="000266CC">
          <w:rPr>
            <w:rStyle w:val="Hyperlink"/>
            <w:rFonts w:eastAsia="Arial" w:cs="Arial"/>
            <w:b/>
            <w:bCs/>
            <w:noProof/>
            <w:sz w:val="22"/>
            <w:szCs w:val="22"/>
          </w:rPr>
          <w:t>Vedação à participação em consórcio.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_Toc242175551 \h </w:instrText>
        </w:r>
        <w:r w:rsidRPr="000266CC">
          <w:rPr>
            <w:noProof/>
            <w:webHidden/>
            <w:sz w:val="22"/>
            <w:szCs w:val="22"/>
          </w:rPr>
        </w:r>
        <w:r w:rsidRPr="000266CC">
          <w:rPr>
            <w:noProof/>
            <w:webHidden/>
            <w:sz w:val="22"/>
            <w:szCs w:val="22"/>
          </w:rPr>
          <w:fldChar w:fldCharType="separate"/>
        </w:r>
        <w:r w:rsidR="006769F6">
          <w:rPr>
            <w:noProof/>
            <w:webHidden/>
            <w:sz w:val="22"/>
            <w:szCs w:val="22"/>
          </w:rPr>
          <w:t>46</w:t>
        </w:r>
        <w:r w:rsidRPr="000266CC">
          <w:rPr>
            <w:noProof/>
            <w:webHidden/>
            <w:sz w:val="22"/>
            <w:szCs w:val="22"/>
          </w:rPr>
          <w:fldChar w:fldCharType="end"/>
        </w:r>
      </w:hyperlink>
    </w:p>
    <w:p w14:paraId="69481C73" w14:textId="2C2A0F1C" w:rsidR="00F70AAA" w:rsidRPr="000266CC" w:rsidRDefault="00F70AAA" w:rsidP="00F70AAA">
      <w:pPr>
        <w:pStyle w:val="Sumrio2"/>
        <w:tabs>
          <w:tab w:val="left" w:pos="960"/>
          <w:tab w:val="right" w:leader="dot" w:pos="9685"/>
        </w:tabs>
        <w:rPr>
          <w:noProof/>
          <w:sz w:val="22"/>
          <w:szCs w:val="22"/>
        </w:rPr>
      </w:pPr>
      <w:hyperlink w:anchor="_Toc242175552" w:history="1">
        <w:r w:rsidRPr="000266CC">
          <w:rPr>
            <w:rStyle w:val="Hyperlink"/>
            <w:rFonts w:cs="Arial"/>
            <w:b/>
            <w:bCs/>
            <w:noProof/>
            <w:sz w:val="22"/>
            <w:szCs w:val="22"/>
          </w:rPr>
          <w:t>9.7.</w:t>
        </w:r>
        <w:r w:rsidRPr="000266CC">
          <w:rPr>
            <w:noProof/>
            <w:sz w:val="22"/>
            <w:szCs w:val="22"/>
          </w:rPr>
          <w:tab/>
        </w:r>
        <w:r w:rsidRPr="000266CC">
          <w:rPr>
            <w:rStyle w:val="Hyperlink"/>
            <w:rFonts w:cs="Arial"/>
            <w:b/>
            <w:bCs/>
            <w:noProof/>
            <w:sz w:val="22"/>
            <w:szCs w:val="22"/>
          </w:rPr>
          <w:t>QUALIFICAÇÃO E HABILITAÇÃO TÉCNICA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_Toc242175552 \h </w:instrText>
        </w:r>
        <w:r w:rsidRPr="000266CC">
          <w:rPr>
            <w:noProof/>
            <w:webHidden/>
            <w:sz w:val="22"/>
            <w:szCs w:val="22"/>
          </w:rPr>
        </w:r>
        <w:r w:rsidRPr="000266CC">
          <w:rPr>
            <w:noProof/>
            <w:webHidden/>
            <w:sz w:val="22"/>
            <w:szCs w:val="22"/>
          </w:rPr>
          <w:fldChar w:fldCharType="separate"/>
        </w:r>
        <w:r w:rsidR="006769F6">
          <w:rPr>
            <w:noProof/>
            <w:webHidden/>
            <w:sz w:val="22"/>
            <w:szCs w:val="22"/>
          </w:rPr>
          <w:t>46</w:t>
        </w:r>
        <w:r w:rsidRPr="000266CC">
          <w:rPr>
            <w:noProof/>
            <w:webHidden/>
            <w:sz w:val="22"/>
            <w:szCs w:val="22"/>
          </w:rPr>
          <w:fldChar w:fldCharType="end"/>
        </w:r>
      </w:hyperlink>
    </w:p>
    <w:p w14:paraId="0E785121" w14:textId="61EBD599"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553" w:history="1">
        <w:r w:rsidRPr="000266CC">
          <w:rPr>
            <w:rStyle w:val="Hyperlink"/>
            <w:rFonts w:cs="Arial"/>
            <w:b/>
            <w:bCs/>
            <w:noProof/>
            <w:sz w:val="22"/>
            <w:szCs w:val="22"/>
          </w:rPr>
          <w:t>9.7.1.</w:t>
        </w:r>
        <w:r w:rsidRPr="000266CC">
          <w:rPr>
            <w:noProof/>
            <w:kern w:val="2"/>
            <w:sz w:val="22"/>
            <w:szCs w:val="22"/>
            <w14:ligatures w14:val="standardContextual"/>
          </w:rPr>
          <w:tab/>
        </w:r>
        <w:r w:rsidRPr="000266CC">
          <w:rPr>
            <w:rStyle w:val="Hyperlink"/>
            <w:rFonts w:eastAsia="Arial" w:cs="Arial"/>
            <w:b/>
            <w:bCs/>
            <w:noProof/>
            <w:sz w:val="22"/>
            <w:szCs w:val="22"/>
          </w:rPr>
          <w:t>Requisitos gerais de qualificação técnica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_Toc242175553 \h </w:instrText>
        </w:r>
        <w:r w:rsidRPr="000266CC">
          <w:rPr>
            <w:noProof/>
            <w:webHidden/>
            <w:sz w:val="22"/>
            <w:szCs w:val="22"/>
          </w:rPr>
        </w:r>
        <w:r w:rsidRPr="000266CC">
          <w:rPr>
            <w:noProof/>
            <w:webHidden/>
            <w:sz w:val="22"/>
            <w:szCs w:val="22"/>
          </w:rPr>
          <w:fldChar w:fldCharType="separate"/>
        </w:r>
        <w:r w:rsidR="006769F6">
          <w:rPr>
            <w:noProof/>
            <w:webHidden/>
            <w:sz w:val="22"/>
            <w:szCs w:val="22"/>
          </w:rPr>
          <w:t>46</w:t>
        </w:r>
        <w:r w:rsidRPr="000266CC">
          <w:rPr>
            <w:noProof/>
            <w:webHidden/>
            <w:sz w:val="22"/>
            <w:szCs w:val="22"/>
          </w:rPr>
          <w:fldChar w:fldCharType="end"/>
        </w:r>
      </w:hyperlink>
    </w:p>
    <w:p w14:paraId="38CD214D" w14:textId="32D788F7"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554" w:history="1">
        <w:r w:rsidRPr="000266CC">
          <w:rPr>
            <w:rStyle w:val="Hyperlink"/>
            <w:rFonts w:eastAsia="Arial" w:cs="Arial"/>
            <w:b/>
            <w:bCs/>
            <w:noProof/>
            <w:sz w:val="22"/>
            <w:szCs w:val="22"/>
          </w:rPr>
          <w:t>9.7.2.</w:t>
        </w:r>
        <w:r w:rsidRPr="000266CC">
          <w:rPr>
            <w:noProof/>
            <w:kern w:val="2"/>
            <w:sz w:val="22"/>
            <w:szCs w:val="22"/>
            <w14:ligatures w14:val="standardContextual"/>
          </w:rPr>
          <w:tab/>
        </w:r>
        <w:r w:rsidRPr="000266CC">
          <w:rPr>
            <w:rStyle w:val="Hyperlink"/>
            <w:rFonts w:eastAsia="Arial" w:cs="Arial"/>
            <w:b/>
            <w:bCs/>
            <w:noProof/>
            <w:sz w:val="22"/>
            <w:szCs w:val="22"/>
          </w:rPr>
          <w:t>Registros profissionais da pessoa jurídica e da equipe técnica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_Toc242175554 \h </w:instrText>
        </w:r>
        <w:r w:rsidRPr="000266CC">
          <w:rPr>
            <w:noProof/>
            <w:webHidden/>
            <w:sz w:val="22"/>
            <w:szCs w:val="22"/>
          </w:rPr>
        </w:r>
        <w:r w:rsidRPr="000266CC">
          <w:rPr>
            <w:noProof/>
            <w:webHidden/>
            <w:sz w:val="22"/>
            <w:szCs w:val="22"/>
          </w:rPr>
          <w:fldChar w:fldCharType="separate"/>
        </w:r>
        <w:r w:rsidR="006769F6">
          <w:rPr>
            <w:noProof/>
            <w:webHidden/>
            <w:sz w:val="22"/>
            <w:szCs w:val="22"/>
          </w:rPr>
          <w:t>47</w:t>
        </w:r>
        <w:r w:rsidRPr="000266CC">
          <w:rPr>
            <w:noProof/>
            <w:webHidden/>
            <w:sz w:val="22"/>
            <w:szCs w:val="22"/>
          </w:rPr>
          <w:fldChar w:fldCharType="end"/>
        </w:r>
      </w:hyperlink>
    </w:p>
    <w:p w14:paraId="3083574C" w14:textId="628DC7CB" w:rsidR="00F70AAA" w:rsidRPr="000266CC" w:rsidRDefault="00F70AAA" w:rsidP="00F70AAA">
      <w:pPr>
        <w:pStyle w:val="Sumrio4"/>
        <w:tabs>
          <w:tab w:val="left" w:pos="1680"/>
          <w:tab w:val="right" w:leader="dot" w:pos="9685"/>
        </w:tabs>
        <w:rPr>
          <w:noProof/>
          <w:sz w:val="22"/>
          <w:szCs w:val="22"/>
        </w:rPr>
      </w:pPr>
      <w:hyperlink w:anchor="_Toc242175555" w:history="1">
        <w:r w:rsidRPr="000266CC">
          <w:rPr>
            <w:rStyle w:val="Hyperlink"/>
            <w:rFonts w:cs="Arial"/>
            <w:b/>
            <w:bCs/>
            <w:noProof/>
            <w:sz w:val="22"/>
            <w:szCs w:val="22"/>
          </w:rPr>
          <w:t>9.7.2.1.</w:t>
        </w:r>
        <w:r w:rsidRPr="000266CC">
          <w:rPr>
            <w:noProof/>
            <w:sz w:val="22"/>
            <w:szCs w:val="22"/>
          </w:rPr>
          <w:tab/>
        </w:r>
        <w:r w:rsidRPr="000266CC">
          <w:rPr>
            <w:rStyle w:val="Hyperlink"/>
            <w:rFonts w:eastAsia="Arial" w:cs="Arial"/>
            <w:b/>
            <w:bCs/>
            <w:noProof/>
            <w:sz w:val="22"/>
            <w:szCs w:val="22"/>
          </w:rPr>
          <w:t>Registro da pessoa jurídica licitante no CREA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_Toc242175555 \h </w:instrText>
        </w:r>
        <w:r w:rsidRPr="000266CC">
          <w:rPr>
            <w:noProof/>
            <w:webHidden/>
            <w:sz w:val="22"/>
            <w:szCs w:val="22"/>
          </w:rPr>
        </w:r>
        <w:r w:rsidRPr="000266CC">
          <w:rPr>
            <w:noProof/>
            <w:webHidden/>
            <w:sz w:val="22"/>
            <w:szCs w:val="22"/>
          </w:rPr>
          <w:fldChar w:fldCharType="separate"/>
        </w:r>
        <w:r w:rsidR="006769F6">
          <w:rPr>
            <w:noProof/>
            <w:webHidden/>
            <w:sz w:val="22"/>
            <w:szCs w:val="22"/>
          </w:rPr>
          <w:t>47</w:t>
        </w:r>
        <w:r w:rsidRPr="000266CC">
          <w:rPr>
            <w:noProof/>
            <w:webHidden/>
            <w:sz w:val="22"/>
            <w:szCs w:val="22"/>
          </w:rPr>
          <w:fldChar w:fldCharType="end"/>
        </w:r>
      </w:hyperlink>
    </w:p>
    <w:p w14:paraId="39B8CDA9" w14:textId="6C193EE1" w:rsidR="00F70AAA" w:rsidRPr="000266CC" w:rsidRDefault="00F70AAA" w:rsidP="00F70AAA">
      <w:pPr>
        <w:pStyle w:val="Sumrio4"/>
        <w:tabs>
          <w:tab w:val="left" w:pos="1680"/>
          <w:tab w:val="right" w:leader="dot" w:pos="9685"/>
        </w:tabs>
        <w:rPr>
          <w:noProof/>
          <w:sz w:val="22"/>
          <w:szCs w:val="22"/>
        </w:rPr>
      </w:pPr>
      <w:hyperlink w:anchor="_Toc242175556" w:history="1">
        <w:r w:rsidRPr="000266CC">
          <w:rPr>
            <w:rStyle w:val="Hyperlink"/>
            <w:rFonts w:eastAsia="Arial" w:cs="Arial"/>
            <w:b/>
            <w:bCs/>
            <w:noProof/>
            <w:sz w:val="22"/>
            <w:szCs w:val="22"/>
          </w:rPr>
          <w:t>9.7.2.2.</w:t>
        </w:r>
        <w:r w:rsidRPr="000266CC">
          <w:rPr>
            <w:noProof/>
            <w:sz w:val="22"/>
            <w:szCs w:val="22"/>
          </w:rPr>
          <w:tab/>
        </w:r>
        <w:r w:rsidRPr="000266CC">
          <w:rPr>
            <w:rStyle w:val="Hyperlink"/>
            <w:rFonts w:eastAsia="Arial" w:cs="Arial"/>
            <w:b/>
            <w:bCs/>
            <w:noProof/>
            <w:sz w:val="22"/>
            <w:szCs w:val="22"/>
          </w:rPr>
          <w:t>Comprovação da parcela de arquitetura e urbanismo (ordenamento territorial)</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_Toc242175556 \h </w:instrText>
        </w:r>
        <w:r w:rsidRPr="000266CC">
          <w:rPr>
            <w:noProof/>
            <w:webHidden/>
            <w:sz w:val="22"/>
            <w:szCs w:val="22"/>
          </w:rPr>
        </w:r>
        <w:r w:rsidRPr="000266CC">
          <w:rPr>
            <w:noProof/>
            <w:webHidden/>
            <w:sz w:val="22"/>
            <w:szCs w:val="22"/>
          </w:rPr>
          <w:fldChar w:fldCharType="separate"/>
        </w:r>
        <w:r w:rsidR="006769F6">
          <w:rPr>
            <w:noProof/>
            <w:webHidden/>
            <w:sz w:val="22"/>
            <w:szCs w:val="22"/>
          </w:rPr>
          <w:t>47</w:t>
        </w:r>
        <w:r w:rsidRPr="000266CC">
          <w:rPr>
            <w:noProof/>
            <w:webHidden/>
            <w:sz w:val="22"/>
            <w:szCs w:val="22"/>
          </w:rPr>
          <w:fldChar w:fldCharType="end"/>
        </w:r>
      </w:hyperlink>
    </w:p>
    <w:p w14:paraId="01B69814" w14:textId="2A958A38" w:rsidR="00F70AAA" w:rsidRPr="000266CC" w:rsidRDefault="00F70AAA" w:rsidP="00F70AAA">
      <w:pPr>
        <w:pStyle w:val="Sumrio4"/>
        <w:tabs>
          <w:tab w:val="left" w:pos="1680"/>
          <w:tab w:val="right" w:leader="dot" w:pos="9685"/>
        </w:tabs>
        <w:rPr>
          <w:noProof/>
          <w:sz w:val="22"/>
          <w:szCs w:val="22"/>
        </w:rPr>
      </w:pPr>
      <w:hyperlink w:anchor="_Toc242175557" w:history="1">
        <w:r w:rsidRPr="000266CC">
          <w:rPr>
            <w:rStyle w:val="Hyperlink"/>
            <w:rFonts w:eastAsia="Arial" w:cs="Arial"/>
            <w:b/>
            <w:bCs/>
            <w:noProof/>
            <w:sz w:val="22"/>
            <w:szCs w:val="22"/>
          </w:rPr>
          <w:t>9.7.2.3.</w:t>
        </w:r>
        <w:r w:rsidRPr="000266CC">
          <w:rPr>
            <w:noProof/>
            <w:sz w:val="22"/>
            <w:szCs w:val="22"/>
          </w:rPr>
          <w:tab/>
        </w:r>
        <w:r w:rsidRPr="000266CC">
          <w:rPr>
            <w:rStyle w:val="Hyperlink"/>
            <w:rFonts w:eastAsia="Arial" w:cs="Arial"/>
            <w:b/>
            <w:bCs/>
            <w:noProof/>
            <w:sz w:val="22"/>
            <w:szCs w:val="22"/>
          </w:rPr>
          <w:t>Comprovação da parcela de gestão de projeto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_Toc242175557 \h </w:instrText>
        </w:r>
        <w:r w:rsidRPr="000266CC">
          <w:rPr>
            <w:noProof/>
            <w:webHidden/>
            <w:sz w:val="22"/>
            <w:szCs w:val="22"/>
          </w:rPr>
        </w:r>
        <w:r w:rsidRPr="000266CC">
          <w:rPr>
            <w:noProof/>
            <w:webHidden/>
            <w:sz w:val="22"/>
            <w:szCs w:val="22"/>
          </w:rPr>
          <w:fldChar w:fldCharType="separate"/>
        </w:r>
        <w:r w:rsidR="006769F6">
          <w:rPr>
            <w:noProof/>
            <w:webHidden/>
            <w:sz w:val="22"/>
            <w:szCs w:val="22"/>
          </w:rPr>
          <w:t>47</w:t>
        </w:r>
        <w:r w:rsidRPr="000266CC">
          <w:rPr>
            <w:noProof/>
            <w:webHidden/>
            <w:sz w:val="22"/>
            <w:szCs w:val="22"/>
          </w:rPr>
          <w:fldChar w:fldCharType="end"/>
        </w:r>
      </w:hyperlink>
    </w:p>
    <w:p w14:paraId="54F4D5E9" w14:textId="633134EE" w:rsidR="00F70AAA" w:rsidRPr="000266CC" w:rsidRDefault="00F70AAA" w:rsidP="00F70AAA">
      <w:pPr>
        <w:pStyle w:val="Sumrio4"/>
        <w:tabs>
          <w:tab w:val="left" w:pos="1680"/>
          <w:tab w:val="right" w:leader="dot" w:pos="9685"/>
        </w:tabs>
        <w:rPr>
          <w:noProof/>
          <w:sz w:val="22"/>
          <w:szCs w:val="22"/>
        </w:rPr>
      </w:pPr>
      <w:hyperlink w:anchor="_Toc242175558" w:history="1">
        <w:r w:rsidRPr="000266CC">
          <w:rPr>
            <w:rStyle w:val="Hyperlink"/>
            <w:rFonts w:eastAsia="Arial" w:cs="Arial"/>
            <w:b/>
            <w:bCs/>
            <w:noProof/>
            <w:sz w:val="22"/>
            <w:szCs w:val="22"/>
          </w:rPr>
          <w:t>9.7.2.4.</w:t>
        </w:r>
        <w:r w:rsidRPr="000266CC">
          <w:rPr>
            <w:noProof/>
            <w:sz w:val="22"/>
            <w:szCs w:val="22"/>
          </w:rPr>
          <w:tab/>
        </w:r>
        <w:r w:rsidRPr="000266CC">
          <w:rPr>
            <w:rStyle w:val="Hyperlink"/>
            <w:rFonts w:eastAsia="Arial" w:cs="Arial"/>
            <w:b/>
            <w:bCs/>
            <w:noProof/>
            <w:sz w:val="22"/>
            <w:szCs w:val="22"/>
          </w:rPr>
          <w:t>Da justificativa e da proporcionalidade da exigência de registro profissional</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_Toc242175558 \h </w:instrText>
        </w:r>
        <w:r w:rsidRPr="000266CC">
          <w:rPr>
            <w:noProof/>
            <w:webHidden/>
            <w:sz w:val="22"/>
            <w:szCs w:val="22"/>
          </w:rPr>
        </w:r>
        <w:r w:rsidRPr="000266CC">
          <w:rPr>
            <w:noProof/>
            <w:webHidden/>
            <w:sz w:val="22"/>
            <w:szCs w:val="22"/>
          </w:rPr>
          <w:fldChar w:fldCharType="separate"/>
        </w:r>
        <w:r w:rsidR="006769F6">
          <w:rPr>
            <w:noProof/>
            <w:webHidden/>
            <w:sz w:val="22"/>
            <w:szCs w:val="22"/>
          </w:rPr>
          <w:t>48</w:t>
        </w:r>
        <w:r w:rsidRPr="000266CC">
          <w:rPr>
            <w:noProof/>
            <w:webHidden/>
            <w:sz w:val="22"/>
            <w:szCs w:val="22"/>
          </w:rPr>
          <w:fldChar w:fldCharType="end"/>
        </w:r>
      </w:hyperlink>
    </w:p>
    <w:p w14:paraId="4FBF30A6" w14:textId="30C63E9A" w:rsidR="00F70AAA" w:rsidRPr="000266CC" w:rsidRDefault="00F70AAA" w:rsidP="00F70AAA">
      <w:pPr>
        <w:pStyle w:val="Sumrio4"/>
        <w:tabs>
          <w:tab w:val="left" w:pos="1680"/>
          <w:tab w:val="right" w:leader="dot" w:pos="9685"/>
        </w:tabs>
        <w:rPr>
          <w:noProof/>
          <w:sz w:val="22"/>
          <w:szCs w:val="22"/>
        </w:rPr>
      </w:pPr>
      <w:hyperlink w:anchor="_Toc242175559" w:history="1">
        <w:r w:rsidRPr="000266CC">
          <w:rPr>
            <w:rStyle w:val="Hyperlink"/>
            <w:rFonts w:eastAsia="Arial" w:cs="Arial"/>
            <w:b/>
            <w:bCs/>
            <w:noProof/>
            <w:sz w:val="22"/>
            <w:szCs w:val="22"/>
          </w:rPr>
          <w:t>9.7.2.5.</w:t>
        </w:r>
        <w:r w:rsidRPr="000266CC">
          <w:rPr>
            <w:noProof/>
            <w:sz w:val="22"/>
            <w:szCs w:val="22"/>
          </w:rPr>
          <w:tab/>
        </w:r>
        <w:r w:rsidRPr="000266CC">
          <w:rPr>
            <w:rStyle w:val="Hyperlink"/>
            <w:rFonts w:eastAsia="Arial" w:cs="Arial"/>
            <w:b/>
            <w:bCs/>
            <w:noProof/>
            <w:sz w:val="22"/>
            <w:szCs w:val="22"/>
          </w:rPr>
          <w:t>Documentos exigidos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_Toc242175559 \h </w:instrText>
        </w:r>
        <w:r w:rsidRPr="000266CC">
          <w:rPr>
            <w:noProof/>
            <w:webHidden/>
            <w:sz w:val="22"/>
            <w:szCs w:val="22"/>
          </w:rPr>
        </w:r>
        <w:r w:rsidRPr="000266CC">
          <w:rPr>
            <w:noProof/>
            <w:webHidden/>
            <w:sz w:val="22"/>
            <w:szCs w:val="22"/>
          </w:rPr>
          <w:fldChar w:fldCharType="separate"/>
        </w:r>
        <w:r w:rsidR="006769F6">
          <w:rPr>
            <w:noProof/>
            <w:webHidden/>
            <w:sz w:val="22"/>
            <w:szCs w:val="22"/>
          </w:rPr>
          <w:t>48</w:t>
        </w:r>
        <w:r w:rsidRPr="000266CC">
          <w:rPr>
            <w:noProof/>
            <w:webHidden/>
            <w:sz w:val="22"/>
            <w:szCs w:val="22"/>
          </w:rPr>
          <w:fldChar w:fldCharType="end"/>
        </w:r>
      </w:hyperlink>
    </w:p>
    <w:p w14:paraId="74BA3B73" w14:textId="34AD84E2"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560" w:history="1">
        <w:r w:rsidRPr="000266CC">
          <w:rPr>
            <w:rStyle w:val="Hyperlink"/>
            <w:rFonts w:eastAsia="Arial" w:cs="Arial"/>
            <w:b/>
            <w:bCs/>
            <w:noProof/>
            <w:sz w:val="22"/>
            <w:szCs w:val="22"/>
          </w:rPr>
          <w:t>9.7.3.</w:t>
        </w:r>
        <w:r w:rsidRPr="000266CC">
          <w:rPr>
            <w:noProof/>
            <w:kern w:val="2"/>
            <w:sz w:val="22"/>
            <w:szCs w:val="22"/>
            <w14:ligatures w14:val="standardContextual"/>
          </w:rPr>
          <w:tab/>
        </w:r>
        <w:r w:rsidRPr="000266CC">
          <w:rPr>
            <w:rStyle w:val="Hyperlink"/>
            <w:rFonts w:eastAsia="Arial" w:cs="Arial"/>
            <w:b/>
            <w:bCs/>
            <w:noProof/>
            <w:sz w:val="22"/>
            <w:szCs w:val="22"/>
          </w:rPr>
          <w:t>Comprovação de experiência da equipe técnica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_Toc242175560 \h </w:instrText>
        </w:r>
        <w:r w:rsidRPr="000266CC">
          <w:rPr>
            <w:noProof/>
            <w:webHidden/>
            <w:sz w:val="22"/>
            <w:szCs w:val="22"/>
          </w:rPr>
        </w:r>
        <w:r w:rsidRPr="000266CC">
          <w:rPr>
            <w:noProof/>
            <w:webHidden/>
            <w:sz w:val="22"/>
            <w:szCs w:val="22"/>
          </w:rPr>
          <w:fldChar w:fldCharType="separate"/>
        </w:r>
        <w:r w:rsidR="006769F6">
          <w:rPr>
            <w:noProof/>
            <w:webHidden/>
            <w:sz w:val="22"/>
            <w:szCs w:val="22"/>
          </w:rPr>
          <w:t>49</w:t>
        </w:r>
        <w:r w:rsidRPr="000266CC">
          <w:rPr>
            <w:noProof/>
            <w:webHidden/>
            <w:sz w:val="22"/>
            <w:szCs w:val="22"/>
          </w:rPr>
          <w:fldChar w:fldCharType="end"/>
        </w:r>
      </w:hyperlink>
    </w:p>
    <w:p w14:paraId="2787A13E" w14:textId="5CB391D8" w:rsidR="00F70AAA" w:rsidRPr="000266CC" w:rsidRDefault="00F70AAA" w:rsidP="00F70AAA">
      <w:pPr>
        <w:pStyle w:val="Sumrio4"/>
        <w:tabs>
          <w:tab w:val="left" w:pos="1680"/>
          <w:tab w:val="right" w:leader="dot" w:pos="9685"/>
        </w:tabs>
        <w:rPr>
          <w:noProof/>
          <w:sz w:val="22"/>
          <w:szCs w:val="22"/>
        </w:rPr>
      </w:pPr>
      <w:hyperlink w:anchor="_Toc242175561" w:history="1">
        <w:r w:rsidRPr="000266CC">
          <w:rPr>
            <w:rStyle w:val="Hyperlink"/>
            <w:rFonts w:eastAsia="Arial" w:cs="Arial"/>
            <w:b/>
            <w:bCs/>
            <w:noProof/>
            <w:sz w:val="22"/>
            <w:szCs w:val="22"/>
          </w:rPr>
          <w:t>9.7.3.1.</w:t>
        </w:r>
        <w:r w:rsidRPr="000266CC">
          <w:rPr>
            <w:noProof/>
            <w:sz w:val="22"/>
            <w:szCs w:val="22"/>
          </w:rPr>
          <w:tab/>
        </w:r>
        <w:r w:rsidRPr="000266CC">
          <w:rPr>
            <w:rStyle w:val="Hyperlink"/>
            <w:rFonts w:eastAsia="Arial" w:cs="Arial"/>
            <w:b/>
            <w:bCs/>
            <w:noProof/>
            <w:sz w:val="22"/>
            <w:szCs w:val="22"/>
          </w:rPr>
          <w:t>Da inabilitação - Será inabilitada a licitante que:</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_Toc242175561 \h </w:instrText>
        </w:r>
        <w:r w:rsidRPr="000266CC">
          <w:rPr>
            <w:noProof/>
            <w:webHidden/>
            <w:sz w:val="22"/>
            <w:szCs w:val="22"/>
          </w:rPr>
        </w:r>
        <w:r w:rsidRPr="000266CC">
          <w:rPr>
            <w:noProof/>
            <w:webHidden/>
            <w:sz w:val="22"/>
            <w:szCs w:val="22"/>
          </w:rPr>
          <w:fldChar w:fldCharType="separate"/>
        </w:r>
        <w:r w:rsidR="006769F6">
          <w:rPr>
            <w:noProof/>
            <w:webHidden/>
            <w:sz w:val="22"/>
            <w:szCs w:val="22"/>
          </w:rPr>
          <w:t>53</w:t>
        </w:r>
        <w:r w:rsidRPr="000266CC">
          <w:rPr>
            <w:noProof/>
            <w:webHidden/>
            <w:sz w:val="22"/>
            <w:szCs w:val="22"/>
          </w:rPr>
          <w:fldChar w:fldCharType="end"/>
        </w:r>
      </w:hyperlink>
    </w:p>
    <w:p w14:paraId="194181BF" w14:textId="3ADFD95F" w:rsidR="00F70AAA" w:rsidRPr="000266CC" w:rsidRDefault="00F70AAA" w:rsidP="00F70AAA">
      <w:pPr>
        <w:pStyle w:val="Sumrio2"/>
        <w:tabs>
          <w:tab w:val="left" w:pos="960"/>
          <w:tab w:val="right" w:leader="dot" w:pos="9685"/>
        </w:tabs>
        <w:rPr>
          <w:noProof/>
          <w:sz w:val="22"/>
          <w:szCs w:val="22"/>
        </w:rPr>
      </w:pPr>
      <w:hyperlink w:anchor="_Toc242175562" w:history="1">
        <w:r w:rsidRPr="000266CC">
          <w:rPr>
            <w:rStyle w:val="Hyperlink"/>
            <w:rFonts w:cs="Arial"/>
            <w:b/>
            <w:bCs/>
            <w:noProof/>
            <w:sz w:val="22"/>
            <w:szCs w:val="22"/>
          </w:rPr>
          <w:t>9.8.</w:t>
        </w:r>
        <w:r w:rsidRPr="000266CC">
          <w:rPr>
            <w:noProof/>
            <w:sz w:val="22"/>
            <w:szCs w:val="22"/>
          </w:rPr>
          <w:tab/>
        </w:r>
        <w:r w:rsidRPr="000266CC">
          <w:rPr>
            <w:rStyle w:val="Hyperlink"/>
            <w:rFonts w:cs="Arial"/>
            <w:b/>
            <w:bCs/>
            <w:noProof/>
            <w:sz w:val="22"/>
            <w:szCs w:val="22"/>
          </w:rPr>
          <w:t>DA HABILITAÇÃO JURÍDICA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_Toc242175562 \h </w:instrText>
        </w:r>
        <w:r w:rsidRPr="000266CC">
          <w:rPr>
            <w:noProof/>
            <w:webHidden/>
            <w:sz w:val="22"/>
            <w:szCs w:val="22"/>
          </w:rPr>
        </w:r>
        <w:r w:rsidRPr="000266CC">
          <w:rPr>
            <w:noProof/>
            <w:webHidden/>
            <w:sz w:val="22"/>
            <w:szCs w:val="22"/>
          </w:rPr>
          <w:fldChar w:fldCharType="separate"/>
        </w:r>
        <w:r w:rsidR="006769F6">
          <w:rPr>
            <w:noProof/>
            <w:webHidden/>
            <w:sz w:val="22"/>
            <w:szCs w:val="22"/>
          </w:rPr>
          <w:t>53</w:t>
        </w:r>
        <w:r w:rsidRPr="000266CC">
          <w:rPr>
            <w:noProof/>
            <w:webHidden/>
            <w:sz w:val="22"/>
            <w:szCs w:val="22"/>
          </w:rPr>
          <w:fldChar w:fldCharType="end"/>
        </w:r>
      </w:hyperlink>
    </w:p>
    <w:p w14:paraId="011B3509" w14:textId="5D202DE2" w:rsidR="00F70AAA" w:rsidRPr="000266CC" w:rsidRDefault="00F70AAA" w:rsidP="00F70AAA">
      <w:pPr>
        <w:pStyle w:val="Sumrio2"/>
        <w:tabs>
          <w:tab w:val="left" w:pos="960"/>
          <w:tab w:val="right" w:leader="dot" w:pos="9685"/>
        </w:tabs>
        <w:rPr>
          <w:noProof/>
          <w:sz w:val="22"/>
          <w:szCs w:val="22"/>
        </w:rPr>
      </w:pPr>
      <w:hyperlink w:anchor="_Toc242175563" w:history="1">
        <w:r w:rsidRPr="000266CC">
          <w:rPr>
            <w:rStyle w:val="Hyperlink"/>
            <w:rFonts w:cs="Arial"/>
            <w:b/>
            <w:bCs/>
            <w:noProof/>
            <w:sz w:val="22"/>
            <w:szCs w:val="22"/>
          </w:rPr>
          <w:t>9.9.</w:t>
        </w:r>
        <w:r w:rsidRPr="000266CC">
          <w:rPr>
            <w:noProof/>
            <w:sz w:val="22"/>
            <w:szCs w:val="22"/>
          </w:rPr>
          <w:tab/>
        </w:r>
        <w:r w:rsidRPr="000266CC">
          <w:rPr>
            <w:rStyle w:val="Hyperlink"/>
            <w:rFonts w:cs="Arial"/>
            <w:b/>
            <w:bCs/>
            <w:noProof/>
            <w:sz w:val="22"/>
            <w:szCs w:val="22"/>
          </w:rPr>
          <w:t>DAS HABILITAÇÕES FISCAL, SOCIAL E TRABALHISTA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_Toc242175563 \h </w:instrText>
        </w:r>
        <w:r w:rsidRPr="000266CC">
          <w:rPr>
            <w:noProof/>
            <w:webHidden/>
            <w:sz w:val="22"/>
            <w:szCs w:val="22"/>
          </w:rPr>
        </w:r>
        <w:r w:rsidRPr="000266CC">
          <w:rPr>
            <w:noProof/>
            <w:webHidden/>
            <w:sz w:val="22"/>
            <w:szCs w:val="22"/>
          </w:rPr>
          <w:fldChar w:fldCharType="separate"/>
        </w:r>
        <w:r w:rsidR="006769F6">
          <w:rPr>
            <w:noProof/>
            <w:webHidden/>
            <w:sz w:val="22"/>
            <w:szCs w:val="22"/>
          </w:rPr>
          <w:t>54</w:t>
        </w:r>
        <w:r w:rsidRPr="000266CC">
          <w:rPr>
            <w:noProof/>
            <w:webHidden/>
            <w:sz w:val="22"/>
            <w:szCs w:val="22"/>
          </w:rPr>
          <w:fldChar w:fldCharType="end"/>
        </w:r>
      </w:hyperlink>
    </w:p>
    <w:p w14:paraId="0BCE5A09" w14:textId="5F36E38C" w:rsidR="00F70AAA" w:rsidRPr="000266CC" w:rsidRDefault="00F70AAA" w:rsidP="00F70AAA">
      <w:pPr>
        <w:pStyle w:val="Sumrio2"/>
        <w:tabs>
          <w:tab w:val="left" w:pos="960"/>
          <w:tab w:val="right" w:leader="dot" w:pos="9685"/>
        </w:tabs>
        <w:rPr>
          <w:noProof/>
          <w:sz w:val="22"/>
          <w:szCs w:val="22"/>
        </w:rPr>
      </w:pPr>
      <w:hyperlink w:anchor="_Toc242175564" w:history="1">
        <w:r w:rsidRPr="000266CC">
          <w:rPr>
            <w:rStyle w:val="Hyperlink"/>
            <w:rFonts w:cs="Arial"/>
            <w:b/>
            <w:bCs/>
            <w:noProof/>
            <w:sz w:val="22"/>
            <w:szCs w:val="22"/>
          </w:rPr>
          <w:t>9.10.</w:t>
        </w:r>
        <w:r w:rsidRPr="000266CC">
          <w:rPr>
            <w:noProof/>
            <w:sz w:val="22"/>
            <w:szCs w:val="22"/>
          </w:rPr>
          <w:tab/>
        </w:r>
        <w:r w:rsidRPr="000266CC">
          <w:rPr>
            <w:rStyle w:val="Hyperlink"/>
            <w:rFonts w:cs="Arial"/>
            <w:b/>
            <w:bCs/>
            <w:noProof/>
            <w:sz w:val="22"/>
            <w:szCs w:val="22"/>
          </w:rPr>
          <w:t>DA QUALIFICAÇÃO ECONÔMICO-FINANCEIRA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_Toc242175564 \h </w:instrText>
        </w:r>
        <w:r w:rsidRPr="000266CC">
          <w:rPr>
            <w:noProof/>
            <w:webHidden/>
            <w:sz w:val="22"/>
            <w:szCs w:val="22"/>
          </w:rPr>
        </w:r>
        <w:r w:rsidRPr="000266CC">
          <w:rPr>
            <w:noProof/>
            <w:webHidden/>
            <w:sz w:val="22"/>
            <w:szCs w:val="22"/>
          </w:rPr>
          <w:fldChar w:fldCharType="separate"/>
        </w:r>
        <w:r w:rsidR="006769F6">
          <w:rPr>
            <w:noProof/>
            <w:webHidden/>
            <w:sz w:val="22"/>
            <w:szCs w:val="22"/>
          </w:rPr>
          <w:t>54</w:t>
        </w:r>
        <w:r w:rsidRPr="000266CC">
          <w:rPr>
            <w:noProof/>
            <w:webHidden/>
            <w:sz w:val="22"/>
            <w:szCs w:val="22"/>
          </w:rPr>
          <w:fldChar w:fldCharType="end"/>
        </w:r>
      </w:hyperlink>
    </w:p>
    <w:p w14:paraId="0660D4DB" w14:textId="2098E3B4" w:rsidR="00F70AAA" w:rsidRPr="000266CC" w:rsidRDefault="00F70AAA" w:rsidP="00F70AAA">
      <w:pPr>
        <w:pStyle w:val="Sumrio2"/>
        <w:tabs>
          <w:tab w:val="left" w:pos="960"/>
          <w:tab w:val="right" w:leader="dot" w:pos="9685"/>
        </w:tabs>
        <w:rPr>
          <w:noProof/>
          <w:sz w:val="22"/>
          <w:szCs w:val="22"/>
        </w:rPr>
      </w:pPr>
      <w:hyperlink w:anchor="_Toc242175565" w:history="1">
        <w:r w:rsidRPr="000266CC">
          <w:rPr>
            <w:rStyle w:val="Hyperlink"/>
            <w:rFonts w:cs="Arial"/>
            <w:b/>
            <w:bCs/>
            <w:noProof/>
            <w:sz w:val="22"/>
            <w:szCs w:val="22"/>
          </w:rPr>
          <w:t>9.11.</w:t>
        </w:r>
        <w:r w:rsidRPr="000266CC">
          <w:rPr>
            <w:noProof/>
            <w:sz w:val="22"/>
            <w:szCs w:val="22"/>
          </w:rPr>
          <w:tab/>
        </w:r>
        <w:r w:rsidRPr="000266CC">
          <w:rPr>
            <w:rStyle w:val="Hyperlink"/>
            <w:rFonts w:cs="Arial"/>
            <w:b/>
            <w:bCs/>
            <w:noProof/>
            <w:sz w:val="22"/>
            <w:szCs w:val="22"/>
          </w:rPr>
          <w:t>DO PAGAMENTO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_Toc242175565 \h </w:instrText>
        </w:r>
        <w:r w:rsidRPr="000266CC">
          <w:rPr>
            <w:noProof/>
            <w:webHidden/>
            <w:sz w:val="22"/>
            <w:szCs w:val="22"/>
          </w:rPr>
        </w:r>
        <w:r w:rsidRPr="000266CC">
          <w:rPr>
            <w:noProof/>
            <w:webHidden/>
            <w:sz w:val="22"/>
            <w:szCs w:val="22"/>
          </w:rPr>
          <w:fldChar w:fldCharType="separate"/>
        </w:r>
        <w:r w:rsidR="006769F6">
          <w:rPr>
            <w:noProof/>
            <w:webHidden/>
            <w:sz w:val="22"/>
            <w:szCs w:val="22"/>
          </w:rPr>
          <w:t>55</w:t>
        </w:r>
        <w:r w:rsidRPr="000266CC">
          <w:rPr>
            <w:noProof/>
            <w:webHidden/>
            <w:sz w:val="22"/>
            <w:szCs w:val="22"/>
          </w:rPr>
          <w:fldChar w:fldCharType="end"/>
        </w:r>
      </w:hyperlink>
    </w:p>
    <w:p w14:paraId="4BD27C69" w14:textId="30AF8E19" w:rsidR="00F70AAA" w:rsidRPr="000266CC" w:rsidRDefault="00F70AAA" w:rsidP="00F70AAA">
      <w:pPr>
        <w:pStyle w:val="Sumrio1"/>
        <w:tabs>
          <w:tab w:val="left" w:pos="660"/>
          <w:tab w:val="right" w:leader="dot" w:pos="9685"/>
        </w:tabs>
        <w:rPr>
          <w:noProof/>
          <w:kern w:val="2"/>
          <w:sz w:val="22"/>
          <w:szCs w:val="22"/>
          <w14:ligatures w14:val="standardContextual"/>
        </w:rPr>
      </w:pPr>
      <w:hyperlink w:anchor="_Toc242175566" w:history="1">
        <w:r w:rsidRPr="000266CC">
          <w:rPr>
            <w:rStyle w:val="Hyperlink"/>
            <w:rFonts w:cs="Arial"/>
            <w:b/>
            <w:bCs/>
            <w:noProof/>
            <w:sz w:val="22"/>
            <w:szCs w:val="22"/>
          </w:rPr>
          <w:t>10.</w:t>
        </w:r>
        <w:r w:rsidRPr="000266CC">
          <w:rPr>
            <w:noProof/>
            <w:kern w:val="2"/>
            <w:sz w:val="22"/>
            <w:szCs w:val="22"/>
            <w14:ligatures w14:val="standardContextual"/>
          </w:rPr>
          <w:tab/>
        </w:r>
        <w:r w:rsidRPr="000266CC">
          <w:rPr>
            <w:rStyle w:val="Hyperlink"/>
            <w:rFonts w:cs="Arial"/>
            <w:b/>
            <w:bCs/>
            <w:noProof/>
            <w:sz w:val="22"/>
            <w:szCs w:val="22"/>
          </w:rPr>
          <w:t>CRITÉRIO DE JULGAMENTO DAS PROPOSTAS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_Toc242175566 \h </w:instrText>
        </w:r>
        <w:r w:rsidRPr="000266CC">
          <w:rPr>
            <w:noProof/>
            <w:webHidden/>
            <w:sz w:val="22"/>
            <w:szCs w:val="22"/>
          </w:rPr>
        </w:r>
        <w:r w:rsidRPr="000266CC">
          <w:rPr>
            <w:noProof/>
            <w:webHidden/>
            <w:sz w:val="22"/>
            <w:szCs w:val="22"/>
          </w:rPr>
          <w:fldChar w:fldCharType="separate"/>
        </w:r>
        <w:r w:rsidR="006769F6">
          <w:rPr>
            <w:noProof/>
            <w:webHidden/>
            <w:sz w:val="22"/>
            <w:szCs w:val="22"/>
          </w:rPr>
          <w:t>56</w:t>
        </w:r>
        <w:r w:rsidRPr="000266CC">
          <w:rPr>
            <w:noProof/>
            <w:webHidden/>
            <w:sz w:val="22"/>
            <w:szCs w:val="22"/>
          </w:rPr>
          <w:fldChar w:fldCharType="end"/>
        </w:r>
      </w:hyperlink>
    </w:p>
    <w:p w14:paraId="64FB95BB" w14:textId="2C577DB9" w:rsidR="00F70AAA" w:rsidRPr="000266CC" w:rsidRDefault="00F70AAA" w:rsidP="00F70AAA">
      <w:pPr>
        <w:pStyle w:val="Sumrio2"/>
        <w:tabs>
          <w:tab w:val="left" w:pos="960"/>
          <w:tab w:val="right" w:leader="dot" w:pos="9685"/>
        </w:tabs>
        <w:rPr>
          <w:noProof/>
          <w:sz w:val="22"/>
          <w:szCs w:val="22"/>
        </w:rPr>
      </w:pPr>
      <w:hyperlink w:anchor="_Toc242175567" w:history="1">
        <w:r w:rsidRPr="000266CC">
          <w:rPr>
            <w:rStyle w:val="Hyperlink"/>
            <w:rFonts w:cs="Arial"/>
            <w:b/>
            <w:bCs/>
            <w:noProof/>
            <w:sz w:val="22"/>
            <w:szCs w:val="22"/>
          </w:rPr>
          <w:t>10.1.</w:t>
        </w:r>
        <w:r w:rsidRPr="000266CC">
          <w:rPr>
            <w:noProof/>
            <w:sz w:val="22"/>
            <w:szCs w:val="22"/>
          </w:rPr>
          <w:tab/>
        </w:r>
        <w:r w:rsidRPr="000266CC">
          <w:rPr>
            <w:rStyle w:val="Hyperlink"/>
            <w:rFonts w:cs="Arial"/>
            <w:b/>
            <w:bCs/>
            <w:noProof/>
            <w:sz w:val="22"/>
            <w:szCs w:val="22"/>
          </w:rPr>
          <w:t>DA PROPOSTA TÉCNICA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_Toc242175567 \h </w:instrText>
        </w:r>
        <w:r w:rsidRPr="000266CC">
          <w:rPr>
            <w:noProof/>
            <w:webHidden/>
            <w:sz w:val="22"/>
            <w:szCs w:val="22"/>
          </w:rPr>
        </w:r>
        <w:r w:rsidRPr="000266CC">
          <w:rPr>
            <w:noProof/>
            <w:webHidden/>
            <w:sz w:val="22"/>
            <w:szCs w:val="22"/>
          </w:rPr>
          <w:fldChar w:fldCharType="separate"/>
        </w:r>
        <w:r w:rsidR="006769F6">
          <w:rPr>
            <w:noProof/>
            <w:webHidden/>
            <w:sz w:val="22"/>
            <w:szCs w:val="22"/>
          </w:rPr>
          <w:t>56</w:t>
        </w:r>
        <w:r w:rsidRPr="000266CC">
          <w:rPr>
            <w:noProof/>
            <w:webHidden/>
            <w:sz w:val="22"/>
            <w:szCs w:val="22"/>
          </w:rPr>
          <w:fldChar w:fldCharType="end"/>
        </w:r>
      </w:hyperlink>
    </w:p>
    <w:p w14:paraId="22AC1754" w14:textId="24E6A017" w:rsidR="00F70AAA" w:rsidRPr="000266CC" w:rsidRDefault="00F70AAA" w:rsidP="00F70AAA">
      <w:pPr>
        <w:pStyle w:val="Sumrio2"/>
        <w:tabs>
          <w:tab w:val="left" w:pos="960"/>
          <w:tab w:val="right" w:leader="dot" w:pos="9685"/>
        </w:tabs>
        <w:rPr>
          <w:noProof/>
          <w:sz w:val="22"/>
          <w:szCs w:val="22"/>
        </w:rPr>
      </w:pPr>
      <w:hyperlink w:anchor="_Toc242175568" w:history="1">
        <w:r w:rsidRPr="000266CC">
          <w:rPr>
            <w:rStyle w:val="Hyperlink"/>
            <w:rFonts w:cs="Arial"/>
            <w:b/>
            <w:bCs/>
            <w:noProof/>
            <w:sz w:val="22"/>
            <w:szCs w:val="22"/>
          </w:rPr>
          <w:t>10.2.</w:t>
        </w:r>
        <w:r w:rsidRPr="000266CC">
          <w:rPr>
            <w:noProof/>
            <w:sz w:val="22"/>
            <w:szCs w:val="22"/>
          </w:rPr>
          <w:tab/>
        </w:r>
        <w:r w:rsidRPr="000266CC">
          <w:rPr>
            <w:rStyle w:val="Hyperlink"/>
            <w:rFonts w:cs="Arial"/>
            <w:b/>
            <w:bCs/>
            <w:noProof/>
            <w:sz w:val="22"/>
            <w:szCs w:val="22"/>
          </w:rPr>
          <w:t>(NT1) - CONHECIMENTO DO OBJETO;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_Toc242175568 \h </w:instrText>
        </w:r>
        <w:r w:rsidRPr="000266CC">
          <w:rPr>
            <w:noProof/>
            <w:webHidden/>
            <w:sz w:val="22"/>
            <w:szCs w:val="22"/>
          </w:rPr>
        </w:r>
        <w:r w:rsidRPr="000266CC">
          <w:rPr>
            <w:noProof/>
            <w:webHidden/>
            <w:sz w:val="22"/>
            <w:szCs w:val="22"/>
          </w:rPr>
          <w:fldChar w:fldCharType="separate"/>
        </w:r>
        <w:r w:rsidR="006769F6">
          <w:rPr>
            <w:noProof/>
            <w:webHidden/>
            <w:sz w:val="22"/>
            <w:szCs w:val="22"/>
          </w:rPr>
          <w:t>57</w:t>
        </w:r>
        <w:r w:rsidRPr="000266CC">
          <w:rPr>
            <w:noProof/>
            <w:webHidden/>
            <w:sz w:val="22"/>
            <w:szCs w:val="22"/>
          </w:rPr>
          <w:fldChar w:fldCharType="end"/>
        </w:r>
      </w:hyperlink>
    </w:p>
    <w:p w14:paraId="3F07B6AD" w14:textId="77DA9313" w:rsidR="00F70AAA" w:rsidRPr="000266CC" w:rsidRDefault="00F70AAA" w:rsidP="00F70AAA">
      <w:pPr>
        <w:pStyle w:val="Sumrio2"/>
        <w:tabs>
          <w:tab w:val="left" w:pos="960"/>
          <w:tab w:val="right" w:leader="dot" w:pos="9685"/>
        </w:tabs>
        <w:rPr>
          <w:noProof/>
          <w:sz w:val="22"/>
          <w:szCs w:val="22"/>
        </w:rPr>
      </w:pPr>
      <w:hyperlink w:anchor="_Toc242175569" w:history="1">
        <w:r w:rsidRPr="000266CC">
          <w:rPr>
            <w:rStyle w:val="Hyperlink"/>
            <w:rFonts w:cs="Arial"/>
            <w:b/>
            <w:bCs/>
            <w:noProof/>
            <w:sz w:val="22"/>
            <w:szCs w:val="22"/>
          </w:rPr>
          <w:t>10.3.</w:t>
        </w:r>
        <w:r w:rsidRPr="000266CC">
          <w:rPr>
            <w:noProof/>
            <w:sz w:val="22"/>
            <w:szCs w:val="22"/>
          </w:rPr>
          <w:tab/>
        </w:r>
        <w:r w:rsidRPr="000266CC">
          <w:rPr>
            <w:rStyle w:val="Hyperlink"/>
            <w:rFonts w:cs="Arial"/>
            <w:b/>
            <w:bCs/>
            <w:noProof/>
            <w:sz w:val="22"/>
            <w:szCs w:val="22"/>
          </w:rPr>
          <w:t>(NT2) - PLANO DE TRABALHO E METODOLOGIA;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_Toc242175569 \h </w:instrText>
        </w:r>
        <w:r w:rsidRPr="000266CC">
          <w:rPr>
            <w:noProof/>
            <w:webHidden/>
            <w:sz w:val="22"/>
            <w:szCs w:val="22"/>
          </w:rPr>
        </w:r>
        <w:r w:rsidRPr="000266CC">
          <w:rPr>
            <w:noProof/>
            <w:webHidden/>
            <w:sz w:val="22"/>
            <w:szCs w:val="22"/>
          </w:rPr>
          <w:fldChar w:fldCharType="separate"/>
        </w:r>
        <w:r w:rsidR="006769F6">
          <w:rPr>
            <w:noProof/>
            <w:webHidden/>
            <w:sz w:val="22"/>
            <w:szCs w:val="22"/>
          </w:rPr>
          <w:t>59</w:t>
        </w:r>
        <w:r w:rsidRPr="000266CC">
          <w:rPr>
            <w:noProof/>
            <w:webHidden/>
            <w:sz w:val="22"/>
            <w:szCs w:val="22"/>
          </w:rPr>
          <w:fldChar w:fldCharType="end"/>
        </w:r>
      </w:hyperlink>
    </w:p>
    <w:p w14:paraId="25F7D76D" w14:textId="7032DD4B" w:rsidR="00F70AAA" w:rsidRPr="000266CC" w:rsidRDefault="00F70AAA" w:rsidP="00F70AAA">
      <w:pPr>
        <w:pStyle w:val="Sumrio2"/>
        <w:tabs>
          <w:tab w:val="left" w:pos="960"/>
          <w:tab w:val="right" w:leader="dot" w:pos="9685"/>
        </w:tabs>
        <w:rPr>
          <w:noProof/>
          <w:sz w:val="22"/>
          <w:szCs w:val="22"/>
        </w:rPr>
      </w:pPr>
      <w:hyperlink w:anchor="_Toc242175570" w:history="1">
        <w:r w:rsidRPr="000266CC">
          <w:rPr>
            <w:rStyle w:val="Hyperlink"/>
            <w:rFonts w:cs="Arial"/>
            <w:b/>
            <w:bCs/>
            <w:noProof/>
            <w:sz w:val="22"/>
            <w:szCs w:val="22"/>
          </w:rPr>
          <w:t>10.4.</w:t>
        </w:r>
        <w:r w:rsidRPr="000266CC">
          <w:rPr>
            <w:noProof/>
            <w:sz w:val="22"/>
            <w:szCs w:val="22"/>
          </w:rPr>
          <w:tab/>
        </w:r>
        <w:r w:rsidRPr="000266CC">
          <w:rPr>
            <w:rStyle w:val="Hyperlink"/>
            <w:rFonts w:cs="Arial"/>
            <w:b/>
            <w:bCs/>
            <w:noProof/>
            <w:sz w:val="22"/>
            <w:szCs w:val="22"/>
          </w:rPr>
          <w:t>(NT3) - EXPERIÊNCIA DA LICITANTE</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_Toc242175570 \h </w:instrText>
        </w:r>
        <w:r w:rsidRPr="000266CC">
          <w:rPr>
            <w:noProof/>
            <w:webHidden/>
            <w:sz w:val="22"/>
            <w:szCs w:val="22"/>
          </w:rPr>
        </w:r>
        <w:r w:rsidRPr="000266CC">
          <w:rPr>
            <w:noProof/>
            <w:webHidden/>
            <w:sz w:val="22"/>
            <w:szCs w:val="22"/>
          </w:rPr>
          <w:fldChar w:fldCharType="separate"/>
        </w:r>
        <w:r w:rsidR="006769F6">
          <w:rPr>
            <w:noProof/>
            <w:webHidden/>
            <w:sz w:val="22"/>
            <w:szCs w:val="22"/>
          </w:rPr>
          <w:t>60</w:t>
        </w:r>
        <w:r w:rsidRPr="000266CC">
          <w:rPr>
            <w:noProof/>
            <w:webHidden/>
            <w:sz w:val="22"/>
            <w:szCs w:val="22"/>
          </w:rPr>
          <w:fldChar w:fldCharType="end"/>
        </w:r>
      </w:hyperlink>
    </w:p>
    <w:p w14:paraId="30103C80" w14:textId="13D09E6D" w:rsidR="00F70AAA" w:rsidRPr="000266CC" w:rsidRDefault="00F70AAA" w:rsidP="00F70AAA">
      <w:pPr>
        <w:pStyle w:val="Sumrio2"/>
        <w:tabs>
          <w:tab w:val="left" w:pos="960"/>
          <w:tab w:val="right" w:leader="dot" w:pos="9685"/>
        </w:tabs>
        <w:rPr>
          <w:noProof/>
          <w:sz w:val="22"/>
          <w:szCs w:val="22"/>
        </w:rPr>
      </w:pPr>
      <w:hyperlink w:anchor="_Toc242175571" w:history="1">
        <w:r w:rsidRPr="000266CC">
          <w:rPr>
            <w:rStyle w:val="Hyperlink"/>
            <w:rFonts w:cs="Arial"/>
            <w:b/>
            <w:bCs/>
            <w:noProof/>
            <w:sz w:val="22"/>
            <w:szCs w:val="22"/>
          </w:rPr>
          <w:t>10.5.</w:t>
        </w:r>
        <w:r w:rsidRPr="000266CC">
          <w:rPr>
            <w:noProof/>
            <w:sz w:val="22"/>
            <w:szCs w:val="22"/>
          </w:rPr>
          <w:tab/>
        </w:r>
        <w:r w:rsidRPr="000266CC">
          <w:rPr>
            <w:rStyle w:val="Hyperlink"/>
            <w:rFonts w:cs="Arial"/>
            <w:b/>
            <w:bCs/>
            <w:noProof/>
            <w:sz w:val="22"/>
            <w:szCs w:val="22"/>
          </w:rPr>
          <w:t>(NT4) - COMPROVAÇÃO DE HORAS TÉCNICAS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_Toc242175571 \h </w:instrText>
        </w:r>
        <w:r w:rsidRPr="000266CC">
          <w:rPr>
            <w:noProof/>
            <w:webHidden/>
            <w:sz w:val="22"/>
            <w:szCs w:val="22"/>
          </w:rPr>
        </w:r>
        <w:r w:rsidRPr="000266CC">
          <w:rPr>
            <w:noProof/>
            <w:webHidden/>
            <w:sz w:val="22"/>
            <w:szCs w:val="22"/>
          </w:rPr>
          <w:fldChar w:fldCharType="separate"/>
        </w:r>
        <w:r w:rsidR="006769F6">
          <w:rPr>
            <w:noProof/>
            <w:webHidden/>
            <w:sz w:val="22"/>
            <w:szCs w:val="22"/>
          </w:rPr>
          <w:t>62</w:t>
        </w:r>
        <w:r w:rsidRPr="000266CC">
          <w:rPr>
            <w:noProof/>
            <w:webHidden/>
            <w:sz w:val="22"/>
            <w:szCs w:val="22"/>
          </w:rPr>
          <w:fldChar w:fldCharType="end"/>
        </w:r>
      </w:hyperlink>
    </w:p>
    <w:p w14:paraId="79EDD469" w14:textId="3C077F2F" w:rsidR="00F70AAA" w:rsidRPr="000266CC" w:rsidRDefault="00F70AAA" w:rsidP="00F70AAA">
      <w:pPr>
        <w:pStyle w:val="Sumrio2"/>
        <w:tabs>
          <w:tab w:val="left" w:pos="960"/>
          <w:tab w:val="right" w:leader="dot" w:pos="9685"/>
        </w:tabs>
        <w:rPr>
          <w:noProof/>
          <w:sz w:val="22"/>
          <w:szCs w:val="22"/>
        </w:rPr>
      </w:pPr>
      <w:hyperlink w:anchor="_Toc242175572" w:history="1">
        <w:r w:rsidRPr="000266CC">
          <w:rPr>
            <w:rStyle w:val="Hyperlink"/>
            <w:rFonts w:cs="Arial"/>
            <w:b/>
            <w:bCs/>
            <w:noProof/>
            <w:sz w:val="22"/>
            <w:szCs w:val="22"/>
          </w:rPr>
          <w:t>10.6.</w:t>
        </w:r>
        <w:r w:rsidRPr="000266CC">
          <w:rPr>
            <w:noProof/>
            <w:sz w:val="22"/>
            <w:szCs w:val="22"/>
          </w:rPr>
          <w:tab/>
        </w:r>
        <w:r w:rsidRPr="000266CC">
          <w:rPr>
            <w:rStyle w:val="Hyperlink"/>
            <w:rFonts w:cs="Arial"/>
            <w:b/>
            <w:bCs/>
            <w:noProof/>
            <w:sz w:val="22"/>
            <w:szCs w:val="22"/>
          </w:rPr>
          <w:t>DO CRITÉRIO DE AVALIAÇÃO DA PROPOSTA TÉCNICA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_Toc242175572 \h </w:instrText>
        </w:r>
        <w:r w:rsidRPr="000266CC">
          <w:rPr>
            <w:noProof/>
            <w:webHidden/>
            <w:sz w:val="22"/>
            <w:szCs w:val="22"/>
          </w:rPr>
        </w:r>
        <w:r w:rsidRPr="000266CC">
          <w:rPr>
            <w:noProof/>
            <w:webHidden/>
            <w:sz w:val="22"/>
            <w:szCs w:val="22"/>
          </w:rPr>
          <w:fldChar w:fldCharType="separate"/>
        </w:r>
        <w:r w:rsidR="006769F6">
          <w:rPr>
            <w:noProof/>
            <w:webHidden/>
            <w:sz w:val="22"/>
            <w:szCs w:val="22"/>
          </w:rPr>
          <w:t>63</w:t>
        </w:r>
        <w:r w:rsidRPr="000266CC">
          <w:rPr>
            <w:noProof/>
            <w:webHidden/>
            <w:sz w:val="22"/>
            <w:szCs w:val="22"/>
          </w:rPr>
          <w:fldChar w:fldCharType="end"/>
        </w:r>
      </w:hyperlink>
    </w:p>
    <w:p w14:paraId="33FABF26" w14:textId="4F6EDE9F" w:rsidR="00F70AAA" w:rsidRPr="000266CC" w:rsidRDefault="00F70AAA" w:rsidP="00F70AAA">
      <w:pPr>
        <w:pStyle w:val="Sumrio2"/>
        <w:tabs>
          <w:tab w:val="left" w:pos="960"/>
          <w:tab w:val="right" w:leader="dot" w:pos="9685"/>
        </w:tabs>
        <w:rPr>
          <w:noProof/>
          <w:sz w:val="22"/>
          <w:szCs w:val="22"/>
        </w:rPr>
      </w:pPr>
      <w:hyperlink w:anchor="_Toc242175573" w:history="1">
        <w:r w:rsidRPr="000266CC">
          <w:rPr>
            <w:rStyle w:val="Hyperlink"/>
            <w:rFonts w:cs="Arial"/>
            <w:b/>
            <w:bCs/>
            <w:noProof/>
            <w:sz w:val="22"/>
            <w:szCs w:val="22"/>
          </w:rPr>
          <w:t>10.7.</w:t>
        </w:r>
        <w:r w:rsidRPr="000266CC">
          <w:rPr>
            <w:noProof/>
            <w:sz w:val="22"/>
            <w:szCs w:val="22"/>
          </w:rPr>
          <w:tab/>
        </w:r>
        <w:r w:rsidRPr="000266CC">
          <w:rPr>
            <w:rStyle w:val="Hyperlink"/>
            <w:rFonts w:cs="Arial"/>
            <w:b/>
            <w:bCs/>
            <w:noProof/>
            <w:sz w:val="22"/>
            <w:szCs w:val="22"/>
          </w:rPr>
          <w:t>DA PROPOSTA DE PREÇO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_Toc242175573 \h </w:instrText>
        </w:r>
        <w:r w:rsidRPr="000266CC">
          <w:rPr>
            <w:noProof/>
            <w:webHidden/>
            <w:sz w:val="22"/>
            <w:szCs w:val="22"/>
          </w:rPr>
        </w:r>
        <w:r w:rsidRPr="000266CC">
          <w:rPr>
            <w:noProof/>
            <w:webHidden/>
            <w:sz w:val="22"/>
            <w:szCs w:val="22"/>
          </w:rPr>
          <w:fldChar w:fldCharType="separate"/>
        </w:r>
        <w:r w:rsidR="006769F6">
          <w:rPr>
            <w:noProof/>
            <w:webHidden/>
            <w:sz w:val="22"/>
            <w:szCs w:val="22"/>
          </w:rPr>
          <w:t>64</w:t>
        </w:r>
        <w:r w:rsidRPr="000266CC">
          <w:rPr>
            <w:noProof/>
            <w:webHidden/>
            <w:sz w:val="22"/>
            <w:szCs w:val="22"/>
          </w:rPr>
          <w:fldChar w:fldCharType="end"/>
        </w:r>
      </w:hyperlink>
    </w:p>
    <w:p w14:paraId="3583EA26" w14:textId="4370289C" w:rsidR="00F70AAA" w:rsidRPr="000266CC" w:rsidRDefault="00F70AAA" w:rsidP="00F70AAA">
      <w:pPr>
        <w:pStyle w:val="Sumrio2"/>
        <w:tabs>
          <w:tab w:val="left" w:pos="960"/>
          <w:tab w:val="right" w:leader="dot" w:pos="9685"/>
        </w:tabs>
        <w:rPr>
          <w:noProof/>
          <w:sz w:val="22"/>
          <w:szCs w:val="22"/>
        </w:rPr>
      </w:pPr>
      <w:hyperlink w:anchor="_Toc242175574" w:history="1">
        <w:r w:rsidRPr="000266CC">
          <w:rPr>
            <w:rStyle w:val="Hyperlink"/>
            <w:rFonts w:cs="Arial"/>
            <w:b/>
            <w:bCs/>
            <w:noProof/>
            <w:sz w:val="22"/>
            <w:szCs w:val="22"/>
          </w:rPr>
          <w:t>10.8.</w:t>
        </w:r>
        <w:r w:rsidRPr="000266CC">
          <w:rPr>
            <w:noProof/>
            <w:sz w:val="22"/>
            <w:szCs w:val="22"/>
          </w:rPr>
          <w:tab/>
        </w:r>
        <w:r w:rsidRPr="000266CC">
          <w:rPr>
            <w:rStyle w:val="Hyperlink"/>
            <w:rFonts w:cs="Arial"/>
            <w:b/>
            <w:bCs/>
            <w:noProof/>
            <w:sz w:val="22"/>
            <w:szCs w:val="22"/>
          </w:rPr>
          <w:t>NOTA FINAL E CLASSIFICAÇÃO DAS PROPONENTES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_Toc242175574 \h </w:instrText>
        </w:r>
        <w:r w:rsidRPr="000266CC">
          <w:rPr>
            <w:noProof/>
            <w:webHidden/>
            <w:sz w:val="22"/>
            <w:szCs w:val="22"/>
          </w:rPr>
        </w:r>
        <w:r w:rsidRPr="000266CC">
          <w:rPr>
            <w:noProof/>
            <w:webHidden/>
            <w:sz w:val="22"/>
            <w:szCs w:val="22"/>
          </w:rPr>
          <w:fldChar w:fldCharType="separate"/>
        </w:r>
        <w:r w:rsidR="006769F6">
          <w:rPr>
            <w:noProof/>
            <w:webHidden/>
            <w:sz w:val="22"/>
            <w:szCs w:val="22"/>
          </w:rPr>
          <w:t>64</w:t>
        </w:r>
        <w:r w:rsidRPr="000266CC">
          <w:rPr>
            <w:noProof/>
            <w:webHidden/>
            <w:sz w:val="22"/>
            <w:szCs w:val="22"/>
          </w:rPr>
          <w:fldChar w:fldCharType="end"/>
        </w:r>
      </w:hyperlink>
    </w:p>
    <w:p w14:paraId="20BA8960" w14:textId="6E88C3C3" w:rsidR="00F70AAA" w:rsidRPr="000266CC" w:rsidRDefault="00F70AAA" w:rsidP="00F70AAA">
      <w:pPr>
        <w:pStyle w:val="Sumrio1"/>
        <w:tabs>
          <w:tab w:val="left" w:pos="660"/>
          <w:tab w:val="right" w:leader="dot" w:pos="9685"/>
        </w:tabs>
        <w:rPr>
          <w:noProof/>
          <w:kern w:val="2"/>
          <w:sz w:val="22"/>
          <w:szCs w:val="22"/>
          <w14:ligatures w14:val="standardContextual"/>
        </w:rPr>
      </w:pPr>
      <w:hyperlink w:anchor="_Toc242175575" w:history="1">
        <w:r w:rsidRPr="000266CC">
          <w:rPr>
            <w:rStyle w:val="Hyperlink"/>
            <w:rFonts w:cs="Arial"/>
            <w:b/>
            <w:bCs/>
            <w:noProof/>
            <w:sz w:val="22"/>
            <w:szCs w:val="22"/>
          </w:rPr>
          <w:t>11.</w:t>
        </w:r>
        <w:r w:rsidRPr="000266CC">
          <w:rPr>
            <w:noProof/>
            <w:kern w:val="2"/>
            <w:sz w:val="22"/>
            <w:szCs w:val="22"/>
            <w14:ligatures w14:val="standardContextual"/>
          </w:rPr>
          <w:tab/>
        </w:r>
        <w:r w:rsidRPr="000266CC">
          <w:rPr>
            <w:rStyle w:val="Hyperlink"/>
            <w:rFonts w:cs="Arial"/>
            <w:b/>
            <w:bCs/>
            <w:noProof/>
            <w:sz w:val="22"/>
            <w:szCs w:val="22"/>
          </w:rPr>
          <w:t>DETALHAMENTO DO OBJETO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_Toc242175575 \h </w:instrText>
        </w:r>
        <w:r w:rsidRPr="000266CC">
          <w:rPr>
            <w:noProof/>
            <w:webHidden/>
            <w:sz w:val="22"/>
            <w:szCs w:val="22"/>
          </w:rPr>
        </w:r>
        <w:r w:rsidRPr="000266CC">
          <w:rPr>
            <w:noProof/>
            <w:webHidden/>
            <w:sz w:val="22"/>
            <w:szCs w:val="22"/>
          </w:rPr>
          <w:fldChar w:fldCharType="separate"/>
        </w:r>
        <w:r w:rsidR="006769F6">
          <w:rPr>
            <w:noProof/>
            <w:webHidden/>
            <w:sz w:val="22"/>
            <w:szCs w:val="22"/>
          </w:rPr>
          <w:t>65</w:t>
        </w:r>
        <w:r w:rsidRPr="000266CC">
          <w:rPr>
            <w:noProof/>
            <w:webHidden/>
            <w:sz w:val="22"/>
            <w:szCs w:val="22"/>
          </w:rPr>
          <w:fldChar w:fldCharType="end"/>
        </w:r>
      </w:hyperlink>
    </w:p>
    <w:p w14:paraId="2F34EBFC" w14:textId="7A5BDCF3" w:rsidR="00F70AAA" w:rsidRPr="000266CC" w:rsidRDefault="00F70AAA" w:rsidP="00F70AAA">
      <w:pPr>
        <w:pStyle w:val="Sumrio2"/>
        <w:tabs>
          <w:tab w:val="left" w:pos="960"/>
          <w:tab w:val="right" w:leader="dot" w:pos="9685"/>
        </w:tabs>
        <w:rPr>
          <w:noProof/>
          <w:sz w:val="22"/>
          <w:szCs w:val="22"/>
        </w:rPr>
      </w:pPr>
      <w:hyperlink w:anchor="_Toc242175576" w:history="1">
        <w:r w:rsidRPr="000266CC">
          <w:rPr>
            <w:rStyle w:val="Hyperlink"/>
            <w:rFonts w:cs="Arial"/>
            <w:b/>
            <w:bCs/>
            <w:noProof/>
            <w:sz w:val="22"/>
            <w:szCs w:val="22"/>
          </w:rPr>
          <w:t>11.1.</w:t>
        </w:r>
        <w:r w:rsidRPr="000266CC">
          <w:rPr>
            <w:noProof/>
            <w:sz w:val="22"/>
            <w:szCs w:val="22"/>
          </w:rPr>
          <w:tab/>
        </w:r>
        <w:r w:rsidRPr="000266CC">
          <w:rPr>
            <w:rStyle w:val="Hyperlink"/>
            <w:rFonts w:cs="Arial"/>
            <w:b/>
            <w:bCs/>
            <w:noProof/>
            <w:sz w:val="22"/>
            <w:szCs w:val="22"/>
          </w:rPr>
          <w:t>NORMAS, LEGISLAÇÕES E PORTARIAS APLICÁVEIS: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_Toc242175576 \h </w:instrText>
        </w:r>
        <w:r w:rsidRPr="000266CC">
          <w:rPr>
            <w:noProof/>
            <w:webHidden/>
            <w:sz w:val="22"/>
            <w:szCs w:val="22"/>
          </w:rPr>
        </w:r>
        <w:r w:rsidRPr="000266CC">
          <w:rPr>
            <w:noProof/>
            <w:webHidden/>
            <w:sz w:val="22"/>
            <w:szCs w:val="22"/>
          </w:rPr>
          <w:fldChar w:fldCharType="separate"/>
        </w:r>
        <w:r w:rsidR="006769F6">
          <w:rPr>
            <w:noProof/>
            <w:webHidden/>
            <w:sz w:val="22"/>
            <w:szCs w:val="22"/>
          </w:rPr>
          <w:t>65</w:t>
        </w:r>
        <w:r w:rsidRPr="000266CC">
          <w:rPr>
            <w:noProof/>
            <w:webHidden/>
            <w:sz w:val="22"/>
            <w:szCs w:val="22"/>
          </w:rPr>
          <w:fldChar w:fldCharType="end"/>
        </w:r>
      </w:hyperlink>
    </w:p>
    <w:p w14:paraId="1C4E00A9" w14:textId="58212C9A" w:rsidR="00F70AAA" w:rsidRPr="000266CC" w:rsidRDefault="00F70AAA" w:rsidP="00F70AAA">
      <w:pPr>
        <w:pStyle w:val="Sumrio2"/>
        <w:tabs>
          <w:tab w:val="left" w:pos="960"/>
          <w:tab w:val="right" w:leader="dot" w:pos="9685"/>
        </w:tabs>
        <w:rPr>
          <w:noProof/>
          <w:sz w:val="22"/>
          <w:szCs w:val="22"/>
        </w:rPr>
      </w:pPr>
      <w:hyperlink w:anchor="_Toc242175577" w:history="1">
        <w:r w:rsidRPr="000266CC">
          <w:rPr>
            <w:rStyle w:val="Hyperlink"/>
            <w:rFonts w:cs="Arial"/>
            <w:b/>
            <w:bCs/>
            <w:noProof/>
            <w:sz w:val="22"/>
            <w:szCs w:val="22"/>
          </w:rPr>
          <w:t>11.2.</w:t>
        </w:r>
        <w:r w:rsidRPr="000266CC">
          <w:rPr>
            <w:noProof/>
            <w:sz w:val="22"/>
            <w:szCs w:val="22"/>
          </w:rPr>
          <w:tab/>
        </w:r>
        <w:r w:rsidRPr="000266CC">
          <w:rPr>
            <w:rStyle w:val="Hyperlink"/>
            <w:rFonts w:cs="Arial"/>
            <w:b/>
            <w:bCs/>
            <w:noProof/>
            <w:sz w:val="22"/>
            <w:szCs w:val="22"/>
          </w:rPr>
          <w:t>MAPEAMENTO MÓVEL TERRESTRE EM 360°</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_Toc242175577 \h </w:instrText>
        </w:r>
        <w:r w:rsidRPr="000266CC">
          <w:rPr>
            <w:noProof/>
            <w:webHidden/>
            <w:sz w:val="22"/>
            <w:szCs w:val="22"/>
          </w:rPr>
        </w:r>
        <w:r w:rsidRPr="000266CC">
          <w:rPr>
            <w:noProof/>
            <w:webHidden/>
            <w:sz w:val="22"/>
            <w:szCs w:val="22"/>
          </w:rPr>
          <w:fldChar w:fldCharType="separate"/>
        </w:r>
        <w:r w:rsidR="006769F6">
          <w:rPr>
            <w:noProof/>
            <w:webHidden/>
            <w:sz w:val="22"/>
            <w:szCs w:val="22"/>
          </w:rPr>
          <w:t>65</w:t>
        </w:r>
        <w:r w:rsidRPr="000266CC">
          <w:rPr>
            <w:noProof/>
            <w:webHidden/>
            <w:sz w:val="22"/>
            <w:szCs w:val="22"/>
          </w:rPr>
          <w:fldChar w:fldCharType="end"/>
        </w:r>
      </w:hyperlink>
    </w:p>
    <w:p w14:paraId="777C0C43" w14:textId="5046B1AE"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578" w:history="1">
        <w:r w:rsidRPr="000266CC">
          <w:rPr>
            <w:rStyle w:val="Hyperlink"/>
            <w:rFonts w:eastAsia="Arial" w:cs="Arial"/>
            <w:b/>
            <w:bCs/>
            <w:noProof/>
            <w:sz w:val="22"/>
            <w:szCs w:val="22"/>
          </w:rPr>
          <w:t>11.2.1.</w:t>
        </w:r>
        <w:r w:rsidRPr="000266CC">
          <w:rPr>
            <w:noProof/>
            <w:kern w:val="2"/>
            <w:sz w:val="22"/>
            <w:szCs w:val="22"/>
            <w14:ligatures w14:val="standardContextual"/>
          </w:rPr>
          <w:tab/>
        </w:r>
        <w:r w:rsidRPr="000266CC">
          <w:rPr>
            <w:rStyle w:val="Hyperlink"/>
            <w:rFonts w:eastAsia="Arial" w:cs="Arial"/>
            <w:b/>
            <w:bCs/>
            <w:noProof/>
            <w:sz w:val="22"/>
            <w:szCs w:val="22"/>
          </w:rPr>
          <w:t>DETALHAMENTO DO PRODUTO E REQUISITOS DO IMAGEAMENTO 360º</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_Toc242175578 \h </w:instrText>
        </w:r>
        <w:r w:rsidRPr="000266CC">
          <w:rPr>
            <w:noProof/>
            <w:webHidden/>
            <w:sz w:val="22"/>
            <w:szCs w:val="22"/>
          </w:rPr>
        </w:r>
        <w:r w:rsidRPr="000266CC">
          <w:rPr>
            <w:noProof/>
            <w:webHidden/>
            <w:sz w:val="22"/>
            <w:szCs w:val="22"/>
          </w:rPr>
          <w:fldChar w:fldCharType="separate"/>
        </w:r>
        <w:r w:rsidR="006769F6">
          <w:rPr>
            <w:noProof/>
            <w:webHidden/>
            <w:sz w:val="22"/>
            <w:szCs w:val="22"/>
          </w:rPr>
          <w:t>66</w:t>
        </w:r>
        <w:r w:rsidRPr="000266CC">
          <w:rPr>
            <w:noProof/>
            <w:webHidden/>
            <w:sz w:val="22"/>
            <w:szCs w:val="22"/>
          </w:rPr>
          <w:fldChar w:fldCharType="end"/>
        </w:r>
      </w:hyperlink>
    </w:p>
    <w:p w14:paraId="6CEF615F" w14:textId="0A578AD1"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579" w:history="1">
        <w:r w:rsidRPr="000266CC">
          <w:rPr>
            <w:rStyle w:val="Hyperlink"/>
            <w:rFonts w:eastAsia="Arial" w:cs="Arial"/>
            <w:b/>
            <w:bCs/>
            <w:noProof/>
            <w:sz w:val="22"/>
            <w:szCs w:val="22"/>
          </w:rPr>
          <w:t>11.2.2.</w:t>
        </w:r>
        <w:r w:rsidRPr="000266CC">
          <w:rPr>
            <w:noProof/>
            <w:kern w:val="2"/>
            <w:sz w:val="22"/>
            <w:szCs w:val="22"/>
            <w14:ligatures w14:val="standardContextual"/>
          </w:rPr>
          <w:tab/>
        </w:r>
        <w:r w:rsidRPr="000266CC">
          <w:rPr>
            <w:rStyle w:val="Hyperlink"/>
            <w:rFonts w:eastAsia="Arial" w:cs="Arial"/>
            <w:b/>
            <w:bCs/>
            <w:noProof/>
            <w:sz w:val="22"/>
            <w:szCs w:val="22"/>
          </w:rPr>
          <w:t>ARMAZENAMENTO E DISPONIBILIZAÇÃO DAS IMAGENS: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_Toc242175579 \h </w:instrText>
        </w:r>
        <w:r w:rsidRPr="000266CC">
          <w:rPr>
            <w:noProof/>
            <w:webHidden/>
            <w:sz w:val="22"/>
            <w:szCs w:val="22"/>
          </w:rPr>
        </w:r>
        <w:r w:rsidRPr="000266CC">
          <w:rPr>
            <w:noProof/>
            <w:webHidden/>
            <w:sz w:val="22"/>
            <w:szCs w:val="22"/>
          </w:rPr>
          <w:fldChar w:fldCharType="separate"/>
        </w:r>
        <w:r w:rsidR="006769F6">
          <w:rPr>
            <w:noProof/>
            <w:webHidden/>
            <w:sz w:val="22"/>
            <w:szCs w:val="22"/>
          </w:rPr>
          <w:t>66</w:t>
        </w:r>
        <w:r w:rsidRPr="000266CC">
          <w:rPr>
            <w:noProof/>
            <w:webHidden/>
            <w:sz w:val="22"/>
            <w:szCs w:val="22"/>
          </w:rPr>
          <w:fldChar w:fldCharType="end"/>
        </w:r>
      </w:hyperlink>
    </w:p>
    <w:p w14:paraId="36775D3E" w14:textId="373C1A30" w:rsidR="00F70AAA" w:rsidRPr="000266CC" w:rsidRDefault="00F70AAA" w:rsidP="00F70AAA">
      <w:pPr>
        <w:pStyle w:val="Sumrio2"/>
        <w:tabs>
          <w:tab w:val="left" w:pos="960"/>
          <w:tab w:val="right" w:leader="dot" w:pos="9685"/>
        </w:tabs>
        <w:rPr>
          <w:noProof/>
          <w:sz w:val="22"/>
          <w:szCs w:val="22"/>
        </w:rPr>
      </w:pPr>
      <w:hyperlink w:anchor="_Toc242175580" w:history="1">
        <w:r w:rsidRPr="000266CC">
          <w:rPr>
            <w:rStyle w:val="Hyperlink"/>
            <w:rFonts w:cs="Arial"/>
            <w:b/>
            <w:bCs/>
            <w:noProof/>
            <w:sz w:val="22"/>
            <w:szCs w:val="22"/>
          </w:rPr>
          <w:t>11.3.</w:t>
        </w:r>
        <w:r w:rsidRPr="000266CC">
          <w:rPr>
            <w:noProof/>
            <w:sz w:val="22"/>
            <w:szCs w:val="22"/>
          </w:rPr>
          <w:tab/>
        </w:r>
        <w:r w:rsidRPr="000266CC">
          <w:rPr>
            <w:rStyle w:val="Hyperlink"/>
            <w:rFonts w:cs="Arial"/>
            <w:b/>
            <w:bCs/>
            <w:noProof/>
            <w:sz w:val="22"/>
            <w:szCs w:val="22"/>
          </w:rPr>
          <w:t>AEROFOTOGRAMETRIA/IMAGEAMENTO AÉREO URBANO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_Toc242175580 \h </w:instrText>
        </w:r>
        <w:r w:rsidRPr="000266CC">
          <w:rPr>
            <w:noProof/>
            <w:webHidden/>
            <w:sz w:val="22"/>
            <w:szCs w:val="22"/>
          </w:rPr>
        </w:r>
        <w:r w:rsidRPr="000266CC">
          <w:rPr>
            <w:noProof/>
            <w:webHidden/>
            <w:sz w:val="22"/>
            <w:szCs w:val="22"/>
          </w:rPr>
          <w:fldChar w:fldCharType="separate"/>
        </w:r>
        <w:r w:rsidR="006769F6">
          <w:rPr>
            <w:noProof/>
            <w:webHidden/>
            <w:sz w:val="22"/>
            <w:szCs w:val="22"/>
          </w:rPr>
          <w:t>67</w:t>
        </w:r>
        <w:r w:rsidRPr="000266CC">
          <w:rPr>
            <w:noProof/>
            <w:webHidden/>
            <w:sz w:val="22"/>
            <w:szCs w:val="22"/>
          </w:rPr>
          <w:fldChar w:fldCharType="end"/>
        </w:r>
      </w:hyperlink>
    </w:p>
    <w:p w14:paraId="1C40E460" w14:textId="0CA65284"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581" w:history="1">
        <w:r w:rsidRPr="000266CC">
          <w:rPr>
            <w:rStyle w:val="Hyperlink"/>
            <w:rFonts w:eastAsia="Arial" w:cs="Arial"/>
            <w:b/>
            <w:bCs/>
            <w:noProof/>
            <w:sz w:val="22"/>
            <w:szCs w:val="22"/>
          </w:rPr>
          <w:t>11.3.1.</w:t>
        </w:r>
        <w:r w:rsidRPr="000266CC">
          <w:rPr>
            <w:noProof/>
            <w:kern w:val="2"/>
            <w:sz w:val="22"/>
            <w:szCs w:val="22"/>
            <w14:ligatures w14:val="standardContextual"/>
          </w:rPr>
          <w:tab/>
        </w:r>
        <w:r w:rsidRPr="000266CC">
          <w:rPr>
            <w:rStyle w:val="Hyperlink"/>
            <w:rFonts w:eastAsia="Arial" w:cs="Arial"/>
            <w:b/>
            <w:bCs/>
            <w:noProof/>
            <w:sz w:val="22"/>
            <w:szCs w:val="22"/>
          </w:rPr>
          <w:t>DO PROCESSO DE AEROLEVANTAMENTO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_Toc242175581 \h </w:instrText>
        </w:r>
        <w:r w:rsidRPr="000266CC">
          <w:rPr>
            <w:noProof/>
            <w:webHidden/>
            <w:sz w:val="22"/>
            <w:szCs w:val="22"/>
          </w:rPr>
        </w:r>
        <w:r w:rsidRPr="000266CC">
          <w:rPr>
            <w:noProof/>
            <w:webHidden/>
            <w:sz w:val="22"/>
            <w:szCs w:val="22"/>
          </w:rPr>
          <w:fldChar w:fldCharType="separate"/>
        </w:r>
        <w:r w:rsidR="006769F6">
          <w:rPr>
            <w:noProof/>
            <w:webHidden/>
            <w:sz w:val="22"/>
            <w:szCs w:val="22"/>
          </w:rPr>
          <w:t>67</w:t>
        </w:r>
        <w:r w:rsidRPr="000266CC">
          <w:rPr>
            <w:noProof/>
            <w:webHidden/>
            <w:sz w:val="22"/>
            <w:szCs w:val="22"/>
          </w:rPr>
          <w:fldChar w:fldCharType="end"/>
        </w:r>
      </w:hyperlink>
    </w:p>
    <w:p w14:paraId="0085E9FB" w14:textId="2D38968F" w:rsidR="00F70AAA" w:rsidRPr="000266CC" w:rsidRDefault="00F70AAA" w:rsidP="00F70AAA">
      <w:pPr>
        <w:pStyle w:val="Sumrio4"/>
        <w:tabs>
          <w:tab w:val="left" w:pos="1920"/>
          <w:tab w:val="right" w:leader="dot" w:pos="9685"/>
        </w:tabs>
        <w:rPr>
          <w:noProof/>
          <w:sz w:val="22"/>
          <w:szCs w:val="22"/>
        </w:rPr>
      </w:pPr>
      <w:hyperlink w:anchor="_Toc242175582" w:history="1">
        <w:r w:rsidRPr="000266CC">
          <w:rPr>
            <w:rStyle w:val="Hyperlink"/>
            <w:rFonts w:eastAsia="Arial" w:cs="Arial"/>
            <w:b/>
            <w:bCs/>
            <w:noProof/>
            <w:sz w:val="22"/>
            <w:szCs w:val="22"/>
          </w:rPr>
          <w:t>11.3.1.1.</w:t>
        </w:r>
        <w:r w:rsidRPr="000266CC">
          <w:rPr>
            <w:noProof/>
            <w:sz w:val="22"/>
            <w:szCs w:val="22"/>
          </w:rPr>
          <w:tab/>
        </w:r>
        <w:r w:rsidRPr="000266CC">
          <w:rPr>
            <w:rStyle w:val="Hyperlink"/>
            <w:rFonts w:eastAsia="Arial" w:cs="Arial"/>
            <w:b/>
            <w:bCs/>
            <w:noProof/>
            <w:sz w:val="22"/>
            <w:szCs w:val="22"/>
          </w:rPr>
          <w:t>ETAPA 01Planejamento de Voo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_Toc242175582 \h </w:instrText>
        </w:r>
        <w:r w:rsidRPr="000266CC">
          <w:rPr>
            <w:noProof/>
            <w:webHidden/>
            <w:sz w:val="22"/>
            <w:szCs w:val="22"/>
          </w:rPr>
        </w:r>
        <w:r w:rsidRPr="000266CC">
          <w:rPr>
            <w:noProof/>
            <w:webHidden/>
            <w:sz w:val="22"/>
            <w:szCs w:val="22"/>
          </w:rPr>
          <w:fldChar w:fldCharType="separate"/>
        </w:r>
        <w:r w:rsidR="006769F6">
          <w:rPr>
            <w:noProof/>
            <w:webHidden/>
            <w:sz w:val="22"/>
            <w:szCs w:val="22"/>
          </w:rPr>
          <w:t>67</w:t>
        </w:r>
        <w:r w:rsidRPr="000266CC">
          <w:rPr>
            <w:noProof/>
            <w:webHidden/>
            <w:sz w:val="22"/>
            <w:szCs w:val="22"/>
          </w:rPr>
          <w:fldChar w:fldCharType="end"/>
        </w:r>
      </w:hyperlink>
    </w:p>
    <w:p w14:paraId="2C6DF104" w14:textId="3E88913D" w:rsidR="00F70AAA" w:rsidRPr="000266CC" w:rsidRDefault="00F70AAA" w:rsidP="00F70AAA">
      <w:pPr>
        <w:pStyle w:val="Sumrio4"/>
        <w:tabs>
          <w:tab w:val="left" w:pos="1920"/>
          <w:tab w:val="right" w:leader="dot" w:pos="9685"/>
        </w:tabs>
        <w:rPr>
          <w:noProof/>
          <w:sz w:val="22"/>
          <w:szCs w:val="22"/>
        </w:rPr>
      </w:pPr>
      <w:hyperlink w:anchor="_Toc242175583" w:history="1">
        <w:r w:rsidRPr="000266CC">
          <w:rPr>
            <w:rStyle w:val="Hyperlink"/>
            <w:rFonts w:eastAsia="Arial" w:cs="Arial"/>
            <w:b/>
            <w:bCs/>
            <w:noProof/>
            <w:sz w:val="22"/>
            <w:szCs w:val="22"/>
          </w:rPr>
          <w:t>11.3.1.2.</w:t>
        </w:r>
        <w:r w:rsidRPr="000266CC">
          <w:rPr>
            <w:noProof/>
            <w:sz w:val="22"/>
            <w:szCs w:val="22"/>
          </w:rPr>
          <w:tab/>
        </w:r>
        <w:r w:rsidRPr="000266CC">
          <w:rPr>
            <w:rStyle w:val="Hyperlink"/>
            <w:rFonts w:eastAsia="Arial" w:cs="Arial"/>
            <w:b/>
            <w:bCs/>
            <w:noProof/>
            <w:sz w:val="22"/>
            <w:szCs w:val="22"/>
          </w:rPr>
          <w:t>ETAPA 02 Licenciamento do Processo de Aerolevantamento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_Toc242175583 \h </w:instrText>
        </w:r>
        <w:r w:rsidRPr="000266CC">
          <w:rPr>
            <w:noProof/>
            <w:webHidden/>
            <w:sz w:val="22"/>
            <w:szCs w:val="22"/>
          </w:rPr>
        </w:r>
        <w:r w:rsidRPr="000266CC">
          <w:rPr>
            <w:noProof/>
            <w:webHidden/>
            <w:sz w:val="22"/>
            <w:szCs w:val="22"/>
          </w:rPr>
          <w:fldChar w:fldCharType="separate"/>
        </w:r>
        <w:r w:rsidR="006769F6">
          <w:rPr>
            <w:noProof/>
            <w:webHidden/>
            <w:sz w:val="22"/>
            <w:szCs w:val="22"/>
          </w:rPr>
          <w:t>71</w:t>
        </w:r>
        <w:r w:rsidRPr="000266CC">
          <w:rPr>
            <w:noProof/>
            <w:webHidden/>
            <w:sz w:val="22"/>
            <w:szCs w:val="22"/>
          </w:rPr>
          <w:fldChar w:fldCharType="end"/>
        </w:r>
      </w:hyperlink>
    </w:p>
    <w:p w14:paraId="10C3EE17" w14:textId="4ED18A05" w:rsidR="00F70AAA" w:rsidRPr="000266CC" w:rsidRDefault="00F70AAA" w:rsidP="00F70AAA">
      <w:pPr>
        <w:pStyle w:val="Sumrio4"/>
        <w:tabs>
          <w:tab w:val="left" w:pos="1920"/>
          <w:tab w:val="right" w:leader="dot" w:pos="9685"/>
        </w:tabs>
        <w:rPr>
          <w:noProof/>
          <w:sz w:val="22"/>
          <w:szCs w:val="22"/>
        </w:rPr>
      </w:pPr>
      <w:hyperlink w:anchor="_Toc242175584" w:history="1">
        <w:r w:rsidRPr="000266CC">
          <w:rPr>
            <w:rStyle w:val="Hyperlink"/>
            <w:rFonts w:eastAsia="Arial" w:cs="Arial"/>
            <w:b/>
            <w:bCs/>
            <w:noProof/>
            <w:sz w:val="22"/>
            <w:szCs w:val="22"/>
          </w:rPr>
          <w:t>11.3.1.3.</w:t>
        </w:r>
        <w:r w:rsidRPr="000266CC">
          <w:rPr>
            <w:noProof/>
            <w:sz w:val="22"/>
            <w:szCs w:val="22"/>
          </w:rPr>
          <w:tab/>
        </w:r>
        <w:r w:rsidRPr="000266CC">
          <w:rPr>
            <w:rStyle w:val="Hyperlink"/>
            <w:rFonts w:eastAsia="Arial" w:cs="Arial"/>
            <w:b/>
            <w:bCs/>
            <w:noProof/>
            <w:sz w:val="22"/>
            <w:szCs w:val="22"/>
          </w:rPr>
          <w:t>ETAPA 03 - Levantamento de Campo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_Toc242175584 \h </w:instrText>
        </w:r>
        <w:r w:rsidRPr="000266CC">
          <w:rPr>
            <w:noProof/>
            <w:webHidden/>
            <w:sz w:val="22"/>
            <w:szCs w:val="22"/>
          </w:rPr>
        </w:r>
        <w:r w:rsidRPr="000266CC">
          <w:rPr>
            <w:noProof/>
            <w:webHidden/>
            <w:sz w:val="22"/>
            <w:szCs w:val="22"/>
          </w:rPr>
          <w:fldChar w:fldCharType="separate"/>
        </w:r>
        <w:r w:rsidR="006769F6">
          <w:rPr>
            <w:noProof/>
            <w:webHidden/>
            <w:sz w:val="22"/>
            <w:szCs w:val="22"/>
          </w:rPr>
          <w:t>71</w:t>
        </w:r>
        <w:r w:rsidRPr="000266CC">
          <w:rPr>
            <w:noProof/>
            <w:webHidden/>
            <w:sz w:val="22"/>
            <w:szCs w:val="22"/>
          </w:rPr>
          <w:fldChar w:fldCharType="end"/>
        </w:r>
      </w:hyperlink>
    </w:p>
    <w:p w14:paraId="479199D8" w14:textId="7F732ADB" w:rsidR="00F70AAA" w:rsidRPr="000266CC" w:rsidRDefault="00F70AAA" w:rsidP="00F70AAA">
      <w:pPr>
        <w:pStyle w:val="Sumrio4"/>
        <w:tabs>
          <w:tab w:val="left" w:pos="1920"/>
          <w:tab w:val="right" w:leader="dot" w:pos="9685"/>
        </w:tabs>
        <w:rPr>
          <w:noProof/>
          <w:sz w:val="22"/>
          <w:szCs w:val="22"/>
        </w:rPr>
      </w:pPr>
      <w:hyperlink w:anchor="_Toc242175585" w:history="1">
        <w:r w:rsidRPr="000266CC">
          <w:rPr>
            <w:rStyle w:val="Hyperlink"/>
            <w:rFonts w:eastAsia="Arial" w:cs="Arial"/>
            <w:b/>
            <w:bCs/>
            <w:noProof/>
            <w:sz w:val="22"/>
            <w:szCs w:val="22"/>
          </w:rPr>
          <w:t>11.3.1.4.</w:t>
        </w:r>
        <w:r w:rsidRPr="000266CC">
          <w:rPr>
            <w:noProof/>
            <w:sz w:val="22"/>
            <w:szCs w:val="22"/>
          </w:rPr>
          <w:tab/>
        </w:r>
        <w:r w:rsidRPr="000266CC">
          <w:rPr>
            <w:rStyle w:val="Hyperlink"/>
            <w:rFonts w:eastAsia="Arial" w:cs="Arial"/>
            <w:b/>
            <w:bCs/>
            <w:noProof/>
            <w:sz w:val="22"/>
            <w:szCs w:val="22"/>
          </w:rPr>
          <w:t>ETAPA 04, Aquisição dos dados aéreos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_Toc242175585 \h </w:instrText>
        </w:r>
        <w:r w:rsidRPr="000266CC">
          <w:rPr>
            <w:noProof/>
            <w:webHidden/>
            <w:sz w:val="22"/>
            <w:szCs w:val="22"/>
          </w:rPr>
        </w:r>
        <w:r w:rsidRPr="000266CC">
          <w:rPr>
            <w:noProof/>
            <w:webHidden/>
            <w:sz w:val="22"/>
            <w:szCs w:val="22"/>
          </w:rPr>
          <w:fldChar w:fldCharType="separate"/>
        </w:r>
        <w:r w:rsidR="006769F6">
          <w:rPr>
            <w:noProof/>
            <w:webHidden/>
            <w:sz w:val="22"/>
            <w:szCs w:val="22"/>
          </w:rPr>
          <w:t>71</w:t>
        </w:r>
        <w:r w:rsidRPr="000266CC">
          <w:rPr>
            <w:noProof/>
            <w:webHidden/>
            <w:sz w:val="22"/>
            <w:szCs w:val="22"/>
          </w:rPr>
          <w:fldChar w:fldCharType="end"/>
        </w:r>
      </w:hyperlink>
    </w:p>
    <w:p w14:paraId="37C7DF7B" w14:textId="331B0A6B" w:rsidR="00F70AAA" w:rsidRPr="000266CC" w:rsidRDefault="00F70AAA" w:rsidP="00F70AAA">
      <w:pPr>
        <w:pStyle w:val="Sumrio4"/>
        <w:tabs>
          <w:tab w:val="left" w:pos="1920"/>
          <w:tab w:val="right" w:leader="dot" w:pos="9685"/>
        </w:tabs>
        <w:rPr>
          <w:noProof/>
          <w:sz w:val="22"/>
          <w:szCs w:val="22"/>
        </w:rPr>
      </w:pPr>
      <w:hyperlink w:anchor="_Toc242175586" w:history="1">
        <w:r w:rsidRPr="000266CC">
          <w:rPr>
            <w:rStyle w:val="Hyperlink"/>
            <w:rFonts w:eastAsia="Arial" w:cs="Arial"/>
            <w:b/>
            <w:bCs/>
            <w:noProof/>
            <w:sz w:val="22"/>
            <w:szCs w:val="22"/>
          </w:rPr>
          <w:t>11.3.1.5.</w:t>
        </w:r>
        <w:r w:rsidRPr="000266CC">
          <w:rPr>
            <w:noProof/>
            <w:sz w:val="22"/>
            <w:szCs w:val="22"/>
          </w:rPr>
          <w:tab/>
        </w:r>
        <w:r w:rsidRPr="000266CC">
          <w:rPr>
            <w:rStyle w:val="Hyperlink"/>
            <w:rFonts w:eastAsia="Arial" w:cs="Arial"/>
            <w:b/>
            <w:bCs/>
            <w:noProof/>
            <w:sz w:val="22"/>
            <w:szCs w:val="22"/>
          </w:rPr>
          <w:t>ETAPA 05, Processamento das imagens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_Toc242175586 \h </w:instrText>
        </w:r>
        <w:r w:rsidRPr="000266CC">
          <w:rPr>
            <w:noProof/>
            <w:webHidden/>
            <w:sz w:val="22"/>
            <w:szCs w:val="22"/>
          </w:rPr>
        </w:r>
        <w:r w:rsidRPr="000266CC">
          <w:rPr>
            <w:noProof/>
            <w:webHidden/>
            <w:sz w:val="22"/>
            <w:szCs w:val="22"/>
          </w:rPr>
          <w:fldChar w:fldCharType="separate"/>
        </w:r>
        <w:r w:rsidR="006769F6">
          <w:rPr>
            <w:noProof/>
            <w:webHidden/>
            <w:sz w:val="22"/>
            <w:szCs w:val="22"/>
          </w:rPr>
          <w:t>71</w:t>
        </w:r>
        <w:r w:rsidRPr="000266CC">
          <w:rPr>
            <w:noProof/>
            <w:webHidden/>
            <w:sz w:val="22"/>
            <w:szCs w:val="22"/>
          </w:rPr>
          <w:fldChar w:fldCharType="end"/>
        </w:r>
      </w:hyperlink>
    </w:p>
    <w:p w14:paraId="09D531FA" w14:textId="49A147C1" w:rsidR="00F70AAA" w:rsidRPr="000266CC" w:rsidRDefault="00F70AAA" w:rsidP="00F70AAA">
      <w:pPr>
        <w:pStyle w:val="Sumrio4"/>
        <w:tabs>
          <w:tab w:val="left" w:pos="1920"/>
          <w:tab w:val="right" w:leader="dot" w:pos="9685"/>
        </w:tabs>
        <w:rPr>
          <w:noProof/>
          <w:sz w:val="22"/>
          <w:szCs w:val="22"/>
        </w:rPr>
      </w:pPr>
      <w:hyperlink w:anchor="_Toc242175587" w:history="1">
        <w:r w:rsidRPr="000266CC">
          <w:rPr>
            <w:rStyle w:val="Hyperlink"/>
            <w:rFonts w:eastAsia="Arial" w:cs="Arial"/>
            <w:b/>
            <w:bCs/>
            <w:noProof/>
            <w:sz w:val="22"/>
            <w:szCs w:val="22"/>
          </w:rPr>
          <w:t>11.3.1.6.</w:t>
        </w:r>
        <w:r w:rsidRPr="000266CC">
          <w:rPr>
            <w:noProof/>
            <w:sz w:val="22"/>
            <w:szCs w:val="22"/>
          </w:rPr>
          <w:tab/>
        </w:r>
        <w:r w:rsidRPr="000266CC">
          <w:rPr>
            <w:rStyle w:val="Hyperlink"/>
            <w:rFonts w:eastAsia="Arial" w:cs="Arial"/>
            <w:b/>
            <w:bCs/>
            <w:noProof/>
            <w:sz w:val="22"/>
            <w:szCs w:val="22"/>
          </w:rPr>
          <w:t>ETAPA 06, Georreferenciamento das imagens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_Toc242175587 \h </w:instrText>
        </w:r>
        <w:r w:rsidRPr="000266CC">
          <w:rPr>
            <w:noProof/>
            <w:webHidden/>
            <w:sz w:val="22"/>
            <w:szCs w:val="22"/>
          </w:rPr>
        </w:r>
        <w:r w:rsidRPr="000266CC">
          <w:rPr>
            <w:noProof/>
            <w:webHidden/>
            <w:sz w:val="22"/>
            <w:szCs w:val="22"/>
          </w:rPr>
          <w:fldChar w:fldCharType="separate"/>
        </w:r>
        <w:r w:rsidR="006769F6">
          <w:rPr>
            <w:noProof/>
            <w:webHidden/>
            <w:sz w:val="22"/>
            <w:szCs w:val="22"/>
          </w:rPr>
          <w:t>72</w:t>
        </w:r>
        <w:r w:rsidRPr="000266CC">
          <w:rPr>
            <w:noProof/>
            <w:webHidden/>
            <w:sz w:val="22"/>
            <w:szCs w:val="22"/>
          </w:rPr>
          <w:fldChar w:fldCharType="end"/>
        </w:r>
      </w:hyperlink>
    </w:p>
    <w:p w14:paraId="52EAF173" w14:textId="077988E0" w:rsidR="00F70AAA" w:rsidRPr="000266CC" w:rsidRDefault="00F70AAA" w:rsidP="00F70AAA">
      <w:pPr>
        <w:pStyle w:val="Sumrio4"/>
        <w:tabs>
          <w:tab w:val="left" w:pos="1920"/>
          <w:tab w:val="right" w:leader="dot" w:pos="9685"/>
        </w:tabs>
        <w:rPr>
          <w:noProof/>
          <w:sz w:val="22"/>
          <w:szCs w:val="22"/>
        </w:rPr>
      </w:pPr>
      <w:hyperlink w:anchor="_Toc242175588" w:history="1">
        <w:r w:rsidRPr="000266CC">
          <w:rPr>
            <w:rStyle w:val="Hyperlink"/>
            <w:rFonts w:eastAsia="Arial" w:cs="Arial"/>
            <w:b/>
            <w:bCs/>
            <w:noProof/>
            <w:sz w:val="22"/>
            <w:szCs w:val="22"/>
          </w:rPr>
          <w:t>11.3.1.7.</w:t>
        </w:r>
        <w:r w:rsidRPr="000266CC">
          <w:rPr>
            <w:noProof/>
            <w:sz w:val="22"/>
            <w:szCs w:val="22"/>
          </w:rPr>
          <w:tab/>
        </w:r>
        <w:r w:rsidRPr="000266CC">
          <w:rPr>
            <w:rStyle w:val="Hyperlink"/>
            <w:rFonts w:eastAsia="Arial" w:cs="Arial"/>
            <w:b/>
            <w:bCs/>
            <w:noProof/>
            <w:sz w:val="22"/>
            <w:szCs w:val="22"/>
          </w:rPr>
          <w:t>ETAPA 07, Geração dos produtos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_Toc242175588 \h </w:instrText>
        </w:r>
        <w:r w:rsidRPr="000266CC">
          <w:rPr>
            <w:noProof/>
            <w:webHidden/>
            <w:sz w:val="22"/>
            <w:szCs w:val="22"/>
          </w:rPr>
        </w:r>
        <w:r w:rsidRPr="000266CC">
          <w:rPr>
            <w:noProof/>
            <w:webHidden/>
            <w:sz w:val="22"/>
            <w:szCs w:val="22"/>
          </w:rPr>
          <w:fldChar w:fldCharType="separate"/>
        </w:r>
        <w:r w:rsidR="006769F6">
          <w:rPr>
            <w:noProof/>
            <w:webHidden/>
            <w:sz w:val="22"/>
            <w:szCs w:val="22"/>
          </w:rPr>
          <w:t>72</w:t>
        </w:r>
        <w:r w:rsidRPr="000266CC">
          <w:rPr>
            <w:noProof/>
            <w:webHidden/>
            <w:sz w:val="22"/>
            <w:szCs w:val="22"/>
          </w:rPr>
          <w:fldChar w:fldCharType="end"/>
        </w:r>
      </w:hyperlink>
    </w:p>
    <w:p w14:paraId="1A3DBA5F" w14:textId="69BF8F2A" w:rsidR="00F70AAA" w:rsidRPr="000266CC" w:rsidRDefault="00F70AAA" w:rsidP="00F70AAA">
      <w:pPr>
        <w:pStyle w:val="Sumrio4"/>
        <w:tabs>
          <w:tab w:val="left" w:pos="1920"/>
          <w:tab w:val="right" w:leader="dot" w:pos="9685"/>
        </w:tabs>
        <w:rPr>
          <w:noProof/>
          <w:sz w:val="22"/>
          <w:szCs w:val="22"/>
        </w:rPr>
      </w:pPr>
      <w:hyperlink w:anchor="_Toc242175589" w:history="1">
        <w:r w:rsidRPr="000266CC">
          <w:rPr>
            <w:rStyle w:val="Hyperlink"/>
            <w:rFonts w:eastAsia="Arial" w:cs="Arial"/>
            <w:b/>
            <w:bCs/>
            <w:noProof/>
            <w:sz w:val="22"/>
            <w:szCs w:val="22"/>
          </w:rPr>
          <w:t>11.3.1.8.</w:t>
        </w:r>
        <w:r w:rsidRPr="000266CC">
          <w:rPr>
            <w:noProof/>
            <w:sz w:val="22"/>
            <w:szCs w:val="22"/>
          </w:rPr>
          <w:tab/>
        </w:r>
        <w:r w:rsidRPr="000266CC">
          <w:rPr>
            <w:rStyle w:val="Hyperlink"/>
            <w:rFonts w:eastAsia="Arial" w:cs="Arial"/>
            <w:b/>
            <w:bCs/>
            <w:noProof/>
            <w:sz w:val="22"/>
            <w:szCs w:val="22"/>
          </w:rPr>
          <w:t>ETAPA 08, Validação e controle de qualidade</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_Toc242175589 \h </w:instrText>
        </w:r>
        <w:r w:rsidRPr="000266CC">
          <w:rPr>
            <w:noProof/>
            <w:webHidden/>
            <w:sz w:val="22"/>
            <w:szCs w:val="22"/>
          </w:rPr>
        </w:r>
        <w:r w:rsidRPr="000266CC">
          <w:rPr>
            <w:noProof/>
            <w:webHidden/>
            <w:sz w:val="22"/>
            <w:szCs w:val="22"/>
          </w:rPr>
          <w:fldChar w:fldCharType="separate"/>
        </w:r>
        <w:r w:rsidR="006769F6">
          <w:rPr>
            <w:noProof/>
            <w:webHidden/>
            <w:sz w:val="22"/>
            <w:szCs w:val="22"/>
          </w:rPr>
          <w:t>72</w:t>
        </w:r>
        <w:r w:rsidRPr="000266CC">
          <w:rPr>
            <w:noProof/>
            <w:webHidden/>
            <w:sz w:val="22"/>
            <w:szCs w:val="22"/>
          </w:rPr>
          <w:fldChar w:fldCharType="end"/>
        </w:r>
      </w:hyperlink>
    </w:p>
    <w:p w14:paraId="4D239013" w14:textId="72D86B10" w:rsidR="00F70AAA" w:rsidRPr="000266CC" w:rsidRDefault="00F70AAA" w:rsidP="00F70AAA">
      <w:pPr>
        <w:pStyle w:val="Sumrio4"/>
        <w:tabs>
          <w:tab w:val="left" w:pos="1920"/>
          <w:tab w:val="right" w:leader="dot" w:pos="9685"/>
        </w:tabs>
        <w:rPr>
          <w:noProof/>
          <w:sz w:val="22"/>
          <w:szCs w:val="22"/>
        </w:rPr>
      </w:pPr>
      <w:hyperlink w:anchor="_Toc242175590" w:history="1">
        <w:r w:rsidRPr="000266CC">
          <w:rPr>
            <w:rStyle w:val="Hyperlink"/>
            <w:rFonts w:eastAsia="Arial" w:cs="Arial"/>
            <w:b/>
            <w:bCs/>
            <w:noProof/>
            <w:sz w:val="22"/>
            <w:szCs w:val="22"/>
          </w:rPr>
          <w:t>11.3.1.9.</w:t>
        </w:r>
        <w:r w:rsidRPr="000266CC">
          <w:rPr>
            <w:noProof/>
            <w:sz w:val="22"/>
            <w:szCs w:val="22"/>
          </w:rPr>
          <w:tab/>
        </w:r>
        <w:r w:rsidRPr="000266CC">
          <w:rPr>
            <w:rStyle w:val="Hyperlink"/>
            <w:rFonts w:eastAsia="Arial" w:cs="Arial"/>
            <w:b/>
            <w:bCs/>
            <w:noProof/>
            <w:sz w:val="22"/>
            <w:szCs w:val="22"/>
          </w:rPr>
          <w:t>ETAPA 09, Integração com o Sistema de Informações Geográficas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_Toc242175590 \h </w:instrText>
        </w:r>
        <w:r w:rsidRPr="000266CC">
          <w:rPr>
            <w:noProof/>
            <w:webHidden/>
            <w:sz w:val="22"/>
            <w:szCs w:val="22"/>
          </w:rPr>
        </w:r>
        <w:r w:rsidRPr="000266CC">
          <w:rPr>
            <w:noProof/>
            <w:webHidden/>
            <w:sz w:val="22"/>
            <w:szCs w:val="22"/>
          </w:rPr>
          <w:fldChar w:fldCharType="separate"/>
        </w:r>
        <w:r w:rsidR="006769F6">
          <w:rPr>
            <w:noProof/>
            <w:webHidden/>
            <w:sz w:val="22"/>
            <w:szCs w:val="22"/>
          </w:rPr>
          <w:t>72</w:t>
        </w:r>
        <w:r w:rsidRPr="000266CC">
          <w:rPr>
            <w:noProof/>
            <w:webHidden/>
            <w:sz w:val="22"/>
            <w:szCs w:val="22"/>
          </w:rPr>
          <w:fldChar w:fldCharType="end"/>
        </w:r>
      </w:hyperlink>
    </w:p>
    <w:p w14:paraId="685B0044" w14:textId="7F448CC0" w:rsidR="00F70AAA" w:rsidRPr="000266CC" w:rsidRDefault="00F70AAA" w:rsidP="00F70AAA">
      <w:pPr>
        <w:pStyle w:val="Sumrio4"/>
        <w:tabs>
          <w:tab w:val="left" w:pos="1920"/>
          <w:tab w:val="right" w:leader="dot" w:pos="9685"/>
        </w:tabs>
        <w:rPr>
          <w:noProof/>
          <w:sz w:val="22"/>
          <w:szCs w:val="22"/>
        </w:rPr>
      </w:pPr>
      <w:hyperlink w:anchor="_Toc242175591" w:history="1">
        <w:r w:rsidRPr="000266CC">
          <w:rPr>
            <w:rStyle w:val="Hyperlink"/>
            <w:rFonts w:eastAsia="Arial" w:cs="Arial"/>
            <w:b/>
            <w:bCs/>
            <w:noProof/>
            <w:sz w:val="22"/>
            <w:szCs w:val="22"/>
          </w:rPr>
          <w:t>11.3.1.10.</w:t>
        </w:r>
        <w:r w:rsidRPr="000266CC">
          <w:rPr>
            <w:noProof/>
            <w:sz w:val="22"/>
            <w:szCs w:val="22"/>
          </w:rPr>
          <w:tab/>
        </w:r>
        <w:r w:rsidRPr="000266CC">
          <w:rPr>
            <w:rStyle w:val="Hyperlink"/>
            <w:rFonts w:eastAsia="Arial" w:cs="Arial"/>
            <w:b/>
            <w:bCs/>
            <w:noProof/>
            <w:sz w:val="22"/>
            <w:szCs w:val="22"/>
          </w:rPr>
          <w:t>ETAPA 10, Apresentação dos Resultados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_Toc242175591 \h </w:instrText>
        </w:r>
        <w:r w:rsidRPr="000266CC">
          <w:rPr>
            <w:noProof/>
            <w:webHidden/>
            <w:sz w:val="22"/>
            <w:szCs w:val="22"/>
          </w:rPr>
        </w:r>
        <w:r w:rsidRPr="000266CC">
          <w:rPr>
            <w:noProof/>
            <w:webHidden/>
            <w:sz w:val="22"/>
            <w:szCs w:val="22"/>
          </w:rPr>
          <w:fldChar w:fldCharType="separate"/>
        </w:r>
        <w:r w:rsidR="006769F6">
          <w:rPr>
            <w:noProof/>
            <w:webHidden/>
            <w:sz w:val="22"/>
            <w:szCs w:val="22"/>
          </w:rPr>
          <w:t>73</w:t>
        </w:r>
        <w:r w:rsidRPr="000266CC">
          <w:rPr>
            <w:noProof/>
            <w:webHidden/>
            <w:sz w:val="22"/>
            <w:szCs w:val="22"/>
          </w:rPr>
          <w:fldChar w:fldCharType="end"/>
        </w:r>
      </w:hyperlink>
    </w:p>
    <w:p w14:paraId="062628F8" w14:textId="2856E490" w:rsidR="00F70AAA" w:rsidRPr="000266CC" w:rsidRDefault="00F70AAA" w:rsidP="00F70AAA">
      <w:pPr>
        <w:pStyle w:val="Sumrio2"/>
        <w:tabs>
          <w:tab w:val="left" w:pos="960"/>
          <w:tab w:val="right" w:leader="dot" w:pos="9685"/>
        </w:tabs>
        <w:rPr>
          <w:noProof/>
          <w:sz w:val="22"/>
          <w:szCs w:val="22"/>
        </w:rPr>
      </w:pPr>
      <w:hyperlink w:anchor="_Toc242175592" w:history="1">
        <w:r w:rsidRPr="000266CC">
          <w:rPr>
            <w:rStyle w:val="Hyperlink"/>
            <w:rFonts w:cs="Arial"/>
            <w:b/>
            <w:bCs/>
            <w:noProof/>
            <w:sz w:val="22"/>
            <w:szCs w:val="22"/>
          </w:rPr>
          <w:t>11.4.</w:t>
        </w:r>
        <w:r w:rsidRPr="000266CC">
          <w:rPr>
            <w:noProof/>
            <w:sz w:val="22"/>
            <w:szCs w:val="22"/>
          </w:rPr>
          <w:tab/>
        </w:r>
        <w:r w:rsidRPr="000266CC">
          <w:rPr>
            <w:rStyle w:val="Hyperlink"/>
            <w:rFonts w:cs="Arial"/>
            <w:b/>
            <w:bCs/>
            <w:noProof/>
            <w:sz w:val="22"/>
            <w:szCs w:val="22"/>
          </w:rPr>
          <w:t>RECADASTRAMENTO IMOBILIÁRIO URBANO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_Toc242175592 \h </w:instrText>
        </w:r>
        <w:r w:rsidRPr="000266CC">
          <w:rPr>
            <w:noProof/>
            <w:webHidden/>
            <w:sz w:val="22"/>
            <w:szCs w:val="22"/>
          </w:rPr>
        </w:r>
        <w:r w:rsidRPr="000266CC">
          <w:rPr>
            <w:noProof/>
            <w:webHidden/>
            <w:sz w:val="22"/>
            <w:szCs w:val="22"/>
          </w:rPr>
          <w:fldChar w:fldCharType="separate"/>
        </w:r>
        <w:r w:rsidR="006769F6">
          <w:rPr>
            <w:noProof/>
            <w:webHidden/>
            <w:sz w:val="22"/>
            <w:szCs w:val="22"/>
          </w:rPr>
          <w:t>73</w:t>
        </w:r>
        <w:r w:rsidRPr="000266CC">
          <w:rPr>
            <w:noProof/>
            <w:webHidden/>
            <w:sz w:val="22"/>
            <w:szCs w:val="22"/>
          </w:rPr>
          <w:fldChar w:fldCharType="end"/>
        </w:r>
      </w:hyperlink>
    </w:p>
    <w:p w14:paraId="00FE53AA" w14:textId="7E64E724"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593" w:history="1">
        <w:r w:rsidRPr="000266CC">
          <w:rPr>
            <w:rStyle w:val="Hyperlink"/>
            <w:rFonts w:eastAsia="Arial" w:cs="Arial"/>
            <w:b/>
            <w:bCs/>
            <w:noProof/>
            <w:sz w:val="22"/>
            <w:szCs w:val="22"/>
          </w:rPr>
          <w:t>11.4.1.</w:t>
        </w:r>
        <w:r w:rsidRPr="000266CC">
          <w:rPr>
            <w:noProof/>
            <w:kern w:val="2"/>
            <w:sz w:val="22"/>
            <w:szCs w:val="22"/>
            <w14:ligatures w14:val="standardContextual"/>
          </w:rPr>
          <w:tab/>
        </w:r>
        <w:r w:rsidRPr="000266CC">
          <w:rPr>
            <w:rStyle w:val="Hyperlink"/>
            <w:rFonts w:eastAsia="Arial" w:cs="Arial"/>
            <w:b/>
            <w:bCs/>
            <w:noProof/>
            <w:sz w:val="22"/>
            <w:szCs w:val="22"/>
          </w:rPr>
          <w:t>INTRODUÇÃO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_Toc242175593 \h </w:instrText>
        </w:r>
        <w:r w:rsidRPr="000266CC">
          <w:rPr>
            <w:noProof/>
            <w:webHidden/>
            <w:sz w:val="22"/>
            <w:szCs w:val="22"/>
          </w:rPr>
        </w:r>
        <w:r w:rsidRPr="000266CC">
          <w:rPr>
            <w:noProof/>
            <w:webHidden/>
            <w:sz w:val="22"/>
            <w:szCs w:val="22"/>
          </w:rPr>
          <w:fldChar w:fldCharType="separate"/>
        </w:r>
        <w:r w:rsidR="006769F6">
          <w:rPr>
            <w:noProof/>
            <w:webHidden/>
            <w:sz w:val="22"/>
            <w:szCs w:val="22"/>
          </w:rPr>
          <w:t>73</w:t>
        </w:r>
        <w:r w:rsidRPr="000266CC">
          <w:rPr>
            <w:noProof/>
            <w:webHidden/>
            <w:sz w:val="22"/>
            <w:szCs w:val="22"/>
          </w:rPr>
          <w:fldChar w:fldCharType="end"/>
        </w:r>
      </w:hyperlink>
    </w:p>
    <w:p w14:paraId="37DC629F" w14:textId="42577702"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594" w:history="1">
        <w:r w:rsidRPr="000266CC">
          <w:rPr>
            <w:rStyle w:val="Hyperlink"/>
            <w:rFonts w:eastAsia="Arial" w:cs="Arial"/>
            <w:b/>
            <w:bCs/>
            <w:noProof/>
            <w:sz w:val="22"/>
            <w:szCs w:val="22"/>
          </w:rPr>
          <w:t>11.4.2.</w:t>
        </w:r>
        <w:r w:rsidRPr="000266CC">
          <w:rPr>
            <w:noProof/>
            <w:kern w:val="2"/>
            <w:sz w:val="22"/>
            <w:szCs w:val="22"/>
            <w14:ligatures w14:val="standardContextual"/>
          </w:rPr>
          <w:tab/>
        </w:r>
        <w:r w:rsidRPr="000266CC">
          <w:rPr>
            <w:rStyle w:val="Hyperlink"/>
            <w:rFonts w:eastAsia="Arial" w:cs="Arial"/>
            <w:b/>
            <w:bCs/>
            <w:noProof/>
            <w:sz w:val="22"/>
            <w:szCs w:val="22"/>
          </w:rPr>
          <w:t>DEFINIÇÃO DE RECADASTRAMENTO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_Toc242175594 \h </w:instrText>
        </w:r>
        <w:r w:rsidRPr="000266CC">
          <w:rPr>
            <w:noProof/>
            <w:webHidden/>
            <w:sz w:val="22"/>
            <w:szCs w:val="22"/>
          </w:rPr>
        </w:r>
        <w:r w:rsidRPr="000266CC">
          <w:rPr>
            <w:noProof/>
            <w:webHidden/>
            <w:sz w:val="22"/>
            <w:szCs w:val="22"/>
          </w:rPr>
          <w:fldChar w:fldCharType="separate"/>
        </w:r>
        <w:r w:rsidR="006769F6">
          <w:rPr>
            <w:noProof/>
            <w:webHidden/>
            <w:sz w:val="22"/>
            <w:szCs w:val="22"/>
          </w:rPr>
          <w:t>73</w:t>
        </w:r>
        <w:r w:rsidRPr="000266CC">
          <w:rPr>
            <w:noProof/>
            <w:webHidden/>
            <w:sz w:val="22"/>
            <w:szCs w:val="22"/>
          </w:rPr>
          <w:fldChar w:fldCharType="end"/>
        </w:r>
      </w:hyperlink>
    </w:p>
    <w:p w14:paraId="1CC03AA4" w14:textId="53518B83" w:rsidR="00F70AAA" w:rsidRPr="000266CC" w:rsidRDefault="00F70AAA" w:rsidP="00F70AAA">
      <w:pPr>
        <w:pStyle w:val="Sumrio2"/>
        <w:tabs>
          <w:tab w:val="left" w:pos="960"/>
          <w:tab w:val="right" w:leader="dot" w:pos="9685"/>
        </w:tabs>
        <w:rPr>
          <w:noProof/>
          <w:sz w:val="22"/>
          <w:szCs w:val="22"/>
        </w:rPr>
      </w:pPr>
      <w:hyperlink w:anchor="_Toc242175595" w:history="1">
        <w:r w:rsidRPr="000266CC">
          <w:rPr>
            <w:rStyle w:val="Hyperlink"/>
            <w:rFonts w:cs="Arial"/>
            <w:b/>
            <w:bCs/>
            <w:noProof/>
            <w:sz w:val="22"/>
            <w:szCs w:val="22"/>
          </w:rPr>
          <w:t>11.5.</w:t>
        </w:r>
        <w:r w:rsidRPr="000266CC">
          <w:rPr>
            <w:noProof/>
            <w:sz w:val="22"/>
            <w:szCs w:val="22"/>
          </w:rPr>
          <w:tab/>
        </w:r>
        <w:r w:rsidRPr="000266CC">
          <w:rPr>
            <w:rStyle w:val="Hyperlink"/>
            <w:rFonts w:cs="Arial"/>
            <w:b/>
            <w:bCs/>
            <w:noProof/>
            <w:sz w:val="22"/>
            <w:szCs w:val="22"/>
          </w:rPr>
          <w:t>PROCEDIMENTOS PARA RECADASTRAMENTO DE ÁREA DO CADASTRO IMOBILIÁRIO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_Toc242175595 \h </w:instrText>
        </w:r>
        <w:r w:rsidRPr="000266CC">
          <w:rPr>
            <w:noProof/>
            <w:webHidden/>
            <w:sz w:val="22"/>
            <w:szCs w:val="22"/>
          </w:rPr>
        </w:r>
        <w:r w:rsidRPr="000266CC">
          <w:rPr>
            <w:noProof/>
            <w:webHidden/>
            <w:sz w:val="22"/>
            <w:szCs w:val="22"/>
          </w:rPr>
          <w:fldChar w:fldCharType="separate"/>
        </w:r>
        <w:r w:rsidR="006769F6">
          <w:rPr>
            <w:noProof/>
            <w:webHidden/>
            <w:sz w:val="22"/>
            <w:szCs w:val="22"/>
          </w:rPr>
          <w:t>73</w:t>
        </w:r>
        <w:r w:rsidRPr="000266CC">
          <w:rPr>
            <w:noProof/>
            <w:webHidden/>
            <w:sz w:val="22"/>
            <w:szCs w:val="22"/>
          </w:rPr>
          <w:fldChar w:fldCharType="end"/>
        </w:r>
      </w:hyperlink>
    </w:p>
    <w:p w14:paraId="15967275" w14:textId="1E71C15F"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596" w:history="1">
        <w:r w:rsidRPr="000266CC">
          <w:rPr>
            <w:rStyle w:val="Hyperlink"/>
            <w:rFonts w:eastAsia="Arial" w:cs="Arial"/>
            <w:b/>
            <w:bCs/>
            <w:noProof/>
            <w:sz w:val="22"/>
            <w:szCs w:val="22"/>
          </w:rPr>
          <w:t>11.5.1.</w:t>
        </w:r>
        <w:r w:rsidRPr="000266CC">
          <w:rPr>
            <w:noProof/>
            <w:kern w:val="2"/>
            <w:sz w:val="22"/>
            <w:szCs w:val="22"/>
            <w14:ligatures w14:val="standardContextual"/>
          </w:rPr>
          <w:tab/>
        </w:r>
        <w:r w:rsidRPr="000266CC">
          <w:rPr>
            <w:rStyle w:val="Hyperlink"/>
            <w:rFonts w:eastAsia="Arial" w:cs="Arial"/>
            <w:b/>
            <w:bCs/>
            <w:noProof/>
            <w:sz w:val="22"/>
            <w:szCs w:val="22"/>
          </w:rPr>
          <w:t>DA ATUALIZAÇÃO CADASTRAL</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_Toc242175596 \h </w:instrText>
        </w:r>
        <w:r w:rsidRPr="000266CC">
          <w:rPr>
            <w:noProof/>
            <w:webHidden/>
            <w:sz w:val="22"/>
            <w:szCs w:val="22"/>
          </w:rPr>
        </w:r>
        <w:r w:rsidRPr="000266CC">
          <w:rPr>
            <w:noProof/>
            <w:webHidden/>
            <w:sz w:val="22"/>
            <w:szCs w:val="22"/>
          </w:rPr>
          <w:fldChar w:fldCharType="separate"/>
        </w:r>
        <w:r w:rsidR="006769F6">
          <w:rPr>
            <w:noProof/>
            <w:webHidden/>
            <w:sz w:val="22"/>
            <w:szCs w:val="22"/>
          </w:rPr>
          <w:t>73</w:t>
        </w:r>
        <w:r w:rsidRPr="000266CC">
          <w:rPr>
            <w:noProof/>
            <w:webHidden/>
            <w:sz w:val="22"/>
            <w:szCs w:val="22"/>
          </w:rPr>
          <w:fldChar w:fldCharType="end"/>
        </w:r>
      </w:hyperlink>
    </w:p>
    <w:p w14:paraId="47B1B3EB" w14:textId="5A285F32"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597" w:history="1">
        <w:r w:rsidRPr="000266CC">
          <w:rPr>
            <w:rStyle w:val="Hyperlink"/>
            <w:rFonts w:eastAsia="Arial" w:cs="Arial"/>
            <w:b/>
            <w:bCs/>
            <w:noProof/>
            <w:sz w:val="22"/>
            <w:szCs w:val="22"/>
          </w:rPr>
          <w:t>11.5.2.</w:t>
        </w:r>
        <w:r w:rsidRPr="000266CC">
          <w:rPr>
            <w:noProof/>
            <w:kern w:val="2"/>
            <w:sz w:val="22"/>
            <w:szCs w:val="22"/>
            <w14:ligatures w14:val="standardContextual"/>
          </w:rPr>
          <w:tab/>
        </w:r>
        <w:r w:rsidRPr="000266CC">
          <w:rPr>
            <w:rStyle w:val="Hyperlink"/>
            <w:rFonts w:eastAsia="Arial" w:cs="Arial"/>
            <w:b/>
            <w:bCs/>
            <w:noProof/>
            <w:sz w:val="22"/>
            <w:szCs w:val="22"/>
          </w:rPr>
          <w:t>ESPECIFICAÇÕES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_Toc242175597 \h </w:instrText>
        </w:r>
        <w:r w:rsidRPr="000266CC">
          <w:rPr>
            <w:noProof/>
            <w:webHidden/>
            <w:sz w:val="22"/>
            <w:szCs w:val="22"/>
          </w:rPr>
        </w:r>
        <w:r w:rsidRPr="000266CC">
          <w:rPr>
            <w:noProof/>
            <w:webHidden/>
            <w:sz w:val="22"/>
            <w:szCs w:val="22"/>
          </w:rPr>
          <w:fldChar w:fldCharType="separate"/>
        </w:r>
        <w:r w:rsidR="006769F6">
          <w:rPr>
            <w:noProof/>
            <w:webHidden/>
            <w:sz w:val="22"/>
            <w:szCs w:val="22"/>
          </w:rPr>
          <w:t>73</w:t>
        </w:r>
        <w:r w:rsidRPr="000266CC">
          <w:rPr>
            <w:noProof/>
            <w:webHidden/>
            <w:sz w:val="22"/>
            <w:szCs w:val="22"/>
          </w:rPr>
          <w:fldChar w:fldCharType="end"/>
        </w:r>
      </w:hyperlink>
    </w:p>
    <w:p w14:paraId="075007CE" w14:textId="7036BCF2" w:rsidR="00F70AAA" w:rsidRPr="000266CC" w:rsidRDefault="00F70AAA" w:rsidP="00F70AAA">
      <w:pPr>
        <w:pStyle w:val="Sumrio4"/>
        <w:tabs>
          <w:tab w:val="left" w:pos="1920"/>
          <w:tab w:val="right" w:leader="dot" w:pos="9685"/>
        </w:tabs>
        <w:rPr>
          <w:noProof/>
          <w:sz w:val="22"/>
          <w:szCs w:val="22"/>
        </w:rPr>
      </w:pPr>
      <w:hyperlink w:anchor="_Toc242175598" w:history="1">
        <w:r w:rsidRPr="000266CC">
          <w:rPr>
            <w:rStyle w:val="Hyperlink"/>
            <w:rFonts w:eastAsia="Arial" w:cs="Arial"/>
            <w:b/>
            <w:bCs/>
            <w:noProof/>
            <w:sz w:val="22"/>
            <w:szCs w:val="22"/>
          </w:rPr>
          <w:t>11.5.2.1.</w:t>
        </w:r>
        <w:r w:rsidRPr="000266CC">
          <w:rPr>
            <w:noProof/>
            <w:sz w:val="22"/>
            <w:szCs w:val="22"/>
          </w:rPr>
          <w:tab/>
        </w:r>
        <w:r w:rsidRPr="000266CC">
          <w:rPr>
            <w:rStyle w:val="Hyperlink"/>
            <w:rFonts w:eastAsia="Arial" w:cs="Arial"/>
            <w:b/>
            <w:bCs/>
            <w:noProof/>
            <w:sz w:val="22"/>
            <w:szCs w:val="22"/>
          </w:rPr>
          <w:t>PLANEJAMENTO E COMPILAÇÃO DE INFORMAÇÕES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_Toc242175598 \h </w:instrText>
        </w:r>
        <w:r w:rsidRPr="000266CC">
          <w:rPr>
            <w:noProof/>
            <w:webHidden/>
            <w:sz w:val="22"/>
            <w:szCs w:val="22"/>
          </w:rPr>
        </w:r>
        <w:r w:rsidRPr="000266CC">
          <w:rPr>
            <w:noProof/>
            <w:webHidden/>
            <w:sz w:val="22"/>
            <w:szCs w:val="22"/>
          </w:rPr>
          <w:fldChar w:fldCharType="separate"/>
        </w:r>
        <w:r w:rsidR="006769F6">
          <w:rPr>
            <w:noProof/>
            <w:webHidden/>
            <w:sz w:val="22"/>
            <w:szCs w:val="22"/>
          </w:rPr>
          <w:t>73</w:t>
        </w:r>
        <w:r w:rsidRPr="000266CC">
          <w:rPr>
            <w:noProof/>
            <w:webHidden/>
            <w:sz w:val="22"/>
            <w:szCs w:val="22"/>
          </w:rPr>
          <w:fldChar w:fldCharType="end"/>
        </w:r>
      </w:hyperlink>
    </w:p>
    <w:p w14:paraId="24481D9D" w14:textId="1195BA83"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599" w:history="1">
        <w:r w:rsidRPr="000266CC">
          <w:rPr>
            <w:rStyle w:val="Hyperlink"/>
            <w:rFonts w:eastAsia="Arial" w:cs="Arial"/>
            <w:b/>
            <w:bCs/>
            <w:noProof/>
            <w:sz w:val="22"/>
            <w:szCs w:val="22"/>
          </w:rPr>
          <w:t>11.5.3.</w:t>
        </w:r>
        <w:r w:rsidRPr="000266CC">
          <w:rPr>
            <w:noProof/>
            <w:kern w:val="2"/>
            <w:sz w:val="22"/>
            <w:szCs w:val="22"/>
            <w14:ligatures w14:val="standardContextual"/>
          </w:rPr>
          <w:tab/>
        </w:r>
        <w:r w:rsidRPr="000266CC">
          <w:rPr>
            <w:rStyle w:val="Hyperlink"/>
            <w:rFonts w:eastAsia="Arial" w:cs="Arial"/>
            <w:b/>
            <w:bCs/>
            <w:noProof/>
            <w:sz w:val="22"/>
            <w:szCs w:val="22"/>
          </w:rPr>
          <w:t>ESTRUTURAÇÃO DA EXECUÇÃO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_Toc242175599 \h </w:instrText>
        </w:r>
        <w:r w:rsidRPr="000266CC">
          <w:rPr>
            <w:noProof/>
            <w:webHidden/>
            <w:sz w:val="22"/>
            <w:szCs w:val="22"/>
          </w:rPr>
        </w:r>
        <w:r w:rsidRPr="000266CC">
          <w:rPr>
            <w:noProof/>
            <w:webHidden/>
            <w:sz w:val="22"/>
            <w:szCs w:val="22"/>
          </w:rPr>
          <w:fldChar w:fldCharType="separate"/>
        </w:r>
        <w:r w:rsidR="006769F6">
          <w:rPr>
            <w:noProof/>
            <w:webHidden/>
            <w:sz w:val="22"/>
            <w:szCs w:val="22"/>
          </w:rPr>
          <w:t>73</w:t>
        </w:r>
        <w:r w:rsidRPr="000266CC">
          <w:rPr>
            <w:noProof/>
            <w:webHidden/>
            <w:sz w:val="22"/>
            <w:szCs w:val="22"/>
          </w:rPr>
          <w:fldChar w:fldCharType="end"/>
        </w:r>
      </w:hyperlink>
    </w:p>
    <w:p w14:paraId="7DA4D737" w14:textId="65131D64"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600" w:history="1">
        <w:r w:rsidRPr="000266CC">
          <w:rPr>
            <w:rStyle w:val="Hyperlink"/>
            <w:rFonts w:eastAsia="Arial" w:cs="Arial"/>
            <w:b/>
            <w:bCs/>
            <w:noProof/>
            <w:sz w:val="22"/>
            <w:szCs w:val="22"/>
          </w:rPr>
          <w:t>11.5.4.</w:t>
        </w:r>
        <w:r w:rsidRPr="000266CC">
          <w:rPr>
            <w:noProof/>
            <w:kern w:val="2"/>
            <w:sz w:val="22"/>
            <w:szCs w:val="22"/>
            <w14:ligatures w14:val="standardContextual"/>
          </w:rPr>
          <w:tab/>
        </w:r>
        <w:r w:rsidRPr="000266CC">
          <w:rPr>
            <w:rStyle w:val="Hyperlink"/>
            <w:rFonts w:eastAsia="Arial" w:cs="Arial"/>
            <w:b/>
            <w:bCs/>
            <w:noProof/>
            <w:sz w:val="22"/>
            <w:szCs w:val="22"/>
          </w:rPr>
          <w:t>DAS ATIVIDADES A SEREM DESENVOLVIDAS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_Toc242175600 \h </w:instrText>
        </w:r>
        <w:r w:rsidRPr="000266CC">
          <w:rPr>
            <w:noProof/>
            <w:webHidden/>
            <w:sz w:val="22"/>
            <w:szCs w:val="22"/>
          </w:rPr>
        </w:r>
        <w:r w:rsidRPr="000266CC">
          <w:rPr>
            <w:noProof/>
            <w:webHidden/>
            <w:sz w:val="22"/>
            <w:szCs w:val="22"/>
          </w:rPr>
          <w:fldChar w:fldCharType="separate"/>
        </w:r>
        <w:r w:rsidR="006769F6">
          <w:rPr>
            <w:noProof/>
            <w:webHidden/>
            <w:sz w:val="22"/>
            <w:szCs w:val="22"/>
          </w:rPr>
          <w:t>74</w:t>
        </w:r>
        <w:r w:rsidRPr="000266CC">
          <w:rPr>
            <w:noProof/>
            <w:webHidden/>
            <w:sz w:val="22"/>
            <w:szCs w:val="22"/>
          </w:rPr>
          <w:fldChar w:fldCharType="end"/>
        </w:r>
      </w:hyperlink>
    </w:p>
    <w:p w14:paraId="37E14840" w14:textId="36834B10" w:rsidR="00F70AAA" w:rsidRPr="000266CC" w:rsidRDefault="00F70AAA" w:rsidP="00F70AAA">
      <w:pPr>
        <w:pStyle w:val="Sumrio4"/>
        <w:tabs>
          <w:tab w:val="left" w:pos="1920"/>
          <w:tab w:val="right" w:leader="dot" w:pos="9685"/>
        </w:tabs>
        <w:rPr>
          <w:noProof/>
          <w:sz w:val="22"/>
          <w:szCs w:val="22"/>
        </w:rPr>
      </w:pPr>
      <w:hyperlink w:anchor="_Toc242175601" w:history="1">
        <w:r w:rsidRPr="000266CC">
          <w:rPr>
            <w:rStyle w:val="Hyperlink"/>
            <w:rFonts w:eastAsia="Arial" w:cs="Arial"/>
            <w:b/>
            <w:bCs/>
            <w:noProof/>
            <w:sz w:val="22"/>
            <w:szCs w:val="22"/>
          </w:rPr>
          <w:t>11.5.4.1.</w:t>
        </w:r>
        <w:r w:rsidRPr="000266CC">
          <w:rPr>
            <w:noProof/>
            <w:sz w:val="22"/>
            <w:szCs w:val="22"/>
          </w:rPr>
          <w:tab/>
        </w:r>
        <w:r w:rsidRPr="000266CC">
          <w:rPr>
            <w:rStyle w:val="Hyperlink"/>
            <w:rFonts w:eastAsia="Arial" w:cs="Arial"/>
            <w:b/>
            <w:bCs/>
            <w:noProof/>
            <w:sz w:val="22"/>
            <w:szCs w:val="22"/>
          </w:rPr>
          <w:t>VALIDAÇÃO E ATUALIZAÇÃO DA BASE CARTOGRÁFICA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_Toc242175601 \h </w:instrText>
        </w:r>
        <w:r w:rsidRPr="000266CC">
          <w:rPr>
            <w:noProof/>
            <w:webHidden/>
            <w:sz w:val="22"/>
            <w:szCs w:val="22"/>
          </w:rPr>
        </w:r>
        <w:r w:rsidRPr="000266CC">
          <w:rPr>
            <w:noProof/>
            <w:webHidden/>
            <w:sz w:val="22"/>
            <w:szCs w:val="22"/>
          </w:rPr>
          <w:fldChar w:fldCharType="separate"/>
        </w:r>
        <w:r w:rsidR="006769F6">
          <w:rPr>
            <w:noProof/>
            <w:webHidden/>
            <w:sz w:val="22"/>
            <w:szCs w:val="22"/>
          </w:rPr>
          <w:t>74</w:t>
        </w:r>
        <w:r w:rsidRPr="000266CC">
          <w:rPr>
            <w:noProof/>
            <w:webHidden/>
            <w:sz w:val="22"/>
            <w:szCs w:val="22"/>
          </w:rPr>
          <w:fldChar w:fldCharType="end"/>
        </w:r>
      </w:hyperlink>
    </w:p>
    <w:p w14:paraId="589D8F0C" w14:textId="62482C4E" w:rsidR="00F70AAA" w:rsidRPr="000266CC" w:rsidRDefault="00F70AAA" w:rsidP="00F70AAA">
      <w:pPr>
        <w:pStyle w:val="Sumrio4"/>
        <w:tabs>
          <w:tab w:val="left" w:pos="1920"/>
          <w:tab w:val="right" w:leader="dot" w:pos="9685"/>
        </w:tabs>
        <w:rPr>
          <w:noProof/>
          <w:sz w:val="22"/>
          <w:szCs w:val="22"/>
        </w:rPr>
      </w:pPr>
      <w:hyperlink w:anchor="_Toc242175602" w:history="1">
        <w:r w:rsidRPr="000266CC">
          <w:rPr>
            <w:rStyle w:val="Hyperlink"/>
            <w:rFonts w:eastAsia="Arial" w:cs="Arial"/>
            <w:b/>
            <w:bCs/>
            <w:noProof/>
            <w:sz w:val="22"/>
            <w:szCs w:val="22"/>
          </w:rPr>
          <w:t>11.5.4.2.</w:t>
        </w:r>
        <w:r w:rsidRPr="000266CC">
          <w:rPr>
            <w:noProof/>
            <w:sz w:val="22"/>
            <w:szCs w:val="22"/>
          </w:rPr>
          <w:tab/>
        </w:r>
        <w:r w:rsidRPr="000266CC">
          <w:rPr>
            <w:rStyle w:val="Hyperlink"/>
            <w:rFonts w:eastAsia="Arial" w:cs="Arial"/>
            <w:b/>
            <w:bCs/>
            <w:noProof/>
            <w:sz w:val="22"/>
            <w:szCs w:val="22"/>
          </w:rPr>
          <w:t>VALIDAÇÃO DA BASE DE DADOS CADASTRAL, SISTEMA TRIBUTÁRIO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_Toc242175602 \h </w:instrText>
        </w:r>
        <w:r w:rsidRPr="000266CC">
          <w:rPr>
            <w:noProof/>
            <w:webHidden/>
            <w:sz w:val="22"/>
            <w:szCs w:val="22"/>
          </w:rPr>
        </w:r>
        <w:r w:rsidRPr="000266CC">
          <w:rPr>
            <w:noProof/>
            <w:webHidden/>
            <w:sz w:val="22"/>
            <w:szCs w:val="22"/>
          </w:rPr>
          <w:fldChar w:fldCharType="separate"/>
        </w:r>
        <w:r w:rsidR="006769F6">
          <w:rPr>
            <w:noProof/>
            <w:webHidden/>
            <w:sz w:val="22"/>
            <w:szCs w:val="22"/>
          </w:rPr>
          <w:t>74</w:t>
        </w:r>
        <w:r w:rsidRPr="000266CC">
          <w:rPr>
            <w:noProof/>
            <w:webHidden/>
            <w:sz w:val="22"/>
            <w:szCs w:val="22"/>
          </w:rPr>
          <w:fldChar w:fldCharType="end"/>
        </w:r>
      </w:hyperlink>
    </w:p>
    <w:p w14:paraId="2F85AA5C" w14:textId="620456F6" w:rsidR="00F70AAA" w:rsidRPr="000266CC" w:rsidRDefault="00F70AAA" w:rsidP="00F70AAA">
      <w:pPr>
        <w:pStyle w:val="Sumrio4"/>
        <w:tabs>
          <w:tab w:val="left" w:pos="1920"/>
          <w:tab w:val="right" w:leader="dot" w:pos="9685"/>
        </w:tabs>
        <w:rPr>
          <w:noProof/>
          <w:sz w:val="22"/>
          <w:szCs w:val="22"/>
        </w:rPr>
      </w:pPr>
      <w:hyperlink w:anchor="_Toc242175603" w:history="1">
        <w:r w:rsidRPr="000266CC">
          <w:rPr>
            <w:rStyle w:val="Hyperlink"/>
            <w:rFonts w:eastAsia="Arial" w:cs="Arial"/>
            <w:b/>
            <w:bCs/>
            <w:noProof/>
            <w:sz w:val="22"/>
            <w:szCs w:val="22"/>
          </w:rPr>
          <w:t>11.5.4.3.</w:t>
        </w:r>
        <w:r w:rsidRPr="000266CC">
          <w:rPr>
            <w:noProof/>
            <w:sz w:val="22"/>
            <w:szCs w:val="22"/>
          </w:rPr>
          <w:tab/>
        </w:r>
        <w:r w:rsidRPr="000266CC">
          <w:rPr>
            <w:rStyle w:val="Hyperlink"/>
            <w:rFonts w:eastAsia="Arial" w:cs="Arial"/>
            <w:b/>
            <w:bCs/>
            <w:noProof/>
            <w:sz w:val="22"/>
            <w:szCs w:val="22"/>
          </w:rPr>
          <w:t>VETORIZAÇÃO DAS UNIDADES CONSTRUÍDAS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_Toc242175603 \h </w:instrText>
        </w:r>
        <w:r w:rsidRPr="000266CC">
          <w:rPr>
            <w:noProof/>
            <w:webHidden/>
            <w:sz w:val="22"/>
            <w:szCs w:val="22"/>
          </w:rPr>
        </w:r>
        <w:r w:rsidRPr="000266CC">
          <w:rPr>
            <w:noProof/>
            <w:webHidden/>
            <w:sz w:val="22"/>
            <w:szCs w:val="22"/>
          </w:rPr>
          <w:fldChar w:fldCharType="separate"/>
        </w:r>
        <w:r w:rsidR="006769F6">
          <w:rPr>
            <w:noProof/>
            <w:webHidden/>
            <w:sz w:val="22"/>
            <w:szCs w:val="22"/>
          </w:rPr>
          <w:t>74</w:t>
        </w:r>
        <w:r w:rsidRPr="000266CC">
          <w:rPr>
            <w:noProof/>
            <w:webHidden/>
            <w:sz w:val="22"/>
            <w:szCs w:val="22"/>
          </w:rPr>
          <w:fldChar w:fldCharType="end"/>
        </w:r>
      </w:hyperlink>
    </w:p>
    <w:p w14:paraId="35E54D96" w14:textId="33589FB7" w:rsidR="00F70AAA" w:rsidRPr="000266CC" w:rsidRDefault="00F70AAA" w:rsidP="00F70AAA">
      <w:pPr>
        <w:pStyle w:val="Sumrio4"/>
        <w:tabs>
          <w:tab w:val="left" w:pos="1920"/>
          <w:tab w:val="right" w:leader="dot" w:pos="9685"/>
        </w:tabs>
        <w:rPr>
          <w:noProof/>
          <w:sz w:val="22"/>
          <w:szCs w:val="22"/>
        </w:rPr>
      </w:pPr>
      <w:hyperlink w:anchor="_Toc242175604" w:history="1">
        <w:r w:rsidRPr="000266CC">
          <w:rPr>
            <w:rStyle w:val="Hyperlink"/>
            <w:rFonts w:eastAsia="Arial" w:cs="Arial"/>
            <w:b/>
            <w:bCs/>
            <w:noProof/>
            <w:sz w:val="22"/>
            <w:szCs w:val="22"/>
          </w:rPr>
          <w:t>11.5.4.4.</w:t>
        </w:r>
        <w:r w:rsidRPr="000266CC">
          <w:rPr>
            <w:noProof/>
            <w:sz w:val="22"/>
            <w:szCs w:val="22"/>
          </w:rPr>
          <w:tab/>
        </w:r>
        <w:r w:rsidRPr="000266CC">
          <w:rPr>
            <w:rStyle w:val="Hyperlink"/>
            <w:rFonts w:eastAsia="Arial" w:cs="Arial"/>
            <w:b/>
            <w:bCs/>
            <w:noProof/>
            <w:sz w:val="22"/>
            <w:szCs w:val="22"/>
          </w:rPr>
          <w:t>GEOCODIFICAÇÃO DO CADASTRO IMOBILIÁRIO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_Toc242175604 \h </w:instrText>
        </w:r>
        <w:r w:rsidRPr="000266CC">
          <w:rPr>
            <w:noProof/>
            <w:webHidden/>
            <w:sz w:val="22"/>
            <w:szCs w:val="22"/>
          </w:rPr>
        </w:r>
        <w:r w:rsidRPr="000266CC">
          <w:rPr>
            <w:noProof/>
            <w:webHidden/>
            <w:sz w:val="22"/>
            <w:szCs w:val="22"/>
          </w:rPr>
          <w:fldChar w:fldCharType="separate"/>
        </w:r>
        <w:r w:rsidR="006769F6">
          <w:rPr>
            <w:noProof/>
            <w:webHidden/>
            <w:sz w:val="22"/>
            <w:szCs w:val="22"/>
          </w:rPr>
          <w:t>75</w:t>
        </w:r>
        <w:r w:rsidRPr="000266CC">
          <w:rPr>
            <w:noProof/>
            <w:webHidden/>
            <w:sz w:val="22"/>
            <w:szCs w:val="22"/>
          </w:rPr>
          <w:fldChar w:fldCharType="end"/>
        </w:r>
      </w:hyperlink>
    </w:p>
    <w:p w14:paraId="38DE35E1" w14:textId="51922669" w:rsidR="00F70AAA" w:rsidRPr="000266CC" w:rsidRDefault="00F70AAA" w:rsidP="00F70AAA">
      <w:pPr>
        <w:pStyle w:val="Sumrio4"/>
        <w:tabs>
          <w:tab w:val="left" w:pos="1920"/>
          <w:tab w:val="right" w:leader="dot" w:pos="9685"/>
        </w:tabs>
        <w:rPr>
          <w:noProof/>
          <w:sz w:val="22"/>
          <w:szCs w:val="22"/>
        </w:rPr>
      </w:pPr>
      <w:hyperlink w:anchor="_Toc242175605" w:history="1">
        <w:r w:rsidRPr="000266CC">
          <w:rPr>
            <w:rStyle w:val="Hyperlink"/>
            <w:rFonts w:eastAsia="Arial" w:cs="Arial"/>
            <w:b/>
            <w:bCs/>
            <w:noProof/>
            <w:sz w:val="22"/>
            <w:szCs w:val="22"/>
          </w:rPr>
          <w:t>11.5.4.5.</w:t>
        </w:r>
        <w:r w:rsidRPr="000266CC">
          <w:rPr>
            <w:noProof/>
            <w:sz w:val="22"/>
            <w:szCs w:val="22"/>
          </w:rPr>
          <w:tab/>
        </w:r>
        <w:r w:rsidRPr="000266CC">
          <w:rPr>
            <w:rStyle w:val="Hyperlink"/>
            <w:rFonts w:eastAsia="Arial" w:cs="Arial"/>
            <w:b/>
            <w:bCs/>
            <w:noProof/>
            <w:sz w:val="22"/>
            <w:szCs w:val="22"/>
          </w:rPr>
          <w:t>ATUALIZAÇÃO DE ÁREA CONSTRUÍDA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_Toc242175605 \h </w:instrText>
        </w:r>
        <w:r w:rsidRPr="000266CC">
          <w:rPr>
            <w:noProof/>
            <w:webHidden/>
            <w:sz w:val="22"/>
            <w:szCs w:val="22"/>
          </w:rPr>
        </w:r>
        <w:r w:rsidRPr="000266CC">
          <w:rPr>
            <w:noProof/>
            <w:webHidden/>
            <w:sz w:val="22"/>
            <w:szCs w:val="22"/>
          </w:rPr>
          <w:fldChar w:fldCharType="separate"/>
        </w:r>
        <w:r w:rsidR="006769F6">
          <w:rPr>
            <w:noProof/>
            <w:webHidden/>
            <w:sz w:val="22"/>
            <w:szCs w:val="22"/>
          </w:rPr>
          <w:t>75</w:t>
        </w:r>
        <w:r w:rsidRPr="000266CC">
          <w:rPr>
            <w:noProof/>
            <w:webHidden/>
            <w:sz w:val="22"/>
            <w:szCs w:val="22"/>
          </w:rPr>
          <w:fldChar w:fldCharType="end"/>
        </w:r>
      </w:hyperlink>
    </w:p>
    <w:p w14:paraId="3FC5D008" w14:textId="7E1910DF" w:rsidR="00F70AAA" w:rsidRPr="000266CC" w:rsidRDefault="00F70AAA" w:rsidP="00F70AAA">
      <w:pPr>
        <w:pStyle w:val="Sumrio4"/>
        <w:tabs>
          <w:tab w:val="left" w:pos="1920"/>
          <w:tab w:val="right" w:leader="dot" w:pos="9685"/>
        </w:tabs>
        <w:rPr>
          <w:noProof/>
          <w:sz w:val="22"/>
          <w:szCs w:val="22"/>
        </w:rPr>
      </w:pPr>
      <w:hyperlink w:anchor="_Toc242175606" w:history="1">
        <w:r w:rsidRPr="000266CC">
          <w:rPr>
            <w:rStyle w:val="Hyperlink"/>
            <w:rFonts w:eastAsia="Arial" w:cs="Arial"/>
            <w:b/>
            <w:bCs/>
            <w:noProof/>
            <w:sz w:val="22"/>
            <w:szCs w:val="22"/>
          </w:rPr>
          <w:t>11.5.4.6.</w:t>
        </w:r>
        <w:r w:rsidRPr="000266CC">
          <w:rPr>
            <w:noProof/>
            <w:sz w:val="22"/>
            <w:szCs w:val="22"/>
          </w:rPr>
          <w:tab/>
        </w:r>
        <w:r w:rsidRPr="000266CC">
          <w:rPr>
            <w:rStyle w:val="Hyperlink"/>
            <w:rFonts w:eastAsia="Arial" w:cs="Arial"/>
            <w:b/>
            <w:bCs/>
            <w:noProof/>
            <w:sz w:val="22"/>
            <w:szCs w:val="22"/>
          </w:rPr>
          <w:t>ATUALIZAÇÃO DO BOLETIM IMOBILIÁRIO CADASTRAL</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_Toc242175606 \h </w:instrText>
        </w:r>
        <w:r w:rsidRPr="000266CC">
          <w:rPr>
            <w:noProof/>
            <w:webHidden/>
            <w:sz w:val="22"/>
            <w:szCs w:val="22"/>
          </w:rPr>
        </w:r>
        <w:r w:rsidRPr="000266CC">
          <w:rPr>
            <w:noProof/>
            <w:webHidden/>
            <w:sz w:val="22"/>
            <w:szCs w:val="22"/>
          </w:rPr>
          <w:fldChar w:fldCharType="separate"/>
        </w:r>
        <w:r w:rsidR="006769F6">
          <w:rPr>
            <w:noProof/>
            <w:webHidden/>
            <w:sz w:val="22"/>
            <w:szCs w:val="22"/>
          </w:rPr>
          <w:t>75</w:t>
        </w:r>
        <w:r w:rsidRPr="000266CC">
          <w:rPr>
            <w:noProof/>
            <w:webHidden/>
            <w:sz w:val="22"/>
            <w:szCs w:val="22"/>
          </w:rPr>
          <w:fldChar w:fldCharType="end"/>
        </w:r>
      </w:hyperlink>
    </w:p>
    <w:p w14:paraId="22CA8DD6" w14:textId="5082880A"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607" w:history="1">
        <w:r w:rsidRPr="000266CC">
          <w:rPr>
            <w:rStyle w:val="Hyperlink"/>
            <w:rFonts w:eastAsia="Arial" w:cs="Arial"/>
            <w:b/>
            <w:bCs/>
            <w:noProof/>
            <w:sz w:val="22"/>
            <w:szCs w:val="22"/>
          </w:rPr>
          <w:t>11.5.5.</w:t>
        </w:r>
        <w:r w:rsidRPr="000266CC">
          <w:rPr>
            <w:noProof/>
            <w:kern w:val="2"/>
            <w:sz w:val="22"/>
            <w:szCs w:val="22"/>
            <w14:ligatures w14:val="standardContextual"/>
          </w:rPr>
          <w:tab/>
        </w:r>
        <w:r w:rsidRPr="000266CC">
          <w:rPr>
            <w:rStyle w:val="Hyperlink"/>
            <w:rFonts w:eastAsia="Arial" w:cs="Arial"/>
            <w:b/>
            <w:bCs/>
            <w:noProof/>
            <w:sz w:val="22"/>
            <w:szCs w:val="22"/>
          </w:rPr>
          <w:t>DAS REUNIÕES DE ALINHAMENTO DO RECADASTRAMENTO IMOBILIÁRIO URBANO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_Toc242175607 \h </w:instrText>
        </w:r>
        <w:r w:rsidRPr="000266CC">
          <w:rPr>
            <w:noProof/>
            <w:webHidden/>
            <w:sz w:val="22"/>
            <w:szCs w:val="22"/>
          </w:rPr>
        </w:r>
        <w:r w:rsidRPr="000266CC">
          <w:rPr>
            <w:noProof/>
            <w:webHidden/>
            <w:sz w:val="22"/>
            <w:szCs w:val="22"/>
          </w:rPr>
          <w:fldChar w:fldCharType="separate"/>
        </w:r>
        <w:r w:rsidR="006769F6">
          <w:rPr>
            <w:noProof/>
            <w:webHidden/>
            <w:sz w:val="22"/>
            <w:szCs w:val="22"/>
          </w:rPr>
          <w:t>75</w:t>
        </w:r>
        <w:r w:rsidRPr="000266CC">
          <w:rPr>
            <w:noProof/>
            <w:webHidden/>
            <w:sz w:val="22"/>
            <w:szCs w:val="22"/>
          </w:rPr>
          <w:fldChar w:fldCharType="end"/>
        </w:r>
      </w:hyperlink>
    </w:p>
    <w:p w14:paraId="4FB016CB" w14:textId="1CE336F8" w:rsidR="00F70AAA" w:rsidRPr="000266CC" w:rsidRDefault="00F70AAA" w:rsidP="00F70AAA">
      <w:pPr>
        <w:pStyle w:val="Sumrio4"/>
        <w:tabs>
          <w:tab w:val="left" w:pos="1920"/>
          <w:tab w:val="right" w:leader="dot" w:pos="9685"/>
        </w:tabs>
        <w:rPr>
          <w:noProof/>
          <w:sz w:val="22"/>
          <w:szCs w:val="22"/>
        </w:rPr>
      </w:pPr>
      <w:hyperlink w:anchor="_Toc242175608" w:history="1">
        <w:r w:rsidRPr="000266CC">
          <w:rPr>
            <w:rStyle w:val="Hyperlink"/>
            <w:rFonts w:eastAsia="Arial" w:cs="Arial"/>
            <w:b/>
            <w:bCs/>
            <w:noProof/>
            <w:sz w:val="22"/>
            <w:szCs w:val="22"/>
          </w:rPr>
          <w:t>11.5.5.1.</w:t>
        </w:r>
        <w:r w:rsidRPr="000266CC">
          <w:rPr>
            <w:noProof/>
            <w:sz w:val="22"/>
            <w:szCs w:val="22"/>
          </w:rPr>
          <w:tab/>
        </w:r>
        <w:r w:rsidRPr="000266CC">
          <w:rPr>
            <w:rStyle w:val="Hyperlink"/>
            <w:rFonts w:eastAsia="Arial" w:cs="Arial"/>
            <w:b/>
            <w:bCs/>
            <w:noProof/>
            <w:sz w:val="22"/>
            <w:szCs w:val="22"/>
          </w:rPr>
          <w:t>REUNIÃO DE APRESENTAÇÃO DO PLANO DE TRABALHO E METODOLOGIA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_Toc242175608 \h </w:instrText>
        </w:r>
        <w:r w:rsidRPr="000266CC">
          <w:rPr>
            <w:noProof/>
            <w:webHidden/>
            <w:sz w:val="22"/>
            <w:szCs w:val="22"/>
          </w:rPr>
        </w:r>
        <w:r w:rsidRPr="000266CC">
          <w:rPr>
            <w:noProof/>
            <w:webHidden/>
            <w:sz w:val="22"/>
            <w:szCs w:val="22"/>
          </w:rPr>
          <w:fldChar w:fldCharType="separate"/>
        </w:r>
        <w:r w:rsidR="006769F6">
          <w:rPr>
            <w:noProof/>
            <w:webHidden/>
            <w:sz w:val="22"/>
            <w:szCs w:val="22"/>
          </w:rPr>
          <w:t>75</w:t>
        </w:r>
        <w:r w:rsidRPr="000266CC">
          <w:rPr>
            <w:noProof/>
            <w:webHidden/>
            <w:sz w:val="22"/>
            <w:szCs w:val="22"/>
          </w:rPr>
          <w:fldChar w:fldCharType="end"/>
        </w:r>
      </w:hyperlink>
    </w:p>
    <w:p w14:paraId="31675199" w14:textId="1BC43108" w:rsidR="00F70AAA" w:rsidRPr="000266CC" w:rsidRDefault="00F70AAA" w:rsidP="00F70AAA">
      <w:pPr>
        <w:pStyle w:val="Sumrio4"/>
        <w:tabs>
          <w:tab w:val="left" w:pos="1920"/>
          <w:tab w:val="right" w:leader="dot" w:pos="9685"/>
        </w:tabs>
        <w:rPr>
          <w:noProof/>
          <w:sz w:val="22"/>
          <w:szCs w:val="22"/>
        </w:rPr>
      </w:pPr>
      <w:hyperlink w:anchor="_Toc242175609" w:history="1">
        <w:r w:rsidRPr="000266CC">
          <w:rPr>
            <w:rStyle w:val="Hyperlink"/>
            <w:rFonts w:eastAsia="Arial" w:cs="Arial"/>
            <w:b/>
            <w:bCs/>
            <w:noProof/>
            <w:sz w:val="22"/>
            <w:szCs w:val="22"/>
          </w:rPr>
          <w:t>11.5.5.2.</w:t>
        </w:r>
        <w:r w:rsidRPr="000266CC">
          <w:rPr>
            <w:noProof/>
            <w:sz w:val="22"/>
            <w:szCs w:val="22"/>
          </w:rPr>
          <w:tab/>
        </w:r>
        <w:r w:rsidRPr="000266CC">
          <w:rPr>
            <w:rStyle w:val="Hyperlink"/>
            <w:rFonts w:eastAsia="Arial" w:cs="Arial"/>
            <w:b/>
            <w:bCs/>
            <w:noProof/>
            <w:sz w:val="22"/>
            <w:szCs w:val="22"/>
          </w:rPr>
          <w:t>REUNIÃO PARA DEFINIÇÃO DAS DIRETRIZ DE ATUALIZAÇÃO DO BCI</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_Toc242175609 \h </w:instrText>
        </w:r>
        <w:r w:rsidRPr="000266CC">
          <w:rPr>
            <w:noProof/>
            <w:webHidden/>
            <w:sz w:val="22"/>
            <w:szCs w:val="22"/>
          </w:rPr>
        </w:r>
        <w:r w:rsidRPr="000266CC">
          <w:rPr>
            <w:noProof/>
            <w:webHidden/>
            <w:sz w:val="22"/>
            <w:szCs w:val="22"/>
          </w:rPr>
          <w:fldChar w:fldCharType="separate"/>
        </w:r>
        <w:r w:rsidR="006769F6">
          <w:rPr>
            <w:noProof/>
            <w:webHidden/>
            <w:sz w:val="22"/>
            <w:szCs w:val="22"/>
          </w:rPr>
          <w:t>75</w:t>
        </w:r>
        <w:r w:rsidRPr="000266CC">
          <w:rPr>
            <w:noProof/>
            <w:webHidden/>
            <w:sz w:val="22"/>
            <w:szCs w:val="22"/>
          </w:rPr>
          <w:fldChar w:fldCharType="end"/>
        </w:r>
      </w:hyperlink>
    </w:p>
    <w:p w14:paraId="63B22AFA" w14:textId="34441F9C" w:rsidR="00F70AAA" w:rsidRPr="000266CC" w:rsidRDefault="00F70AAA" w:rsidP="00F70AAA">
      <w:pPr>
        <w:pStyle w:val="Sumrio4"/>
        <w:tabs>
          <w:tab w:val="left" w:pos="1920"/>
          <w:tab w:val="right" w:leader="dot" w:pos="9685"/>
        </w:tabs>
        <w:rPr>
          <w:noProof/>
          <w:sz w:val="22"/>
          <w:szCs w:val="22"/>
        </w:rPr>
      </w:pPr>
      <w:hyperlink w:anchor="_Toc242175610" w:history="1">
        <w:r w:rsidRPr="000266CC">
          <w:rPr>
            <w:rStyle w:val="Hyperlink"/>
            <w:rFonts w:eastAsia="Arial" w:cs="Arial"/>
            <w:b/>
            <w:bCs/>
            <w:noProof/>
            <w:sz w:val="22"/>
            <w:szCs w:val="22"/>
          </w:rPr>
          <w:t>11.5.5.3.</w:t>
        </w:r>
        <w:r w:rsidRPr="000266CC">
          <w:rPr>
            <w:noProof/>
            <w:sz w:val="22"/>
            <w:szCs w:val="22"/>
          </w:rPr>
          <w:tab/>
        </w:r>
        <w:r w:rsidRPr="000266CC">
          <w:rPr>
            <w:rStyle w:val="Hyperlink"/>
            <w:rFonts w:eastAsia="Arial" w:cs="Arial"/>
            <w:b/>
            <w:bCs/>
            <w:noProof/>
            <w:sz w:val="22"/>
            <w:szCs w:val="22"/>
          </w:rPr>
          <w:t>REUNIÃO DE CONFERÊNCIA DE VINCULAÇÃO CADASTRAL</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_Toc242175610 \h </w:instrText>
        </w:r>
        <w:r w:rsidRPr="000266CC">
          <w:rPr>
            <w:noProof/>
            <w:webHidden/>
            <w:sz w:val="22"/>
            <w:szCs w:val="22"/>
          </w:rPr>
        </w:r>
        <w:r w:rsidRPr="000266CC">
          <w:rPr>
            <w:noProof/>
            <w:webHidden/>
            <w:sz w:val="22"/>
            <w:szCs w:val="22"/>
          </w:rPr>
          <w:fldChar w:fldCharType="separate"/>
        </w:r>
        <w:r w:rsidR="006769F6">
          <w:rPr>
            <w:noProof/>
            <w:webHidden/>
            <w:sz w:val="22"/>
            <w:szCs w:val="22"/>
          </w:rPr>
          <w:t>75</w:t>
        </w:r>
        <w:r w:rsidRPr="000266CC">
          <w:rPr>
            <w:noProof/>
            <w:webHidden/>
            <w:sz w:val="22"/>
            <w:szCs w:val="22"/>
          </w:rPr>
          <w:fldChar w:fldCharType="end"/>
        </w:r>
      </w:hyperlink>
    </w:p>
    <w:p w14:paraId="4527B534" w14:textId="4C114A19"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611" w:history="1">
        <w:r w:rsidRPr="000266CC">
          <w:rPr>
            <w:rStyle w:val="Hyperlink"/>
            <w:rFonts w:eastAsia="Arial" w:cs="Arial"/>
            <w:b/>
            <w:bCs/>
            <w:noProof/>
            <w:sz w:val="22"/>
            <w:szCs w:val="22"/>
          </w:rPr>
          <w:t>11.5.6.</w:t>
        </w:r>
        <w:r w:rsidRPr="000266CC">
          <w:rPr>
            <w:noProof/>
            <w:kern w:val="2"/>
            <w:sz w:val="22"/>
            <w:szCs w:val="22"/>
            <w14:ligatures w14:val="standardContextual"/>
          </w:rPr>
          <w:tab/>
        </w:r>
        <w:r w:rsidRPr="000266CC">
          <w:rPr>
            <w:rStyle w:val="Hyperlink"/>
            <w:rFonts w:eastAsia="Arial" w:cs="Arial"/>
            <w:b/>
            <w:bCs/>
            <w:noProof/>
            <w:sz w:val="22"/>
            <w:szCs w:val="22"/>
          </w:rPr>
          <w:t>FASES DE CONFERÊNCIA DO PROCESSO, INTEGRAÇÃO DE DADOS FINAL</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_Toc242175611 \h </w:instrText>
        </w:r>
        <w:r w:rsidRPr="000266CC">
          <w:rPr>
            <w:noProof/>
            <w:webHidden/>
            <w:sz w:val="22"/>
            <w:szCs w:val="22"/>
          </w:rPr>
        </w:r>
        <w:r w:rsidRPr="000266CC">
          <w:rPr>
            <w:noProof/>
            <w:webHidden/>
            <w:sz w:val="22"/>
            <w:szCs w:val="22"/>
          </w:rPr>
          <w:fldChar w:fldCharType="separate"/>
        </w:r>
        <w:r w:rsidR="006769F6">
          <w:rPr>
            <w:noProof/>
            <w:webHidden/>
            <w:sz w:val="22"/>
            <w:szCs w:val="22"/>
          </w:rPr>
          <w:t>76</w:t>
        </w:r>
        <w:r w:rsidRPr="000266CC">
          <w:rPr>
            <w:noProof/>
            <w:webHidden/>
            <w:sz w:val="22"/>
            <w:szCs w:val="22"/>
          </w:rPr>
          <w:fldChar w:fldCharType="end"/>
        </w:r>
      </w:hyperlink>
    </w:p>
    <w:p w14:paraId="1F5F5373" w14:textId="1CC28177" w:rsidR="00F70AAA" w:rsidRPr="000266CC" w:rsidRDefault="00F70AAA" w:rsidP="00F70AAA">
      <w:pPr>
        <w:pStyle w:val="Sumrio2"/>
        <w:tabs>
          <w:tab w:val="left" w:pos="960"/>
          <w:tab w:val="right" w:leader="dot" w:pos="9685"/>
        </w:tabs>
        <w:rPr>
          <w:noProof/>
          <w:sz w:val="22"/>
          <w:szCs w:val="22"/>
        </w:rPr>
      </w:pPr>
      <w:hyperlink w:anchor="_Toc242175612" w:history="1">
        <w:r w:rsidRPr="000266CC">
          <w:rPr>
            <w:rStyle w:val="Hyperlink"/>
            <w:rFonts w:cs="Arial"/>
            <w:b/>
            <w:bCs/>
            <w:noProof/>
            <w:sz w:val="22"/>
            <w:szCs w:val="22"/>
          </w:rPr>
          <w:t>11.6.</w:t>
        </w:r>
        <w:r w:rsidRPr="000266CC">
          <w:rPr>
            <w:noProof/>
            <w:sz w:val="22"/>
            <w:szCs w:val="22"/>
          </w:rPr>
          <w:tab/>
        </w:r>
        <w:r w:rsidRPr="000266CC">
          <w:rPr>
            <w:rStyle w:val="Hyperlink"/>
            <w:rFonts w:cs="Arial"/>
            <w:b/>
            <w:bCs/>
            <w:noProof/>
            <w:sz w:val="22"/>
            <w:szCs w:val="22"/>
          </w:rPr>
          <w:t>RECADASTRAMENTO IMOBILIÁRIO URBANO, SUPORTE TÉCNICO/JURÍDICO: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_Toc242175612 \h </w:instrText>
        </w:r>
        <w:r w:rsidRPr="000266CC">
          <w:rPr>
            <w:noProof/>
            <w:webHidden/>
            <w:sz w:val="22"/>
            <w:szCs w:val="22"/>
          </w:rPr>
        </w:r>
        <w:r w:rsidRPr="000266CC">
          <w:rPr>
            <w:noProof/>
            <w:webHidden/>
            <w:sz w:val="22"/>
            <w:szCs w:val="22"/>
          </w:rPr>
          <w:fldChar w:fldCharType="separate"/>
        </w:r>
        <w:r w:rsidR="006769F6">
          <w:rPr>
            <w:noProof/>
            <w:webHidden/>
            <w:sz w:val="22"/>
            <w:szCs w:val="22"/>
          </w:rPr>
          <w:t>77</w:t>
        </w:r>
        <w:r w:rsidRPr="000266CC">
          <w:rPr>
            <w:noProof/>
            <w:webHidden/>
            <w:sz w:val="22"/>
            <w:szCs w:val="22"/>
          </w:rPr>
          <w:fldChar w:fldCharType="end"/>
        </w:r>
      </w:hyperlink>
    </w:p>
    <w:p w14:paraId="2711282A" w14:textId="6D01644A"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613" w:history="1">
        <w:r w:rsidRPr="000266CC">
          <w:rPr>
            <w:rStyle w:val="Hyperlink"/>
            <w:rFonts w:eastAsia="Arial" w:cs="Arial"/>
            <w:b/>
            <w:bCs/>
            <w:noProof/>
            <w:sz w:val="22"/>
            <w:szCs w:val="22"/>
          </w:rPr>
          <w:t>11.6.1.</w:t>
        </w:r>
        <w:r w:rsidRPr="000266CC">
          <w:rPr>
            <w:noProof/>
            <w:kern w:val="2"/>
            <w:sz w:val="22"/>
            <w:szCs w:val="22"/>
            <w14:ligatures w14:val="standardContextual"/>
          </w:rPr>
          <w:tab/>
        </w:r>
        <w:r w:rsidRPr="000266CC">
          <w:rPr>
            <w:rStyle w:val="Hyperlink"/>
            <w:rFonts w:eastAsia="Arial" w:cs="Arial"/>
            <w:b/>
            <w:bCs/>
            <w:noProof/>
            <w:sz w:val="22"/>
            <w:szCs w:val="22"/>
          </w:rPr>
          <w:t>NOTIFICAÇÕES DOS CONTRIBUINTES IRREGULARES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_Toc242175613 \h </w:instrText>
        </w:r>
        <w:r w:rsidRPr="000266CC">
          <w:rPr>
            <w:noProof/>
            <w:webHidden/>
            <w:sz w:val="22"/>
            <w:szCs w:val="22"/>
          </w:rPr>
        </w:r>
        <w:r w:rsidRPr="000266CC">
          <w:rPr>
            <w:noProof/>
            <w:webHidden/>
            <w:sz w:val="22"/>
            <w:szCs w:val="22"/>
          </w:rPr>
          <w:fldChar w:fldCharType="separate"/>
        </w:r>
        <w:r w:rsidR="006769F6">
          <w:rPr>
            <w:noProof/>
            <w:webHidden/>
            <w:sz w:val="22"/>
            <w:szCs w:val="22"/>
          </w:rPr>
          <w:t>77</w:t>
        </w:r>
        <w:r w:rsidRPr="000266CC">
          <w:rPr>
            <w:noProof/>
            <w:webHidden/>
            <w:sz w:val="22"/>
            <w:szCs w:val="22"/>
          </w:rPr>
          <w:fldChar w:fldCharType="end"/>
        </w:r>
      </w:hyperlink>
    </w:p>
    <w:p w14:paraId="583E8E60" w14:textId="3EEC7F53"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614" w:history="1">
        <w:r w:rsidRPr="000266CC">
          <w:rPr>
            <w:rStyle w:val="Hyperlink"/>
            <w:rFonts w:eastAsia="Arial" w:cs="Arial"/>
            <w:b/>
            <w:bCs/>
            <w:noProof/>
            <w:sz w:val="22"/>
            <w:szCs w:val="22"/>
          </w:rPr>
          <w:t>11.6.2.</w:t>
        </w:r>
        <w:r w:rsidRPr="000266CC">
          <w:rPr>
            <w:noProof/>
            <w:kern w:val="2"/>
            <w:sz w:val="22"/>
            <w:szCs w:val="22"/>
            <w14:ligatures w14:val="standardContextual"/>
          </w:rPr>
          <w:tab/>
        </w:r>
        <w:r w:rsidRPr="000266CC">
          <w:rPr>
            <w:rStyle w:val="Hyperlink"/>
            <w:rFonts w:eastAsia="Arial" w:cs="Arial"/>
            <w:b/>
            <w:bCs/>
            <w:noProof/>
            <w:sz w:val="22"/>
            <w:szCs w:val="22"/>
          </w:rPr>
          <w:t>DOS ATENDIMENTOS AOS CONTRIBUINTES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_Toc242175614 \h </w:instrText>
        </w:r>
        <w:r w:rsidRPr="000266CC">
          <w:rPr>
            <w:noProof/>
            <w:webHidden/>
            <w:sz w:val="22"/>
            <w:szCs w:val="22"/>
          </w:rPr>
        </w:r>
        <w:r w:rsidRPr="000266CC">
          <w:rPr>
            <w:noProof/>
            <w:webHidden/>
            <w:sz w:val="22"/>
            <w:szCs w:val="22"/>
          </w:rPr>
          <w:fldChar w:fldCharType="separate"/>
        </w:r>
        <w:r w:rsidR="006769F6">
          <w:rPr>
            <w:noProof/>
            <w:webHidden/>
            <w:sz w:val="22"/>
            <w:szCs w:val="22"/>
          </w:rPr>
          <w:t>77</w:t>
        </w:r>
        <w:r w:rsidRPr="000266CC">
          <w:rPr>
            <w:noProof/>
            <w:webHidden/>
            <w:sz w:val="22"/>
            <w:szCs w:val="22"/>
          </w:rPr>
          <w:fldChar w:fldCharType="end"/>
        </w:r>
      </w:hyperlink>
    </w:p>
    <w:p w14:paraId="72E8DEC6" w14:textId="787FA8DD" w:rsidR="00F70AAA" w:rsidRPr="000266CC" w:rsidRDefault="00F70AAA" w:rsidP="00F70AAA">
      <w:pPr>
        <w:pStyle w:val="Sumrio2"/>
        <w:tabs>
          <w:tab w:val="left" w:pos="960"/>
          <w:tab w:val="right" w:leader="dot" w:pos="9685"/>
        </w:tabs>
        <w:rPr>
          <w:noProof/>
          <w:sz w:val="22"/>
          <w:szCs w:val="22"/>
        </w:rPr>
      </w:pPr>
      <w:hyperlink w:anchor="_Toc242175615" w:history="1">
        <w:r w:rsidRPr="000266CC">
          <w:rPr>
            <w:rStyle w:val="Hyperlink"/>
            <w:rFonts w:cs="Arial"/>
            <w:b/>
            <w:bCs/>
            <w:noProof/>
            <w:sz w:val="22"/>
            <w:szCs w:val="22"/>
          </w:rPr>
          <w:t>11.7.</w:t>
        </w:r>
        <w:r w:rsidRPr="000266CC">
          <w:rPr>
            <w:noProof/>
            <w:sz w:val="22"/>
            <w:szCs w:val="22"/>
          </w:rPr>
          <w:tab/>
        </w:r>
        <w:r w:rsidRPr="000266CC">
          <w:rPr>
            <w:rStyle w:val="Hyperlink"/>
            <w:rFonts w:cs="Arial"/>
            <w:b/>
            <w:bCs/>
            <w:noProof/>
            <w:sz w:val="22"/>
            <w:szCs w:val="22"/>
          </w:rPr>
          <w:t>CADASTRAMENTO E RECADASTRAMENTO DE CEMITÉRIOS PÚBLICOS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_Toc242175615 \h </w:instrText>
        </w:r>
        <w:r w:rsidRPr="000266CC">
          <w:rPr>
            <w:noProof/>
            <w:webHidden/>
            <w:sz w:val="22"/>
            <w:szCs w:val="22"/>
          </w:rPr>
        </w:r>
        <w:r w:rsidRPr="000266CC">
          <w:rPr>
            <w:noProof/>
            <w:webHidden/>
            <w:sz w:val="22"/>
            <w:szCs w:val="22"/>
          </w:rPr>
          <w:fldChar w:fldCharType="separate"/>
        </w:r>
        <w:r w:rsidR="006769F6">
          <w:rPr>
            <w:noProof/>
            <w:webHidden/>
            <w:sz w:val="22"/>
            <w:szCs w:val="22"/>
          </w:rPr>
          <w:t>78</w:t>
        </w:r>
        <w:r w:rsidRPr="000266CC">
          <w:rPr>
            <w:noProof/>
            <w:webHidden/>
            <w:sz w:val="22"/>
            <w:szCs w:val="22"/>
          </w:rPr>
          <w:fldChar w:fldCharType="end"/>
        </w:r>
      </w:hyperlink>
    </w:p>
    <w:p w14:paraId="6AB75354" w14:textId="0397DD9E"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616" w:history="1">
        <w:r w:rsidRPr="000266CC">
          <w:rPr>
            <w:rStyle w:val="Hyperlink"/>
            <w:rFonts w:cs="Arial"/>
            <w:b/>
            <w:bCs/>
            <w:noProof/>
            <w:sz w:val="22"/>
            <w:szCs w:val="22"/>
          </w:rPr>
          <w:t>11.7.1.</w:t>
        </w:r>
        <w:r w:rsidRPr="000266CC">
          <w:rPr>
            <w:noProof/>
            <w:kern w:val="2"/>
            <w:sz w:val="22"/>
            <w:szCs w:val="22"/>
            <w14:ligatures w14:val="standardContextual"/>
          </w:rPr>
          <w:tab/>
        </w:r>
        <w:r w:rsidRPr="000266CC">
          <w:rPr>
            <w:rStyle w:val="Hyperlink"/>
            <w:rFonts w:eastAsia="Arial" w:cs="Arial"/>
            <w:b/>
            <w:bCs/>
            <w:noProof/>
            <w:sz w:val="22"/>
            <w:szCs w:val="22"/>
          </w:rPr>
          <w:t>LEVANTAMENTO DE INFORMAÇÕES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_Toc242175616 \h </w:instrText>
        </w:r>
        <w:r w:rsidRPr="000266CC">
          <w:rPr>
            <w:noProof/>
            <w:webHidden/>
            <w:sz w:val="22"/>
            <w:szCs w:val="22"/>
          </w:rPr>
        </w:r>
        <w:r w:rsidRPr="000266CC">
          <w:rPr>
            <w:noProof/>
            <w:webHidden/>
            <w:sz w:val="22"/>
            <w:szCs w:val="22"/>
          </w:rPr>
          <w:fldChar w:fldCharType="separate"/>
        </w:r>
        <w:r w:rsidR="006769F6">
          <w:rPr>
            <w:noProof/>
            <w:webHidden/>
            <w:sz w:val="22"/>
            <w:szCs w:val="22"/>
          </w:rPr>
          <w:t>78</w:t>
        </w:r>
        <w:r w:rsidRPr="000266CC">
          <w:rPr>
            <w:noProof/>
            <w:webHidden/>
            <w:sz w:val="22"/>
            <w:szCs w:val="22"/>
          </w:rPr>
          <w:fldChar w:fldCharType="end"/>
        </w:r>
      </w:hyperlink>
    </w:p>
    <w:p w14:paraId="1604B208" w14:textId="2F24FDE7"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617" w:history="1">
        <w:r w:rsidRPr="000266CC">
          <w:rPr>
            <w:rStyle w:val="Hyperlink"/>
            <w:rFonts w:cs="Arial"/>
            <w:b/>
            <w:bCs/>
            <w:noProof/>
            <w:sz w:val="22"/>
            <w:szCs w:val="22"/>
          </w:rPr>
          <w:t>11.7.2.</w:t>
        </w:r>
        <w:r w:rsidRPr="000266CC">
          <w:rPr>
            <w:noProof/>
            <w:kern w:val="2"/>
            <w:sz w:val="22"/>
            <w:szCs w:val="22"/>
            <w14:ligatures w14:val="standardContextual"/>
          </w:rPr>
          <w:tab/>
        </w:r>
        <w:r w:rsidRPr="000266CC">
          <w:rPr>
            <w:rStyle w:val="Hyperlink"/>
            <w:rFonts w:eastAsia="Arial" w:cs="Arial"/>
            <w:b/>
            <w:bCs/>
            <w:noProof/>
            <w:sz w:val="22"/>
            <w:szCs w:val="22"/>
          </w:rPr>
          <w:t>REGISTRO DE INFORMAÇÕES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_Toc242175617 \h </w:instrText>
        </w:r>
        <w:r w:rsidRPr="000266CC">
          <w:rPr>
            <w:noProof/>
            <w:webHidden/>
            <w:sz w:val="22"/>
            <w:szCs w:val="22"/>
          </w:rPr>
        </w:r>
        <w:r w:rsidRPr="000266CC">
          <w:rPr>
            <w:noProof/>
            <w:webHidden/>
            <w:sz w:val="22"/>
            <w:szCs w:val="22"/>
          </w:rPr>
          <w:fldChar w:fldCharType="separate"/>
        </w:r>
        <w:r w:rsidR="006769F6">
          <w:rPr>
            <w:noProof/>
            <w:webHidden/>
            <w:sz w:val="22"/>
            <w:szCs w:val="22"/>
          </w:rPr>
          <w:t>78</w:t>
        </w:r>
        <w:r w:rsidRPr="000266CC">
          <w:rPr>
            <w:noProof/>
            <w:webHidden/>
            <w:sz w:val="22"/>
            <w:szCs w:val="22"/>
          </w:rPr>
          <w:fldChar w:fldCharType="end"/>
        </w:r>
      </w:hyperlink>
    </w:p>
    <w:p w14:paraId="4D2EA1B1" w14:textId="1DBA7A95"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618" w:history="1">
        <w:r w:rsidRPr="000266CC">
          <w:rPr>
            <w:rStyle w:val="Hyperlink"/>
            <w:rFonts w:cs="Arial"/>
            <w:b/>
            <w:bCs/>
            <w:noProof/>
            <w:sz w:val="22"/>
            <w:szCs w:val="22"/>
          </w:rPr>
          <w:t>11.7.3.</w:t>
        </w:r>
        <w:r w:rsidRPr="000266CC">
          <w:rPr>
            <w:noProof/>
            <w:kern w:val="2"/>
            <w:sz w:val="22"/>
            <w:szCs w:val="22"/>
            <w14:ligatures w14:val="standardContextual"/>
          </w:rPr>
          <w:tab/>
        </w:r>
        <w:r w:rsidRPr="000266CC">
          <w:rPr>
            <w:rStyle w:val="Hyperlink"/>
            <w:rFonts w:eastAsia="Arial" w:cs="Arial"/>
            <w:b/>
            <w:bCs/>
            <w:noProof/>
            <w:sz w:val="22"/>
            <w:szCs w:val="22"/>
          </w:rPr>
          <w:t>LEGISLAÇÃO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_Toc242175618 \h </w:instrText>
        </w:r>
        <w:r w:rsidRPr="000266CC">
          <w:rPr>
            <w:noProof/>
            <w:webHidden/>
            <w:sz w:val="22"/>
            <w:szCs w:val="22"/>
          </w:rPr>
        </w:r>
        <w:r w:rsidRPr="000266CC">
          <w:rPr>
            <w:noProof/>
            <w:webHidden/>
            <w:sz w:val="22"/>
            <w:szCs w:val="22"/>
          </w:rPr>
          <w:fldChar w:fldCharType="separate"/>
        </w:r>
        <w:r w:rsidR="006769F6">
          <w:rPr>
            <w:noProof/>
            <w:webHidden/>
            <w:sz w:val="22"/>
            <w:szCs w:val="22"/>
          </w:rPr>
          <w:t>78</w:t>
        </w:r>
        <w:r w:rsidRPr="000266CC">
          <w:rPr>
            <w:noProof/>
            <w:webHidden/>
            <w:sz w:val="22"/>
            <w:szCs w:val="22"/>
          </w:rPr>
          <w:fldChar w:fldCharType="end"/>
        </w:r>
      </w:hyperlink>
    </w:p>
    <w:p w14:paraId="10FDD367" w14:textId="339CDE65"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619" w:history="1">
        <w:r w:rsidRPr="000266CC">
          <w:rPr>
            <w:rStyle w:val="Hyperlink"/>
            <w:rFonts w:cs="Arial"/>
            <w:b/>
            <w:bCs/>
            <w:noProof/>
            <w:sz w:val="22"/>
            <w:szCs w:val="22"/>
          </w:rPr>
          <w:t>11.7.4.</w:t>
        </w:r>
        <w:r w:rsidRPr="000266CC">
          <w:rPr>
            <w:noProof/>
            <w:kern w:val="2"/>
            <w:sz w:val="22"/>
            <w:szCs w:val="22"/>
            <w14:ligatures w14:val="standardContextual"/>
          </w:rPr>
          <w:tab/>
        </w:r>
        <w:r w:rsidRPr="000266CC">
          <w:rPr>
            <w:rStyle w:val="Hyperlink"/>
            <w:rFonts w:eastAsia="Arial" w:cs="Arial"/>
            <w:b/>
            <w:bCs/>
            <w:noProof/>
            <w:sz w:val="22"/>
            <w:szCs w:val="22"/>
          </w:rPr>
          <w:t>ELABORAÇÃO DE DIAGNÓSTICO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_Toc242175619 \h </w:instrText>
        </w:r>
        <w:r w:rsidRPr="000266CC">
          <w:rPr>
            <w:noProof/>
            <w:webHidden/>
            <w:sz w:val="22"/>
            <w:szCs w:val="22"/>
          </w:rPr>
        </w:r>
        <w:r w:rsidRPr="000266CC">
          <w:rPr>
            <w:noProof/>
            <w:webHidden/>
            <w:sz w:val="22"/>
            <w:szCs w:val="22"/>
          </w:rPr>
          <w:fldChar w:fldCharType="separate"/>
        </w:r>
        <w:r w:rsidR="006769F6">
          <w:rPr>
            <w:noProof/>
            <w:webHidden/>
            <w:sz w:val="22"/>
            <w:szCs w:val="22"/>
          </w:rPr>
          <w:t>78</w:t>
        </w:r>
        <w:r w:rsidRPr="000266CC">
          <w:rPr>
            <w:noProof/>
            <w:webHidden/>
            <w:sz w:val="22"/>
            <w:szCs w:val="22"/>
          </w:rPr>
          <w:fldChar w:fldCharType="end"/>
        </w:r>
      </w:hyperlink>
    </w:p>
    <w:p w14:paraId="74A3D08F" w14:textId="12D857B0" w:rsidR="00F70AAA" w:rsidRPr="000266CC" w:rsidRDefault="00F70AAA" w:rsidP="00F70AAA">
      <w:pPr>
        <w:pStyle w:val="Sumrio2"/>
        <w:tabs>
          <w:tab w:val="left" w:pos="960"/>
          <w:tab w:val="right" w:leader="dot" w:pos="9685"/>
        </w:tabs>
        <w:rPr>
          <w:noProof/>
          <w:sz w:val="22"/>
          <w:szCs w:val="22"/>
        </w:rPr>
      </w:pPr>
      <w:hyperlink w:anchor="_Toc242175620" w:history="1">
        <w:r w:rsidRPr="000266CC">
          <w:rPr>
            <w:rStyle w:val="Hyperlink"/>
            <w:rFonts w:cs="Arial"/>
            <w:b/>
            <w:bCs/>
            <w:noProof/>
            <w:sz w:val="22"/>
            <w:szCs w:val="22"/>
          </w:rPr>
          <w:t>11.8.</w:t>
        </w:r>
        <w:r w:rsidRPr="000266CC">
          <w:rPr>
            <w:noProof/>
            <w:sz w:val="22"/>
            <w:szCs w:val="22"/>
          </w:rPr>
          <w:tab/>
        </w:r>
        <w:r w:rsidRPr="000266CC">
          <w:rPr>
            <w:rStyle w:val="Hyperlink"/>
            <w:rFonts w:cs="Arial"/>
            <w:b/>
            <w:bCs/>
            <w:noProof/>
            <w:sz w:val="22"/>
            <w:szCs w:val="22"/>
          </w:rPr>
          <w:t>CRIAÇÃO DO CADASTRO TÉCNICO MULTIFINALITÁRIO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_Toc242175620 \h </w:instrText>
        </w:r>
        <w:r w:rsidRPr="000266CC">
          <w:rPr>
            <w:noProof/>
            <w:webHidden/>
            <w:sz w:val="22"/>
            <w:szCs w:val="22"/>
          </w:rPr>
        </w:r>
        <w:r w:rsidRPr="000266CC">
          <w:rPr>
            <w:noProof/>
            <w:webHidden/>
            <w:sz w:val="22"/>
            <w:szCs w:val="22"/>
          </w:rPr>
          <w:fldChar w:fldCharType="separate"/>
        </w:r>
        <w:r w:rsidR="006769F6">
          <w:rPr>
            <w:noProof/>
            <w:webHidden/>
            <w:sz w:val="22"/>
            <w:szCs w:val="22"/>
          </w:rPr>
          <w:t>79</w:t>
        </w:r>
        <w:r w:rsidRPr="000266CC">
          <w:rPr>
            <w:noProof/>
            <w:webHidden/>
            <w:sz w:val="22"/>
            <w:szCs w:val="22"/>
          </w:rPr>
          <w:fldChar w:fldCharType="end"/>
        </w:r>
      </w:hyperlink>
    </w:p>
    <w:p w14:paraId="4B84FC5A" w14:textId="310CF7A1"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621" w:history="1">
        <w:r w:rsidRPr="000266CC">
          <w:rPr>
            <w:rStyle w:val="Hyperlink"/>
            <w:rFonts w:eastAsia="Arial" w:cs="Arial"/>
            <w:b/>
            <w:bCs/>
            <w:noProof/>
            <w:sz w:val="22"/>
            <w:szCs w:val="22"/>
          </w:rPr>
          <w:t>11.8.1.</w:t>
        </w:r>
        <w:r w:rsidRPr="000266CC">
          <w:rPr>
            <w:noProof/>
            <w:kern w:val="2"/>
            <w:sz w:val="22"/>
            <w:szCs w:val="22"/>
            <w14:ligatures w14:val="standardContextual"/>
          </w:rPr>
          <w:tab/>
        </w:r>
        <w:r w:rsidRPr="000266CC">
          <w:rPr>
            <w:rStyle w:val="Hyperlink"/>
            <w:rFonts w:eastAsia="Arial" w:cs="Arial"/>
            <w:b/>
            <w:bCs/>
            <w:noProof/>
            <w:sz w:val="22"/>
            <w:szCs w:val="22"/>
          </w:rPr>
          <w:t>IMPLANTAÇÃO DE REDE DE REFERÊNCIA CADASTRAL, RRC</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_Toc242175621 \h </w:instrText>
        </w:r>
        <w:r w:rsidRPr="000266CC">
          <w:rPr>
            <w:noProof/>
            <w:webHidden/>
            <w:sz w:val="22"/>
            <w:szCs w:val="22"/>
          </w:rPr>
        </w:r>
        <w:r w:rsidRPr="000266CC">
          <w:rPr>
            <w:noProof/>
            <w:webHidden/>
            <w:sz w:val="22"/>
            <w:szCs w:val="22"/>
          </w:rPr>
          <w:fldChar w:fldCharType="separate"/>
        </w:r>
        <w:r w:rsidR="006769F6">
          <w:rPr>
            <w:noProof/>
            <w:webHidden/>
            <w:sz w:val="22"/>
            <w:szCs w:val="22"/>
          </w:rPr>
          <w:t>79</w:t>
        </w:r>
        <w:r w:rsidRPr="000266CC">
          <w:rPr>
            <w:noProof/>
            <w:webHidden/>
            <w:sz w:val="22"/>
            <w:szCs w:val="22"/>
          </w:rPr>
          <w:fldChar w:fldCharType="end"/>
        </w:r>
      </w:hyperlink>
    </w:p>
    <w:p w14:paraId="47D1F305" w14:textId="5418DE95"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622" w:history="1">
        <w:r w:rsidRPr="000266CC">
          <w:rPr>
            <w:rStyle w:val="Hyperlink"/>
            <w:rFonts w:eastAsia="Arial" w:cs="Arial"/>
            <w:b/>
            <w:bCs/>
            <w:noProof/>
            <w:sz w:val="22"/>
            <w:szCs w:val="22"/>
          </w:rPr>
          <w:t>11.8.2.</w:t>
        </w:r>
        <w:r w:rsidRPr="000266CC">
          <w:rPr>
            <w:noProof/>
            <w:kern w:val="2"/>
            <w:sz w:val="22"/>
            <w:szCs w:val="22"/>
            <w14:ligatures w14:val="standardContextual"/>
          </w:rPr>
          <w:tab/>
        </w:r>
        <w:r w:rsidRPr="000266CC">
          <w:rPr>
            <w:rStyle w:val="Hyperlink"/>
            <w:rFonts w:eastAsia="Arial" w:cs="Arial"/>
            <w:b/>
            <w:bCs/>
            <w:noProof/>
            <w:sz w:val="22"/>
            <w:szCs w:val="22"/>
          </w:rPr>
          <w:t>ESTRUTURAÇÃO DO CADASTRO TÉCNICO MULTIFINALITÁRIO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_Toc242175622 \h </w:instrText>
        </w:r>
        <w:r w:rsidRPr="000266CC">
          <w:rPr>
            <w:noProof/>
            <w:webHidden/>
            <w:sz w:val="22"/>
            <w:szCs w:val="22"/>
          </w:rPr>
        </w:r>
        <w:r w:rsidRPr="000266CC">
          <w:rPr>
            <w:noProof/>
            <w:webHidden/>
            <w:sz w:val="22"/>
            <w:szCs w:val="22"/>
          </w:rPr>
          <w:fldChar w:fldCharType="separate"/>
        </w:r>
        <w:r w:rsidR="006769F6">
          <w:rPr>
            <w:noProof/>
            <w:webHidden/>
            <w:sz w:val="22"/>
            <w:szCs w:val="22"/>
          </w:rPr>
          <w:t>80</w:t>
        </w:r>
        <w:r w:rsidRPr="000266CC">
          <w:rPr>
            <w:noProof/>
            <w:webHidden/>
            <w:sz w:val="22"/>
            <w:szCs w:val="22"/>
          </w:rPr>
          <w:fldChar w:fldCharType="end"/>
        </w:r>
      </w:hyperlink>
    </w:p>
    <w:p w14:paraId="5C64D6FD" w14:textId="361C16DE"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623" w:history="1">
        <w:r w:rsidRPr="000266CC">
          <w:rPr>
            <w:rStyle w:val="Hyperlink"/>
            <w:rFonts w:eastAsia="Arial" w:cs="Arial"/>
            <w:b/>
            <w:bCs/>
            <w:noProof/>
            <w:sz w:val="22"/>
            <w:szCs w:val="22"/>
          </w:rPr>
          <w:t>11.8.3.</w:t>
        </w:r>
        <w:r w:rsidRPr="000266CC">
          <w:rPr>
            <w:noProof/>
            <w:kern w:val="2"/>
            <w:sz w:val="22"/>
            <w:szCs w:val="22"/>
            <w14:ligatures w14:val="standardContextual"/>
          </w:rPr>
          <w:tab/>
        </w:r>
        <w:r w:rsidRPr="000266CC">
          <w:rPr>
            <w:rStyle w:val="Hyperlink"/>
            <w:rFonts w:eastAsia="Arial" w:cs="Arial"/>
            <w:b/>
            <w:bCs/>
            <w:noProof/>
            <w:sz w:val="22"/>
            <w:szCs w:val="22"/>
          </w:rPr>
          <w:t>LAYERS OU CAMADAS A SEREM VETORIZADAS, IMPLANTADAS OU ATUALIZADAS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_Toc242175623 \h </w:instrText>
        </w:r>
        <w:r w:rsidRPr="000266CC">
          <w:rPr>
            <w:noProof/>
            <w:webHidden/>
            <w:sz w:val="22"/>
            <w:szCs w:val="22"/>
          </w:rPr>
        </w:r>
        <w:r w:rsidRPr="000266CC">
          <w:rPr>
            <w:noProof/>
            <w:webHidden/>
            <w:sz w:val="22"/>
            <w:szCs w:val="22"/>
          </w:rPr>
          <w:fldChar w:fldCharType="separate"/>
        </w:r>
        <w:r w:rsidR="006769F6">
          <w:rPr>
            <w:noProof/>
            <w:webHidden/>
            <w:sz w:val="22"/>
            <w:szCs w:val="22"/>
          </w:rPr>
          <w:t>81</w:t>
        </w:r>
        <w:r w:rsidRPr="000266CC">
          <w:rPr>
            <w:noProof/>
            <w:webHidden/>
            <w:sz w:val="22"/>
            <w:szCs w:val="22"/>
          </w:rPr>
          <w:fldChar w:fldCharType="end"/>
        </w:r>
      </w:hyperlink>
    </w:p>
    <w:p w14:paraId="23988F63" w14:textId="763AF218"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624" w:history="1">
        <w:r w:rsidRPr="000266CC">
          <w:rPr>
            <w:rStyle w:val="Hyperlink"/>
            <w:rFonts w:eastAsia="Arial" w:cs="Arial"/>
            <w:b/>
            <w:bCs/>
            <w:noProof/>
            <w:sz w:val="22"/>
            <w:szCs w:val="22"/>
          </w:rPr>
          <w:t>11.8.4.</w:t>
        </w:r>
        <w:r w:rsidRPr="000266CC">
          <w:rPr>
            <w:noProof/>
            <w:kern w:val="2"/>
            <w:sz w:val="22"/>
            <w:szCs w:val="22"/>
            <w14:ligatures w14:val="standardContextual"/>
          </w:rPr>
          <w:tab/>
        </w:r>
        <w:r w:rsidRPr="000266CC">
          <w:rPr>
            <w:rStyle w:val="Hyperlink"/>
            <w:rFonts w:eastAsia="Arial" w:cs="Arial"/>
            <w:b/>
            <w:bCs/>
            <w:noProof/>
            <w:sz w:val="22"/>
            <w:szCs w:val="22"/>
          </w:rPr>
          <w:t>ATUALIZAÇÃO DA CARTOGRAFIA MUNICIPAL DIGITAL, PLANTA DE REFERÊNCIA CADASTRAL (PRC) E PLANTAS QUADRA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_Toc242175624 \h </w:instrText>
        </w:r>
        <w:r w:rsidRPr="000266CC">
          <w:rPr>
            <w:noProof/>
            <w:webHidden/>
            <w:sz w:val="22"/>
            <w:szCs w:val="22"/>
          </w:rPr>
        </w:r>
        <w:r w:rsidRPr="000266CC">
          <w:rPr>
            <w:noProof/>
            <w:webHidden/>
            <w:sz w:val="22"/>
            <w:szCs w:val="22"/>
          </w:rPr>
          <w:fldChar w:fldCharType="separate"/>
        </w:r>
        <w:r w:rsidR="006769F6">
          <w:rPr>
            <w:noProof/>
            <w:webHidden/>
            <w:sz w:val="22"/>
            <w:szCs w:val="22"/>
          </w:rPr>
          <w:t>85</w:t>
        </w:r>
        <w:r w:rsidRPr="000266CC">
          <w:rPr>
            <w:noProof/>
            <w:webHidden/>
            <w:sz w:val="22"/>
            <w:szCs w:val="22"/>
          </w:rPr>
          <w:fldChar w:fldCharType="end"/>
        </w:r>
      </w:hyperlink>
    </w:p>
    <w:p w14:paraId="2EC19CE3" w14:textId="4ECD5D11" w:rsidR="00F70AAA" w:rsidRPr="000266CC" w:rsidRDefault="00F70AAA" w:rsidP="00F70AAA">
      <w:pPr>
        <w:pStyle w:val="Sumrio4"/>
        <w:tabs>
          <w:tab w:val="left" w:pos="1920"/>
          <w:tab w:val="right" w:leader="dot" w:pos="9685"/>
        </w:tabs>
        <w:rPr>
          <w:noProof/>
          <w:sz w:val="22"/>
          <w:szCs w:val="22"/>
        </w:rPr>
      </w:pPr>
      <w:hyperlink w:anchor="_Toc242175625" w:history="1">
        <w:r w:rsidRPr="000266CC">
          <w:rPr>
            <w:rStyle w:val="Hyperlink"/>
            <w:rFonts w:eastAsia="Arial" w:cs="Arial"/>
            <w:b/>
            <w:bCs/>
            <w:noProof/>
            <w:sz w:val="22"/>
            <w:szCs w:val="22"/>
          </w:rPr>
          <w:t>11.8.4.1.</w:t>
        </w:r>
        <w:r w:rsidRPr="000266CC">
          <w:rPr>
            <w:noProof/>
            <w:sz w:val="22"/>
            <w:szCs w:val="22"/>
          </w:rPr>
          <w:tab/>
        </w:r>
        <w:r w:rsidRPr="000266CC">
          <w:rPr>
            <w:rStyle w:val="Hyperlink"/>
            <w:rFonts w:eastAsia="Arial" w:cs="Arial"/>
            <w:b/>
            <w:bCs/>
            <w:noProof/>
            <w:sz w:val="22"/>
            <w:szCs w:val="22"/>
          </w:rPr>
          <w:t>PLANTA DE REFERÊNCIA CADASTRAL, PRC</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_Toc242175625 \h </w:instrText>
        </w:r>
        <w:r w:rsidRPr="000266CC">
          <w:rPr>
            <w:noProof/>
            <w:webHidden/>
            <w:sz w:val="22"/>
            <w:szCs w:val="22"/>
          </w:rPr>
        </w:r>
        <w:r w:rsidRPr="000266CC">
          <w:rPr>
            <w:noProof/>
            <w:webHidden/>
            <w:sz w:val="22"/>
            <w:szCs w:val="22"/>
          </w:rPr>
          <w:fldChar w:fldCharType="separate"/>
        </w:r>
        <w:r w:rsidR="006769F6">
          <w:rPr>
            <w:noProof/>
            <w:webHidden/>
            <w:sz w:val="22"/>
            <w:szCs w:val="22"/>
          </w:rPr>
          <w:t>85</w:t>
        </w:r>
        <w:r w:rsidRPr="000266CC">
          <w:rPr>
            <w:noProof/>
            <w:webHidden/>
            <w:sz w:val="22"/>
            <w:szCs w:val="22"/>
          </w:rPr>
          <w:fldChar w:fldCharType="end"/>
        </w:r>
      </w:hyperlink>
    </w:p>
    <w:p w14:paraId="54AC74B9" w14:textId="17DEA792" w:rsidR="00F70AAA" w:rsidRPr="000266CC" w:rsidRDefault="00F70AAA" w:rsidP="00F70AAA">
      <w:pPr>
        <w:pStyle w:val="Sumrio4"/>
        <w:tabs>
          <w:tab w:val="left" w:pos="1920"/>
          <w:tab w:val="right" w:leader="dot" w:pos="9685"/>
        </w:tabs>
        <w:rPr>
          <w:noProof/>
          <w:sz w:val="22"/>
          <w:szCs w:val="22"/>
        </w:rPr>
      </w:pPr>
      <w:hyperlink w:anchor="_Toc242175626" w:history="1">
        <w:r w:rsidRPr="000266CC">
          <w:rPr>
            <w:rStyle w:val="Hyperlink"/>
            <w:rFonts w:eastAsia="Arial" w:cs="Arial"/>
            <w:b/>
            <w:bCs/>
            <w:noProof/>
            <w:sz w:val="22"/>
            <w:szCs w:val="22"/>
          </w:rPr>
          <w:t>11.8.4.2.</w:t>
        </w:r>
        <w:r w:rsidRPr="000266CC">
          <w:rPr>
            <w:noProof/>
            <w:sz w:val="22"/>
            <w:szCs w:val="22"/>
          </w:rPr>
          <w:tab/>
        </w:r>
        <w:r w:rsidRPr="000266CC">
          <w:rPr>
            <w:rStyle w:val="Hyperlink"/>
            <w:rFonts w:eastAsia="Arial" w:cs="Arial"/>
            <w:b/>
            <w:bCs/>
            <w:noProof/>
            <w:sz w:val="22"/>
            <w:szCs w:val="22"/>
          </w:rPr>
          <w:t>CONSTRUÇÃO DA BASE DE DADOS CADASTRAL DO CADASTRO TÉCNICO MULTIFINALITÁRIO - GIS (Geographic Information System)</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_Toc242175626 \h </w:instrText>
        </w:r>
        <w:r w:rsidRPr="000266CC">
          <w:rPr>
            <w:noProof/>
            <w:webHidden/>
            <w:sz w:val="22"/>
            <w:szCs w:val="22"/>
          </w:rPr>
        </w:r>
        <w:r w:rsidRPr="000266CC">
          <w:rPr>
            <w:noProof/>
            <w:webHidden/>
            <w:sz w:val="22"/>
            <w:szCs w:val="22"/>
          </w:rPr>
          <w:fldChar w:fldCharType="separate"/>
        </w:r>
        <w:r w:rsidR="006769F6">
          <w:rPr>
            <w:noProof/>
            <w:webHidden/>
            <w:sz w:val="22"/>
            <w:szCs w:val="22"/>
          </w:rPr>
          <w:t>87</w:t>
        </w:r>
        <w:r w:rsidRPr="000266CC">
          <w:rPr>
            <w:noProof/>
            <w:webHidden/>
            <w:sz w:val="22"/>
            <w:szCs w:val="22"/>
          </w:rPr>
          <w:fldChar w:fldCharType="end"/>
        </w:r>
      </w:hyperlink>
    </w:p>
    <w:p w14:paraId="7706C940" w14:textId="4FCA67E0" w:rsidR="00F70AAA" w:rsidRPr="000266CC" w:rsidRDefault="00F70AAA" w:rsidP="00F70AAA">
      <w:pPr>
        <w:pStyle w:val="Sumrio4"/>
        <w:tabs>
          <w:tab w:val="left" w:pos="1920"/>
          <w:tab w:val="right" w:leader="dot" w:pos="9685"/>
        </w:tabs>
        <w:rPr>
          <w:noProof/>
          <w:sz w:val="22"/>
          <w:szCs w:val="22"/>
        </w:rPr>
      </w:pPr>
      <w:hyperlink w:anchor="_Toc242175627" w:history="1">
        <w:r w:rsidRPr="000266CC">
          <w:rPr>
            <w:rStyle w:val="Hyperlink"/>
            <w:rFonts w:eastAsia="Arial" w:cs="Arial"/>
            <w:b/>
            <w:bCs/>
            <w:noProof/>
            <w:sz w:val="22"/>
            <w:szCs w:val="22"/>
          </w:rPr>
          <w:t>11.8.4.3.</w:t>
        </w:r>
        <w:r w:rsidRPr="000266CC">
          <w:rPr>
            <w:noProof/>
            <w:sz w:val="22"/>
            <w:szCs w:val="22"/>
          </w:rPr>
          <w:tab/>
        </w:r>
        <w:r w:rsidRPr="000266CC">
          <w:rPr>
            <w:rStyle w:val="Hyperlink"/>
            <w:rFonts w:eastAsia="Arial" w:cs="Arial"/>
            <w:b/>
            <w:bCs/>
            <w:noProof/>
            <w:sz w:val="22"/>
            <w:szCs w:val="22"/>
          </w:rPr>
          <w:t>INTEGRAÇÃO, GEOCODIFICAÇÃO, HIGIENIZAÇÃO E TRATAMENTO DE DADOS MUNICIPAIS PRÉ-EXISTENTES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_Toc242175627 \h </w:instrText>
        </w:r>
        <w:r w:rsidRPr="000266CC">
          <w:rPr>
            <w:noProof/>
            <w:webHidden/>
            <w:sz w:val="22"/>
            <w:szCs w:val="22"/>
          </w:rPr>
        </w:r>
        <w:r w:rsidRPr="000266CC">
          <w:rPr>
            <w:noProof/>
            <w:webHidden/>
            <w:sz w:val="22"/>
            <w:szCs w:val="22"/>
          </w:rPr>
          <w:fldChar w:fldCharType="separate"/>
        </w:r>
        <w:r w:rsidR="006769F6">
          <w:rPr>
            <w:noProof/>
            <w:webHidden/>
            <w:sz w:val="22"/>
            <w:szCs w:val="22"/>
          </w:rPr>
          <w:t>88</w:t>
        </w:r>
        <w:r w:rsidRPr="000266CC">
          <w:rPr>
            <w:noProof/>
            <w:webHidden/>
            <w:sz w:val="22"/>
            <w:szCs w:val="22"/>
          </w:rPr>
          <w:fldChar w:fldCharType="end"/>
        </w:r>
      </w:hyperlink>
    </w:p>
    <w:p w14:paraId="5A63999B" w14:textId="4DB55789" w:rsidR="00F70AAA" w:rsidRPr="000266CC" w:rsidRDefault="00F70AAA" w:rsidP="00F70AAA">
      <w:pPr>
        <w:pStyle w:val="Sumrio4"/>
        <w:tabs>
          <w:tab w:val="left" w:pos="1920"/>
          <w:tab w:val="right" w:leader="dot" w:pos="9685"/>
        </w:tabs>
        <w:rPr>
          <w:noProof/>
          <w:sz w:val="22"/>
          <w:szCs w:val="22"/>
        </w:rPr>
      </w:pPr>
      <w:hyperlink w:anchor="_Toc242175628" w:history="1">
        <w:r w:rsidRPr="000266CC">
          <w:rPr>
            <w:rStyle w:val="Hyperlink"/>
            <w:rFonts w:eastAsia="Arial" w:cs="Arial"/>
            <w:b/>
            <w:bCs/>
            <w:noProof/>
            <w:sz w:val="22"/>
            <w:szCs w:val="22"/>
          </w:rPr>
          <w:t>11.8.4.4.</w:t>
        </w:r>
        <w:r w:rsidRPr="000266CC">
          <w:rPr>
            <w:noProof/>
            <w:sz w:val="22"/>
            <w:szCs w:val="22"/>
          </w:rPr>
          <w:tab/>
        </w:r>
        <w:r w:rsidRPr="000266CC">
          <w:rPr>
            <w:rStyle w:val="Hyperlink"/>
            <w:rFonts w:eastAsia="Arial" w:cs="Arial"/>
            <w:b/>
            <w:bCs/>
            <w:noProof/>
            <w:sz w:val="22"/>
            <w:szCs w:val="22"/>
          </w:rPr>
          <w:t>INTEGRAÇÃO DE DADOS COM O SINTER  E CONSTITUIÇÃO DO CADASTRO IMOBILIÁRIO BRASILEIRO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_Toc242175628 \h </w:instrText>
        </w:r>
        <w:r w:rsidRPr="000266CC">
          <w:rPr>
            <w:noProof/>
            <w:webHidden/>
            <w:sz w:val="22"/>
            <w:szCs w:val="22"/>
          </w:rPr>
        </w:r>
        <w:r w:rsidRPr="000266CC">
          <w:rPr>
            <w:noProof/>
            <w:webHidden/>
            <w:sz w:val="22"/>
            <w:szCs w:val="22"/>
          </w:rPr>
          <w:fldChar w:fldCharType="separate"/>
        </w:r>
        <w:r w:rsidR="006769F6">
          <w:rPr>
            <w:noProof/>
            <w:webHidden/>
            <w:sz w:val="22"/>
            <w:szCs w:val="22"/>
          </w:rPr>
          <w:t>89</w:t>
        </w:r>
        <w:r w:rsidRPr="000266CC">
          <w:rPr>
            <w:noProof/>
            <w:webHidden/>
            <w:sz w:val="22"/>
            <w:szCs w:val="22"/>
          </w:rPr>
          <w:fldChar w:fldCharType="end"/>
        </w:r>
      </w:hyperlink>
    </w:p>
    <w:p w14:paraId="3A08A4CD" w14:textId="3BD5F559" w:rsidR="00F70AAA" w:rsidRPr="000266CC" w:rsidRDefault="00F70AAA" w:rsidP="00F70AAA">
      <w:pPr>
        <w:pStyle w:val="Sumrio2"/>
        <w:tabs>
          <w:tab w:val="left" w:pos="960"/>
          <w:tab w:val="right" w:leader="dot" w:pos="9685"/>
        </w:tabs>
        <w:rPr>
          <w:noProof/>
          <w:sz w:val="22"/>
          <w:szCs w:val="22"/>
        </w:rPr>
      </w:pPr>
      <w:hyperlink w:anchor="_Toc242175629" w:history="1">
        <w:r w:rsidRPr="000266CC">
          <w:rPr>
            <w:rStyle w:val="Hyperlink"/>
            <w:rFonts w:cs="Arial"/>
            <w:b/>
            <w:bCs/>
            <w:noProof/>
            <w:sz w:val="22"/>
            <w:szCs w:val="22"/>
          </w:rPr>
          <w:t>11.9.</w:t>
        </w:r>
        <w:r w:rsidRPr="000266CC">
          <w:rPr>
            <w:noProof/>
            <w:sz w:val="22"/>
            <w:szCs w:val="22"/>
          </w:rPr>
          <w:tab/>
        </w:r>
        <w:r w:rsidRPr="000266CC">
          <w:rPr>
            <w:rStyle w:val="Hyperlink"/>
            <w:rFonts w:cs="Arial"/>
            <w:b/>
            <w:bCs/>
            <w:noProof/>
            <w:sz w:val="22"/>
            <w:szCs w:val="22"/>
          </w:rPr>
          <w:t>SERVIÇOS TÉCNICOS ESPECIALIZADOS PARA ELABORAÇÃO DE ANTEPROJETO QUE INSTITUI A PLANTA DE VALORES GENÉRICOS: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_Toc242175629 \h </w:instrText>
        </w:r>
        <w:r w:rsidRPr="000266CC">
          <w:rPr>
            <w:noProof/>
            <w:webHidden/>
            <w:sz w:val="22"/>
            <w:szCs w:val="22"/>
          </w:rPr>
        </w:r>
        <w:r w:rsidRPr="000266CC">
          <w:rPr>
            <w:noProof/>
            <w:webHidden/>
            <w:sz w:val="22"/>
            <w:szCs w:val="22"/>
          </w:rPr>
          <w:fldChar w:fldCharType="separate"/>
        </w:r>
        <w:r w:rsidR="006769F6">
          <w:rPr>
            <w:noProof/>
            <w:webHidden/>
            <w:sz w:val="22"/>
            <w:szCs w:val="22"/>
          </w:rPr>
          <w:t>90</w:t>
        </w:r>
        <w:r w:rsidRPr="000266CC">
          <w:rPr>
            <w:noProof/>
            <w:webHidden/>
            <w:sz w:val="22"/>
            <w:szCs w:val="22"/>
          </w:rPr>
          <w:fldChar w:fldCharType="end"/>
        </w:r>
      </w:hyperlink>
    </w:p>
    <w:p w14:paraId="78A72FF9" w14:textId="12365AED"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630" w:history="1">
        <w:r w:rsidRPr="000266CC">
          <w:rPr>
            <w:rStyle w:val="Hyperlink"/>
            <w:rFonts w:eastAsia="Arial" w:cs="Arial"/>
            <w:b/>
            <w:bCs/>
            <w:noProof/>
            <w:sz w:val="22"/>
            <w:szCs w:val="22"/>
          </w:rPr>
          <w:t>11.9.1.</w:t>
        </w:r>
        <w:r w:rsidRPr="000266CC">
          <w:rPr>
            <w:noProof/>
            <w:kern w:val="2"/>
            <w:sz w:val="22"/>
            <w:szCs w:val="22"/>
            <w14:ligatures w14:val="standardContextual"/>
          </w:rPr>
          <w:tab/>
        </w:r>
        <w:r w:rsidRPr="000266CC">
          <w:rPr>
            <w:rStyle w:val="Hyperlink"/>
            <w:rFonts w:eastAsia="Arial" w:cs="Arial"/>
            <w:b/>
            <w:bCs/>
            <w:noProof/>
            <w:sz w:val="22"/>
            <w:szCs w:val="22"/>
          </w:rPr>
          <w:t>JUSTIFICATIVA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_Toc242175630 \h </w:instrText>
        </w:r>
        <w:r w:rsidRPr="000266CC">
          <w:rPr>
            <w:noProof/>
            <w:webHidden/>
            <w:sz w:val="22"/>
            <w:szCs w:val="22"/>
          </w:rPr>
        </w:r>
        <w:r w:rsidRPr="000266CC">
          <w:rPr>
            <w:noProof/>
            <w:webHidden/>
            <w:sz w:val="22"/>
            <w:szCs w:val="22"/>
          </w:rPr>
          <w:fldChar w:fldCharType="separate"/>
        </w:r>
        <w:r w:rsidR="006769F6">
          <w:rPr>
            <w:noProof/>
            <w:webHidden/>
            <w:sz w:val="22"/>
            <w:szCs w:val="22"/>
          </w:rPr>
          <w:t>90</w:t>
        </w:r>
        <w:r w:rsidRPr="000266CC">
          <w:rPr>
            <w:noProof/>
            <w:webHidden/>
            <w:sz w:val="22"/>
            <w:szCs w:val="22"/>
          </w:rPr>
          <w:fldChar w:fldCharType="end"/>
        </w:r>
      </w:hyperlink>
    </w:p>
    <w:p w14:paraId="40E86C0D" w14:textId="3A003AC5"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631" w:history="1">
        <w:r w:rsidRPr="000266CC">
          <w:rPr>
            <w:rStyle w:val="Hyperlink"/>
            <w:rFonts w:eastAsia="Arial" w:cs="Arial"/>
            <w:b/>
            <w:bCs/>
            <w:noProof/>
            <w:sz w:val="22"/>
            <w:szCs w:val="22"/>
          </w:rPr>
          <w:t>11.9.2.</w:t>
        </w:r>
        <w:r w:rsidRPr="000266CC">
          <w:rPr>
            <w:noProof/>
            <w:kern w:val="2"/>
            <w:sz w:val="22"/>
            <w:szCs w:val="22"/>
            <w14:ligatures w14:val="standardContextual"/>
          </w:rPr>
          <w:tab/>
        </w:r>
        <w:r w:rsidRPr="000266CC">
          <w:rPr>
            <w:rStyle w:val="Hyperlink"/>
            <w:rFonts w:eastAsia="Arial" w:cs="Arial"/>
            <w:b/>
            <w:bCs/>
            <w:noProof/>
            <w:sz w:val="22"/>
            <w:szCs w:val="22"/>
          </w:rPr>
          <w:t>COMISSÃO DE AVALIAÇÃO IMOBILIÁRIA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_Toc242175631 \h </w:instrText>
        </w:r>
        <w:r w:rsidRPr="000266CC">
          <w:rPr>
            <w:noProof/>
            <w:webHidden/>
            <w:sz w:val="22"/>
            <w:szCs w:val="22"/>
          </w:rPr>
        </w:r>
        <w:r w:rsidRPr="000266CC">
          <w:rPr>
            <w:noProof/>
            <w:webHidden/>
            <w:sz w:val="22"/>
            <w:szCs w:val="22"/>
          </w:rPr>
          <w:fldChar w:fldCharType="separate"/>
        </w:r>
        <w:r w:rsidR="006769F6">
          <w:rPr>
            <w:noProof/>
            <w:webHidden/>
            <w:sz w:val="22"/>
            <w:szCs w:val="22"/>
          </w:rPr>
          <w:t>90</w:t>
        </w:r>
        <w:r w:rsidRPr="000266CC">
          <w:rPr>
            <w:noProof/>
            <w:webHidden/>
            <w:sz w:val="22"/>
            <w:szCs w:val="22"/>
          </w:rPr>
          <w:fldChar w:fldCharType="end"/>
        </w:r>
      </w:hyperlink>
    </w:p>
    <w:p w14:paraId="2F860DA8" w14:textId="3CA92AD4" w:rsidR="00F70AAA" w:rsidRPr="000266CC" w:rsidRDefault="00F70AAA" w:rsidP="00F70AAA">
      <w:pPr>
        <w:pStyle w:val="Sumrio4"/>
        <w:tabs>
          <w:tab w:val="left" w:pos="1920"/>
          <w:tab w:val="right" w:leader="dot" w:pos="9685"/>
        </w:tabs>
        <w:rPr>
          <w:noProof/>
          <w:sz w:val="22"/>
          <w:szCs w:val="22"/>
        </w:rPr>
      </w:pPr>
      <w:hyperlink w:anchor="_Toc242175632" w:history="1">
        <w:r w:rsidRPr="000266CC">
          <w:rPr>
            <w:rStyle w:val="Hyperlink"/>
            <w:rFonts w:eastAsia="Arial" w:cs="Arial"/>
            <w:b/>
            <w:bCs/>
            <w:noProof/>
            <w:sz w:val="22"/>
            <w:szCs w:val="22"/>
          </w:rPr>
          <w:t>11.9.2.1.</w:t>
        </w:r>
        <w:r w:rsidRPr="000266CC">
          <w:rPr>
            <w:noProof/>
            <w:sz w:val="22"/>
            <w:szCs w:val="22"/>
          </w:rPr>
          <w:tab/>
        </w:r>
        <w:r w:rsidRPr="000266CC">
          <w:rPr>
            <w:rStyle w:val="Hyperlink"/>
            <w:rFonts w:eastAsia="Arial" w:cs="Arial"/>
            <w:b/>
            <w:bCs/>
            <w:noProof/>
            <w:sz w:val="22"/>
            <w:szCs w:val="22"/>
          </w:rPr>
          <w:t>Composição da Comissão de Avaliação Imobiliária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_Toc242175632 \h </w:instrText>
        </w:r>
        <w:r w:rsidRPr="000266CC">
          <w:rPr>
            <w:noProof/>
            <w:webHidden/>
            <w:sz w:val="22"/>
            <w:szCs w:val="22"/>
          </w:rPr>
        </w:r>
        <w:r w:rsidRPr="000266CC">
          <w:rPr>
            <w:noProof/>
            <w:webHidden/>
            <w:sz w:val="22"/>
            <w:szCs w:val="22"/>
          </w:rPr>
          <w:fldChar w:fldCharType="separate"/>
        </w:r>
        <w:r w:rsidR="006769F6">
          <w:rPr>
            <w:noProof/>
            <w:webHidden/>
            <w:sz w:val="22"/>
            <w:szCs w:val="22"/>
          </w:rPr>
          <w:t>90</w:t>
        </w:r>
        <w:r w:rsidRPr="000266CC">
          <w:rPr>
            <w:noProof/>
            <w:webHidden/>
            <w:sz w:val="22"/>
            <w:szCs w:val="22"/>
          </w:rPr>
          <w:fldChar w:fldCharType="end"/>
        </w:r>
      </w:hyperlink>
    </w:p>
    <w:p w14:paraId="44C6C531" w14:textId="72357F8D" w:rsidR="00F70AAA" w:rsidRPr="000266CC" w:rsidRDefault="00F70AAA" w:rsidP="00F70AAA">
      <w:pPr>
        <w:pStyle w:val="Sumrio4"/>
        <w:tabs>
          <w:tab w:val="left" w:pos="1920"/>
          <w:tab w:val="right" w:leader="dot" w:pos="9685"/>
        </w:tabs>
        <w:rPr>
          <w:noProof/>
          <w:sz w:val="22"/>
          <w:szCs w:val="22"/>
        </w:rPr>
      </w:pPr>
      <w:hyperlink w:anchor="_Toc242175633" w:history="1">
        <w:r w:rsidRPr="000266CC">
          <w:rPr>
            <w:rStyle w:val="Hyperlink"/>
            <w:rFonts w:eastAsia="Arial" w:cs="Arial"/>
            <w:b/>
            <w:bCs/>
            <w:noProof/>
            <w:sz w:val="22"/>
            <w:szCs w:val="22"/>
          </w:rPr>
          <w:t>11.9.2.2.</w:t>
        </w:r>
        <w:r w:rsidRPr="000266CC">
          <w:rPr>
            <w:noProof/>
            <w:sz w:val="22"/>
            <w:szCs w:val="22"/>
          </w:rPr>
          <w:tab/>
        </w:r>
        <w:r w:rsidRPr="000266CC">
          <w:rPr>
            <w:rStyle w:val="Hyperlink"/>
            <w:rFonts w:eastAsia="Arial" w:cs="Arial"/>
            <w:b/>
            <w:bCs/>
            <w:noProof/>
            <w:sz w:val="22"/>
            <w:szCs w:val="22"/>
          </w:rPr>
          <w:t>Atribuições da Comissão de Avaliação Imobiliária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_Toc242175633 \h </w:instrText>
        </w:r>
        <w:r w:rsidRPr="000266CC">
          <w:rPr>
            <w:noProof/>
            <w:webHidden/>
            <w:sz w:val="22"/>
            <w:szCs w:val="22"/>
          </w:rPr>
        </w:r>
        <w:r w:rsidRPr="000266CC">
          <w:rPr>
            <w:noProof/>
            <w:webHidden/>
            <w:sz w:val="22"/>
            <w:szCs w:val="22"/>
          </w:rPr>
          <w:fldChar w:fldCharType="separate"/>
        </w:r>
        <w:r w:rsidR="006769F6">
          <w:rPr>
            <w:noProof/>
            <w:webHidden/>
            <w:sz w:val="22"/>
            <w:szCs w:val="22"/>
          </w:rPr>
          <w:t>91</w:t>
        </w:r>
        <w:r w:rsidRPr="000266CC">
          <w:rPr>
            <w:noProof/>
            <w:webHidden/>
            <w:sz w:val="22"/>
            <w:szCs w:val="22"/>
          </w:rPr>
          <w:fldChar w:fldCharType="end"/>
        </w:r>
      </w:hyperlink>
    </w:p>
    <w:p w14:paraId="1887B681" w14:textId="70611B9E"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634" w:history="1">
        <w:r w:rsidRPr="000266CC">
          <w:rPr>
            <w:rStyle w:val="Hyperlink"/>
            <w:rFonts w:eastAsia="Arial" w:cs="Arial"/>
            <w:b/>
            <w:bCs/>
            <w:noProof/>
            <w:sz w:val="22"/>
            <w:szCs w:val="22"/>
          </w:rPr>
          <w:t>11.9.3.</w:t>
        </w:r>
        <w:r w:rsidRPr="000266CC">
          <w:rPr>
            <w:noProof/>
            <w:kern w:val="2"/>
            <w:sz w:val="22"/>
            <w:szCs w:val="22"/>
            <w14:ligatures w14:val="standardContextual"/>
          </w:rPr>
          <w:tab/>
        </w:r>
        <w:r w:rsidRPr="000266CC">
          <w:rPr>
            <w:rStyle w:val="Hyperlink"/>
            <w:rFonts w:eastAsia="Arial" w:cs="Arial"/>
            <w:b/>
            <w:bCs/>
            <w:noProof/>
            <w:sz w:val="22"/>
            <w:szCs w:val="22"/>
          </w:rPr>
          <w:t>4. FLUXOGRAMA DE EXECUÇÃO DO PROJETO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_Toc242175634 \h </w:instrText>
        </w:r>
        <w:r w:rsidRPr="000266CC">
          <w:rPr>
            <w:noProof/>
            <w:webHidden/>
            <w:sz w:val="22"/>
            <w:szCs w:val="22"/>
          </w:rPr>
        </w:r>
        <w:r w:rsidRPr="000266CC">
          <w:rPr>
            <w:noProof/>
            <w:webHidden/>
            <w:sz w:val="22"/>
            <w:szCs w:val="22"/>
          </w:rPr>
          <w:fldChar w:fldCharType="separate"/>
        </w:r>
        <w:r w:rsidR="006769F6">
          <w:rPr>
            <w:noProof/>
            <w:webHidden/>
            <w:sz w:val="22"/>
            <w:szCs w:val="22"/>
          </w:rPr>
          <w:t>91</w:t>
        </w:r>
        <w:r w:rsidRPr="000266CC">
          <w:rPr>
            <w:noProof/>
            <w:webHidden/>
            <w:sz w:val="22"/>
            <w:szCs w:val="22"/>
          </w:rPr>
          <w:fldChar w:fldCharType="end"/>
        </w:r>
      </w:hyperlink>
    </w:p>
    <w:p w14:paraId="29713434" w14:textId="7BE48B2B"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635" w:history="1">
        <w:r w:rsidRPr="000266CC">
          <w:rPr>
            <w:rStyle w:val="Hyperlink"/>
            <w:rFonts w:eastAsia="Arial" w:cs="Arial"/>
            <w:b/>
            <w:bCs/>
            <w:noProof/>
            <w:sz w:val="22"/>
            <w:szCs w:val="22"/>
          </w:rPr>
          <w:t>11.9.4.</w:t>
        </w:r>
        <w:r w:rsidRPr="000266CC">
          <w:rPr>
            <w:noProof/>
            <w:kern w:val="2"/>
            <w:sz w:val="22"/>
            <w:szCs w:val="22"/>
            <w14:ligatures w14:val="standardContextual"/>
          </w:rPr>
          <w:tab/>
        </w:r>
        <w:r w:rsidRPr="000266CC">
          <w:rPr>
            <w:rStyle w:val="Hyperlink"/>
            <w:rFonts w:eastAsia="Arial" w:cs="Arial"/>
            <w:b/>
            <w:bCs/>
            <w:noProof/>
            <w:sz w:val="22"/>
            <w:szCs w:val="22"/>
          </w:rPr>
          <w:t>5. DESCRIÇÃO DOS SERVIÇOS E FASES DE EXECUÇÃO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_Toc242175635 \h </w:instrText>
        </w:r>
        <w:r w:rsidRPr="000266CC">
          <w:rPr>
            <w:noProof/>
            <w:webHidden/>
            <w:sz w:val="22"/>
            <w:szCs w:val="22"/>
          </w:rPr>
        </w:r>
        <w:r w:rsidRPr="000266CC">
          <w:rPr>
            <w:noProof/>
            <w:webHidden/>
            <w:sz w:val="22"/>
            <w:szCs w:val="22"/>
          </w:rPr>
          <w:fldChar w:fldCharType="separate"/>
        </w:r>
        <w:r w:rsidR="006769F6">
          <w:rPr>
            <w:noProof/>
            <w:webHidden/>
            <w:sz w:val="22"/>
            <w:szCs w:val="22"/>
          </w:rPr>
          <w:t>93</w:t>
        </w:r>
        <w:r w:rsidRPr="000266CC">
          <w:rPr>
            <w:noProof/>
            <w:webHidden/>
            <w:sz w:val="22"/>
            <w:szCs w:val="22"/>
          </w:rPr>
          <w:fldChar w:fldCharType="end"/>
        </w:r>
      </w:hyperlink>
    </w:p>
    <w:p w14:paraId="76EC7159" w14:textId="0957C8E2" w:rsidR="00F70AAA" w:rsidRPr="000266CC" w:rsidRDefault="00F70AAA" w:rsidP="00F70AAA">
      <w:pPr>
        <w:pStyle w:val="Sumrio4"/>
        <w:tabs>
          <w:tab w:val="left" w:pos="1920"/>
          <w:tab w:val="right" w:leader="dot" w:pos="9685"/>
        </w:tabs>
        <w:rPr>
          <w:noProof/>
          <w:sz w:val="22"/>
          <w:szCs w:val="22"/>
        </w:rPr>
      </w:pPr>
      <w:hyperlink w:anchor="_Toc242175636" w:history="1">
        <w:r w:rsidRPr="000266CC">
          <w:rPr>
            <w:rStyle w:val="Hyperlink"/>
            <w:rFonts w:eastAsia="Arial" w:cs="Arial"/>
            <w:b/>
            <w:bCs/>
            <w:noProof/>
            <w:sz w:val="22"/>
            <w:szCs w:val="22"/>
          </w:rPr>
          <w:t>11.9.4.1.</w:t>
        </w:r>
        <w:r w:rsidRPr="000266CC">
          <w:rPr>
            <w:noProof/>
            <w:sz w:val="22"/>
            <w:szCs w:val="22"/>
          </w:rPr>
          <w:tab/>
        </w:r>
        <w:r w:rsidRPr="000266CC">
          <w:rPr>
            <w:rStyle w:val="Hyperlink"/>
            <w:rFonts w:eastAsia="Arial" w:cs="Arial"/>
            <w:b/>
            <w:bCs/>
            <w:noProof/>
            <w:sz w:val="22"/>
            <w:szCs w:val="22"/>
          </w:rPr>
          <w:t>FASE I, Mobilização, Diagnóstico e Planejamento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_Toc242175636 \h </w:instrText>
        </w:r>
        <w:r w:rsidRPr="000266CC">
          <w:rPr>
            <w:noProof/>
            <w:webHidden/>
            <w:sz w:val="22"/>
            <w:szCs w:val="22"/>
          </w:rPr>
        </w:r>
        <w:r w:rsidRPr="000266CC">
          <w:rPr>
            <w:noProof/>
            <w:webHidden/>
            <w:sz w:val="22"/>
            <w:szCs w:val="22"/>
          </w:rPr>
          <w:fldChar w:fldCharType="separate"/>
        </w:r>
        <w:r w:rsidR="006769F6">
          <w:rPr>
            <w:noProof/>
            <w:webHidden/>
            <w:sz w:val="22"/>
            <w:szCs w:val="22"/>
          </w:rPr>
          <w:t>93</w:t>
        </w:r>
        <w:r w:rsidRPr="000266CC">
          <w:rPr>
            <w:noProof/>
            <w:webHidden/>
            <w:sz w:val="22"/>
            <w:szCs w:val="22"/>
          </w:rPr>
          <w:fldChar w:fldCharType="end"/>
        </w:r>
      </w:hyperlink>
    </w:p>
    <w:p w14:paraId="67C567F4" w14:textId="43133E53" w:rsidR="00F70AAA" w:rsidRPr="000266CC" w:rsidRDefault="00F70AAA" w:rsidP="00F70AAA">
      <w:pPr>
        <w:pStyle w:val="Sumrio4"/>
        <w:tabs>
          <w:tab w:val="left" w:pos="1920"/>
          <w:tab w:val="right" w:leader="dot" w:pos="9685"/>
        </w:tabs>
        <w:rPr>
          <w:noProof/>
          <w:sz w:val="22"/>
          <w:szCs w:val="22"/>
        </w:rPr>
      </w:pPr>
      <w:hyperlink w:anchor="_Toc242175637" w:history="1">
        <w:r w:rsidRPr="000266CC">
          <w:rPr>
            <w:rStyle w:val="Hyperlink"/>
            <w:rFonts w:eastAsia="Arial" w:cs="Arial"/>
            <w:b/>
            <w:bCs/>
            <w:noProof/>
            <w:sz w:val="22"/>
            <w:szCs w:val="22"/>
          </w:rPr>
          <w:t>11.9.4.2.</w:t>
        </w:r>
        <w:r w:rsidRPr="000266CC">
          <w:rPr>
            <w:noProof/>
            <w:sz w:val="22"/>
            <w:szCs w:val="22"/>
          </w:rPr>
          <w:tab/>
        </w:r>
        <w:r w:rsidRPr="000266CC">
          <w:rPr>
            <w:rStyle w:val="Hyperlink"/>
            <w:rFonts w:eastAsia="Arial" w:cs="Arial"/>
            <w:b/>
            <w:bCs/>
            <w:noProof/>
            <w:sz w:val="22"/>
            <w:szCs w:val="22"/>
          </w:rPr>
          <w:t>FASE II, Pesquisa de Mercado e Setorização Preliminar</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_Toc242175637 \h </w:instrText>
        </w:r>
        <w:r w:rsidRPr="000266CC">
          <w:rPr>
            <w:noProof/>
            <w:webHidden/>
            <w:sz w:val="22"/>
            <w:szCs w:val="22"/>
          </w:rPr>
        </w:r>
        <w:r w:rsidRPr="000266CC">
          <w:rPr>
            <w:noProof/>
            <w:webHidden/>
            <w:sz w:val="22"/>
            <w:szCs w:val="22"/>
          </w:rPr>
          <w:fldChar w:fldCharType="separate"/>
        </w:r>
        <w:r w:rsidR="006769F6">
          <w:rPr>
            <w:noProof/>
            <w:webHidden/>
            <w:sz w:val="22"/>
            <w:szCs w:val="22"/>
          </w:rPr>
          <w:t>93</w:t>
        </w:r>
        <w:r w:rsidRPr="000266CC">
          <w:rPr>
            <w:noProof/>
            <w:webHidden/>
            <w:sz w:val="22"/>
            <w:szCs w:val="22"/>
          </w:rPr>
          <w:fldChar w:fldCharType="end"/>
        </w:r>
      </w:hyperlink>
    </w:p>
    <w:p w14:paraId="1B31E8F7" w14:textId="52E98E2A" w:rsidR="00F70AAA" w:rsidRPr="000266CC" w:rsidRDefault="00F70AAA" w:rsidP="00F70AAA">
      <w:pPr>
        <w:pStyle w:val="Sumrio4"/>
        <w:tabs>
          <w:tab w:val="left" w:pos="1920"/>
          <w:tab w:val="right" w:leader="dot" w:pos="9685"/>
        </w:tabs>
        <w:rPr>
          <w:noProof/>
          <w:sz w:val="22"/>
          <w:szCs w:val="22"/>
        </w:rPr>
      </w:pPr>
      <w:hyperlink w:anchor="_Toc242175638" w:history="1">
        <w:r w:rsidRPr="000266CC">
          <w:rPr>
            <w:rStyle w:val="Hyperlink"/>
            <w:rFonts w:eastAsia="Arial" w:cs="Arial"/>
            <w:b/>
            <w:bCs/>
            <w:noProof/>
            <w:sz w:val="22"/>
            <w:szCs w:val="22"/>
          </w:rPr>
          <w:t>11.9.4.3.</w:t>
        </w:r>
        <w:r w:rsidRPr="000266CC">
          <w:rPr>
            <w:noProof/>
            <w:sz w:val="22"/>
            <w:szCs w:val="22"/>
          </w:rPr>
          <w:tab/>
        </w:r>
        <w:r w:rsidRPr="000266CC">
          <w:rPr>
            <w:rStyle w:val="Hyperlink"/>
            <w:rFonts w:eastAsia="Arial" w:cs="Arial"/>
            <w:b/>
            <w:bCs/>
            <w:noProof/>
            <w:sz w:val="22"/>
            <w:szCs w:val="22"/>
          </w:rPr>
          <w:t>FASE III, Análise Estatística e Validação da Setorização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_Toc242175638 \h </w:instrText>
        </w:r>
        <w:r w:rsidRPr="000266CC">
          <w:rPr>
            <w:noProof/>
            <w:webHidden/>
            <w:sz w:val="22"/>
            <w:szCs w:val="22"/>
          </w:rPr>
        </w:r>
        <w:r w:rsidRPr="000266CC">
          <w:rPr>
            <w:noProof/>
            <w:webHidden/>
            <w:sz w:val="22"/>
            <w:szCs w:val="22"/>
          </w:rPr>
          <w:fldChar w:fldCharType="separate"/>
        </w:r>
        <w:r w:rsidR="006769F6">
          <w:rPr>
            <w:noProof/>
            <w:webHidden/>
            <w:sz w:val="22"/>
            <w:szCs w:val="22"/>
          </w:rPr>
          <w:t>94</w:t>
        </w:r>
        <w:r w:rsidRPr="000266CC">
          <w:rPr>
            <w:noProof/>
            <w:webHidden/>
            <w:sz w:val="22"/>
            <w:szCs w:val="22"/>
          </w:rPr>
          <w:fldChar w:fldCharType="end"/>
        </w:r>
      </w:hyperlink>
    </w:p>
    <w:p w14:paraId="64C2FFBB" w14:textId="415AA406" w:rsidR="00F70AAA" w:rsidRPr="000266CC" w:rsidRDefault="00F70AAA" w:rsidP="00F70AAA">
      <w:pPr>
        <w:pStyle w:val="Sumrio4"/>
        <w:tabs>
          <w:tab w:val="left" w:pos="1920"/>
          <w:tab w:val="right" w:leader="dot" w:pos="9685"/>
        </w:tabs>
        <w:rPr>
          <w:noProof/>
          <w:sz w:val="22"/>
          <w:szCs w:val="22"/>
        </w:rPr>
      </w:pPr>
      <w:hyperlink w:anchor="_Toc242175639" w:history="1">
        <w:r w:rsidRPr="000266CC">
          <w:rPr>
            <w:rStyle w:val="Hyperlink"/>
            <w:rFonts w:eastAsia="Arial" w:cs="Arial"/>
            <w:b/>
            <w:bCs/>
            <w:noProof/>
            <w:sz w:val="22"/>
            <w:szCs w:val="22"/>
          </w:rPr>
          <w:t>11.9.4.4.</w:t>
        </w:r>
        <w:r w:rsidRPr="000266CC">
          <w:rPr>
            <w:noProof/>
            <w:sz w:val="22"/>
            <w:szCs w:val="22"/>
          </w:rPr>
          <w:tab/>
        </w:r>
        <w:r w:rsidRPr="000266CC">
          <w:rPr>
            <w:rStyle w:val="Hyperlink"/>
            <w:rFonts w:eastAsia="Arial" w:cs="Arial"/>
            <w:b/>
            <w:bCs/>
            <w:noProof/>
            <w:sz w:val="22"/>
            <w:szCs w:val="22"/>
          </w:rPr>
          <w:t>FASE IV, Avaliação, Política Tributária e Proposta Legislativa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_Toc242175639 \h </w:instrText>
        </w:r>
        <w:r w:rsidRPr="000266CC">
          <w:rPr>
            <w:noProof/>
            <w:webHidden/>
            <w:sz w:val="22"/>
            <w:szCs w:val="22"/>
          </w:rPr>
        </w:r>
        <w:r w:rsidRPr="000266CC">
          <w:rPr>
            <w:noProof/>
            <w:webHidden/>
            <w:sz w:val="22"/>
            <w:szCs w:val="22"/>
          </w:rPr>
          <w:fldChar w:fldCharType="separate"/>
        </w:r>
        <w:r w:rsidR="006769F6">
          <w:rPr>
            <w:noProof/>
            <w:webHidden/>
            <w:sz w:val="22"/>
            <w:szCs w:val="22"/>
          </w:rPr>
          <w:t>94</w:t>
        </w:r>
        <w:r w:rsidRPr="000266CC">
          <w:rPr>
            <w:noProof/>
            <w:webHidden/>
            <w:sz w:val="22"/>
            <w:szCs w:val="22"/>
          </w:rPr>
          <w:fldChar w:fldCharType="end"/>
        </w:r>
      </w:hyperlink>
    </w:p>
    <w:p w14:paraId="27D98506" w14:textId="0E1C1467" w:rsidR="00F70AAA" w:rsidRPr="000266CC" w:rsidRDefault="00F70AAA" w:rsidP="00F70AAA">
      <w:pPr>
        <w:pStyle w:val="Sumrio4"/>
        <w:tabs>
          <w:tab w:val="left" w:pos="1920"/>
          <w:tab w:val="right" w:leader="dot" w:pos="9685"/>
        </w:tabs>
        <w:rPr>
          <w:noProof/>
          <w:sz w:val="22"/>
          <w:szCs w:val="22"/>
        </w:rPr>
      </w:pPr>
      <w:hyperlink w:anchor="_Toc242175640" w:history="1">
        <w:r w:rsidRPr="000266CC">
          <w:rPr>
            <w:rStyle w:val="Hyperlink"/>
            <w:rFonts w:eastAsia="Arial" w:cs="Arial"/>
            <w:b/>
            <w:bCs/>
            <w:noProof/>
            <w:sz w:val="22"/>
            <w:szCs w:val="22"/>
          </w:rPr>
          <w:t>11.9.4.5.</w:t>
        </w:r>
        <w:r w:rsidRPr="000266CC">
          <w:rPr>
            <w:noProof/>
            <w:sz w:val="22"/>
            <w:szCs w:val="22"/>
          </w:rPr>
          <w:tab/>
        </w:r>
        <w:r w:rsidRPr="000266CC">
          <w:rPr>
            <w:rStyle w:val="Hyperlink"/>
            <w:rFonts w:eastAsia="Arial" w:cs="Arial"/>
            <w:b/>
            <w:bCs/>
            <w:noProof/>
            <w:sz w:val="22"/>
            <w:szCs w:val="22"/>
          </w:rPr>
          <w:t>FASE V, Simulação de Cálculo e Produtos Finais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_Toc242175640 \h </w:instrText>
        </w:r>
        <w:r w:rsidRPr="000266CC">
          <w:rPr>
            <w:noProof/>
            <w:webHidden/>
            <w:sz w:val="22"/>
            <w:szCs w:val="22"/>
          </w:rPr>
        </w:r>
        <w:r w:rsidRPr="000266CC">
          <w:rPr>
            <w:noProof/>
            <w:webHidden/>
            <w:sz w:val="22"/>
            <w:szCs w:val="22"/>
          </w:rPr>
          <w:fldChar w:fldCharType="separate"/>
        </w:r>
        <w:r w:rsidR="006769F6">
          <w:rPr>
            <w:noProof/>
            <w:webHidden/>
            <w:sz w:val="22"/>
            <w:szCs w:val="22"/>
          </w:rPr>
          <w:t>95</w:t>
        </w:r>
        <w:r w:rsidRPr="000266CC">
          <w:rPr>
            <w:noProof/>
            <w:webHidden/>
            <w:sz w:val="22"/>
            <w:szCs w:val="22"/>
          </w:rPr>
          <w:fldChar w:fldCharType="end"/>
        </w:r>
      </w:hyperlink>
    </w:p>
    <w:p w14:paraId="5ED0F3B8" w14:textId="5A51E73C" w:rsidR="00F70AAA" w:rsidRPr="000266CC" w:rsidRDefault="00F70AAA" w:rsidP="00F70AAA">
      <w:pPr>
        <w:pStyle w:val="Sumrio4"/>
        <w:tabs>
          <w:tab w:val="left" w:pos="1920"/>
          <w:tab w:val="right" w:leader="dot" w:pos="9685"/>
        </w:tabs>
        <w:rPr>
          <w:noProof/>
          <w:sz w:val="22"/>
          <w:szCs w:val="22"/>
        </w:rPr>
      </w:pPr>
      <w:hyperlink w:anchor="_Toc242175641" w:history="1">
        <w:r w:rsidRPr="000266CC">
          <w:rPr>
            <w:rStyle w:val="Hyperlink"/>
            <w:rFonts w:eastAsia="Arial" w:cs="Arial"/>
            <w:b/>
            <w:bCs/>
            <w:noProof/>
            <w:sz w:val="22"/>
            <w:szCs w:val="22"/>
          </w:rPr>
          <w:t>11.9.4.6.</w:t>
        </w:r>
        <w:r w:rsidRPr="000266CC">
          <w:rPr>
            <w:noProof/>
            <w:sz w:val="22"/>
            <w:szCs w:val="22"/>
          </w:rPr>
          <w:tab/>
        </w:r>
        <w:r w:rsidRPr="000266CC">
          <w:rPr>
            <w:rStyle w:val="Hyperlink"/>
            <w:rFonts w:eastAsia="Arial" w:cs="Arial"/>
            <w:b/>
            <w:bCs/>
            <w:noProof/>
            <w:sz w:val="22"/>
            <w:szCs w:val="22"/>
          </w:rPr>
          <w:t>FASE VI, Acompanhamento Legislativo e Pós-Aprovação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_Toc242175641 \h </w:instrText>
        </w:r>
        <w:r w:rsidRPr="000266CC">
          <w:rPr>
            <w:noProof/>
            <w:webHidden/>
            <w:sz w:val="22"/>
            <w:szCs w:val="22"/>
          </w:rPr>
        </w:r>
        <w:r w:rsidRPr="000266CC">
          <w:rPr>
            <w:noProof/>
            <w:webHidden/>
            <w:sz w:val="22"/>
            <w:szCs w:val="22"/>
          </w:rPr>
          <w:fldChar w:fldCharType="separate"/>
        </w:r>
        <w:r w:rsidR="006769F6">
          <w:rPr>
            <w:noProof/>
            <w:webHidden/>
            <w:sz w:val="22"/>
            <w:szCs w:val="22"/>
          </w:rPr>
          <w:t>96</w:t>
        </w:r>
        <w:r w:rsidRPr="000266CC">
          <w:rPr>
            <w:noProof/>
            <w:webHidden/>
            <w:sz w:val="22"/>
            <w:szCs w:val="22"/>
          </w:rPr>
          <w:fldChar w:fldCharType="end"/>
        </w:r>
      </w:hyperlink>
    </w:p>
    <w:p w14:paraId="1122D10F" w14:textId="6E21F2FE"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642" w:history="1">
        <w:r w:rsidRPr="000266CC">
          <w:rPr>
            <w:rStyle w:val="Hyperlink"/>
            <w:rFonts w:eastAsia="Arial" w:cs="Arial"/>
            <w:b/>
            <w:bCs/>
            <w:noProof/>
            <w:sz w:val="22"/>
            <w:szCs w:val="22"/>
          </w:rPr>
          <w:t>11.9.5.</w:t>
        </w:r>
        <w:r w:rsidRPr="000266CC">
          <w:rPr>
            <w:noProof/>
            <w:kern w:val="2"/>
            <w:sz w:val="22"/>
            <w:szCs w:val="22"/>
            <w14:ligatures w14:val="standardContextual"/>
          </w:rPr>
          <w:tab/>
        </w:r>
        <w:r w:rsidRPr="000266CC">
          <w:rPr>
            <w:rStyle w:val="Hyperlink"/>
            <w:rFonts w:eastAsia="Arial" w:cs="Arial"/>
            <w:b/>
            <w:bCs/>
            <w:noProof/>
            <w:sz w:val="22"/>
            <w:szCs w:val="22"/>
          </w:rPr>
          <w:t>PRODUTOS E ENTREGAS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_Toc242175642 \h </w:instrText>
        </w:r>
        <w:r w:rsidRPr="000266CC">
          <w:rPr>
            <w:noProof/>
            <w:webHidden/>
            <w:sz w:val="22"/>
            <w:szCs w:val="22"/>
          </w:rPr>
        </w:r>
        <w:r w:rsidRPr="000266CC">
          <w:rPr>
            <w:noProof/>
            <w:webHidden/>
            <w:sz w:val="22"/>
            <w:szCs w:val="22"/>
          </w:rPr>
          <w:fldChar w:fldCharType="separate"/>
        </w:r>
        <w:r w:rsidR="006769F6">
          <w:rPr>
            <w:noProof/>
            <w:webHidden/>
            <w:sz w:val="22"/>
            <w:szCs w:val="22"/>
          </w:rPr>
          <w:t>96</w:t>
        </w:r>
        <w:r w:rsidRPr="000266CC">
          <w:rPr>
            <w:noProof/>
            <w:webHidden/>
            <w:sz w:val="22"/>
            <w:szCs w:val="22"/>
          </w:rPr>
          <w:fldChar w:fldCharType="end"/>
        </w:r>
      </w:hyperlink>
    </w:p>
    <w:p w14:paraId="7FBADF8C" w14:textId="24912C59"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643" w:history="1">
        <w:r w:rsidRPr="000266CC">
          <w:rPr>
            <w:rStyle w:val="Hyperlink"/>
            <w:rFonts w:eastAsia="Arial" w:cs="Arial"/>
            <w:b/>
            <w:bCs/>
            <w:noProof/>
            <w:sz w:val="22"/>
            <w:szCs w:val="22"/>
          </w:rPr>
          <w:t>11.9.6.</w:t>
        </w:r>
        <w:r w:rsidRPr="000266CC">
          <w:rPr>
            <w:noProof/>
            <w:kern w:val="2"/>
            <w:sz w:val="22"/>
            <w:szCs w:val="22"/>
            <w14:ligatures w14:val="standardContextual"/>
          </w:rPr>
          <w:tab/>
        </w:r>
        <w:r w:rsidRPr="000266CC">
          <w:rPr>
            <w:rStyle w:val="Hyperlink"/>
            <w:rFonts w:eastAsia="Arial" w:cs="Arial"/>
            <w:b/>
            <w:bCs/>
            <w:noProof/>
            <w:sz w:val="22"/>
            <w:szCs w:val="22"/>
          </w:rPr>
          <w:t>REUNIÕES TÉCNICAS OBRIGATÓRIAS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_Toc242175643 \h </w:instrText>
        </w:r>
        <w:r w:rsidRPr="000266CC">
          <w:rPr>
            <w:noProof/>
            <w:webHidden/>
            <w:sz w:val="22"/>
            <w:szCs w:val="22"/>
          </w:rPr>
        </w:r>
        <w:r w:rsidRPr="000266CC">
          <w:rPr>
            <w:noProof/>
            <w:webHidden/>
            <w:sz w:val="22"/>
            <w:szCs w:val="22"/>
          </w:rPr>
          <w:fldChar w:fldCharType="separate"/>
        </w:r>
        <w:r w:rsidR="006769F6">
          <w:rPr>
            <w:noProof/>
            <w:webHidden/>
            <w:sz w:val="22"/>
            <w:szCs w:val="22"/>
          </w:rPr>
          <w:t>97</w:t>
        </w:r>
        <w:r w:rsidRPr="000266CC">
          <w:rPr>
            <w:noProof/>
            <w:webHidden/>
            <w:sz w:val="22"/>
            <w:szCs w:val="22"/>
          </w:rPr>
          <w:fldChar w:fldCharType="end"/>
        </w:r>
      </w:hyperlink>
    </w:p>
    <w:p w14:paraId="3F1EF96B" w14:textId="09014147" w:rsidR="00F70AAA" w:rsidRPr="000266CC" w:rsidRDefault="00F70AAA" w:rsidP="00F70AAA">
      <w:pPr>
        <w:pStyle w:val="Sumrio4"/>
        <w:tabs>
          <w:tab w:val="left" w:pos="1920"/>
          <w:tab w:val="right" w:leader="dot" w:pos="9685"/>
        </w:tabs>
        <w:rPr>
          <w:noProof/>
          <w:sz w:val="22"/>
          <w:szCs w:val="22"/>
        </w:rPr>
      </w:pPr>
      <w:hyperlink w:anchor="_Toc242175644" w:history="1">
        <w:r w:rsidRPr="000266CC">
          <w:rPr>
            <w:rStyle w:val="Hyperlink"/>
            <w:rFonts w:eastAsia="Arial" w:cs="Arial"/>
            <w:b/>
            <w:bCs/>
            <w:noProof/>
            <w:sz w:val="22"/>
            <w:szCs w:val="22"/>
          </w:rPr>
          <w:t>11.9.6.1.</w:t>
        </w:r>
        <w:r w:rsidRPr="000266CC">
          <w:rPr>
            <w:noProof/>
            <w:sz w:val="22"/>
            <w:szCs w:val="22"/>
          </w:rPr>
          <w:tab/>
        </w:r>
        <w:r w:rsidRPr="000266CC">
          <w:rPr>
            <w:rStyle w:val="Hyperlink"/>
            <w:rFonts w:eastAsia="Arial" w:cs="Arial"/>
            <w:b/>
            <w:bCs/>
            <w:noProof/>
            <w:sz w:val="22"/>
            <w:szCs w:val="22"/>
          </w:rPr>
          <w:t>Quadro de reuniões técnicas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_Toc242175644 \h </w:instrText>
        </w:r>
        <w:r w:rsidRPr="000266CC">
          <w:rPr>
            <w:noProof/>
            <w:webHidden/>
            <w:sz w:val="22"/>
            <w:szCs w:val="22"/>
          </w:rPr>
        </w:r>
        <w:r w:rsidRPr="000266CC">
          <w:rPr>
            <w:noProof/>
            <w:webHidden/>
            <w:sz w:val="22"/>
            <w:szCs w:val="22"/>
          </w:rPr>
          <w:fldChar w:fldCharType="separate"/>
        </w:r>
        <w:r w:rsidR="006769F6">
          <w:rPr>
            <w:noProof/>
            <w:webHidden/>
            <w:sz w:val="22"/>
            <w:szCs w:val="22"/>
          </w:rPr>
          <w:t>97</w:t>
        </w:r>
        <w:r w:rsidRPr="000266CC">
          <w:rPr>
            <w:noProof/>
            <w:webHidden/>
            <w:sz w:val="22"/>
            <w:szCs w:val="22"/>
          </w:rPr>
          <w:fldChar w:fldCharType="end"/>
        </w:r>
      </w:hyperlink>
    </w:p>
    <w:p w14:paraId="22534594" w14:textId="6A65EADA" w:rsidR="00F70AAA" w:rsidRPr="000266CC" w:rsidRDefault="00F70AAA" w:rsidP="00F70AAA">
      <w:pPr>
        <w:pStyle w:val="Sumrio4"/>
        <w:tabs>
          <w:tab w:val="left" w:pos="1920"/>
          <w:tab w:val="right" w:leader="dot" w:pos="9685"/>
        </w:tabs>
        <w:rPr>
          <w:noProof/>
          <w:sz w:val="22"/>
          <w:szCs w:val="22"/>
        </w:rPr>
      </w:pPr>
      <w:hyperlink w:anchor="_Toc242175645" w:history="1">
        <w:r w:rsidRPr="000266CC">
          <w:rPr>
            <w:rStyle w:val="Hyperlink"/>
            <w:rFonts w:eastAsia="Arial" w:cs="Arial"/>
            <w:b/>
            <w:bCs/>
            <w:noProof/>
            <w:sz w:val="22"/>
            <w:szCs w:val="22"/>
          </w:rPr>
          <w:t>11.9.6.2.</w:t>
        </w:r>
        <w:r w:rsidRPr="000266CC">
          <w:rPr>
            <w:noProof/>
            <w:sz w:val="22"/>
            <w:szCs w:val="22"/>
          </w:rPr>
          <w:tab/>
        </w:r>
        <w:r w:rsidRPr="000266CC">
          <w:rPr>
            <w:rStyle w:val="Hyperlink"/>
            <w:rFonts w:eastAsia="Arial" w:cs="Arial"/>
            <w:b/>
            <w:bCs/>
            <w:noProof/>
            <w:sz w:val="22"/>
            <w:szCs w:val="22"/>
          </w:rPr>
          <w:t>Regras gerais para as reuniões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_Toc242175645 \h </w:instrText>
        </w:r>
        <w:r w:rsidRPr="000266CC">
          <w:rPr>
            <w:noProof/>
            <w:webHidden/>
            <w:sz w:val="22"/>
            <w:szCs w:val="22"/>
          </w:rPr>
        </w:r>
        <w:r w:rsidRPr="000266CC">
          <w:rPr>
            <w:noProof/>
            <w:webHidden/>
            <w:sz w:val="22"/>
            <w:szCs w:val="22"/>
          </w:rPr>
          <w:fldChar w:fldCharType="separate"/>
        </w:r>
        <w:r w:rsidR="006769F6">
          <w:rPr>
            <w:noProof/>
            <w:webHidden/>
            <w:sz w:val="22"/>
            <w:szCs w:val="22"/>
          </w:rPr>
          <w:t>98</w:t>
        </w:r>
        <w:r w:rsidRPr="000266CC">
          <w:rPr>
            <w:noProof/>
            <w:webHidden/>
            <w:sz w:val="22"/>
            <w:szCs w:val="22"/>
          </w:rPr>
          <w:fldChar w:fldCharType="end"/>
        </w:r>
      </w:hyperlink>
    </w:p>
    <w:p w14:paraId="6FA11215" w14:textId="1EF5FE13" w:rsidR="00F70AAA" w:rsidRPr="000266CC" w:rsidRDefault="00F70AAA" w:rsidP="00F70AAA">
      <w:pPr>
        <w:pStyle w:val="Sumrio4"/>
        <w:tabs>
          <w:tab w:val="left" w:pos="1920"/>
          <w:tab w:val="right" w:leader="dot" w:pos="9685"/>
        </w:tabs>
        <w:rPr>
          <w:noProof/>
          <w:sz w:val="22"/>
          <w:szCs w:val="22"/>
        </w:rPr>
      </w:pPr>
      <w:hyperlink w:anchor="_Toc242175646" w:history="1">
        <w:r w:rsidRPr="000266CC">
          <w:rPr>
            <w:rStyle w:val="Hyperlink"/>
            <w:rFonts w:eastAsia="Arial" w:cs="Arial"/>
            <w:b/>
            <w:bCs/>
            <w:noProof/>
            <w:sz w:val="22"/>
            <w:szCs w:val="22"/>
          </w:rPr>
          <w:t>11.9.6.3.</w:t>
        </w:r>
        <w:r w:rsidRPr="000266CC">
          <w:rPr>
            <w:noProof/>
            <w:sz w:val="22"/>
            <w:szCs w:val="22"/>
          </w:rPr>
          <w:tab/>
        </w:r>
        <w:r w:rsidRPr="000266CC">
          <w:rPr>
            <w:rStyle w:val="Hyperlink"/>
            <w:rFonts w:eastAsia="Arial" w:cs="Arial"/>
            <w:b/>
            <w:bCs/>
            <w:noProof/>
            <w:sz w:val="22"/>
            <w:szCs w:val="22"/>
          </w:rPr>
          <w:t>Responsabilidades nas reuniões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_Toc242175646 \h </w:instrText>
        </w:r>
        <w:r w:rsidRPr="000266CC">
          <w:rPr>
            <w:noProof/>
            <w:webHidden/>
            <w:sz w:val="22"/>
            <w:szCs w:val="22"/>
          </w:rPr>
        </w:r>
        <w:r w:rsidRPr="000266CC">
          <w:rPr>
            <w:noProof/>
            <w:webHidden/>
            <w:sz w:val="22"/>
            <w:szCs w:val="22"/>
          </w:rPr>
          <w:fldChar w:fldCharType="separate"/>
        </w:r>
        <w:r w:rsidR="006769F6">
          <w:rPr>
            <w:noProof/>
            <w:webHidden/>
            <w:sz w:val="22"/>
            <w:szCs w:val="22"/>
          </w:rPr>
          <w:t>98</w:t>
        </w:r>
        <w:r w:rsidRPr="000266CC">
          <w:rPr>
            <w:noProof/>
            <w:webHidden/>
            <w:sz w:val="22"/>
            <w:szCs w:val="22"/>
          </w:rPr>
          <w:fldChar w:fldCharType="end"/>
        </w:r>
      </w:hyperlink>
    </w:p>
    <w:p w14:paraId="113FAF3C" w14:textId="2F8C3E5F"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647" w:history="1">
        <w:r w:rsidRPr="000266CC">
          <w:rPr>
            <w:rStyle w:val="Hyperlink"/>
            <w:rFonts w:eastAsia="Arial" w:cs="Arial"/>
            <w:b/>
            <w:bCs/>
            <w:noProof/>
            <w:sz w:val="22"/>
            <w:szCs w:val="22"/>
          </w:rPr>
          <w:t>11.9.7.</w:t>
        </w:r>
        <w:r w:rsidRPr="000266CC">
          <w:rPr>
            <w:noProof/>
            <w:kern w:val="2"/>
            <w:sz w:val="22"/>
            <w:szCs w:val="22"/>
            <w14:ligatures w14:val="standardContextual"/>
          </w:rPr>
          <w:tab/>
        </w:r>
        <w:r w:rsidRPr="000266CC">
          <w:rPr>
            <w:rStyle w:val="Hyperlink"/>
            <w:rFonts w:eastAsia="Arial" w:cs="Arial"/>
            <w:b/>
            <w:bCs/>
            <w:noProof/>
            <w:sz w:val="22"/>
            <w:szCs w:val="22"/>
          </w:rPr>
          <w:t>SIMULAÇÃO DE CÁLCULO DA NOVA PLANTA GENÉRICA DE VALORES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_Toc242175647 \h </w:instrText>
        </w:r>
        <w:r w:rsidRPr="000266CC">
          <w:rPr>
            <w:noProof/>
            <w:webHidden/>
            <w:sz w:val="22"/>
            <w:szCs w:val="22"/>
          </w:rPr>
        </w:r>
        <w:r w:rsidRPr="000266CC">
          <w:rPr>
            <w:noProof/>
            <w:webHidden/>
            <w:sz w:val="22"/>
            <w:szCs w:val="22"/>
          </w:rPr>
          <w:fldChar w:fldCharType="separate"/>
        </w:r>
        <w:r w:rsidR="006769F6">
          <w:rPr>
            <w:noProof/>
            <w:webHidden/>
            <w:sz w:val="22"/>
            <w:szCs w:val="22"/>
          </w:rPr>
          <w:t>99</w:t>
        </w:r>
        <w:r w:rsidRPr="000266CC">
          <w:rPr>
            <w:noProof/>
            <w:webHidden/>
            <w:sz w:val="22"/>
            <w:szCs w:val="22"/>
          </w:rPr>
          <w:fldChar w:fldCharType="end"/>
        </w:r>
      </w:hyperlink>
    </w:p>
    <w:p w14:paraId="53325129" w14:textId="19F57BEC" w:rsidR="00F70AAA" w:rsidRPr="000266CC" w:rsidRDefault="00F70AAA" w:rsidP="00F70AAA">
      <w:pPr>
        <w:pStyle w:val="Sumrio4"/>
        <w:tabs>
          <w:tab w:val="left" w:pos="1920"/>
          <w:tab w:val="right" w:leader="dot" w:pos="9685"/>
        </w:tabs>
        <w:rPr>
          <w:noProof/>
          <w:sz w:val="22"/>
          <w:szCs w:val="22"/>
        </w:rPr>
      </w:pPr>
      <w:hyperlink w:anchor="_Toc242175648" w:history="1">
        <w:r w:rsidRPr="000266CC">
          <w:rPr>
            <w:rStyle w:val="Hyperlink"/>
            <w:rFonts w:eastAsia="Arial" w:cs="Arial"/>
            <w:b/>
            <w:bCs/>
            <w:noProof/>
            <w:sz w:val="22"/>
            <w:szCs w:val="22"/>
          </w:rPr>
          <w:t>11.9.7.1.</w:t>
        </w:r>
        <w:r w:rsidRPr="000266CC">
          <w:rPr>
            <w:noProof/>
            <w:sz w:val="22"/>
            <w:szCs w:val="22"/>
          </w:rPr>
          <w:tab/>
        </w:r>
        <w:r w:rsidRPr="000266CC">
          <w:rPr>
            <w:rStyle w:val="Hyperlink"/>
            <w:rFonts w:eastAsia="Arial" w:cs="Arial"/>
            <w:b/>
            <w:bCs/>
            <w:noProof/>
            <w:sz w:val="22"/>
            <w:szCs w:val="22"/>
          </w:rPr>
          <w:t>Campos obrigatórios da simulação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_Toc242175648 \h </w:instrText>
        </w:r>
        <w:r w:rsidRPr="000266CC">
          <w:rPr>
            <w:noProof/>
            <w:webHidden/>
            <w:sz w:val="22"/>
            <w:szCs w:val="22"/>
          </w:rPr>
        </w:r>
        <w:r w:rsidRPr="000266CC">
          <w:rPr>
            <w:noProof/>
            <w:webHidden/>
            <w:sz w:val="22"/>
            <w:szCs w:val="22"/>
          </w:rPr>
          <w:fldChar w:fldCharType="separate"/>
        </w:r>
        <w:r w:rsidR="006769F6">
          <w:rPr>
            <w:noProof/>
            <w:webHidden/>
            <w:sz w:val="22"/>
            <w:szCs w:val="22"/>
          </w:rPr>
          <w:t>99</w:t>
        </w:r>
        <w:r w:rsidRPr="000266CC">
          <w:rPr>
            <w:noProof/>
            <w:webHidden/>
            <w:sz w:val="22"/>
            <w:szCs w:val="22"/>
          </w:rPr>
          <w:fldChar w:fldCharType="end"/>
        </w:r>
      </w:hyperlink>
    </w:p>
    <w:p w14:paraId="4C606CDB" w14:textId="0235D6EE" w:rsidR="00F70AAA" w:rsidRPr="000266CC" w:rsidRDefault="00F70AAA" w:rsidP="00F70AAA">
      <w:pPr>
        <w:pStyle w:val="Sumrio4"/>
        <w:tabs>
          <w:tab w:val="left" w:pos="1920"/>
          <w:tab w:val="right" w:leader="dot" w:pos="9685"/>
        </w:tabs>
        <w:rPr>
          <w:noProof/>
          <w:sz w:val="22"/>
          <w:szCs w:val="22"/>
        </w:rPr>
      </w:pPr>
      <w:hyperlink w:anchor="_Toc242175649" w:history="1">
        <w:r w:rsidRPr="000266CC">
          <w:rPr>
            <w:rStyle w:val="Hyperlink"/>
            <w:rFonts w:eastAsia="Arial" w:cs="Arial"/>
            <w:b/>
            <w:bCs/>
            <w:noProof/>
            <w:sz w:val="22"/>
            <w:szCs w:val="22"/>
          </w:rPr>
          <w:t>11.9.7.2.</w:t>
        </w:r>
        <w:r w:rsidRPr="000266CC">
          <w:rPr>
            <w:noProof/>
            <w:sz w:val="22"/>
            <w:szCs w:val="22"/>
          </w:rPr>
          <w:tab/>
        </w:r>
        <w:r w:rsidRPr="000266CC">
          <w:rPr>
            <w:rStyle w:val="Hyperlink"/>
            <w:rFonts w:eastAsia="Arial" w:cs="Arial"/>
            <w:b/>
            <w:bCs/>
            <w:noProof/>
            <w:sz w:val="22"/>
            <w:szCs w:val="22"/>
          </w:rPr>
          <w:t>Critérios de conferência da simulação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_Toc242175649 \h </w:instrText>
        </w:r>
        <w:r w:rsidRPr="000266CC">
          <w:rPr>
            <w:noProof/>
            <w:webHidden/>
            <w:sz w:val="22"/>
            <w:szCs w:val="22"/>
          </w:rPr>
        </w:r>
        <w:r w:rsidRPr="000266CC">
          <w:rPr>
            <w:noProof/>
            <w:webHidden/>
            <w:sz w:val="22"/>
            <w:szCs w:val="22"/>
          </w:rPr>
          <w:fldChar w:fldCharType="separate"/>
        </w:r>
        <w:r w:rsidR="006769F6">
          <w:rPr>
            <w:noProof/>
            <w:webHidden/>
            <w:sz w:val="22"/>
            <w:szCs w:val="22"/>
          </w:rPr>
          <w:t>100</w:t>
        </w:r>
        <w:r w:rsidRPr="000266CC">
          <w:rPr>
            <w:noProof/>
            <w:webHidden/>
            <w:sz w:val="22"/>
            <w:szCs w:val="22"/>
          </w:rPr>
          <w:fldChar w:fldCharType="end"/>
        </w:r>
      </w:hyperlink>
    </w:p>
    <w:p w14:paraId="2A3CFB08" w14:textId="4D4CA973"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650" w:history="1">
        <w:r w:rsidRPr="000266CC">
          <w:rPr>
            <w:rStyle w:val="Hyperlink"/>
            <w:rFonts w:eastAsia="Arial" w:cs="Arial"/>
            <w:b/>
            <w:bCs/>
            <w:noProof/>
            <w:sz w:val="22"/>
            <w:szCs w:val="22"/>
          </w:rPr>
          <w:t>11.9.8.</w:t>
        </w:r>
        <w:r w:rsidRPr="000266CC">
          <w:rPr>
            <w:noProof/>
            <w:kern w:val="2"/>
            <w:sz w:val="22"/>
            <w:szCs w:val="22"/>
            <w14:ligatures w14:val="standardContextual"/>
          </w:rPr>
          <w:tab/>
        </w:r>
        <w:r w:rsidRPr="000266CC">
          <w:rPr>
            <w:rStyle w:val="Hyperlink"/>
            <w:rFonts w:eastAsia="Arial" w:cs="Arial"/>
            <w:b/>
            <w:bCs/>
            <w:noProof/>
            <w:sz w:val="22"/>
            <w:szCs w:val="22"/>
          </w:rPr>
          <w:t>METODOLOGIA TÉCNICA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_Toc242175650 \h </w:instrText>
        </w:r>
        <w:r w:rsidRPr="000266CC">
          <w:rPr>
            <w:noProof/>
            <w:webHidden/>
            <w:sz w:val="22"/>
            <w:szCs w:val="22"/>
          </w:rPr>
        </w:r>
        <w:r w:rsidRPr="000266CC">
          <w:rPr>
            <w:noProof/>
            <w:webHidden/>
            <w:sz w:val="22"/>
            <w:szCs w:val="22"/>
          </w:rPr>
          <w:fldChar w:fldCharType="separate"/>
        </w:r>
        <w:r w:rsidR="006769F6">
          <w:rPr>
            <w:noProof/>
            <w:webHidden/>
            <w:sz w:val="22"/>
            <w:szCs w:val="22"/>
          </w:rPr>
          <w:t>101</w:t>
        </w:r>
        <w:r w:rsidRPr="000266CC">
          <w:rPr>
            <w:noProof/>
            <w:webHidden/>
            <w:sz w:val="22"/>
            <w:szCs w:val="22"/>
          </w:rPr>
          <w:fldChar w:fldCharType="end"/>
        </w:r>
      </w:hyperlink>
    </w:p>
    <w:p w14:paraId="007723D9" w14:textId="4E482402" w:rsidR="00F70AAA" w:rsidRPr="000266CC" w:rsidRDefault="00F70AAA" w:rsidP="00F70AAA">
      <w:pPr>
        <w:pStyle w:val="Sumrio4"/>
        <w:tabs>
          <w:tab w:val="left" w:pos="1920"/>
          <w:tab w:val="right" w:leader="dot" w:pos="9685"/>
        </w:tabs>
        <w:rPr>
          <w:noProof/>
          <w:sz w:val="22"/>
          <w:szCs w:val="22"/>
        </w:rPr>
      </w:pPr>
      <w:hyperlink w:anchor="_Toc242175651" w:history="1">
        <w:r w:rsidRPr="000266CC">
          <w:rPr>
            <w:rStyle w:val="Hyperlink"/>
            <w:rFonts w:eastAsia="Arial" w:cs="Arial"/>
            <w:b/>
            <w:bCs/>
            <w:noProof/>
            <w:sz w:val="22"/>
            <w:szCs w:val="22"/>
          </w:rPr>
          <w:t>11.9.8.1.</w:t>
        </w:r>
        <w:r w:rsidRPr="000266CC">
          <w:rPr>
            <w:noProof/>
            <w:sz w:val="22"/>
            <w:szCs w:val="22"/>
          </w:rPr>
          <w:tab/>
        </w:r>
        <w:r w:rsidRPr="000266CC">
          <w:rPr>
            <w:rStyle w:val="Hyperlink"/>
            <w:rFonts w:eastAsia="Arial" w:cs="Arial"/>
            <w:b/>
            <w:bCs/>
            <w:noProof/>
            <w:sz w:val="22"/>
            <w:szCs w:val="22"/>
          </w:rPr>
          <w:t>Método Comparativo Direto de Dados de Mercado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_Toc242175651 \h </w:instrText>
        </w:r>
        <w:r w:rsidRPr="000266CC">
          <w:rPr>
            <w:noProof/>
            <w:webHidden/>
            <w:sz w:val="22"/>
            <w:szCs w:val="22"/>
          </w:rPr>
        </w:r>
        <w:r w:rsidRPr="000266CC">
          <w:rPr>
            <w:noProof/>
            <w:webHidden/>
            <w:sz w:val="22"/>
            <w:szCs w:val="22"/>
          </w:rPr>
          <w:fldChar w:fldCharType="separate"/>
        </w:r>
        <w:r w:rsidR="006769F6">
          <w:rPr>
            <w:noProof/>
            <w:webHidden/>
            <w:sz w:val="22"/>
            <w:szCs w:val="22"/>
          </w:rPr>
          <w:t>101</w:t>
        </w:r>
        <w:r w:rsidRPr="000266CC">
          <w:rPr>
            <w:noProof/>
            <w:webHidden/>
            <w:sz w:val="22"/>
            <w:szCs w:val="22"/>
          </w:rPr>
          <w:fldChar w:fldCharType="end"/>
        </w:r>
      </w:hyperlink>
    </w:p>
    <w:p w14:paraId="75A6E950" w14:textId="7891B52A" w:rsidR="00F70AAA" w:rsidRPr="000266CC" w:rsidRDefault="00F70AAA" w:rsidP="00F70AAA">
      <w:pPr>
        <w:pStyle w:val="Sumrio4"/>
        <w:tabs>
          <w:tab w:val="left" w:pos="1920"/>
          <w:tab w:val="right" w:leader="dot" w:pos="9685"/>
        </w:tabs>
        <w:rPr>
          <w:noProof/>
          <w:sz w:val="22"/>
          <w:szCs w:val="22"/>
        </w:rPr>
      </w:pPr>
      <w:hyperlink w:anchor="_Toc242175652" w:history="1">
        <w:r w:rsidRPr="000266CC">
          <w:rPr>
            <w:rStyle w:val="Hyperlink"/>
            <w:rFonts w:eastAsia="Arial" w:cs="Arial"/>
            <w:b/>
            <w:bCs/>
            <w:noProof/>
            <w:sz w:val="22"/>
            <w:szCs w:val="22"/>
          </w:rPr>
          <w:t>11.9.8.2.</w:t>
        </w:r>
        <w:r w:rsidRPr="000266CC">
          <w:rPr>
            <w:noProof/>
            <w:sz w:val="22"/>
            <w:szCs w:val="22"/>
          </w:rPr>
          <w:tab/>
        </w:r>
        <w:r w:rsidRPr="000266CC">
          <w:rPr>
            <w:rStyle w:val="Hyperlink"/>
            <w:rFonts w:eastAsia="Arial" w:cs="Arial"/>
            <w:b/>
            <w:bCs/>
            <w:noProof/>
            <w:sz w:val="22"/>
            <w:szCs w:val="22"/>
          </w:rPr>
          <w:t>Nível de Rigor, Avaliação Normal</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_Toc242175652 \h </w:instrText>
        </w:r>
        <w:r w:rsidRPr="000266CC">
          <w:rPr>
            <w:noProof/>
            <w:webHidden/>
            <w:sz w:val="22"/>
            <w:szCs w:val="22"/>
          </w:rPr>
        </w:r>
        <w:r w:rsidRPr="000266CC">
          <w:rPr>
            <w:noProof/>
            <w:webHidden/>
            <w:sz w:val="22"/>
            <w:szCs w:val="22"/>
          </w:rPr>
          <w:fldChar w:fldCharType="separate"/>
        </w:r>
        <w:r w:rsidR="006769F6">
          <w:rPr>
            <w:noProof/>
            <w:webHidden/>
            <w:sz w:val="22"/>
            <w:szCs w:val="22"/>
          </w:rPr>
          <w:t>101</w:t>
        </w:r>
        <w:r w:rsidRPr="000266CC">
          <w:rPr>
            <w:noProof/>
            <w:webHidden/>
            <w:sz w:val="22"/>
            <w:szCs w:val="22"/>
          </w:rPr>
          <w:fldChar w:fldCharType="end"/>
        </w:r>
      </w:hyperlink>
    </w:p>
    <w:p w14:paraId="1F5185B8" w14:textId="129EE6D5" w:rsidR="00F70AAA" w:rsidRPr="000266CC" w:rsidRDefault="00F70AAA" w:rsidP="00F70AAA">
      <w:pPr>
        <w:pStyle w:val="Sumrio4"/>
        <w:tabs>
          <w:tab w:val="left" w:pos="1920"/>
          <w:tab w:val="right" w:leader="dot" w:pos="9685"/>
        </w:tabs>
        <w:rPr>
          <w:noProof/>
          <w:sz w:val="22"/>
          <w:szCs w:val="22"/>
        </w:rPr>
      </w:pPr>
      <w:hyperlink w:anchor="_Toc242175653" w:history="1">
        <w:r w:rsidRPr="000266CC">
          <w:rPr>
            <w:rStyle w:val="Hyperlink"/>
            <w:rFonts w:eastAsia="Arial" w:cs="Arial"/>
            <w:b/>
            <w:bCs/>
            <w:noProof/>
            <w:sz w:val="22"/>
            <w:szCs w:val="22"/>
          </w:rPr>
          <w:t>11.9.8.3.</w:t>
        </w:r>
        <w:r w:rsidRPr="000266CC">
          <w:rPr>
            <w:noProof/>
            <w:sz w:val="22"/>
            <w:szCs w:val="22"/>
          </w:rPr>
          <w:tab/>
        </w:r>
        <w:r w:rsidRPr="000266CC">
          <w:rPr>
            <w:rStyle w:val="Hyperlink"/>
            <w:rFonts w:eastAsia="Arial" w:cs="Arial"/>
            <w:b/>
            <w:bCs/>
            <w:noProof/>
            <w:sz w:val="22"/>
            <w:szCs w:val="22"/>
          </w:rPr>
          <w:t>Fontes de dados para pesquisa de valores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_Toc242175653 \h </w:instrText>
        </w:r>
        <w:r w:rsidRPr="000266CC">
          <w:rPr>
            <w:noProof/>
            <w:webHidden/>
            <w:sz w:val="22"/>
            <w:szCs w:val="22"/>
          </w:rPr>
        </w:r>
        <w:r w:rsidRPr="000266CC">
          <w:rPr>
            <w:noProof/>
            <w:webHidden/>
            <w:sz w:val="22"/>
            <w:szCs w:val="22"/>
          </w:rPr>
          <w:fldChar w:fldCharType="separate"/>
        </w:r>
        <w:r w:rsidR="006769F6">
          <w:rPr>
            <w:noProof/>
            <w:webHidden/>
            <w:sz w:val="22"/>
            <w:szCs w:val="22"/>
          </w:rPr>
          <w:t>101</w:t>
        </w:r>
        <w:r w:rsidRPr="000266CC">
          <w:rPr>
            <w:noProof/>
            <w:webHidden/>
            <w:sz w:val="22"/>
            <w:szCs w:val="22"/>
          </w:rPr>
          <w:fldChar w:fldCharType="end"/>
        </w:r>
      </w:hyperlink>
    </w:p>
    <w:p w14:paraId="1583B931" w14:textId="2311379A" w:rsidR="00F70AAA" w:rsidRPr="000266CC" w:rsidRDefault="00F70AAA" w:rsidP="00F70AAA">
      <w:pPr>
        <w:pStyle w:val="Sumrio3"/>
        <w:tabs>
          <w:tab w:val="left" w:pos="1440"/>
          <w:tab w:val="right" w:leader="dot" w:pos="9685"/>
        </w:tabs>
        <w:rPr>
          <w:noProof/>
          <w:kern w:val="2"/>
          <w:sz w:val="22"/>
          <w:szCs w:val="22"/>
          <w14:ligatures w14:val="standardContextual"/>
        </w:rPr>
      </w:pPr>
      <w:hyperlink w:anchor="_Toc242175654" w:history="1">
        <w:r w:rsidRPr="000266CC">
          <w:rPr>
            <w:rStyle w:val="Hyperlink"/>
            <w:rFonts w:eastAsia="Arial" w:cs="Arial"/>
            <w:b/>
            <w:bCs/>
            <w:noProof/>
            <w:sz w:val="22"/>
            <w:szCs w:val="22"/>
          </w:rPr>
          <w:t>11.9.9.</w:t>
        </w:r>
        <w:r w:rsidRPr="000266CC">
          <w:rPr>
            <w:noProof/>
            <w:kern w:val="2"/>
            <w:sz w:val="22"/>
            <w:szCs w:val="22"/>
            <w14:ligatures w14:val="standardContextual"/>
          </w:rPr>
          <w:tab/>
        </w:r>
        <w:r w:rsidRPr="000266CC">
          <w:rPr>
            <w:rStyle w:val="Hyperlink"/>
            <w:rFonts w:eastAsia="Arial" w:cs="Arial"/>
            <w:b/>
            <w:bCs/>
            <w:noProof/>
            <w:sz w:val="22"/>
            <w:szCs w:val="22"/>
          </w:rPr>
          <w:t>OBRIGAÇÕES DAS PARTES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_Toc242175654 \h </w:instrText>
        </w:r>
        <w:r w:rsidRPr="000266CC">
          <w:rPr>
            <w:noProof/>
            <w:webHidden/>
            <w:sz w:val="22"/>
            <w:szCs w:val="22"/>
          </w:rPr>
        </w:r>
        <w:r w:rsidRPr="000266CC">
          <w:rPr>
            <w:noProof/>
            <w:webHidden/>
            <w:sz w:val="22"/>
            <w:szCs w:val="22"/>
          </w:rPr>
          <w:fldChar w:fldCharType="separate"/>
        </w:r>
        <w:r w:rsidR="006769F6">
          <w:rPr>
            <w:noProof/>
            <w:webHidden/>
            <w:sz w:val="22"/>
            <w:szCs w:val="22"/>
          </w:rPr>
          <w:t>101</w:t>
        </w:r>
        <w:r w:rsidRPr="000266CC">
          <w:rPr>
            <w:noProof/>
            <w:webHidden/>
            <w:sz w:val="22"/>
            <w:szCs w:val="22"/>
          </w:rPr>
          <w:fldChar w:fldCharType="end"/>
        </w:r>
      </w:hyperlink>
    </w:p>
    <w:p w14:paraId="79643C01" w14:textId="11858FB7" w:rsidR="00F70AAA" w:rsidRPr="000266CC" w:rsidRDefault="00F70AAA" w:rsidP="00F70AAA">
      <w:pPr>
        <w:pStyle w:val="Sumrio4"/>
        <w:tabs>
          <w:tab w:val="left" w:pos="1920"/>
          <w:tab w:val="right" w:leader="dot" w:pos="9685"/>
        </w:tabs>
        <w:rPr>
          <w:noProof/>
          <w:sz w:val="22"/>
          <w:szCs w:val="22"/>
        </w:rPr>
      </w:pPr>
      <w:hyperlink w:anchor="_Toc242175655" w:history="1">
        <w:r w:rsidRPr="000266CC">
          <w:rPr>
            <w:rStyle w:val="Hyperlink"/>
            <w:rFonts w:eastAsia="Arial" w:cs="Arial"/>
            <w:b/>
            <w:bCs/>
            <w:noProof/>
            <w:sz w:val="22"/>
            <w:szCs w:val="22"/>
          </w:rPr>
          <w:t>11.9.9.1.</w:t>
        </w:r>
        <w:r w:rsidRPr="000266CC">
          <w:rPr>
            <w:noProof/>
            <w:sz w:val="22"/>
            <w:szCs w:val="22"/>
          </w:rPr>
          <w:tab/>
        </w:r>
        <w:r w:rsidRPr="000266CC">
          <w:rPr>
            <w:rStyle w:val="Hyperlink"/>
            <w:rFonts w:eastAsia="Arial" w:cs="Arial"/>
            <w:b/>
            <w:bCs/>
            <w:noProof/>
            <w:sz w:val="22"/>
            <w:szCs w:val="22"/>
          </w:rPr>
          <w:t>Obrigações da CONTRATADA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_Toc242175655 \h </w:instrText>
        </w:r>
        <w:r w:rsidRPr="000266CC">
          <w:rPr>
            <w:noProof/>
            <w:webHidden/>
            <w:sz w:val="22"/>
            <w:szCs w:val="22"/>
          </w:rPr>
        </w:r>
        <w:r w:rsidRPr="000266CC">
          <w:rPr>
            <w:noProof/>
            <w:webHidden/>
            <w:sz w:val="22"/>
            <w:szCs w:val="22"/>
          </w:rPr>
          <w:fldChar w:fldCharType="separate"/>
        </w:r>
        <w:r w:rsidR="006769F6">
          <w:rPr>
            <w:noProof/>
            <w:webHidden/>
            <w:sz w:val="22"/>
            <w:szCs w:val="22"/>
          </w:rPr>
          <w:t>101</w:t>
        </w:r>
        <w:r w:rsidRPr="000266CC">
          <w:rPr>
            <w:noProof/>
            <w:webHidden/>
            <w:sz w:val="22"/>
            <w:szCs w:val="22"/>
          </w:rPr>
          <w:fldChar w:fldCharType="end"/>
        </w:r>
      </w:hyperlink>
    </w:p>
    <w:p w14:paraId="155EDCD7" w14:textId="7B700B6E" w:rsidR="00F70AAA" w:rsidRPr="000266CC" w:rsidRDefault="00F70AAA" w:rsidP="00F70AAA">
      <w:pPr>
        <w:pStyle w:val="Sumrio4"/>
        <w:tabs>
          <w:tab w:val="left" w:pos="1920"/>
          <w:tab w:val="right" w:leader="dot" w:pos="9685"/>
        </w:tabs>
        <w:rPr>
          <w:noProof/>
          <w:sz w:val="22"/>
          <w:szCs w:val="22"/>
        </w:rPr>
      </w:pPr>
      <w:hyperlink w:anchor="_Toc242175656" w:history="1">
        <w:r w:rsidRPr="000266CC">
          <w:rPr>
            <w:rStyle w:val="Hyperlink"/>
            <w:rFonts w:eastAsia="Arial" w:cs="Arial"/>
            <w:b/>
            <w:bCs/>
            <w:noProof/>
            <w:sz w:val="22"/>
            <w:szCs w:val="22"/>
          </w:rPr>
          <w:t>11.9.9.2.</w:t>
        </w:r>
        <w:r w:rsidRPr="000266CC">
          <w:rPr>
            <w:noProof/>
            <w:sz w:val="22"/>
            <w:szCs w:val="22"/>
          </w:rPr>
          <w:tab/>
        </w:r>
        <w:r w:rsidRPr="000266CC">
          <w:rPr>
            <w:rStyle w:val="Hyperlink"/>
            <w:rFonts w:eastAsia="Arial" w:cs="Arial"/>
            <w:b/>
            <w:bCs/>
            <w:noProof/>
            <w:sz w:val="22"/>
            <w:szCs w:val="22"/>
          </w:rPr>
          <w:t>Obrigações do MUNICÍPIO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_Toc242175656 \h </w:instrText>
        </w:r>
        <w:r w:rsidRPr="000266CC">
          <w:rPr>
            <w:noProof/>
            <w:webHidden/>
            <w:sz w:val="22"/>
            <w:szCs w:val="22"/>
          </w:rPr>
        </w:r>
        <w:r w:rsidRPr="000266CC">
          <w:rPr>
            <w:noProof/>
            <w:webHidden/>
            <w:sz w:val="22"/>
            <w:szCs w:val="22"/>
          </w:rPr>
          <w:fldChar w:fldCharType="separate"/>
        </w:r>
        <w:r w:rsidR="006769F6">
          <w:rPr>
            <w:noProof/>
            <w:webHidden/>
            <w:sz w:val="22"/>
            <w:szCs w:val="22"/>
          </w:rPr>
          <w:t>102</w:t>
        </w:r>
        <w:r w:rsidRPr="000266CC">
          <w:rPr>
            <w:noProof/>
            <w:webHidden/>
            <w:sz w:val="22"/>
            <w:szCs w:val="22"/>
          </w:rPr>
          <w:fldChar w:fldCharType="end"/>
        </w:r>
      </w:hyperlink>
    </w:p>
    <w:p w14:paraId="734ADBED" w14:textId="2D208DD1" w:rsidR="00F70AAA" w:rsidRPr="000266CC" w:rsidRDefault="00F70AAA" w:rsidP="00F70AAA">
      <w:pPr>
        <w:pStyle w:val="Sumrio4"/>
        <w:tabs>
          <w:tab w:val="left" w:pos="1920"/>
          <w:tab w:val="right" w:leader="dot" w:pos="9685"/>
        </w:tabs>
        <w:rPr>
          <w:noProof/>
          <w:sz w:val="22"/>
          <w:szCs w:val="22"/>
        </w:rPr>
      </w:pPr>
      <w:hyperlink w:anchor="_Toc242175657" w:history="1">
        <w:r w:rsidRPr="000266CC">
          <w:rPr>
            <w:rStyle w:val="Hyperlink"/>
            <w:rFonts w:eastAsia="Arial" w:cs="Arial"/>
            <w:b/>
            <w:bCs/>
            <w:noProof/>
            <w:sz w:val="22"/>
            <w:szCs w:val="22"/>
          </w:rPr>
          <w:t>11.9.9.3.</w:t>
        </w:r>
        <w:r w:rsidRPr="000266CC">
          <w:rPr>
            <w:noProof/>
            <w:sz w:val="22"/>
            <w:szCs w:val="22"/>
          </w:rPr>
          <w:tab/>
        </w:r>
        <w:r w:rsidRPr="000266CC">
          <w:rPr>
            <w:rStyle w:val="Hyperlink"/>
            <w:rFonts w:eastAsia="Arial" w:cs="Arial"/>
            <w:b/>
            <w:bCs/>
            <w:noProof/>
            <w:sz w:val="22"/>
            <w:szCs w:val="22"/>
          </w:rPr>
          <w:t>PRAZO DE EXECUÇÃO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_Toc242175657 \h </w:instrText>
        </w:r>
        <w:r w:rsidRPr="000266CC">
          <w:rPr>
            <w:noProof/>
            <w:webHidden/>
            <w:sz w:val="22"/>
            <w:szCs w:val="22"/>
          </w:rPr>
        </w:r>
        <w:r w:rsidRPr="000266CC">
          <w:rPr>
            <w:noProof/>
            <w:webHidden/>
            <w:sz w:val="22"/>
            <w:szCs w:val="22"/>
          </w:rPr>
          <w:fldChar w:fldCharType="separate"/>
        </w:r>
        <w:r w:rsidR="006769F6">
          <w:rPr>
            <w:noProof/>
            <w:webHidden/>
            <w:sz w:val="22"/>
            <w:szCs w:val="22"/>
          </w:rPr>
          <w:t>102</w:t>
        </w:r>
        <w:r w:rsidRPr="000266CC">
          <w:rPr>
            <w:noProof/>
            <w:webHidden/>
            <w:sz w:val="22"/>
            <w:szCs w:val="22"/>
          </w:rPr>
          <w:fldChar w:fldCharType="end"/>
        </w:r>
      </w:hyperlink>
    </w:p>
    <w:p w14:paraId="19E3F94D" w14:textId="305F7A79" w:rsidR="00F70AAA" w:rsidRPr="000266CC" w:rsidRDefault="00F70AAA" w:rsidP="00F70AAA">
      <w:pPr>
        <w:pStyle w:val="Sumrio4"/>
        <w:tabs>
          <w:tab w:val="left" w:pos="1920"/>
          <w:tab w:val="right" w:leader="dot" w:pos="9685"/>
        </w:tabs>
        <w:rPr>
          <w:noProof/>
          <w:sz w:val="22"/>
          <w:szCs w:val="22"/>
        </w:rPr>
      </w:pPr>
      <w:hyperlink w:anchor="_Toc242175658" w:history="1">
        <w:r w:rsidRPr="000266CC">
          <w:rPr>
            <w:rStyle w:val="Hyperlink"/>
            <w:rFonts w:eastAsia="Arial" w:cs="Arial"/>
            <w:b/>
            <w:bCs/>
            <w:noProof/>
            <w:sz w:val="22"/>
            <w:szCs w:val="22"/>
          </w:rPr>
          <w:t>11.9.9.4.</w:t>
        </w:r>
        <w:r w:rsidRPr="000266CC">
          <w:rPr>
            <w:noProof/>
            <w:sz w:val="22"/>
            <w:szCs w:val="22"/>
          </w:rPr>
          <w:tab/>
        </w:r>
        <w:r w:rsidRPr="000266CC">
          <w:rPr>
            <w:rStyle w:val="Hyperlink"/>
            <w:rFonts w:eastAsia="Arial" w:cs="Arial"/>
            <w:b/>
            <w:bCs/>
            <w:noProof/>
            <w:sz w:val="22"/>
            <w:szCs w:val="22"/>
          </w:rPr>
          <w:t>BASE LEGAL E NORMATIVA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_Toc242175658 \h </w:instrText>
        </w:r>
        <w:r w:rsidRPr="000266CC">
          <w:rPr>
            <w:noProof/>
            <w:webHidden/>
            <w:sz w:val="22"/>
            <w:szCs w:val="22"/>
          </w:rPr>
        </w:r>
        <w:r w:rsidRPr="000266CC">
          <w:rPr>
            <w:noProof/>
            <w:webHidden/>
            <w:sz w:val="22"/>
            <w:szCs w:val="22"/>
          </w:rPr>
          <w:fldChar w:fldCharType="separate"/>
        </w:r>
        <w:r w:rsidR="006769F6">
          <w:rPr>
            <w:noProof/>
            <w:webHidden/>
            <w:sz w:val="22"/>
            <w:szCs w:val="22"/>
          </w:rPr>
          <w:t>102</w:t>
        </w:r>
        <w:r w:rsidRPr="000266CC">
          <w:rPr>
            <w:noProof/>
            <w:webHidden/>
            <w:sz w:val="22"/>
            <w:szCs w:val="22"/>
          </w:rPr>
          <w:fldChar w:fldCharType="end"/>
        </w:r>
      </w:hyperlink>
    </w:p>
    <w:p w14:paraId="59DFCF85" w14:textId="0C4D0192" w:rsidR="00F70AAA" w:rsidRPr="000266CC" w:rsidRDefault="00F70AAA" w:rsidP="00F70AAA">
      <w:pPr>
        <w:pStyle w:val="Sumrio2"/>
        <w:tabs>
          <w:tab w:val="left" w:pos="1200"/>
          <w:tab w:val="right" w:leader="dot" w:pos="9685"/>
        </w:tabs>
        <w:rPr>
          <w:noProof/>
          <w:sz w:val="22"/>
          <w:szCs w:val="22"/>
        </w:rPr>
      </w:pPr>
      <w:hyperlink w:anchor="_Toc242175659" w:history="1">
        <w:r w:rsidRPr="000266CC">
          <w:rPr>
            <w:rStyle w:val="Hyperlink"/>
            <w:rFonts w:cs="Arial"/>
            <w:b/>
            <w:bCs/>
            <w:noProof/>
            <w:sz w:val="22"/>
            <w:szCs w:val="22"/>
          </w:rPr>
          <w:t>11.10.</w:t>
        </w:r>
        <w:r w:rsidRPr="000266CC">
          <w:rPr>
            <w:noProof/>
            <w:sz w:val="22"/>
            <w:szCs w:val="22"/>
          </w:rPr>
          <w:tab/>
        </w:r>
        <w:r w:rsidRPr="000266CC">
          <w:rPr>
            <w:rStyle w:val="Hyperlink"/>
            <w:rFonts w:cs="Arial"/>
            <w:b/>
            <w:bCs/>
            <w:noProof/>
            <w:sz w:val="22"/>
            <w:szCs w:val="22"/>
          </w:rPr>
          <w:t>CÓDIGO TRIBUTÁRIO MUNICIPAL</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_Toc242175659 \h </w:instrText>
        </w:r>
        <w:r w:rsidRPr="000266CC">
          <w:rPr>
            <w:noProof/>
            <w:webHidden/>
            <w:sz w:val="22"/>
            <w:szCs w:val="22"/>
          </w:rPr>
        </w:r>
        <w:r w:rsidRPr="000266CC">
          <w:rPr>
            <w:noProof/>
            <w:webHidden/>
            <w:sz w:val="22"/>
            <w:szCs w:val="22"/>
          </w:rPr>
          <w:fldChar w:fldCharType="separate"/>
        </w:r>
        <w:r w:rsidR="006769F6">
          <w:rPr>
            <w:noProof/>
            <w:webHidden/>
            <w:sz w:val="22"/>
            <w:szCs w:val="22"/>
          </w:rPr>
          <w:t>103</w:t>
        </w:r>
        <w:r w:rsidRPr="000266CC">
          <w:rPr>
            <w:noProof/>
            <w:webHidden/>
            <w:sz w:val="22"/>
            <w:szCs w:val="22"/>
          </w:rPr>
          <w:fldChar w:fldCharType="end"/>
        </w:r>
      </w:hyperlink>
    </w:p>
    <w:p w14:paraId="7A290544" w14:textId="59A48915" w:rsidR="00F70AAA" w:rsidRPr="000266CC" w:rsidRDefault="00F70AAA" w:rsidP="00F70AAA">
      <w:pPr>
        <w:pStyle w:val="Sumrio2"/>
        <w:tabs>
          <w:tab w:val="left" w:pos="1200"/>
          <w:tab w:val="right" w:leader="dot" w:pos="9685"/>
        </w:tabs>
        <w:rPr>
          <w:noProof/>
          <w:sz w:val="22"/>
          <w:szCs w:val="22"/>
        </w:rPr>
      </w:pPr>
      <w:hyperlink w:anchor="_Toc242175660" w:history="1">
        <w:r w:rsidRPr="000266CC">
          <w:rPr>
            <w:rStyle w:val="Hyperlink"/>
            <w:rFonts w:cs="Arial"/>
            <w:b/>
            <w:bCs/>
            <w:noProof/>
            <w:sz w:val="22"/>
            <w:szCs w:val="22"/>
          </w:rPr>
          <w:t>11.11.</w:t>
        </w:r>
        <w:r w:rsidRPr="000266CC">
          <w:rPr>
            <w:noProof/>
            <w:sz w:val="22"/>
            <w:szCs w:val="22"/>
          </w:rPr>
          <w:tab/>
        </w:r>
        <w:r w:rsidRPr="000266CC">
          <w:rPr>
            <w:rStyle w:val="Hyperlink"/>
            <w:rFonts w:cs="Arial"/>
            <w:b/>
            <w:bCs/>
            <w:noProof/>
            <w:sz w:val="22"/>
            <w:szCs w:val="22"/>
          </w:rPr>
          <w:t>DA PLATAFORMA SIG (SERVIÇOS CONTINUADOS)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_Toc242175660 \h </w:instrText>
        </w:r>
        <w:r w:rsidRPr="000266CC">
          <w:rPr>
            <w:noProof/>
            <w:webHidden/>
            <w:sz w:val="22"/>
            <w:szCs w:val="22"/>
          </w:rPr>
        </w:r>
        <w:r w:rsidRPr="000266CC">
          <w:rPr>
            <w:noProof/>
            <w:webHidden/>
            <w:sz w:val="22"/>
            <w:szCs w:val="22"/>
          </w:rPr>
          <w:fldChar w:fldCharType="separate"/>
        </w:r>
        <w:r w:rsidR="006769F6">
          <w:rPr>
            <w:noProof/>
            <w:webHidden/>
            <w:sz w:val="22"/>
            <w:szCs w:val="22"/>
          </w:rPr>
          <w:t>103</w:t>
        </w:r>
        <w:r w:rsidRPr="000266CC">
          <w:rPr>
            <w:noProof/>
            <w:webHidden/>
            <w:sz w:val="22"/>
            <w:szCs w:val="22"/>
          </w:rPr>
          <w:fldChar w:fldCharType="end"/>
        </w:r>
      </w:hyperlink>
    </w:p>
    <w:p w14:paraId="12BC0DBF" w14:textId="62482ACA" w:rsidR="00F70AAA" w:rsidRPr="000266CC" w:rsidRDefault="00F70AAA" w:rsidP="00F70AAA">
      <w:pPr>
        <w:pStyle w:val="Sumrio3"/>
        <w:tabs>
          <w:tab w:val="left" w:pos="1680"/>
          <w:tab w:val="right" w:leader="dot" w:pos="9685"/>
        </w:tabs>
        <w:rPr>
          <w:noProof/>
          <w:kern w:val="2"/>
          <w:sz w:val="22"/>
          <w:szCs w:val="22"/>
          <w14:ligatures w14:val="standardContextual"/>
        </w:rPr>
      </w:pPr>
      <w:hyperlink w:anchor="_Toc242175661" w:history="1">
        <w:r w:rsidRPr="000266CC">
          <w:rPr>
            <w:rStyle w:val="Hyperlink"/>
            <w:rFonts w:eastAsia="Arial" w:cs="Arial"/>
            <w:b/>
            <w:bCs/>
            <w:noProof/>
            <w:sz w:val="22"/>
            <w:szCs w:val="22"/>
          </w:rPr>
          <w:t>11.11.1.</w:t>
        </w:r>
        <w:r w:rsidRPr="000266CC">
          <w:rPr>
            <w:noProof/>
            <w:kern w:val="2"/>
            <w:sz w:val="22"/>
            <w:szCs w:val="22"/>
            <w14:ligatures w14:val="standardContextual"/>
          </w:rPr>
          <w:tab/>
        </w:r>
        <w:r w:rsidRPr="000266CC">
          <w:rPr>
            <w:rStyle w:val="Hyperlink"/>
            <w:rFonts w:eastAsia="Arial" w:cs="Arial"/>
            <w:b/>
            <w:bCs/>
            <w:noProof/>
            <w:sz w:val="22"/>
            <w:szCs w:val="22"/>
          </w:rPr>
          <w:t>PLATAFORMA GEOESPACIAL DE GESTÃO TERRITORIAL</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_Toc242175661 \h </w:instrText>
        </w:r>
        <w:r w:rsidRPr="000266CC">
          <w:rPr>
            <w:noProof/>
            <w:webHidden/>
            <w:sz w:val="22"/>
            <w:szCs w:val="22"/>
          </w:rPr>
        </w:r>
        <w:r w:rsidRPr="000266CC">
          <w:rPr>
            <w:noProof/>
            <w:webHidden/>
            <w:sz w:val="22"/>
            <w:szCs w:val="22"/>
          </w:rPr>
          <w:fldChar w:fldCharType="separate"/>
        </w:r>
        <w:r w:rsidR="006769F6">
          <w:rPr>
            <w:noProof/>
            <w:webHidden/>
            <w:sz w:val="22"/>
            <w:szCs w:val="22"/>
          </w:rPr>
          <w:t>103</w:t>
        </w:r>
        <w:r w:rsidRPr="000266CC">
          <w:rPr>
            <w:noProof/>
            <w:webHidden/>
            <w:sz w:val="22"/>
            <w:szCs w:val="22"/>
          </w:rPr>
          <w:fldChar w:fldCharType="end"/>
        </w:r>
      </w:hyperlink>
    </w:p>
    <w:p w14:paraId="53681E98" w14:textId="28FBCE42" w:rsidR="00F70AAA" w:rsidRPr="000266CC" w:rsidRDefault="00F70AAA" w:rsidP="00F70AAA">
      <w:pPr>
        <w:pStyle w:val="Sumrio3"/>
        <w:tabs>
          <w:tab w:val="left" w:pos="1680"/>
          <w:tab w:val="right" w:leader="dot" w:pos="9685"/>
        </w:tabs>
        <w:rPr>
          <w:noProof/>
          <w:kern w:val="2"/>
          <w:sz w:val="22"/>
          <w:szCs w:val="22"/>
          <w14:ligatures w14:val="standardContextual"/>
        </w:rPr>
      </w:pPr>
      <w:hyperlink w:anchor="_Toc242175662" w:history="1">
        <w:r w:rsidRPr="000266CC">
          <w:rPr>
            <w:rStyle w:val="Hyperlink"/>
            <w:rFonts w:eastAsia="Arial" w:cs="Arial"/>
            <w:b/>
            <w:bCs/>
            <w:noProof/>
            <w:sz w:val="22"/>
            <w:szCs w:val="22"/>
          </w:rPr>
          <w:t>11.11.2.</w:t>
        </w:r>
        <w:r w:rsidRPr="000266CC">
          <w:rPr>
            <w:noProof/>
            <w:kern w:val="2"/>
            <w:sz w:val="22"/>
            <w:szCs w:val="22"/>
            <w14:ligatures w14:val="standardContextual"/>
          </w:rPr>
          <w:tab/>
        </w:r>
        <w:r w:rsidRPr="000266CC">
          <w:rPr>
            <w:rStyle w:val="Hyperlink"/>
            <w:rFonts w:eastAsia="Arial" w:cs="Arial"/>
            <w:b/>
            <w:bCs/>
            <w:noProof/>
            <w:sz w:val="22"/>
            <w:szCs w:val="22"/>
          </w:rPr>
          <w:t>INTEGRAÇÃO DE DADOS COM O SINTER E CONSTITUIÇÃO DO CADASTRO IMOBILIÁRIO BRASILEIRO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_Toc242175662 \h </w:instrText>
        </w:r>
        <w:r w:rsidRPr="000266CC">
          <w:rPr>
            <w:noProof/>
            <w:webHidden/>
            <w:sz w:val="22"/>
            <w:szCs w:val="22"/>
          </w:rPr>
        </w:r>
        <w:r w:rsidRPr="000266CC">
          <w:rPr>
            <w:noProof/>
            <w:webHidden/>
            <w:sz w:val="22"/>
            <w:szCs w:val="22"/>
          </w:rPr>
          <w:fldChar w:fldCharType="separate"/>
        </w:r>
        <w:r w:rsidR="006769F6">
          <w:rPr>
            <w:noProof/>
            <w:webHidden/>
            <w:sz w:val="22"/>
            <w:szCs w:val="22"/>
          </w:rPr>
          <w:t>104</w:t>
        </w:r>
        <w:r w:rsidRPr="000266CC">
          <w:rPr>
            <w:noProof/>
            <w:webHidden/>
            <w:sz w:val="22"/>
            <w:szCs w:val="22"/>
          </w:rPr>
          <w:fldChar w:fldCharType="end"/>
        </w:r>
      </w:hyperlink>
    </w:p>
    <w:p w14:paraId="5C6A8EA0" w14:textId="17D79B27" w:rsidR="00F70AAA" w:rsidRPr="000266CC" w:rsidRDefault="00F70AAA" w:rsidP="00F70AAA">
      <w:pPr>
        <w:pStyle w:val="Sumrio3"/>
        <w:tabs>
          <w:tab w:val="left" w:pos="1680"/>
          <w:tab w:val="right" w:leader="dot" w:pos="9685"/>
        </w:tabs>
        <w:rPr>
          <w:noProof/>
          <w:kern w:val="2"/>
          <w:sz w:val="22"/>
          <w:szCs w:val="22"/>
          <w14:ligatures w14:val="standardContextual"/>
        </w:rPr>
      </w:pPr>
      <w:hyperlink w:anchor="_Toc242175663" w:history="1">
        <w:r w:rsidRPr="000266CC">
          <w:rPr>
            <w:rStyle w:val="Hyperlink"/>
            <w:rFonts w:eastAsia="Arial" w:cs="Arial"/>
            <w:b/>
            <w:bCs/>
            <w:noProof/>
            <w:sz w:val="22"/>
            <w:szCs w:val="22"/>
          </w:rPr>
          <w:t>11.11.3.</w:t>
        </w:r>
        <w:r w:rsidRPr="000266CC">
          <w:rPr>
            <w:noProof/>
            <w:kern w:val="2"/>
            <w:sz w:val="22"/>
            <w:szCs w:val="22"/>
            <w14:ligatures w14:val="standardContextual"/>
          </w:rPr>
          <w:tab/>
        </w:r>
        <w:r w:rsidRPr="000266CC">
          <w:rPr>
            <w:rStyle w:val="Hyperlink"/>
            <w:rFonts w:eastAsia="Arial" w:cs="Arial"/>
            <w:b/>
            <w:bCs/>
            <w:noProof/>
            <w:sz w:val="22"/>
            <w:szCs w:val="22"/>
          </w:rPr>
          <w:t>INTEGRAÇÃO DE DADOS COM O SISTEMA DE GESTÃO DO MUNICÍPIO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_Toc242175663 \h </w:instrText>
        </w:r>
        <w:r w:rsidRPr="000266CC">
          <w:rPr>
            <w:noProof/>
            <w:webHidden/>
            <w:sz w:val="22"/>
            <w:szCs w:val="22"/>
          </w:rPr>
        </w:r>
        <w:r w:rsidRPr="000266CC">
          <w:rPr>
            <w:noProof/>
            <w:webHidden/>
            <w:sz w:val="22"/>
            <w:szCs w:val="22"/>
          </w:rPr>
          <w:fldChar w:fldCharType="separate"/>
        </w:r>
        <w:r w:rsidR="006769F6">
          <w:rPr>
            <w:noProof/>
            <w:webHidden/>
            <w:sz w:val="22"/>
            <w:szCs w:val="22"/>
          </w:rPr>
          <w:t>105</w:t>
        </w:r>
        <w:r w:rsidRPr="000266CC">
          <w:rPr>
            <w:noProof/>
            <w:webHidden/>
            <w:sz w:val="22"/>
            <w:szCs w:val="22"/>
          </w:rPr>
          <w:fldChar w:fldCharType="end"/>
        </w:r>
      </w:hyperlink>
    </w:p>
    <w:p w14:paraId="7EEE6F0E" w14:textId="407A4CBA" w:rsidR="00F70AAA" w:rsidRPr="000266CC" w:rsidRDefault="00F70AAA" w:rsidP="00F70AAA">
      <w:pPr>
        <w:pStyle w:val="Sumrio3"/>
        <w:tabs>
          <w:tab w:val="left" w:pos="1680"/>
          <w:tab w:val="right" w:leader="dot" w:pos="9685"/>
        </w:tabs>
        <w:rPr>
          <w:noProof/>
          <w:kern w:val="2"/>
          <w:sz w:val="22"/>
          <w:szCs w:val="22"/>
          <w14:ligatures w14:val="standardContextual"/>
        </w:rPr>
      </w:pPr>
      <w:hyperlink w:anchor="_Toc242175664" w:history="1">
        <w:r w:rsidRPr="000266CC">
          <w:rPr>
            <w:rStyle w:val="Hyperlink"/>
            <w:rFonts w:eastAsia="Arial" w:cs="Arial"/>
            <w:b/>
            <w:bCs/>
            <w:noProof/>
            <w:sz w:val="22"/>
            <w:szCs w:val="22"/>
          </w:rPr>
          <w:t>11.11.4.</w:t>
        </w:r>
        <w:r w:rsidRPr="000266CC">
          <w:rPr>
            <w:noProof/>
            <w:kern w:val="2"/>
            <w:sz w:val="22"/>
            <w:szCs w:val="22"/>
            <w14:ligatures w14:val="standardContextual"/>
          </w:rPr>
          <w:tab/>
        </w:r>
        <w:r w:rsidRPr="000266CC">
          <w:rPr>
            <w:rStyle w:val="Hyperlink"/>
            <w:rFonts w:eastAsia="Arial" w:cs="Arial"/>
            <w:b/>
            <w:bCs/>
            <w:noProof/>
            <w:sz w:val="22"/>
            <w:szCs w:val="22"/>
          </w:rPr>
          <w:t>INTEGRAÇÃO DE DADOS COM OS SISTEMAS FEDERAIS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_Toc242175664 \h </w:instrText>
        </w:r>
        <w:r w:rsidRPr="000266CC">
          <w:rPr>
            <w:noProof/>
            <w:webHidden/>
            <w:sz w:val="22"/>
            <w:szCs w:val="22"/>
          </w:rPr>
        </w:r>
        <w:r w:rsidRPr="000266CC">
          <w:rPr>
            <w:noProof/>
            <w:webHidden/>
            <w:sz w:val="22"/>
            <w:szCs w:val="22"/>
          </w:rPr>
          <w:fldChar w:fldCharType="separate"/>
        </w:r>
        <w:r w:rsidR="006769F6">
          <w:rPr>
            <w:noProof/>
            <w:webHidden/>
            <w:sz w:val="22"/>
            <w:szCs w:val="22"/>
          </w:rPr>
          <w:t>105</w:t>
        </w:r>
        <w:r w:rsidRPr="000266CC">
          <w:rPr>
            <w:noProof/>
            <w:webHidden/>
            <w:sz w:val="22"/>
            <w:szCs w:val="22"/>
          </w:rPr>
          <w:fldChar w:fldCharType="end"/>
        </w:r>
      </w:hyperlink>
    </w:p>
    <w:p w14:paraId="1C27719C" w14:textId="24B2D578" w:rsidR="00F70AAA" w:rsidRPr="000266CC" w:rsidRDefault="00F70AAA" w:rsidP="00F70AAA">
      <w:pPr>
        <w:pStyle w:val="Sumrio3"/>
        <w:tabs>
          <w:tab w:val="left" w:pos="1680"/>
          <w:tab w:val="right" w:leader="dot" w:pos="9685"/>
        </w:tabs>
        <w:rPr>
          <w:noProof/>
          <w:kern w:val="2"/>
          <w:sz w:val="22"/>
          <w:szCs w:val="22"/>
          <w14:ligatures w14:val="standardContextual"/>
        </w:rPr>
      </w:pPr>
      <w:hyperlink w:anchor="_Toc242175665" w:history="1">
        <w:r w:rsidRPr="000266CC">
          <w:rPr>
            <w:rStyle w:val="Hyperlink"/>
            <w:rFonts w:eastAsia="Arial" w:cs="Arial"/>
            <w:b/>
            <w:bCs/>
            <w:noProof/>
            <w:sz w:val="22"/>
            <w:szCs w:val="22"/>
          </w:rPr>
          <w:t>11.11.5.</w:t>
        </w:r>
        <w:r w:rsidRPr="000266CC">
          <w:rPr>
            <w:noProof/>
            <w:kern w:val="2"/>
            <w:sz w:val="22"/>
            <w:szCs w:val="22"/>
            <w14:ligatures w14:val="standardContextual"/>
          </w:rPr>
          <w:tab/>
        </w:r>
        <w:r w:rsidRPr="000266CC">
          <w:rPr>
            <w:rStyle w:val="Hyperlink"/>
            <w:rFonts w:eastAsia="Arial" w:cs="Arial"/>
            <w:b/>
            <w:bCs/>
            <w:noProof/>
            <w:sz w:val="22"/>
            <w:szCs w:val="22"/>
          </w:rPr>
          <w:t>INTEGRAÇÃO DE DADOS COM OS SISTEMAS ESTADUAIS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_Toc242175665 \h </w:instrText>
        </w:r>
        <w:r w:rsidRPr="000266CC">
          <w:rPr>
            <w:noProof/>
            <w:webHidden/>
            <w:sz w:val="22"/>
            <w:szCs w:val="22"/>
          </w:rPr>
        </w:r>
        <w:r w:rsidRPr="000266CC">
          <w:rPr>
            <w:noProof/>
            <w:webHidden/>
            <w:sz w:val="22"/>
            <w:szCs w:val="22"/>
          </w:rPr>
          <w:fldChar w:fldCharType="separate"/>
        </w:r>
        <w:r w:rsidR="006769F6">
          <w:rPr>
            <w:noProof/>
            <w:webHidden/>
            <w:sz w:val="22"/>
            <w:szCs w:val="22"/>
          </w:rPr>
          <w:t>106</w:t>
        </w:r>
        <w:r w:rsidRPr="000266CC">
          <w:rPr>
            <w:noProof/>
            <w:webHidden/>
            <w:sz w:val="22"/>
            <w:szCs w:val="22"/>
          </w:rPr>
          <w:fldChar w:fldCharType="end"/>
        </w:r>
      </w:hyperlink>
    </w:p>
    <w:p w14:paraId="303E3B86" w14:textId="4B375665" w:rsidR="00F70AAA" w:rsidRPr="000266CC" w:rsidRDefault="00F70AAA" w:rsidP="00F70AAA">
      <w:pPr>
        <w:pStyle w:val="Sumrio3"/>
        <w:tabs>
          <w:tab w:val="left" w:pos="1680"/>
          <w:tab w:val="right" w:leader="dot" w:pos="9685"/>
        </w:tabs>
        <w:rPr>
          <w:noProof/>
          <w:kern w:val="2"/>
          <w:sz w:val="22"/>
          <w:szCs w:val="22"/>
          <w14:ligatures w14:val="standardContextual"/>
        </w:rPr>
      </w:pPr>
      <w:hyperlink w:anchor="_Toc242175666" w:history="1">
        <w:r w:rsidRPr="000266CC">
          <w:rPr>
            <w:rStyle w:val="Hyperlink"/>
            <w:rFonts w:eastAsia="Arial" w:cs="Arial"/>
            <w:b/>
            <w:bCs/>
            <w:noProof/>
            <w:sz w:val="22"/>
            <w:szCs w:val="22"/>
          </w:rPr>
          <w:t>11.11.6.</w:t>
        </w:r>
        <w:r w:rsidRPr="000266CC">
          <w:rPr>
            <w:noProof/>
            <w:kern w:val="2"/>
            <w:sz w:val="22"/>
            <w:szCs w:val="22"/>
            <w14:ligatures w14:val="standardContextual"/>
          </w:rPr>
          <w:tab/>
        </w:r>
        <w:r w:rsidRPr="000266CC">
          <w:rPr>
            <w:rStyle w:val="Hyperlink"/>
            <w:rFonts w:eastAsia="Arial" w:cs="Arial"/>
            <w:b/>
            <w:bCs/>
            <w:noProof/>
            <w:sz w:val="22"/>
            <w:szCs w:val="22"/>
          </w:rPr>
          <w:t>DAS FUNCIONALIDADES DA SOLUÇÃO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_Toc242175666 \h </w:instrText>
        </w:r>
        <w:r w:rsidRPr="000266CC">
          <w:rPr>
            <w:noProof/>
            <w:webHidden/>
            <w:sz w:val="22"/>
            <w:szCs w:val="22"/>
          </w:rPr>
        </w:r>
        <w:r w:rsidRPr="000266CC">
          <w:rPr>
            <w:noProof/>
            <w:webHidden/>
            <w:sz w:val="22"/>
            <w:szCs w:val="22"/>
          </w:rPr>
          <w:fldChar w:fldCharType="separate"/>
        </w:r>
        <w:r w:rsidR="006769F6">
          <w:rPr>
            <w:noProof/>
            <w:webHidden/>
            <w:sz w:val="22"/>
            <w:szCs w:val="22"/>
          </w:rPr>
          <w:t>106</w:t>
        </w:r>
        <w:r w:rsidRPr="000266CC">
          <w:rPr>
            <w:noProof/>
            <w:webHidden/>
            <w:sz w:val="22"/>
            <w:szCs w:val="22"/>
          </w:rPr>
          <w:fldChar w:fldCharType="end"/>
        </w:r>
      </w:hyperlink>
    </w:p>
    <w:p w14:paraId="5E7E52F4" w14:textId="2C935CE0" w:rsidR="00F70AAA" w:rsidRPr="000266CC" w:rsidRDefault="00F70AAA" w:rsidP="00F70AAA">
      <w:pPr>
        <w:pStyle w:val="Sumrio3"/>
        <w:tabs>
          <w:tab w:val="left" w:pos="1680"/>
          <w:tab w:val="right" w:leader="dot" w:pos="9685"/>
        </w:tabs>
        <w:rPr>
          <w:noProof/>
          <w:kern w:val="2"/>
          <w:sz w:val="22"/>
          <w:szCs w:val="22"/>
          <w14:ligatures w14:val="standardContextual"/>
        </w:rPr>
      </w:pPr>
      <w:hyperlink w:anchor="_Toc242175667" w:history="1">
        <w:r w:rsidRPr="000266CC">
          <w:rPr>
            <w:rStyle w:val="Hyperlink"/>
            <w:rFonts w:eastAsia="Arial" w:cs="Arial"/>
            <w:b/>
            <w:bCs/>
            <w:noProof/>
            <w:sz w:val="22"/>
            <w:szCs w:val="22"/>
          </w:rPr>
          <w:t>11.11.7.</w:t>
        </w:r>
        <w:r w:rsidRPr="000266CC">
          <w:rPr>
            <w:noProof/>
            <w:kern w:val="2"/>
            <w:sz w:val="22"/>
            <w:szCs w:val="22"/>
            <w14:ligatures w14:val="standardContextual"/>
          </w:rPr>
          <w:tab/>
        </w:r>
        <w:r w:rsidRPr="000266CC">
          <w:rPr>
            <w:rStyle w:val="Hyperlink"/>
            <w:rFonts w:eastAsia="Arial" w:cs="Arial"/>
            <w:b/>
            <w:bCs/>
            <w:noProof/>
            <w:sz w:val="22"/>
            <w:szCs w:val="22"/>
          </w:rPr>
          <w:t>MÓDULO ÚNICO DE CONTROLE E GESTÃO DE USUÁRIOS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_Toc242175667 \h </w:instrText>
        </w:r>
        <w:r w:rsidRPr="000266CC">
          <w:rPr>
            <w:noProof/>
            <w:webHidden/>
            <w:sz w:val="22"/>
            <w:szCs w:val="22"/>
          </w:rPr>
        </w:r>
        <w:r w:rsidRPr="000266CC">
          <w:rPr>
            <w:noProof/>
            <w:webHidden/>
            <w:sz w:val="22"/>
            <w:szCs w:val="22"/>
          </w:rPr>
          <w:fldChar w:fldCharType="separate"/>
        </w:r>
        <w:r w:rsidR="006769F6">
          <w:rPr>
            <w:noProof/>
            <w:webHidden/>
            <w:sz w:val="22"/>
            <w:szCs w:val="22"/>
          </w:rPr>
          <w:t>113</w:t>
        </w:r>
        <w:r w:rsidRPr="000266CC">
          <w:rPr>
            <w:noProof/>
            <w:webHidden/>
            <w:sz w:val="22"/>
            <w:szCs w:val="22"/>
          </w:rPr>
          <w:fldChar w:fldCharType="end"/>
        </w:r>
      </w:hyperlink>
    </w:p>
    <w:p w14:paraId="2F413B39" w14:textId="4C08FAF2" w:rsidR="00F70AAA" w:rsidRPr="000266CC" w:rsidRDefault="00F70AAA" w:rsidP="00F70AAA">
      <w:pPr>
        <w:pStyle w:val="Sumrio3"/>
        <w:tabs>
          <w:tab w:val="left" w:pos="1680"/>
          <w:tab w:val="right" w:leader="dot" w:pos="9685"/>
        </w:tabs>
        <w:rPr>
          <w:noProof/>
          <w:kern w:val="2"/>
          <w:sz w:val="22"/>
          <w:szCs w:val="22"/>
          <w14:ligatures w14:val="standardContextual"/>
        </w:rPr>
      </w:pPr>
      <w:hyperlink w:anchor="_Toc242175668" w:history="1">
        <w:r w:rsidRPr="000266CC">
          <w:rPr>
            <w:rStyle w:val="Hyperlink"/>
            <w:rFonts w:eastAsia="Arial" w:cs="Arial"/>
            <w:b/>
            <w:bCs/>
            <w:noProof/>
            <w:sz w:val="22"/>
            <w:szCs w:val="22"/>
          </w:rPr>
          <w:t>11.11.8.</w:t>
        </w:r>
        <w:r w:rsidRPr="000266CC">
          <w:rPr>
            <w:noProof/>
            <w:kern w:val="2"/>
            <w:sz w:val="22"/>
            <w:szCs w:val="22"/>
            <w14:ligatures w14:val="standardContextual"/>
          </w:rPr>
          <w:tab/>
        </w:r>
        <w:r w:rsidRPr="000266CC">
          <w:rPr>
            <w:rStyle w:val="Hyperlink"/>
            <w:rFonts w:eastAsia="Arial" w:cs="Arial"/>
            <w:b/>
            <w:bCs/>
            <w:noProof/>
            <w:sz w:val="22"/>
            <w:szCs w:val="22"/>
          </w:rPr>
          <w:t>OPERAÇÃO ASSISTIDA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_Toc242175668 \h </w:instrText>
        </w:r>
        <w:r w:rsidRPr="000266CC">
          <w:rPr>
            <w:noProof/>
            <w:webHidden/>
            <w:sz w:val="22"/>
            <w:szCs w:val="22"/>
          </w:rPr>
        </w:r>
        <w:r w:rsidRPr="000266CC">
          <w:rPr>
            <w:noProof/>
            <w:webHidden/>
            <w:sz w:val="22"/>
            <w:szCs w:val="22"/>
          </w:rPr>
          <w:fldChar w:fldCharType="separate"/>
        </w:r>
        <w:r w:rsidR="006769F6">
          <w:rPr>
            <w:noProof/>
            <w:webHidden/>
            <w:sz w:val="22"/>
            <w:szCs w:val="22"/>
          </w:rPr>
          <w:t>115</w:t>
        </w:r>
        <w:r w:rsidRPr="000266CC">
          <w:rPr>
            <w:noProof/>
            <w:webHidden/>
            <w:sz w:val="22"/>
            <w:szCs w:val="22"/>
          </w:rPr>
          <w:fldChar w:fldCharType="end"/>
        </w:r>
      </w:hyperlink>
    </w:p>
    <w:p w14:paraId="7489D8B7" w14:textId="22EFEE21" w:rsidR="00F70AAA" w:rsidRPr="000266CC" w:rsidRDefault="00F70AAA" w:rsidP="00F70AAA">
      <w:pPr>
        <w:pStyle w:val="Sumrio3"/>
        <w:tabs>
          <w:tab w:val="left" w:pos="1680"/>
          <w:tab w:val="right" w:leader="dot" w:pos="9685"/>
        </w:tabs>
        <w:rPr>
          <w:noProof/>
          <w:kern w:val="2"/>
          <w:sz w:val="22"/>
          <w:szCs w:val="22"/>
          <w14:ligatures w14:val="standardContextual"/>
        </w:rPr>
      </w:pPr>
      <w:hyperlink w:anchor="_Toc242175669" w:history="1">
        <w:r w:rsidRPr="000266CC">
          <w:rPr>
            <w:rStyle w:val="Hyperlink"/>
            <w:rFonts w:eastAsia="Arial" w:cs="Arial"/>
            <w:noProof/>
            <w:sz w:val="22"/>
            <w:szCs w:val="22"/>
          </w:rPr>
          <w:t>11.11.9.</w:t>
        </w:r>
        <w:r w:rsidRPr="000266CC">
          <w:rPr>
            <w:noProof/>
            <w:kern w:val="2"/>
            <w:sz w:val="22"/>
            <w:szCs w:val="22"/>
            <w14:ligatures w14:val="standardContextual"/>
          </w:rPr>
          <w:tab/>
        </w:r>
        <w:r w:rsidRPr="000266CC">
          <w:rPr>
            <w:rStyle w:val="Hyperlink"/>
            <w:rFonts w:eastAsia="Arial" w:cs="Arial"/>
            <w:noProof/>
            <w:sz w:val="22"/>
            <w:szCs w:val="22"/>
          </w:rPr>
          <w:t>MANUTENÇÃO MENSAL DA PLATAFORMA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_Toc242175669 \h </w:instrText>
        </w:r>
        <w:r w:rsidRPr="000266CC">
          <w:rPr>
            <w:noProof/>
            <w:webHidden/>
            <w:sz w:val="22"/>
            <w:szCs w:val="22"/>
          </w:rPr>
        </w:r>
        <w:r w:rsidRPr="000266CC">
          <w:rPr>
            <w:noProof/>
            <w:webHidden/>
            <w:sz w:val="22"/>
            <w:szCs w:val="22"/>
          </w:rPr>
          <w:fldChar w:fldCharType="separate"/>
        </w:r>
        <w:r w:rsidR="006769F6">
          <w:rPr>
            <w:noProof/>
            <w:webHidden/>
            <w:sz w:val="22"/>
            <w:szCs w:val="22"/>
          </w:rPr>
          <w:t>115</w:t>
        </w:r>
        <w:r w:rsidRPr="000266CC">
          <w:rPr>
            <w:noProof/>
            <w:webHidden/>
            <w:sz w:val="22"/>
            <w:szCs w:val="22"/>
          </w:rPr>
          <w:fldChar w:fldCharType="end"/>
        </w:r>
      </w:hyperlink>
    </w:p>
    <w:p w14:paraId="674BCA9B" w14:textId="3342A8B6" w:rsidR="00F70AAA" w:rsidRPr="000266CC" w:rsidRDefault="00F70AAA" w:rsidP="00F70AAA">
      <w:pPr>
        <w:pStyle w:val="Sumrio3"/>
        <w:tabs>
          <w:tab w:val="left" w:pos="1680"/>
          <w:tab w:val="right" w:leader="dot" w:pos="9685"/>
        </w:tabs>
        <w:rPr>
          <w:noProof/>
          <w:kern w:val="2"/>
          <w:sz w:val="22"/>
          <w:szCs w:val="22"/>
          <w14:ligatures w14:val="standardContextual"/>
        </w:rPr>
      </w:pPr>
      <w:hyperlink w:anchor="_Toc242175670" w:history="1">
        <w:r w:rsidRPr="000266CC">
          <w:rPr>
            <w:rStyle w:val="Hyperlink"/>
            <w:rFonts w:eastAsia="Arial" w:cs="Arial"/>
            <w:noProof/>
            <w:sz w:val="22"/>
            <w:szCs w:val="22"/>
          </w:rPr>
          <w:t>11.11.10.</w:t>
        </w:r>
        <w:r w:rsidRPr="000266CC">
          <w:rPr>
            <w:noProof/>
            <w:kern w:val="2"/>
            <w:sz w:val="22"/>
            <w:szCs w:val="22"/>
            <w14:ligatures w14:val="standardContextual"/>
          </w:rPr>
          <w:tab/>
        </w:r>
        <w:r w:rsidRPr="000266CC">
          <w:rPr>
            <w:rStyle w:val="Hyperlink"/>
            <w:rFonts w:eastAsia="Arial" w:cs="Arial"/>
            <w:noProof/>
            <w:sz w:val="22"/>
            <w:szCs w:val="22"/>
          </w:rPr>
          <w:t>SISTEMA DE GESTÃO DE PROJETOS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_Toc242175670 \h </w:instrText>
        </w:r>
        <w:r w:rsidRPr="000266CC">
          <w:rPr>
            <w:noProof/>
            <w:webHidden/>
            <w:sz w:val="22"/>
            <w:szCs w:val="22"/>
          </w:rPr>
        </w:r>
        <w:r w:rsidRPr="000266CC">
          <w:rPr>
            <w:noProof/>
            <w:webHidden/>
            <w:sz w:val="22"/>
            <w:szCs w:val="22"/>
          </w:rPr>
          <w:fldChar w:fldCharType="separate"/>
        </w:r>
        <w:r w:rsidR="006769F6">
          <w:rPr>
            <w:noProof/>
            <w:webHidden/>
            <w:sz w:val="22"/>
            <w:szCs w:val="22"/>
          </w:rPr>
          <w:t>116</w:t>
        </w:r>
        <w:r w:rsidRPr="000266CC">
          <w:rPr>
            <w:noProof/>
            <w:webHidden/>
            <w:sz w:val="22"/>
            <w:szCs w:val="22"/>
          </w:rPr>
          <w:fldChar w:fldCharType="end"/>
        </w:r>
      </w:hyperlink>
    </w:p>
    <w:p w14:paraId="61A88C53" w14:textId="3AEAB19B" w:rsidR="00F70AAA" w:rsidRPr="000266CC" w:rsidRDefault="00F70AAA" w:rsidP="00F70AAA">
      <w:pPr>
        <w:pStyle w:val="Sumrio3"/>
        <w:tabs>
          <w:tab w:val="left" w:pos="1680"/>
          <w:tab w:val="right" w:leader="dot" w:pos="9685"/>
        </w:tabs>
        <w:rPr>
          <w:noProof/>
          <w:kern w:val="2"/>
          <w:sz w:val="22"/>
          <w:szCs w:val="22"/>
          <w14:ligatures w14:val="standardContextual"/>
        </w:rPr>
      </w:pPr>
      <w:hyperlink w:anchor="_Toc242175671" w:history="1">
        <w:r w:rsidRPr="000266CC">
          <w:rPr>
            <w:rStyle w:val="Hyperlink"/>
            <w:rFonts w:eastAsia="Arial" w:cs="Arial"/>
            <w:noProof/>
            <w:sz w:val="22"/>
            <w:szCs w:val="22"/>
          </w:rPr>
          <w:t>11.11.11.</w:t>
        </w:r>
        <w:r w:rsidRPr="000266CC">
          <w:rPr>
            <w:noProof/>
            <w:kern w:val="2"/>
            <w:sz w:val="22"/>
            <w:szCs w:val="22"/>
            <w14:ligatures w14:val="standardContextual"/>
          </w:rPr>
          <w:tab/>
        </w:r>
        <w:r w:rsidRPr="000266CC">
          <w:rPr>
            <w:rStyle w:val="Hyperlink"/>
            <w:rFonts w:eastAsia="Arial" w:cs="Arial"/>
            <w:noProof/>
            <w:sz w:val="22"/>
            <w:szCs w:val="22"/>
          </w:rPr>
          <w:t>TREINAMENTO DOS SERVIDORES MUNICIPAIS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_Toc242175671 \h </w:instrText>
        </w:r>
        <w:r w:rsidRPr="000266CC">
          <w:rPr>
            <w:noProof/>
            <w:webHidden/>
            <w:sz w:val="22"/>
            <w:szCs w:val="22"/>
          </w:rPr>
        </w:r>
        <w:r w:rsidRPr="000266CC">
          <w:rPr>
            <w:noProof/>
            <w:webHidden/>
            <w:sz w:val="22"/>
            <w:szCs w:val="22"/>
          </w:rPr>
          <w:fldChar w:fldCharType="separate"/>
        </w:r>
        <w:r w:rsidR="006769F6">
          <w:rPr>
            <w:noProof/>
            <w:webHidden/>
            <w:sz w:val="22"/>
            <w:szCs w:val="22"/>
          </w:rPr>
          <w:t>116</w:t>
        </w:r>
        <w:r w:rsidRPr="000266CC">
          <w:rPr>
            <w:noProof/>
            <w:webHidden/>
            <w:sz w:val="22"/>
            <w:szCs w:val="22"/>
          </w:rPr>
          <w:fldChar w:fldCharType="end"/>
        </w:r>
      </w:hyperlink>
    </w:p>
    <w:p w14:paraId="1A1C3B33" w14:textId="69A46EA1" w:rsidR="00F70AAA" w:rsidRPr="000266CC" w:rsidRDefault="00F70AAA" w:rsidP="00F70AAA">
      <w:pPr>
        <w:pStyle w:val="Sumrio1"/>
        <w:tabs>
          <w:tab w:val="left" w:pos="660"/>
          <w:tab w:val="right" w:leader="dot" w:pos="9685"/>
        </w:tabs>
        <w:rPr>
          <w:noProof/>
          <w:kern w:val="2"/>
          <w:sz w:val="22"/>
          <w:szCs w:val="22"/>
          <w14:ligatures w14:val="standardContextual"/>
        </w:rPr>
      </w:pPr>
      <w:hyperlink w:anchor="_Toc242175672" w:history="1">
        <w:r w:rsidRPr="000266CC">
          <w:rPr>
            <w:rStyle w:val="Hyperlink"/>
            <w:rFonts w:cs="Arial"/>
            <w:b/>
            <w:bCs/>
            <w:noProof/>
            <w:sz w:val="22"/>
            <w:szCs w:val="22"/>
          </w:rPr>
          <w:t>12.</w:t>
        </w:r>
        <w:r w:rsidRPr="000266CC">
          <w:rPr>
            <w:noProof/>
            <w:kern w:val="2"/>
            <w:sz w:val="22"/>
            <w:szCs w:val="22"/>
            <w14:ligatures w14:val="standardContextual"/>
          </w:rPr>
          <w:tab/>
        </w:r>
        <w:r w:rsidRPr="000266CC">
          <w:rPr>
            <w:rStyle w:val="Hyperlink"/>
            <w:rFonts w:cs="Arial"/>
            <w:b/>
            <w:bCs/>
            <w:noProof/>
            <w:sz w:val="22"/>
            <w:szCs w:val="22"/>
          </w:rPr>
          <w:t>DOS CRITÉRIOS TÉCNICOS E DE QUALIDADE</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_Toc242175672 \h </w:instrText>
        </w:r>
        <w:r w:rsidRPr="000266CC">
          <w:rPr>
            <w:noProof/>
            <w:webHidden/>
            <w:sz w:val="22"/>
            <w:szCs w:val="22"/>
          </w:rPr>
        </w:r>
        <w:r w:rsidRPr="000266CC">
          <w:rPr>
            <w:noProof/>
            <w:webHidden/>
            <w:sz w:val="22"/>
            <w:szCs w:val="22"/>
          </w:rPr>
          <w:fldChar w:fldCharType="separate"/>
        </w:r>
        <w:r w:rsidR="006769F6">
          <w:rPr>
            <w:noProof/>
            <w:webHidden/>
            <w:sz w:val="22"/>
            <w:szCs w:val="22"/>
          </w:rPr>
          <w:t>116</w:t>
        </w:r>
        <w:r w:rsidRPr="000266CC">
          <w:rPr>
            <w:noProof/>
            <w:webHidden/>
            <w:sz w:val="22"/>
            <w:szCs w:val="22"/>
          </w:rPr>
          <w:fldChar w:fldCharType="end"/>
        </w:r>
      </w:hyperlink>
    </w:p>
    <w:p w14:paraId="4817CE59" w14:textId="5EE60D53" w:rsidR="00F70AAA" w:rsidRPr="000266CC" w:rsidRDefault="00F70AAA" w:rsidP="00F70AAA">
      <w:pPr>
        <w:pStyle w:val="Sumrio1"/>
        <w:tabs>
          <w:tab w:val="left" w:pos="660"/>
          <w:tab w:val="right" w:leader="dot" w:pos="9685"/>
        </w:tabs>
        <w:rPr>
          <w:noProof/>
          <w:kern w:val="2"/>
          <w:sz w:val="22"/>
          <w:szCs w:val="22"/>
          <w14:ligatures w14:val="standardContextual"/>
        </w:rPr>
      </w:pPr>
      <w:hyperlink w:anchor="_Toc242175673" w:history="1">
        <w:r w:rsidRPr="000266CC">
          <w:rPr>
            <w:rStyle w:val="Hyperlink"/>
            <w:rFonts w:cs="Arial"/>
            <w:b/>
            <w:bCs/>
            <w:noProof/>
            <w:sz w:val="22"/>
            <w:szCs w:val="22"/>
          </w:rPr>
          <w:t>13.</w:t>
        </w:r>
        <w:r w:rsidRPr="000266CC">
          <w:rPr>
            <w:noProof/>
            <w:kern w:val="2"/>
            <w:sz w:val="22"/>
            <w:szCs w:val="22"/>
            <w14:ligatures w14:val="standardContextual"/>
          </w:rPr>
          <w:tab/>
        </w:r>
        <w:r w:rsidRPr="000266CC">
          <w:rPr>
            <w:rStyle w:val="Hyperlink"/>
            <w:rFonts w:cs="Arial"/>
            <w:b/>
            <w:bCs/>
            <w:noProof/>
            <w:sz w:val="22"/>
            <w:szCs w:val="22"/>
          </w:rPr>
          <w:t>PROVA DE CONCEITO (POC) DE CARÁTER ELIMINATÓRIO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_Toc242175673 \h </w:instrText>
        </w:r>
        <w:r w:rsidRPr="000266CC">
          <w:rPr>
            <w:noProof/>
            <w:webHidden/>
            <w:sz w:val="22"/>
            <w:szCs w:val="22"/>
          </w:rPr>
        </w:r>
        <w:r w:rsidRPr="000266CC">
          <w:rPr>
            <w:noProof/>
            <w:webHidden/>
            <w:sz w:val="22"/>
            <w:szCs w:val="22"/>
          </w:rPr>
          <w:fldChar w:fldCharType="separate"/>
        </w:r>
        <w:r w:rsidR="006769F6">
          <w:rPr>
            <w:noProof/>
            <w:webHidden/>
            <w:sz w:val="22"/>
            <w:szCs w:val="22"/>
          </w:rPr>
          <w:t>116</w:t>
        </w:r>
        <w:r w:rsidRPr="000266CC">
          <w:rPr>
            <w:noProof/>
            <w:webHidden/>
            <w:sz w:val="22"/>
            <w:szCs w:val="22"/>
          </w:rPr>
          <w:fldChar w:fldCharType="end"/>
        </w:r>
      </w:hyperlink>
    </w:p>
    <w:p w14:paraId="5453F65C" w14:textId="413DDE46" w:rsidR="00F70AAA" w:rsidRPr="000266CC" w:rsidRDefault="00F70AAA" w:rsidP="00F70AAA">
      <w:pPr>
        <w:pStyle w:val="Sumrio1"/>
        <w:tabs>
          <w:tab w:val="left" w:pos="660"/>
          <w:tab w:val="right" w:leader="dot" w:pos="9685"/>
        </w:tabs>
        <w:rPr>
          <w:noProof/>
          <w:kern w:val="2"/>
          <w:sz w:val="22"/>
          <w:szCs w:val="22"/>
          <w14:ligatures w14:val="standardContextual"/>
        </w:rPr>
      </w:pPr>
      <w:hyperlink w:anchor="_Toc242175674" w:history="1">
        <w:r w:rsidRPr="000266CC">
          <w:rPr>
            <w:rStyle w:val="Hyperlink"/>
            <w:rFonts w:cs="Arial"/>
            <w:b/>
            <w:bCs/>
            <w:noProof/>
            <w:sz w:val="22"/>
            <w:szCs w:val="22"/>
          </w:rPr>
          <w:t>14.</w:t>
        </w:r>
        <w:r w:rsidRPr="000266CC">
          <w:rPr>
            <w:noProof/>
            <w:kern w:val="2"/>
            <w:sz w:val="22"/>
            <w:szCs w:val="22"/>
            <w14:ligatures w14:val="standardContextual"/>
          </w:rPr>
          <w:tab/>
        </w:r>
        <w:r w:rsidRPr="000266CC">
          <w:rPr>
            <w:rStyle w:val="Hyperlink"/>
            <w:rFonts w:cs="Arial"/>
            <w:b/>
            <w:bCs/>
            <w:noProof/>
            <w:sz w:val="22"/>
            <w:szCs w:val="22"/>
          </w:rPr>
          <w:t>PLANO DE GESTÃO DO CONTRATO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_Toc242175674 \h </w:instrText>
        </w:r>
        <w:r w:rsidRPr="000266CC">
          <w:rPr>
            <w:noProof/>
            <w:webHidden/>
            <w:sz w:val="22"/>
            <w:szCs w:val="22"/>
          </w:rPr>
        </w:r>
        <w:r w:rsidRPr="000266CC">
          <w:rPr>
            <w:noProof/>
            <w:webHidden/>
            <w:sz w:val="22"/>
            <w:szCs w:val="22"/>
          </w:rPr>
          <w:fldChar w:fldCharType="separate"/>
        </w:r>
        <w:r w:rsidR="006769F6">
          <w:rPr>
            <w:noProof/>
            <w:webHidden/>
            <w:sz w:val="22"/>
            <w:szCs w:val="22"/>
          </w:rPr>
          <w:t>117</w:t>
        </w:r>
        <w:r w:rsidRPr="000266CC">
          <w:rPr>
            <w:noProof/>
            <w:webHidden/>
            <w:sz w:val="22"/>
            <w:szCs w:val="22"/>
          </w:rPr>
          <w:fldChar w:fldCharType="end"/>
        </w:r>
      </w:hyperlink>
    </w:p>
    <w:p w14:paraId="341F12F2" w14:textId="718216E9" w:rsidR="00F70AAA" w:rsidRPr="000266CC" w:rsidRDefault="00F70AAA" w:rsidP="00F70AAA">
      <w:pPr>
        <w:pStyle w:val="Sumrio1"/>
        <w:tabs>
          <w:tab w:val="left" w:pos="660"/>
          <w:tab w:val="right" w:leader="dot" w:pos="9685"/>
        </w:tabs>
        <w:rPr>
          <w:noProof/>
          <w:kern w:val="2"/>
          <w:sz w:val="22"/>
          <w:szCs w:val="22"/>
          <w14:ligatures w14:val="standardContextual"/>
        </w:rPr>
      </w:pPr>
      <w:hyperlink w:anchor="_Toc242175675" w:history="1">
        <w:r w:rsidRPr="000266CC">
          <w:rPr>
            <w:rStyle w:val="Hyperlink"/>
            <w:rFonts w:cs="Arial"/>
            <w:b/>
            <w:bCs/>
            <w:noProof/>
            <w:sz w:val="22"/>
            <w:szCs w:val="22"/>
          </w:rPr>
          <w:t>15.</w:t>
        </w:r>
        <w:r w:rsidRPr="000266CC">
          <w:rPr>
            <w:noProof/>
            <w:kern w:val="2"/>
            <w:sz w:val="22"/>
            <w:szCs w:val="22"/>
            <w14:ligatures w14:val="standardContextual"/>
          </w:rPr>
          <w:tab/>
        </w:r>
        <w:r w:rsidRPr="000266CC">
          <w:rPr>
            <w:rStyle w:val="Hyperlink"/>
            <w:rFonts w:cs="Arial"/>
            <w:b/>
            <w:bCs/>
            <w:noProof/>
            <w:sz w:val="22"/>
            <w:szCs w:val="22"/>
          </w:rPr>
          <w:t>PLANO BÁSICO DE FISCALIZAÇÃO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_Toc242175675 \h </w:instrText>
        </w:r>
        <w:r w:rsidRPr="000266CC">
          <w:rPr>
            <w:noProof/>
            <w:webHidden/>
            <w:sz w:val="22"/>
            <w:szCs w:val="22"/>
          </w:rPr>
        </w:r>
        <w:r w:rsidRPr="000266CC">
          <w:rPr>
            <w:noProof/>
            <w:webHidden/>
            <w:sz w:val="22"/>
            <w:szCs w:val="22"/>
          </w:rPr>
          <w:fldChar w:fldCharType="separate"/>
        </w:r>
        <w:r w:rsidR="006769F6">
          <w:rPr>
            <w:noProof/>
            <w:webHidden/>
            <w:sz w:val="22"/>
            <w:szCs w:val="22"/>
          </w:rPr>
          <w:t>117</w:t>
        </w:r>
        <w:r w:rsidRPr="000266CC">
          <w:rPr>
            <w:noProof/>
            <w:webHidden/>
            <w:sz w:val="22"/>
            <w:szCs w:val="22"/>
          </w:rPr>
          <w:fldChar w:fldCharType="end"/>
        </w:r>
      </w:hyperlink>
    </w:p>
    <w:p w14:paraId="27269A7E" w14:textId="279C4DA8" w:rsidR="00F70AAA" w:rsidRPr="000266CC" w:rsidRDefault="00F70AAA" w:rsidP="00F70AAA">
      <w:pPr>
        <w:pStyle w:val="Sumrio2"/>
        <w:tabs>
          <w:tab w:val="left" w:pos="960"/>
          <w:tab w:val="right" w:leader="dot" w:pos="9685"/>
        </w:tabs>
        <w:rPr>
          <w:noProof/>
          <w:sz w:val="22"/>
          <w:szCs w:val="22"/>
        </w:rPr>
      </w:pPr>
      <w:hyperlink w:anchor="_Toc242175676" w:history="1">
        <w:r w:rsidRPr="000266CC">
          <w:rPr>
            <w:rStyle w:val="Hyperlink"/>
            <w:rFonts w:cs="Arial"/>
            <w:b/>
            <w:bCs/>
            <w:noProof/>
            <w:sz w:val="22"/>
            <w:szCs w:val="22"/>
          </w:rPr>
          <w:t>15.1.</w:t>
        </w:r>
        <w:r w:rsidRPr="000266CC">
          <w:rPr>
            <w:noProof/>
            <w:sz w:val="22"/>
            <w:szCs w:val="22"/>
          </w:rPr>
          <w:tab/>
        </w:r>
        <w:r w:rsidRPr="000266CC">
          <w:rPr>
            <w:rStyle w:val="Hyperlink"/>
            <w:rFonts w:cs="Arial"/>
            <w:b/>
            <w:bCs/>
            <w:noProof/>
            <w:sz w:val="22"/>
            <w:szCs w:val="22"/>
          </w:rPr>
          <w:t>CONTATO INICIAL DA EQUIPE DE FISCALIZAÇÃO COM O PREPOSTO DA CONTRATADA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_Toc242175676 \h </w:instrText>
        </w:r>
        <w:r w:rsidRPr="000266CC">
          <w:rPr>
            <w:noProof/>
            <w:webHidden/>
            <w:sz w:val="22"/>
            <w:szCs w:val="22"/>
          </w:rPr>
        </w:r>
        <w:r w:rsidRPr="000266CC">
          <w:rPr>
            <w:noProof/>
            <w:webHidden/>
            <w:sz w:val="22"/>
            <w:szCs w:val="22"/>
          </w:rPr>
          <w:fldChar w:fldCharType="separate"/>
        </w:r>
        <w:r w:rsidR="006769F6">
          <w:rPr>
            <w:noProof/>
            <w:webHidden/>
            <w:sz w:val="22"/>
            <w:szCs w:val="22"/>
          </w:rPr>
          <w:t>118</w:t>
        </w:r>
        <w:r w:rsidRPr="000266CC">
          <w:rPr>
            <w:noProof/>
            <w:webHidden/>
            <w:sz w:val="22"/>
            <w:szCs w:val="22"/>
          </w:rPr>
          <w:fldChar w:fldCharType="end"/>
        </w:r>
      </w:hyperlink>
    </w:p>
    <w:p w14:paraId="0F019FAE" w14:textId="0A43AFED" w:rsidR="00F70AAA" w:rsidRPr="000266CC" w:rsidRDefault="00F70AAA" w:rsidP="00F70AAA">
      <w:pPr>
        <w:pStyle w:val="Sumrio2"/>
        <w:tabs>
          <w:tab w:val="left" w:pos="960"/>
          <w:tab w:val="right" w:leader="dot" w:pos="9685"/>
        </w:tabs>
        <w:rPr>
          <w:noProof/>
          <w:sz w:val="22"/>
          <w:szCs w:val="22"/>
        </w:rPr>
      </w:pPr>
      <w:hyperlink w:anchor="_Toc242175677" w:history="1">
        <w:r w:rsidRPr="000266CC">
          <w:rPr>
            <w:rStyle w:val="Hyperlink"/>
            <w:rFonts w:cs="Arial"/>
            <w:b/>
            <w:bCs/>
            <w:noProof/>
            <w:sz w:val="22"/>
            <w:szCs w:val="22"/>
          </w:rPr>
          <w:t>15.2.</w:t>
        </w:r>
        <w:r w:rsidRPr="000266CC">
          <w:rPr>
            <w:noProof/>
            <w:sz w:val="22"/>
            <w:szCs w:val="22"/>
          </w:rPr>
          <w:tab/>
        </w:r>
        <w:r w:rsidRPr="000266CC">
          <w:rPr>
            <w:rStyle w:val="Hyperlink"/>
            <w:rFonts w:cs="Arial"/>
            <w:b/>
            <w:bCs/>
            <w:noProof/>
            <w:sz w:val="22"/>
            <w:szCs w:val="22"/>
          </w:rPr>
          <w:t>INÍCIO DA EXECUÇÃO DO CONTRATO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_Toc242175677 \h </w:instrText>
        </w:r>
        <w:r w:rsidRPr="000266CC">
          <w:rPr>
            <w:noProof/>
            <w:webHidden/>
            <w:sz w:val="22"/>
            <w:szCs w:val="22"/>
          </w:rPr>
        </w:r>
        <w:r w:rsidRPr="000266CC">
          <w:rPr>
            <w:noProof/>
            <w:webHidden/>
            <w:sz w:val="22"/>
            <w:szCs w:val="22"/>
          </w:rPr>
          <w:fldChar w:fldCharType="separate"/>
        </w:r>
        <w:r w:rsidR="006769F6">
          <w:rPr>
            <w:noProof/>
            <w:webHidden/>
            <w:sz w:val="22"/>
            <w:szCs w:val="22"/>
          </w:rPr>
          <w:t>118</w:t>
        </w:r>
        <w:r w:rsidRPr="000266CC">
          <w:rPr>
            <w:noProof/>
            <w:webHidden/>
            <w:sz w:val="22"/>
            <w:szCs w:val="22"/>
          </w:rPr>
          <w:fldChar w:fldCharType="end"/>
        </w:r>
      </w:hyperlink>
    </w:p>
    <w:p w14:paraId="4C5789C3" w14:textId="3C7B9753" w:rsidR="00F70AAA" w:rsidRPr="000266CC" w:rsidRDefault="00F70AAA" w:rsidP="00F70AAA">
      <w:pPr>
        <w:pStyle w:val="Sumrio2"/>
        <w:tabs>
          <w:tab w:val="left" w:pos="960"/>
          <w:tab w:val="right" w:leader="dot" w:pos="9685"/>
        </w:tabs>
        <w:rPr>
          <w:noProof/>
          <w:sz w:val="22"/>
          <w:szCs w:val="22"/>
        </w:rPr>
      </w:pPr>
      <w:hyperlink w:anchor="_Toc242175678" w:history="1">
        <w:r w:rsidRPr="000266CC">
          <w:rPr>
            <w:rStyle w:val="Hyperlink"/>
            <w:rFonts w:cs="Arial"/>
            <w:b/>
            <w:bCs/>
            <w:noProof/>
            <w:sz w:val="22"/>
            <w:szCs w:val="22"/>
          </w:rPr>
          <w:t>15.3.</w:t>
        </w:r>
        <w:r w:rsidRPr="000266CC">
          <w:rPr>
            <w:noProof/>
            <w:sz w:val="22"/>
            <w:szCs w:val="22"/>
          </w:rPr>
          <w:tab/>
        </w:r>
        <w:r w:rsidRPr="000266CC">
          <w:rPr>
            <w:rStyle w:val="Hyperlink"/>
            <w:rFonts w:cs="Arial"/>
            <w:b/>
            <w:bCs/>
            <w:noProof/>
            <w:sz w:val="22"/>
            <w:szCs w:val="22"/>
          </w:rPr>
          <w:t>GERENCIAMENTO DE RISCOS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_Toc242175678 \h </w:instrText>
        </w:r>
        <w:r w:rsidRPr="000266CC">
          <w:rPr>
            <w:noProof/>
            <w:webHidden/>
            <w:sz w:val="22"/>
            <w:szCs w:val="22"/>
          </w:rPr>
        </w:r>
        <w:r w:rsidRPr="000266CC">
          <w:rPr>
            <w:noProof/>
            <w:webHidden/>
            <w:sz w:val="22"/>
            <w:szCs w:val="22"/>
          </w:rPr>
          <w:fldChar w:fldCharType="separate"/>
        </w:r>
        <w:r w:rsidR="006769F6">
          <w:rPr>
            <w:noProof/>
            <w:webHidden/>
            <w:sz w:val="22"/>
            <w:szCs w:val="22"/>
          </w:rPr>
          <w:t>118</w:t>
        </w:r>
        <w:r w:rsidRPr="000266CC">
          <w:rPr>
            <w:noProof/>
            <w:webHidden/>
            <w:sz w:val="22"/>
            <w:szCs w:val="22"/>
          </w:rPr>
          <w:fldChar w:fldCharType="end"/>
        </w:r>
      </w:hyperlink>
    </w:p>
    <w:p w14:paraId="554CD67B" w14:textId="18021E5B" w:rsidR="00F70AAA" w:rsidRPr="000266CC" w:rsidRDefault="00F70AAA" w:rsidP="00F70AAA">
      <w:pPr>
        <w:pStyle w:val="Sumrio2"/>
        <w:tabs>
          <w:tab w:val="left" w:pos="960"/>
          <w:tab w:val="right" w:leader="dot" w:pos="9685"/>
        </w:tabs>
        <w:rPr>
          <w:noProof/>
          <w:sz w:val="22"/>
          <w:szCs w:val="22"/>
        </w:rPr>
      </w:pPr>
      <w:hyperlink w:anchor="_Toc242175679" w:history="1">
        <w:r w:rsidRPr="000266CC">
          <w:rPr>
            <w:rStyle w:val="Hyperlink"/>
            <w:rFonts w:cs="Arial"/>
            <w:b/>
            <w:bCs/>
            <w:noProof/>
            <w:sz w:val="22"/>
            <w:szCs w:val="22"/>
          </w:rPr>
          <w:t>15.4.</w:t>
        </w:r>
        <w:r w:rsidRPr="000266CC">
          <w:rPr>
            <w:noProof/>
            <w:sz w:val="22"/>
            <w:szCs w:val="22"/>
          </w:rPr>
          <w:tab/>
        </w:r>
        <w:r w:rsidRPr="000266CC">
          <w:rPr>
            <w:rStyle w:val="Hyperlink"/>
            <w:rFonts w:cs="Arial"/>
            <w:b/>
            <w:bCs/>
            <w:noProof/>
            <w:sz w:val="22"/>
            <w:szCs w:val="22"/>
          </w:rPr>
          <w:t>PROTOCOLO E ASSINATURA DOS DOCUMENTOS FISCAIS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_Toc242175679 \h </w:instrText>
        </w:r>
        <w:r w:rsidRPr="000266CC">
          <w:rPr>
            <w:noProof/>
            <w:webHidden/>
            <w:sz w:val="22"/>
            <w:szCs w:val="22"/>
          </w:rPr>
        </w:r>
        <w:r w:rsidRPr="000266CC">
          <w:rPr>
            <w:noProof/>
            <w:webHidden/>
            <w:sz w:val="22"/>
            <w:szCs w:val="22"/>
          </w:rPr>
          <w:fldChar w:fldCharType="separate"/>
        </w:r>
        <w:r w:rsidR="006769F6">
          <w:rPr>
            <w:noProof/>
            <w:webHidden/>
            <w:sz w:val="22"/>
            <w:szCs w:val="22"/>
          </w:rPr>
          <w:t>118</w:t>
        </w:r>
        <w:r w:rsidRPr="000266CC">
          <w:rPr>
            <w:noProof/>
            <w:webHidden/>
            <w:sz w:val="22"/>
            <w:szCs w:val="22"/>
          </w:rPr>
          <w:fldChar w:fldCharType="end"/>
        </w:r>
      </w:hyperlink>
    </w:p>
    <w:p w14:paraId="7FCD01F3" w14:textId="281DE741" w:rsidR="00F70AAA" w:rsidRPr="000266CC" w:rsidRDefault="00F70AAA" w:rsidP="00F70AAA">
      <w:pPr>
        <w:pStyle w:val="Sumrio2"/>
        <w:tabs>
          <w:tab w:val="left" w:pos="960"/>
          <w:tab w:val="right" w:leader="dot" w:pos="9685"/>
        </w:tabs>
        <w:rPr>
          <w:noProof/>
          <w:sz w:val="22"/>
          <w:szCs w:val="22"/>
        </w:rPr>
      </w:pPr>
      <w:hyperlink w:anchor="_Toc242175680" w:history="1">
        <w:r w:rsidRPr="000266CC">
          <w:rPr>
            <w:rStyle w:val="Hyperlink"/>
            <w:rFonts w:cs="Arial"/>
            <w:b/>
            <w:bCs/>
            <w:noProof/>
            <w:sz w:val="22"/>
            <w:szCs w:val="22"/>
          </w:rPr>
          <w:t>15.5.</w:t>
        </w:r>
        <w:r w:rsidRPr="000266CC">
          <w:rPr>
            <w:noProof/>
            <w:sz w:val="22"/>
            <w:szCs w:val="22"/>
          </w:rPr>
          <w:tab/>
        </w:r>
        <w:r w:rsidRPr="000266CC">
          <w:rPr>
            <w:rStyle w:val="Hyperlink"/>
            <w:rFonts w:cs="Arial"/>
            <w:b/>
            <w:bCs/>
            <w:noProof/>
            <w:sz w:val="22"/>
            <w:szCs w:val="22"/>
          </w:rPr>
          <w:t>RELATÓRIO MENSAL DE PRESTAÇÃO DE SERVIÇOS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_Toc242175680 \h </w:instrText>
        </w:r>
        <w:r w:rsidRPr="000266CC">
          <w:rPr>
            <w:noProof/>
            <w:webHidden/>
            <w:sz w:val="22"/>
            <w:szCs w:val="22"/>
          </w:rPr>
        </w:r>
        <w:r w:rsidRPr="000266CC">
          <w:rPr>
            <w:noProof/>
            <w:webHidden/>
            <w:sz w:val="22"/>
            <w:szCs w:val="22"/>
          </w:rPr>
          <w:fldChar w:fldCharType="separate"/>
        </w:r>
        <w:r w:rsidR="006769F6">
          <w:rPr>
            <w:noProof/>
            <w:webHidden/>
            <w:sz w:val="22"/>
            <w:szCs w:val="22"/>
          </w:rPr>
          <w:t>119</w:t>
        </w:r>
        <w:r w:rsidRPr="000266CC">
          <w:rPr>
            <w:noProof/>
            <w:webHidden/>
            <w:sz w:val="22"/>
            <w:szCs w:val="22"/>
          </w:rPr>
          <w:fldChar w:fldCharType="end"/>
        </w:r>
      </w:hyperlink>
    </w:p>
    <w:p w14:paraId="76D0BC3D" w14:textId="35D70F70" w:rsidR="00F70AAA" w:rsidRPr="000266CC" w:rsidRDefault="00F70AAA" w:rsidP="00F70AAA">
      <w:pPr>
        <w:pStyle w:val="Sumrio2"/>
        <w:tabs>
          <w:tab w:val="left" w:pos="960"/>
          <w:tab w:val="right" w:leader="dot" w:pos="9685"/>
        </w:tabs>
        <w:rPr>
          <w:noProof/>
          <w:sz w:val="22"/>
          <w:szCs w:val="22"/>
        </w:rPr>
      </w:pPr>
      <w:hyperlink w:anchor="_Toc242175681" w:history="1">
        <w:r w:rsidRPr="000266CC">
          <w:rPr>
            <w:rStyle w:val="Hyperlink"/>
            <w:rFonts w:cs="Arial"/>
            <w:b/>
            <w:bCs/>
            <w:noProof/>
            <w:sz w:val="22"/>
            <w:szCs w:val="22"/>
          </w:rPr>
          <w:t>15.6.</w:t>
        </w:r>
        <w:r w:rsidRPr="000266CC">
          <w:rPr>
            <w:noProof/>
            <w:sz w:val="22"/>
            <w:szCs w:val="22"/>
          </w:rPr>
          <w:tab/>
        </w:r>
        <w:r w:rsidRPr="000266CC">
          <w:rPr>
            <w:rStyle w:val="Hyperlink"/>
            <w:rFonts w:cs="Arial"/>
            <w:b/>
            <w:bCs/>
            <w:noProof/>
            <w:sz w:val="22"/>
            <w:szCs w:val="22"/>
          </w:rPr>
          <w:t>RECEBIMENTO PROVISÓRIO DO PRODUTO/SERVIÇO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_Toc242175681 \h </w:instrText>
        </w:r>
        <w:r w:rsidRPr="000266CC">
          <w:rPr>
            <w:noProof/>
            <w:webHidden/>
            <w:sz w:val="22"/>
            <w:szCs w:val="22"/>
          </w:rPr>
        </w:r>
        <w:r w:rsidRPr="000266CC">
          <w:rPr>
            <w:noProof/>
            <w:webHidden/>
            <w:sz w:val="22"/>
            <w:szCs w:val="22"/>
          </w:rPr>
          <w:fldChar w:fldCharType="separate"/>
        </w:r>
        <w:r w:rsidR="006769F6">
          <w:rPr>
            <w:noProof/>
            <w:webHidden/>
            <w:sz w:val="22"/>
            <w:szCs w:val="22"/>
          </w:rPr>
          <w:t>119</w:t>
        </w:r>
        <w:r w:rsidRPr="000266CC">
          <w:rPr>
            <w:noProof/>
            <w:webHidden/>
            <w:sz w:val="22"/>
            <w:szCs w:val="22"/>
          </w:rPr>
          <w:fldChar w:fldCharType="end"/>
        </w:r>
      </w:hyperlink>
    </w:p>
    <w:p w14:paraId="40D25ED4" w14:textId="1765F326" w:rsidR="00F70AAA" w:rsidRPr="000266CC" w:rsidRDefault="00F70AAA" w:rsidP="00F70AAA">
      <w:pPr>
        <w:pStyle w:val="Sumrio2"/>
        <w:tabs>
          <w:tab w:val="left" w:pos="960"/>
          <w:tab w:val="right" w:leader="dot" w:pos="9685"/>
        </w:tabs>
        <w:rPr>
          <w:noProof/>
          <w:sz w:val="22"/>
          <w:szCs w:val="22"/>
        </w:rPr>
      </w:pPr>
      <w:hyperlink w:anchor="_Toc242175682" w:history="1">
        <w:r w:rsidRPr="000266CC">
          <w:rPr>
            <w:rStyle w:val="Hyperlink"/>
            <w:rFonts w:cs="Arial"/>
            <w:b/>
            <w:bCs/>
            <w:noProof/>
            <w:sz w:val="22"/>
            <w:szCs w:val="22"/>
          </w:rPr>
          <w:t>15.7.</w:t>
        </w:r>
        <w:r w:rsidRPr="000266CC">
          <w:rPr>
            <w:noProof/>
            <w:sz w:val="22"/>
            <w:szCs w:val="22"/>
          </w:rPr>
          <w:tab/>
        </w:r>
        <w:r w:rsidRPr="000266CC">
          <w:rPr>
            <w:rStyle w:val="Hyperlink"/>
            <w:rFonts w:cs="Arial"/>
            <w:b/>
            <w:bCs/>
            <w:noProof/>
            <w:sz w:val="22"/>
            <w:szCs w:val="22"/>
          </w:rPr>
          <w:t>DEVOLUÇÃO DE MATERIAL/PRODUTO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_Toc242175682 \h </w:instrText>
        </w:r>
        <w:r w:rsidRPr="000266CC">
          <w:rPr>
            <w:noProof/>
            <w:webHidden/>
            <w:sz w:val="22"/>
            <w:szCs w:val="22"/>
          </w:rPr>
        </w:r>
        <w:r w:rsidRPr="000266CC">
          <w:rPr>
            <w:noProof/>
            <w:webHidden/>
            <w:sz w:val="22"/>
            <w:szCs w:val="22"/>
          </w:rPr>
          <w:fldChar w:fldCharType="separate"/>
        </w:r>
        <w:r w:rsidR="006769F6">
          <w:rPr>
            <w:noProof/>
            <w:webHidden/>
            <w:sz w:val="22"/>
            <w:szCs w:val="22"/>
          </w:rPr>
          <w:t>119</w:t>
        </w:r>
        <w:r w:rsidRPr="000266CC">
          <w:rPr>
            <w:noProof/>
            <w:webHidden/>
            <w:sz w:val="22"/>
            <w:szCs w:val="22"/>
          </w:rPr>
          <w:fldChar w:fldCharType="end"/>
        </w:r>
      </w:hyperlink>
    </w:p>
    <w:p w14:paraId="618CCFCB" w14:textId="1F16F6B9" w:rsidR="00F70AAA" w:rsidRPr="000266CC" w:rsidRDefault="00F70AAA" w:rsidP="00F70AAA">
      <w:pPr>
        <w:pStyle w:val="Sumrio2"/>
        <w:tabs>
          <w:tab w:val="left" w:pos="960"/>
          <w:tab w:val="right" w:leader="dot" w:pos="9685"/>
        </w:tabs>
        <w:rPr>
          <w:noProof/>
          <w:sz w:val="22"/>
          <w:szCs w:val="22"/>
        </w:rPr>
      </w:pPr>
      <w:hyperlink w:anchor="_Toc242175683" w:history="1">
        <w:r w:rsidRPr="000266CC">
          <w:rPr>
            <w:rStyle w:val="Hyperlink"/>
            <w:rFonts w:cs="Arial"/>
            <w:b/>
            <w:bCs/>
            <w:noProof/>
            <w:sz w:val="22"/>
            <w:szCs w:val="22"/>
          </w:rPr>
          <w:t>15.8.</w:t>
        </w:r>
        <w:r w:rsidRPr="000266CC">
          <w:rPr>
            <w:noProof/>
            <w:sz w:val="22"/>
            <w:szCs w:val="22"/>
          </w:rPr>
          <w:tab/>
        </w:r>
        <w:r w:rsidRPr="000266CC">
          <w:rPr>
            <w:rStyle w:val="Hyperlink"/>
            <w:rFonts w:cs="Arial"/>
            <w:b/>
            <w:bCs/>
            <w:noProof/>
            <w:sz w:val="22"/>
            <w:szCs w:val="22"/>
          </w:rPr>
          <w:t>ACEITE DE MATERIAL/PRODUTO FORA DAS ESPECIFICAÇÕES, PERTO DO PRAZO DE ENCERRAMENTO DA VALIDADE OU COM OUTRAS IRREGULARIDADES LEVES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_Toc242175683 \h </w:instrText>
        </w:r>
        <w:r w:rsidRPr="000266CC">
          <w:rPr>
            <w:noProof/>
            <w:webHidden/>
            <w:sz w:val="22"/>
            <w:szCs w:val="22"/>
          </w:rPr>
        </w:r>
        <w:r w:rsidRPr="000266CC">
          <w:rPr>
            <w:noProof/>
            <w:webHidden/>
            <w:sz w:val="22"/>
            <w:szCs w:val="22"/>
          </w:rPr>
          <w:fldChar w:fldCharType="separate"/>
        </w:r>
        <w:r w:rsidR="006769F6">
          <w:rPr>
            <w:noProof/>
            <w:webHidden/>
            <w:sz w:val="22"/>
            <w:szCs w:val="22"/>
          </w:rPr>
          <w:t>119</w:t>
        </w:r>
        <w:r w:rsidRPr="000266CC">
          <w:rPr>
            <w:noProof/>
            <w:webHidden/>
            <w:sz w:val="22"/>
            <w:szCs w:val="22"/>
          </w:rPr>
          <w:fldChar w:fldCharType="end"/>
        </w:r>
      </w:hyperlink>
    </w:p>
    <w:p w14:paraId="720C8459" w14:textId="62520CEA" w:rsidR="00F70AAA" w:rsidRPr="000266CC" w:rsidRDefault="00F70AAA" w:rsidP="00F70AAA">
      <w:pPr>
        <w:pStyle w:val="Sumrio2"/>
        <w:tabs>
          <w:tab w:val="left" w:pos="960"/>
          <w:tab w:val="right" w:leader="dot" w:pos="9685"/>
        </w:tabs>
        <w:rPr>
          <w:noProof/>
          <w:sz w:val="22"/>
          <w:szCs w:val="22"/>
        </w:rPr>
      </w:pPr>
      <w:hyperlink w:anchor="_Toc242175684" w:history="1">
        <w:r w:rsidRPr="000266CC">
          <w:rPr>
            <w:rStyle w:val="Hyperlink"/>
            <w:rFonts w:cs="Arial"/>
            <w:b/>
            <w:bCs/>
            <w:noProof/>
            <w:sz w:val="22"/>
            <w:szCs w:val="22"/>
          </w:rPr>
          <w:t>15.9.</w:t>
        </w:r>
        <w:r w:rsidRPr="000266CC">
          <w:rPr>
            <w:noProof/>
            <w:sz w:val="22"/>
            <w:szCs w:val="22"/>
          </w:rPr>
          <w:tab/>
        </w:r>
        <w:r w:rsidRPr="000266CC">
          <w:rPr>
            <w:rStyle w:val="Hyperlink"/>
            <w:rFonts w:cs="Arial"/>
            <w:b/>
            <w:bCs/>
            <w:noProof/>
            <w:sz w:val="22"/>
            <w:szCs w:val="22"/>
          </w:rPr>
          <w:t>RECEBIMENTO DO OBJETO FORA DO PRAZO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_Toc242175684 \h </w:instrText>
        </w:r>
        <w:r w:rsidRPr="000266CC">
          <w:rPr>
            <w:noProof/>
            <w:webHidden/>
            <w:sz w:val="22"/>
            <w:szCs w:val="22"/>
          </w:rPr>
        </w:r>
        <w:r w:rsidRPr="000266CC">
          <w:rPr>
            <w:noProof/>
            <w:webHidden/>
            <w:sz w:val="22"/>
            <w:szCs w:val="22"/>
          </w:rPr>
          <w:fldChar w:fldCharType="separate"/>
        </w:r>
        <w:r w:rsidR="006769F6">
          <w:rPr>
            <w:noProof/>
            <w:webHidden/>
            <w:sz w:val="22"/>
            <w:szCs w:val="22"/>
          </w:rPr>
          <w:t>120</w:t>
        </w:r>
        <w:r w:rsidRPr="000266CC">
          <w:rPr>
            <w:noProof/>
            <w:webHidden/>
            <w:sz w:val="22"/>
            <w:szCs w:val="22"/>
          </w:rPr>
          <w:fldChar w:fldCharType="end"/>
        </w:r>
      </w:hyperlink>
    </w:p>
    <w:p w14:paraId="653E2FDC" w14:textId="525C3BB5" w:rsidR="00F70AAA" w:rsidRPr="000266CC" w:rsidRDefault="00F70AAA" w:rsidP="00F70AAA">
      <w:pPr>
        <w:pStyle w:val="Sumrio2"/>
        <w:tabs>
          <w:tab w:val="left" w:pos="1200"/>
          <w:tab w:val="right" w:leader="dot" w:pos="9685"/>
        </w:tabs>
        <w:rPr>
          <w:noProof/>
          <w:sz w:val="22"/>
          <w:szCs w:val="22"/>
        </w:rPr>
      </w:pPr>
      <w:hyperlink w:anchor="_Toc242175685" w:history="1">
        <w:r w:rsidRPr="000266CC">
          <w:rPr>
            <w:rStyle w:val="Hyperlink"/>
            <w:rFonts w:cs="Arial"/>
            <w:b/>
            <w:bCs/>
            <w:noProof/>
            <w:sz w:val="22"/>
            <w:szCs w:val="22"/>
          </w:rPr>
          <w:t>15.10.</w:t>
        </w:r>
        <w:r w:rsidRPr="000266CC">
          <w:rPr>
            <w:noProof/>
            <w:sz w:val="22"/>
            <w:szCs w:val="22"/>
          </w:rPr>
          <w:tab/>
        </w:r>
        <w:r w:rsidRPr="000266CC">
          <w:rPr>
            <w:rStyle w:val="Hyperlink"/>
            <w:rFonts w:cs="Arial"/>
            <w:b/>
            <w:bCs/>
            <w:noProof/>
            <w:sz w:val="22"/>
            <w:szCs w:val="22"/>
          </w:rPr>
          <w:t>RECEBIMENTO DEFINITIVO DO OBJETO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_Toc242175685 \h </w:instrText>
        </w:r>
        <w:r w:rsidRPr="000266CC">
          <w:rPr>
            <w:noProof/>
            <w:webHidden/>
            <w:sz w:val="22"/>
            <w:szCs w:val="22"/>
          </w:rPr>
        </w:r>
        <w:r w:rsidRPr="000266CC">
          <w:rPr>
            <w:noProof/>
            <w:webHidden/>
            <w:sz w:val="22"/>
            <w:szCs w:val="22"/>
          </w:rPr>
          <w:fldChar w:fldCharType="separate"/>
        </w:r>
        <w:r w:rsidR="006769F6">
          <w:rPr>
            <w:noProof/>
            <w:webHidden/>
            <w:sz w:val="22"/>
            <w:szCs w:val="22"/>
          </w:rPr>
          <w:t>120</w:t>
        </w:r>
        <w:r w:rsidRPr="000266CC">
          <w:rPr>
            <w:noProof/>
            <w:webHidden/>
            <w:sz w:val="22"/>
            <w:szCs w:val="22"/>
          </w:rPr>
          <w:fldChar w:fldCharType="end"/>
        </w:r>
      </w:hyperlink>
    </w:p>
    <w:p w14:paraId="1DBEE98F" w14:textId="32867F17" w:rsidR="00F70AAA" w:rsidRPr="000266CC" w:rsidRDefault="00F70AAA" w:rsidP="00F70AAA">
      <w:pPr>
        <w:pStyle w:val="Sumrio2"/>
        <w:tabs>
          <w:tab w:val="left" w:pos="1200"/>
          <w:tab w:val="right" w:leader="dot" w:pos="9685"/>
        </w:tabs>
        <w:rPr>
          <w:noProof/>
          <w:sz w:val="22"/>
          <w:szCs w:val="22"/>
        </w:rPr>
      </w:pPr>
      <w:hyperlink w:anchor="_Toc242175686" w:history="1">
        <w:r w:rsidRPr="000266CC">
          <w:rPr>
            <w:rStyle w:val="Hyperlink"/>
            <w:rFonts w:cs="Arial"/>
            <w:b/>
            <w:bCs/>
            <w:noProof/>
            <w:sz w:val="22"/>
            <w:szCs w:val="22"/>
          </w:rPr>
          <w:t>15.11.</w:t>
        </w:r>
        <w:r w:rsidRPr="000266CC">
          <w:rPr>
            <w:noProof/>
            <w:sz w:val="22"/>
            <w:szCs w:val="22"/>
          </w:rPr>
          <w:tab/>
        </w:r>
        <w:r w:rsidRPr="000266CC">
          <w:rPr>
            <w:rStyle w:val="Hyperlink"/>
            <w:rFonts w:cs="Arial"/>
            <w:b/>
            <w:bCs/>
            <w:noProof/>
            <w:sz w:val="22"/>
            <w:szCs w:val="22"/>
          </w:rPr>
          <w:t>PRORROGAÇÃO DE VIGÊNCIA DO CONTRATO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_Toc242175686 \h </w:instrText>
        </w:r>
        <w:r w:rsidRPr="000266CC">
          <w:rPr>
            <w:noProof/>
            <w:webHidden/>
            <w:sz w:val="22"/>
            <w:szCs w:val="22"/>
          </w:rPr>
        </w:r>
        <w:r w:rsidRPr="000266CC">
          <w:rPr>
            <w:noProof/>
            <w:webHidden/>
            <w:sz w:val="22"/>
            <w:szCs w:val="22"/>
          </w:rPr>
          <w:fldChar w:fldCharType="separate"/>
        </w:r>
        <w:r w:rsidR="006769F6">
          <w:rPr>
            <w:noProof/>
            <w:webHidden/>
            <w:sz w:val="22"/>
            <w:szCs w:val="22"/>
          </w:rPr>
          <w:t>120</w:t>
        </w:r>
        <w:r w:rsidRPr="000266CC">
          <w:rPr>
            <w:noProof/>
            <w:webHidden/>
            <w:sz w:val="22"/>
            <w:szCs w:val="22"/>
          </w:rPr>
          <w:fldChar w:fldCharType="end"/>
        </w:r>
      </w:hyperlink>
    </w:p>
    <w:p w14:paraId="4012D63C" w14:textId="14AFF6D0" w:rsidR="00F70AAA" w:rsidRPr="000266CC" w:rsidRDefault="00F70AAA" w:rsidP="00F70AAA">
      <w:pPr>
        <w:pStyle w:val="Sumrio2"/>
        <w:tabs>
          <w:tab w:val="left" w:pos="1200"/>
          <w:tab w:val="right" w:leader="dot" w:pos="9685"/>
        </w:tabs>
        <w:rPr>
          <w:noProof/>
          <w:sz w:val="22"/>
          <w:szCs w:val="22"/>
        </w:rPr>
      </w:pPr>
      <w:hyperlink w:anchor="_Toc242175687" w:history="1">
        <w:r w:rsidRPr="000266CC">
          <w:rPr>
            <w:rStyle w:val="Hyperlink"/>
            <w:rFonts w:cs="Arial"/>
            <w:b/>
            <w:bCs/>
            <w:noProof/>
            <w:sz w:val="22"/>
            <w:szCs w:val="22"/>
          </w:rPr>
          <w:t>15.12.</w:t>
        </w:r>
        <w:r w:rsidRPr="000266CC">
          <w:rPr>
            <w:noProof/>
            <w:sz w:val="22"/>
            <w:szCs w:val="22"/>
          </w:rPr>
          <w:tab/>
        </w:r>
        <w:r w:rsidRPr="000266CC">
          <w:rPr>
            <w:rStyle w:val="Hyperlink"/>
            <w:rFonts w:cs="Arial"/>
            <w:b/>
            <w:bCs/>
            <w:noProof/>
            <w:sz w:val="22"/>
            <w:szCs w:val="22"/>
          </w:rPr>
          <w:t>COMUNICAÇÃO/NOTIFICAÇÃO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_Toc242175687 \h </w:instrText>
        </w:r>
        <w:r w:rsidRPr="000266CC">
          <w:rPr>
            <w:noProof/>
            <w:webHidden/>
            <w:sz w:val="22"/>
            <w:szCs w:val="22"/>
          </w:rPr>
        </w:r>
        <w:r w:rsidRPr="000266CC">
          <w:rPr>
            <w:noProof/>
            <w:webHidden/>
            <w:sz w:val="22"/>
            <w:szCs w:val="22"/>
          </w:rPr>
          <w:fldChar w:fldCharType="separate"/>
        </w:r>
        <w:r w:rsidR="006769F6">
          <w:rPr>
            <w:noProof/>
            <w:webHidden/>
            <w:sz w:val="22"/>
            <w:szCs w:val="22"/>
          </w:rPr>
          <w:t>120</w:t>
        </w:r>
        <w:r w:rsidRPr="000266CC">
          <w:rPr>
            <w:noProof/>
            <w:webHidden/>
            <w:sz w:val="22"/>
            <w:szCs w:val="22"/>
          </w:rPr>
          <w:fldChar w:fldCharType="end"/>
        </w:r>
      </w:hyperlink>
    </w:p>
    <w:p w14:paraId="2DB199FC" w14:textId="2DDE7A4E" w:rsidR="00F70AAA" w:rsidRPr="000266CC" w:rsidRDefault="00F70AAA" w:rsidP="00F70AAA">
      <w:pPr>
        <w:pStyle w:val="Sumrio2"/>
        <w:tabs>
          <w:tab w:val="left" w:pos="1200"/>
          <w:tab w:val="right" w:leader="dot" w:pos="9685"/>
        </w:tabs>
        <w:rPr>
          <w:noProof/>
          <w:sz w:val="22"/>
          <w:szCs w:val="22"/>
        </w:rPr>
      </w:pPr>
      <w:hyperlink w:anchor="_Toc242175688" w:history="1">
        <w:r w:rsidRPr="000266CC">
          <w:rPr>
            <w:rStyle w:val="Hyperlink"/>
            <w:rFonts w:cs="Arial"/>
            <w:b/>
            <w:bCs/>
            <w:noProof/>
            <w:sz w:val="22"/>
            <w:szCs w:val="22"/>
          </w:rPr>
          <w:t>15.13.</w:t>
        </w:r>
        <w:r w:rsidRPr="000266CC">
          <w:rPr>
            <w:noProof/>
            <w:sz w:val="22"/>
            <w:szCs w:val="22"/>
          </w:rPr>
          <w:tab/>
        </w:r>
        <w:r w:rsidRPr="000266CC">
          <w:rPr>
            <w:rStyle w:val="Hyperlink"/>
            <w:rFonts w:cs="Arial"/>
            <w:b/>
            <w:bCs/>
            <w:noProof/>
            <w:sz w:val="22"/>
            <w:szCs w:val="22"/>
          </w:rPr>
          <w:t>EMISSÃO DE RELATÓRIO FINAL - CONSECUÇÃO DE OBJETIVOS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_Toc242175688 \h </w:instrText>
        </w:r>
        <w:r w:rsidRPr="000266CC">
          <w:rPr>
            <w:noProof/>
            <w:webHidden/>
            <w:sz w:val="22"/>
            <w:szCs w:val="22"/>
          </w:rPr>
        </w:r>
        <w:r w:rsidRPr="000266CC">
          <w:rPr>
            <w:noProof/>
            <w:webHidden/>
            <w:sz w:val="22"/>
            <w:szCs w:val="22"/>
          </w:rPr>
          <w:fldChar w:fldCharType="separate"/>
        </w:r>
        <w:r w:rsidR="006769F6">
          <w:rPr>
            <w:noProof/>
            <w:webHidden/>
            <w:sz w:val="22"/>
            <w:szCs w:val="22"/>
          </w:rPr>
          <w:t>121</w:t>
        </w:r>
        <w:r w:rsidRPr="000266CC">
          <w:rPr>
            <w:noProof/>
            <w:webHidden/>
            <w:sz w:val="22"/>
            <w:szCs w:val="22"/>
          </w:rPr>
          <w:fldChar w:fldCharType="end"/>
        </w:r>
      </w:hyperlink>
    </w:p>
    <w:p w14:paraId="116D1864" w14:textId="61283CCB" w:rsidR="00F70AAA" w:rsidRPr="000266CC" w:rsidRDefault="00F70AAA" w:rsidP="00F70AAA">
      <w:pPr>
        <w:pStyle w:val="Sumrio2"/>
        <w:tabs>
          <w:tab w:val="left" w:pos="1200"/>
          <w:tab w:val="right" w:leader="dot" w:pos="9685"/>
        </w:tabs>
        <w:rPr>
          <w:noProof/>
          <w:sz w:val="22"/>
          <w:szCs w:val="22"/>
        </w:rPr>
      </w:pPr>
      <w:hyperlink w:anchor="_Toc242175689" w:history="1">
        <w:r w:rsidRPr="000266CC">
          <w:rPr>
            <w:rStyle w:val="Hyperlink"/>
            <w:rFonts w:cs="Arial"/>
            <w:b/>
            <w:bCs/>
            <w:noProof/>
            <w:sz w:val="22"/>
            <w:szCs w:val="22"/>
          </w:rPr>
          <w:t>15.14.</w:t>
        </w:r>
        <w:r w:rsidRPr="000266CC">
          <w:rPr>
            <w:noProof/>
            <w:sz w:val="22"/>
            <w:szCs w:val="22"/>
          </w:rPr>
          <w:tab/>
        </w:r>
        <w:r w:rsidRPr="000266CC">
          <w:rPr>
            <w:rStyle w:val="Hyperlink"/>
            <w:rFonts w:cs="Arial"/>
            <w:b/>
            <w:bCs/>
            <w:noProof/>
            <w:sz w:val="22"/>
            <w:szCs w:val="22"/>
          </w:rPr>
          <w:t>OUTRAS AÇÕES DE FISCALIZAÇÃO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_Toc242175689 \h </w:instrText>
        </w:r>
        <w:r w:rsidRPr="000266CC">
          <w:rPr>
            <w:noProof/>
            <w:webHidden/>
            <w:sz w:val="22"/>
            <w:szCs w:val="22"/>
          </w:rPr>
        </w:r>
        <w:r w:rsidRPr="000266CC">
          <w:rPr>
            <w:noProof/>
            <w:webHidden/>
            <w:sz w:val="22"/>
            <w:szCs w:val="22"/>
          </w:rPr>
          <w:fldChar w:fldCharType="separate"/>
        </w:r>
        <w:r w:rsidR="006769F6">
          <w:rPr>
            <w:noProof/>
            <w:webHidden/>
            <w:sz w:val="22"/>
            <w:szCs w:val="22"/>
          </w:rPr>
          <w:t>121</w:t>
        </w:r>
        <w:r w:rsidRPr="000266CC">
          <w:rPr>
            <w:noProof/>
            <w:webHidden/>
            <w:sz w:val="22"/>
            <w:szCs w:val="22"/>
          </w:rPr>
          <w:fldChar w:fldCharType="end"/>
        </w:r>
      </w:hyperlink>
    </w:p>
    <w:p w14:paraId="214D5E84" w14:textId="2A9FCF44" w:rsidR="00F70AAA" w:rsidRPr="000266CC" w:rsidRDefault="00F70AAA" w:rsidP="00F70AAA">
      <w:pPr>
        <w:pStyle w:val="Sumrio1"/>
        <w:tabs>
          <w:tab w:val="left" w:pos="660"/>
          <w:tab w:val="right" w:leader="dot" w:pos="9685"/>
        </w:tabs>
        <w:rPr>
          <w:noProof/>
          <w:kern w:val="2"/>
          <w:sz w:val="22"/>
          <w:szCs w:val="22"/>
          <w14:ligatures w14:val="standardContextual"/>
        </w:rPr>
      </w:pPr>
      <w:hyperlink w:anchor="_Toc242175690" w:history="1">
        <w:r w:rsidRPr="000266CC">
          <w:rPr>
            <w:rStyle w:val="Hyperlink"/>
            <w:rFonts w:cs="Arial"/>
            <w:b/>
            <w:bCs/>
            <w:noProof/>
            <w:sz w:val="22"/>
            <w:szCs w:val="22"/>
          </w:rPr>
          <w:t>16.</w:t>
        </w:r>
        <w:r w:rsidRPr="000266CC">
          <w:rPr>
            <w:noProof/>
            <w:kern w:val="2"/>
            <w:sz w:val="22"/>
            <w:szCs w:val="22"/>
            <w14:ligatures w14:val="standardContextual"/>
          </w:rPr>
          <w:tab/>
        </w:r>
        <w:r w:rsidRPr="000266CC">
          <w:rPr>
            <w:rStyle w:val="Hyperlink"/>
            <w:rFonts w:cs="Arial"/>
            <w:b/>
            <w:bCs/>
            <w:noProof/>
            <w:sz w:val="22"/>
            <w:szCs w:val="22"/>
          </w:rPr>
          <w:t>MODELO DE EXECUÇÃO DO OBJETO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_Toc242175690 \h </w:instrText>
        </w:r>
        <w:r w:rsidRPr="000266CC">
          <w:rPr>
            <w:noProof/>
            <w:webHidden/>
            <w:sz w:val="22"/>
            <w:szCs w:val="22"/>
          </w:rPr>
        </w:r>
        <w:r w:rsidRPr="000266CC">
          <w:rPr>
            <w:noProof/>
            <w:webHidden/>
            <w:sz w:val="22"/>
            <w:szCs w:val="22"/>
          </w:rPr>
          <w:fldChar w:fldCharType="separate"/>
        </w:r>
        <w:r w:rsidR="006769F6">
          <w:rPr>
            <w:noProof/>
            <w:webHidden/>
            <w:sz w:val="22"/>
            <w:szCs w:val="22"/>
          </w:rPr>
          <w:t>121</w:t>
        </w:r>
        <w:r w:rsidRPr="000266CC">
          <w:rPr>
            <w:noProof/>
            <w:webHidden/>
            <w:sz w:val="22"/>
            <w:szCs w:val="22"/>
          </w:rPr>
          <w:fldChar w:fldCharType="end"/>
        </w:r>
      </w:hyperlink>
    </w:p>
    <w:p w14:paraId="302FAB8C" w14:textId="3D97453A" w:rsidR="00F70AAA" w:rsidRPr="000266CC" w:rsidRDefault="00F70AAA" w:rsidP="00F70AAA">
      <w:pPr>
        <w:pStyle w:val="Sumrio2"/>
        <w:tabs>
          <w:tab w:val="left" w:pos="960"/>
          <w:tab w:val="right" w:leader="dot" w:pos="9685"/>
        </w:tabs>
        <w:rPr>
          <w:noProof/>
          <w:sz w:val="22"/>
          <w:szCs w:val="22"/>
        </w:rPr>
      </w:pPr>
      <w:hyperlink w:anchor="_Toc242175691" w:history="1">
        <w:r w:rsidRPr="000266CC">
          <w:rPr>
            <w:rStyle w:val="Hyperlink"/>
            <w:b/>
            <w:bCs/>
            <w:noProof/>
            <w:sz w:val="22"/>
            <w:szCs w:val="22"/>
          </w:rPr>
          <w:t>16.1.</w:t>
        </w:r>
        <w:r w:rsidRPr="000266CC">
          <w:rPr>
            <w:noProof/>
            <w:sz w:val="22"/>
            <w:szCs w:val="22"/>
          </w:rPr>
          <w:tab/>
        </w:r>
        <w:r w:rsidRPr="000266CC">
          <w:rPr>
            <w:rStyle w:val="Hyperlink"/>
            <w:noProof/>
            <w:sz w:val="22"/>
            <w:szCs w:val="22"/>
          </w:rPr>
          <w:t>DA EXECUÇÃO PARCELADA POR ORDEM DE SERVIÇO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_Toc242175691 \h </w:instrText>
        </w:r>
        <w:r w:rsidRPr="000266CC">
          <w:rPr>
            <w:noProof/>
            <w:webHidden/>
            <w:sz w:val="22"/>
            <w:szCs w:val="22"/>
          </w:rPr>
        </w:r>
        <w:r w:rsidRPr="000266CC">
          <w:rPr>
            <w:noProof/>
            <w:webHidden/>
            <w:sz w:val="22"/>
            <w:szCs w:val="22"/>
          </w:rPr>
          <w:fldChar w:fldCharType="separate"/>
        </w:r>
        <w:r w:rsidR="006769F6">
          <w:rPr>
            <w:noProof/>
            <w:webHidden/>
            <w:sz w:val="22"/>
            <w:szCs w:val="22"/>
          </w:rPr>
          <w:t>121</w:t>
        </w:r>
        <w:r w:rsidRPr="000266CC">
          <w:rPr>
            <w:noProof/>
            <w:webHidden/>
            <w:sz w:val="22"/>
            <w:szCs w:val="22"/>
          </w:rPr>
          <w:fldChar w:fldCharType="end"/>
        </w:r>
      </w:hyperlink>
    </w:p>
    <w:p w14:paraId="2FD4D92D" w14:textId="2894128F" w:rsidR="00F70AAA" w:rsidRPr="000266CC" w:rsidRDefault="00F70AAA" w:rsidP="00F70AAA">
      <w:pPr>
        <w:pStyle w:val="Sumrio2"/>
        <w:tabs>
          <w:tab w:val="left" w:pos="960"/>
          <w:tab w:val="right" w:leader="dot" w:pos="9685"/>
        </w:tabs>
        <w:rPr>
          <w:noProof/>
          <w:sz w:val="22"/>
          <w:szCs w:val="22"/>
        </w:rPr>
      </w:pPr>
      <w:hyperlink w:anchor="_Toc242175692" w:history="1">
        <w:r w:rsidRPr="000266CC">
          <w:rPr>
            <w:rStyle w:val="Hyperlink"/>
            <w:b/>
            <w:bCs/>
            <w:noProof/>
            <w:sz w:val="22"/>
            <w:szCs w:val="22"/>
          </w:rPr>
          <w:t>16.2.</w:t>
        </w:r>
        <w:r w:rsidRPr="000266CC">
          <w:rPr>
            <w:noProof/>
            <w:sz w:val="22"/>
            <w:szCs w:val="22"/>
          </w:rPr>
          <w:tab/>
        </w:r>
        <w:r w:rsidRPr="000266CC">
          <w:rPr>
            <w:rStyle w:val="Hyperlink"/>
            <w:rFonts w:cs="Arial"/>
            <w:noProof/>
            <w:sz w:val="22"/>
            <w:szCs w:val="22"/>
          </w:rPr>
          <w:t>DO LOCAL E DO HORÁRIO DA PRESTAÇÃO DOS SERVIÇOS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_Toc242175692 \h </w:instrText>
        </w:r>
        <w:r w:rsidRPr="000266CC">
          <w:rPr>
            <w:noProof/>
            <w:webHidden/>
            <w:sz w:val="22"/>
            <w:szCs w:val="22"/>
          </w:rPr>
        </w:r>
        <w:r w:rsidRPr="000266CC">
          <w:rPr>
            <w:noProof/>
            <w:webHidden/>
            <w:sz w:val="22"/>
            <w:szCs w:val="22"/>
          </w:rPr>
          <w:fldChar w:fldCharType="separate"/>
        </w:r>
        <w:r w:rsidR="006769F6">
          <w:rPr>
            <w:noProof/>
            <w:webHidden/>
            <w:sz w:val="22"/>
            <w:szCs w:val="22"/>
          </w:rPr>
          <w:t>123</w:t>
        </w:r>
        <w:r w:rsidRPr="000266CC">
          <w:rPr>
            <w:noProof/>
            <w:webHidden/>
            <w:sz w:val="22"/>
            <w:szCs w:val="22"/>
          </w:rPr>
          <w:fldChar w:fldCharType="end"/>
        </w:r>
      </w:hyperlink>
    </w:p>
    <w:p w14:paraId="139C597C" w14:textId="28C0838A" w:rsidR="00F70AAA" w:rsidRPr="000266CC" w:rsidRDefault="00F70AAA" w:rsidP="00F70AAA">
      <w:pPr>
        <w:pStyle w:val="Sumrio2"/>
        <w:tabs>
          <w:tab w:val="left" w:pos="960"/>
          <w:tab w:val="right" w:leader="dot" w:pos="9685"/>
        </w:tabs>
        <w:rPr>
          <w:noProof/>
          <w:sz w:val="22"/>
          <w:szCs w:val="22"/>
        </w:rPr>
      </w:pPr>
      <w:hyperlink w:anchor="_Toc242175693" w:history="1">
        <w:r w:rsidRPr="000266CC">
          <w:rPr>
            <w:rStyle w:val="Hyperlink"/>
            <w:b/>
            <w:bCs/>
            <w:noProof/>
            <w:sz w:val="22"/>
            <w:szCs w:val="22"/>
          </w:rPr>
          <w:t>16.3.</w:t>
        </w:r>
        <w:r w:rsidRPr="000266CC">
          <w:rPr>
            <w:noProof/>
            <w:sz w:val="22"/>
            <w:szCs w:val="22"/>
          </w:rPr>
          <w:tab/>
        </w:r>
        <w:r w:rsidRPr="000266CC">
          <w:rPr>
            <w:rStyle w:val="Hyperlink"/>
            <w:rFonts w:cs="Arial"/>
            <w:noProof/>
            <w:sz w:val="22"/>
            <w:szCs w:val="22"/>
          </w:rPr>
          <w:t>DAS INFORMAÇÕES RELEVANTES PARA O DIMENSIONAMENTO DA PROPOSTA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_Toc242175693 \h </w:instrText>
        </w:r>
        <w:r w:rsidRPr="000266CC">
          <w:rPr>
            <w:noProof/>
            <w:webHidden/>
            <w:sz w:val="22"/>
            <w:szCs w:val="22"/>
          </w:rPr>
        </w:r>
        <w:r w:rsidRPr="000266CC">
          <w:rPr>
            <w:noProof/>
            <w:webHidden/>
            <w:sz w:val="22"/>
            <w:szCs w:val="22"/>
          </w:rPr>
          <w:fldChar w:fldCharType="separate"/>
        </w:r>
        <w:r w:rsidR="006769F6">
          <w:rPr>
            <w:noProof/>
            <w:webHidden/>
            <w:sz w:val="22"/>
            <w:szCs w:val="22"/>
          </w:rPr>
          <w:t>123</w:t>
        </w:r>
        <w:r w:rsidRPr="000266CC">
          <w:rPr>
            <w:noProof/>
            <w:webHidden/>
            <w:sz w:val="22"/>
            <w:szCs w:val="22"/>
          </w:rPr>
          <w:fldChar w:fldCharType="end"/>
        </w:r>
      </w:hyperlink>
    </w:p>
    <w:p w14:paraId="70219E1F" w14:textId="4ABE655B" w:rsidR="00F70AAA" w:rsidRPr="000266CC" w:rsidRDefault="00F70AAA" w:rsidP="00F70AAA">
      <w:pPr>
        <w:pStyle w:val="Sumrio1"/>
        <w:tabs>
          <w:tab w:val="left" w:pos="660"/>
          <w:tab w:val="right" w:leader="dot" w:pos="9685"/>
        </w:tabs>
        <w:rPr>
          <w:noProof/>
          <w:kern w:val="2"/>
          <w:sz w:val="22"/>
          <w:szCs w:val="22"/>
          <w14:ligatures w14:val="standardContextual"/>
        </w:rPr>
      </w:pPr>
      <w:hyperlink w:anchor="_Toc242175694" w:history="1">
        <w:r w:rsidRPr="000266CC">
          <w:rPr>
            <w:rStyle w:val="Hyperlink"/>
            <w:rFonts w:cs="Arial"/>
            <w:b/>
            <w:bCs/>
            <w:noProof/>
            <w:sz w:val="22"/>
            <w:szCs w:val="22"/>
          </w:rPr>
          <w:t>17.</w:t>
        </w:r>
        <w:r w:rsidRPr="000266CC">
          <w:rPr>
            <w:noProof/>
            <w:kern w:val="2"/>
            <w:sz w:val="22"/>
            <w:szCs w:val="22"/>
            <w14:ligatures w14:val="standardContextual"/>
          </w:rPr>
          <w:tab/>
        </w:r>
        <w:r w:rsidRPr="000266CC">
          <w:rPr>
            <w:rStyle w:val="Hyperlink"/>
            <w:rFonts w:cs="Arial"/>
            <w:b/>
            <w:bCs/>
            <w:noProof/>
            <w:sz w:val="22"/>
            <w:szCs w:val="22"/>
          </w:rPr>
          <w:t>MODELO DE GESTÃO DO CONTRATO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_Toc242175694 \h </w:instrText>
        </w:r>
        <w:r w:rsidRPr="000266CC">
          <w:rPr>
            <w:noProof/>
            <w:webHidden/>
            <w:sz w:val="22"/>
            <w:szCs w:val="22"/>
          </w:rPr>
        </w:r>
        <w:r w:rsidRPr="000266CC">
          <w:rPr>
            <w:noProof/>
            <w:webHidden/>
            <w:sz w:val="22"/>
            <w:szCs w:val="22"/>
          </w:rPr>
          <w:fldChar w:fldCharType="separate"/>
        </w:r>
        <w:r w:rsidR="006769F6">
          <w:rPr>
            <w:noProof/>
            <w:webHidden/>
            <w:sz w:val="22"/>
            <w:szCs w:val="22"/>
          </w:rPr>
          <w:t>123</w:t>
        </w:r>
        <w:r w:rsidRPr="000266CC">
          <w:rPr>
            <w:noProof/>
            <w:webHidden/>
            <w:sz w:val="22"/>
            <w:szCs w:val="22"/>
          </w:rPr>
          <w:fldChar w:fldCharType="end"/>
        </w:r>
      </w:hyperlink>
    </w:p>
    <w:p w14:paraId="54BBEE51" w14:textId="7ECB90A2" w:rsidR="00F70AAA" w:rsidRPr="000266CC" w:rsidRDefault="00F70AAA" w:rsidP="00F70AAA">
      <w:pPr>
        <w:pStyle w:val="Sumrio2"/>
        <w:tabs>
          <w:tab w:val="left" w:pos="960"/>
          <w:tab w:val="right" w:leader="dot" w:pos="9685"/>
        </w:tabs>
        <w:rPr>
          <w:noProof/>
          <w:sz w:val="22"/>
          <w:szCs w:val="22"/>
        </w:rPr>
      </w:pPr>
      <w:hyperlink w:anchor="_Toc242175695" w:history="1">
        <w:r w:rsidRPr="000266CC">
          <w:rPr>
            <w:rStyle w:val="Hyperlink"/>
            <w:rFonts w:cs="Arial"/>
            <w:b/>
            <w:bCs/>
            <w:noProof/>
            <w:sz w:val="22"/>
            <w:szCs w:val="22"/>
          </w:rPr>
          <w:t>17.1.</w:t>
        </w:r>
        <w:r w:rsidRPr="000266CC">
          <w:rPr>
            <w:noProof/>
            <w:sz w:val="22"/>
            <w:szCs w:val="22"/>
          </w:rPr>
          <w:tab/>
        </w:r>
        <w:r w:rsidRPr="000266CC">
          <w:rPr>
            <w:rStyle w:val="Hyperlink"/>
            <w:rFonts w:cs="Arial"/>
            <w:b/>
            <w:bCs/>
            <w:noProof/>
            <w:sz w:val="22"/>
            <w:szCs w:val="22"/>
          </w:rPr>
          <w:t>DOS PROCEDIMENTOS DE TRANSIÇÃO E FINALIZAÇÃO CONTRATUAL</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_Toc242175695 \h </w:instrText>
        </w:r>
        <w:r w:rsidRPr="000266CC">
          <w:rPr>
            <w:noProof/>
            <w:webHidden/>
            <w:sz w:val="22"/>
            <w:szCs w:val="22"/>
          </w:rPr>
        </w:r>
        <w:r w:rsidRPr="000266CC">
          <w:rPr>
            <w:noProof/>
            <w:webHidden/>
            <w:sz w:val="22"/>
            <w:szCs w:val="22"/>
          </w:rPr>
          <w:fldChar w:fldCharType="separate"/>
        </w:r>
        <w:r w:rsidR="006769F6">
          <w:rPr>
            <w:noProof/>
            <w:webHidden/>
            <w:sz w:val="22"/>
            <w:szCs w:val="22"/>
          </w:rPr>
          <w:t>124</w:t>
        </w:r>
        <w:r w:rsidRPr="000266CC">
          <w:rPr>
            <w:noProof/>
            <w:webHidden/>
            <w:sz w:val="22"/>
            <w:szCs w:val="22"/>
          </w:rPr>
          <w:fldChar w:fldCharType="end"/>
        </w:r>
      </w:hyperlink>
    </w:p>
    <w:p w14:paraId="48B2785C" w14:textId="49756CBE" w:rsidR="00F70AAA" w:rsidRPr="000266CC" w:rsidRDefault="00F70AAA" w:rsidP="00F70AAA">
      <w:pPr>
        <w:pStyle w:val="Sumrio1"/>
        <w:tabs>
          <w:tab w:val="left" w:pos="660"/>
          <w:tab w:val="right" w:leader="dot" w:pos="9685"/>
        </w:tabs>
        <w:rPr>
          <w:noProof/>
          <w:kern w:val="2"/>
          <w:sz w:val="22"/>
          <w:szCs w:val="22"/>
          <w14:ligatures w14:val="standardContextual"/>
        </w:rPr>
      </w:pPr>
      <w:hyperlink w:anchor="_Toc242175696" w:history="1">
        <w:r w:rsidRPr="000266CC">
          <w:rPr>
            <w:rStyle w:val="Hyperlink"/>
            <w:rFonts w:cs="Arial"/>
            <w:b/>
            <w:bCs/>
            <w:noProof/>
            <w:sz w:val="22"/>
            <w:szCs w:val="22"/>
          </w:rPr>
          <w:t>18.</w:t>
        </w:r>
        <w:r w:rsidRPr="000266CC">
          <w:rPr>
            <w:noProof/>
            <w:kern w:val="2"/>
            <w:sz w:val="22"/>
            <w:szCs w:val="22"/>
            <w14:ligatures w14:val="standardContextual"/>
          </w:rPr>
          <w:tab/>
        </w:r>
        <w:r w:rsidRPr="000266CC">
          <w:rPr>
            <w:rStyle w:val="Hyperlink"/>
            <w:rFonts w:cs="Arial"/>
            <w:b/>
            <w:bCs/>
            <w:noProof/>
            <w:sz w:val="22"/>
            <w:szCs w:val="22"/>
          </w:rPr>
          <w:t>PROVIDÊNCIAS PARA ADEQUAÇÃO DO AMBIENTE DO ÓRGÃO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_Toc242175696 \h </w:instrText>
        </w:r>
        <w:r w:rsidRPr="000266CC">
          <w:rPr>
            <w:noProof/>
            <w:webHidden/>
            <w:sz w:val="22"/>
            <w:szCs w:val="22"/>
          </w:rPr>
        </w:r>
        <w:r w:rsidRPr="000266CC">
          <w:rPr>
            <w:noProof/>
            <w:webHidden/>
            <w:sz w:val="22"/>
            <w:szCs w:val="22"/>
          </w:rPr>
          <w:fldChar w:fldCharType="separate"/>
        </w:r>
        <w:r w:rsidR="006769F6">
          <w:rPr>
            <w:noProof/>
            <w:webHidden/>
            <w:sz w:val="22"/>
            <w:szCs w:val="22"/>
          </w:rPr>
          <w:t>124</w:t>
        </w:r>
        <w:r w:rsidRPr="000266CC">
          <w:rPr>
            <w:noProof/>
            <w:webHidden/>
            <w:sz w:val="22"/>
            <w:szCs w:val="22"/>
          </w:rPr>
          <w:fldChar w:fldCharType="end"/>
        </w:r>
      </w:hyperlink>
    </w:p>
    <w:p w14:paraId="01C04096" w14:textId="0F30501B" w:rsidR="00F70AAA" w:rsidRPr="000266CC" w:rsidRDefault="00F70AAA" w:rsidP="00F70AAA">
      <w:pPr>
        <w:pStyle w:val="Sumrio1"/>
        <w:tabs>
          <w:tab w:val="left" w:pos="660"/>
          <w:tab w:val="right" w:leader="dot" w:pos="9685"/>
        </w:tabs>
        <w:rPr>
          <w:noProof/>
          <w:kern w:val="2"/>
          <w:sz w:val="22"/>
          <w:szCs w:val="22"/>
          <w14:ligatures w14:val="standardContextual"/>
        </w:rPr>
      </w:pPr>
      <w:hyperlink w:anchor="_Toc242175697" w:history="1">
        <w:r w:rsidRPr="000266CC">
          <w:rPr>
            <w:rStyle w:val="Hyperlink"/>
            <w:rFonts w:cs="Arial"/>
            <w:b/>
            <w:bCs/>
            <w:noProof/>
            <w:sz w:val="22"/>
            <w:szCs w:val="22"/>
          </w:rPr>
          <w:t>19.</w:t>
        </w:r>
        <w:r w:rsidRPr="000266CC">
          <w:rPr>
            <w:noProof/>
            <w:kern w:val="2"/>
            <w:sz w:val="22"/>
            <w:szCs w:val="22"/>
            <w14:ligatures w14:val="standardContextual"/>
          </w:rPr>
          <w:tab/>
        </w:r>
        <w:r w:rsidRPr="000266CC">
          <w:rPr>
            <w:rStyle w:val="Hyperlink"/>
            <w:rFonts w:cs="Arial"/>
            <w:b/>
            <w:bCs/>
            <w:noProof/>
            <w:sz w:val="22"/>
            <w:szCs w:val="22"/>
          </w:rPr>
          <w:t>CRITÉRIOS DE MEDIÇÃO E PAGAMENTO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_Toc242175697 \h </w:instrText>
        </w:r>
        <w:r w:rsidRPr="000266CC">
          <w:rPr>
            <w:noProof/>
            <w:webHidden/>
            <w:sz w:val="22"/>
            <w:szCs w:val="22"/>
          </w:rPr>
        </w:r>
        <w:r w:rsidRPr="000266CC">
          <w:rPr>
            <w:noProof/>
            <w:webHidden/>
            <w:sz w:val="22"/>
            <w:szCs w:val="22"/>
          </w:rPr>
          <w:fldChar w:fldCharType="separate"/>
        </w:r>
        <w:r w:rsidR="006769F6">
          <w:rPr>
            <w:noProof/>
            <w:webHidden/>
            <w:sz w:val="22"/>
            <w:szCs w:val="22"/>
          </w:rPr>
          <w:t>124</w:t>
        </w:r>
        <w:r w:rsidRPr="000266CC">
          <w:rPr>
            <w:noProof/>
            <w:webHidden/>
            <w:sz w:val="22"/>
            <w:szCs w:val="22"/>
          </w:rPr>
          <w:fldChar w:fldCharType="end"/>
        </w:r>
      </w:hyperlink>
    </w:p>
    <w:p w14:paraId="477A61D4" w14:textId="3391A02F" w:rsidR="00F70AAA" w:rsidRPr="000266CC" w:rsidRDefault="00F70AAA" w:rsidP="00F70AAA">
      <w:pPr>
        <w:pStyle w:val="Sumrio1"/>
        <w:tabs>
          <w:tab w:val="left" w:pos="660"/>
          <w:tab w:val="right" w:leader="dot" w:pos="9685"/>
        </w:tabs>
        <w:rPr>
          <w:noProof/>
          <w:kern w:val="2"/>
          <w:sz w:val="22"/>
          <w:szCs w:val="22"/>
          <w14:ligatures w14:val="standardContextual"/>
        </w:rPr>
      </w:pPr>
      <w:hyperlink w:anchor="_Toc242175698" w:history="1">
        <w:r w:rsidRPr="000266CC">
          <w:rPr>
            <w:rStyle w:val="Hyperlink"/>
            <w:rFonts w:cs="Arial"/>
            <w:b/>
            <w:bCs/>
            <w:noProof/>
            <w:sz w:val="22"/>
            <w:szCs w:val="22"/>
          </w:rPr>
          <w:t>20.</w:t>
        </w:r>
        <w:r w:rsidRPr="000266CC">
          <w:rPr>
            <w:noProof/>
            <w:kern w:val="2"/>
            <w:sz w:val="22"/>
            <w:szCs w:val="22"/>
            <w14:ligatures w14:val="standardContextual"/>
          </w:rPr>
          <w:tab/>
        </w:r>
        <w:r w:rsidRPr="000266CC">
          <w:rPr>
            <w:rStyle w:val="Hyperlink"/>
            <w:rFonts w:cs="Arial"/>
            <w:b/>
            <w:bCs/>
            <w:noProof/>
            <w:sz w:val="22"/>
            <w:szCs w:val="22"/>
          </w:rPr>
          <w:t>FORMA DE SELEÇÃO DO FORNECEDOR</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_Toc242175698 \h </w:instrText>
        </w:r>
        <w:r w:rsidRPr="000266CC">
          <w:rPr>
            <w:noProof/>
            <w:webHidden/>
            <w:sz w:val="22"/>
            <w:szCs w:val="22"/>
          </w:rPr>
        </w:r>
        <w:r w:rsidRPr="000266CC">
          <w:rPr>
            <w:noProof/>
            <w:webHidden/>
            <w:sz w:val="22"/>
            <w:szCs w:val="22"/>
          </w:rPr>
          <w:fldChar w:fldCharType="separate"/>
        </w:r>
        <w:r w:rsidR="006769F6">
          <w:rPr>
            <w:noProof/>
            <w:webHidden/>
            <w:sz w:val="22"/>
            <w:szCs w:val="22"/>
          </w:rPr>
          <w:t>125</w:t>
        </w:r>
        <w:r w:rsidRPr="000266CC">
          <w:rPr>
            <w:noProof/>
            <w:webHidden/>
            <w:sz w:val="22"/>
            <w:szCs w:val="22"/>
          </w:rPr>
          <w:fldChar w:fldCharType="end"/>
        </w:r>
      </w:hyperlink>
    </w:p>
    <w:p w14:paraId="3D07E9B8" w14:textId="4667AECA" w:rsidR="00F70AAA" w:rsidRPr="000266CC" w:rsidRDefault="00F70AAA" w:rsidP="00F70AAA">
      <w:pPr>
        <w:pStyle w:val="Sumrio2"/>
        <w:tabs>
          <w:tab w:val="left" w:pos="960"/>
          <w:tab w:val="right" w:leader="dot" w:pos="9685"/>
        </w:tabs>
        <w:rPr>
          <w:noProof/>
          <w:sz w:val="22"/>
          <w:szCs w:val="22"/>
        </w:rPr>
      </w:pPr>
      <w:hyperlink w:anchor="_Toc242175699" w:history="1">
        <w:r w:rsidRPr="000266CC">
          <w:rPr>
            <w:rStyle w:val="Hyperlink"/>
            <w:rFonts w:cs="Arial"/>
            <w:b/>
            <w:bCs/>
            <w:noProof/>
            <w:sz w:val="22"/>
            <w:szCs w:val="22"/>
          </w:rPr>
          <w:t>20.1.</w:t>
        </w:r>
        <w:r w:rsidRPr="000266CC">
          <w:rPr>
            <w:noProof/>
            <w:sz w:val="22"/>
            <w:szCs w:val="22"/>
          </w:rPr>
          <w:tab/>
        </w:r>
        <w:r w:rsidRPr="000266CC">
          <w:rPr>
            <w:rStyle w:val="Hyperlink"/>
            <w:rFonts w:cs="Arial"/>
            <w:b/>
            <w:bCs/>
            <w:noProof/>
            <w:sz w:val="22"/>
            <w:szCs w:val="22"/>
          </w:rPr>
          <w:t>DO REGIME DE EXECUÇÃO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_Toc242175699 \h </w:instrText>
        </w:r>
        <w:r w:rsidRPr="000266CC">
          <w:rPr>
            <w:noProof/>
            <w:webHidden/>
            <w:sz w:val="22"/>
            <w:szCs w:val="22"/>
          </w:rPr>
        </w:r>
        <w:r w:rsidRPr="000266CC">
          <w:rPr>
            <w:noProof/>
            <w:webHidden/>
            <w:sz w:val="22"/>
            <w:szCs w:val="22"/>
          </w:rPr>
          <w:fldChar w:fldCharType="separate"/>
        </w:r>
        <w:r w:rsidR="006769F6">
          <w:rPr>
            <w:noProof/>
            <w:webHidden/>
            <w:sz w:val="22"/>
            <w:szCs w:val="22"/>
          </w:rPr>
          <w:t>125</w:t>
        </w:r>
        <w:r w:rsidRPr="000266CC">
          <w:rPr>
            <w:noProof/>
            <w:webHidden/>
            <w:sz w:val="22"/>
            <w:szCs w:val="22"/>
          </w:rPr>
          <w:fldChar w:fldCharType="end"/>
        </w:r>
      </w:hyperlink>
    </w:p>
    <w:p w14:paraId="739E114E" w14:textId="07BB206A" w:rsidR="00F70AAA" w:rsidRPr="000266CC" w:rsidRDefault="00F70AAA" w:rsidP="00F70AAA">
      <w:pPr>
        <w:pStyle w:val="Sumrio1"/>
        <w:tabs>
          <w:tab w:val="left" w:pos="660"/>
          <w:tab w:val="right" w:leader="dot" w:pos="9685"/>
        </w:tabs>
        <w:rPr>
          <w:noProof/>
          <w:kern w:val="2"/>
          <w:sz w:val="22"/>
          <w:szCs w:val="22"/>
          <w14:ligatures w14:val="standardContextual"/>
        </w:rPr>
      </w:pPr>
      <w:hyperlink w:anchor="_Toc242175700" w:history="1">
        <w:r w:rsidRPr="000266CC">
          <w:rPr>
            <w:rStyle w:val="Hyperlink"/>
            <w:rFonts w:cs="Arial"/>
            <w:b/>
            <w:bCs/>
            <w:noProof/>
            <w:sz w:val="22"/>
            <w:szCs w:val="22"/>
          </w:rPr>
          <w:t>21.</w:t>
        </w:r>
        <w:r w:rsidRPr="000266CC">
          <w:rPr>
            <w:noProof/>
            <w:kern w:val="2"/>
            <w:sz w:val="22"/>
            <w:szCs w:val="22"/>
            <w14:ligatures w14:val="standardContextual"/>
          </w:rPr>
          <w:tab/>
        </w:r>
        <w:r w:rsidRPr="000266CC">
          <w:rPr>
            <w:rStyle w:val="Hyperlink"/>
            <w:rFonts w:cs="Arial"/>
            <w:b/>
            <w:bCs/>
            <w:noProof/>
            <w:sz w:val="22"/>
            <w:szCs w:val="22"/>
          </w:rPr>
          <w:t>ESTIMATIVA DO VALOR DA CONTRATAÇÃO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_Toc242175700 \h </w:instrText>
        </w:r>
        <w:r w:rsidRPr="000266CC">
          <w:rPr>
            <w:noProof/>
            <w:webHidden/>
            <w:sz w:val="22"/>
            <w:szCs w:val="22"/>
          </w:rPr>
        </w:r>
        <w:r w:rsidRPr="000266CC">
          <w:rPr>
            <w:noProof/>
            <w:webHidden/>
            <w:sz w:val="22"/>
            <w:szCs w:val="22"/>
          </w:rPr>
          <w:fldChar w:fldCharType="separate"/>
        </w:r>
        <w:r w:rsidR="006769F6">
          <w:rPr>
            <w:noProof/>
            <w:webHidden/>
            <w:sz w:val="22"/>
            <w:szCs w:val="22"/>
          </w:rPr>
          <w:t>126</w:t>
        </w:r>
        <w:r w:rsidRPr="000266CC">
          <w:rPr>
            <w:noProof/>
            <w:webHidden/>
            <w:sz w:val="22"/>
            <w:szCs w:val="22"/>
          </w:rPr>
          <w:fldChar w:fldCharType="end"/>
        </w:r>
      </w:hyperlink>
    </w:p>
    <w:p w14:paraId="120AD8E5" w14:textId="4AD19B22" w:rsidR="00F70AAA" w:rsidRPr="000266CC" w:rsidRDefault="00F70AAA" w:rsidP="00F70AAA">
      <w:pPr>
        <w:pStyle w:val="Sumrio2"/>
        <w:tabs>
          <w:tab w:val="left" w:pos="960"/>
          <w:tab w:val="right" w:leader="dot" w:pos="9685"/>
        </w:tabs>
        <w:rPr>
          <w:noProof/>
          <w:sz w:val="22"/>
          <w:szCs w:val="22"/>
        </w:rPr>
      </w:pPr>
      <w:hyperlink w:anchor="_Toc242175701" w:history="1">
        <w:r w:rsidRPr="000266CC">
          <w:rPr>
            <w:rStyle w:val="Hyperlink"/>
            <w:rFonts w:cs="Arial"/>
            <w:b/>
            <w:bCs/>
            <w:noProof/>
            <w:sz w:val="22"/>
            <w:szCs w:val="22"/>
          </w:rPr>
          <w:t>21.1.</w:t>
        </w:r>
        <w:r w:rsidRPr="000266CC">
          <w:rPr>
            <w:noProof/>
            <w:sz w:val="22"/>
            <w:szCs w:val="22"/>
          </w:rPr>
          <w:tab/>
        </w:r>
        <w:r w:rsidRPr="000266CC">
          <w:rPr>
            <w:rStyle w:val="Hyperlink"/>
            <w:rFonts w:cs="Arial"/>
            <w:b/>
            <w:bCs/>
            <w:noProof/>
            <w:sz w:val="22"/>
            <w:szCs w:val="22"/>
          </w:rPr>
          <w:t>DO NÍVEL DE COMPARAÇÃO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_Toc242175701 \h </w:instrText>
        </w:r>
        <w:r w:rsidRPr="000266CC">
          <w:rPr>
            <w:noProof/>
            <w:webHidden/>
            <w:sz w:val="22"/>
            <w:szCs w:val="22"/>
          </w:rPr>
        </w:r>
        <w:r w:rsidRPr="000266CC">
          <w:rPr>
            <w:noProof/>
            <w:webHidden/>
            <w:sz w:val="22"/>
            <w:szCs w:val="22"/>
          </w:rPr>
          <w:fldChar w:fldCharType="separate"/>
        </w:r>
        <w:r w:rsidR="006769F6">
          <w:rPr>
            <w:noProof/>
            <w:webHidden/>
            <w:sz w:val="22"/>
            <w:szCs w:val="22"/>
          </w:rPr>
          <w:t>127</w:t>
        </w:r>
        <w:r w:rsidRPr="000266CC">
          <w:rPr>
            <w:noProof/>
            <w:webHidden/>
            <w:sz w:val="22"/>
            <w:szCs w:val="22"/>
          </w:rPr>
          <w:fldChar w:fldCharType="end"/>
        </w:r>
      </w:hyperlink>
    </w:p>
    <w:p w14:paraId="452F90E6" w14:textId="3DEE41D1" w:rsidR="00F70AAA" w:rsidRPr="000266CC" w:rsidRDefault="00F70AAA" w:rsidP="00F70AAA">
      <w:pPr>
        <w:pStyle w:val="Sumrio2"/>
        <w:tabs>
          <w:tab w:val="left" w:pos="960"/>
          <w:tab w:val="right" w:leader="dot" w:pos="9685"/>
        </w:tabs>
        <w:rPr>
          <w:noProof/>
          <w:sz w:val="22"/>
          <w:szCs w:val="22"/>
        </w:rPr>
      </w:pPr>
      <w:hyperlink w:anchor="_Toc242175702" w:history="1">
        <w:r w:rsidRPr="000266CC">
          <w:rPr>
            <w:rStyle w:val="Hyperlink"/>
            <w:rFonts w:cs="Arial"/>
            <w:b/>
            <w:bCs/>
            <w:noProof/>
            <w:sz w:val="22"/>
            <w:szCs w:val="22"/>
          </w:rPr>
          <w:t>21.2.</w:t>
        </w:r>
        <w:r w:rsidRPr="000266CC">
          <w:rPr>
            <w:noProof/>
            <w:sz w:val="22"/>
            <w:szCs w:val="22"/>
          </w:rPr>
          <w:tab/>
        </w:r>
        <w:r w:rsidRPr="000266CC">
          <w:rPr>
            <w:rStyle w:val="Hyperlink"/>
            <w:rFonts w:cs="Arial"/>
            <w:b/>
            <w:bCs/>
            <w:noProof/>
            <w:sz w:val="22"/>
            <w:szCs w:val="22"/>
          </w:rPr>
          <w:t>DA MEMÓRIA DE CÁLCULO E DA METODOLOGIA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_Toc242175702 \h </w:instrText>
        </w:r>
        <w:r w:rsidRPr="000266CC">
          <w:rPr>
            <w:noProof/>
            <w:webHidden/>
            <w:sz w:val="22"/>
            <w:szCs w:val="22"/>
          </w:rPr>
        </w:r>
        <w:r w:rsidRPr="000266CC">
          <w:rPr>
            <w:noProof/>
            <w:webHidden/>
            <w:sz w:val="22"/>
            <w:szCs w:val="22"/>
          </w:rPr>
          <w:fldChar w:fldCharType="separate"/>
        </w:r>
        <w:r w:rsidR="006769F6">
          <w:rPr>
            <w:noProof/>
            <w:webHidden/>
            <w:sz w:val="22"/>
            <w:szCs w:val="22"/>
          </w:rPr>
          <w:t>127</w:t>
        </w:r>
        <w:r w:rsidRPr="000266CC">
          <w:rPr>
            <w:noProof/>
            <w:webHidden/>
            <w:sz w:val="22"/>
            <w:szCs w:val="22"/>
          </w:rPr>
          <w:fldChar w:fldCharType="end"/>
        </w:r>
      </w:hyperlink>
    </w:p>
    <w:p w14:paraId="4CD69AE0" w14:textId="0E5810DC" w:rsidR="00F70AAA" w:rsidRPr="000266CC" w:rsidRDefault="00F70AAA" w:rsidP="00F70AAA">
      <w:pPr>
        <w:pStyle w:val="Sumrio2"/>
        <w:tabs>
          <w:tab w:val="left" w:pos="960"/>
          <w:tab w:val="right" w:leader="dot" w:pos="9685"/>
        </w:tabs>
        <w:rPr>
          <w:noProof/>
          <w:sz w:val="22"/>
          <w:szCs w:val="22"/>
        </w:rPr>
      </w:pPr>
      <w:hyperlink w:anchor="_Toc242175703" w:history="1">
        <w:r w:rsidRPr="000266CC">
          <w:rPr>
            <w:rStyle w:val="Hyperlink"/>
            <w:rFonts w:cs="Arial"/>
            <w:b/>
            <w:bCs/>
            <w:noProof/>
            <w:sz w:val="22"/>
            <w:szCs w:val="22"/>
          </w:rPr>
          <w:t>21.3.</w:t>
        </w:r>
        <w:r w:rsidRPr="000266CC">
          <w:rPr>
            <w:noProof/>
            <w:sz w:val="22"/>
            <w:szCs w:val="22"/>
          </w:rPr>
          <w:tab/>
        </w:r>
        <w:r w:rsidRPr="000266CC">
          <w:rPr>
            <w:rStyle w:val="Hyperlink"/>
            <w:rFonts w:cs="Arial"/>
            <w:b/>
            <w:bCs/>
            <w:noProof/>
            <w:sz w:val="22"/>
            <w:szCs w:val="22"/>
          </w:rPr>
          <w:t>DA PESQUISA DE CONTRATAÇÕES SIMILARES E DA COMPARABILIDADE</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_Toc242175703 \h </w:instrText>
        </w:r>
        <w:r w:rsidRPr="000266CC">
          <w:rPr>
            <w:noProof/>
            <w:webHidden/>
            <w:sz w:val="22"/>
            <w:szCs w:val="22"/>
          </w:rPr>
        </w:r>
        <w:r w:rsidRPr="000266CC">
          <w:rPr>
            <w:noProof/>
            <w:webHidden/>
            <w:sz w:val="22"/>
            <w:szCs w:val="22"/>
          </w:rPr>
          <w:fldChar w:fldCharType="separate"/>
        </w:r>
        <w:r w:rsidR="006769F6">
          <w:rPr>
            <w:noProof/>
            <w:webHidden/>
            <w:sz w:val="22"/>
            <w:szCs w:val="22"/>
          </w:rPr>
          <w:t>128</w:t>
        </w:r>
        <w:r w:rsidRPr="000266CC">
          <w:rPr>
            <w:noProof/>
            <w:webHidden/>
            <w:sz w:val="22"/>
            <w:szCs w:val="22"/>
          </w:rPr>
          <w:fldChar w:fldCharType="end"/>
        </w:r>
      </w:hyperlink>
    </w:p>
    <w:p w14:paraId="60005C9D" w14:textId="7AECB3FF" w:rsidR="00F70AAA" w:rsidRPr="000266CC" w:rsidRDefault="00F70AAA" w:rsidP="00F70AAA">
      <w:pPr>
        <w:pStyle w:val="Sumrio2"/>
        <w:tabs>
          <w:tab w:val="left" w:pos="960"/>
          <w:tab w:val="right" w:leader="dot" w:pos="9685"/>
        </w:tabs>
        <w:rPr>
          <w:noProof/>
          <w:sz w:val="22"/>
          <w:szCs w:val="22"/>
        </w:rPr>
      </w:pPr>
      <w:hyperlink w:anchor="_Toc242175704" w:history="1">
        <w:r w:rsidRPr="000266CC">
          <w:rPr>
            <w:rStyle w:val="Hyperlink"/>
            <w:rFonts w:cs="Arial"/>
            <w:b/>
            <w:bCs/>
            <w:noProof/>
            <w:sz w:val="22"/>
            <w:szCs w:val="22"/>
          </w:rPr>
          <w:t>21.4.</w:t>
        </w:r>
        <w:r w:rsidRPr="000266CC">
          <w:rPr>
            <w:noProof/>
            <w:sz w:val="22"/>
            <w:szCs w:val="22"/>
          </w:rPr>
          <w:tab/>
        </w:r>
        <w:r w:rsidRPr="000266CC">
          <w:rPr>
            <w:rStyle w:val="Hyperlink"/>
            <w:rFonts w:cs="Arial"/>
            <w:b/>
            <w:bCs/>
            <w:noProof/>
            <w:sz w:val="22"/>
            <w:szCs w:val="22"/>
          </w:rPr>
          <w:t>DA COMPARABILIDADE E DO PORTE</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_Toc242175704 \h </w:instrText>
        </w:r>
        <w:r w:rsidRPr="000266CC">
          <w:rPr>
            <w:noProof/>
            <w:webHidden/>
            <w:sz w:val="22"/>
            <w:szCs w:val="22"/>
          </w:rPr>
        </w:r>
        <w:r w:rsidRPr="000266CC">
          <w:rPr>
            <w:noProof/>
            <w:webHidden/>
            <w:sz w:val="22"/>
            <w:szCs w:val="22"/>
          </w:rPr>
          <w:fldChar w:fldCharType="separate"/>
        </w:r>
        <w:r w:rsidR="006769F6">
          <w:rPr>
            <w:noProof/>
            <w:webHidden/>
            <w:sz w:val="22"/>
            <w:szCs w:val="22"/>
          </w:rPr>
          <w:t>128</w:t>
        </w:r>
        <w:r w:rsidRPr="000266CC">
          <w:rPr>
            <w:noProof/>
            <w:webHidden/>
            <w:sz w:val="22"/>
            <w:szCs w:val="22"/>
          </w:rPr>
          <w:fldChar w:fldCharType="end"/>
        </w:r>
      </w:hyperlink>
    </w:p>
    <w:p w14:paraId="08EDD9B1" w14:textId="6774F6BB" w:rsidR="00F70AAA" w:rsidRPr="000266CC" w:rsidRDefault="00F70AAA" w:rsidP="00F70AAA">
      <w:pPr>
        <w:pStyle w:val="Sumrio2"/>
        <w:tabs>
          <w:tab w:val="left" w:pos="960"/>
          <w:tab w:val="right" w:leader="dot" w:pos="9685"/>
        </w:tabs>
        <w:rPr>
          <w:noProof/>
          <w:sz w:val="22"/>
          <w:szCs w:val="22"/>
        </w:rPr>
      </w:pPr>
      <w:hyperlink w:anchor="_Toc242175705" w:history="1">
        <w:r w:rsidRPr="000266CC">
          <w:rPr>
            <w:rStyle w:val="Hyperlink"/>
            <w:rFonts w:cs="Arial"/>
            <w:b/>
            <w:bCs/>
            <w:noProof/>
            <w:sz w:val="22"/>
            <w:szCs w:val="22"/>
          </w:rPr>
          <w:t>21.5.</w:t>
        </w:r>
        <w:r w:rsidRPr="000266CC">
          <w:rPr>
            <w:noProof/>
            <w:sz w:val="22"/>
            <w:szCs w:val="22"/>
          </w:rPr>
          <w:tab/>
        </w:r>
        <w:r w:rsidRPr="000266CC">
          <w:rPr>
            <w:rStyle w:val="Hyperlink"/>
            <w:rFonts w:cs="Arial"/>
            <w:b/>
            <w:bCs/>
            <w:noProof/>
            <w:sz w:val="22"/>
            <w:szCs w:val="22"/>
          </w:rPr>
          <w:t>DA COMPLEMENTAÇÃO A CARGO DO MUNICÍPIO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_Toc242175705 \h </w:instrText>
        </w:r>
        <w:r w:rsidRPr="000266CC">
          <w:rPr>
            <w:noProof/>
            <w:webHidden/>
            <w:sz w:val="22"/>
            <w:szCs w:val="22"/>
          </w:rPr>
        </w:r>
        <w:r w:rsidRPr="000266CC">
          <w:rPr>
            <w:noProof/>
            <w:webHidden/>
            <w:sz w:val="22"/>
            <w:szCs w:val="22"/>
          </w:rPr>
          <w:fldChar w:fldCharType="separate"/>
        </w:r>
        <w:r w:rsidR="006769F6">
          <w:rPr>
            <w:noProof/>
            <w:webHidden/>
            <w:sz w:val="22"/>
            <w:szCs w:val="22"/>
          </w:rPr>
          <w:t>129</w:t>
        </w:r>
        <w:r w:rsidRPr="000266CC">
          <w:rPr>
            <w:noProof/>
            <w:webHidden/>
            <w:sz w:val="22"/>
            <w:szCs w:val="22"/>
          </w:rPr>
          <w:fldChar w:fldCharType="end"/>
        </w:r>
      </w:hyperlink>
    </w:p>
    <w:p w14:paraId="27C508EF" w14:textId="2AD26C9C" w:rsidR="00F70AAA" w:rsidRPr="000266CC" w:rsidRDefault="00F70AAA" w:rsidP="00F70AAA">
      <w:pPr>
        <w:pStyle w:val="Sumrio2"/>
        <w:tabs>
          <w:tab w:val="left" w:pos="960"/>
          <w:tab w:val="right" w:leader="dot" w:pos="9685"/>
        </w:tabs>
        <w:rPr>
          <w:noProof/>
          <w:sz w:val="22"/>
          <w:szCs w:val="22"/>
        </w:rPr>
      </w:pPr>
      <w:hyperlink w:anchor="_Toc242175706" w:history="1">
        <w:r w:rsidRPr="000266CC">
          <w:rPr>
            <w:rStyle w:val="Hyperlink"/>
            <w:rFonts w:cs="Arial"/>
            <w:b/>
            <w:bCs/>
            <w:noProof/>
            <w:sz w:val="22"/>
            <w:szCs w:val="22"/>
          </w:rPr>
          <w:t>21.6.</w:t>
        </w:r>
        <w:r w:rsidRPr="000266CC">
          <w:rPr>
            <w:noProof/>
            <w:sz w:val="22"/>
            <w:szCs w:val="22"/>
          </w:rPr>
          <w:tab/>
        </w:r>
        <w:r w:rsidRPr="000266CC">
          <w:rPr>
            <w:rStyle w:val="Hyperlink"/>
            <w:rFonts w:cs="Arial"/>
            <w:b/>
            <w:bCs/>
            <w:noProof/>
            <w:sz w:val="22"/>
            <w:szCs w:val="22"/>
          </w:rPr>
          <w:t>DOS CRITÉRIOS DE ACEITABILIDADE DE PREÇOS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_Toc242175706 \h </w:instrText>
        </w:r>
        <w:r w:rsidRPr="000266CC">
          <w:rPr>
            <w:noProof/>
            <w:webHidden/>
            <w:sz w:val="22"/>
            <w:szCs w:val="22"/>
          </w:rPr>
        </w:r>
        <w:r w:rsidRPr="000266CC">
          <w:rPr>
            <w:noProof/>
            <w:webHidden/>
            <w:sz w:val="22"/>
            <w:szCs w:val="22"/>
          </w:rPr>
          <w:fldChar w:fldCharType="separate"/>
        </w:r>
        <w:r w:rsidR="006769F6">
          <w:rPr>
            <w:noProof/>
            <w:webHidden/>
            <w:sz w:val="22"/>
            <w:szCs w:val="22"/>
          </w:rPr>
          <w:t>129</w:t>
        </w:r>
        <w:r w:rsidRPr="000266CC">
          <w:rPr>
            <w:noProof/>
            <w:webHidden/>
            <w:sz w:val="22"/>
            <w:szCs w:val="22"/>
          </w:rPr>
          <w:fldChar w:fldCharType="end"/>
        </w:r>
      </w:hyperlink>
    </w:p>
    <w:p w14:paraId="4CF4840D" w14:textId="61601939" w:rsidR="00F70AAA" w:rsidRPr="000266CC" w:rsidRDefault="00F70AAA" w:rsidP="00F70AAA">
      <w:pPr>
        <w:pStyle w:val="Sumrio2"/>
        <w:tabs>
          <w:tab w:val="left" w:pos="960"/>
          <w:tab w:val="right" w:leader="dot" w:pos="9685"/>
        </w:tabs>
        <w:rPr>
          <w:noProof/>
          <w:sz w:val="22"/>
          <w:szCs w:val="22"/>
        </w:rPr>
      </w:pPr>
      <w:hyperlink w:anchor="_Toc242175707" w:history="1">
        <w:r w:rsidRPr="000266CC">
          <w:rPr>
            <w:rStyle w:val="Hyperlink"/>
            <w:rFonts w:cs="Arial"/>
            <w:b/>
            <w:bCs/>
            <w:noProof/>
            <w:sz w:val="22"/>
            <w:szCs w:val="22"/>
          </w:rPr>
          <w:t>21.7.</w:t>
        </w:r>
        <w:r w:rsidRPr="000266CC">
          <w:rPr>
            <w:noProof/>
            <w:sz w:val="22"/>
            <w:szCs w:val="22"/>
          </w:rPr>
          <w:tab/>
        </w:r>
        <w:r w:rsidRPr="000266CC">
          <w:rPr>
            <w:rStyle w:val="Hyperlink"/>
            <w:rFonts w:cs="Arial"/>
            <w:b/>
            <w:bCs/>
            <w:noProof/>
            <w:sz w:val="22"/>
            <w:szCs w:val="22"/>
          </w:rPr>
          <w:t>DA GARANTIA ADICIONAL</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_Toc242175707 \h </w:instrText>
        </w:r>
        <w:r w:rsidRPr="000266CC">
          <w:rPr>
            <w:noProof/>
            <w:webHidden/>
            <w:sz w:val="22"/>
            <w:szCs w:val="22"/>
          </w:rPr>
        </w:r>
        <w:r w:rsidRPr="000266CC">
          <w:rPr>
            <w:noProof/>
            <w:webHidden/>
            <w:sz w:val="22"/>
            <w:szCs w:val="22"/>
          </w:rPr>
          <w:fldChar w:fldCharType="separate"/>
        </w:r>
        <w:r w:rsidR="006769F6">
          <w:rPr>
            <w:noProof/>
            <w:webHidden/>
            <w:sz w:val="22"/>
            <w:szCs w:val="22"/>
          </w:rPr>
          <w:t>129</w:t>
        </w:r>
        <w:r w:rsidRPr="000266CC">
          <w:rPr>
            <w:noProof/>
            <w:webHidden/>
            <w:sz w:val="22"/>
            <w:szCs w:val="22"/>
          </w:rPr>
          <w:fldChar w:fldCharType="end"/>
        </w:r>
      </w:hyperlink>
    </w:p>
    <w:p w14:paraId="5B7ACEA6" w14:textId="2DB31581" w:rsidR="00F70AAA" w:rsidRPr="000266CC" w:rsidRDefault="00F70AAA" w:rsidP="00F70AAA">
      <w:pPr>
        <w:pStyle w:val="Sumrio1"/>
        <w:tabs>
          <w:tab w:val="left" w:pos="660"/>
          <w:tab w:val="right" w:leader="dot" w:pos="9685"/>
        </w:tabs>
        <w:rPr>
          <w:noProof/>
          <w:kern w:val="2"/>
          <w:sz w:val="22"/>
          <w:szCs w:val="22"/>
          <w14:ligatures w14:val="standardContextual"/>
        </w:rPr>
      </w:pPr>
      <w:hyperlink w:anchor="_Toc242175708" w:history="1">
        <w:r w:rsidRPr="000266CC">
          <w:rPr>
            <w:rStyle w:val="Hyperlink"/>
            <w:rFonts w:cs="Arial"/>
            <w:b/>
            <w:bCs/>
            <w:noProof/>
            <w:sz w:val="22"/>
            <w:szCs w:val="22"/>
          </w:rPr>
          <w:t>22.</w:t>
        </w:r>
        <w:r w:rsidRPr="000266CC">
          <w:rPr>
            <w:noProof/>
            <w:kern w:val="2"/>
            <w:sz w:val="22"/>
            <w:szCs w:val="22"/>
            <w14:ligatures w14:val="standardContextual"/>
          </w:rPr>
          <w:tab/>
        </w:r>
        <w:r w:rsidRPr="000266CC">
          <w:rPr>
            <w:rStyle w:val="Hyperlink"/>
            <w:rFonts w:cs="Arial"/>
            <w:b/>
            <w:bCs/>
            <w:noProof/>
            <w:sz w:val="22"/>
            <w:szCs w:val="22"/>
          </w:rPr>
          <w:t>DAS OBRIGAÇÕES DA CONTRATADA E DA CONTRATANTE</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_Toc242175708 \h </w:instrText>
        </w:r>
        <w:r w:rsidRPr="000266CC">
          <w:rPr>
            <w:noProof/>
            <w:webHidden/>
            <w:sz w:val="22"/>
            <w:szCs w:val="22"/>
          </w:rPr>
        </w:r>
        <w:r w:rsidRPr="000266CC">
          <w:rPr>
            <w:noProof/>
            <w:webHidden/>
            <w:sz w:val="22"/>
            <w:szCs w:val="22"/>
          </w:rPr>
          <w:fldChar w:fldCharType="separate"/>
        </w:r>
        <w:r w:rsidR="006769F6">
          <w:rPr>
            <w:noProof/>
            <w:webHidden/>
            <w:sz w:val="22"/>
            <w:szCs w:val="22"/>
          </w:rPr>
          <w:t>129</w:t>
        </w:r>
        <w:r w:rsidRPr="000266CC">
          <w:rPr>
            <w:noProof/>
            <w:webHidden/>
            <w:sz w:val="22"/>
            <w:szCs w:val="22"/>
          </w:rPr>
          <w:fldChar w:fldCharType="end"/>
        </w:r>
      </w:hyperlink>
    </w:p>
    <w:p w14:paraId="11568DAD" w14:textId="7FC61E30" w:rsidR="00F70AAA" w:rsidRPr="000266CC" w:rsidRDefault="00F70AAA" w:rsidP="00F70AAA">
      <w:pPr>
        <w:pStyle w:val="Sumrio1"/>
        <w:tabs>
          <w:tab w:val="left" w:pos="660"/>
          <w:tab w:val="right" w:leader="dot" w:pos="9685"/>
        </w:tabs>
        <w:rPr>
          <w:noProof/>
          <w:kern w:val="2"/>
          <w:sz w:val="22"/>
          <w:szCs w:val="22"/>
          <w14:ligatures w14:val="standardContextual"/>
        </w:rPr>
      </w:pPr>
      <w:hyperlink w:anchor="_Toc242175709" w:history="1">
        <w:r w:rsidRPr="000266CC">
          <w:rPr>
            <w:rStyle w:val="Hyperlink"/>
            <w:rFonts w:cs="Arial"/>
            <w:b/>
            <w:bCs/>
            <w:noProof/>
            <w:sz w:val="22"/>
            <w:szCs w:val="22"/>
          </w:rPr>
          <w:t>23.</w:t>
        </w:r>
        <w:r w:rsidRPr="000266CC">
          <w:rPr>
            <w:noProof/>
            <w:kern w:val="2"/>
            <w:sz w:val="22"/>
            <w:szCs w:val="22"/>
            <w14:ligatures w14:val="standardContextual"/>
          </w:rPr>
          <w:tab/>
        </w:r>
        <w:r w:rsidRPr="000266CC">
          <w:rPr>
            <w:rStyle w:val="Hyperlink"/>
            <w:rFonts w:cs="Arial"/>
            <w:b/>
            <w:bCs/>
            <w:noProof/>
            <w:sz w:val="22"/>
            <w:szCs w:val="22"/>
          </w:rPr>
          <w:t>MATRIZ DE ALOCAÇÃO DE RISCOS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_Toc242175709 \h </w:instrText>
        </w:r>
        <w:r w:rsidRPr="000266CC">
          <w:rPr>
            <w:noProof/>
            <w:webHidden/>
            <w:sz w:val="22"/>
            <w:szCs w:val="22"/>
          </w:rPr>
        </w:r>
        <w:r w:rsidRPr="000266CC">
          <w:rPr>
            <w:noProof/>
            <w:webHidden/>
            <w:sz w:val="22"/>
            <w:szCs w:val="22"/>
          </w:rPr>
          <w:fldChar w:fldCharType="separate"/>
        </w:r>
        <w:r w:rsidR="006769F6">
          <w:rPr>
            <w:noProof/>
            <w:webHidden/>
            <w:sz w:val="22"/>
            <w:szCs w:val="22"/>
          </w:rPr>
          <w:t>130</w:t>
        </w:r>
        <w:r w:rsidRPr="000266CC">
          <w:rPr>
            <w:noProof/>
            <w:webHidden/>
            <w:sz w:val="22"/>
            <w:szCs w:val="22"/>
          </w:rPr>
          <w:fldChar w:fldCharType="end"/>
        </w:r>
      </w:hyperlink>
    </w:p>
    <w:p w14:paraId="4085D162" w14:textId="6A0199E9" w:rsidR="00F70AAA" w:rsidRPr="000266CC" w:rsidRDefault="00F70AAA" w:rsidP="00F70AAA">
      <w:pPr>
        <w:pStyle w:val="Sumrio1"/>
        <w:tabs>
          <w:tab w:val="left" w:pos="660"/>
          <w:tab w:val="right" w:leader="dot" w:pos="9685"/>
        </w:tabs>
        <w:rPr>
          <w:noProof/>
          <w:kern w:val="2"/>
          <w:sz w:val="22"/>
          <w:szCs w:val="22"/>
          <w14:ligatures w14:val="standardContextual"/>
        </w:rPr>
      </w:pPr>
      <w:hyperlink w:anchor="_Toc242175710" w:history="1">
        <w:r w:rsidRPr="000266CC">
          <w:rPr>
            <w:rStyle w:val="Hyperlink"/>
            <w:rFonts w:cs="Arial"/>
            <w:b/>
            <w:bCs/>
            <w:noProof/>
            <w:sz w:val="22"/>
            <w:szCs w:val="22"/>
          </w:rPr>
          <w:t>24.</w:t>
        </w:r>
        <w:r w:rsidRPr="000266CC">
          <w:rPr>
            <w:noProof/>
            <w:kern w:val="2"/>
            <w:sz w:val="22"/>
            <w:szCs w:val="22"/>
            <w14:ligatures w14:val="standardContextual"/>
          </w:rPr>
          <w:tab/>
        </w:r>
        <w:r w:rsidRPr="000266CC">
          <w:rPr>
            <w:rStyle w:val="Hyperlink"/>
            <w:rFonts w:cs="Arial"/>
            <w:b/>
            <w:bCs/>
            <w:noProof/>
            <w:sz w:val="22"/>
            <w:szCs w:val="22"/>
          </w:rPr>
          <w:t>DO REAJUSTE E DO REEQUILÍBRIO ECONÔMICO-FINANCEIRO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_Toc242175710 \h </w:instrText>
        </w:r>
        <w:r w:rsidRPr="000266CC">
          <w:rPr>
            <w:noProof/>
            <w:webHidden/>
            <w:sz w:val="22"/>
            <w:szCs w:val="22"/>
          </w:rPr>
        </w:r>
        <w:r w:rsidRPr="000266CC">
          <w:rPr>
            <w:noProof/>
            <w:webHidden/>
            <w:sz w:val="22"/>
            <w:szCs w:val="22"/>
          </w:rPr>
          <w:fldChar w:fldCharType="separate"/>
        </w:r>
        <w:r w:rsidR="006769F6">
          <w:rPr>
            <w:noProof/>
            <w:webHidden/>
            <w:sz w:val="22"/>
            <w:szCs w:val="22"/>
          </w:rPr>
          <w:t>132</w:t>
        </w:r>
        <w:r w:rsidRPr="000266CC">
          <w:rPr>
            <w:noProof/>
            <w:webHidden/>
            <w:sz w:val="22"/>
            <w:szCs w:val="22"/>
          </w:rPr>
          <w:fldChar w:fldCharType="end"/>
        </w:r>
      </w:hyperlink>
    </w:p>
    <w:p w14:paraId="68BE6488" w14:textId="26F50B9D" w:rsidR="00F70AAA" w:rsidRPr="000266CC" w:rsidRDefault="00F70AAA" w:rsidP="00F70AAA">
      <w:pPr>
        <w:pStyle w:val="Sumrio1"/>
        <w:tabs>
          <w:tab w:val="left" w:pos="660"/>
          <w:tab w:val="right" w:leader="dot" w:pos="9685"/>
        </w:tabs>
        <w:rPr>
          <w:noProof/>
          <w:kern w:val="2"/>
          <w:sz w:val="22"/>
          <w:szCs w:val="22"/>
          <w14:ligatures w14:val="standardContextual"/>
        </w:rPr>
      </w:pPr>
      <w:hyperlink w:anchor="_Toc242175711" w:history="1">
        <w:r w:rsidRPr="000266CC">
          <w:rPr>
            <w:rStyle w:val="Hyperlink"/>
            <w:rFonts w:cs="Arial"/>
            <w:b/>
            <w:bCs/>
            <w:noProof/>
            <w:sz w:val="22"/>
            <w:szCs w:val="22"/>
          </w:rPr>
          <w:t>25.</w:t>
        </w:r>
        <w:r w:rsidRPr="000266CC">
          <w:rPr>
            <w:noProof/>
            <w:kern w:val="2"/>
            <w:sz w:val="22"/>
            <w:szCs w:val="22"/>
            <w14:ligatures w14:val="standardContextual"/>
          </w:rPr>
          <w:tab/>
        </w:r>
        <w:r w:rsidRPr="000266CC">
          <w:rPr>
            <w:rStyle w:val="Hyperlink"/>
            <w:rFonts w:cs="Arial"/>
            <w:b/>
            <w:bCs/>
            <w:noProof/>
            <w:sz w:val="22"/>
            <w:szCs w:val="22"/>
          </w:rPr>
          <w:t>GESTÃO E FISCALIZAÇÃO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_Toc242175711 \h </w:instrText>
        </w:r>
        <w:r w:rsidRPr="000266CC">
          <w:rPr>
            <w:noProof/>
            <w:webHidden/>
            <w:sz w:val="22"/>
            <w:szCs w:val="22"/>
          </w:rPr>
        </w:r>
        <w:r w:rsidRPr="000266CC">
          <w:rPr>
            <w:noProof/>
            <w:webHidden/>
            <w:sz w:val="22"/>
            <w:szCs w:val="22"/>
          </w:rPr>
          <w:fldChar w:fldCharType="separate"/>
        </w:r>
        <w:r w:rsidR="006769F6">
          <w:rPr>
            <w:noProof/>
            <w:webHidden/>
            <w:sz w:val="22"/>
            <w:szCs w:val="22"/>
          </w:rPr>
          <w:t>132</w:t>
        </w:r>
        <w:r w:rsidRPr="000266CC">
          <w:rPr>
            <w:noProof/>
            <w:webHidden/>
            <w:sz w:val="22"/>
            <w:szCs w:val="22"/>
          </w:rPr>
          <w:fldChar w:fldCharType="end"/>
        </w:r>
      </w:hyperlink>
    </w:p>
    <w:p w14:paraId="6B239DA1" w14:textId="0C926674" w:rsidR="00F70AAA" w:rsidRPr="000266CC" w:rsidRDefault="00F70AAA" w:rsidP="00F70AAA">
      <w:pPr>
        <w:pStyle w:val="Sumrio1"/>
        <w:tabs>
          <w:tab w:val="left" w:pos="660"/>
          <w:tab w:val="right" w:leader="dot" w:pos="9685"/>
        </w:tabs>
        <w:rPr>
          <w:noProof/>
          <w:kern w:val="2"/>
          <w:sz w:val="22"/>
          <w:szCs w:val="22"/>
          <w14:ligatures w14:val="standardContextual"/>
        </w:rPr>
      </w:pPr>
      <w:hyperlink w:anchor="_Toc242175712" w:history="1">
        <w:r w:rsidRPr="000266CC">
          <w:rPr>
            <w:rStyle w:val="Hyperlink"/>
            <w:rFonts w:cs="Arial"/>
            <w:b/>
            <w:bCs/>
            <w:noProof/>
            <w:sz w:val="22"/>
            <w:szCs w:val="22"/>
          </w:rPr>
          <w:t>26.</w:t>
        </w:r>
        <w:r w:rsidRPr="000266CC">
          <w:rPr>
            <w:noProof/>
            <w:kern w:val="2"/>
            <w:sz w:val="22"/>
            <w:szCs w:val="22"/>
            <w14:ligatures w14:val="standardContextual"/>
          </w:rPr>
          <w:tab/>
        </w:r>
        <w:r w:rsidRPr="000266CC">
          <w:rPr>
            <w:rStyle w:val="Hyperlink"/>
            <w:rFonts w:cs="Arial"/>
            <w:b/>
            <w:bCs/>
            <w:noProof/>
            <w:sz w:val="22"/>
            <w:szCs w:val="22"/>
          </w:rPr>
          <w:t>DAS SANÇÕES ADMINISTRATIVAS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_Toc242175712 \h </w:instrText>
        </w:r>
        <w:r w:rsidRPr="000266CC">
          <w:rPr>
            <w:noProof/>
            <w:webHidden/>
            <w:sz w:val="22"/>
            <w:szCs w:val="22"/>
          </w:rPr>
        </w:r>
        <w:r w:rsidRPr="000266CC">
          <w:rPr>
            <w:noProof/>
            <w:webHidden/>
            <w:sz w:val="22"/>
            <w:szCs w:val="22"/>
          </w:rPr>
          <w:fldChar w:fldCharType="separate"/>
        </w:r>
        <w:r w:rsidR="006769F6">
          <w:rPr>
            <w:noProof/>
            <w:webHidden/>
            <w:sz w:val="22"/>
            <w:szCs w:val="22"/>
          </w:rPr>
          <w:t>133</w:t>
        </w:r>
        <w:r w:rsidRPr="000266CC">
          <w:rPr>
            <w:noProof/>
            <w:webHidden/>
            <w:sz w:val="22"/>
            <w:szCs w:val="22"/>
          </w:rPr>
          <w:fldChar w:fldCharType="end"/>
        </w:r>
      </w:hyperlink>
    </w:p>
    <w:p w14:paraId="50631CBA" w14:textId="7D3915FE" w:rsidR="00F70AAA" w:rsidRPr="000266CC" w:rsidRDefault="00F70AAA" w:rsidP="00F70AAA">
      <w:pPr>
        <w:pStyle w:val="Sumrio1"/>
        <w:tabs>
          <w:tab w:val="left" w:pos="660"/>
          <w:tab w:val="right" w:leader="dot" w:pos="9685"/>
        </w:tabs>
        <w:rPr>
          <w:noProof/>
          <w:kern w:val="2"/>
          <w:sz w:val="22"/>
          <w:szCs w:val="22"/>
          <w14:ligatures w14:val="standardContextual"/>
        </w:rPr>
      </w:pPr>
      <w:hyperlink w:anchor="_Toc242175713" w:history="1">
        <w:r w:rsidRPr="000266CC">
          <w:rPr>
            <w:rStyle w:val="Hyperlink"/>
            <w:rFonts w:cs="Arial"/>
            <w:b/>
            <w:bCs/>
            <w:noProof/>
            <w:sz w:val="22"/>
            <w:szCs w:val="22"/>
          </w:rPr>
          <w:t>27.</w:t>
        </w:r>
        <w:r w:rsidRPr="000266CC">
          <w:rPr>
            <w:noProof/>
            <w:kern w:val="2"/>
            <w:sz w:val="22"/>
            <w:szCs w:val="22"/>
            <w14:ligatures w14:val="standardContextual"/>
          </w:rPr>
          <w:tab/>
        </w:r>
        <w:r w:rsidRPr="000266CC">
          <w:rPr>
            <w:rStyle w:val="Hyperlink"/>
            <w:rFonts w:cs="Arial"/>
            <w:b/>
            <w:bCs/>
            <w:noProof/>
            <w:sz w:val="22"/>
            <w:szCs w:val="22"/>
          </w:rPr>
          <w:t>DAS DISPOSIÇÕES FINAIS</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_Toc242175713 \h </w:instrText>
        </w:r>
        <w:r w:rsidRPr="000266CC">
          <w:rPr>
            <w:noProof/>
            <w:webHidden/>
            <w:sz w:val="22"/>
            <w:szCs w:val="22"/>
          </w:rPr>
        </w:r>
        <w:r w:rsidRPr="000266CC">
          <w:rPr>
            <w:noProof/>
            <w:webHidden/>
            <w:sz w:val="22"/>
            <w:szCs w:val="22"/>
          </w:rPr>
          <w:fldChar w:fldCharType="separate"/>
        </w:r>
        <w:r w:rsidR="006769F6">
          <w:rPr>
            <w:noProof/>
            <w:webHidden/>
            <w:sz w:val="22"/>
            <w:szCs w:val="22"/>
          </w:rPr>
          <w:t>133</w:t>
        </w:r>
        <w:r w:rsidRPr="000266CC">
          <w:rPr>
            <w:noProof/>
            <w:webHidden/>
            <w:sz w:val="22"/>
            <w:szCs w:val="22"/>
          </w:rPr>
          <w:fldChar w:fldCharType="end"/>
        </w:r>
      </w:hyperlink>
    </w:p>
    <w:p w14:paraId="0551F380" w14:textId="345E100C" w:rsidR="00F70AAA" w:rsidRPr="000266CC" w:rsidRDefault="00F70AAA" w:rsidP="00F70AAA">
      <w:pPr>
        <w:pStyle w:val="Sumrio1"/>
        <w:tabs>
          <w:tab w:val="right" w:leader="dot" w:pos="9685"/>
        </w:tabs>
        <w:rPr>
          <w:noProof/>
          <w:kern w:val="2"/>
          <w:sz w:val="22"/>
          <w:szCs w:val="22"/>
          <w14:ligatures w14:val="standardContextual"/>
        </w:rPr>
      </w:pPr>
      <w:hyperlink w:anchor="_Toc242175714" w:history="1">
        <w:r w:rsidRPr="000266CC">
          <w:rPr>
            <w:rStyle w:val="Hyperlink"/>
            <w:rFonts w:cs="Arial"/>
            <w:b/>
            <w:bCs/>
            <w:noProof/>
            <w:sz w:val="22"/>
            <w:szCs w:val="22"/>
          </w:rPr>
          <w:t>ANEXO I - EQUIPE TÉCNICA</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_Toc242175714 \h </w:instrText>
        </w:r>
        <w:r w:rsidRPr="000266CC">
          <w:rPr>
            <w:noProof/>
            <w:webHidden/>
            <w:sz w:val="22"/>
            <w:szCs w:val="22"/>
          </w:rPr>
        </w:r>
        <w:r w:rsidRPr="000266CC">
          <w:rPr>
            <w:noProof/>
            <w:webHidden/>
            <w:sz w:val="22"/>
            <w:szCs w:val="22"/>
          </w:rPr>
          <w:fldChar w:fldCharType="separate"/>
        </w:r>
        <w:r w:rsidR="006769F6">
          <w:rPr>
            <w:noProof/>
            <w:webHidden/>
            <w:sz w:val="22"/>
            <w:szCs w:val="22"/>
          </w:rPr>
          <w:t>135</w:t>
        </w:r>
        <w:r w:rsidRPr="000266CC">
          <w:rPr>
            <w:noProof/>
            <w:webHidden/>
            <w:sz w:val="22"/>
            <w:szCs w:val="22"/>
          </w:rPr>
          <w:fldChar w:fldCharType="end"/>
        </w:r>
      </w:hyperlink>
    </w:p>
    <w:p w14:paraId="33F72681" w14:textId="1BFD30F8" w:rsidR="00F70AAA" w:rsidRPr="000266CC" w:rsidRDefault="00F70AAA" w:rsidP="00F70AAA">
      <w:pPr>
        <w:pStyle w:val="Sumrio1"/>
        <w:tabs>
          <w:tab w:val="right" w:leader="dot" w:pos="9685"/>
        </w:tabs>
        <w:rPr>
          <w:noProof/>
          <w:kern w:val="2"/>
          <w:sz w:val="22"/>
          <w:szCs w:val="22"/>
          <w14:ligatures w14:val="standardContextual"/>
        </w:rPr>
      </w:pPr>
      <w:hyperlink w:anchor="_Toc242175715" w:history="1">
        <w:r w:rsidRPr="000266CC">
          <w:rPr>
            <w:rStyle w:val="Hyperlink"/>
            <w:rFonts w:cs="Arial"/>
            <w:b/>
            <w:bCs/>
            <w:noProof/>
            <w:sz w:val="22"/>
            <w:szCs w:val="22"/>
          </w:rPr>
          <w:t>ANEXO II, PROVA DE CONCEITO DE CARÁTER ELIMINATÓRIO</w:t>
        </w:r>
        <w:r w:rsidRPr="000266CC">
          <w:rPr>
            <w:noProof/>
            <w:webHidden/>
            <w:sz w:val="22"/>
            <w:szCs w:val="22"/>
          </w:rPr>
          <w:tab/>
        </w:r>
        <w:r w:rsidRPr="000266CC">
          <w:rPr>
            <w:noProof/>
            <w:webHidden/>
            <w:sz w:val="22"/>
            <w:szCs w:val="22"/>
          </w:rPr>
          <w:fldChar w:fldCharType="begin"/>
        </w:r>
        <w:r w:rsidRPr="000266CC">
          <w:rPr>
            <w:noProof/>
            <w:webHidden/>
            <w:sz w:val="22"/>
            <w:szCs w:val="22"/>
          </w:rPr>
          <w:instrText xml:space="preserve"> PAGEREF _Toc242175715 \h </w:instrText>
        </w:r>
        <w:r w:rsidRPr="000266CC">
          <w:rPr>
            <w:noProof/>
            <w:webHidden/>
            <w:sz w:val="22"/>
            <w:szCs w:val="22"/>
          </w:rPr>
        </w:r>
        <w:r w:rsidRPr="000266CC">
          <w:rPr>
            <w:noProof/>
            <w:webHidden/>
            <w:sz w:val="22"/>
            <w:szCs w:val="22"/>
          </w:rPr>
          <w:fldChar w:fldCharType="separate"/>
        </w:r>
        <w:r w:rsidR="006769F6">
          <w:rPr>
            <w:noProof/>
            <w:webHidden/>
            <w:sz w:val="22"/>
            <w:szCs w:val="22"/>
          </w:rPr>
          <w:t>137</w:t>
        </w:r>
        <w:r w:rsidRPr="000266CC">
          <w:rPr>
            <w:noProof/>
            <w:webHidden/>
            <w:sz w:val="22"/>
            <w:szCs w:val="22"/>
          </w:rPr>
          <w:fldChar w:fldCharType="end"/>
        </w:r>
      </w:hyperlink>
    </w:p>
    <w:p w14:paraId="2B8CF4C3" w14:textId="77777777" w:rsidR="00F70AAA" w:rsidRPr="000266CC" w:rsidRDefault="00F70AAA" w:rsidP="00F70AAA">
      <w:pPr>
        <w:rPr>
          <w:sz w:val="22"/>
          <w:szCs w:val="22"/>
        </w:rPr>
      </w:pPr>
      <w:r w:rsidRPr="000266CC">
        <w:rPr>
          <w:sz w:val="22"/>
          <w:szCs w:val="22"/>
        </w:rPr>
        <w:fldChar w:fldCharType="end"/>
      </w:r>
    </w:p>
    <w:p w14:paraId="5996A4C5" w14:textId="77777777" w:rsidR="00F70AAA" w:rsidRPr="000266CC" w:rsidRDefault="00F70AAA" w:rsidP="00F70AAA">
      <w:pPr>
        <w:rPr>
          <w:sz w:val="22"/>
          <w:szCs w:val="22"/>
        </w:rPr>
      </w:pPr>
      <w:r w:rsidRPr="000266CC">
        <w:rPr>
          <w:sz w:val="22"/>
          <w:szCs w:val="22"/>
        </w:rPr>
        <w:br w:type="page"/>
      </w:r>
    </w:p>
    <w:p w14:paraId="033C01CC" w14:textId="77777777" w:rsidR="00F70AAA" w:rsidRPr="000266CC" w:rsidRDefault="00F70AAA" w:rsidP="00F70AAA">
      <w:pPr>
        <w:widowControl w:val="0"/>
        <w:ind w:right="99"/>
        <w:jc w:val="center"/>
        <w:rPr>
          <w:rFonts w:cs="Arial"/>
          <w:b/>
          <w:bCs/>
          <w:sz w:val="22"/>
          <w:szCs w:val="22"/>
          <w:u w:val="single"/>
        </w:rPr>
      </w:pPr>
      <w:r w:rsidRPr="000266CC">
        <w:rPr>
          <w:rFonts w:cs="Arial"/>
          <w:b/>
          <w:bCs/>
          <w:sz w:val="22"/>
          <w:szCs w:val="22"/>
          <w:u w:val="single"/>
        </w:rPr>
        <w:lastRenderedPageBreak/>
        <w:t>TERMO DE REFERÊNCIA</w:t>
      </w:r>
    </w:p>
    <w:p w14:paraId="301D95A0" w14:textId="77777777" w:rsidR="00F70AAA" w:rsidRPr="000266CC" w:rsidRDefault="00F70AAA" w:rsidP="00F70AAA">
      <w:pPr>
        <w:rPr>
          <w:sz w:val="22"/>
          <w:szCs w:val="22"/>
        </w:rPr>
      </w:pPr>
    </w:p>
    <w:p w14:paraId="7A01DC89"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125" w:name="_Toc242175535"/>
      <w:r w:rsidRPr="000266CC">
        <w:rPr>
          <w:rFonts w:ascii="Arial" w:hAnsi="Arial" w:cs="Arial"/>
          <w:sz w:val="22"/>
          <w:szCs w:val="22"/>
        </w:rPr>
        <w:t>OBJETO</w:t>
      </w:r>
      <w:bookmarkEnd w:id="125"/>
      <w:r w:rsidRPr="000266CC">
        <w:rPr>
          <w:rFonts w:ascii="Arial" w:hAnsi="Arial" w:cs="Arial"/>
          <w:sz w:val="22"/>
          <w:szCs w:val="22"/>
        </w:rPr>
        <w:t xml:space="preserve"> </w:t>
      </w:r>
    </w:p>
    <w:p w14:paraId="34767A91" w14:textId="77777777" w:rsidR="00F70AAA" w:rsidRPr="000266CC" w:rsidRDefault="00F70AAA" w:rsidP="00F70AAA">
      <w:pPr>
        <w:pStyle w:val="NormalWeb"/>
        <w:ind w:firstLine="1134"/>
        <w:rPr>
          <w:sz w:val="22"/>
          <w:szCs w:val="22"/>
        </w:rPr>
      </w:pPr>
      <w:r w:rsidRPr="000266CC">
        <w:rPr>
          <w:rFonts w:asciiTheme="minorHAnsi" w:hAnsiTheme="minorHAnsi" w:cstheme="minorBidi"/>
          <w:sz w:val="22"/>
          <w:szCs w:val="22"/>
        </w:rPr>
        <w:t xml:space="preserve"> </w:t>
      </w:r>
      <w:r w:rsidRPr="000266CC">
        <w:rPr>
          <w:sz w:val="22"/>
          <w:szCs w:val="22"/>
        </w:rPr>
        <w:t xml:space="preserve">Contratação de empresa para a prestação de serviços técnicos especializados de modernização da gestão territorial e tributária do Município de Tuneiras do Oeste, compreendendo aerolevantamento e mapeamento móvel terrestre em 360°, recadastramento imobiliário urbano, cadastramento e recadastramento dos cemitérios públicos, implantação do Cadastro Territorial Multifinalitário, revisão da Planta Genérica de Valores, atualização do Código Tributário Municipal e implantação de Sistema de Informações Geográficas com integração ao Sistema Nacional de Gestão de Informações Territoriais (SINTER), incluídos o fornecimento de plataforma tecnológica em ambiente web, a integração de dados, a capacitação de usuários, o suporte técnico e os demais serviços necessários à plena execução da solução, conforme condições e especificações estabelecidas neste Termo de Referência.A contratação tem por finalidade dotar o Município de Tuneiras do Oeste/PR de infraestrutura de informação territorial de alta precisão, capaz de promover, de forma simultânea, a modernização da gestão tributária e fiscal, mediante a atualização cadastral, a revisão da Planta Genérica de Valores (PGV) e a recuperação da capacidade de arrecadação própria, sem aumento de alíquotas, pela correção das distorções da base de cálculo, e o cumprimento da </w:t>
      </w:r>
      <w:r w:rsidRPr="000266CC">
        <w:rPr>
          <w:b/>
          <w:bCs/>
          <w:sz w:val="22"/>
          <w:szCs w:val="22"/>
        </w:rPr>
        <w:t>obrigação legal de integração ao Sistema Nacional de Gestão de Informações Territoriais (SINTER)</w:t>
      </w:r>
      <w:r w:rsidRPr="000266CC">
        <w:rPr>
          <w:sz w:val="22"/>
          <w:szCs w:val="22"/>
        </w:rPr>
        <w:t xml:space="preserve"> e de adoção do </w:t>
      </w:r>
      <w:r w:rsidRPr="000266CC">
        <w:rPr>
          <w:b/>
          <w:bCs/>
          <w:sz w:val="22"/>
          <w:szCs w:val="22"/>
        </w:rPr>
        <w:t>Cadastro Imobiliário Brasileiro (CIB)</w:t>
      </w:r>
      <w:r w:rsidRPr="000266CC">
        <w:rPr>
          <w:sz w:val="22"/>
          <w:szCs w:val="22"/>
        </w:rPr>
        <w:t>, nos termos da Lei Complementar nº 214/2025 (arts. 265 e 266), da Instrução Normativa RFB nº 2.275/2025 e do Decreto nº 11.208/2022, cujo prazo para os Municípios incluírem o código do CIB em seus sistemas é de 24 (vinte e quatro) meses, contado de 1º de janeiro de 2025. A solução constitui, assim, instrumento de viabilização do novo modelo de tributação imobiliária decorrente da Reforma Tributária.</w:t>
      </w:r>
    </w:p>
    <w:p w14:paraId="4048DDD3" w14:textId="77777777" w:rsidR="00F70AAA" w:rsidRPr="000266CC" w:rsidRDefault="00F70AAA" w:rsidP="00F70AAA">
      <w:pPr>
        <w:pStyle w:val="NormalWeb"/>
        <w:ind w:firstLine="1134"/>
        <w:rPr>
          <w:sz w:val="22"/>
          <w:szCs w:val="22"/>
        </w:rPr>
      </w:pPr>
      <w:r w:rsidRPr="000266CC">
        <w:rPr>
          <w:sz w:val="22"/>
          <w:szCs w:val="22"/>
        </w:rPr>
        <w:t xml:space="preserve">A solução classifica-se como </w:t>
      </w:r>
      <w:r w:rsidRPr="000266CC">
        <w:rPr>
          <w:b/>
          <w:bCs/>
          <w:sz w:val="22"/>
          <w:szCs w:val="22"/>
        </w:rPr>
        <w:t>serviço técnico especializado de engenharia e tecnologia</w:t>
      </w:r>
      <w:r w:rsidRPr="000266CC">
        <w:rPr>
          <w:sz w:val="22"/>
          <w:szCs w:val="22"/>
        </w:rPr>
        <w:t xml:space="preserve">, dada a sua atividade básica preponderante: a aquisição e o tratamento de dado geoespacial de precisão, materializados pelo aerolevantamento aerofotogramétrico, pela implantação da rede de referência cadastral e pela produção da base cartográfica georreferenciada, atividades técnicas de natureza privativa da engenharia, nos termos da Lei nº 5.194/1966 e das normas técnicas de cartografia e geodésia aplicáveis. É essa parcela cartográfica e de engenharia, sobre a qual se assentam os módulos de cadastro, de cálculo tributário e de gestão, que confere unidade e indissociabilidade ao objeto e determina o seu enquadramento. Em razão da relevância e da complexidade técnica da solução, e considerando que a qualidade da execução produz impacto direto e duradouro sobre a arrecadação e sobre o planejamento territorial do Município, a licitação será processada na modalidade </w:t>
      </w:r>
      <w:r w:rsidRPr="000266CC">
        <w:rPr>
          <w:b/>
          <w:bCs/>
          <w:sz w:val="22"/>
          <w:szCs w:val="22"/>
        </w:rPr>
        <w:t>CONCORRÊNCIA, na forma eletrônica</w:t>
      </w:r>
      <w:r w:rsidRPr="000266CC">
        <w:rPr>
          <w:sz w:val="22"/>
          <w:szCs w:val="22"/>
        </w:rPr>
        <w:t xml:space="preserve">, adotando-se o critério de julgamento por </w:t>
      </w:r>
      <w:r w:rsidRPr="000266CC">
        <w:rPr>
          <w:b/>
          <w:bCs/>
          <w:sz w:val="22"/>
          <w:szCs w:val="22"/>
        </w:rPr>
        <w:t>TÉCNICA E PREÇO</w:t>
      </w:r>
      <w:r w:rsidRPr="000266CC">
        <w:rPr>
          <w:sz w:val="22"/>
          <w:szCs w:val="22"/>
        </w:rPr>
        <w:t xml:space="preserve">, com modo de disputa </w:t>
      </w:r>
      <w:r w:rsidRPr="000266CC">
        <w:rPr>
          <w:b/>
          <w:bCs/>
          <w:sz w:val="22"/>
          <w:szCs w:val="22"/>
        </w:rPr>
        <w:t>fechado</w:t>
      </w:r>
      <w:r w:rsidRPr="000266CC">
        <w:rPr>
          <w:sz w:val="22"/>
          <w:szCs w:val="22"/>
        </w:rPr>
        <w:t xml:space="preserve">, nos termos do art. 6º, inciso XXXVIII, do art. 36 e do art. 56 da Lei nº 14.133/2021. A comprovação do atendimento integral dos requisitos técnicos pela licitante mais bem classificada dar-se-á por meio de </w:t>
      </w:r>
      <w:r w:rsidRPr="000266CC">
        <w:rPr>
          <w:b/>
          <w:bCs/>
          <w:sz w:val="22"/>
          <w:szCs w:val="22"/>
        </w:rPr>
        <w:t>Prova de Conceito (POC)</w:t>
      </w:r>
      <w:r w:rsidRPr="000266CC">
        <w:rPr>
          <w:sz w:val="22"/>
          <w:szCs w:val="22"/>
        </w:rPr>
        <w:t>, de caráter eliminatório, na forma do item próprio deste Termo de Referência.</w:t>
      </w:r>
    </w:p>
    <w:p w14:paraId="4672B6A0" w14:textId="77777777" w:rsidR="00F70AAA" w:rsidRPr="000266CC" w:rsidRDefault="00F70AAA" w:rsidP="00F70AAA">
      <w:pPr>
        <w:pStyle w:val="NormalWeb"/>
        <w:ind w:firstLine="1134"/>
        <w:rPr>
          <w:sz w:val="22"/>
          <w:szCs w:val="22"/>
        </w:rPr>
      </w:pPr>
      <w:r w:rsidRPr="000266CC">
        <w:rPr>
          <w:sz w:val="22"/>
          <w:szCs w:val="22"/>
        </w:rPr>
        <w:t xml:space="preserve">A presente contratação alinha-se, ainda, às diretrizes nacionais de transformação digital urbana estabelecidas pela </w:t>
      </w:r>
      <w:r w:rsidRPr="000266CC">
        <w:rPr>
          <w:b/>
          <w:bCs/>
          <w:sz w:val="22"/>
          <w:szCs w:val="22"/>
        </w:rPr>
        <w:t>Portaria MCID nº 1.012/2025</w:t>
      </w:r>
      <w:r w:rsidRPr="000266CC">
        <w:rPr>
          <w:sz w:val="22"/>
          <w:szCs w:val="22"/>
        </w:rPr>
        <w:t xml:space="preserve"> e normas correlatas, posicionando a Plataforma Integrada de Gestão Territorial Multifinalitária como infraestrutura estruturante para que o Município de Tuneiras do Oeste/PR evolua, de forma progressiva, rumo a um modelo de </w:t>
      </w:r>
      <w:r w:rsidRPr="000266CC">
        <w:rPr>
          <w:b/>
          <w:bCs/>
          <w:sz w:val="22"/>
          <w:szCs w:val="22"/>
        </w:rPr>
        <w:t>cidade inteligente, sustentável e orientada a dados</w:t>
      </w:r>
      <w:r w:rsidRPr="000266CC">
        <w:rPr>
          <w:sz w:val="22"/>
          <w:szCs w:val="22"/>
        </w:rPr>
        <w:t>. A base cartográfica, o cadastro territorial e os dados tributários produzidos passam a constituir a camada de dados geoespaciais sobre a qual poderão ser implementadas, no futuro, soluções integradas de mobilidade urbana, meio ambiente, iluminação pública, defesa civil e serviços digitais ao cidadão, em consonância com a Carta Brasileira para Cidades Inteligentes e com a Estratégia Nacional de Governo Digital.</w:t>
      </w:r>
    </w:p>
    <w:p w14:paraId="39D50333"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126" w:name="_Toc242175536"/>
      <w:r w:rsidRPr="000266CC">
        <w:rPr>
          <w:rFonts w:ascii="Arial" w:hAnsi="Arial" w:cs="Arial"/>
          <w:sz w:val="22"/>
          <w:szCs w:val="22"/>
        </w:rPr>
        <w:lastRenderedPageBreak/>
        <w:t>LEGISLAÇÃO</w:t>
      </w:r>
      <w:bookmarkEnd w:id="126"/>
    </w:p>
    <w:p w14:paraId="3BE884A8" w14:textId="77777777" w:rsidR="00F70AAA" w:rsidRPr="000266CC" w:rsidRDefault="00F70AAA" w:rsidP="00F70AAA">
      <w:pPr>
        <w:rPr>
          <w:rFonts w:cs="Arial"/>
          <w:sz w:val="22"/>
          <w:szCs w:val="22"/>
        </w:rPr>
      </w:pPr>
      <w:r w:rsidRPr="000266CC">
        <w:rPr>
          <w:rFonts w:cs="Arial"/>
          <w:sz w:val="22"/>
          <w:szCs w:val="22"/>
        </w:rPr>
        <w:t>Aplicam-se a esta contratação as normas, leis, decretos e portarias relacionadas no quadro a seguir, que consolidam o arcabouço jurídico-normativo incidente sobre licitações e contratos, governo digital e proteção de dados, planejamento urbano e cadastro territorial, cartografia e aerolevantamento, Reforma Tributária e integração ao SINTER, bem como cidades inteligentes e transformação digital urbana:</w:t>
      </w: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0"/>
        <w:gridCol w:w="6518"/>
      </w:tblGrid>
      <w:tr w:rsidR="00F70AAA" w:rsidRPr="000266CC" w14:paraId="5B69B938" w14:textId="77777777" w:rsidTr="00850867">
        <w:trPr>
          <w:tblHeader/>
          <w:jc w:val="center"/>
        </w:trPr>
        <w:tc>
          <w:tcPr>
            <w:tcW w:w="3400"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623605A8" w14:textId="77777777" w:rsidR="00F70AAA" w:rsidRPr="000266CC" w:rsidRDefault="00F70AAA" w:rsidP="00850867">
            <w:pPr>
              <w:spacing w:line="252" w:lineRule="auto"/>
              <w:rPr>
                <w:rFonts w:cs="Arial"/>
                <w:b/>
                <w:bCs/>
                <w:sz w:val="22"/>
                <w:szCs w:val="22"/>
              </w:rPr>
            </w:pPr>
            <w:r w:rsidRPr="000266CC">
              <w:rPr>
                <w:rFonts w:cs="Arial"/>
                <w:b/>
                <w:bCs/>
                <w:sz w:val="22"/>
                <w:szCs w:val="22"/>
              </w:rPr>
              <w:t>Norma / Lei / Decreto</w:t>
            </w:r>
          </w:p>
        </w:tc>
        <w:tc>
          <w:tcPr>
            <w:tcW w:w="6518"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4D83FC0F" w14:textId="77777777" w:rsidR="00F70AAA" w:rsidRPr="000266CC" w:rsidRDefault="00F70AAA" w:rsidP="00850867">
            <w:pPr>
              <w:spacing w:line="252" w:lineRule="auto"/>
              <w:rPr>
                <w:rFonts w:cs="Arial"/>
                <w:b/>
                <w:bCs/>
                <w:sz w:val="22"/>
                <w:szCs w:val="22"/>
              </w:rPr>
            </w:pPr>
            <w:r w:rsidRPr="000266CC">
              <w:rPr>
                <w:rFonts w:cs="Arial"/>
                <w:b/>
                <w:bCs/>
                <w:sz w:val="22"/>
                <w:szCs w:val="22"/>
              </w:rPr>
              <w:t>Descritivo</w:t>
            </w:r>
          </w:p>
        </w:tc>
      </w:tr>
      <w:tr w:rsidR="00F70AAA" w:rsidRPr="000266CC" w14:paraId="742EFCE4" w14:textId="77777777" w:rsidTr="00850867">
        <w:trPr>
          <w:tblHeader/>
          <w:jc w:val="center"/>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E8EDF5"/>
            <w:vAlign w:val="center"/>
          </w:tcPr>
          <w:p w14:paraId="01F37728" w14:textId="77777777" w:rsidR="00F70AAA" w:rsidRPr="000266CC" w:rsidRDefault="00F70AAA" w:rsidP="00850867">
            <w:pPr>
              <w:spacing w:line="252" w:lineRule="auto"/>
              <w:rPr>
                <w:rFonts w:cs="Arial"/>
                <w:b/>
                <w:bCs/>
                <w:sz w:val="22"/>
                <w:szCs w:val="22"/>
              </w:rPr>
            </w:pPr>
            <w:r w:rsidRPr="000266CC">
              <w:rPr>
                <w:rFonts w:cs="Arial"/>
                <w:b/>
                <w:bCs/>
                <w:sz w:val="22"/>
                <w:szCs w:val="22"/>
              </w:rPr>
              <w:t>Licitações, Contratos e Gestão Administrativa</w:t>
            </w:r>
          </w:p>
        </w:tc>
      </w:tr>
      <w:tr w:rsidR="00F70AAA" w:rsidRPr="000266CC" w14:paraId="738F2FCA"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49A89BFC" w14:textId="77777777" w:rsidR="00F70AAA" w:rsidRPr="000266CC" w:rsidRDefault="00F70AAA" w:rsidP="00850867">
            <w:pPr>
              <w:spacing w:line="252" w:lineRule="auto"/>
              <w:rPr>
                <w:rFonts w:cs="Arial"/>
                <w:b/>
                <w:bCs/>
                <w:sz w:val="22"/>
                <w:szCs w:val="22"/>
              </w:rPr>
            </w:pPr>
            <w:r w:rsidRPr="000266CC">
              <w:rPr>
                <w:rFonts w:cs="Arial"/>
                <w:b/>
                <w:bCs/>
                <w:sz w:val="22"/>
                <w:szCs w:val="22"/>
              </w:rPr>
              <w:t>Lei Federal nº 14.133/2021</w:t>
            </w:r>
          </w:p>
        </w:tc>
        <w:tc>
          <w:tcPr>
            <w:tcW w:w="6518" w:type="dxa"/>
            <w:tcBorders>
              <w:top w:val="single" w:sz="4" w:space="0" w:color="000000"/>
              <w:left w:val="single" w:sz="4" w:space="0" w:color="000000"/>
              <w:bottom w:val="single" w:sz="4" w:space="0" w:color="000000"/>
              <w:right w:val="single" w:sz="4" w:space="0" w:color="000000"/>
            </w:tcBorders>
            <w:vAlign w:val="center"/>
          </w:tcPr>
          <w:p w14:paraId="6474E557" w14:textId="77777777" w:rsidR="00F70AAA" w:rsidRPr="000266CC" w:rsidRDefault="00F70AAA" w:rsidP="00850867">
            <w:pPr>
              <w:spacing w:line="252" w:lineRule="auto"/>
              <w:rPr>
                <w:rFonts w:cs="Arial"/>
                <w:sz w:val="22"/>
                <w:szCs w:val="22"/>
              </w:rPr>
            </w:pPr>
            <w:r w:rsidRPr="000266CC">
              <w:rPr>
                <w:rFonts w:cs="Arial"/>
                <w:sz w:val="22"/>
                <w:szCs w:val="22"/>
              </w:rPr>
              <w:t>Lei de Licitações e Contratos Administrativos, fundamento legal desta contratação.</w:t>
            </w:r>
          </w:p>
        </w:tc>
      </w:tr>
      <w:tr w:rsidR="00F70AAA" w:rsidRPr="000266CC" w14:paraId="45B8EBB5"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57295BE2" w14:textId="77777777" w:rsidR="00F70AAA" w:rsidRPr="000266CC" w:rsidRDefault="00F70AAA" w:rsidP="00850867">
            <w:pPr>
              <w:spacing w:line="252" w:lineRule="auto"/>
              <w:rPr>
                <w:rFonts w:cs="Arial"/>
                <w:b/>
                <w:bCs/>
                <w:sz w:val="22"/>
                <w:szCs w:val="22"/>
              </w:rPr>
            </w:pPr>
            <w:r w:rsidRPr="000266CC">
              <w:rPr>
                <w:rFonts w:cs="Arial"/>
                <w:b/>
                <w:bCs/>
                <w:sz w:val="22"/>
                <w:szCs w:val="22"/>
              </w:rPr>
              <w:t>Lei Complementar nº 123/2006 e alterações</w:t>
            </w:r>
          </w:p>
        </w:tc>
        <w:tc>
          <w:tcPr>
            <w:tcW w:w="6518" w:type="dxa"/>
            <w:tcBorders>
              <w:top w:val="single" w:sz="4" w:space="0" w:color="000000"/>
              <w:left w:val="single" w:sz="4" w:space="0" w:color="000000"/>
              <w:bottom w:val="single" w:sz="4" w:space="0" w:color="000000"/>
              <w:right w:val="single" w:sz="4" w:space="0" w:color="000000"/>
            </w:tcBorders>
            <w:vAlign w:val="center"/>
          </w:tcPr>
          <w:p w14:paraId="68B6BE8C" w14:textId="77777777" w:rsidR="00F70AAA" w:rsidRPr="000266CC" w:rsidRDefault="00F70AAA" w:rsidP="00850867">
            <w:pPr>
              <w:spacing w:line="252" w:lineRule="auto"/>
              <w:rPr>
                <w:rFonts w:cs="Arial"/>
                <w:sz w:val="22"/>
                <w:szCs w:val="22"/>
              </w:rPr>
            </w:pPr>
            <w:r w:rsidRPr="000266CC">
              <w:rPr>
                <w:rFonts w:cs="Arial"/>
                <w:sz w:val="22"/>
                <w:szCs w:val="22"/>
              </w:rPr>
              <w:t>Estatuto Nacional da Microempresa e da Empresa de Pequeno Porte; tratamento diferenciado em licitações.</w:t>
            </w:r>
          </w:p>
        </w:tc>
      </w:tr>
      <w:tr w:rsidR="00F70AAA" w:rsidRPr="000266CC" w14:paraId="2FD97720"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62375957" w14:textId="77777777" w:rsidR="00F70AAA" w:rsidRPr="000266CC" w:rsidRDefault="00F70AAA" w:rsidP="00850867">
            <w:pPr>
              <w:spacing w:line="252" w:lineRule="auto"/>
              <w:rPr>
                <w:rFonts w:cs="Arial"/>
                <w:b/>
                <w:bCs/>
                <w:sz w:val="22"/>
                <w:szCs w:val="22"/>
              </w:rPr>
            </w:pPr>
            <w:r w:rsidRPr="000266CC">
              <w:rPr>
                <w:rFonts w:cs="Arial"/>
                <w:b/>
                <w:bCs/>
                <w:sz w:val="22"/>
                <w:szCs w:val="22"/>
              </w:rPr>
              <w:t>Decreto Municipal vigente</w:t>
            </w:r>
          </w:p>
        </w:tc>
        <w:tc>
          <w:tcPr>
            <w:tcW w:w="6518" w:type="dxa"/>
            <w:tcBorders>
              <w:top w:val="single" w:sz="4" w:space="0" w:color="000000"/>
              <w:left w:val="single" w:sz="4" w:space="0" w:color="000000"/>
              <w:bottom w:val="single" w:sz="4" w:space="0" w:color="000000"/>
              <w:right w:val="single" w:sz="4" w:space="0" w:color="000000"/>
            </w:tcBorders>
            <w:vAlign w:val="center"/>
          </w:tcPr>
          <w:p w14:paraId="006B4F9A" w14:textId="77777777" w:rsidR="00F70AAA" w:rsidRPr="000266CC" w:rsidRDefault="00F70AAA" w:rsidP="00850867">
            <w:pPr>
              <w:spacing w:line="252" w:lineRule="auto"/>
              <w:rPr>
                <w:rFonts w:cs="Arial"/>
                <w:sz w:val="22"/>
                <w:szCs w:val="22"/>
              </w:rPr>
            </w:pPr>
            <w:r w:rsidRPr="000266CC">
              <w:rPr>
                <w:rFonts w:cs="Arial"/>
                <w:sz w:val="22"/>
                <w:szCs w:val="22"/>
              </w:rPr>
              <w:t>Regulamenta a Lei nº 14.133/2021 no âmbito do Município de Tuneiras do Oeste/PR.</w:t>
            </w:r>
          </w:p>
        </w:tc>
      </w:tr>
      <w:tr w:rsidR="00F70AAA" w:rsidRPr="000266CC" w14:paraId="14B072FA"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44BBD899" w14:textId="77777777" w:rsidR="00F70AAA" w:rsidRPr="000266CC" w:rsidRDefault="00F70AAA" w:rsidP="00850867">
            <w:pPr>
              <w:spacing w:line="252" w:lineRule="auto"/>
              <w:rPr>
                <w:rFonts w:cs="Arial"/>
                <w:b/>
                <w:bCs/>
                <w:sz w:val="22"/>
                <w:szCs w:val="22"/>
              </w:rPr>
            </w:pPr>
            <w:r w:rsidRPr="000266CC">
              <w:rPr>
                <w:rFonts w:cs="Arial"/>
                <w:b/>
                <w:bCs/>
                <w:sz w:val="22"/>
                <w:szCs w:val="22"/>
              </w:rPr>
              <w:t>Decreto Municipal vigente</w:t>
            </w:r>
          </w:p>
        </w:tc>
        <w:tc>
          <w:tcPr>
            <w:tcW w:w="6518" w:type="dxa"/>
            <w:tcBorders>
              <w:top w:val="single" w:sz="4" w:space="0" w:color="000000"/>
              <w:left w:val="single" w:sz="4" w:space="0" w:color="000000"/>
              <w:bottom w:val="single" w:sz="4" w:space="0" w:color="000000"/>
              <w:right w:val="single" w:sz="4" w:space="0" w:color="000000"/>
            </w:tcBorders>
            <w:vAlign w:val="center"/>
          </w:tcPr>
          <w:p w14:paraId="75713FFB" w14:textId="77777777" w:rsidR="00F70AAA" w:rsidRPr="000266CC" w:rsidRDefault="00F70AAA" w:rsidP="00850867">
            <w:pPr>
              <w:spacing w:line="252" w:lineRule="auto"/>
              <w:rPr>
                <w:rFonts w:cs="Arial"/>
                <w:sz w:val="22"/>
                <w:szCs w:val="22"/>
              </w:rPr>
            </w:pPr>
            <w:r w:rsidRPr="000266CC">
              <w:rPr>
                <w:rFonts w:cs="Arial"/>
                <w:sz w:val="22"/>
                <w:szCs w:val="22"/>
              </w:rPr>
              <w:t>Dispõe sobre o enquadramento de bens e serviços.</w:t>
            </w:r>
          </w:p>
        </w:tc>
      </w:tr>
      <w:tr w:rsidR="00F70AAA" w:rsidRPr="000266CC" w14:paraId="492A013D"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50379EC9" w14:textId="77777777" w:rsidR="00F70AAA" w:rsidRPr="000266CC" w:rsidRDefault="00F70AAA" w:rsidP="00850867">
            <w:pPr>
              <w:spacing w:line="252" w:lineRule="auto"/>
              <w:rPr>
                <w:rFonts w:cs="Arial"/>
                <w:b/>
                <w:bCs/>
                <w:sz w:val="22"/>
                <w:szCs w:val="22"/>
              </w:rPr>
            </w:pPr>
            <w:r w:rsidRPr="000266CC">
              <w:rPr>
                <w:rFonts w:cs="Arial"/>
                <w:b/>
                <w:bCs/>
                <w:sz w:val="22"/>
                <w:szCs w:val="22"/>
              </w:rPr>
              <w:t>Decreto Municipal vigente</w:t>
            </w:r>
          </w:p>
        </w:tc>
        <w:tc>
          <w:tcPr>
            <w:tcW w:w="6518" w:type="dxa"/>
            <w:tcBorders>
              <w:top w:val="single" w:sz="4" w:space="0" w:color="000000"/>
              <w:left w:val="single" w:sz="4" w:space="0" w:color="000000"/>
              <w:bottom w:val="single" w:sz="4" w:space="0" w:color="000000"/>
              <w:right w:val="single" w:sz="4" w:space="0" w:color="000000"/>
            </w:tcBorders>
            <w:vAlign w:val="center"/>
          </w:tcPr>
          <w:p w14:paraId="00D3672E" w14:textId="77777777" w:rsidR="00F70AAA" w:rsidRPr="000266CC" w:rsidRDefault="00F70AAA" w:rsidP="00850867">
            <w:pPr>
              <w:spacing w:line="252" w:lineRule="auto"/>
              <w:rPr>
                <w:rFonts w:cs="Arial"/>
                <w:sz w:val="22"/>
                <w:szCs w:val="22"/>
              </w:rPr>
            </w:pPr>
            <w:r w:rsidRPr="000266CC">
              <w:rPr>
                <w:rFonts w:cs="Arial"/>
                <w:sz w:val="22"/>
                <w:szCs w:val="22"/>
              </w:rPr>
              <w:t>Dispõe sobre contratos e atas, gestores e fiscais de contrato.</w:t>
            </w:r>
          </w:p>
        </w:tc>
      </w:tr>
      <w:tr w:rsidR="00F70AAA" w:rsidRPr="000266CC" w14:paraId="2304727B"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6B7E5D78" w14:textId="77777777" w:rsidR="00F70AAA" w:rsidRPr="000266CC" w:rsidRDefault="00F70AAA" w:rsidP="00850867">
            <w:pPr>
              <w:spacing w:line="252" w:lineRule="auto"/>
              <w:rPr>
                <w:rFonts w:cs="Arial"/>
                <w:b/>
                <w:bCs/>
                <w:sz w:val="22"/>
                <w:szCs w:val="22"/>
              </w:rPr>
            </w:pPr>
            <w:r w:rsidRPr="000266CC">
              <w:rPr>
                <w:rFonts w:cs="Arial"/>
                <w:b/>
                <w:bCs/>
                <w:sz w:val="22"/>
                <w:szCs w:val="22"/>
              </w:rPr>
              <w:t>Decreto Municipal vigente</w:t>
            </w:r>
          </w:p>
        </w:tc>
        <w:tc>
          <w:tcPr>
            <w:tcW w:w="6518" w:type="dxa"/>
            <w:tcBorders>
              <w:top w:val="single" w:sz="4" w:space="0" w:color="000000"/>
              <w:left w:val="single" w:sz="4" w:space="0" w:color="000000"/>
              <w:bottom w:val="single" w:sz="4" w:space="0" w:color="000000"/>
              <w:right w:val="single" w:sz="4" w:space="0" w:color="000000"/>
            </w:tcBorders>
            <w:vAlign w:val="center"/>
          </w:tcPr>
          <w:p w14:paraId="69D4C7DE" w14:textId="77777777" w:rsidR="00F70AAA" w:rsidRPr="000266CC" w:rsidRDefault="00F70AAA" w:rsidP="00850867">
            <w:pPr>
              <w:spacing w:line="252" w:lineRule="auto"/>
              <w:rPr>
                <w:rFonts w:cs="Arial"/>
                <w:sz w:val="22"/>
                <w:szCs w:val="22"/>
              </w:rPr>
            </w:pPr>
            <w:r w:rsidRPr="000266CC">
              <w:rPr>
                <w:rFonts w:cs="Arial"/>
                <w:sz w:val="22"/>
                <w:szCs w:val="22"/>
              </w:rPr>
              <w:t>Disciplina a tramitação de documentos digitais no âmbito municipal.</w:t>
            </w:r>
          </w:p>
        </w:tc>
      </w:tr>
      <w:tr w:rsidR="00F70AAA" w:rsidRPr="000266CC" w14:paraId="51798B73"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7CA8A28F" w14:textId="77777777" w:rsidR="00F70AAA" w:rsidRPr="000266CC" w:rsidRDefault="00F70AAA" w:rsidP="00850867">
            <w:pPr>
              <w:spacing w:line="252" w:lineRule="auto"/>
              <w:rPr>
                <w:rFonts w:cs="Arial"/>
                <w:b/>
                <w:bCs/>
                <w:sz w:val="22"/>
                <w:szCs w:val="22"/>
              </w:rPr>
            </w:pPr>
            <w:r w:rsidRPr="000266CC">
              <w:rPr>
                <w:rFonts w:cs="Arial"/>
                <w:b/>
                <w:bCs/>
                <w:sz w:val="22"/>
                <w:szCs w:val="22"/>
              </w:rPr>
              <w:t>Instrução Normativa municipal vigente</w:t>
            </w:r>
          </w:p>
        </w:tc>
        <w:tc>
          <w:tcPr>
            <w:tcW w:w="6518" w:type="dxa"/>
            <w:tcBorders>
              <w:top w:val="single" w:sz="4" w:space="0" w:color="000000"/>
              <w:left w:val="single" w:sz="4" w:space="0" w:color="000000"/>
              <w:bottom w:val="single" w:sz="4" w:space="0" w:color="000000"/>
              <w:right w:val="single" w:sz="4" w:space="0" w:color="000000"/>
            </w:tcBorders>
            <w:vAlign w:val="center"/>
          </w:tcPr>
          <w:p w14:paraId="6C714BE5" w14:textId="77777777" w:rsidR="00F70AAA" w:rsidRPr="000266CC" w:rsidRDefault="00F70AAA" w:rsidP="00850867">
            <w:pPr>
              <w:spacing w:line="252" w:lineRule="auto"/>
              <w:rPr>
                <w:rFonts w:cs="Arial"/>
                <w:sz w:val="22"/>
                <w:szCs w:val="22"/>
              </w:rPr>
            </w:pPr>
            <w:r w:rsidRPr="000266CC">
              <w:rPr>
                <w:rFonts w:cs="Arial"/>
                <w:sz w:val="22"/>
                <w:szCs w:val="22"/>
              </w:rPr>
              <w:t>Procedimentos para apresentação de Notas Fiscais/Faturas.</w:t>
            </w:r>
          </w:p>
        </w:tc>
      </w:tr>
      <w:tr w:rsidR="00F70AAA" w:rsidRPr="000266CC" w14:paraId="3A34B215"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3EE78CF9" w14:textId="77777777" w:rsidR="00F70AAA" w:rsidRPr="000266CC" w:rsidRDefault="00F70AAA" w:rsidP="00850867">
            <w:pPr>
              <w:spacing w:line="252" w:lineRule="auto"/>
              <w:rPr>
                <w:rFonts w:cs="Arial"/>
                <w:b/>
                <w:bCs/>
                <w:sz w:val="22"/>
                <w:szCs w:val="22"/>
              </w:rPr>
            </w:pPr>
            <w:r w:rsidRPr="000266CC">
              <w:rPr>
                <w:rFonts w:cs="Arial"/>
                <w:b/>
                <w:bCs/>
                <w:sz w:val="22"/>
                <w:szCs w:val="22"/>
              </w:rPr>
              <w:t>Portaria nº 082/2026</w:t>
            </w:r>
          </w:p>
        </w:tc>
        <w:tc>
          <w:tcPr>
            <w:tcW w:w="6518" w:type="dxa"/>
            <w:tcBorders>
              <w:top w:val="single" w:sz="4" w:space="0" w:color="000000"/>
              <w:left w:val="single" w:sz="4" w:space="0" w:color="000000"/>
              <w:bottom w:val="single" w:sz="4" w:space="0" w:color="000000"/>
              <w:right w:val="single" w:sz="4" w:space="0" w:color="000000"/>
            </w:tcBorders>
            <w:vAlign w:val="center"/>
          </w:tcPr>
          <w:p w14:paraId="54181043" w14:textId="77777777" w:rsidR="00F70AAA" w:rsidRPr="000266CC" w:rsidRDefault="00F70AAA" w:rsidP="00850867">
            <w:pPr>
              <w:spacing w:line="252" w:lineRule="auto"/>
              <w:rPr>
                <w:rFonts w:cs="Arial"/>
                <w:sz w:val="22"/>
                <w:szCs w:val="22"/>
              </w:rPr>
            </w:pPr>
            <w:r w:rsidRPr="000266CC">
              <w:rPr>
                <w:rFonts w:cs="Arial"/>
                <w:sz w:val="22"/>
                <w:szCs w:val="22"/>
              </w:rPr>
              <w:t>Nomeação do Agente de Contratação e da Comissão de Contratação do Município.</w:t>
            </w:r>
          </w:p>
        </w:tc>
      </w:tr>
      <w:tr w:rsidR="00F70AAA" w:rsidRPr="000266CC" w14:paraId="7389EAD1"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12A09E02" w14:textId="77777777" w:rsidR="00F70AAA" w:rsidRPr="000266CC" w:rsidRDefault="00F70AAA" w:rsidP="00850867">
            <w:pPr>
              <w:spacing w:line="252" w:lineRule="auto"/>
              <w:rPr>
                <w:rFonts w:cs="Arial"/>
                <w:b/>
                <w:bCs/>
                <w:sz w:val="22"/>
                <w:szCs w:val="22"/>
              </w:rPr>
            </w:pPr>
            <w:r w:rsidRPr="000266CC">
              <w:rPr>
                <w:rFonts w:cs="Arial"/>
                <w:b/>
                <w:bCs/>
                <w:sz w:val="22"/>
                <w:szCs w:val="22"/>
              </w:rPr>
              <w:t>Lei Municipal vigente</w:t>
            </w:r>
          </w:p>
        </w:tc>
        <w:tc>
          <w:tcPr>
            <w:tcW w:w="6518" w:type="dxa"/>
            <w:tcBorders>
              <w:top w:val="single" w:sz="4" w:space="0" w:color="000000"/>
              <w:left w:val="single" w:sz="4" w:space="0" w:color="000000"/>
              <w:bottom w:val="single" w:sz="4" w:space="0" w:color="000000"/>
              <w:right w:val="single" w:sz="4" w:space="0" w:color="000000"/>
            </w:tcBorders>
            <w:vAlign w:val="center"/>
          </w:tcPr>
          <w:p w14:paraId="36DA660E" w14:textId="77777777" w:rsidR="00F70AAA" w:rsidRPr="000266CC" w:rsidRDefault="00F70AAA" w:rsidP="00850867">
            <w:pPr>
              <w:spacing w:line="252" w:lineRule="auto"/>
              <w:rPr>
                <w:rFonts w:cs="Arial"/>
                <w:sz w:val="22"/>
                <w:szCs w:val="22"/>
              </w:rPr>
            </w:pPr>
            <w:r w:rsidRPr="000266CC">
              <w:rPr>
                <w:rFonts w:cs="Arial"/>
                <w:sz w:val="22"/>
                <w:szCs w:val="22"/>
              </w:rPr>
              <w:t>Criação da Imprensa Oficial do Município.</w:t>
            </w:r>
          </w:p>
        </w:tc>
      </w:tr>
      <w:tr w:rsidR="00F70AAA" w:rsidRPr="000266CC" w14:paraId="7B01DC48"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0D025BED" w14:textId="77777777" w:rsidR="00F70AAA" w:rsidRPr="000266CC" w:rsidRDefault="00F70AAA" w:rsidP="00850867">
            <w:pPr>
              <w:spacing w:line="252" w:lineRule="auto"/>
              <w:rPr>
                <w:rFonts w:cs="Arial"/>
                <w:b/>
                <w:bCs/>
                <w:sz w:val="22"/>
                <w:szCs w:val="22"/>
              </w:rPr>
            </w:pPr>
            <w:r w:rsidRPr="000266CC">
              <w:rPr>
                <w:sz w:val="22"/>
                <w:szCs w:val="22"/>
              </w:rPr>
              <w:t>Lei nº 138/2025 (PPA), Lei nº 137/2025 (LOA) e Lei nº 125/2025 (LDO)</w:t>
            </w:r>
          </w:p>
        </w:tc>
        <w:tc>
          <w:tcPr>
            <w:tcW w:w="6518" w:type="dxa"/>
            <w:tcBorders>
              <w:top w:val="single" w:sz="4" w:space="0" w:color="000000"/>
              <w:left w:val="single" w:sz="4" w:space="0" w:color="000000"/>
              <w:bottom w:val="single" w:sz="4" w:space="0" w:color="000000"/>
              <w:right w:val="single" w:sz="4" w:space="0" w:color="000000"/>
            </w:tcBorders>
            <w:vAlign w:val="center"/>
          </w:tcPr>
          <w:p w14:paraId="2E8D3A49" w14:textId="77777777" w:rsidR="00F70AAA" w:rsidRPr="000266CC" w:rsidRDefault="00F70AAA" w:rsidP="00850867">
            <w:pPr>
              <w:spacing w:line="252" w:lineRule="auto"/>
              <w:rPr>
                <w:rFonts w:cs="Arial"/>
                <w:sz w:val="22"/>
                <w:szCs w:val="22"/>
              </w:rPr>
            </w:pPr>
            <w:r w:rsidRPr="000266CC">
              <w:rPr>
                <w:rFonts w:cs="Arial"/>
                <w:sz w:val="22"/>
                <w:szCs w:val="22"/>
              </w:rPr>
              <w:t>Instrumentos de planejamento orçamentário municipal que dão suporte à despesa.</w:t>
            </w:r>
          </w:p>
        </w:tc>
      </w:tr>
      <w:tr w:rsidR="00F70AAA" w:rsidRPr="000266CC" w14:paraId="1058134C" w14:textId="77777777" w:rsidTr="00850867">
        <w:trPr>
          <w:tblHeader/>
          <w:jc w:val="center"/>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E8EDF5"/>
            <w:vAlign w:val="center"/>
          </w:tcPr>
          <w:p w14:paraId="116CA73A" w14:textId="77777777" w:rsidR="00F70AAA" w:rsidRPr="000266CC" w:rsidRDefault="00F70AAA" w:rsidP="00850867">
            <w:pPr>
              <w:spacing w:line="252" w:lineRule="auto"/>
              <w:rPr>
                <w:rFonts w:cs="Arial"/>
                <w:b/>
                <w:bCs/>
                <w:sz w:val="22"/>
                <w:szCs w:val="22"/>
              </w:rPr>
            </w:pPr>
            <w:r w:rsidRPr="000266CC">
              <w:rPr>
                <w:rFonts w:cs="Arial"/>
                <w:b/>
                <w:bCs/>
                <w:sz w:val="22"/>
                <w:szCs w:val="22"/>
              </w:rPr>
              <w:t>Governo Digital, Segurança da Informação e Proteção de Dados</w:t>
            </w:r>
          </w:p>
        </w:tc>
      </w:tr>
      <w:tr w:rsidR="00F70AAA" w:rsidRPr="000266CC" w14:paraId="79569378"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1DE8F911" w14:textId="77777777" w:rsidR="00F70AAA" w:rsidRPr="000266CC" w:rsidRDefault="00F70AAA" w:rsidP="00850867">
            <w:pPr>
              <w:spacing w:line="252" w:lineRule="auto"/>
              <w:rPr>
                <w:rFonts w:cs="Arial"/>
                <w:b/>
                <w:bCs/>
                <w:sz w:val="22"/>
                <w:szCs w:val="22"/>
              </w:rPr>
            </w:pPr>
            <w:r w:rsidRPr="000266CC">
              <w:rPr>
                <w:rFonts w:cs="Arial"/>
                <w:b/>
                <w:bCs/>
                <w:sz w:val="22"/>
                <w:szCs w:val="22"/>
              </w:rPr>
              <w:t>Lei nº 14.129/2021</w:t>
            </w:r>
          </w:p>
        </w:tc>
        <w:tc>
          <w:tcPr>
            <w:tcW w:w="6518" w:type="dxa"/>
            <w:tcBorders>
              <w:top w:val="single" w:sz="4" w:space="0" w:color="000000"/>
              <w:left w:val="single" w:sz="4" w:space="0" w:color="000000"/>
              <w:bottom w:val="single" w:sz="4" w:space="0" w:color="000000"/>
              <w:right w:val="single" w:sz="4" w:space="0" w:color="000000"/>
            </w:tcBorders>
            <w:vAlign w:val="center"/>
          </w:tcPr>
          <w:p w14:paraId="0DA7CC55" w14:textId="77777777" w:rsidR="00F70AAA" w:rsidRPr="000266CC" w:rsidRDefault="00F70AAA" w:rsidP="00850867">
            <w:pPr>
              <w:spacing w:line="252" w:lineRule="auto"/>
              <w:rPr>
                <w:rFonts w:cs="Arial"/>
                <w:sz w:val="22"/>
                <w:szCs w:val="22"/>
              </w:rPr>
            </w:pPr>
            <w:r w:rsidRPr="000266CC">
              <w:rPr>
                <w:rFonts w:cs="Arial"/>
                <w:sz w:val="22"/>
                <w:szCs w:val="22"/>
              </w:rPr>
              <w:t>Lei do Governo Digital; princípios e diretrizes para a digitalização da Administração Pública.</w:t>
            </w:r>
          </w:p>
        </w:tc>
      </w:tr>
      <w:tr w:rsidR="00F70AAA" w:rsidRPr="000266CC" w14:paraId="7EDAB482"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09646473" w14:textId="77777777" w:rsidR="00F70AAA" w:rsidRPr="000266CC" w:rsidRDefault="00F70AAA" w:rsidP="00850867">
            <w:pPr>
              <w:spacing w:line="252" w:lineRule="auto"/>
              <w:rPr>
                <w:rFonts w:cs="Arial"/>
                <w:b/>
                <w:bCs/>
                <w:sz w:val="22"/>
                <w:szCs w:val="22"/>
              </w:rPr>
            </w:pPr>
            <w:r w:rsidRPr="000266CC">
              <w:rPr>
                <w:rFonts w:cs="Arial"/>
                <w:b/>
                <w:bCs/>
                <w:sz w:val="22"/>
                <w:szCs w:val="22"/>
              </w:rPr>
              <w:t>Lei nº 13.709/2018 (LGPD)</w:t>
            </w:r>
          </w:p>
        </w:tc>
        <w:tc>
          <w:tcPr>
            <w:tcW w:w="6518" w:type="dxa"/>
            <w:tcBorders>
              <w:top w:val="single" w:sz="4" w:space="0" w:color="000000"/>
              <w:left w:val="single" w:sz="4" w:space="0" w:color="000000"/>
              <w:bottom w:val="single" w:sz="4" w:space="0" w:color="000000"/>
              <w:right w:val="single" w:sz="4" w:space="0" w:color="000000"/>
            </w:tcBorders>
            <w:vAlign w:val="center"/>
          </w:tcPr>
          <w:p w14:paraId="6B6E3B02" w14:textId="77777777" w:rsidR="00F70AAA" w:rsidRPr="000266CC" w:rsidRDefault="00F70AAA" w:rsidP="00850867">
            <w:pPr>
              <w:spacing w:line="252" w:lineRule="auto"/>
              <w:rPr>
                <w:rFonts w:cs="Arial"/>
                <w:sz w:val="22"/>
                <w:szCs w:val="22"/>
              </w:rPr>
            </w:pPr>
            <w:r w:rsidRPr="000266CC">
              <w:rPr>
                <w:rFonts w:cs="Arial"/>
                <w:sz w:val="22"/>
                <w:szCs w:val="22"/>
              </w:rPr>
              <w:t>Lei Geral de Proteção de Dados Pessoais; tratamento de dados no âmbito da solução.</w:t>
            </w:r>
          </w:p>
        </w:tc>
      </w:tr>
      <w:tr w:rsidR="00F70AAA" w:rsidRPr="000266CC" w14:paraId="79EEB30B"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274BD7F0" w14:textId="77777777" w:rsidR="00F70AAA" w:rsidRPr="000266CC" w:rsidRDefault="00F70AAA" w:rsidP="00850867">
            <w:pPr>
              <w:spacing w:line="252" w:lineRule="auto"/>
              <w:rPr>
                <w:rFonts w:cs="Arial"/>
                <w:b/>
                <w:bCs/>
                <w:sz w:val="22"/>
                <w:szCs w:val="22"/>
              </w:rPr>
            </w:pPr>
            <w:r w:rsidRPr="000266CC">
              <w:rPr>
                <w:rFonts w:cs="Arial"/>
                <w:b/>
                <w:bCs/>
                <w:sz w:val="22"/>
                <w:szCs w:val="22"/>
              </w:rPr>
              <w:t>Lei nº 12.965/2014</w:t>
            </w:r>
          </w:p>
        </w:tc>
        <w:tc>
          <w:tcPr>
            <w:tcW w:w="6518" w:type="dxa"/>
            <w:tcBorders>
              <w:top w:val="single" w:sz="4" w:space="0" w:color="000000"/>
              <w:left w:val="single" w:sz="4" w:space="0" w:color="000000"/>
              <w:bottom w:val="single" w:sz="4" w:space="0" w:color="000000"/>
              <w:right w:val="single" w:sz="4" w:space="0" w:color="000000"/>
            </w:tcBorders>
            <w:vAlign w:val="center"/>
          </w:tcPr>
          <w:p w14:paraId="23A7DDA4" w14:textId="77777777" w:rsidR="00F70AAA" w:rsidRPr="000266CC" w:rsidRDefault="00F70AAA" w:rsidP="00850867">
            <w:pPr>
              <w:spacing w:line="252" w:lineRule="auto"/>
              <w:rPr>
                <w:rFonts w:cs="Arial"/>
                <w:sz w:val="22"/>
                <w:szCs w:val="22"/>
              </w:rPr>
            </w:pPr>
            <w:r w:rsidRPr="000266CC">
              <w:rPr>
                <w:rFonts w:cs="Arial"/>
                <w:sz w:val="22"/>
                <w:szCs w:val="22"/>
              </w:rPr>
              <w:t>Marco Civil da Internet; princípios e garantias do uso da internet no Brasil.</w:t>
            </w:r>
          </w:p>
        </w:tc>
      </w:tr>
      <w:tr w:rsidR="00F70AAA" w:rsidRPr="000266CC" w14:paraId="00242A71"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55579E5D" w14:textId="77777777" w:rsidR="00F70AAA" w:rsidRPr="000266CC" w:rsidRDefault="00F70AAA" w:rsidP="00850867">
            <w:pPr>
              <w:spacing w:line="252" w:lineRule="auto"/>
              <w:rPr>
                <w:rFonts w:cs="Arial"/>
                <w:b/>
                <w:bCs/>
                <w:sz w:val="22"/>
                <w:szCs w:val="22"/>
              </w:rPr>
            </w:pPr>
            <w:r w:rsidRPr="000266CC">
              <w:rPr>
                <w:rFonts w:cs="Arial"/>
                <w:b/>
                <w:bCs/>
                <w:sz w:val="22"/>
                <w:szCs w:val="22"/>
              </w:rPr>
              <w:t>Lei nº 14.063/2020</w:t>
            </w:r>
          </w:p>
        </w:tc>
        <w:tc>
          <w:tcPr>
            <w:tcW w:w="6518" w:type="dxa"/>
            <w:tcBorders>
              <w:top w:val="single" w:sz="4" w:space="0" w:color="000000"/>
              <w:left w:val="single" w:sz="4" w:space="0" w:color="000000"/>
              <w:bottom w:val="single" w:sz="4" w:space="0" w:color="000000"/>
              <w:right w:val="single" w:sz="4" w:space="0" w:color="000000"/>
            </w:tcBorders>
            <w:vAlign w:val="center"/>
          </w:tcPr>
          <w:p w14:paraId="1D6328E2" w14:textId="77777777" w:rsidR="00F70AAA" w:rsidRPr="000266CC" w:rsidRDefault="00F70AAA" w:rsidP="00850867">
            <w:pPr>
              <w:spacing w:line="252" w:lineRule="auto"/>
              <w:rPr>
                <w:rFonts w:cs="Arial"/>
                <w:sz w:val="22"/>
                <w:szCs w:val="22"/>
              </w:rPr>
            </w:pPr>
            <w:r w:rsidRPr="000266CC">
              <w:rPr>
                <w:rFonts w:cs="Arial"/>
                <w:sz w:val="22"/>
                <w:szCs w:val="22"/>
              </w:rPr>
              <w:t>Dispõe sobre o uso de assinaturas eletrônicas em interações com entes públicos.</w:t>
            </w:r>
          </w:p>
        </w:tc>
      </w:tr>
      <w:tr w:rsidR="00F70AAA" w:rsidRPr="000266CC" w14:paraId="75EBE77C"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067CD758" w14:textId="77777777" w:rsidR="00F70AAA" w:rsidRPr="000266CC" w:rsidRDefault="00F70AAA" w:rsidP="00850867">
            <w:pPr>
              <w:spacing w:line="252" w:lineRule="auto"/>
              <w:rPr>
                <w:rFonts w:cs="Arial"/>
                <w:b/>
                <w:bCs/>
                <w:sz w:val="22"/>
                <w:szCs w:val="22"/>
              </w:rPr>
            </w:pPr>
            <w:r w:rsidRPr="000266CC">
              <w:rPr>
                <w:rFonts w:cs="Arial"/>
                <w:b/>
                <w:bCs/>
                <w:sz w:val="22"/>
                <w:szCs w:val="22"/>
              </w:rPr>
              <w:t>Medida Provisória nº 2.200-2/2001</w:t>
            </w:r>
          </w:p>
        </w:tc>
        <w:tc>
          <w:tcPr>
            <w:tcW w:w="6518" w:type="dxa"/>
            <w:tcBorders>
              <w:top w:val="single" w:sz="4" w:space="0" w:color="000000"/>
              <w:left w:val="single" w:sz="4" w:space="0" w:color="000000"/>
              <w:bottom w:val="single" w:sz="4" w:space="0" w:color="000000"/>
              <w:right w:val="single" w:sz="4" w:space="0" w:color="000000"/>
            </w:tcBorders>
            <w:vAlign w:val="center"/>
          </w:tcPr>
          <w:p w14:paraId="7E5DF779" w14:textId="77777777" w:rsidR="00F70AAA" w:rsidRPr="000266CC" w:rsidRDefault="00F70AAA" w:rsidP="00850867">
            <w:pPr>
              <w:spacing w:line="252" w:lineRule="auto"/>
              <w:rPr>
                <w:rFonts w:cs="Arial"/>
                <w:sz w:val="22"/>
                <w:szCs w:val="22"/>
              </w:rPr>
            </w:pPr>
            <w:r w:rsidRPr="000266CC">
              <w:rPr>
                <w:rFonts w:cs="Arial"/>
                <w:sz w:val="22"/>
                <w:szCs w:val="22"/>
              </w:rPr>
              <w:t>Institui a Infraestrutura de Chaves Públicas Brasileira (ICP-Brasil).</w:t>
            </w:r>
          </w:p>
        </w:tc>
      </w:tr>
      <w:tr w:rsidR="00F70AAA" w:rsidRPr="000266CC" w14:paraId="5C22309E"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761C63C6" w14:textId="77777777" w:rsidR="00F70AAA" w:rsidRPr="000266CC" w:rsidRDefault="00F70AAA" w:rsidP="00850867">
            <w:pPr>
              <w:spacing w:line="252" w:lineRule="auto"/>
              <w:rPr>
                <w:rFonts w:cs="Arial"/>
                <w:b/>
                <w:bCs/>
                <w:sz w:val="22"/>
                <w:szCs w:val="22"/>
              </w:rPr>
            </w:pPr>
            <w:r w:rsidRPr="000266CC">
              <w:rPr>
                <w:rFonts w:cs="Arial"/>
                <w:b/>
                <w:bCs/>
                <w:sz w:val="22"/>
                <w:szCs w:val="22"/>
              </w:rPr>
              <w:t>Lei nº 8.159/1991</w:t>
            </w:r>
          </w:p>
        </w:tc>
        <w:tc>
          <w:tcPr>
            <w:tcW w:w="6518" w:type="dxa"/>
            <w:tcBorders>
              <w:top w:val="single" w:sz="4" w:space="0" w:color="000000"/>
              <w:left w:val="single" w:sz="4" w:space="0" w:color="000000"/>
              <w:bottom w:val="single" w:sz="4" w:space="0" w:color="000000"/>
              <w:right w:val="single" w:sz="4" w:space="0" w:color="000000"/>
            </w:tcBorders>
            <w:vAlign w:val="center"/>
          </w:tcPr>
          <w:p w14:paraId="3A2C9A24" w14:textId="77777777" w:rsidR="00F70AAA" w:rsidRPr="000266CC" w:rsidRDefault="00F70AAA" w:rsidP="00850867">
            <w:pPr>
              <w:spacing w:line="252" w:lineRule="auto"/>
              <w:rPr>
                <w:rFonts w:cs="Arial"/>
                <w:sz w:val="22"/>
                <w:szCs w:val="22"/>
              </w:rPr>
            </w:pPr>
            <w:r w:rsidRPr="000266CC">
              <w:rPr>
                <w:rFonts w:cs="Arial"/>
                <w:sz w:val="22"/>
                <w:szCs w:val="22"/>
              </w:rPr>
              <w:t>Política Nacional de Arquivos Públicos e Privados.</w:t>
            </w:r>
          </w:p>
        </w:tc>
      </w:tr>
      <w:tr w:rsidR="00F70AAA" w:rsidRPr="000266CC" w14:paraId="218F8762"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26AFF990" w14:textId="77777777" w:rsidR="00F70AAA" w:rsidRPr="000266CC" w:rsidRDefault="00F70AAA" w:rsidP="00850867">
            <w:pPr>
              <w:spacing w:line="252" w:lineRule="auto"/>
              <w:rPr>
                <w:rFonts w:cs="Arial"/>
                <w:b/>
                <w:bCs/>
                <w:sz w:val="22"/>
                <w:szCs w:val="22"/>
              </w:rPr>
            </w:pPr>
            <w:r w:rsidRPr="000266CC">
              <w:rPr>
                <w:rFonts w:cs="Arial"/>
                <w:b/>
                <w:bCs/>
                <w:sz w:val="22"/>
                <w:szCs w:val="22"/>
              </w:rPr>
              <w:t>Resolução CONARQ nº 50/2022</w:t>
            </w:r>
          </w:p>
        </w:tc>
        <w:tc>
          <w:tcPr>
            <w:tcW w:w="6518" w:type="dxa"/>
            <w:tcBorders>
              <w:top w:val="single" w:sz="4" w:space="0" w:color="000000"/>
              <w:left w:val="single" w:sz="4" w:space="0" w:color="000000"/>
              <w:bottom w:val="single" w:sz="4" w:space="0" w:color="000000"/>
              <w:right w:val="single" w:sz="4" w:space="0" w:color="000000"/>
            </w:tcBorders>
            <w:vAlign w:val="center"/>
          </w:tcPr>
          <w:p w14:paraId="4805CCD3" w14:textId="77777777" w:rsidR="00F70AAA" w:rsidRPr="000266CC" w:rsidRDefault="00F70AAA" w:rsidP="00850867">
            <w:pPr>
              <w:spacing w:line="252" w:lineRule="auto"/>
              <w:rPr>
                <w:rFonts w:cs="Arial"/>
                <w:sz w:val="22"/>
                <w:szCs w:val="22"/>
              </w:rPr>
            </w:pPr>
            <w:r w:rsidRPr="000266CC">
              <w:rPr>
                <w:rFonts w:cs="Arial"/>
                <w:sz w:val="22"/>
                <w:szCs w:val="22"/>
              </w:rPr>
              <w:t>Requisitos para sistemas informatizados de gestão arquivística de documentos (e-ARQ Brasil).</w:t>
            </w:r>
          </w:p>
        </w:tc>
      </w:tr>
      <w:tr w:rsidR="00F70AAA" w:rsidRPr="000266CC" w14:paraId="34ACBE94"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1A496E14" w14:textId="77777777" w:rsidR="00F70AAA" w:rsidRPr="000266CC" w:rsidRDefault="00F70AAA" w:rsidP="00850867">
            <w:pPr>
              <w:spacing w:line="252" w:lineRule="auto"/>
              <w:rPr>
                <w:rFonts w:cs="Arial"/>
                <w:b/>
                <w:bCs/>
                <w:sz w:val="22"/>
                <w:szCs w:val="22"/>
              </w:rPr>
            </w:pPr>
            <w:r w:rsidRPr="000266CC">
              <w:rPr>
                <w:rFonts w:cs="Arial"/>
                <w:b/>
                <w:bCs/>
                <w:sz w:val="22"/>
                <w:szCs w:val="22"/>
              </w:rPr>
              <w:t>ABNT NBR ISO/IEC 27001:2022</w:t>
            </w:r>
          </w:p>
        </w:tc>
        <w:tc>
          <w:tcPr>
            <w:tcW w:w="6518" w:type="dxa"/>
            <w:tcBorders>
              <w:top w:val="single" w:sz="4" w:space="0" w:color="000000"/>
              <w:left w:val="single" w:sz="4" w:space="0" w:color="000000"/>
              <w:bottom w:val="single" w:sz="4" w:space="0" w:color="000000"/>
              <w:right w:val="single" w:sz="4" w:space="0" w:color="000000"/>
            </w:tcBorders>
            <w:vAlign w:val="center"/>
          </w:tcPr>
          <w:p w14:paraId="0E10C6F1" w14:textId="77777777" w:rsidR="00F70AAA" w:rsidRPr="000266CC" w:rsidRDefault="00F70AAA" w:rsidP="00850867">
            <w:pPr>
              <w:spacing w:line="252" w:lineRule="auto"/>
              <w:rPr>
                <w:rFonts w:cs="Arial"/>
                <w:sz w:val="22"/>
                <w:szCs w:val="22"/>
              </w:rPr>
            </w:pPr>
            <w:r w:rsidRPr="000266CC">
              <w:rPr>
                <w:rFonts w:cs="Arial"/>
                <w:sz w:val="22"/>
                <w:szCs w:val="22"/>
              </w:rPr>
              <w:t>Sistema de gestão da segurança da informação - Requisitos.</w:t>
            </w:r>
          </w:p>
        </w:tc>
      </w:tr>
      <w:tr w:rsidR="00F70AAA" w:rsidRPr="000266CC" w14:paraId="05C58D86"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621801FD" w14:textId="77777777" w:rsidR="00F70AAA" w:rsidRPr="000266CC" w:rsidRDefault="00F70AAA" w:rsidP="00850867">
            <w:pPr>
              <w:spacing w:line="252" w:lineRule="auto"/>
              <w:rPr>
                <w:rFonts w:cs="Arial"/>
                <w:b/>
                <w:bCs/>
                <w:sz w:val="22"/>
                <w:szCs w:val="22"/>
              </w:rPr>
            </w:pPr>
            <w:r w:rsidRPr="000266CC">
              <w:rPr>
                <w:rFonts w:cs="Arial"/>
                <w:b/>
                <w:bCs/>
                <w:sz w:val="22"/>
                <w:szCs w:val="22"/>
              </w:rPr>
              <w:t>ISO/IEC 27017:2015</w:t>
            </w:r>
          </w:p>
        </w:tc>
        <w:tc>
          <w:tcPr>
            <w:tcW w:w="6518" w:type="dxa"/>
            <w:tcBorders>
              <w:top w:val="single" w:sz="4" w:space="0" w:color="000000"/>
              <w:left w:val="single" w:sz="4" w:space="0" w:color="000000"/>
              <w:bottom w:val="single" w:sz="4" w:space="0" w:color="000000"/>
              <w:right w:val="single" w:sz="4" w:space="0" w:color="000000"/>
            </w:tcBorders>
            <w:vAlign w:val="center"/>
          </w:tcPr>
          <w:p w14:paraId="4E113907" w14:textId="77777777" w:rsidR="00F70AAA" w:rsidRPr="000266CC" w:rsidRDefault="00F70AAA" w:rsidP="00850867">
            <w:pPr>
              <w:spacing w:line="252" w:lineRule="auto"/>
              <w:rPr>
                <w:rFonts w:cs="Arial"/>
                <w:sz w:val="22"/>
                <w:szCs w:val="22"/>
              </w:rPr>
            </w:pPr>
            <w:r w:rsidRPr="000266CC">
              <w:rPr>
                <w:rFonts w:cs="Arial"/>
                <w:sz w:val="22"/>
                <w:szCs w:val="22"/>
              </w:rPr>
              <w:t>Controles de segurança da informação para serviços em nuvem.</w:t>
            </w:r>
          </w:p>
        </w:tc>
      </w:tr>
      <w:tr w:rsidR="00F70AAA" w:rsidRPr="000266CC" w14:paraId="1C0DDF01"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06D30834" w14:textId="77777777" w:rsidR="00F70AAA" w:rsidRPr="000266CC" w:rsidRDefault="00F70AAA" w:rsidP="00850867">
            <w:pPr>
              <w:spacing w:line="252" w:lineRule="auto"/>
              <w:rPr>
                <w:rFonts w:cs="Arial"/>
                <w:b/>
                <w:bCs/>
                <w:sz w:val="22"/>
                <w:szCs w:val="22"/>
              </w:rPr>
            </w:pPr>
            <w:r w:rsidRPr="000266CC">
              <w:rPr>
                <w:rFonts w:cs="Arial"/>
                <w:b/>
                <w:bCs/>
                <w:sz w:val="22"/>
                <w:szCs w:val="22"/>
              </w:rPr>
              <w:t>ISO/IEC 27018:2019</w:t>
            </w:r>
          </w:p>
        </w:tc>
        <w:tc>
          <w:tcPr>
            <w:tcW w:w="6518" w:type="dxa"/>
            <w:tcBorders>
              <w:top w:val="single" w:sz="4" w:space="0" w:color="000000"/>
              <w:left w:val="single" w:sz="4" w:space="0" w:color="000000"/>
              <w:bottom w:val="single" w:sz="4" w:space="0" w:color="000000"/>
              <w:right w:val="single" w:sz="4" w:space="0" w:color="000000"/>
            </w:tcBorders>
            <w:vAlign w:val="center"/>
          </w:tcPr>
          <w:p w14:paraId="68EE610B" w14:textId="77777777" w:rsidR="00F70AAA" w:rsidRPr="000266CC" w:rsidRDefault="00F70AAA" w:rsidP="00850867">
            <w:pPr>
              <w:spacing w:line="252" w:lineRule="auto"/>
              <w:rPr>
                <w:rFonts w:cs="Arial"/>
                <w:sz w:val="22"/>
                <w:szCs w:val="22"/>
              </w:rPr>
            </w:pPr>
            <w:r w:rsidRPr="000266CC">
              <w:rPr>
                <w:rFonts w:cs="Arial"/>
                <w:sz w:val="22"/>
                <w:szCs w:val="22"/>
              </w:rPr>
              <w:t>Proteção de dados pessoais (PII) em nuvem pública.</w:t>
            </w:r>
          </w:p>
        </w:tc>
      </w:tr>
      <w:tr w:rsidR="00F70AAA" w:rsidRPr="000266CC" w14:paraId="001E6D0B" w14:textId="77777777" w:rsidTr="00850867">
        <w:trPr>
          <w:tblHeader/>
          <w:jc w:val="center"/>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E8EDF5"/>
            <w:vAlign w:val="center"/>
          </w:tcPr>
          <w:p w14:paraId="5B30F471" w14:textId="77777777" w:rsidR="00F70AAA" w:rsidRPr="000266CC" w:rsidRDefault="00F70AAA" w:rsidP="00850867">
            <w:pPr>
              <w:spacing w:line="252" w:lineRule="auto"/>
              <w:rPr>
                <w:rFonts w:cs="Arial"/>
                <w:b/>
                <w:bCs/>
                <w:sz w:val="22"/>
                <w:szCs w:val="22"/>
              </w:rPr>
            </w:pPr>
            <w:r w:rsidRPr="000266CC">
              <w:rPr>
                <w:rFonts w:cs="Arial"/>
                <w:b/>
                <w:bCs/>
                <w:sz w:val="22"/>
                <w:szCs w:val="22"/>
              </w:rPr>
              <w:t>Planejamento Urbano, Cadastro e Regularização Territorial</w:t>
            </w:r>
          </w:p>
        </w:tc>
      </w:tr>
      <w:tr w:rsidR="00F70AAA" w:rsidRPr="000266CC" w14:paraId="125C2AD9"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2A49F83E" w14:textId="77777777" w:rsidR="00F70AAA" w:rsidRPr="000266CC" w:rsidRDefault="00F70AAA" w:rsidP="00850867">
            <w:pPr>
              <w:spacing w:line="252" w:lineRule="auto"/>
              <w:rPr>
                <w:rFonts w:cs="Arial"/>
                <w:b/>
                <w:bCs/>
                <w:sz w:val="22"/>
                <w:szCs w:val="22"/>
              </w:rPr>
            </w:pPr>
            <w:r w:rsidRPr="000266CC">
              <w:rPr>
                <w:rFonts w:cs="Arial"/>
                <w:b/>
                <w:bCs/>
                <w:sz w:val="22"/>
                <w:szCs w:val="22"/>
              </w:rPr>
              <w:t>Lei nº 10.257/2001 (Estatuto da Cidade)</w:t>
            </w:r>
          </w:p>
        </w:tc>
        <w:tc>
          <w:tcPr>
            <w:tcW w:w="6518" w:type="dxa"/>
            <w:tcBorders>
              <w:top w:val="single" w:sz="4" w:space="0" w:color="000000"/>
              <w:left w:val="single" w:sz="4" w:space="0" w:color="000000"/>
              <w:bottom w:val="single" w:sz="4" w:space="0" w:color="000000"/>
              <w:right w:val="single" w:sz="4" w:space="0" w:color="000000"/>
            </w:tcBorders>
            <w:vAlign w:val="center"/>
          </w:tcPr>
          <w:p w14:paraId="72C533AB" w14:textId="77777777" w:rsidR="00F70AAA" w:rsidRPr="000266CC" w:rsidRDefault="00F70AAA" w:rsidP="00850867">
            <w:pPr>
              <w:spacing w:line="252" w:lineRule="auto"/>
              <w:rPr>
                <w:rFonts w:cs="Arial"/>
                <w:sz w:val="22"/>
                <w:szCs w:val="22"/>
              </w:rPr>
            </w:pPr>
            <w:r w:rsidRPr="000266CC">
              <w:rPr>
                <w:rFonts w:cs="Arial"/>
                <w:sz w:val="22"/>
                <w:szCs w:val="22"/>
              </w:rPr>
              <w:t>Regulamenta os arts. 182 e 183 da Constituição Federal; diretrizes gerais da política urbana.</w:t>
            </w:r>
          </w:p>
        </w:tc>
      </w:tr>
      <w:tr w:rsidR="00F70AAA" w:rsidRPr="000266CC" w14:paraId="75AB65AE"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74E486E5" w14:textId="77777777" w:rsidR="00F70AAA" w:rsidRPr="000266CC" w:rsidRDefault="00F70AAA" w:rsidP="00850867">
            <w:pPr>
              <w:spacing w:line="252" w:lineRule="auto"/>
              <w:rPr>
                <w:rFonts w:cs="Arial"/>
                <w:b/>
                <w:bCs/>
                <w:sz w:val="22"/>
                <w:szCs w:val="22"/>
              </w:rPr>
            </w:pPr>
            <w:r w:rsidRPr="000266CC">
              <w:rPr>
                <w:rFonts w:cs="Arial"/>
                <w:b/>
                <w:bCs/>
                <w:sz w:val="22"/>
                <w:szCs w:val="22"/>
              </w:rPr>
              <w:lastRenderedPageBreak/>
              <w:t>Lei nº 6.766/1979</w:t>
            </w:r>
          </w:p>
        </w:tc>
        <w:tc>
          <w:tcPr>
            <w:tcW w:w="6518" w:type="dxa"/>
            <w:tcBorders>
              <w:top w:val="single" w:sz="4" w:space="0" w:color="000000"/>
              <w:left w:val="single" w:sz="4" w:space="0" w:color="000000"/>
              <w:bottom w:val="single" w:sz="4" w:space="0" w:color="000000"/>
              <w:right w:val="single" w:sz="4" w:space="0" w:color="000000"/>
            </w:tcBorders>
            <w:vAlign w:val="center"/>
          </w:tcPr>
          <w:p w14:paraId="7E17E4A4" w14:textId="77777777" w:rsidR="00F70AAA" w:rsidRPr="000266CC" w:rsidRDefault="00F70AAA" w:rsidP="00850867">
            <w:pPr>
              <w:spacing w:line="252" w:lineRule="auto"/>
              <w:rPr>
                <w:rFonts w:cs="Arial"/>
                <w:sz w:val="22"/>
                <w:szCs w:val="22"/>
              </w:rPr>
            </w:pPr>
            <w:r w:rsidRPr="000266CC">
              <w:rPr>
                <w:rFonts w:cs="Arial"/>
                <w:sz w:val="22"/>
                <w:szCs w:val="22"/>
              </w:rPr>
              <w:t>Dispõe sobre o parcelamento do solo urbano; base para o cadastro de lotes e quadras.</w:t>
            </w:r>
          </w:p>
        </w:tc>
      </w:tr>
      <w:tr w:rsidR="00F70AAA" w:rsidRPr="000266CC" w14:paraId="07630698"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4B68B906" w14:textId="77777777" w:rsidR="00F70AAA" w:rsidRPr="000266CC" w:rsidRDefault="00F70AAA" w:rsidP="00850867">
            <w:pPr>
              <w:spacing w:line="252" w:lineRule="auto"/>
              <w:rPr>
                <w:rFonts w:cs="Arial"/>
                <w:b/>
                <w:bCs/>
                <w:sz w:val="22"/>
                <w:szCs w:val="22"/>
              </w:rPr>
            </w:pPr>
            <w:r w:rsidRPr="000266CC">
              <w:rPr>
                <w:rFonts w:cs="Arial"/>
                <w:b/>
                <w:bCs/>
                <w:sz w:val="22"/>
                <w:szCs w:val="22"/>
              </w:rPr>
              <w:t>Portaria MDR nº 3.242/2022</w:t>
            </w:r>
          </w:p>
        </w:tc>
        <w:tc>
          <w:tcPr>
            <w:tcW w:w="6518" w:type="dxa"/>
            <w:tcBorders>
              <w:top w:val="single" w:sz="4" w:space="0" w:color="000000"/>
              <w:left w:val="single" w:sz="4" w:space="0" w:color="000000"/>
              <w:bottom w:val="single" w:sz="4" w:space="0" w:color="000000"/>
              <w:right w:val="single" w:sz="4" w:space="0" w:color="000000"/>
            </w:tcBorders>
            <w:vAlign w:val="center"/>
          </w:tcPr>
          <w:p w14:paraId="0B8EFBEA" w14:textId="77777777" w:rsidR="00F70AAA" w:rsidRPr="000266CC" w:rsidRDefault="00F70AAA" w:rsidP="00850867">
            <w:pPr>
              <w:spacing w:line="252" w:lineRule="auto"/>
              <w:rPr>
                <w:rFonts w:cs="Arial"/>
                <w:sz w:val="22"/>
                <w:szCs w:val="22"/>
              </w:rPr>
            </w:pPr>
            <w:r w:rsidRPr="000266CC">
              <w:rPr>
                <w:rFonts w:cs="Arial"/>
                <w:sz w:val="22"/>
                <w:szCs w:val="22"/>
              </w:rPr>
              <w:t>Aprova as diretrizes para a criação, instituição e atualização do Cadastro Territorial Multifinalitário (CTM) nos municípios brasileiros.</w:t>
            </w:r>
          </w:p>
        </w:tc>
      </w:tr>
      <w:tr w:rsidR="00F70AAA" w:rsidRPr="000266CC" w14:paraId="1DEFBF5B" w14:textId="77777777" w:rsidTr="00850867">
        <w:trPr>
          <w:tblHeader/>
          <w:jc w:val="center"/>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E8EDF5"/>
            <w:vAlign w:val="center"/>
          </w:tcPr>
          <w:p w14:paraId="7D00ACBD" w14:textId="77777777" w:rsidR="00F70AAA" w:rsidRPr="000266CC" w:rsidRDefault="00F70AAA" w:rsidP="00850867">
            <w:pPr>
              <w:spacing w:line="252" w:lineRule="auto"/>
              <w:rPr>
                <w:rFonts w:cs="Arial"/>
                <w:b/>
                <w:bCs/>
                <w:sz w:val="22"/>
                <w:szCs w:val="22"/>
              </w:rPr>
            </w:pPr>
            <w:r w:rsidRPr="000266CC">
              <w:rPr>
                <w:rFonts w:cs="Arial"/>
                <w:b/>
                <w:bCs/>
                <w:sz w:val="22"/>
                <w:szCs w:val="22"/>
              </w:rPr>
              <w:t>Cartografia, Geodésia e Aerolevantamento</w:t>
            </w:r>
          </w:p>
        </w:tc>
      </w:tr>
      <w:tr w:rsidR="00F70AAA" w:rsidRPr="000266CC" w14:paraId="76EB13F1"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118CC0BB" w14:textId="77777777" w:rsidR="00F70AAA" w:rsidRPr="000266CC" w:rsidRDefault="00F70AAA" w:rsidP="00850867">
            <w:pPr>
              <w:spacing w:line="252" w:lineRule="auto"/>
              <w:rPr>
                <w:rFonts w:cs="Arial"/>
                <w:b/>
                <w:bCs/>
                <w:sz w:val="22"/>
                <w:szCs w:val="22"/>
              </w:rPr>
            </w:pPr>
            <w:r w:rsidRPr="000266CC">
              <w:rPr>
                <w:rFonts w:cs="Arial"/>
                <w:b/>
                <w:bCs/>
                <w:sz w:val="22"/>
                <w:szCs w:val="22"/>
              </w:rPr>
              <w:t>ABNT NBR 13133:2021</w:t>
            </w:r>
          </w:p>
        </w:tc>
        <w:tc>
          <w:tcPr>
            <w:tcW w:w="6518" w:type="dxa"/>
            <w:tcBorders>
              <w:top w:val="single" w:sz="4" w:space="0" w:color="000000"/>
              <w:left w:val="single" w:sz="4" w:space="0" w:color="000000"/>
              <w:bottom w:val="single" w:sz="4" w:space="0" w:color="000000"/>
              <w:right w:val="single" w:sz="4" w:space="0" w:color="000000"/>
            </w:tcBorders>
            <w:vAlign w:val="center"/>
          </w:tcPr>
          <w:p w14:paraId="5FCA8206" w14:textId="77777777" w:rsidR="00F70AAA" w:rsidRPr="000266CC" w:rsidRDefault="00F70AAA" w:rsidP="00850867">
            <w:pPr>
              <w:spacing w:line="252" w:lineRule="auto"/>
              <w:rPr>
                <w:rFonts w:cs="Arial"/>
                <w:sz w:val="22"/>
                <w:szCs w:val="22"/>
              </w:rPr>
            </w:pPr>
            <w:r w:rsidRPr="000266CC">
              <w:rPr>
                <w:rFonts w:cs="Arial"/>
                <w:sz w:val="22"/>
                <w:szCs w:val="22"/>
              </w:rPr>
              <w:t>Execução de levantamento topográfico.</w:t>
            </w:r>
          </w:p>
        </w:tc>
      </w:tr>
      <w:tr w:rsidR="00F70AAA" w:rsidRPr="000266CC" w14:paraId="7F5B6BDA"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3368F6BE" w14:textId="77777777" w:rsidR="00F70AAA" w:rsidRPr="000266CC" w:rsidRDefault="00F70AAA" w:rsidP="00850867">
            <w:pPr>
              <w:spacing w:line="252" w:lineRule="auto"/>
              <w:rPr>
                <w:rFonts w:cs="Arial"/>
                <w:b/>
                <w:bCs/>
                <w:sz w:val="22"/>
                <w:szCs w:val="22"/>
              </w:rPr>
            </w:pPr>
            <w:r w:rsidRPr="000266CC">
              <w:rPr>
                <w:rFonts w:cs="Arial"/>
                <w:b/>
                <w:bCs/>
                <w:sz w:val="22"/>
                <w:szCs w:val="22"/>
              </w:rPr>
              <w:t>ABNT NBR 14166:2022</w:t>
            </w:r>
          </w:p>
        </w:tc>
        <w:tc>
          <w:tcPr>
            <w:tcW w:w="6518" w:type="dxa"/>
            <w:tcBorders>
              <w:top w:val="single" w:sz="4" w:space="0" w:color="000000"/>
              <w:left w:val="single" w:sz="4" w:space="0" w:color="000000"/>
              <w:bottom w:val="single" w:sz="4" w:space="0" w:color="000000"/>
              <w:right w:val="single" w:sz="4" w:space="0" w:color="000000"/>
            </w:tcBorders>
            <w:vAlign w:val="center"/>
          </w:tcPr>
          <w:p w14:paraId="5CCEA9F8" w14:textId="77777777" w:rsidR="00F70AAA" w:rsidRPr="000266CC" w:rsidRDefault="00F70AAA" w:rsidP="00850867">
            <w:pPr>
              <w:spacing w:line="252" w:lineRule="auto"/>
              <w:rPr>
                <w:rFonts w:cs="Arial"/>
                <w:sz w:val="22"/>
                <w:szCs w:val="22"/>
              </w:rPr>
            </w:pPr>
            <w:r w:rsidRPr="000266CC">
              <w:rPr>
                <w:rFonts w:cs="Arial"/>
                <w:sz w:val="22"/>
                <w:szCs w:val="22"/>
              </w:rPr>
              <w:t>Rede de Referência Cadastral Municipal (RRCM) - procedimentos.</w:t>
            </w:r>
          </w:p>
        </w:tc>
      </w:tr>
      <w:tr w:rsidR="00F70AAA" w:rsidRPr="000266CC" w14:paraId="6E91181E"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71458573" w14:textId="77777777" w:rsidR="00F70AAA" w:rsidRPr="000266CC" w:rsidRDefault="00F70AAA" w:rsidP="00850867">
            <w:pPr>
              <w:spacing w:line="252" w:lineRule="auto"/>
              <w:rPr>
                <w:rFonts w:cs="Arial"/>
                <w:b/>
                <w:bCs/>
                <w:sz w:val="22"/>
                <w:szCs w:val="22"/>
              </w:rPr>
            </w:pPr>
            <w:r w:rsidRPr="000266CC">
              <w:rPr>
                <w:rFonts w:cs="Arial"/>
                <w:b/>
                <w:bCs/>
                <w:sz w:val="22"/>
                <w:szCs w:val="22"/>
              </w:rPr>
              <w:t>Série ABNT NBR 14653 (partes 1 e 2)</w:t>
            </w:r>
          </w:p>
        </w:tc>
        <w:tc>
          <w:tcPr>
            <w:tcW w:w="6518" w:type="dxa"/>
            <w:tcBorders>
              <w:top w:val="single" w:sz="4" w:space="0" w:color="000000"/>
              <w:left w:val="single" w:sz="4" w:space="0" w:color="000000"/>
              <w:bottom w:val="single" w:sz="4" w:space="0" w:color="000000"/>
              <w:right w:val="single" w:sz="4" w:space="0" w:color="000000"/>
            </w:tcBorders>
            <w:vAlign w:val="center"/>
          </w:tcPr>
          <w:p w14:paraId="131D8557" w14:textId="77777777" w:rsidR="00F70AAA" w:rsidRPr="000266CC" w:rsidRDefault="00F70AAA" w:rsidP="00850867">
            <w:pPr>
              <w:spacing w:line="252" w:lineRule="auto"/>
              <w:rPr>
                <w:rFonts w:cs="Arial"/>
                <w:sz w:val="22"/>
                <w:szCs w:val="22"/>
              </w:rPr>
            </w:pPr>
            <w:r w:rsidRPr="000266CC">
              <w:rPr>
                <w:rFonts w:cs="Arial"/>
                <w:sz w:val="22"/>
                <w:szCs w:val="22"/>
              </w:rPr>
              <w:t>Avaliação de bens; Parte 2 - imóveis urbanos, base para a Planta Genérica de Valores.</w:t>
            </w:r>
          </w:p>
        </w:tc>
      </w:tr>
      <w:tr w:rsidR="00F70AAA" w:rsidRPr="000266CC" w14:paraId="2343E52F"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4F573BF8" w14:textId="77777777" w:rsidR="00F70AAA" w:rsidRPr="000266CC" w:rsidRDefault="00F70AAA" w:rsidP="00850867">
            <w:pPr>
              <w:spacing w:line="252" w:lineRule="auto"/>
              <w:rPr>
                <w:rFonts w:cs="Arial"/>
                <w:b/>
                <w:bCs/>
                <w:sz w:val="22"/>
                <w:szCs w:val="22"/>
              </w:rPr>
            </w:pPr>
            <w:r w:rsidRPr="000266CC">
              <w:rPr>
                <w:rFonts w:cs="Arial"/>
                <w:b/>
                <w:bCs/>
                <w:sz w:val="22"/>
                <w:szCs w:val="22"/>
              </w:rPr>
              <w:t>Resolução IBGE/PR nº 1/2005 (SIRGAS 2000)</w:t>
            </w:r>
          </w:p>
        </w:tc>
        <w:tc>
          <w:tcPr>
            <w:tcW w:w="6518" w:type="dxa"/>
            <w:tcBorders>
              <w:top w:val="single" w:sz="4" w:space="0" w:color="000000"/>
              <w:left w:val="single" w:sz="4" w:space="0" w:color="000000"/>
              <w:bottom w:val="single" w:sz="4" w:space="0" w:color="000000"/>
              <w:right w:val="single" w:sz="4" w:space="0" w:color="000000"/>
            </w:tcBorders>
            <w:vAlign w:val="center"/>
          </w:tcPr>
          <w:p w14:paraId="60A489B6" w14:textId="77777777" w:rsidR="00F70AAA" w:rsidRPr="000266CC" w:rsidRDefault="00F70AAA" w:rsidP="00850867">
            <w:pPr>
              <w:spacing w:line="252" w:lineRule="auto"/>
              <w:rPr>
                <w:rFonts w:cs="Arial"/>
                <w:sz w:val="22"/>
                <w:szCs w:val="22"/>
              </w:rPr>
            </w:pPr>
            <w:r w:rsidRPr="000266CC">
              <w:rPr>
                <w:rFonts w:cs="Arial"/>
                <w:sz w:val="22"/>
                <w:szCs w:val="22"/>
              </w:rPr>
              <w:t>Adota o SIRGAS 2000 como sistema geodésico de referência oficial no Brasil.</w:t>
            </w:r>
          </w:p>
        </w:tc>
      </w:tr>
      <w:tr w:rsidR="00F70AAA" w:rsidRPr="000266CC" w14:paraId="4D340CFE"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7EBBFC49" w14:textId="77777777" w:rsidR="00F70AAA" w:rsidRPr="000266CC" w:rsidRDefault="00F70AAA" w:rsidP="00850867">
            <w:pPr>
              <w:spacing w:line="252" w:lineRule="auto"/>
              <w:rPr>
                <w:rFonts w:cs="Arial"/>
                <w:b/>
                <w:bCs/>
                <w:sz w:val="22"/>
                <w:szCs w:val="22"/>
              </w:rPr>
            </w:pPr>
            <w:r w:rsidRPr="000266CC">
              <w:rPr>
                <w:rFonts w:cs="Arial"/>
                <w:b/>
                <w:bCs/>
                <w:sz w:val="22"/>
                <w:szCs w:val="22"/>
              </w:rPr>
              <w:t>Decreto nº 6.666/2008 (INDE)</w:t>
            </w:r>
          </w:p>
        </w:tc>
        <w:tc>
          <w:tcPr>
            <w:tcW w:w="6518" w:type="dxa"/>
            <w:tcBorders>
              <w:top w:val="single" w:sz="4" w:space="0" w:color="000000"/>
              <w:left w:val="single" w:sz="4" w:space="0" w:color="000000"/>
              <w:bottom w:val="single" w:sz="4" w:space="0" w:color="000000"/>
              <w:right w:val="single" w:sz="4" w:space="0" w:color="000000"/>
            </w:tcBorders>
            <w:vAlign w:val="center"/>
          </w:tcPr>
          <w:p w14:paraId="0CCA6FEA" w14:textId="77777777" w:rsidR="00F70AAA" w:rsidRPr="000266CC" w:rsidRDefault="00F70AAA" w:rsidP="00850867">
            <w:pPr>
              <w:spacing w:line="252" w:lineRule="auto"/>
              <w:rPr>
                <w:rFonts w:cs="Arial"/>
                <w:sz w:val="22"/>
                <w:szCs w:val="22"/>
              </w:rPr>
            </w:pPr>
            <w:r w:rsidRPr="000266CC">
              <w:rPr>
                <w:rFonts w:cs="Arial"/>
                <w:sz w:val="22"/>
                <w:szCs w:val="22"/>
              </w:rPr>
              <w:t>Institui a Infraestrutura Nacional de Dados Espaciais; padrões de produção e compartilhamento de dados geoespaciais.</w:t>
            </w:r>
          </w:p>
        </w:tc>
      </w:tr>
      <w:tr w:rsidR="00F70AAA" w:rsidRPr="000266CC" w14:paraId="6802B4A2"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60E353D3" w14:textId="77777777" w:rsidR="00F70AAA" w:rsidRPr="000266CC" w:rsidRDefault="00F70AAA" w:rsidP="00850867">
            <w:pPr>
              <w:spacing w:line="252" w:lineRule="auto"/>
              <w:rPr>
                <w:rFonts w:cs="Arial"/>
                <w:b/>
                <w:bCs/>
                <w:sz w:val="22"/>
                <w:szCs w:val="22"/>
              </w:rPr>
            </w:pPr>
            <w:r w:rsidRPr="000266CC">
              <w:rPr>
                <w:rFonts w:cs="Arial"/>
                <w:b/>
                <w:bCs/>
                <w:sz w:val="22"/>
                <w:szCs w:val="22"/>
              </w:rPr>
              <w:t>Decreto-Lei nº 1.177/1971</w:t>
            </w:r>
          </w:p>
        </w:tc>
        <w:tc>
          <w:tcPr>
            <w:tcW w:w="6518" w:type="dxa"/>
            <w:tcBorders>
              <w:top w:val="single" w:sz="4" w:space="0" w:color="000000"/>
              <w:left w:val="single" w:sz="4" w:space="0" w:color="000000"/>
              <w:bottom w:val="single" w:sz="4" w:space="0" w:color="000000"/>
              <w:right w:val="single" w:sz="4" w:space="0" w:color="000000"/>
            </w:tcBorders>
            <w:vAlign w:val="center"/>
          </w:tcPr>
          <w:p w14:paraId="0C13A08B" w14:textId="77777777" w:rsidR="00F70AAA" w:rsidRPr="000266CC" w:rsidRDefault="00F70AAA" w:rsidP="00850867">
            <w:pPr>
              <w:spacing w:line="252" w:lineRule="auto"/>
              <w:rPr>
                <w:rFonts w:cs="Arial"/>
                <w:sz w:val="22"/>
                <w:szCs w:val="22"/>
              </w:rPr>
            </w:pPr>
            <w:r w:rsidRPr="000266CC">
              <w:rPr>
                <w:rFonts w:cs="Arial"/>
                <w:sz w:val="22"/>
                <w:szCs w:val="22"/>
              </w:rPr>
              <w:t>Dispõe sobre a execução de aerolevantamentos no território nacional.</w:t>
            </w:r>
          </w:p>
        </w:tc>
      </w:tr>
      <w:tr w:rsidR="00F70AAA" w:rsidRPr="000266CC" w14:paraId="3D10FDBB"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4AD89746" w14:textId="77777777" w:rsidR="00F70AAA" w:rsidRPr="000266CC" w:rsidRDefault="00F70AAA" w:rsidP="00850867">
            <w:pPr>
              <w:spacing w:line="252" w:lineRule="auto"/>
              <w:rPr>
                <w:rFonts w:cs="Arial"/>
                <w:b/>
                <w:bCs/>
                <w:sz w:val="22"/>
                <w:szCs w:val="22"/>
              </w:rPr>
            </w:pPr>
            <w:r w:rsidRPr="000266CC">
              <w:rPr>
                <w:rFonts w:cs="Arial"/>
                <w:b/>
                <w:bCs/>
                <w:sz w:val="22"/>
                <w:szCs w:val="22"/>
              </w:rPr>
              <w:t>Decreto nº 2.278/1997</w:t>
            </w:r>
          </w:p>
        </w:tc>
        <w:tc>
          <w:tcPr>
            <w:tcW w:w="6518" w:type="dxa"/>
            <w:tcBorders>
              <w:top w:val="single" w:sz="4" w:space="0" w:color="000000"/>
              <w:left w:val="single" w:sz="4" w:space="0" w:color="000000"/>
              <w:bottom w:val="single" w:sz="4" w:space="0" w:color="000000"/>
              <w:right w:val="single" w:sz="4" w:space="0" w:color="000000"/>
            </w:tcBorders>
            <w:vAlign w:val="center"/>
          </w:tcPr>
          <w:p w14:paraId="72302BE6" w14:textId="77777777" w:rsidR="00F70AAA" w:rsidRPr="000266CC" w:rsidRDefault="00F70AAA" w:rsidP="00850867">
            <w:pPr>
              <w:spacing w:line="252" w:lineRule="auto"/>
              <w:rPr>
                <w:rFonts w:cs="Arial"/>
                <w:sz w:val="22"/>
                <w:szCs w:val="22"/>
              </w:rPr>
            </w:pPr>
            <w:r w:rsidRPr="000266CC">
              <w:rPr>
                <w:rFonts w:cs="Arial"/>
                <w:sz w:val="22"/>
                <w:szCs w:val="22"/>
              </w:rPr>
              <w:t>Regulamenta o Decreto-Lei nº 1.177/1971.</w:t>
            </w:r>
          </w:p>
        </w:tc>
      </w:tr>
      <w:tr w:rsidR="00F70AAA" w:rsidRPr="000266CC" w14:paraId="5BE6038E"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4FE2CD6B" w14:textId="77777777" w:rsidR="00F70AAA" w:rsidRPr="000266CC" w:rsidRDefault="00F70AAA" w:rsidP="00850867">
            <w:pPr>
              <w:spacing w:line="252" w:lineRule="auto"/>
              <w:rPr>
                <w:rFonts w:cs="Arial"/>
                <w:b/>
                <w:bCs/>
                <w:sz w:val="22"/>
                <w:szCs w:val="22"/>
              </w:rPr>
            </w:pPr>
            <w:r w:rsidRPr="000266CC">
              <w:rPr>
                <w:rFonts w:cs="Arial"/>
                <w:b/>
                <w:bCs/>
                <w:sz w:val="22"/>
                <w:szCs w:val="22"/>
              </w:rPr>
              <w:t>Decreto nº 89.817/1984</w:t>
            </w:r>
          </w:p>
        </w:tc>
        <w:tc>
          <w:tcPr>
            <w:tcW w:w="6518" w:type="dxa"/>
            <w:tcBorders>
              <w:top w:val="single" w:sz="4" w:space="0" w:color="000000"/>
              <w:left w:val="single" w:sz="4" w:space="0" w:color="000000"/>
              <w:bottom w:val="single" w:sz="4" w:space="0" w:color="000000"/>
              <w:right w:val="single" w:sz="4" w:space="0" w:color="000000"/>
            </w:tcBorders>
            <w:vAlign w:val="center"/>
          </w:tcPr>
          <w:p w14:paraId="4AEF5D95" w14:textId="77777777" w:rsidR="00F70AAA" w:rsidRPr="000266CC" w:rsidRDefault="00F70AAA" w:rsidP="00850867">
            <w:pPr>
              <w:spacing w:line="252" w:lineRule="auto"/>
              <w:rPr>
                <w:rFonts w:cs="Arial"/>
                <w:sz w:val="22"/>
                <w:szCs w:val="22"/>
              </w:rPr>
            </w:pPr>
            <w:r w:rsidRPr="000266CC">
              <w:rPr>
                <w:rFonts w:cs="Arial"/>
                <w:sz w:val="22"/>
                <w:szCs w:val="22"/>
              </w:rPr>
              <w:t>Instruções reguladoras das normas técnicas da cartografia nacional; padrões de exatidão (PEC).</w:t>
            </w:r>
          </w:p>
        </w:tc>
      </w:tr>
      <w:tr w:rsidR="00F70AAA" w:rsidRPr="000266CC" w14:paraId="23197083"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2223440A" w14:textId="77777777" w:rsidR="00F70AAA" w:rsidRPr="000266CC" w:rsidRDefault="00F70AAA" w:rsidP="00850867">
            <w:pPr>
              <w:spacing w:line="252" w:lineRule="auto"/>
              <w:rPr>
                <w:rFonts w:cs="Arial"/>
                <w:b/>
                <w:bCs/>
                <w:sz w:val="22"/>
                <w:szCs w:val="22"/>
              </w:rPr>
            </w:pPr>
            <w:r w:rsidRPr="000266CC">
              <w:rPr>
                <w:rFonts w:cs="Arial"/>
                <w:b/>
                <w:bCs/>
                <w:sz w:val="22"/>
                <w:szCs w:val="22"/>
              </w:rPr>
              <w:t>Decreto nº 5.334/2005</w:t>
            </w:r>
          </w:p>
        </w:tc>
        <w:tc>
          <w:tcPr>
            <w:tcW w:w="6518" w:type="dxa"/>
            <w:tcBorders>
              <w:top w:val="single" w:sz="4" w:space="0" w:color="000000"/>
              <w:left w:val="single" w:sz="4" w:space="0" w:color="000000"/>
              <w:bottom w:val="single" w:sz="4" w:space="0" w:color="000000"/>
              <w:right w:val="single" w:sz="4" w:space="0" w:color="000000"/>
            </w:tcBorders>
            <w:vAlign w:val="center"/>
          </w:tcPr>
          <w:p w14:paraId="3DF60B39" w14:textId="77777777" w:rsidR="00F70AAA" w:rsidRPr="000266CC" w:rsidRDefault="00F70AAA" w:rsidP="00850867">
            <w:pPr>
              <w:spacing w:line="252" w:lineRule="auto"/>
              <w:rPr>
                <w:rFonts w:cs="Arial"/>
                <w:sz w:val="22"/>
                <w:szCs w:val="22"/>
              </w:rPr>
            </w:pPr>
            <w:r w:rsidRPr="000266CC">
              <w:rPr>
                <w:rFonts w:cs="Arial"/>
                <w:sz w:val="22"/>
                <w:szCs w:val="22"/>
              </w:rPr>
              <w:t>Altera o Decreto nº 89.817/1984, atualizando diretrizes do processo cartográfico.</w:t>
            </w:r>
          </w:p>
        </w:tc>
      </w:tr>
      <w:tr w:rsidR="00F70AAA" w:rsidRPr="000266CC" w14:paraId="3267C06A"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21FE0D29" w14:textId="77777777" w:rsidR="00F70AAA" w:rsidRPr="000266CC" w:rsidRDefault="00F70AAA" w:rsidP="00850867">
            <w:pPr>
              <w:spacing w:line="252" w:lineRule="auto"/>
              <w:rPr>
                <w:rFonts w:cs="Arial"/>
                <w:b/>
                <w:bCs/>
                <w:sz w:val="22"/>
                <w:szCs w:val="22"/>
              </w:rPr>
            </w:pPr>
            <w:r w:rsidRPr="000266CC">
              <w:rPr>
                <w:rFonts w:cs="Arial"/>
                <w:b/>
                <w:bCs/>
                <w:sz w:val="22"/>
                <w:szCs w:val="22"/>
              </w:rPr>
              <w:t>Portaria MD nº 953/2014</w:t>
            </w:r>
          </w:p>
        </w:tc>
        <w:tc>
          <w:tcPr>
            <w:tcW w:w="6518" w:type="dxa"/>
            <w:tcBorders>
              <w:top w:val="single" w:sz="4" w:space="0" w:color="000000"/>
              <w:left w:val="single" w:sz="4" w:space="0" w:color="000000"/>
              <w:bottom w:val="single" w:sz="4" w:space="0" w:color="000000"/>
              <w:right w:val="single" w:sz="4" w:space="0" w:color="000000"/>
            </w:tcBorders>
            <w:vAlign w:val="center"/>
          </w:tcPr>
          <w:p w14:paraId="2A4BA0E2" w14:textId="77777777" w:rsidR="00F70AAA" w:rsidRPr="000266CC" w:rsidRDefault="00F70AAA" w:rsidP="00850867">
            <w:pPr>
              <w:spacing w:line="252" w:lineRule="auto"/>
              <w:rPr>
                <w:rFonts w:cs="Arial"/>
                <w:sz w:val="22"/>
                <w:szCs w:val="22"/>
              </w:rPr>
            </w:pPr>
            <w:r w:rsidRPr="000266CC">
              <w:rPr>
                <w:rFonts w:cs="Arial"/>
                <w:sz w:val="22"/>
                <w:szCs w:val="22"/>
              </w:rPr>
              <w:t>Procedimentos para a atividade de aerolevantamento no território nacional.</w:t>
            </w:r>
          </w:p>
        </w:tc>
      </w:tr>
      <w:tr w:rsidR="00F70AAA" w:rsidRPr="000266CC" w14:paraId="2EF15BA4"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514D72D5" w14:textId="77777777" w:rsidR="00F70AAA" w:rsidRPr="000266CC" w:rsidRDefault="00F70AAA" w:rsidP="00850867">
            <w:pPr>
              <w:spacing w:line="252" w:lineRule="auto"/>
              <w:rPr>
                <w:rFonts w:cs="Arial"/>
                <w:b/>
                <w:bCs/>
                <w:sz w:val="22"/>
                <w:szCs w:val="22"/>
              </w:rPr>
            </w:pPr>
            <w:r w:rsidRPr="000266CC">
              <w:rPr>
                <w:rFonts w:cs="Arial"/>
                <w:b/>
                <w:bCs/>
                <w:sz w:val="22"/>
                <w:szCs w:val="22"/>
              </w:rPr>
              <w:t>Portaria nº 0637 SC-6/DA-61008</w:t>
            </w:r>
          </w:p>
        </w:tc>
        <w:tc>
          <w:tcPr>
            <w:tcW w:w="6518" w:type="dxa"/>
            <w:tcBorders>
              <w:top w:val="single" w:sz="4" w:space="0" w:color="000000"/>
              <w:left w:val="single" w:sz="4" w:space="0" w:color="000000"/>
              <w:bottom w:val="single" w:sz="4" w:space="0" w:color="000000"/>
              <w:right w:val="single" w:sz="4" w:space="0" w:color="000000"/>
            </w:tcBorders>
            <w:vAlign w:val="center"/>
          </w:tcPr>
          <w:p w14:paraId="233B246E" w14:textId="77777777" w:rsidR="00F70AAA" w:rsidRPr="000266CC" w:rsidRDefault="00F70AAA" w:rsidP="00850867">
            <w:pPr>
              <w:spacing w:line="252" w:lineRule="auto"/>
              <w:rPr>
                <w:rFonts w:cs="Arial"/>
                <w:sz w:val="22"/>
                <w:szCs w:val="22"/>
              </w:rPr>
            </w:pPr>
            <w:r w:rsidRPr="000266CC">
              <w:rPr>
                <w:rFonts w:cs="Arial"/>
                <w:sz w:val="22"/>
                <w:szCs w:val="22"/>
              </w:rPr>
              <w:t>Instruções Reguladoras de Aerolevantamento no território nacional.</w:t>
            </w:r>
          </w:p>
        </w:tc>
      </w:tr>
      <w:tr w:rsidR="00F70AAA" w:rsidRPr="000266CC" w14:paraId="3C2C3E48"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7C556795" w14:textId="77777777" w:rsidR="00F70AAA" w:rsidRPr="000266CC" w:rsidRDefault="00F70AAA" w:rsidP="00850867">
            <w:pPr>
              <w:spacing w:line="252" w:lineRule="auto"/>
              <w:rPr>
                <w:rFonts w:cs="Arial"/>
                <w:b/>
                <w:bCs/>
                <w:sz w:val="22"/>
                <w:szCs w:val="22"/>
              </w:rPr>
            </w:pPr>
            <w:r w:rsidRPr="000266CC">
              <w:rPr>
                <w:rFonts w:cs="Arial"/>
                <w:b/>
                <w:bCs/>
                <w:sz w:val="22"/>
                <w:szCs w:val="22"/>
              </w:rPr>
              <w:t>Portaria nº 008 (DCT), de 10/02/2016</w:t>
            </w:r>
          </w:p>
        </w:tc>
        <w:tc>
          <w:tcPr>
            <w:tcW w:w="6518" w:type="dxa"/>
            <w:tcBorders>
              <w:top w:val="single" w:sz="4" w:space="0" w:color="000000"/>
              <w:left w:val="single" w:sz="4" w:space="0" w:color="000000"/>
              <w:bottom w:val="single" w:sz="4" w:space="0" w:color="000000"/>
              <w:right w:val="single" w:sz="4" w:space="0" w:color="000000"/>
            </w:tcBorders>
            <w:vAlign w:val="center"/>
          </w:tcPr>
          <w:p w14:paraId="7373CA7E" w14:textId="77777777" w:rsidR="00F70AAA" w:rsidRPr="000266CC" w:rsidRDefault="00F70AAA" w:rsidP="00850867">
            <w:pPr>
              <w:spacing w:line="252" w:lineRule="auto"/>
              <w:rPr>
                <w:rFonts w:cs="Arial"/>
                <w:sz w:val="22"/>
                <w:szCs w:val="22"/>
              </w:rPr>
            </w:pPr>
            <w:r w:rsidRPr="000266CC">
              <w:rPr>
                <w:rFonts w:cs="Arial"/>
                <w:sz w:val="22"/>
                <w:szCs w:val="22"/>
              </w:rPr>
              <w:t>Especificação Técnica para Produtos de Conjuntos de Dados Geoespaciais (ET-PCDG).</w:t>
            </w:r>
          </w:p>
        </w:tc>
      </w:tr>
      <w:tr w:rsidR="00F70AAA" w:rsidRPr="000266CC" w14:paraId="4AD279F7"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085E2966" w14:textId="77777777" w:rsidR="00F70AAA" w:rsidRPr="000266CC" w:rsidRDefault="00F70AAA" w:rsidP="00850867">
            <w:pPr>
              <w:spacing w:line="252" w:lineRule="auto"/>
              <w:rPr>
                <w:rFonts w:cs="Arial"/>
                <w:b/>
                <w:bCs/>
                <w:sz w:val="22"/>
                <w:szCs w:val="22"/>
              </w:rPr>
            </w:pPr>
            <w:r w:rsidRPr="000266CC">
              <w:rPr>
                <w:rFonts w:cs="Arial"/>
                <w:b/>
                <w:bCs/>
                <w:sz w:val="22"/>
                <w:szCs w:val="22"/>
              </w:rPr>
              <w:t>Portaria DECEA nº 928/DNOR8, de 15/05/2023</w:t>
            </w:r>
          </w:p>
        </w:tc>
        <w:tc>
          <w:tcPr>
            <w:tcW w:w="6518" w:type="dxa"/>
            <w:tcBorders>
              <w:top w:val="single" w:sz="4" w:space="0" w:color="000000"/>
              <w:left w:val="single" w:sz="4" w:space="0" w:color="000000"/>
              <w:bottom w:val="single" w:sz="4" w:space="0" w:color="000000"/>
              <w:right w:val="single" w:sz="4" w:space="0" w:color="000000"/>
            </w:tcBorders>
            <w:vAlign w:val="center"/>
          </w:tcPr>
          <w:p w14:paraId="1F66EE58" w14:textId="77777777" w:rsidR="00F70AAA" w:rsidRPr="000266CC" w:rsidRDefault="00F70AAA" w:rsidP="00850867">
            <w:pPr>
              <w:spacing w:line="252" w:lineRule="auto"/>
              <w:rPr>
                <w:rFonts w:cs="Arial"/>
                <w:sz w:val="22"/>
                <w:szCs w:val="22"/>
              </w:rPr>
            </w:pPr>
            <w:r w:rsidRPr="000266CC">
              <w:rPr>
                <w:rFonts w:cs="Arial"/>
                <w:sz w:val="22"/>
                <w:szCs w:val="22"/>
              </w:rPr>
              <w:t>Reedição da ICA 100-40 - Aeronaves não Tripuladas e o Acesso ao Espaço Aéreo Brasileiro (drones).</w:t>
            </w:r>
          </w:p>
        </w:tc>
      </w:tr>
      <w:tr w:rsidR="00F70AAA" w:rsidRPr="000266CC" w14:paraId="4A7375EE" w14:textId="77777777" w:rsidTr="00850867">
        <w:trPr>
          <w:tblHeader/>
          <w:jc w:val="center"/>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E8EDF5"/>
            <w:vAlign w:val="center"/>
          </w:tcPr>
          <w:p w14:paraId="079DC3F6" w14:textId="77777777" w:rsidR="00F70AAA" w:rsidRPr="000266CC" w:rsidRDefault="00F70AAA" w:rsidP="00850867">
            <w:pPr>
              <w:spacing w:line="252" w:lineRule="auto"/>
              <w:rPr>
                <w:rFonts w:cs="Arial"/>
                <w:b/>
                <w:bCs/>
                <w:sz w:val="22"/>
                <w:szCs w:val="22"/>
              </w:rPr>
            </w:pPr>
            <w:r w:rsidRPr="000266CC">
              <w:rPr>
                <w:rFonts w:cs="Arial"/>
                <w:b/>
                <w:bCs/>
                <w:sz w:val="22"/>
                <w:szCs w:val="22"/>
              </w:rPr>
              <w:t>Reforma Tributária, SINTER e Cadastro Imobiliário Brasileiro (CIB)</w:t>
            </w:r>
          </w:p>
        </w:tc>
      </w:tr>
      <w:tr w:rsidR="00F70AAA" w:rsidRPr="000266CC" w14:paraId="16A1E8F1"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4A8002D4" w14:textId="77777777" w:rsidR="00F70AAA" w:rsidRPr="000266CC" w:rsidRDefault="00F70AAA" w:rsidP="00850867">
            <w:pPr>
              <w:spacing w:line="252" w:lineRule="auto"/>
              <w:rPr>
                <w:rFonts w:cs="Arial"/>
                <w:b/>
                <w:bCs/>
                <w:sz w:val="22"/>
                <w:szCs w:val="22"/>
              </w:rPr>
            </w:pPr>
            <w:r w:rsidRPr="000266CC">
              <w:rPr>
                <w:rFonts w:cs="Arial"/>
                <w:b/>
                <w:bCs/>
                <w:sz w:val="22"/>
                <w:szCs w:val="22"/>
              </w:rPr>
              <w:t>Lei Complementar nº 214/2025</w:t>
            </w:r>
          </w:p>
        </w:tc>
        <w:tc>
          <w:tcPr>
            <w:tcW w:w="6518" w:type="dxa"/>
            <w:tcBorders>
              <w:top w:val="single" w:sz="4" w:space="0" w:color="000000"/>
              <w:left w:val="single" w:sz="4" w:space="0" w:color="000000"/>
              <w:bottom w:val="single" w:sz="4" w:space="0" w:color="000000"/>
              <w:right w:val="single" w:sz="4" w:space="0" w:color="000000"/>
            </w:tcBorders>
            <w:vAlign w:val="center"/>
          </w:tcPr>
          <w:p w14:paraId="2BF950EA" w14:textId="77777777" w:rsidR="00F70AAA" w:rsidRPr="000266CC" w:rsidRDefault="00F70AAA" w:rsidP="00850867">
            <w:pPr>
              <w:spacing w:line="252" w:lineRule="auto"/>
              <w:rPr>
                <w:rFonts w:cs="Arial"/>
                <w:sz w:val="22"/>
                <w:szCs w:val="22"/>
              </w:rPr>
            </w:pPr>
            <w:r w:rsidRPr="000266CC">
              <w:rPr>
                <w:rFonts w:cs="Arial"/>
                <w:sz w:val="22"/>
                <w:szCs w:val="22"/>
              </w:rPr>
              <w:t>Institui o IBS, a CBS e o Imposto Seletivo; arts. 265 e 266 determinam a inscrição dos imóveis no CIB e os prazos de adequação.</w:t>
            </w:r>
          </w:p>
        </w:tc>
      </w:tr>
      <w:tr w:rsidR="00F70AAA" w:rsidRPr="000266CC" w14:paraId="2BECC961"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5C722769" w14:textId="77777777" w:rsidR="00F70AAA" w:rsidRPr="000266CC" w:rsidRDefault="00F70AAA" w:rsidP="00850867">
            <w:pPr>
              <w:spacing w:line="252" w:lineRule="auto"/>
              <w:rPr>
                <w:rFonts w:cs="Arial"/>
                <w:b/>
                <w:bCs/>
                <w:sz w:val="22"/>
                <w:szCs w:val="22"/>
              </w:rPr>
            </w:pPr>
            <w:r w:rsidRPr="000266CC">
              <w:rPr>
                <w:rFonts w:cs="Arial"/>
                <w:b/>
                <w:bCs/>
                <w:sz w:val="22"/>
                <w:szCs w:val="22"/>
              </w:rPr>
              <w:t>Instrução Normativa RFB nº 2.275/2025</w:t>
            </w:r>
          </w:p>
        </w:tc>
        <w:tc>
          <w:tcPr>
            <w:tcW w:w="6518" w:type="dxa"/>
            <w:tcBorders>
              <w:top w:val="single" w:sz="4" w:space="0" w:color="000000"/>
              <w:left w:val="single" w:sz="4" w:space="0" w:color="000000"/>
              <w:bottom w:val="single" w:sz="4" w:space="0" w:color="000000"/>
              <w:right w:val="single" w:sz="4" w:space="0" w:color="000000"/>
            </w:tcBorders>
            <w:vAlign w:val="center"/>
          </w:tcPr>
          <w:p w14:paraId="225EDA63" w14:textId="77777777" w:rsidR="00F70AAA" w:rsidRPr="000266CC" w:rsidRDefault="00F70AAA" w:rsidP="00850867">
            <w:pPr>
              <w:spacing w:line="252" w:lineRule="auto"/>
              <w:rPr>
                <w:rFonts w:cs="Arial"/>
                <w:sz w:val="22"/>
                <w:szCs w:val="22"/>
              </w:rPr>
            </w:pPr>
            <w:r w:rsidRPr="000266CC">
              <w:rPr>
                <w:rFonts w:cs="Arial"/>
                <w:sz w:val="22"/>
                <w:szCs w:val="22"/>
              </w:rPr>
              <w:t>Dispõe sobre a adoção do Cadastro Imobiliário Brasileiro (CIB) e o compartilhamento de informações por meio do SINTER, nos termos da LC nº 214/2025. Prazo dos demais Municípios para incluir o código do CIB em seus sistemas: 24 meses contados de 1º/01/2025 (LC nº 214/2025, art. 266, II, "b", e art. 544, II).</w:t>
            </w:r>
          </w:p>
        </w:tc>
      </w:tr>
      <w:tr w:rsidR="00F70AAA" w:rsidRPr="000266CC" w14:paraId="53D27285"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35F657AB" w14:textId="77777777" w:rsidR="00F70AAA" w:rsidRPr="000266CC" w:rsidRDefault="00F70AAA" w:rsidP="00850867">
            <w:pPr>
              <w:spacing w:line="252" w:lineRule="auto"/>
              <w:rPr>
                <w:rFonts w:cs="Arial"/>
                <w:b/>
                <w:bCs/>
                <w:sz w:val="22"/>
                <w:szCs w:val="22"/>
              </w:rPr>
            </w:pPr>
            <w:r w:rsidRPr="000266CC">
              <w:rPr>
                <w:rFonts w:cs="Arial"/>
                <w:b/>
                <w:bCs/>
                <w:sz w:val="22"/>
                <w:szCs w:val="22"/>
              </w:rPr>
              <w:t>Decreto nº 11.208/2022</w:t>
            </w:r>
          </w:p>
        </w:tc>
        <w:tc>
          <w:tcPr>
            <w:tcW w:w="6518" w:type="dxa"/>
            <w:tcBorders>
              <w:top w:val="single" w:sz="4" w:space="0" w:color="000000"/>
              <w:left w:val="single" w:sz="4" w:space="0" w:color="000000"/>
              <w:bottom w:val="single" w:sz="4" w:space="0" w:color="000000"/>
              <w:right w:val="single" w:sz="4" w:space="0" w:color="000000"/>
            </w:tcBorders>
            <w:vAlign w:val="center"/>
          </w:tcPr>
          <w:p w14:paraId="468E1542" w14:textId="77777777" w:rsidR="00F70AAA" w:rsidRPr="000266CC" w:rsidRDefault="00F70AAA" w:rsidP="00850867">
            <w:pPr>
              <w:spacing w:line="252" w:lineRule="auto"/>
              <w:rPr>
                <w:rFonts w:cs="Arial"/>
                <w:sz w:val="22"/>
                <w:szCs w:val="22"/>
              </w:rPr>
            </w:pPr>
            <w:r w:rsidRPr="000266CC">
              <w:rPr>
                <w:rFonts w:cs="Arial"/>
                <w:sz w:val="22"/>
                <w:szCs w:val="22"/>
              </w:rPr>
              <w:t>Regulamenta o Sistema Nacional de Gestão de Informações Territoriais (SINTER) e o CIB.</w:t>
            </w:r>
          </w:p>
        </w:tc>
      </w:tr>
      <w:tr w:rsidR="00F70AAA" w:rsidRPr="000266CC" w14:paraId="13471538" w14:textId="77777777" w:rsidTr="00850867">
        <w:trPr>
          <w:tblHeader/>
          <w:jc w:val="center"/>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E8EDF5"/>
            <w:vAlign w:val="center"/>
          </w:tcPr>
          <w:p w14:paraId="4B804796" w14:textId="77777777" w:rsidR="00F70AAA" w:rsidRPr="000266CC" w:rsidRDefault="00F70AAA" w:rsidP="00850867">
            <w:pPr>
              <w:spacing w:line="252" w:lineRule="auto"/>
              <w:rPr>
                <w:rFonts w:cs="Arial"/>
                <w:b/>
                <w:bCs/>
                <w:sz w:val="22"/>
                <w:szCs w:val="22"/>
              </w:rPr>
            </w:pPr>
            <w:r w:rsidRPr="000266CC">
              <w:rPr>
                <w:rFonts w:cs="Arial"/>
                <w:b/>
                <w:bCs/>
                <w:sz w:val="22"/>
                <w:szCs w:val="22"/>
              </w:rPr>
              <w:t>Cidades Inteligentes e Transformação Digital Urbana</w:t>
            </w:r>
          </w:p>
        </w:tc>
      </w:tr>
      <w:tr w:rsidR="00F70AAA" w:rsidRPr="000266CC" w14:paraId="58DBF4E3"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2905C303" w14:textId="77777777" w:rsidR="00F70AAA" w:rsidRPr="000266CC" w:rsidRDefault="00F70AAA" w:rsidP="00850867">
            <w:pPr>
              <w:spacing w:line="252" w:lineRule="auto"/>
              <w:rPr>
                <w:rFonts w:cs="Arial"/>
                <w:b/>
                <w:bCs/>
                <w:sz w:val="22"/>
                <w:szCs w:val="22"/>
              </w:rPr>
            </w:pPr>
            <w:r w:rsidRPr="000266CC">
              <w:rPr>
                <w:rFonts w:cs="Arial"/>
                <w:b/>
                <w:bCs/>
                <w:sz w:val="22"/>
                <w:szCs w:val="22"/>
              </w:rPr>
              <w:t>Portaria MCID nº 1.012/2025</w:t>
            </w:r>
          </w:p>
        </w:tc>
        <w:tc>
          <w:tcPr>
            <w:tcW w:w="6518" w:type="dxa"/>
            <w:tcBorders>
              <w:top w:val="single" w:sz="4" w:space="0" w:color="000000"/>
              <w:left w:val="single" w:sz="4" w:space="0" w:color="000000"/>
              <w:bottom w:val="single" w:sz="4" w:space="0" w:color="000000"/>
              <w:right w:val="single" w:sz="4" w:space="0" w:color="000000"/>
            </w:tcBorders>
            <w:vAlign w:val="center"/>
          </w:tcPr>
          <w:p w14:paraId="5D17105F" w14:textId="77777777" w:rsidR="00F70AAA" w:rsidRPr="000266CC" w:rsidRDefault="00F70AAA" w:rsidP="00850867">
            <w:pPr>
              <w:spacing w:line="252" w:lineRule="auto"/>
              <w:rPr>
                <w:rFonts w:cs="Arial"/>
                <w:sz w:val="22"/>
                <w:szCs w:val="22"/>
              </w:rPr>
            </w:pPr>
            <w:r w:rsidRPr="000266CC">
              <w:rPr>
                <w:rFonts w:cs="Arial"/>
                <w:sz w:val="22"/>
                <w:szCs w:val="22"/>
              </w:rPr>
              <w:t>Estabelece as diretrizes nacionais para a elaboração de estratégias municipais de transformação digital urbana (marco de cidades inteligentes).</w:t>
            </w:r>
          </w:p>
        </w:tc>
      </w:tr>
      <w:tr w:rsidR="00F70AAA" w:rsidRPr="000266CC" w14:paraId="7271D2B1"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094E8348" w14:textId="77777777" w:rsidR="00F70AAA" w:rsidRPr="000266CC" w:rsidRDefault="00F70AAA" w:rsidP="00850867">
            <w:pPr>
              <w:spacing w:line="252" w:lineRule="auto"/>
              <w:rPr>
                <w:rFonts w:cs="Arial"/>
                <w:b/>
                <w:bCs/>
                <w:sz w:val="22"/>
                <w:szCs w:val="22"/>
              </w:rPr>
            </w:pPr>
            <w:r w:rsidRPr="000266CC">
              <w:rPr>
                <w:rFonts w:cs="Arial"/>
                <w:b/>
                <w:bCs/>
                <w:sz w:val="22"/>
                <w:szCs w:val="22"/>
              </w:rPr>
              <w:lastRenderedPageBreak/>
              <w:t>Carta Brasileira para Cidades Inteligentes</w:t>
            </w:r>
          </w:p>
        </w:tc>
        <w:tc>
          <w:tcPr>
            <w:tcW w:w="6518" w:type="dxa"/>
            <w:tcBorders>
              <w:top w:val="single" w:sz="4" w:space="0" w:color="000000"/>
              <w:left w:val="single" w:sz="4" w:space="0" w:color="000000"/>
              <w:bottom w:val="single" w:sz="4" w:space="0" w:color="000000"/>
              <w:right w:val="single" w:sz="4" w:space="0" w:color="000000"/>
            </w:tcBorders>
            <w:vAlign w:val="center"/>
          </w:tcPr>
          <w:p w14:paraId="240F1A54" w14:textId="77777777" w:rsidR="00F70AAA" w:rsidRPr="000266CC" w:rsidRDefault="00F70AAA" w:rsidP="00850867">
            <w:pPr>
              <w:spacing w:line="252" w:lineRule="auto"/>
              <w:rPr>
                <w:rFonts w:cs="Arial"/>
                <w:sz w:val="22"/>
                <w:szCs w:val="22"/>
              </w:rPr>
            </w:pPr>
            <w:r w:rsidRPr="000266CC">
              <w:rPr>
                <w:rFonts w:cs="Arial"/>
                <w:sz w:val="22"/>
                <w:szCs w:val="22"/>
              </w:rPr>
              <w:t>Documento referencial nacional de princípios e objetivos para o desenvolvimento urbano sustentável e digital.</w:t>
            </w:r>
          </w:p>
        </w:tc>
      </w:tr>
      <w:tr w:rsidR="00F70AAA" w:rsidRPr="000266CC" w14:paraId="2EF424DF"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13ACC9C3" w14:textId="77777777" w:rsidR="00F70AAA" w:rsidRPr="000266CC" w:rsidRDefault="00F70AAA" w:rsidP="00850867">
            <w:pPr>
              <w:spacing w:line="252" w:lineRule="auto"/>
              <w:rPr>
                <w:rFonts w:cs="Arial"/>
                <w:b/>
                <w:bCs/>
                <w:sz w:val="22"/>
                <w:szCs w:val="22"/>
              </w:rPr>
            </w:pPr>
            <w:r w:rsidRPr="000266CC">
              <w:rPr>
                <w:rFonts w:cs="Arial"/>
                <w:b/>
                <w:bCs/>
                <w:sz w:val="22"/>
                <w:szCs w:val="22"/>
              </w:rPr>
              <w:t>Estratégia Nacional de Governo Digital e Estratégia Brasileira para a Transformação Digital</w:t>
            </w:r>
          </w:p>
        </w:tc>
        <w:tc>
          <w:tcPr>
            <w:tcW w:w="6518" w:type="dxa"/>
            <w:tcBorders>
              <w:top w:val="single" w:sz="4" w:space="0" w:color="000000"/>
              <w:left w:val="single" w:sz="4" w:space="0" w:color="000000"/>
              <w:bottom w:val="single" w:sz="4" w:space="0" w:color="000000"/>
              <w:right w:val="single" w:sz="4" w:space="0" w:color="000000"/>
            </w:tcBorders>
            <w:vAlign w:val="center"/>
          </w:tcPr>
          <w:p w14:paraId="66C5023F" w14:textId="77777777" w:rsidR="00F70AAA" w:rsidRPr="000266CC" w:rsidRDefault="00F70AAA" w:rsidP="00850867">
            <w:pPr>
              <w:spacing w:line="252" w:lineRule="auto"/>
              <w:rPr>
                <w:rFonts w:cs="Arial"/>
                <w:sz w:val="22"/>
                <w:szCs w:val="22"/>
              </w:rPr>
            </w:pPr>
            <w:r w:rsidRPr="000266CC">
              <w:rPr>
                <w:rFonts w:cs="Arial"/>
                <w:sz w:val="22"/>
                <w:szCs w:val="22"/>
              </w:rPr>
              <w:t>Diretrizes federais de governo digital às quais a estratégia municipal deve estar alinhada.</w:t>
            </w:r>
          </w:p>
        </w:tc>
      </w:tr>
      <w:tr w:rsidR="00F70AAA" w:rsidRPr="000266CC" w14:paraId="4FAF0802" w14:textId="77777777" w:rsidTr="00850867">
        <w:trPr>
          <w:tblHeader/>
          <w:jc w:val="center"/>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E8EDF5"/>
            <w:vAlign w:val="center"/>
          </w:tcPr>
          <w:p w14:paraId="67374DC2" w14:textId="77777777" w:rsidR="00F70AAA" w:rsidRPr="000266CC" w:rsidRDefault="00F70AAA" w:rsidP="00850867">
            <w:pPr>
              <w:spacing w:line="252" w:lineRule="auto"/>
              <w:rPr>
                <w:rFonts w:cs="Arial"/>
                <w:b/>
                <w:bCs/>
                <w:sz w:val="22"/>
                <w:szCs w:val="22"/>
              </w:rPr>
            </w:pPr>
            <w:r w:rsidRPr="000266CC">
              <w:rPr>
                <w:rFonts w:cs="Arial"/>
                <w:b/>
                <w:bCs/>
                <w:sz w:val="22"/>
                <w:szCs w:val="22"/>
              </w:rPr>
              <w:t>Tributação, Responsabilidade Fiscal e Avaliação Imobiliária</w:t>
            </w:r>
          </w:p>
        </w:tc>
      </w:tr>
      <w:tr w:rsidR="00F70AAA" w:rsidRPr="000266CC" w14:paraId="4C870C10"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08D30A39" w14:textId="77777777" w:rsidR="00F70AAA" w:rsidRPr="000266CC" w:rsidRDefault="00F70AAA" w:rsidP="00850867">
            <w:pPr>
              <w:spacing w:line="252" w:lineRule="auto"/>
              <w:rPr>
                <w:rFonts w:cs="Arial"/>
                <w:b/>
                <w:bCs/>
                <w:sz w:val="22"/>
                <w:szCs w:val="22"/>
              </w:rPr>
            </w:pPr>
            <w:r w:rsidRPr="000266CC">
              <w:rPr>
                <w:rFonts w:cs="Arial"/>
                <w:b/>
                <w:bCs/>
                <w:sz w:val="22"/>
                <w:szCs w:val="22"/>
              </w:rPr>
              <w:t>Lei nº 5.172/1966 (CTN)</w:t>
            </w:r>
          </w:p>
        </w:tc>
        <w:tc>
          <w:tcPr>
            <w:tcW w:w="6518" w:type="dxa"/>
            <w:tcBorders>
              <w:top w:val="single" w:sz="4" w:space="0" w:color="000000"/>
              <w:left w:val="single" w:sz="4" w:space="0" w:color="000000"/>
              <w:bottom w:val="single" w:sz="4" w:space="0" w:color="000000"/>
              <w:right w:val="single" w:sz="4" w:space="0" w:color="000000"/>
            </w:tcBorders>
            <w:vAlign w:val="center"/>
          </w:tcPr>
          <w:p w14:paraId="233BE9DA" w14:textId="77777777" w:rsidR="00F70AAA" w:rsidRPr="000266CC" w:rsidRDefault="00F70AAA" w:rsidP="00850867">
            <w:pPr>
              <w:spacing w:line="252" w:lineRule="auto"/>
              <w:rPr>
                <w:rFonts w:cs="Arial"/>
                <w:sz w:val="22"/>
                <w:szCs w:val="22"/>
              </w:rPr>
            </w:pPr>
            <w:r w:rsidRPr="000266CC">
              <w:rPr>
                <w:rFonts w:cs="Arial"/>
                <w:sz w:val="22"/>
                <w:szCs w:val="22"/>
              </w:rPr>
              <w:t>Código Tributário Nacional; normas gerais de direito tributário, lançamento, base de cálculo e crédito tributário aplicáveis ao IPTU e demais tributos imobiliários.</w:t>
            </w:r>
          </w:p>
        </w:tc>
      </w:tr>
      <w:tr w:rsidR="00F70AAA" w:rsidRPr="000266CC" w14:paraId="57D5C4BE"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73E6A0AB" w14:textId="77777777" w:rsidR="00F70AAA" w:rsidRPr="000266CC" w:rsidRDefault="00F70AAA" w:rsidP="00850867">
            <w:pPr>
              <w:spacing w:line="252" w:lineRule="auto"/>
              <w:rPr>
                <w:rFonts w:cs="Arial"/>
                <w:b/>
                <w:bCs/>
                <w:sz w:val="22"/>
                <w:szCs w:val="22"/>
              </w:rPr>
            </w:pPr>
            <w:r w:rsidRPr="000266CC">
              <w:rPr>
                <w:rFonts w:cs="Arial"/>
                <w:b/>
                <w:bCs/>
                <w:sz w:val="22"/>
                <w:szCs w:val="22"/>
              </w:rPr>
              <w:t>Emenda Constitucional nº 132/2023</w:t>
            </w:r>
          </w:p>
        </w:tc>
        <w:tc>
          <w:tcPr>
            <w:tcW w:w="6518" w:type="dxa"/>
            <w:tcBorders>
              <w:top w:val="single" w:sz="4" w:space="0" w:color="000000"/>
              <w:left w:val="single" w:sz="4" w:space="0" w:color="000000"/>
              <w:bottom w:val="single" w:sz="4" w:space="0" w:color="000000"/>
              <w:right w:val="single" w:sz="4" w:space="0" w:color="000000"/>
            </w:tcBorders>
            <w:vAlign w:val="center"/>
          </w:tcPr>
          <w:p w14:paraId="71AEBEAC" w14:textId="77777777" w:rsidR="00F70AAA" w:rsidRPr="000266CC" w:rsidRDefault="00F70AAA" w:rsidP="00850867">
            <w:pPr>
              <w:spacing w:line="252" w:lineRule="auto"/>
              <w:rPr>
                <w:rFonts w:cs="Arial"/>
                <w:sz w:val="22"/>
                <w:szCs w:val="22"/>
              </w:rPr>
            </w:pPr>
            <w:r w:rsidRPr="000266CC">
              <w:rPr>
                <w:rFonts w:cs="Arial"/>
                <w:sz w:val="22"/>
                <w:szCs w:val="22"/>
              </w:rPr>
              <w:t>Reforma Tributária; dispõe sobre a tributação do consumo e estabelece bases constitucionais da nova ordem tributária.</w:t>
            </w:r>
          </w:p>
        </w:tc>
      </w:tr>
      <w:tr w:rsidR="00F70AAA" w:rsidRPr="000266CC" w14:paraId="1B00EF70"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3EE99B65" w14:textId="77777777" w:rsidR="00F70AAA" w:rsidRPr="000266CC" w:rsidRDefault="00F70AAA" w:rsidP="00850867">
            <w:pPr>
              <w:spacing w:line="252" w:lineRule="auto"/>
              <w:rPr>
                <w:rFonts w:cs="Arial"/>
                <w:b/>
                <w:bCs/>
                <w:sz w:val="22"/>
                <w:szCs w:val="22"/>
              </w:rPr>
            </w:pPr>
            <w:r w:rsidRPr="000266CC">
              <w:rPr>
                <w:rFonts w:cs="Arial"/>
                <w:b/>
                <w:bCs/>
                <w:sz w:val="22"/>
                <w:szCs w:val="22"/>
              </w:rPr>
              <w:t>Lei Complementar nº 101/2000 (LRF)</w:t>
            </w:r>
          </w:p>
        </w:tc>
        <w:tc>
          <w:tcPr>
            <w:tcW w:w="6518" w:type="dxa"/>
            <w:tcBorders>
              <w:top w:val="single" w:sz="4" w:space="0" w:color="000000"/>
              <w:left w:val="single" w:sz="4" w:space="0" w:color="000000"/>
              <w:bottom w:val="single" w:sz="4" w:space="0" w:color="000000"/>
              <w:right w:val="single" w:sz="4" w:space="0" w:color="000000"/>
            </w:tcBorders>
            <w:vAlign w:val="center"/>
          </w:tcPr>
          <w:p w14:paraId="22FB3A86" w14:textId="77777777" w:rsidR="00F70AAA" w:rsidRPr="000266CC" w:rsidRDefault="00F70AAA" w:rsidP="00850867">
            <w:pPr>
              <w:spacing w:line="252" w:lineRule="auto"/>
              <w:rPr>
                <w:rFonts w:cs="Arial"/>
                <w:sz w:val="22"/>
                <w:szCs w:val="22"/>
              </w:rPr>
            </w:pPr>
            <w:r w:rsidRPr="000266CC">
              <w:rPr>
                <w:rFonts w:cs="Arial"/>
                <w:sz w:val="22"/>
                <w:szCs w:val="22"/>
              </w:rPr>
              <w:t>Lei de Responsabilidade Fiscal; impõe a instituição, previsão e efetiva arrecadação de tributos de competência municipal como requisito essencial da responsabilidade na gestão fiscal.</w:t>
            </w:r>
          </w:p>
        </w:tc>
      </w:tr>
      <w:tr w:rsidR="00F70AAA" w:rsidRPr="000266CC" w14:paraId="5F41B7F7"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0DEE5D7A" w14:textId="77777777" w:rsidR="00F70AAA" w:rsidRPr="000266CC" w:rsidRDefault="00F70AAA" w:rsidP="00850867">
            <w:pPr>
              <w:spacing w:line="252" w:lineRule="auto"/>
              <w:rPr>
                <w:rFonts w:cs="Arial"/>
                <w:b/>
                <w:bCs/>
                <w:sz w:val="22"/>
                <w:szCs w:val="22"/>
              </w:rPr>
            </w:pPr>
            <w:r w:rsidRPr="000266CC">
              <w:rPr>
                <w:rFonts w:cs="Arial"/>
                <w:b/>
                <w:bCs/>
                <w:sz w:val="22"/>
                <w:szCs w:val="22"/>
              </w:rPr>
              <w:t>Lei Municipal nº 084/2006 (Código Tributário Municipal), Lei Complementar Municipal nº 11/2014 (atualização da planta de valores) e legislação municipal do Plano Diretor e do perímetro urbano</w:t>
            </w:r>
          </w:p>
        </w:tc>
        <w:tc>
          <w:tcPr>
            <w:tcW w:w="6518" w:type="dxa"/>
            <w:tcBorders>
              <w:top w:val="single" w:sz="4" w:space="0" w:color="000000"/>
              <w:left w:val="single" w:sz="4" w:space="0" w:color="000000"/>
              <w:bottom w:val="single" w:sz="4" w:space="0" w:color="000000"/>
              <w:right w:val="single" w:sz="4" w:space="0" w:color="000000"/>
            </w:tcBorders>
            <w:vAlign w:val="center"/>
          </w:tcPr>
          <w:p w14:paraId="0C84D73B" w14:textId="77777777" w:rsidR="00F70AAA" w:rsidRPr="000266CC" w:rsidRDefault="00F70AAA" w:rsidP="00850867">
            <w:pPr>
              <w:spacing w:line="252" w:lineRule="auto"/>
              <w:rPr>
                <w:rFonts w:cs="Arial"/>
                <w:sz w:val="22"/>
                <w:szCs w:val="22"/>
              </w:rPr>
            </w:pPr>
            <w:r w:rsidRPr="000266CC">
              <w:rPr>
                <w:rFonts w:cs="Arial"/>
                <w:sz w:val="22"/>
                <w:szCs w:val="22"/>
              </w:rPr>
              <w:t>Normas locais de instituição e cobrança do IPTU, base de cálculo, fatores de correção, hipóteses de isenção e regras de atualização da Planta Genérica de Valores.</w:t>
            </w:r>
          </w:p>
        </w:tc>
      </w:tr>
      <w:tr w:rsidR="00F70AAA" w:rsidRPr="000266CC" w14:paraId="3DFD8577" w14:textId="77777777" w:rsidTr="00850867">
        <w:trPr>
          <w:jc w:val="center"/>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E8EDF5"/>
            <w:vAlign w:val="center"/>
          </w:tcPr>
          <w:p w14:paraId="773B6E25" w14:textId="77777777" w:rsidR="00F70AAA" w:rsidRPr="000266CC" w:rsidRDefault="00F70AAA" w:rsidP="00850867">
            <w:pPr>
              <w:spacing w:line="252" w:lineRule="auto"/>
              <w:rPr>
                <w:rFonts w:cs="Arial"/>
                <w:b/>
                <w:bCs/>
                <w:sz w:val="22"/>
                <w:szCs w:val="22"/>
              </w:rPr>
            </w:pPr>
            <w:r w:rsidRPr="000266CC">
              <w:rPr>
                <w:rFonts w:cs="Arial"/>
                <w:b/>
                <w:bCs/>
                <w:sz w:val="22"/>
                <w:szCs w:val="22"/>
              </w:rPr>
              <w:t>Conselhos Profissionais e Atribuições Técnicas</w:t>
            </w:r>
          </w:p>
        </w:tc>
      </w:tr>
      <w:tr w:rsidR="00F70AAA" w:rsidRPr="000266CC" w14:paraId="352979F2"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41F6022B" w14:textId="77777777" w:rsidR="00F70AAA" w:rsidRPr="000266CC" w:rsidRDefault="00F70AAA" w:rsidP="00850867">
            <w:pPr>
              <w:spacing w:line="252" w:lineRule="auto"/>
              <w:rPr>
                <w:rFonts w:cs="Arial"/>
                <w:b/>
                <w:bCs/>
                <w:sz w:val="22"/>
                <w:szCs w:val="22"/>
              </w:rPr>
            </w:pPr>
            <w:r w:rsidRPr="000266CC">
              <w:rPr>
                <w:rFonts w:cs="Arial"/>
                <w:b/>
                <w:bCs/>
                <w:sz w:val="22"/>
                <w:szCs w:val="22"/>
              </w:rPr>
              <w:t>Lei nº 5.194/1966</w:t>
            </w:r>
          </w:p>
        </w:tc>
        <w:tc>
          <w:tcPr>
            <w:tcW w:w="6518" w:type="dxa"/>
            <w:tcBorders>
              <w:top w:val="single" w:sz="4" w:space="0" w:color="000000"/>
              <w:left w:val="single" w:sz="4" w:space="0" w:color="000000"/>
              <w:bottom w:val="single" w:sz="4" w:space="0" w:color="000000"/>
              <w:right w:val="single" w:sz="4" w:space="0" w:color="000000"/>
            </w:tcBorders>
            <w:vAlign w:val="center"/>
          </w:tcPr>
          <w:p w14:paraId="15BE0098" w14:textId="77777777" w:rsidR="00F70AAA" w:rsidRPr="000266CC" w:rsidRDefault="00F70AAA" w:rsidP="00850867">
            <w:pPr>
              <w:spacing w:line="252" w:lineRule="auto"/>
              <w:rPr>
                <w:rFonts w:cs="Arial"/>
                <w:sz w:val="22"/>
                <w:szCs w:val="22"/>
              </w:rPr>
            </w:pPr>
            <w:r w:rsidRPr="000266CC">
              <w:rPr>
                <w:rFonts w:cs="Arial"/>
                <w:sz w:val="22"/>
                <w:szCs w:val="22"/>
              </w:rPr>
              <w:t>Regula o exercício das profissões de Engenheiro e Engenheiro Agrônomo; fundamenta a exigência de registro no CREA.</w:t>
            </w:r>
          </w:p>
        </w:tc>
      </w:tr>
      <w:tr w:rsidR="00F70AAA" w:rsidRPr="000266CC" w14:paraId="1F928F0D"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133811A2" w14:textId="77777777" w:rsidR="00F70AAA" w:rsidRPr="000266CC" w:rsidRDefault="00F70AAA" w:rsidP="00850867">
            <w:pPr>
              <w:spacing w:line="252" w:lineRule="auto"/>
              <w:rPr>
                <w:rFonts w:cs="Arial"/>
                <w:b/>
                <w:bCs/>
                <w:sz w:val="22"/>
                <w:szCs w:val="22"/>
              </w:rPr>
            </w:pPr>
            <w:r w:rsidRPr="000266CC">
              <w:rPr>
                <w:rFonts w:cs="Arial"/>
                <w:b/>
                <w:bCs/>
                <w:sz w:val="22"/>
                <w:szCs w:val="22"/>
              </w:rPr>
              <w:t>Lei nº 6.839/1980</w:t>
            </w:r>
          </w:p>
        </w:tc>
        <w:tc>
          <w:tcPr>
            <w:tcW w:w="6518" w:type="dxa"/>
            <w:tcBorders>
              <w:top w:val="single" w:sz="4" w:space="0" w:color="000000"/>
              <w:left w:val="single" w:sz="4" w:space="0" w:color="000000"/>
              <w:bottom w:val="single" w:sz="4" w:space="0" w:color="000000"/>
              <w:right w:val="single" w:sz="4" w:space="0" w:color="000000"/>
            </w:tcBorders>
            <w:vAlign w:val="center"/>
          </w:tcPr>
          <w:p w14:paraId="690929B9" w14:textId="77777777" w:rsidR="00F70AAA" w:rsidRPr="000266CC" w:rsidRDefault="00F70AAA" w:rsidP="00850867">
            <w:pPr>
              <w:spacing w:line="252" w:lineRule="auto"/>
              <w:rPr>
                <w:rFonts w:cs="Arial"/>
                <w:sz w:val="22"/>
                <w:szCs w:val="22"/>
              </w:rPr>
            </w:pPr>
            <w:r w:rsidRPr="000266CC">
              <w:rPr>
                <w:rFonts w:cs="Arial"/>
                <w:sz w:val="22"/>
                <w:szCs w:val="22"/>
              </w:rPr>
              <w:t>Dispõe sobre o registro de empresas nas entidades fiscalizadoras do exercício de profissões, segundo a atividade básica preponderante.</w:t>
            </w:r>
          </w:p>
        </w:tc>
      </w:tr>
      <w:tr w:rsidR="00F70AAA" w:rsidRPr="000266CC" w14:paraId="583B2215"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5486AE54" w14:textId="77777777" w:rsidR="00F70AAA" w:rsidRPr="000266CC" w:rsidRDefault="00F70AAA" w:rsidP="00850867">
            <w:pPr>
              <w:spacing w:line="252" w:lineRule="auto"/>
              <w:rPr>
                <w:rFonts w:cs="Arial"/>
                <w:b/>
                <w:bCs/>
                <w:sz w:val="22"/>
                <w:szCs w:val="22"/>
              </w:rPr>
            </w:pPr>
            <w:r w:rsidRPr="000266CC">
              <w:rPr>
                <w:rFonts w:cs="Arial"/>
                <w:b/>
                <w:bCs/>
                <w:sz w:val="22"/>
                <w:szCs w:val="22"/>
              </w:rPr>
              <w:t>Lei nº 12.378/2010</w:t>
            </w:r>
          </w:p>
        </w:tc>
        <w:tc>
          <w:tcPr>
            <w:tcW w:w="6518" w:type="dxa"/>
            <w:tcBorders>
              <w:top w:val="single" w:sz="4" w:space="0" w:color="000000"/>
              <w:left w:val="single" w:sz="4" w:space="0" w:color="000000"/>
              <w:bottom w:val="single" w:sz="4" w:space="0" w:color="000000"/>
              <w:right w:val="single" w:sz="4" w:space="0" w:color="000000"/>
            </w:tcBorders>
            <w:vAlign w:val="center"/>
          </w:tcPr>
          <w:p w14:paraId="4DDAA6BB" w14:textId="77777777" w:rsidR="00F70AAA" w:rsidRPr="000266CC" w:rsidRDefault="00F70AAA" w:rsidP="00850867">
            <w:pPr>
              <w:spacing w:line="252" w:lineRule="auto"/>
              <w:rPr>
                <w:rFonts w:cs="Arial"/>
                <w:sz w:val="22"/>
                <w:szCs w:val="22"/>
              </w:rPr>
            </w:pPr>
            <w:r w:rsidRPr="000266CC">
              <w:rPr>
                <w:rFonts w:cs="Arial"/>
                <w:sz w:val="22"/>
                <w:szCs w:val="22"/>
              </w:rPr>
              <w:t>Regulamenta o exercício da Arquitetura e Urbanismo; fundamenta a exigência de registro no CAU.</w:t>
            </w:r>
          </w:p>
        </w:tc>
      </w:tr>
      <w:tr w:rsidR="00F70AAA" w:rsidRPr="000266CC" w14:paraId="4AC8F0E9"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6F976AC6" w14:textId="77777777" w:rsidR="00F70AAA" w:rsidRPr="000266CC" w:rsidRDefault="00F70AAA" w:rsidP="00850867">
            <w:pPr>
              <w:spacing w:line="252" w:lineRule="auto"/>
              <w:rPr>
                <w:rFonts w:cs="Arial"/>
                <w:b/>
                <w:bCs/>
                <w:sz w:val="22"/>
                <w:szCs w:val="22"/>
              </w:rPr>
            </w:pPr>
            <w:r w:rsidRPr="000266CC">
              <w:rPr>
                <w:rFonts w:cs="Arial"/>
                <w:b/>
                <w:bCs/>
                <w:sz w:val="22"/>
                <w:szCs w:val="22"/>
              </w:rPr>
              <w:t>Lei nº 4.769/1965 e Decreto nº 61.934/1967</w:t>
            </w:r>
          </w:p>
        </w:tc>
        <w:tc>
          <w:tcPr>
            <w:tcW w:w="6518" w:type="dxa"/>
            <w:tcBorders>
              <w:top w:val="single" w:sz="4" w:space="0" w:color="000000"/>
              <w:left w:val="single" w:sz="4" w:space="0" w:color="000000"/>
              <w:bottom w:val="single" w:sz="4" w:space="0" w:color="000000"/>
              <w:right w:val="single" w:sz="4" w:space="0" w:color="000000"/>
            </w:tcBorders>
            <w:vAlign w:val="center"/>
          </w:tcPr>
          <w:p w14:paraId="1EE82465" w14:textId="77777777" w:rsidR="00F70AAA" w:rsidRPr="000266CC" w:rsidRDefault="00F70AAA" w:rsidP="00850867">
            <w:pPr>
              <w:spacing w:line="252" w:lineRule="auto"/>
              <w:rPr>
                <w:rFonts w:cs="Arial"/>
                <w:sz w:val="22"/>
                <w:szCs w:val="22"/>
              </w:rPr>
            </w:pPr>
            <w:r w:rsidRPr="000266CC">
              <w:rPr>
                <w:rFonts w:cs="Arial"/>
                <w:sz w:val="22"/>
                <w:szCs w:val="22"/>
              </w:rPr>
              <w:t>Dispõem sobre o exercício da profissão de Administrador e sua regulamentação; fundamentam a exigência de registro no CRA.</w:t>
            </w:r>
          </w:p>
        </w:tc>
      </w:tr>
      <w:tr w:rsidR="00F70AAA" w:rsidRPr="000266CC" w14:paraId="715098B0"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19CEF9A8" w14:textId="77777777" w:rsidR="00F70AAA" w:rsidRPr="000266CC" w:rsidRDefault="00F70AAA" w:rsidP="00850867">
            <w:pPr>
              <w:spacing w:line="252" w:lineRule="auto"/>
              <w:rPr>
                <w:rFonts w:cs="Arial"/>
                <w:b/>
                <w:bCs/>
                <w:sz w:val="22"/>
                <w:szCs w:val="22"/>
              </w:rPr>
            </w:pPr>
            <w:r w:rsidRPr="000266CC">
              <w:rPr>
                <w:rFonts w:cs="Arial"/>
                <w:b/>
                <w:bCs/>
                <w:sz w:val="22"/>
                <w:szCs w:val="22"/>
              </w:rPr>
              <w:t>Resolução CONFEA nº 218/1973 e nº 1.073/2016</w:t>
            </w:r>
          </w:p>
        </w:tc>
        <w:tc>
          <w:tcPr>
            <w:tcW w:w="6518" w:type="dxa"/>
            <w:tcBorders>
              <w:top w:val="single" w:sz="4" w:space="0" w:color="000000"/>
              <w:left w:val="single" w:sz="4" w:space="0" w:color="000000"/>
              <w:bottom w:val="single" w:sz="4" w:space="0" w:color="000000"/>
              <w:right w:val="single" w:sz="4" w:space="0" w:color="000000"/>
            </w:tcBorders>
            <w:vAlign w:val="center"/>
          </w:tcPr>
          <w:p w14:paraId="344C61CC" w14:textId="77777777" w:rsidR="00F70AAA" w:rsidRPr="000266CC" w:rsidRDefault="00F70AAA" w:rsidP="00850867">
            <w:pPr>
              <w:spacing w:line="252" w:lineRule="auto"/>
              <w:rPr>
                <w:rFonts w:cs="Arial"/>
                <w:sz w:val="22"/>
                <w:szCs w:val="22"/>
              </w:rPr>
            </w:pPr>
            <w:r w:rsidRPr="000266CC">
              <w:rPr>
                <w:rFonts w:cs="Arial"/>
                <w:sz w:val="22"/>
                <w:szCs w:val="22"/>
              </w:rPr>
              <w:t>Discriminam as atividades e as atribuições profissionais no âmbito do Sistema CONFEA/CREA.</w:t>
            </w:r>
          </w:p>
        </w:tc>
      </w:tr>
      <w:tr w:rsidR="00F70AAA" w:rsidRPr="000266CC" w14:paraId="695A4437"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3BFE8003" w14:textId="77777777" w:rsidR="00F70AAA" w:rsidRPr="000266CC" w:rsidRDefault="00F70AAA" w:rsidP="00850867">
            <w:pPr>
              <w:spacing w:line="252" w:lineRule="auto"/>
              <w:rPr>
                <w:rFonts w:cs="Arial"/>
                <w:b/>
                <w:bCs/>
                <w:sz w:val="22"/>
                <w:szCs w:val="22"/>
              </w:rPr>
            </w:pPr>
            <w:r w:rsidRPr="000266CC">
              <w:rPr>
                <w:rFonts w:cs="Arial"/>
                <w:b/>
                <w:bCs/>
                <w:sz w:val="22"/>
                <w:szCs w:val="22"/>
              </w:rPr>
              <w:t>Resolução CONFEA nº 1.137/2023 e nº 1.160/2025</w:t>
            </w:r>
          </w:p>
        </w:tc>
        <w:tc>
          <w:tcPr>
            <w:tcW w:w="6518" w:type="dxa"/>
            <w:tcBorders>
              <w:top w:val="single" w:sz="4" w:space="0" w:color="000000"/>
              <w:left w:val="single" w:sz="4" w:space="0" w:color="000000"/>
              <w:bottom w:val="single" w:sz="4" w:space="0" w:color="000000"/>
              <w:right w:val="single" w:sz="4" w:space="0" w:color="000000"/>
            </w:tcBorders>
            <w:vAlign w:val="center"/>
          </w:tcPr>
          <w:p w14:paraId="2D81D878" w14:textId="77777777" w:rsidR="00F70AAA" w:rsidRPr="000266CC" w:rsidRDefault="00F70AAA" w:rsidP="00850867">
            <w:pPr>
              <w:spacing w:line="252" w:lineRule="auto"/>
              <w:rPr>
                <w:rFonts w:cs="Arial"/>
                <w:sz w:val="22"/>
                <w:szCs w:val="22"/>
              </w:rPr>
            </w:pPr>
            <w:r w:rsidRPr="000266CC">
              <w:rPr>
                <w:rFonts w:cs="Arial"/>
                <w:sz w:val="22"/>
                <w:szCs w:val="22"/>
              </w:rPr>
              <w:t>Dispõem sobre a Anotação de Responsabilidade Técnica (ART), o acervo técnico e a expedição da Certidão de Acervo Técnico (CAT) e da Certidão de Acervo Técnico Operacional (CAO) no âmbito do Sistema CONFEA/CREA.</w:t>
            </w:r>
          </w:p>
        </w:tc>
      </w:tr>
      <w:tr w:rsidR="00F70AAA" w:rsidRPr="000266CC" w14:paraId="6241EDD3"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46F7DCE7" w14:textId="77777777" w:rsidR="00F70AAA" w:rsidRPr="000266CC" w:rsidRDefault="00F70AAA" w:rsidP="00850867">
            <w:pPr>
              <w:spacing w:line="252" w:lineRule="auto"/>
              <w:rPr>
                <w:rFonts w:cs="Arial"/>
                <w:b/>
                <w:bCs/>
                <w:sz w:val="22"/>
                <w:szCs w:val="22"/>
              </w:rPr>
            </w:pPr>
            <w:r w:rsidRPr="000266CC">
              <w:rPr>
                <w:rFonts w:cs="Arial"/>
                <w:b/>
                <w:bCs/>
                <w:sz w:val="22"/>
                <w:szCs w:val="22"/>
              </w:rPr>
              <w:t>Resolução CAU/BR nº 21/2012</w:t>
            </w:r>
          </w:p>
        </w:tc>
        <w:tc>
          <w:tcPr>
            <w:tcW w:w="6518" w:type="dxa"/>
            <w:tcBorders>
              <w:top w:val="single" w:sz="4" w:space="0" w:color="000000"/>
              <w:left w:val="single" w:sz="4" w:space="0" w:color="000000"/>
              <w:bottom w:val="single" w:sz="4" w:space="0" w:color="000000"/>
              <w:right w:val="single" w:sz="4" w:space="0" w:color="000000"/>
            </w:tcBorders>
            <w:vAlign w:val="center"/>
          </w:tcPr>
          <w:p w14:paraId="2DE26B7A" w14:textId="77777777" w:rsidR="00F70AAA" w:rsidRPr="000266CC" w:rsidRDefault="00F70AAA" w:rsidP="00850867">
            <w:pPr>
              <w:spacing w:line="252" w:lineRule="auto"/>
              <w:rPr>
                <w:rFonts w:cs="Arial"/>
                <w:sz w:val="22"/>
                <w:szCs w:val="22"/>
              </w:rPr>
            </w:pPr>
            <w:r w:rsidRPr="000266CC">
              <w:rPr>
                <w:rFonts w:cs="Arial"/>
                <w:sz w:val="22"/>
                <w:szCs w:val="22"/>
              </w:rPr>
              <w:t>Dispõe sobre as atividades e atribuições profissionais do arquiteto e urbanista.</w:t>
            </w:r>
          </w:p>
        </w:tc>
      </w:tr>
      <w:tr w:rsidR="00F70AAA" w:rsidRPr="000266CC" w14:paraId="60417516"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164DB4EF" w14:textId="77777777" w:rsidR="00F70AAA" w:rsidRPr="000266CC" w:rsidRDefault="00F70AAA" w:rsidP="00850867">
            <w:pPr>
              <w:spacing w:line="252" w:lineRule="auto"/>
              <w:rPr>
                <w:rFonts w:cs="Arial"/>
                <w:b/>
                <w:bCs/>
                <w:sz w:val="22"/>
                <w:szCs w:val="22"/>
              </w:rPr>
            </w:pPr>
            <w:r w:rsidRPr="000266CC">
              <w:rPr>
                <w:rFonts w:cs="Arial"/>
                <w:b/>
                <w:bCs/>
                <w:sz w:val="22"/>
                <w:szCs w:val="22"/>
              </w:rPr>
              <w:t>Resolução CFA nº 643/2024</w:t>
            </w:r>
          </w:p>
        </w:tc>
        <w:tc>
          <w:tcPr>
            <w:tcW w:w="6518" w:type="dxa"/>
            <w:tcBorders>
              <w:top w:val="single" w:sz="4" w:space="0" w:color="000000"/>
              <w:left w:val="single" w:sz="4" w:space="0" w:color="000000"/>
              <w:bottom w:val="single" w:sz="4" w:space="0" w:color="000000"/>
              <w:right w:val="single" w:sz="4" w:space="0" w:color="000000"/>
            </w:tcBorders>
            <w:vAlign w:val="center"/>
          </w:tcPr>
          <w:p w14:paraId="3E230346" w14:textId="77777777" w:rsidR="00F70AAA" w:rsidRPr="000266CC" w:rsidRDefault="00F70AAA" w:rsidP="00850867">
            <w:pPr>
              <w:spacing w:line="252" w:lineRule="auto"/>
              <w:rPr>
                <w:rFonts w:cs="Arial"/>
                <w:sz w:val="22"/>
                <w:szCs w:val="22"/>
              </w:rPr>
            </w:pPr>
            <w:r w:rsidRPr="000266CC">
              <w:rPr>
                <w:rFonts w:cs="Arial"/>
                <w:sz w:val="22"/>
                <w:szCs w:val="22"/>
              </w:rPr>
              <w:t>Dispõe sobre as atribuições do Administrador e o registro de responsabilidade técnica.</w:t>
            </w:r>
          </w:p>
        </w:tc>
      </w:tr>
      <w:tr w:rsidR="00F70AAA" w:rsidRPr="000266CC" w14:paraId="091FB61B" w14:textId="77777777" w:rsidTr="00850867">
        <w:trPr>
          <w:jc w:val="center"/>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E8EDF5"/>
            <w:vAlign w:val="center"/>
          </w:tcPr>
          <w:p w14:paraId="4A35B2F8" w14:textId="77777777" w:rsidR="00F70AAA" w:rsidRPr="000266CC" w:rsidRDefault="00F70AAA" w:rsidP="00850867">
            <w:pPr>
              <w:spacing w:line="252" w:lineRule="auto"/>
              <w:rPr>
                <w:rFonts w:cs="Arial"/>
                <w:b/>
                <w:bCs/>
                <w:sz w:val="22"/>
                <w:szCs w:val="22"/>
              </w:rPr>
            </w:pPr>
            <w:r w:rsidRPr="000266CC">
              <w:rPr>
                <w:rFonts w:cs="Arial"/>
                <w:b/>
                <w:bCs/>
                <w:sz w:val="22"/>
                <w:szCs w:val="22"/>
              </w:rPr>
              <w:t>Execução Orçamentária e Cadastros Complementares</w:t>
            </w:r>
          </w:p>
        </w:tc>
      </w:tr>
      <w:tr w:rsidR="00F70AAA" w:rsidRPr="000266CC" w14:paraId="3B297F5F"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2099CD67" w14:textId="77777777" w:rsidR="00F70AAA" w:rsidRPr="000266CC" w:rsidRDefault="00F70AAA" w:rsidP="00850867">
            <w:pPr>
              <w:spacing w:line="252" w:lineRule="auto"/>
              <w:rPr>
                <w:rFonts w:cs="Arial"/>
                <w:b/>
                <w:bCs/>
                <w:sz w:val="22"/>
                <w:szCs w:val="22"/>
              </w:rPr>
            </w:pPr>
            <w:r w:rsidRPr="000266CC">
              <w:rPr>
                <w:rFonts w:cs="Arial"/>
                <w:b/>
                <w:bCs/>
                <w:sz w:val="22"/>
                <w:szCs w:val="22"/>
              </w:rPr>
              <w:lastRenderedPageBreak/>
              <w:t>Lei nº 4.320/1964</w:t>
            </w:r>
          </w:p>
        </w:tc>
        <w:tc>
          <w:tcPr>
            <w:tcW w:w="6518" w:type="dxa"/>
            <w:tcBorders>
              <w:top w:val="single" w:sz="4" w:space="0" w:color="000000"/>
              <w:left w:val="single" w:sz="4" w:space="0" w:color="000000"/>
              <w:bottom w:val="single" w:sz="4" w:space="0" w:color="000000"/>
              <w:right w:val="single" w:sz="4" w:space="0" w:color="000000"/>
            </w:tcBorders>
            <w:vAlign w:val="center"/>
          </w:tcPr>
          <w:p w14:paraId="4769A69C" w14:textId="77777777" w:rsidR="00F70AAA" w:rsidRPr="000266CC" w:rsidRDefault="00F70AAA" w:rsidP="00850867">
            <w:pPr>
              <w:spacing w:line="252" w:lineRule="auto"/>
              <w:rPr>
                <w:rFonts w:cs="Arial"/>
                <w:sz w:val="22"/>
                <w:szCs w:val="22"/>
              </w:rPr>
            </w:pPr>
            <w:r w:rsidRPr="000266CC">
              <w:rPr>
                <w:rFonts w:cs="Arial"/>
                <w:sz w:val="22"/>
                <w:szCs w:val="22"/>
              </w:rPr>
              <w:t>Estatui normas gerais de direito financeiro; fundamenta o empenho prévio da despesa na emissão de cada Ordem de Serviço.</w:t>
            </w:r>
          </w:p>
        </w:tc>
      </w:tr>
      <w:tr w:rsidR="00F70AAA" w:rsidRPr="000266CC" w14:paraId="063E056D"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42082B0A" w14:textId="77777777" w:rsidR="00F70AAA" w:rsidRPr="000266CC" w:rsidRDefault="00F70AAA" w:rsidP="00850867">
            <w:pPr>
              <w:spacing w:line="252" w:lineRule="auto"/>
              <w:rPr>
                <w:rFonts w:cs="Arial"/>
                <w:b/>
                <w:bCs/>
                <w:sz w:val="22"/>
                <w:szCs w:val="22"/>
              </w:rPr>
            </w:pPr>
            <w:r w:rsidRPr="000266CC">
              <w:rPr>
                <w:rFonts w:cs="Arial"/>
                <w:b/>
                <w:bCs/>
                <w:sz w:val="22"/>
                <w:szCs w:val="22"/>
              </w:rPr>
              <w:t>Lei nº 11.598/2007</w:t>
            </w:r>
          </w:p>
        </w:tc>
        <w:tc>
          <w:tcPr>
            <w:tcW w:w="6518" w:type="dxa"/>
            <w:tcBorders>
              <w:top w:val="single" w:sz="4" w:space="0" w:color="000000"/>
              <w:left w:val="single" w:sz="4" w:space="0" w:color="000000"/>
              <w:bottom w:val="single" w:sz="4" w:space="0" w:color="000000"/>
              <w:right w:val="single" w:sz="4" w:space="0" w:color="000000"/>
            </w:tcBorders>
            <w:vAlign w:val="center"/>
          </w:tcPr>
          <w:p w14:paraId="4E67FC11" w14:textId="77777777" w:rsidR="00F70AAA" w:rsidRPr="000266CC" w:rsidRDefault="00F70AAA" w:rsidP="00850867">
            <w:pPr>
              <w:spacing w:line="252" w:lineRule="auto"/>
              <w:rPr>
                <w:rFonts w:cs="Arial"/>
                <w:sz w:val="22"/>
                <w:szCs w:val="22"/>
              </w:rPr>
            </w:pPr>
            <w:r w:rsidRPr="000266CC">
              <w:rPr>
                <w:rFonts w:cs="Arial"/>
                <w:sz w:val="22"/>
                <w:szCs w:val="22"/>
              </w:rPr>
              <w:t>Institui a Rede Nacional para a Simplificação do Registro e da Legalização de Empresas e Negócios (REDESIM); referência para o cadastro mobiliário.</w:t>
            </w:r>
          </w:p>
        </w:tc>
      </w:tr>
      <w:tr w:rsidR="00F70AAA" w:rsidRPr="000266CC" w14:paraId="59F73A32" w14:textId="77777777" w:rsidTr="00850867">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1462D3A2" w14:textId="77777777" w:rsidR="00F70AAA" w:rsidRPr="000266CC" w:rsidRDefault="00F70AAA" w:rsidP="00850867">
            <w:pPr>
              <w:spacing w:line="252" w:lineRule="auto"/>
              <w:rPr>
                <w:rFonts w:cs="Arial"/>
                <w:b/>
                <w:bCs/>
                <w:sz w:val="22"/>
                <w:szCs w:val="22"/>
              </w:rPr>
            </w:pPr>
            <w:r w:rsidRPr="000266CC">
              <w:rPr>
                <w:rFonts w:cs="Arial"/>
                <w:b/>
                <w:bCs/>
                <w:sz w:val="22"/>
                <w:szCs w:val="22"/>
              </w:rPr>
              <w:t>Instrução Normativa RFB nº 2.030/2021</w:t>
            </w:r>
          </w:p>
        </w:tc>
        <w:tc>
          <w:tcPr>
            <w:tcW w:w="6518" w:type="dxa"/>
            <w:tcBorders>
              <w:top w:val="single" w:sz="4" w:space="0" w:color="000000"/>
              <w:left w:val="single" w:sz="4" w:space="0" w:color="000000"/>
              <w:bottom w:val="single" w:sz="4" w:space="0" w:color="000000"/>
              <w:right w:val="single" w:sz="4" w:space="0" w:color="000000"/>
            </w:tcBorders>
            <w:vAlign w:val="center"/>
          </w:tcPr>
          <w:p w14:paraId="2E5DA7B3" w14:textId="77777777" w:rsidR="00F70AAA" w:rsidRPr="000266CC" w:rsidRDefault="00F70AAA" w:rsidP="00850867">
            <w:pPr>
              <w:spacing w:line="252" w:lineRule="auto"/>
              <w:rPr>
                <w:rFonts w:cs="Arial"/>
                <w:sz w:val="22"/>
                <w:szCs w:val="22"/>
              </w:rPr>
            </w:pPr>
            <w:r w:rsidRPr="000266CC">
              <w:rPr>
                <w:rFonts w:cs="Arial"/>
                <w:sz w:val="22"/>
                <w:szCs w:val="22"/>
              </w:rPr>
              <w:t>Dispõe sobre o Sistema Nacional de Gestão de Informações Territoriais (SINTER) e o compartilhamento de informações.</w:t>
            </w:r>
          </w:p>
        </w:tc>
      </w:tr>
    </w:tbl>
    <w:p w14:paraId="7C806488" w14:textId="77777777" w:rsidR="00F70AAA" w:rsidRPr="000266CC" w:rsidRDefault="00F70AAA" w:rsidP="00F70AAA">
      <w:pPr>
        <w:rPr>
          <w:rFonts w:cs="Arial"/>
          <w:sz w:val="22"/>
          <w:szCs w:val="22"/>
        </w:rPr>
      </w:pPr>
    </w:p>
    <w:p w14:paraId="649DA379" w14:textId="77777777" w:rsidR="00F70AAA" w:rsidRPr="000266CC" w:rsidRDefault="00F70AAA" w:rsidP="00F70AAA">
      <w:pPr>
        <w:rPr>
          <w:rFonts w:cs="Arial"/>
          <w:sz w:val="22"/>
          <w:szCs w:val="22"/>
        </w:rPr>
      </w:pPr>
      <w:r w:rsidRPr="000266CC">
        <w:rPr>
          <w:rFonts w:cs="Arial"/>
          <w:sz w:val="22"/>
          <w:szCs w:val="22"/>
        </w:rPr>
        <w:t>A solução contratada deverá observar, ainda, o alinhamento estratégico com as diretrizes nacionais de cidades inteligentes e transformação digital urbana, em especial a Portaria MCID nº 1.012/2025 e normas correlatas, de modo que a Plataforma Integrada de Gestão Territorial Multifinalitária constitua instrumento estruturante para que o Município de Tuneiras do Oeste/PR evolua, de forma progressiva, rumo a um modelo de cidade inteligente, sustentável e orientada a dados, integrando o cadastro territorial, a base cartográfica e os dados tributários a futuras soluções de mobilidade, meio ambiente, iluminação pública e serviços ao cidadão.</w:t>
      </w:r>
    </w:p>
    <w:p w14:paraId="0E9552B8" w14:textId="77777777" w:rsidR="00F70AAA" w:rsidRPr="000266CC" w:rsidRDefault="00F70AAA" w:rsidP="00F70AAA">
      <w:pPr>
        <w:pStyle w:val="PargrafodaLista"/>
        <w:spacing w:before="120"/>
        <w:ind w:left="0" w:right="56"/>
        <w:rPr>
          <w:rFonts w:cs="Arial"/>
          <w:sz w:val="22"/>
          <w:szCs w:val="22"/>
        </w:rPr>
      </w:pPr>
    </w:p>
    <w:p w14:paraId="119316B1"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127" w:name="_Toc242175537"/>
      <w:r w:rsidRPr="000266CC">
        <w:rPr>
          <w:rFonts w:ascii="Arial" w:hAnsi="Arial" w:cs="Arial"/>
          <w:sz w:val="22"/>
          <w:szCs w:val="22"/>
        </w:rPr>
        <w:t>JUSTIFICATIVA</w:t>
      </w:r>
      <w:bookmarkStart w:id="128" w:name="_Hlk198106658"/>
      <w:bookmarkEnd w:id="127"/>
    </w:p>
    <w:bookmarkEnd w:id="128"/>
    <w:p w14:paraId="52DA4078" w14:textId="77777777" w:rsidR="00F70AAA" w:rsidRPr="000266CC" w:rsidRDefault="00F70AAA" w:rsidP="00F70AAA">
      <w:pPr>
        <w:tabs>
          <w:tab w:val="left" w:pos="5652"/>
        </w:tabs>
        <w:ind w:firstLine="1134"/>
        <w:rPr>
          <w:rFonts w:cs="Arial"/>
          <w:sz w:val="22"/>
          <w:szCs w:val="22"/>
        </w:rPr>
      </w:pPr>
    </w:p>
    <w:p w14:paraId="19E80FF7" w14:textId="77777777" w:rsidR="00F70AAA" w:rsidRPr="000266CC" w:rsidRDefault="00F70AAA" w:rsidP="00F70AAA">
      <w:pPr>
        <w:tabs>
          <w:tab w:val="left" w:pos="5652"/>
        </w:tabs>
        <w:ind w:firstLine="1134"/>
        <w:rPr>
          <w:rFonts w:cs="Arial"/>
          <w:sz w:val="22"/>
          <w:szCs w:val="22"/>
        </w:rPr>
      </w:pPr>
      <w:r w:rsidRPr="000266CC">
        <w:rPr>
          <w:rFonts w:cs="Arial"/>
          <w:sz w:val="22"/>
          <w:szCs w:val="22"/>
        </w:rPr>
        <w:t>A presente contratação justifica-se pela imperiosa necessidade de modernização da gestão territorial, tributária e fiscal do Município de Tuneiras do Oeste/PR. Atualmente, a inexistência de uma plataforma integrada que una os dados cartográficos de alta precisão (SIG) aos dados cadastrais e administrativos resulta em uma visão fragmentada do território, comprometendo a eficácia das políticas públicas, a justiça fiscal e a capacidade de arrecadação própria do Município. A adoção de uma solução multifinalitária permite que um único investimento tecnológico atenda, de forma simultânea, às áreas de tributação, obras, meio ambiente e planejamento, otimizando o gasto público e eliminando a redundância de contratações isoladas que não se comunicam entre si.</w:t>
      </w:r>
    </w:p>
    <w:p w14:paraId="76B93E6F" w14:textId="77777777" w:rsidR="00F70AAA" w:rsidRPr="000266CC" w:rsidRDefault="00F70AAA" w:rsidP="00F70AAA">
      <w:pPr>
        <w:tabs>
          <w:tab w:val="left" w:pos="5652"/>
        </w:tabs>
        <w:ind w:firstLine="1134"/>
        <w:rPr>
          <w:rFonts w:cs="Arial"/>
          <w:sz w:val="22"/>
          <w:szCs w:val="22"/>
        </w:rPr>
      </w:pPr>
      <w:r w:rsidRPr="000266CC">
        <w:rPr>
          <w:rFonts w:cs="Arial"/>
          <w:b/>
          <w:bCs/>
          <w:sz w:val="22"/>
          <w:szCs w:val="22"/>
        </w:rPr>
        <w:t>Justiça Fiscal e Recuperação da Arrecadação Própria:</w:t>
      </w:r>
      <w:r w:rsidRPr="000266CC">
        <w:rPr>
          <w:rFonts w:cs="Arial"/>
          <w:sz w:val="22"/>
          <w:szCs w:val="22"/>
        </w:rPr>
        <w:t xml:space="preserve"> a solução possibilita a identificação e a correção de distorções na base de cálculo do IPTU e das taxas de serviço mediante a atualização de áreas construídas, perímetros e usos identificados pelo aerolevantamento e pelo recadastramento, sem a necessidade de aumento de alíquotas, promovendo a equidade tributária entre os contribuintes. A economia de escala é atingida pela contratação integrada dos serviços, apoiada em plataforma hospedada em nuvem sob responsabilidade da contratada, que assume os custos de infraestrutura de servidores, segurança de dados e atualização tecnológica, assegurando ao Município ferramenta de última geração com suporte técnico especializado. A contratação atende, assim, ao princípio da eficiência administrativa, convertendo tecnologia em incremento de arrecadação e em melhoria da prestação dos serviços ao cidadão.</w:t>
      </w:r>
    </w:p>
    <w:p w14:paraId="3B9D2202" w14:textId="77777777" w:rsidR="00F70AAA" w:rsidRPr="000266CC" w:rsidRDefault="00F70AAA" w:rsidP="00F70AAA">
      <w:pPr>
        <w:tabs>
          <w:tab w:val="left" w:pos="5652"/>
        </w:tabs>
        <w:ind w:firstLine="1134"/>
        <w:rPr>
          <w:rFonts w:cs="Arial"/>
          <w:sz w:val="22"/>
          <w:szCs w:val="22"/>
        </w:rPr>
      </w:pPr>
      <w:r w:rsidRPr="000266CC">
        <w:rPr>
          <w:rFonts w:cs="Arial"/>
          <w:b/>
          <w:bCs/>
          <w:sz w:val="22"/>
          <w:szCs w:val="22"/>
        </w:rPr>
        <w:t>Imposição Legal quanto à Reforma Tributária, ao SINTER e ao CIB:</w:t>
      </w:r>
      <w:r w:rsidRPr="000266CC">
        <w:rPr>
          <w:rFonts w:cs="Arial"/>
          <w:sz w:val="22"/>
          <w:szCs w:val="22"/>
        </w:rPr>
        <w:t xml:space="preserve"> para além da conveniência administrativa, a contratação atende a uma obrigação legal de cumprimento inadiável. A Lei Complementar nº 214/2025 determina a inscrição dos bens imóveis urbanos e rurais no Cadastro Imobiliário Brasileiro (CIB), integrante do Sistema Nacional de Gestão de Informações Territoriais (SINTER) (art. 265), e fixa aos Municípios o prazo de 24 (vinte e quatro) meses, contado de 1º de janeiro de 2025, para incluir o código do CIB em seus sistemas (art. 266, inciso II, alínea "b", combinado com o art. 544, inciso II). A matéria é regulamentada pela Instrução Normativa RFB nº 2.275/2025, e o SINTER é disciplinado pelo Decreto nº 11.208/2022. A base cartográfica </w:t>
      </w:r>
      <w:r w:rsidRPr="000266CC">
        <w:rPr>
          <w:rFonts w:cs="Arial"/>
          <w:sz w:val="22"/>
          <w:szCs w:val="22"/>
        </w:rPr>
        <w:lastRenderedPageBreak/>
        <w:t>georreferenciada e o cadastro territorial objeto desta contratação são pressupostos técnicos indispensáveis ao atendimento dessa exigência, razão pela qual a não realização da contratação exporia o Município ao risco de descumprimento normativo e de perda de capacidade arrecadatória no novo modelo de tributação imobiliária.</w:t>
      </w:r>
    </w:p>
    <w:p w14:paraId="162E7FF8" w14:textId="77777777" w:rsidR="00F70AAA" w:rsidRPr="000266CC" w:rsidRDefault="00F70AAA" w:rsidP="00F70AAA">
      <w:pPr>
        <w:tabs>
          <w:tab w:val="left" w:pos="5652"/>
        </w:tabs>
        <w:ind w:firstLine="1134"/>
        <w:rPr>
          <w:rFonts w:cs="Arial"/>
          <w:sz w:val="22"/>
          <w:szCs w:val="22"/>
        </w:rPr>
      </w:pPr>
      <w:r w:rsidRPr="000266CC">
        <w:rPr>
          <w:rFonts w:cs="Arial"/>
          <w:b/>
          <w:bCs/>
          <w:sz w:val="22"/>
          <w:szCs w:val="22"/>
        </w:rPr>
        <w:t>Necessidade da Administração:</w:t>
      </w:r>
      <w:r w:rsidRPr="000266CC">
        <w:rPr>
          <w:rFonts w:cs="Arial"/>
          <w:sz w:val="22"/>
          <w:szCs w:val="22"/>
        </w:rPr>
        <w:t xml:space="preserve"> conforme demonstrado no Estudo Técnico Preliminar (ETP), o Município carece de uma ferramenta unificada que integre os dados geográficos aos processos administrativos e tributários. A fragmentação atual das informações gera perda de arrecadação por defasagem cadastral, dificulta a fiscalização urbana e ambiental e impede o cruzamento de dados necessário ao planejamento e à tomada de decisão baseada em evidências.</w:t>
      </w:r>
    </w:p>
    <w:p w14:paraId="10F00D63" w14:textId="77777777" w:rsidR="00F70AAA" w:rsidRPr="000266CC" w:rsidRDefault="00F70AAA" w:rsidP="00F70AAA">
      <w:pPr>
        <w:tabs>
          <w:tab w:val="left" w:pos="5652"/>
        </w:tabs>
        <w:ind w:firstLine="1134"/>
        <w:rPr>
          <w:rFonts w:cs="Arial"/>
          <w:sz w:val="22"/>
          <w:szCs w:val="22"/>
        </w:rPr>
      </w:pPr>
      <w:r w:rsidRPr="000266CC">
        <w:rPr>
          <w:rFonts w:cs="Arial"/>
          <w:b/>
          <w:bCs/>
          <w:sz w:val="22"/>
          <w:szCs w:val="22"/>
        </w:rPr>
        <w:t>Justificativa da Solução Escolhida:</w:t>
      </w:r>
      <w:r w:rsidRPr="000266CC">
        <w:rPr>
          <w:rFonts w:cs="Arial"/>
          <w:sz w:val="22"/>
          <w:szCs w:val="22"/>
        </w:rPr>
        <w:t xml:space="preserve"> a opção pela contratação de uma plataforma integrada, em Lote Único e multifinalitária, justifica-se pela necessidade técnica de interoperabilidade total dos dados. O levantamento de mercado apontou que soluções isoladas e fragmentadas não atendem à complexidade exigida, comprometendo a integridade do dado geoespacial e a continuidade dos processos. A contratação integrada dos serviços, apoiada em plataforma hospedada em nuvem, apresenta o melhor custo-benefício, garantindo atualização tecnológica e aderência permanente à evolução da legislação, sem exigir investimentos vultosos em infraestrutura física de TI por parte da Administração.</w:t>
      </w:r>
    </w:p>
    <w:p w14:paraId="643E3C98" w14:textId="77777777" w:rsidR="00F70AAA" w:rsidRPr="000266CC" w:rsidRDefault="00F70AAA" w:rsidP="00F70AAA">
      <w:pPr>
        <w:tabs>
          <w:tab w:val="left" w:pos="5652"/>
        </w:tabs>
        <w:ind w:firstLine="1134"/>
        <w:rPr>
          <w:rFonts w:cs="Arial"/>
          <w:sz w:val="22"/>
          <w:szCs w:val="22"/>
        </w:rPr>
      </w:pPr>
      <w:r w:rsidRPr="000266CC">
        <w:rPr>
          <w:rFonts w:cs="Arial"/>
          <w:b/>
          <w:bCs/>
          <w:sz w:val="22"/>
          <w:szCs w:val="22"/>
        </w:rPr>
        <w:t>Natureza Técnica Preponderante e Justificativa da Modalidade:</w:t>
      </w:r>
      <w:r w:rsidRPr="000266CC">
        <w:rPr>
          <w:rFonts w:cs="Arial"/>
          <w:sz w:val="22"/>
          <w:szCs w:val="22"/>
        </w:rPr>
        <w:t xml:space="preserve"> a atividade básica preponderante do objeto é a aquisição e o tratamento de dado geoespacial de precisão materializados pelo aerolevantamento aerofotogramétrico, pela implantação da rede de referência cadastral e pela produção da base cartográfica georreferenciada, atividades de natureza técnica privativa da engenharia, nos termos da Lei nº 5.194/1966 e das normas técnicas de cartografia e geodésia aplicáveis. Sobre essa parcela cartográfica e de engenharia assentam-se, de forma indissociável, os módulos de cadastro, de cálculo tributário e de gestão, o que afasta o enquadramento da solução como simples bem ou serviço comum de informática. Em razão dessa preponderância técnica, da complexidade da integração e do impacto direto da qualidade da execução sobre a arrecadação e o planejamento territorial, justifica-se o processamento da licitação na modalidade </w:t>
      </w:r>
      <w:r w:rsidRPr="000266CC">
        <w:rPr>
          <w:rFonts w:cs="Arial"/>
          <w:b/>
          <w:bCs/>
          <w:sz w:val="22"/>
          <w:szCs w:val="22"/>
        </w:rPr>
        <w:t>Concorrência, na forma eletrônica, sob o critério de julgamento por Técnica e Preço</w:t>
      </w:r>
      <w:r w:rsidRPr="000266CC">
        <w:rPr>
          <w:rFonts w:cs="Arial"/>
          <w:sz w:val="22"/>
          <w:szCs w:val="22"/>
        </w:rPr>
        <w:t>, com modo de disputa fechado, nos termos dos arts. 6º, inciso XXXVIII, 36 e 56 da Lei nº 14.133/2021, bem como a exigência de qualificação técnica compatível com as diferentes atribuições profissionais envolvidas na execução do objeto.</w:t>
      </w:r>
    </w:p>
    <w:p w14:paraId="42A784CF" w14:textId="77777777" w:rsidR="00F70AAA" w:rsidRPr="000266CC" w:rsidRDefault="00F70AAA" w:rsidP="00F70AAA">
      <w:pPr>
        <w:tabs>
          <w:tab w:val="left" w:pos="5652"/>
        </w:tabs>
        <w:ind w:firstLine="1134"/>
        <w:rPr>
          <w:rFonts w:cs="Arial"/>
          <w:sz w:val="22"/>
          <w:szCs w:val="22"/>
        </w:rPr>
      </w:pPr>
      <w:r w:rsidRPr="000266CC">
        <w:rPr>
          <w:rFonts w:cs="Arial"/>
          <w:b/>
          <w:bCs/>
          <w:sz w:val="22"/>
          <w:szCs w:val="22"/>
        </w:rPr>
        <w:t>Preparação para Cidades Inteligentes:</w:t>
      </w:r>
      <w:r w:rsidRPr="000266CC">
        <w:rPr>
          <w:rFonts w:cs="Arial"/>
          <w:sz w:val="22"/>
          <w:szCs w:val="22"/>
        </w:rPr>
        <w:t xml:space="preserve"> a contratação alinha-se às diretrizes nacionais de transformação digital urbana estabelecidas pela Portaria MCID nº 1.012/2025 e normas correlatas, constituindo a camada de dados geoespaciais estruturante sobre a qual o Município poderá, de forma progressiva, implementar soluções de mobilidade urbana, meio ambiente, iluminação pública, defesa civil e serviços digitais ao cidadão, em consonância com a Carta Brasileira para Cidades Inteligentes e com a Estratégia Nacional de Governo Digital. Trata-se, portanto, de investimento estruturante e de efeito duradouro, e não de despesa de consumo imediato.</w:t>
      </w:r>
    </w:p>
    <w:p w14:paraId="2F9EE120" w14:textId="77777777" w:rsidR="00F70AAA" w:rsidRPr="000266CC" w:rsidRDefault="00F70AAA" w:rsidP="00F70AAA">
      <w:pPr>
        <w:tabs>
          <w:tab w:val="left" w:pos="5652"/>
        </w:tabs>
        <w:ind w:firstLine="1134"/>
        <w:rPr>
          <w:rFonts w:cs="Arial"/>
          <w:sz w:val="22"/>
          <w:szCs w:val="22"/>
        </w:rPr>
      </w:pPr>
      <w:r w:rsidRPr="000266CC">
        <w:rPr>
          <w:rFonts w:cs="Arial"/>
          <w:b/>
          <w:bCs/>
          <w:sz w:val="22"/>
          <w:szCs w:val="22"/>
        </w:rPr>
        <w:t>Referência ao Planejamento:</w:t>
      </w:r>
      <w:r w:rsidRPr="000266CC">
        <w:rPr>
          <w:rFonts w:cs="Arial"/>
          <w:sz w:val="22"/>
          <w:szCs w:val="22"/>
        </w:rPr>
        <w:t xml:space="preserve"> a presente contratação fundamenta-se nas conclusões do </w:t>
      </w:r>
      <w:r w:rsidRPr="000266CC">
        <w:rPr>
          <w:rFonts w:cs="Arial"/>
          <w:b/>
          <w:bCs/>
          <w:sz w:val="22"/>
          <w:szCs w:val="22"/>
        </w:rPr>
        <w:t>Estudo Técnico Preliminar (ETP)</w:t>
      </w:r>
      <w:r w:rsidRPr="000266CC">
        <w:rPr>
          <w:rFonts w:cs="Arial"/>
          <w:sz w:val="22"/>
          <w:szCs w:val="22"/>
        </w:rPr>
        <w:t>, elaborado pela equipe de planejamento do Município de Tuneiras do Oeste/PR, em estrita observância ao art. 18 da Lei nº 14.133/2021.</w:t>
      </w:r>
    </w:p>
    <w:p w14:paraId="7D2F5FFD" w14:textId="77777777" w:rsidR="00F70AAA" w:rsidRPr="000266CC" w:rsidRDefault="00F70AAA" w:rsidP="00F70AAA">
      <w:pPr>
        <w:tabs>
          <w:tab w:val="left" w:pos="5652"/>
        </w:tabs>
        <w:ind w:firstLine="1134"/>
        <w:rPr>
          <w:rFonts w:cs="Arial"/>
          <w:sz w:val="22"/>
          <w:szCs w:val="22"/>
        </w:rPr>
      </w:pPr>
      <w:r w:rsidRPr="000266CC">
        <w:rPr>
          <w:rFonts w:cs="Arial"/>
          <w:b/>
          <w:bCs/>
          <w:sz w:val="22"/>
          <w:szCs w:val="22"/>
        </w:rPr>
        <w:t>Alinhamento Estratégico:</w:t>
      </w:r>
      <w:r w:rsidRPr="000266CC">
        <w:rPr>
          <w:rFonts w:cs="Arial"/>
          <w:sz w:val="22"/>
          <w:szCs w:val="22"/>
        </w:rPr>
        <w:t xml:space="preserve"> a contratação está prevista no Plano de Contratações Anual (PCA) do Município e visa atender às diretrizes de Governo Digital, Justiça Fiscal e cumprimento da Reforma Tributária, permitindo que as decisões de planejamento urbano e de política tributária sejam pautadas em evidências georreferenciadas e em dados atualizados.</w:t>
      </w:r>
    </w:p>
    <w:p w14:paraId="1D82652C" w14:textId="77777777" w:rsidR="00F70AAA" w:rsidRPr="000266CC" w:rsidRDefault="00F70AAA" w:rsidP="00F70AAA">
      <w:pPr>
        <w:tabs>
          <w:tab w:val="left" w:pos="5652"/>
        </w:tabs>
        <w:ind w:right="-1"/>
        <w:rPr>
          <w:rFonts w:cs="Arial"/>
          <w:sz w:val="22"/>
          <w:szCs w:val="22"/>
        </w:rPr>
      </w:pPr>
    </w:p>
    <w:p w14:paraId="2E7010FE" w14:textId="77777777" w:rsidR="00F70AAA" w:rsidRPr="000266CC" w:rsidRDefault="00F70AAA" w:rsidP="00F70AAA">
      <w:pPr>
        <w:tabs>
          <w:tab w:val="left" w:pos="5652"/>
        </w:tabs>
        <w:ind w:firstLine="1134"/>
        <w:rPr>
          <w:rFonts w:cs="Arial"/>
          <w:sz w:val="22"/>
          <w:szCs w:val="22"/>
        </w:rPr>
      </w:pPr>
      <w:r w:rsidRPr="000266CC">
        <w:rPr>
          <w:rFonts w:cs="Arial"/>
          <w:sz w:val="22"/>
          <w:szCs w:val="22"/>
        </w:rPr>
        <w:t xml:space="preserve">Embora a contratação seja indissociável e deva ser executada como uma solução única e integrada, cada item do quadro de quantitativos cumpre uma finalidade específica e complementar dentro do conjunto global da plataforma. As justificativas a seguir, organizadas na mesma ordem </w:t>
      </w:r>
      <w:r w:rsidRPr="000266CC">
        <w:rPr>
          <w:rFonts w:cs="Arial"/>
          <w:sz w:val="22"/>
          <w:szCs w:val="22"/>
        </w:rPr>
        <w:lastRenderedPageBreak/>
        <w:t>da tabela de itens, demonstram a necessidade individual de cada serviço e o modo como todos se articulam para produzir a base de informação territorial do Município de Tuneiras do Oeste/PR:</w:t>
      </w:r>
    </w:p>
    <w:p w14:paraId="1C48A91B" w14:textId="77777777" w:rsidR="00F70AAA" w:rsidRPr="000266CC" w:rsidRDefault="00F70AAA" w:rsidP="00F70AAA">
      <w:pPr>
        <w:tabs>
          <w:tab w:val="left" w:pos="5652"/>
        </w:tabs>
        <w:ind w:firstLine="1134"/>
        <w:rPr>
          <w:rFonts w:cs="Arial"/>
          <w:sz w:val="22"/>
          <w:szCs w:val="22"/>
        </w:rPr>
      </w:pPr>
      <w:r w:rsidRPr="000266CC">
        <w:rPr>
          <w:rFonts w:cs="Arial"/>
          <w:b/>
          <w:bCs/>
          <w:sz w:val="22"/>
          <w:szCs w:val="22"/>
        </w:rPr>
        <w:t xml:space="preserve">Item 1. Aerolevantamento aerofotogramétrico (20 km²). </w:t>
      </w:r>
      <w:r w:rsidRPr="000266CC">
        <w:rPr>
          <w:rFonts w:cs="Arial"/>
          <w:sz w:val="22"/>
          <w:szCs w:val="22"/>
        </w:rPr>
        <w:t>A obtenção de imagens aéreas de alta resolução, com no máximo 7 cm/pixel e recobrimento mínimo de 80% no sentido longitudinal e de 70% no sentido lateral, devidamente autorizadas pelos órgãos vinculados ao Ministério da Defesa, é o ponto de partida de toda a solução. Dela resultam o ortomosaico retificado e os modelos digitais de terreno que permitem identificar as construções em solo e medir a altimetria do território, constituindo a base posicional de precisão sobre a qual se apoiam o recadastramento, a cartografia cadastral e o cálculo dos tributos imobiliários.</w:t>
      </w:r>
    </w:p>
    <w:p w14:paraId="2A8C3991" w14:textId="77777777" w:rsidR="00F70AAA" w:rsidRPr="000266CC" w:rsidRDefault="00F70AAA" w:rsidP="00F70AAA">
      <w:pPr>
        <w:tabs>
          <w:tab w:val="left" w:pos="5652"/>
        </w:tabs>
        <w:ind w:firstLine="1134"/>
        <w:rPr>
          <w:rFonts w:cs="Arial"/>
          <w:sz w:val="22"/>
          <w:szCs w:val="22"/>
        </w:rPr>
      </w:pPr>
      <w:r w:rsidRPr="000266CC">
        <w:rPr>
          <w:rFonts w:cs="Arial"/>
          <w:b/>
          <w:bCs/>
          <w:sz w:val="22"/>
          <w:szCs w:val="22"/>
        </w:rPr>
        <w:t xml:space="preserve">Item 2. Mapeamento Móvel Terrestre 360° (11.250 imagens). </w:t>
      </w:r>
      <w:r w:rsidRPr="000266CC">
        <w:rPr>
          <w:rFonts w:cs="Arial"/>
          <w:sz w:val="22"/>
          <w:szCs w:val="22"/>
        </w:rPr>
        <w:t>A captura das fachadas dos imóveis em 360° ao nível das vias, à média de três fotos por unidade imobiliária, complementa a visão aérea com o registro de campo das edificações. Esse acervo permite a recomposição do Boletim de Cadastro Imobiliário externo e a conferência das características construtivas sem necessidade de visita presencial a cada imóvel, conferindo segurança e rastreabilidade ao recadastramento e integrando-se diretamente ao Sistema de Informações Geográficas.</w:t>
      </w:r>
    </w:p>
    <w:p w14:paraId="60893176" w14:textId="77777777" w:rsidR="00F70AAA" w:rsidRPr="000266CC" w:rsidRDefault="00F70AAA" w:rsidP="00F70AAA">
      <w:pPr>
        <w:tabs>
          <w:tab w:val="left" w:pos="5652"/>
        </w:tabs>
        <w:ind w:firstLine="1134"/>
        <w:rPr>
          <w:rFonts w:cs="Arial"/>
          <w:sz w:val="22"/>
          <w:szCs w:val="22"/>
        </w:rPr>
      </w:pPr>
      <w:r w:rsidRPr="000266CC">
        <w:rPr>
          <w:rFonts w:cs="Arial"/>
          <w:b/>
          <w:bCs/>
          <w:sz w:val="22"/>
          <w:szCs w:val="22"/>
        </w:rPr>
        <w:t xml:space="preserve">Item 3. Recadastramento imobiliário urbano (3.750 unidades). </w:t>
      </w:r>
      <w:r w:rsidRPr="000266CC">
        <w:rPr>
          <w:rFonts w:cs="Arial"/>
          <w:sz w:val="22"/>
          <w:szCs w:val="22"/>
        </w:rPr>
        <w:t>O recadastramento é o elo entre o dado geoespacial e a gestão tributária, pois atualiza as informações que embasam o lançamento do IPTU e do ITBI e revela distorções e omissões na base de cálculo. Compreende, ainda, o suporte técnico e jurídico ao recadastramento com a emissão das notificações das áreas irregulares identificadas, a formalização das visitas técnicas in loco, a emissão de pareceres prévios aos contribuintes que apresentarem requerimento de verificação e a adoção dos instrumentos de chamamento público e demais procedimentos de regularização cadastral. É o serviço que converte a precisão cartográfica em recuperação efetiva da arrecadação própria, com justiça fiscal e sem aumento de alíquotas.</w:t>
      </w:r>
    </w:p>
    <w:p w14:paraId="0A3B6824" w14:textId="77777777" w:rsidR="00F70AAA" w:rsidRPr="000266CC" w:rsidRDefault="00F70AAA" w:rsidP="00F70AAA">
      <w:pPr>
        <w:tabs>
          <w:tab w:val="left" w:pos="5652"/>
        </w:tabs>
        <w:ind w:firstLine="1134"/>
        <w:rPr>
          <w:rFonts w:cs="Arial"/>
          <w:sz w:val="22"/>
          <w:szCs w:val="22"/>
        </w:rPr>
      </w:pPr>
      <w:r w:rsidRPr="000266CC">
        <w:rPr>
          <w:rFonts w:cs="Arial"/>
          <w:b/>
          <w:bCs/>
          <w:sz w:val="22"/>
          <w:szCs w:val="22"/>
        </w:rPr>
        <w:t xml:space="preserve">Item 4. Cadastramento e recadastramento de cemitérios públicos (80 horas de diagnóstico, 3.000 unidades e 20 horas de apoio técnico). </w:t>
      </w:r>
      <w:r w:rsidRPr="000266CC">
        <w:rPr>
          <w:rFonts w:cs="Arial"/>
          <w:sz w:val="22"/>
          <w:szCs w:val="22"/>
        </w:rPr>
        <w:t>A gestão cemiterial exige panorama preciso da ocupação, da disponibilidade de sepulturas, das condições estruturais e da documentação legal. O cadastramento georreferenciado de sepulturas e jazigos, vinculado ao Sistema de Informações Geográficas, previne duplicidades e ocupações irregulares, e o apoio técnico estrutura a normatização do serviço, observados os aspectos históricos e culturais desses espaços.</w:t>
      </w:r>
    </w:p>
    <w:p w14:paraId="2416F29D" w14:textId="77777777" w:rsidR="00F70AAA" w:rsidRPr="000266CC" w:rsidRDefault="00F70AAA" w:rsidP="00F70AAA">
      <w:pPr>
        <w:tabs>
          <w:tab w:val="left" w:pos="5652"/>
        </w:tabs>
        <w:ind w:firstLine="1134"/>
        <w:rPr>
          <w:rFonts w:cs="Arial"/>
          <w:sz w:val="22"/>
          <w:szCs w:val="22"/>
        </w:rPr>
      </w:pPr>
      <w:r w:rsidRPr="000266CC">
        <w:rPr>
          <w:rFonts w:cs="Arial"/>
          <w:b/>
          <w:bCs/>
          <w:sz w:val="22"/>
          <w:szCs w:val="22"/>
        </w:rPr>
        <w:t xml:space="preserve">Item 5. Cadastro Territorial Multifinalitário (CTM). </w:t>
      </w:r>
      <w:r w:rsidRPr="000266CC">
        <w:rPr>
          <w:rFonts w:cs="Arial"/>
          <w:sz w:val="22"/>
          <w:szCs w:val="22"/>
        </w:rPr>
        <w:t>Este item estrutura tecnicamente o Cadastro Territorial Multifinalitário, mediante a implantação e a materialização da Rede de Referência Cadastral e do Marco Geodésico Municipal, com a respectiva monografia e aprovação junto ao IBGE, a estruturação e a integração das camadas provenientes das secretarias municipais (30 unidades), a atualização da Cartografia Municipal Digital, da Planta de Referência Cadastral (PRC) e da Planta de Quadra (3.750 unidades), a construção da base de dados cadastral em formato GIS (40 horas), a integração, a geocodificação, a higienização e o tratamento dos dados municipais pré-existentes (3.750 unidades) e a digitalização dos componentes físicos do cadastro (3.000 unidades), em atendimento à Portaria MDR nº 3.242/2022. É a etapa que organiza o território em camadas interoperáveis e evita erros na integração com o recadastramento imobiliário.</w:t>
      </w:r>
    </w:p>
    <w:p w14:paraId="1F663A18" w14:textId="77777777" w:rsidR="00F70AAA" w:rsidRPr="000266CC" w:rsidRDefault="00F70AAA" w:rsidP="00F70AAA">
      <w:pPr>
        <w:tabs>
          <w:tab w:val="left" w:pos="5652"/>
        </w:tabs>
        <w:ind w:firstLine="1134"/>
        <w:rPr>
          <w:rFonts w:cs="Arial"/>
          <w:sz w:val="22"/>
          <w:szCs w:val="22"/>
        </w:rPr>
      </w:pPr>
      <w:r w:rsidRPr="000266CC">
        <w:rPr>
          <w:rFonts w:cs="Arial"/>
          <w:b/>
          <w:bCs/>
          <w:sz w:val="22"/>
          <w:szCs w:val="22"/>
        </w:rPr>
        <w:t xml:space="preserve">Item 6. Revisão e calibração da Planta Genérica de Valores (PGV) para fins de IPTU. </w:t>
      </w:r>
      <w:r w:rsidRPr="000266CC">
        <w:rPr>
          <w:rFonts w:cs="Arial"/>
          <w:sz w:val="22"/>
          <w:szCs w:val="22"/>
        </w:rPr>
        <w:t xml:space="preserve">A planta de valores do Município integra o Código Tributário Municipal (Lei nº 084/2006, arts. 236, 237 e 242) e foi atualizada por lei pela última vez pela Lei Complementar nº 11/2014. Segundo as Declarações de Contas Anuais, a receita bruta do IPTU foi de R$ 510.208,93 em 2023, R$ 383.211,77 em 2024 e R$ 430.414,89 em 2025, sem trajetória de crescimento sustentado, e a base de valores incide sobre um cadastro imobiliário defasado. O objeto deste item não é, portanto, a elaboração de uma nova planta, e sim a revisão, a calibração e a integração da planta vigente à base cadastral atualizada, mediante avaliação imobiliária por amostragem na forma da ABNT NBR 14653-2, com simulação do impacto sobre os valores venais efetivamente lançados, confecção da </w:t>
      </w:r>
      <w:r w:rsidRPr="000266CC">
        <w:rPr>
          <w:rFonts w:cs="Arial"/>
          <w:sz w:val="22"/>
          <w:szCs w:val="22"/>
        </w:rPr>
        <w:lastRenderedPageBreak/>
        <w:t>minuta de anteprojeto de lei e apoio técnico às comissões da Câmara Municipal. É o serviço que consolida, em termos tributários, todo o esforço de atualização cartográfica e cadastral.</w:t>
      </w:r>
    </w:p>
    <w:p w14:paraId="2FCF6204" w14:textId="77777777" w:rsidR="00F70AAA" w:rsidRPr="000266CC" w:rsidRDefault="00F70AAA" w:rsidP="00F70AAA">
      <w:pPr>
        <w:tabs>
          <w:tab w:val="left" w:pos="5652"/>
        </w:tabs>
        <w:ind w:firstLine="1134"/>
        <w:rPr>
          <w:rFonts w:cs="Arial"/>
          <w:sz w:val="22"/>
          <w:szCs w:val="22"/>
        </w:rPr>
      </w:pPr>
      <w:r w:rsidRPr="000266CC">
        <w:rPr>
          <w:rFonts w:cs="Arial"/>
          <w:b/>
          <w:bCs/>
          <w:sz w:val="22"/>
          <w:szCs w:val="22"/>
        </w:rPr>
        <w:t xml:space="preserve">Item 7. Código Tributário Municipal. </w:t>
      </w:r>
      <w:r w:rsidRPr="000266CC">
        <w:rPr>
          <w:rFonts w:cs="Arial"/>
          <w:sz w:val="22"/>
          <w:szCs w:val="22"/>
        </w:rPr>
        <w:t>O Código Tributário Municipal é a lei que institui os tributos de competência do Município e disciplina o lançamento, a cobrança e a fiscalização. A contratação prevê a sua atualização, com a instituição de comissões, o desenvolvimento em no mínimo 5 (cinco) etapas, o levantamento de custos dos serviços para o redimensionamento das taxas constantes no código e a adequação legislativa quanto a revogações e adaptações da legislação aplicável, culminando na minuta do anteprojeto de lei para encaminhamento à Câmara Municipal.</w:t>
      </w:r>
    </w:p>
    <w:p w14:paraId="41F00F3E" w14:textId="77777777" w:rsidR="00F70AAA" w:rsidRPr="000266CC" w:rsidRDefault="00F70AAA" w:rsidP="00F70AAA">
      <w:pPr>
        <w:tabs>
          <w:tab w:val="left" w:pos="5652"/>
        </w:tabs>
        <w:ind w:firstLine="1134"/>
        <w:rPr>
          <w:rFonts w:cs="Arial"/>
          <w:sz w:val="22"/>
          <w:szCs w:val="22"/>
        </w:rPr>
      </w:pPr>
      <w:r w:rsidRPr="000266CC">
        <w:rPr>
          <w:rFonts w:cs="Arial"/>
          <w:b/>
          <w:bCs/>
          <w:sz w:val="22"/>
          <w:szCs w:val="22"/>
        </w:rPr>
        <w:t xml:space="preserve">Item 8. Implantação de Tecnologia da Informação (SIG, gestão de projetos, manutenção e treinamento). </w:t>
      </w:r>
      <w:r w:rsidRPr="000266CC">
        <w:rPr>
          <w:rFonts w:cs="Arial"/>
          <w:sz w:val="22"/>
          <w:szCs w:val="22"/>
        </w:rPr>
        <w:t>A plataforma de geoprocessamento é o ambiente que reúne, visualiza e analisa todos os dados produzidos, integrando-os aos demais sistemas municipais por meio de interfaces de programação abertas. Compreende a implantação e a personalização do Sistema de Informações Geográficas, em arquitetura de nuvem, a implantação de um sistema de gestão de projetos para acompanhamento e transparência da execução, a manutenção mensal da solução pelo período de doze meses e o treinamento dos servidores municipais nas ferramentas de SIG e de gestão de projetos. É o componente que transforma o acervo geoespacial em instrumento permanente de gestão e assegura a sua disponibilidade, segurança e evolução ao longo de toda a vigência contratual.</w:t>
      </w:r>
    </w:p>
    <w:p w14:paraId="3185848F" w14:textId="77777777" w:rsidR="00F70AAA" w:rsidRPr="000266CC" w:rsidRDefault="00F70AAA" w:rsidP="00F70AAA">
      <w:pPr>
        <w:tabs>
          <w:tab w:val="left" w:pos="5652"/>
        </w:tabs>
        <w:ind w:firstLine="1134"/>
        <w:rPr>
          <w:rFonts w:cs="Arial"/>
          <w:sz w:val="22"/>
          <w:szCs w:val="22"/>
        </w:rPr>
      </w:pPr>
      <w:r w:rsidRPr="000266CC">
        <w:rPr>
          <w:rFonts w:cs="Arial"/>
          <w:sz w:val="22"/>
          <w:szCs w:val="22"/>
        </w:rPr>
        <w:t>Justificativa da contratação em lote único e da vedação ao parcelamento por item. Embora a Lei nº 14.133/2021 estabeleça, no art. 40, §3º, o parcelamento da contratação como regra geral, o mesmo dispositivo admite a sua não adoção quando o parcelamento se mostrar tecnicamente inviável ou economicamente desvantajoso. É exatamente essa a hipótese da presente contratação. Os oito itens descritos no quadro de quantitativos não constituem objetos autônomos passíveis de execução em contratos independentes, mas integram, de forma indissociável, uma única solução tecnológica de gestão territorial multifinalitária, na qual cada item é, simultaneamente, pressuposto técnico dos demais e insumo da camada de dados sobre a qual operam todos os módulos.</w:t>
      </w:r>
    </w:p>
    <w:p w14:paraId="6A3B1CEA" w14:textId="77777777" w:rsidR="00F70AAA" w:rsidRPr="000266CC" w:rsidRDefault="00F70AAA" w:rsidP="00F70AAA">
      <w:pPr>
        <w:tabs>
          <w:tab w:val="left" w:pos="5652"/>
        </w:tabs>
        <w:ind w:firstLine="1134"/>
        <w:rPr>
          <w:rFonts w:cs="Arial"/>
          <w:sz w:val="22"/>
          <w:szCs w:val="22"/>
        </w:rPr>
      </w:pPr>
      <w:r w:rsidRPr="000266CC">
        <w:rPr>
          <w:rFonts w:cs="Arial"/>
          <w:sz w:val="22"/>
          <w:szCs w:val="22"/>
        </w:rPr>
        <w:t>A inviabilidade técnica do parcelamento decorre da cadeia de dependência geoespacial que atravessa os oito itens. O aerolevantamento aerofotogramétrico (Item 1) e o mapeamento móvel terrestre 360° (Item 2) produzem a base posicional sobre a qual se executam o recadastramento imobiliário urbano (Item 3) e o cadastramento e recadastramento dos cemitérios públicos (Item 4), vinculados à mesma malha cadastral. Sobre esse conjunto estrutura-se o Cadastro Territorial Multifinalitário, que compreende a vetorização da cartografia digital e da Planta de Referência Cadastral e a estruturação da base no padrão GIS (Item 5). Esse acervo cadastral e geoespacial constitui o insumo direto da Planta Genérica de Valores para fins de IPTU (Item 6), cujos parâmetros de cálculo dependem da fidedignidade do dado territorial, e da atualização do Código Tributário Municipal (Item 7), que redimensiona as taxas pela contraprestação dos serviços. Toda essa cadeia é operada, mantida e disponibilizada por meio da Plataforma, que abrange o Sistema de Informações Geográficas, o sistema de gestão de projetos, o treinamento, a manutenção continuada e a integração ao SINTER, com a constituição do Cadastro Imobiliário Brasileiro (Item 8). Contratar tais itens de forma fracionada, em certames distintos e com contratadas diferentes, criaria zonas de fronteira técnica de difícil controle, com risco real de incompatibilidade de sistemas de referência, de duplicidade de feições, de perda de integridade topológica e de divergência metodológica entre os fornecedores, comprometendo a fidedignidade do dado territorial e, por consequência, a arrecadação tributária e o cumprimento das obrigações legais perante o SINTER e o CIB.</w:t>
      </w:r>
    </w:p>
    <w:p w14:paraId="78D13B55" w14:textId="77777777" w:rsidR="00F70AAA" w:rsidRPr="000266CC" w:rsidRDefault="00F70AAA" w:rsidP="00F70AAA">
      <w:pPr>
        <w:tabs>
          <w:tab w:val="left" w:pos="5652"/>
        </w:tabs>
        <w:ind w:firstLine="1134"/>
        <w:rPr>
          <w:rFonts w:cs="Arial"/>
          <w:sz w:val="22"/>
          <w:szCs w:val="22"/>
        </w:rPr>
      </w:pPr>
      <w:r w:rsidRPr="000266CC">
        <w:rPr>
          <w:rFonts w:cs="Arial"/>
          <w:sz w:val="22"/>
          <w:szCs w:val="22"/>
        </w:rPr>
        <w:t xml:space="preserve">A desvantagem econômica do parcelamento, por sua vez, manifesta-se na duplicidade inevitável de custos de mobilização técnica, de implantação de rede de referência, de licenciamento de software e de integração de dados, bem como na elevação dos custos de transação e de fiscalização contratual, com a multiplicação dos atos de gestão, de medição e de pagamento e a </w:t>
      </w:r>
      <w:r w:rsidRPr="000266CC">
        <w:rPr>
          <w:rFonts w:cs="Arial"/>
          <w:sz w:val="22"/>
          <w:szCs w:val="22"/>
        </w:rPr>
        <w:lastRenderedPageBreak/>
        <w:t>perda da economia de escala inerente à execução integrada. A contratação em lote único, ao contrário, viabiliza ganhos de produtividade, sinergia metodológica e responsabilização unificada pela qualidade do produto final, em consonância com o princípio da eficiência administrativa.</w:t>
      </w:r>
    </w:p>
    <w:p w14:paraId="0DDE3587" w14:textId="77777777" w:rsidR="00F70AAA" w:rsidRPr="000266CC" w:rsidRDefault="00F70AAA" w:rsidP="00F70AAA">
      <w:pPr>
        <w:tabs>
          <w:tab w:val="left" w:pos="5652"/>
        </w:tabs>
        <w:ind w:firstLine="1134"/>
        <w:rPr>
          <w:rFonts w:cs="Arial"/>
          <w:sz w:val="22"/>
          <w:szCs w:val="22"/>
        </w:rPr>
      </w:pPr>
      <w:r w:rsidRPr="000266CC">
        <w:rPr>
          <w:rFonts w:cs="Arial"/>
          <w:sz w:val="22"/>
          <w:szCs w:val="22"/>
        </w:rPr>
        <w:t>A imputação clara da responsabilidade técnica é, ainda, condição indispensável à fiscalização contratual e à imputação de responsabilidade perante os conselhos profissionais, conforme detalhado no item de qualificação e habilitação técnica deste Termo de Referência. A contratação em lote único concentra essa responsabilidade em uma única estrutura técnica integrada, evitando que falhas resultantes da incompatibilidade entre fornecedores distintos resultem em zonas de irresponsabilidade ou em discussões entre contratadas que paralisem a execução e prejudiquem o interesse público.</w:t>
      </w:r>
    </w:p>
    <w:p w14:paraId="20B82315" w14:textId="77777777" w:rsidR="00F70AAA" w:rsidRPr="000266CC" w:rsidRDefault="00F70AAA" w:rsidP="00F70AAA">
      <w:pPr>
        <w:tabs>
          <w:tab w:val="left" w:pos="5652"/>
        </w:tabs>
        <w:ind w:firstLine="1134"/>
        <w:rPr>
          <w:rFonts w:cs="Arial"/>
          <w:sz w:val="22"/>
          <w:szCs w:val="22"/>
        </w:rPr>
      </w:pPr>
      <w:r w:rsidRPr="000266CC">
        <w:rPr>
          <w:rFonts w:cs="Arial"/>
          <w:sz w:val="22"/>
          <w:szCs w:val="22"/>
        </w:rPr>
        <w:t>Por essas razões, em estrita observância à exceção prevista no art. 40, §3º, da Lei nº 14.133/2021 e à diretriz da Súmula TCU nº 247, ficam afastadas, de forma motivada, a divisão do objeto em lotes independentes e a sua contratação fracionada, devendo a presente licitação ser processada em lote único, com adjudicação global e contratação de uma única pessoa jurídica responsável pela integralidade dos oito itens descritos no quadro de quantitativos.</w:t>
      </w:r>
    </w:p>
    <w:p w14:paraId="5326A875" w14:textId="77777777" w:rsidR="00F70AAA" w:rsidRPr="000266CC" w:rsidRDefault="00F70AAA" w:rsidP="00F70AAA">
      <w:pPr>
        <w:tabs>
          <w:tab w:val="left" w:pos="5652"/>
        </w:tabs>
        <w:spacing w:before="120"/>
        <w:rPr>
          <w:rFonts w:cs="Arial"/>
          <w:b/>
          <w:bCs/>
          <w:sz w:val="22"/>
          <w:szCs w:val="22"/>
        </w:rPr>
      </w:pPr>
    </w:p>
    <w:p w14:paraId="0D196374"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129" w:name="_Toc242175538"/>
      <w:r w:rsidRPr="000266CC">
        <w:rPr>
          <w:rFonts w:ascii="Arial" w:hAnsi="Arial" w:cs="Arial"/>
          <w:sz w:val="22"/>
          <w:szCs w:val="22"/>
        </w:rPr>
        <w:t>CLASSIFICAÇÃO DOS SERVIÇOS</w:t>
      </w:r>
      <w:bookmarkEnd w:id="129"/>
    </w:p>
    <w:p w14:paraId="22090F8A" w14:textId="77777777" w:rsidR="00F70AAA" w:rsidRPr="000266CC" w:rsidRDefault="00F70AAA" w:rsidP="00F70AAA">
      <w:pPr>
        <w:tabs>
          <w:tab w:val="left" w:pos="5055"/>
        </w:tabs>
        <w:ind w:right="56"/>
        <w:contextualSpacing/>
        <w:rPr>
          <w:rFonts w:cs="Arial"/>
          <w:sz w:val="22"/>
          <w:szCs w:val="22"/>
        </w:rPr>
      </w:pPr>
      <w:r w:rsidRPr="000266CC">
        <w:rPr>
          <w:rFonts w:cs="Arial"/>
          <w:sz w:val="22"/>
          <w:szCs w:val="22"/>
        </w:rPr>
        <w:t>Conforme descrito no objeto e na justificativa deste Termo de Referência, a contratação classifica-se como serviço técnico especializado de engenharia e tecnologia, dada a preponderância da parcela cartográfica e de engenharia sobre a qual se assentam, de forma indissociável, os módulos de cadastro, de cálculo tributário e de gestão.</w:t>
      </w:r>
    </w:p>
    <w:p w14:paraId="50A5F607" w14:textId="77777777" w:rsidR="00F70AAA" w:rsidRPr="000266CC" w:rsidRDefault="00F70AAA" w:rsidP="00F70AAA">
      <w:pPr>
        <w:tabs>
          <w:tab w:val="left" w:pos="5055"/>
        </w:tabs>
        <w:ind w:right="56"/>
        <w:contextualSpacing/>
        <w:rPr>
          <w:rFonts w:cs="Arial"/>
          <w:sz w:val="22"/>
          <w:szCs w:val="22"/>
        </w:rPr>
      </w:pPr>
    </w:p>
    <w:p w14:paraId="09DC3CAB"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130" w:name="_Toc242175539"/>
      <w:r w:rsidRPr="000266CC">
        <w:rPr>
          <w:rFonts w:ascii="Arial" w:hAnsi="Arial" w:cs="Arial"/>
          <w:sz w:val="22"/>
          <w:szCs w:val="22"/>
        </w:rPr>
        <w:t>DESCRIÇÃO DA SOLUÇÃO COMO UM TODO</w:t>
      </w:r>
      <w:bookmarkEnd w:id="130"/>
    </w:p>
    <w:p w14:paraId="61102298" w14:textId="77777777" w:rsidR="00F70AAA" w:rsidRPr="000266CC" w:rsidRDefault="00F70AAA" w:rsidP="00F70AAA">
      <w:pPr>
        <w:pStyle w:val="NormalWeb"/>
        <w:ind w:firstLine="1134"/>
        <w:rPr>
          <w:sz w:val="22"/>
          <w:szCs w:val="22"/>
        </w:rPr>
      </w:pPr>
      <w:r w:rsidRPr="000266CC">
        <w:rPr>
          <w:sz w:val="22"/>
          <w:szCs w:val="22"/>
        </w:rPr>
        <w:t>A solução contratada não se resume a um software, mas constitui um ecossistema tecnológico de gestão territorial multifinalitária que abrange todo o ciclo de vida do objeto, desde a produção do dado geoespacial de precisão até a manutenção evolutiva da plataforma. O propósito é assegurar a fidedignidade da base de informações territoriais do Município de Tuneiras do Oeste/PR e converter esse acervo em instrumento permanente de arrecadação, de planejamento urbano e de cumprimento das obrigações legais de integração ao SINTER e de adoção do Cadastro Imobiliário Brasileiro.</w:t>
      </w:r>
    </w:p>
    <w:p w14:paraId="430BFD15" w14:textId="77777777" w:rsidR="00F70AAA" w:rsidRPr="000266CC" w:rsidRDefault="00F70AAA" w:rsidP="00F70AAA">
      <w:pPr>
        <w:pStyle w:val="NormalWeb"/>
        <w:ind w:firstLine="1134"/>
        <w:rPr>
          <w:sz w:val="22"/>
          <w:szCs w:val="22"/>
        </w:rPr>
      </w:pPr>
      <w:r w:rsidRPr="000266CC">
        <w:rPr>
          <w:sz w:val="22"/>
          <w:szCs w:val="22"/>
        </w:rPr>
        <w:t>A execução desenvolve-se de forma encadeada e coerente com os produtos contratados. Inicialmente, procede-se à mobilização e ao diagnóstico das bases de dados legadas, alfanuméricas e geográficas, seguidos do saneamento, da padronização e da migração desses registros para a nova plataforma, de modo a eliminar duplicidades e inconsistências entre os módulos imobiliário, tributário e ambiental. Em seguida, realiza-se a atualização cartográfica propriamente dita, por meio do aerolevantamento aerofotogramétrico do perímetro urbano e do imageamento móvel terrestre em 360°, dos quais resultam o ortomosaico retificado, os modelos digitais de terreno e o banco de imagens georreferenciadas que servem de base para todos os demais módulos.</w:t>
      </w:r>
    </w:p>
    <w:p w14:paraId="3DF8DCA1" w14:textId="77777777" w:rsidR="00F70AAA" w:rsidRPr="000266CC" w:rsidRDefault="00F70AAA" w:rsidP="00F70AAA">
      <w:pPr>
        <w:pStyle w:val="NormalWeb"/>
        <w:ind w:firstLine="1134"/>
        <w:rPr>
          <w:sz w:val="22"/>
          <w:szCs w:val="22"/>
        </w:rPr>
      </w:pPr>
      <w:r w:rsidRPr="000266CC">
        <w:rPr>
          <w:sz w:val="22"/>
          <w:szCs w:val="22"/>
        </w:rPr>
        <w:t xml:space="preserve">Sobre essa base cartográfica assentam-se o recadastramento imobiliário e a estruturação do Cadastro Territorial Multifinalitário, com a vetorização da cartografia digital e da Planta de Referência Cadastral, bem como a implantação do Sistema de Informações Geográficas e a elaboração da Planta Genérica de Valores. A conformidade técnica do conjunto é verificada por meio da Prova de Conceito, de caráter eliminatório, realizada antes da adjudicação do objeto. Por fim, a solução ingressa em regime de operação continuada, com a capacitação dos servidores das diversas secretarias, a operação assistida nos primeiros meses de uso e a manutenção evolutiva </w:t>
      </w:r>
      <w:r w:rsidRPr="000266CC">
        <w:rPr>
          <w:sz w:val="22"/>
          <w:szCs w:val="22"/>
        </w:rPr>
        <w:lastRenderedPageBreak/>
        <w:t>ao longo de toda a vigência contratual, contemplando suporte técnico, atualizações de segurança, rotinas de backup em nuvem e adequações decorrentes de mudanças na legislação federal e municipal.</w:t>
      </w:r>
    </w:p>
    <w:p w14:paraId="0F34E9B4" w14:textId="77777777" w:rsidR="00F70AAA" w:rsidRPr="000266CC" w:rsidRDefault="00F70AAA" w:rsidP="00F70AAA">
      <w:pPr>
        <w:pStyle w:val="NormalWeb"/>
        <w:ind w:firstLine="1134"/>
        <w:rPr>
          <w:sz w:val="22"/>
          <w:szCs w:val="22"/>
        </w:rPr>
      </w:pPr>
      <w:r w:rsidRPr="000266CC">
        <w:rPr>
          <w:sz w:val="22"/>
          <w:szCs w:val="22"/>
        </w:rPr>
        <w:t>Quanto à arquitetura, a solução deverá ser obrigatoriamente baseada em nuvem, acessível por navegadores web padrão, sem necessidade de instalação nas estações de trabalho do Município. A plataforma deverá assegurar alta disponibilidade, com nível de serviço mínimo de 99%, e observar a Lei Geral de Proteção de Dados, mediante criptografia das informações e registro de auditoria de todos os acessos e alterações realizados pelos usuários.</w:t>
      </w:r>
    </w:p>
    <w:p w14:paraId="7BF6505D" w14:textId="77777777" w:rsidR="00F70AAA" w:rsidRPr="000266CC" w:rsidRDefault="00F70AAA" w:rsidP="00F70AAA">
      <w:pPr>
        <w:pStyle w:val="NormalWeb"/>
        <w:ind w:firstLine="1134"/>
        <w:rPr>
          <w:sz w:val="22"/>
          <w:szCs w:val="22"/>
        </w:rPr>
      </w:pPr>
      <w:r w:rsidRPr="000266CC">
        <w:rPr>
          <w:sz w:val="22"/>
          <w:szCs w:val="22"/>
        </w:rPr>
        <w:t>A solução deverá operar como uma base única de dados, na qual as ferramentas de geoprocessamento alimentam e são alimentadas pelos diversos módulos de gestão de modo integrado e sem redundância. Integram esse conjunto o cadastro técnico imobiliário e a Planta Genérica de Valores, a gestão ambiental e o licenciamento, a gestão de obras, posturas e iluminação pública, a gestão de áreas rurais e de cemitérios municipais e, ainda, os recursos de inteligência de negócio voltados ao apoio à decisão estratégica da gestão municipal, todos articulados à camada de dados geoespaciais que constitui o núcleo da plataforma.</w:t>
      </w:r>
    </w:p>
    <w:p w14:paraId="337605E8"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131" w:name="_Toc242175540"/>
      <w:r w:rsidRPr="000266CC">
        <w:rPr>
          <w:rFonts w:ascii="Arial" w:hAnsi="Arial" w:cs="Arial"/>
          <w:sz w:val="22"/>
          <w:szCs w:val="22"/>
        </w:rPr>
        <w:t>DOTAÇÃO ORÇAMENTÁRIA</w:t>
      </w:r>
      <w:bookmarkEnd w:id="131"/>
    </w:p>
    <w:p w14:paraId="51CD7484" w14:textId="77777777" w:rsidR="00F70AAA" w:rsidRPr="000266CC" w:rsidRDefault="00F70AAA" w:rsidP="00F70AAA">
      <w:pPr>
        <w:rPr>
          <w:sz w:val="22"/>
          <w:szCs w:val="22"/>
        </w:rPr>
      </w:pPr>
    </w:p>
    <w:tbl>
      <w:tblPr>
        <w:tblW w:w="8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5"/>
        <w:gridCol w:w="2513"/>
        <w:gridCol w:w="2290"/>
        <w:gridCol w:w="929"/>
        <w:gridCol w:w="1116"/>
      </w:tblGrid>
      <w:tr w:rsidR="00F70AAA" w:rsidRPr="000266CC" w14:paraId="201D1D65" w14:textId="77777777" w:rsidTr="00850867">
        <w:trPr>
          <w:jc w:val="center"/>
        </w:trPr>
        <w:tc>
          <w:tcPr>
            <w:tcW w:w="1905" w:type="dxa"/>
            <w:tcBorders>
              <w:top w:val="single" w:sz="4" w:space="0" w:color="auto"/>
              <w:left w:val="single" w:sz="4" w:space="0" w:color="auto"/>
              <w:bottom w:val="single" w:sz="4" w:space="0" w:color="auto"/>
              <w:right w:val="single" w:sz="4" w:space="0" w:color="auto"/>
            </w:tcBorders>
            <w:vAlign w:val="center"/>
          </w:tcPr>
          <w:p w14:paraId="51FBC09F" w14:textId="77777777" w:rsidR="00F70AAA" w:rsidRPr="000266CC" w:rsidRDefault="00F70AAA" w:rsidP="00850867">
            <w:pPr>
              <w:jc w:val="center"/>
              <w:rPr>
                <w:rFonts w:cs="Arial"/>
                <w:b/>
                <w:sz w:val="22"/>
                <w:szCs w:val="22"/>
              </w:rPr>
            </w:pPr>
            <w:r w:rsidRPr="000266CC">
              <w:rPr>
                <w:rFonts w:cs="Arial"/>
                <w:b/>
                <w:sz w:val="22"/>
                <w:szCs w:val="22"/>
              </w:rPr>
              <w:t>Órgão/Unidade</w:t>
            </w:r>
          </w:p>
        </w:tc>
        <w:tc>
          <w:tcPr>
            <w:tcW w:w="2513" w:type="dxa"/>
            <w:tcBorders>
              <w:top w:val="single" w:sz="4" w:space="0" w:color="auto"/>
              <w:left w:val="single" w:sz="4" w:space="0" w:color="auto"/>
              <w:bottom w:val="single" w:sz="4" w:space="0" w:color="auto"/>
              <w:right w:val="single" w:sz="4" w:space="0" w:color="auto"/>
            </w:tcBorders>
            <w:vAlign w:val="center"/>
          </w:tcPr>
          <w:p w14:paraId="42197757" w14:textId="77777777" w:rsidR="00F70AAA" w:rsidRPr="000266CC" w:rsidRDefault="00F70AAA" w:rsidP="00850867">
            <w:pPr>
              <w:jc w:val="center"/>
              <w:rPr>
                <w:rFonts w:cs="Arial"/>
                <w:b/>
                <w:sz w:val="22"/>
                <w:szCs w:val="22"/>
              </w:rPr>
            </w:pPr>
            <w:r w:rsidRPr="000266CC">
              <w:rPr>
                <w:rFonts w:cs="Arial"/>
                <w:b/>
                <w:sz w:val="22"/>
                <w:szCs w:val="22"/>
              </w:rPr>
              <w:t>Funcional Programática</w:t>
            </w:r>
          </w:p>
        </w:tc>
        <w:tc>
          <w:tcPr>
            <w:tcW w:w="2290" w:type="dxa"/>
            <w:tcBorders>
              <w:top w:val="single" w:sz="4" w:space="0" w:color="auto"/>
              <w:left w:val="single" w:sz="4" w:space="0" w:color="auto"/>
              <w:bottom w:val="single" w:sz="4" w:space="0" w:color="auto"/>
              <w:right w:val="single" w:sz="4" w:space="0" w:color="auto"/>
            </w:tcBorders>
            <w:vAlign w:val="center"/>
          </w:tcPr>
          <w:p w14:paraId="66042DCE" w14:textId="77777777" w:rsidR="00F70AAA" w:rsidRPr="000266CC" w:rsidRDefault="00F70AAA" w:rsidP="00850867">
            <w:pPr>
              <w:jc w:val="center"/>
              <w:rPr>
                <w:rFonts w:cs="Arial"/>
                <w:b/>
                <w:sz w:val="22"/>
                <w:szCs w:val="22"/>
              </w:rPr>
            </w:pPr>
            <w:r w:rsidRPr="000266CC">
              <w:rPr>
                <w:rFonts w:cs="Arial"/>
                <w:b/>
                <w:sz w:val="22"/>
                <w:szCs w:val="22"/>
              </w:rPr>
              <w:t>Elemento de Despesa</w:t>
            </w:r>
          </w:p>
        </w:tc>
        <w:tc>
          <w:tcPr>
            <w:tcW w:w="929" w:type="dxa"/>
            <w:tcBorders>
              <w:top w:val="single" w:sz="4" w:space="0" w:color="auto"/>
              <w:left w:val="single" w:sz="4" w:space="0" w:color="auto"/>
              <w:bottom w:val="single" w:sz="4" w:space="0" w:color="auto"/>
              <w:right w:val="single" w:sz="4" w:space="0" w:color="auto"/>
            </w:tcBorders>
            <w:vAlign w:val="center"/>
          </w:tcPr>
          <w:p w14:paraId="495E1293" w14:textId="77777777" w:rsidR="00F70AAA" w:rsidRPr="000266CC" w:rsidRDefault="00F70AAA" w:rsidP="00850867">
            <w:pPr>
              <w:jc w:val="center"/>
              <w:rPr>
                <w:rFonts w:cs="Arial"/>
                <w:b/>
                <w:sz w:val="22"/>
                <w:szCs w:val="22"/>
              </w:rPr>
            </w:pPr>
            <w:r w:rsidRPr="000266CC">
              <w:rPr>
                <w:rFonts w:cs="Arial"/>
                <w:b/>
                <w:sz w:val="22"/>
                <w:szCs w:val="22"/>
              </w:rPr>
              <w:t>Fonte</w:t>
            </w:r>
          </w:p>
        </w:tc>
        <w:tc>
          <w:tcPr>
            <w:tcW w:w="1116" w:type="dxa"/>
            <w:tcBorders>
              <w:top w:val="single" w:sz="4" w:space="0" w:color="auto"/>
              <w:left w:val="single" w:sz="4" w:space="0" w:color="auto"/>
              <w:bottom w:val="single" w:sz="4" w:space="0" w:color="auto"/>
              <w:right w:val="single" w:sz="4" w:space="0" w:color="auto"/>
            </w:tcBorders>
            <w:vAlign w:val="center"/>
          </w:tcPr>
          <w:p w14:paraId="38FB69F8" w14:textId="77777777" w:rsidR="00F70AAA" w:rsidRPr="000266CC" w:rsidRDefault="00F70AAA" w:rsidP="00850867">
            <w:pPr>
              <w:jc w:val="center"/>
              <w:rPr>
                <w:rFonts w:cs="Arial"/>
                <w:b/>
                <w:sz w:val="22"/>
                <w:szCs w:val="22"/>
              </w:rPr>
            </w:pPr>
            <w:r w:rsidRPr="000266CC">
              <w:rPr>
                <w:rFonts w:cs="Arial"/>
                <w:b/>
                <w:sz w:val="22"/>
                <w:szCs w:val="22"/>
              </w:rPr>
              <w:t>Ficha</w:t>
            </w:r>
          </w:p>
        </w:tc>
      </w:tr>
      <w:tr w:rsidR="00F70AAA" w:rsidRPr="000266CC" w14:paraId="0A2A7395" w14:textId="77777777" w:rsidTr="00850867">
        <w:trPr>
          <w:jc w:val="center"/>
        </w:trPr>
        <w:tc>
          <w:tcPr>
            <w:tcW w:w="1905" w:type="dxa"/>
            <w:tcBorders>
              <w:top w:val="single" w:sz="4" w:space="0" w:color="auto"/>
              <w:left w:val="single" w:sz="4" w:space="0" w:color="auto"/>
              <w:bottom w:val="single" w:sz="4" w:space="0" w:color="auto"/>
              <w:right w:val="single" w:sz="4" w:space="0" w:color="auto"/>
            </w:tcBorders>
            <w:vAlign w:val="center"/>
          </w:tcPr>
          <w:p w14:paraId="17FD7E6A" w14:textId="77777777" w:rsidR="00F70AAA" w:rsidRPr="000266CC" w:rsidRDefault="00F70AAA" w:rsidP="00850867">
            <w:pPr>
              <w:jc w:val="center"/>
              <w:rPr>
                <w:rFonts w:cs="Arial"/>
                <w:bCs/>
                <w:sz w:val="22"/>
                <w:szCs w:val="22"/>
              </w:rPr>
            </w:pPr>
            <w:r w:rsidRPr="000266CC">
              <w:rPr>
                <w:rFonts w:cs="Arial"/>
                <w:bCs/>
                <w:sz w:val="22"/>
                <w:szCs w:val="22"/>
              </w:rPr>
              <w:t>04.004</w:t>
            </w:r>
          </w:p>
        </w:tc>
        <w:tc>
          <w:tcPr>
            <w:tcW w:w="2513" w:type="dxa"/>
            <w:tcBorders>
              <w:top w:val="single" w:sz="4" w:space="0" w:color="auto"/>
              <w:left w:val="single" w:sz="4" w:space="0" w:color="auto"/>
              <w:bottom w:val="single" w:sz="4" w:space="0" w:color="auto"/>
              <w:right w:val="single" w:sz="4" w:space="0" w:color="auto"/>
            </w:tcBorders>
            <w:vAlign w:val="center"/>
          </w:tcPr>
          <w:p w14:paraId="72E7705C" w14:textId="77777777" w:rsidR="00F70AAA" w:rsidRPr="000266CC" w:rsidRDefault="00F70AAA" w:rsidP="00850867">
            <w:pPr>
              <w:jc w:val="center"/>
              <w:rPr>
                <w:rFonts w:cs="Arial"/>
                <w:bCs/>
                <w:sz w:val="22"/>
                <w:szCs w:val="22"/>
              </w:rPr>
            </w:pPr>
            <w:r w:rsidRPr="000266CC">
              <w:rPr>
                <w:rFonts w:cs="Arial"/>
                <w:sz w:val="22"/>
                <w:szCs w:val="22"/>
              </w:rPr>
              <w:t>04.125.0019.2014</w:t>
            </w:r>
          </w:p>
        </w:tc>
        <w:tc>
          <w:tcPr>
            <w:tcW w:w="2290" w:type="dxa"/>
            <w:tcBorders>
              <w:top w:val="single" w:sz="4" w:space="0" w:color="auto"/>
              <w:left w:val="single" w:sz="4" w:space="0" w:color="auto"/>
              <w:bottom w:val="single" w:sz="4" w:space="0" w:color="auto"/>
              <w:right w:val="single" w:sz="4" w:space="0" w:color="auto"/>
            </w:tcBorders>
            <w:vAlign w:val="center"/>
          </w:tcPr>
          <w:p w14:paraId="33CE810B" w14:textId="77777777" w:rsidR="00F70AAA" w:rsidRPr="000266CC" w:rsidRDefault="00F70AAA" w:rsidP="00850867">
            <w:pPr>
              <w:jc w:val="center"/>
              <w:rPr>
                <w:rFonts w:cs="Arial"/>
                <w:bCs/>
                <w:sz w:val="22"/>
                <w:szCs w:val="22"/>
              </w:rPr>
            </w:pPr>
            <w:r w:rsidRPr="000266CC">
              <w:rPr>
                <w:rFonts w:cs="Arial"/>
                <w:bCs/>
                <w:sz w:val="22"/>
                <w:szCs w:val="22"/>
              </w:rPr>
              <w:t>3.3.90.39.00.00</w:t>
            </w:r>
          </w:p>
        </w:tc>
        <w:tc>
          <w:tcPr>
            <w:tcW w:w="929" w:type="dxa"/>
            <w:tcBorders>
              <w:top w:val="single" w:sz="4" w:space="0" w:color="auto"/>
              <w:left w:val="single" w:sz="4" w:space="0" w:color="auto"/>
              <w:bottom w:val="single" w:sz="4" w:space="0" w:color="auto"/>
              <w:right w:val="single" w:sz="4" w:space="0" w:color="auto"/>
            </w:tcBorders>
            <w:vAlign w:val="center"/>
          </w:tcPr>
          <w:p w14:paraId="14395425" w14:textId="77777777" w:rsidR="00F70AAA" w:rsidRPr="000266CC" w:rsidRDefault="00F70AAA" w:rsidP="00850867">
            <w:pPr>
              <w:jc w:val="center"/>
              <w:rPr>
                <w:rFonts w:cs="Arial"/>
                <w:bCs/>
                <w:sz w:val="22"/>
                <w:szCs w:val="22"/>
              </w:rPr>
            </w:pPr>
            <w:r w:rsidRPr="000266CC">
              <w:rPr>
                <w:rFonts w:cs="Arial"/>
                <w:bCs/>
                <w:sz w:val="22"/>
                <w:szCs w:val="22"/>
              </w:rPr>
              <w:t>1001</w:t>
            </w:r>
          </w:p>
        </w:tc>
        <w:tc>
          <w:tcPr>
            <w:tcW w:w="1116" w:type="dxa"/>
            <w:tcBorders>
              <w:top w:val="single" w:sz="4" w:space="0" w:color="auto"/>
              <w:left w:val="single" w:sz="4" w:space="0" w:color="auto"/>
              <w:bottom w:val="single" w:sz="4" w:space="0" w:color="auto"/>
              <w:right w:val="single" w:sz="4" w:space="0" w:color="auto"/>
            </w:tcBorders>
            <w:vAlign w:val="center"/>
          </w:tcPr>
          <w:p w14:paraId="765DDE6A" w14:textId="77777777" w:rsidR="00F70AAA" w:rsidRPr="000266CC" w:rsidRDefault="00F70AAA" w:rsidP="00850867">
            <w:pPr>
              <w:jc w:val="center"/>
              <w:rPr>
                <w:rFonts w:cs="Arial"/>
                <w:bCs/>
                <w:sz w:val="22"/>
                <w:szCs w:val="22"/>
              </w:rPr>
            </w:pPr>
            <w:r w:rsidRPr="000266CC">
              <w:rPr>
                <w:rFonts w:cs="Arial"/>
                <w:bCs/>
                <w:sz w:val="22"/>
                <w:szCs w:val="22"/>
              </w:rPr>
              <w:t>101</w:t>
            </w:r>
          </w:p>
        </w:tc>
      </w:tr>
    </w:tbl>
    <w:p w14:paraId="19A0E456" w14:textId="77777777" w:rsidR="00F70AAA" w:rsidRPr="000266CC" w:rsidRDefault="00F70AAA" w:rsidP="00F70AAA">
      <w:pPr>
        <w:ind w:right="56"/>
        <w:rPr>
          <w:rFonts w:cs="Arial"/>
          <w:sz w:val="22"/>
          <w:szCs w:val="22"/>
        </w:rPr>
      </w:pPr>
    </w:p>
    <w:p w14:paraId="4C647C7A" w14:textId="77777777" w:rsidR="00F70AAA" w:rsidRPr="000266CC" w:rsidRDefault="00F70AAA" w:rsidP="00F70AAA">
      <w:pPr>
        <w:rPr>
          <w:sz w:val="22"/>
          <w:szCs w:val="22"/>
        </w:rPr>
      </w:pPr>
      <w:r w:rsidRPr="000266CC">
        <w:rPr>
          <w:rFonts w:cs="Arial"/>
          <w:sz w:val="22"/>
          <w:szCs w:val="22"/>
        </w:rPr>
        <w:t>A despesa decorrente desta contratação possui adequação orçamentária e financeira com a Lei Orçamentária Anual e compatibilidade com o Plano Plurianual e com a Lei de Diretrizes Orçamentárias, nos termos do art. 16 da Lei Complementar nº 101/2000, conforme a informação do Departamento de Contabilidade que integra os autos, a ser complementada pela declaração do ordenador de despesa exigida pelo art. 16, inciso II, da Lei Complementar nº 101/2000.</w:t>
      </w:r>
    </w:p>
    <w:p w14:paraId="460827DE" w14:textId="77777777" w:rsidR="00F70AAA" w:rsidRPr="000266CC" w:rsidRDefault="00F70AAA" w:rsidP="00F70AAA">
      <w:pPr>
        <w:rPr>
          <w:sz w:val="22"/>
          <w:szCs w:val="22"/>
        </w:rPr>
      </w:pPr>
      <w:r w:rsidRPr="000266CC">
        <w:rPr>
          <w:rFonts w:cs="Arial"/>
          <w:sz w:val="22"/>
          <w:szCs w:val="22"/>
        </w:rPr>
        <w:t>Por se tratar de contrato com vigência de 12 (doze) meses, que ultrapassa um exercício financeiro, a despesa está prevista no Plano Plurianual, observado o art. 105 da Lei nº 14.133/2021, e a Administração atestará, no início de cada exercício, a existência de créditos orçamentários vinculados à contratação, condicionando a emissão das Ordens de Serviço à respectiva disponibilidade.</w:t>
      </w:r>
    </w:p>
    <w:p w14:paraId="41EE376E" w14:textId="77777777" w:rsidR="00F70AAA" w:rsidRPr="000266CC" w:rsidRDefault="00F70AAA" w:rsidP="00F70AAA">
      <w:pPr>
        <w:rPr>
          <w:sz w:val="22"/>
          <w:szCs w:val="22"/>
        </w:rPr>
      </w:pPr>
      <w:r w:rsidRPr="000266CC">
        <w:rPr>
          <w:rFonts w:cs="Arial"/>
          <w:sz w:val="22"/>
          <w:szCs w:val="22"/>
        </w:rPr>
        <w:t>Leis orçamentárias de referência: Plano Plurianual, Lei Municipal nº 138/2025; Lei de Diretrizes Orçamentárias, Lei Municipal nº 125/2025; e Lei Orçamentária Anual, Lei Municipal nº 137/2025.</w:t>
      </w:r>
    </w:p>
    <w:p w14:paraId="6AD1513F" w14:textId="77777777" w:rsidR="00F70AAA" w:rsidRPr="000266CC" w:rsidRDefault="00F70AAA" w:rsidP="00F70AAA">
      <w:pPr>
        <w:ind w:right="56"/>
        <w:rPr>
          <w:rFonts w:cs="Arial"/>
          <w:sz w:val="22"/>
          <w:szCs w:val="22"/>
        </w:rPr>
      </w:pPr>
      <w:r w:rsidRPr="000266CC">
        <w:rPr>
          <w:rFonts w:cs="Arial"/>
          <w:sz w:val="22"/>
          <w:szCs w:val="22"/>
        </w:rPr>
        <w:t>Ficha: 101</w:t>
      </w:r>
    </w:p>
    <w:p w14:paraId="7B26D95E" w14:textId="77777777" w:rsidR="00F70AAA" w:rsidRPr="000266CC" w:rsidRDefault="00F70AAA" w:rsidP="00F70AAA">
      <w:pPr>
        <w:ind w:right="56"/>
        <w:rPr>
          <w:rFonts w:cs="Arial"/>
          <w:b/>
          <w:bCs/>
          <w:sz w:val="22"/>
          <w:szCs w:val="22"/>
        </w:rPr>
      </w:pPr>
    </w:p>
    <w:p w14:paraId="1C6DD22D"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132" w:name="_Toc242175541"/>
      <w:r w:rsidRPr="000266CC">
        <w:rPr>
          <w:rFonts w:ascii="Arial" w:hAnsi="Arial" w:cs="Arial"/>
          <w:sz w:val="22"/>
          <w:szCs w:val="22"/>
        </w:rPr>
        <w:t>VALOR E PRAZO DE VIGÊNCIA</w:t>
      </w:r>
      <w:bookmarkEnd w:id="132"/>
    </w:p>
    <w:p w14:paraId="3C24D8E5" w14:textId="74B34D9B" w:rsidR="00F70AAA" w:rsidRPr="000266CC" w:rsidRDefault="00F70AAA" w:rsidP="00F70AAA">
      <w:pPr>
        <w:tabs>
          <w:tab w:val="left" w:pos="5055"/>
        </w:tabs>
        <w:ind w:right="56"/>
        <w:rPr>
          <w:rFonts w:cs="Arial"/>
          <w:sz w:val="22"/>
          <w:szCs w:val="22"/>
        </w:rPr>
      </w:pPr>
      <w:r w:rsidRPr="000266CC">
        <w:rPr>
          <w:rFonts w:cs="Arial"/>
          <w:sz w:val="22"/>
          <w:szCs w:val="22"/>
        </w:rPr>
        <w:t xml:space="preserve">O valor estimado da contratação é de </w:t>
      </w:r>
      <w:r w:rsidRPr="00663C55">
        <w:rPr>
          <w:rFonts w:cs="Arial"/>
          <w:b/>
          <w:bCs/>
          <w:sz w:val="22"/>
          <w:szCs w:val="22"/>
        </w:rPr>
        <w:t>R$ 1.</w:t>
      </w:r>
      <w:r w:rsidR="00663C55" w:rsidRPr="00663C55">
        <w:rPr>
          <w:rFonts w:cs="Arial"/>
          <w:b/>
          <w:bCs/>
          <w:sz w:val="22"/>
          <w:szCs w:val="22"/>
        </w:rPr>
        <w:t>379</w:t>
      </w:r>
      <w:r w:rsidRPr="00663C55">
        <w:rPr>
          <w:rFonts w:cs="Arial"/>
          <w:b/>
          <w:bCs/>
          <w:sz w:val="22"/>
          <w:szCs w:val="22"/>
        </w:rPr>
        <w:t>.</w:t>
      </w:r>
      <w:r w:rsidR="00663C55" w:rsidRPr="00663C55">
        <w:rPr>
          <w:rFonts w:cs="Arial"/>
          <w:b/>
          <w:bCs/>
          <w:sz w:val="22"/>
          <w:szCs w:val="22"/>
        </w:rPr>
        <w:t>05</w:t>
      </w:r>
      <w:r w:rsidR="009C117B">
        <w:rPr>
          <w:rFonts w:cs="Arial"/>
          <w:b/>
          <w:bCs/>
          <w:sz w:val="22"/>
          <w:szCs w:val="22"/>
        </w:rPr>
        <w:t>6</w:t>
      </w:r>
      <w:r w:rsidRPr="00663C55">
        <w:rPr>
          <w:rFonts w:cs="Arial"/>
          <w:b/>
          <w:bCs/>
          <w:sz w:val="22"/>
          <w:szCs w:val="22"/>
        </w:rPr>
        <w:t>,</w:t>
      </w:r>
      <w:r w:rsidR="00A12C53">
        <w:rPr>
          <w:rFonts w:cs="Arial"/>
          <w:b/>
          <w:bCs/>
          <w:sz w:val="22"/>
          <w:szCs w:val="22"/>
        </w:rPr>
        <w:t>4</w:t>
      </w:r>
      <w:r w:rsidR="00663C55" w:rsidRPr="00663C55">
        <w:rPr>
          <w:rFonts w:cs="Arial"/>
          <w:b/>
          <w:bCs/>
          <w:sz w:val="22"/>
          <w:szCs w:val="22"/>
        </w:rPr>
        <w:t>5</w:t>
      </w:r>
      <w:r w:rsidRPr="00663C55">
        <w:rPr>
          <w:rFonts w:cs="Arial"/>
          <w:b/>
          <w:bCs/>
          <w:sz w:val="22"/>
          <w:szCs w:val="22"/>
        </w:rPr>
        <w:t xml:space="preserve"> (um milhão, </w:t>
      </w:r>
      <w:r w:rsidR="00663C55" w:rsidRPr="00663C55">
        <w:rPr>
          <w:rFonts w:cs="Arial"/>
          <w:b/>
          <w:bCs/>
          <w:sz w:val="22"/>
          <w:szCs w:val="22"/>
        </w:rPr>
        <w:t>treze</w:t>
      </w:r>
      <w:r w:rsidRPr="00663C55">
        <w:rPr>
          <w:rFonts w:cs="Arial"/>
          <w:b/>
          <w:bCs/>
          <w:sz w:val="22"/>
          <w:szCs w:val="22"/>
        </w:rPr>
        <w:t>nto</w:t>
      </w:r>
      <w:r w:rsidR="00663C55" w:rsidRPr="00663C55">
        <w:rPr>
          <w:rFonts w:cs="Arial"/>
          <w:b/>
          <w:bCs/>
          <w:sz w:val="22"/>
          <w:szCs w:val="22"/>
        </w:rPr>
        <w:t>s</w:t>
      </w:r>
      <w:r w:rsidRPr="00663C55">
        <w:rPr>
          <w:rFonts w:cs="Arial"/>
          <w:b/>
          <w:bCs/>
          <w:sz w:val="22"/>
          <w:szCs w:val="22"/>
        </w:rPr>
        <w:t xml:space="preserve"> e </w:t>
      </w:r>
      <w:r w:rsidR="00663C55" w:rsidRPr="00663C55">
        <w:rPr>
          <w:rFonts w:cs="Arial"/>
          <w:b/>
          <w:bCs/>
          <w:sz w:val="22"/>
          <w:szCs w:val="22"/>
        </w:rPr>
        <w:t>setenta e nove</w:t>
      </w:r>
      <w:r w:rsidRPr="00663C55">
        <w:rPr>
          <w:rFonts w:cs="Arial"/>
          <w:b/>
          <w:bCs/>
          <w:sz w:val="22"/>
          <w:szCs w:val="22"/>
        </w:rPr>
        <w:t xml:space="preserve"> mil, </w:t>
      </w:r>
      <w:r w:rsidR="00663C55" w:rsidRPr="00663C55">
        <w:rPr>
          <w:rFonts w:cs="Arial"/>
          <w:b/>
          <w:bCs/>
          <w:sz w:val="22"/>
          <w:szCs w:val="22"/>
        </w:rPr>
        <w:t>cin</w:t>
      </w:r>
      <w:r w:rsidRPr="00663C55">
        <w:rPr>
          <w:rFonts w:cs="Arial"/>
          <w:b/>
          <w:bCs/>
          <w:sz w:val="22"/>
          <w:szCs w:val="22"/>
        </w:rPr>
        <w:t xml:space="preserve">quenta e </w:t>
      </w:r>
      <w:r w:rsidR="009C117B">
        <w:rPr>
          <w:rFonts w:cs="Arial"/>
          <w:b/>
          <w:bCs/>
          <w:sz w:val="22"/>
          <w:szCs w:val="22"/>
        </w:rPr>
        <w:t>seis</w:t>
      </w:r>
      <w:r w:rsidRPr="00663C55">
        <w:rPr>
          <w:rFonts w:cs="Arial"/>
          <w:b/>
          <w:bCs/>
          <w:sz w:val="22"/>
          <w:szCs w:val="22"/>
        </w:rPr>
        <w:t xml:space="preserve"> reais e </w:t>
      </w:r>
      <w:r w:rsidR="00A12C53">
        <w:rPr>
          <w:rFonts w:cs="Arial"/>
          <w:b/>
          <w:bCs/>
          <w:sz w:val="22"/>
          <w:szCs w:val="22"/>
        </w:rPr>
        <w:t xml:space="preserve">quarenta </w:t>
      </w:r>
      <w:r w:rsidR="00663C55" w:rsidRPr="00663C55">
        <w:rPr>
          <w:rFonts w:cs="Arial"/>
          <w:b/>
          <w:bCs/>
          <w:sz w:val="22"/>
          <w:szCs w:val="22"/>
        </w:rPr>
        <w:t xml:space="preserve">e cinco </w:t>
      </w:r>
      <w:r w:rsidRPr="00663C55">
        <w:rPr>
          <w:rFonts w:cs="Arial"/>
          <w:b/>
          <w:bCs/>
          <w:sz w:val="22"/>
          <w:szCs w:val="22"/>
        </w:rPr>
        <w:t>centavos).</w:t>
      </w:r>
    </w:p>
    <w:p w14:paraId="6CA1AD25" w14:textId="77777777" w:rsidR="00F70AAA" w:rsidRPr="000266CC" w:rsidRDefault="00F70AAA" w:rsidP="00F70AAA">
      <w:pPr>
        <w:tabs>
          <w:tab w:val="left" w:pos="5055"/>
        </w:tabs>
        <w:ind w:right="56"/>
        <w:rPr>
          <w:rFonts w:cs="Arial"/>
          <w:sz w:val="22"/>
          <w:szCs w:val="22"/>
        </w:rPr>
      </w:pPr>
      <w:r w:rsidRPr="000266CC">
        <w:rPr>
          <w:rFonts w:cs="Arial"/>
          <w:sz w:val="22"/>
          <w:szCs w:val="22"/>
        </w:rPr>
        <w:t xml:space="preserve">O prazo de vigência do contrato será de 12 (doze) meses, contado da data da publicação do extrato do contrato, na forma do art. 105 da Lei nº 14.133, de 2021, observada, no momento da contratação e a cada exercício financeiro, a disponibilidade de créditos orçamentários e a previsão no plano plurianual, nos termos do art. 105 da Lei nº 14.133/2021. As parcelas de escopo predefinido, correspondentes aos itens de implantação e produção, observam o disposto no art. 111 da mesma Lei, prorrogando-se automaticamente a vigência quando o objeto não for concluído no período firmado. As parcelas de serviço continuado, correspondentes à manutenção mensal da Plataforma e ao suporte técnico, observam os arts. 106 e 107 da mesma Lei, admitida a prorrogação mediante </w:t>
      </w:r>
      <w:r w:rsidRPr="000266CC">
        <w:rPr>
          <w:rFonts w:cs="Arial"/>
          <w:sz w:val="22"/>
          <w:szCs w:val="22"/>
        </w:rPr>
        <w:lastRenderedPageBreak/>
        <w:t>atestação da autoridade competente de que as condições e os preços permanecem vantajosos e facultada à Administração a extinção sem ônus quando não dispuser de créditos orçamentários para a sua continuidade. A execução dar-se-á de forma parcelada, por Ordem de Serviço, na forma da cláusula própria do modelo de execução deste Termo de Referência.</w:t>
      </w:r>
    </w:p>
    <w:p w14:paraId="117C4A1F" w14:textId="77777777" w:rsidR="00F70AAA" w:rsidRPr="000266CC" w:rsidRDefault="00F70AAA" w:rsidP="00F70AAA">
      <w:pPr>
        <w:tabs>
          <w:tab w:val="left" w:pos="5055"/>
        </w:tabs>
        <w:ind w:right="56"/>
        <w:rPr>
          <w:rFonts w:cs="Arial"/>
          <w:sz w:val="22"/>
          <w:szCs w:val="22"/>
        </w:rPr>
      </w:pPr>
    </w:p>
    <w:p w14:paraId="68344D78"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133" w:name="_Toc242175542"/>
      <w:r w:rsidRPr="000266CC">
        <w:rPr>
          <w:rFonts w:ascii="Arial" w:hAnsi="Arial" w:cs="Arial"/>
          <w:sz w:val="22"/>
          <w:szCs w:val="22"/>
        </w:rPr>
        <w:t>FUNDAMENTAÇÃO DA NECESSIDADE DA CONTRATAÇÃO</w:t>
      </w:r>
      <w:bookmarkEnd w:id="133"/>
    </w:p>
    <w:p w14:paraId="398CD600" w14:textId="77777777" w:rsidR="00F70AAA" w:rsidRPr="000266CC" w:rsidRDefault="00F70AAA" w:rsidP="00F70AAA">
      <w:pPr>
        <w:pStyle w:val="Corpodetexto"/>
        <w:ind w:right="56"/>
        <w:rPr>
          <w:sz w:val="22"/>
          <w:szCs w:val="22"/>
        </w:rPr>
      </w:pPr>
      <w:r w:rsidRPr="000266CC">
        <w:rPr>
          <w:sz w:val="22"/>
          <w:szCs w:val="22"/>
        </w:rPr>
        <w:t>Serão utilizadas as normativas contidas na Lei 14.133/21 e demais regulamentos que dispõem sobre o assunto. O critério de julgamento a ser adotado será o de técnica e preço, sob a modalidade de concorrência, na forma eletrônica, observadas as exigências contidas nas propostas e anexos, quanto às especificações do objeto.</w:t>
      </w:r>
    </w:p>
    <w:p w14:paraId="6AFA9CEF" w14:textId="77777777" w:rsidR="00F70AAA" w:rsidRPr="000266CC" w:rsidRDefault="00F70AAA" w:rsidP="00F70AAA">
      <w:pPr>
        <w:pStyle w:val="Corpodetexto"/>
        <w:ind w:right="56"/>
        <w:rPr>
          <w:sz w:val="22"/>
          <w:szCs w:val="22"/>
        </w:rPr>
      </w:pPr>
      <w:r w:rsidRPr="000266CC">
        <w:rPr>
          <w:sz w:val="22"/>
          <w:szCs w:val="22"/>
        </w:rPr>
        <w:t>Este processo é composto por 8 (oito) itens, conforme especificação:</w:t>
      </w:r>
    </w:p>
    <w:p w14:paraId="2B635BFC" w14:textId="77777777" w:rsidR="00F70AAA" w:rsidRPr="000266CC" w:rsidRDefault="00F70AAA" w:rsidP="00F70AAA">
      <w:pPr>
        <w:pStyle w:val="PargrafodaLista"/>
        <w:numPr>
          <w:ilvl w:val="1"/>
          <w:numId w:val="29"/>
        </w:numPr>
        <w:pBdr>
          <w:top w:val="nil"/>
          <w:left w:val="nil"/>
          <w:bottom w:val="nil"/>
          <w:right w:val="nil"/>
          <w:between w:val="nil"/>
        </w:pBdr>
        <w:rPr>
          <w:rFonts w:eastAsia="Verdana" w:cs="Arial"/>
          <w:sz w:val="22"/>
          <w:szCs w:val="22"/>
        </w:rPr>
      </w:pPr>
      <w:r w:rsidRPr="000266CC">
        <w:rPr>
          <w:rFonts w:eastAsia="Verdana" w:cs="Arial"/>
          <w:sz w:val="22"/>
          <w:szCs w:val="22"/>
        </w:rPr>
        <w:t>As especificações e quantitativos do objeto deste Termo de Referência estão elencados na tabela:</w:t>
      </w:r>
    </w:p>
    <w:p w14:paraId="1DCCA066" w14:textId="77777777" w:rsidR="00F70AAA" w:rsidRPr="000266CC" w:rsidRDefault="00F70AAA" w:rsidP="00F70AAA">
      <w:pPr>
        <w:pStyle w:val="Corpodetexto"/>
        <w:ind w:right="56"/>
        <w:rPr>
          <w:sz w:val="22"/>
          <w:szCs w:val="22"/>
        </w:rPr>
      </w:pPr>
    </w:p>
    <w:tbl>
      <w:tblPr>
        <w:tblW w:w="5890" w:type="pct"/>
        <w:tblInd w:w="-714" w:type="dxa"/>
        <w:tblCellMar>
          <w:left w:w="70" w:type="dxa"/>
          <w:right w:w="70" w:type="dxa"/>
        </w:tblCellMar>
        <w:tblLook w:val="04A0" w:firstRow="1" w:lastRow="0" w:firstColumn="1" w:lastColumn="0" w:noHBand="0" w:noVBand="1"/>
      </w:tblPr>
      <w:tblGrid>
        <w:gridCol w:w="666"/>
        <w:gridCol w:w="2684"/>
        <w:gridCol w:w="2699"/>
        <w:gridCol w:w="813"/>
        <w:gridCol w:w="1071"/>
        <w:gridCol w:w="1708"/>
        <w:gridCol w:w="1701"/>
      </w:tblGrid>
      <w:tr w:rsidR="00ED3A18" w:rsidRPr="000266CC" w14:paraId="675A1512" w14:textId="19AD9551" w:rsidTr="000D7928">
        <w:trPr>
          <w:trHeight w:val="20"/>
        </w:trPr>
        <w:tc>
          <w:tcPr>
            <w:tcW w:w="294"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4E323854" w14:textId="77777777" w:rsidR="003C4B52" w:rsidRPr="000266CC" w:rsidRDefault="003C4B52" w:rsidP="00850867">
            <w:pPr>
              <w:spacing w:after="120"/>
              <w:jc w:val="center"/>
              <w:rPr>
                <w:rFonts w:eastAsia="Arial" w:cs="Arial"/>
                <w:b/>
                <w:bCs/>
                <w:color w:val="000000"/>
                <w:sz w:val="22"/>
                <w:szCs w:val="22"/>
              </w:rPr>
            </w:pPr>
            <w:r w:rsidRPr="000266CC">
              <w:rPr>
                <w:rFonts w:eastAsia="Arial" w:cs="Arial"/>
                <w:b/>
                <w:bCs/>
                <w:color w:val="000000"/>
                <w:sz w:val="22"/>
                <w:szCs w:val="22"/>
              </w:rPr>
              <w:t>N° ITEM</w:t>
            </w:r>
          </w:p>
        </w:tc>
        <w:tc>
          <w:tcPr>
            <w:tcW w:w="1183" w:type="pct"/>
            <w:tcBorders>
              <w:top w:val="single" w:sz="4" w:space="0" w:color="auto"/>
              <w:left w:val="nil"/>
              <w:bottom w:val="single" w:sz="4" w:space="0" w:color="auto"/>
              <w:right w:val="single" w:sz="4" w:space="0" w:color="auto"/>
            </w:tcBorders>
            <w:shd w:val="clear" w:color="000000" w:fill="BFBFBF"/>
            <w:vAlign w:val="center"/>
            <w:hideMark/>
          </w:tcPr>
          <w:p w14:paraId="77A7CF18" w14:textId="77777777" w:rsidR="003C4B52" w:rsidRPr="000266CC" w:rsidRDefault="003C4B52" w:rsidP="00850867">
            <w:pPr>
              <w:spacing w:after="120"/>
              <w:jc w:val="center"/>
              <w:rPr>
                <w:rFonts w:eastAsia="Arial" w:cs="Arial"/>
                <w:b/>
                <w:bCs/>
                <w:color w:val="000000"/>
                <w:sz w:val="22"/>
                <w:szCs w:val="22"/>
              </w:rPr>
            </w:pPr>
            <w:r w:rsidRPr="000266CC">
              <w:rPr>
                <w:rFonts w:eastAsia="Arial" w:cs="Arial"/>
                <w:b/>
                <w:bCs/>
                <w:color w:val="000000"/>
                <w:sz w:val="22"/>
                <w:szCs w:val="22"/>
              </w:rPr>
              <w:t>ITEM-BASE</w:t>
            </w:r>
          </w:p>
        </w:tc>
        <w:tc>
          <w:tcPr>
            <w:tcW w:w="1190" w:type="pct"/>
            <w:tcBorders>
              <w:top w:val="single" w:sz="4" w:space="0" w:color="auto"/>
              <w:left w:val="nil"/>
              <w:bottom w:val="single" w:sz="4" w:space="0" w:color="auto"/>
              <w:right w:val="single" w:sz="4" w:space="0" w:color="auto"/>
            </w:tcBorders>
            <w:shd w:val="clear" w:color="000000" w:fill="BFBFBF"/>
            <w:vAlign w:val="center"/>
            <w:hideMark/>
          </w:tcPr>
          <w:p w14:paraId="7BC0D116" w14:textId="77777777" w:rsidR="003C4B52" w:rsidRPr="000266CC" w:rsidRDefault="003C4B52" w:rsidP="00850867">
            <w:pPr>
              <w:spacing w:after="120"/>
              <w:jc w:val="center"/>
              <w:rPr>
                <w:rFonts w:eastAsia="Arial" w:cs="Arial"/>
                <w:b/>
                <w:bCs/>
                <w:color w:val="000000"/>
                <w:sz w:val="22"/>
                <w:szCs w:val="22"/>
              </w:rPr>
            </w:pPr>
            <w:r w:rsidRPr="000266CC">
              <w:rPr>
                <w:rFonts w:eastAsia="Arial" w:cs="Arial"/>
                <w:b/>
                <w:bCs/>
                <w:color w:val="000000"/>
                <w:sz w:val="22"/>
                <w:szCs w:val="22"/>
              </w:rPr>
              <w:t>DESCRIÇÃO</w:t>
            </w:r>
          </w:p>
        </w:tc>
        <w:tc>
          <w:tcPr>
            <w:tcW w:w="358" w:type="pct"/>
            <w:tcBorders>
              <w:top w:val="single" w:sz="4" w:space="0" w:color="auto"/>
              <w:left w:val="nil"/>
              <w:bottom w:val="single" w:sz="4" w:space="0" w:color="auto"/>
              <w:right w:val="single" w:sz="4" w:space="0" w:color="auto"/>
            </w:tcBorders>
            <w:shd w:val="clear" w:color="000000" w:fill="BFBFBF"/>
            <w:noWrap/>
            <w:vAlign w:val="center"/>
            <w:hideMark/>
          </w:tcPr>
          <w:p w14:paraId="2F22457C" w14:textId="77777777" w:rsidR="003C4B52" w:rsidRPr="000266CC" w:rsidRDefault="003C4B52" w:rsidP="00850867">
            <w:pPr>
              <w:spacing w:after="120"/>
              <w:jc w:val="center"/>
              <w:rPr>
                <w:rFonts w:eastAsia="Arial" w:cs="Arial"/>
                <w:b/>
                <w:bCs/>
                <w:color w:val="000000"/>
                <w:sz w:val="22"/>
                <w:szCs w:val="22"/>
              </w:rPr>
            </w:pPr>
            <w:r w:rsidRPr="000266CC">
              <w:rPr>
                <w:rFonts w:eastAsia="Arial" w:cs="Arial"/>
                <w:b/>
                <w:bCs/>
                <w:color w:val="000000"/>
                <w:sz w:val="22"/>
                <w:szCs w:val="22"/>
              </w:rPr>
              <w:t>QTD.</w:t>
            </w:r>
          </w:p>
        </w:tc>
        <w:tc>
          <w:tcPr>
            <w:tcW w:w="472" w:type="pct"/>
            <w:tcBorders>
              <w:top w:val="single" w:sz="4" w:space="0" w:color="auto"/>
              <w:left w:val="nil"/>
              <w:bottom w:val="single" w:sz="4" w:space="0" w:color="auto"/>
              <w:right w:val="single" w:sz="4" w:space="0" w:color="auto"/>
            </w:tcBorders>
            <w:shd w:val="clear" w:color="000000" w:fill="BFBFBF"/>
            <w:noWrap/>
            <w:vAlign w:val="center"/>
            <w:hideMark/>
          </w:tcPr>
          <w:p w14:paraId="50D06FB3" w14:textId="77777777" w:rsidR="003C4B52" w:rsidRPr="000266CC" w:rsidRDefault="003C4B52" w:rsidP="00850867">
            <w:pPr>
              <w:spacing w:after="120"/>
              <w:jc w:val="center"/>
              <w:rPr>
                <w:rFonts w:eastAsia="Arial" w:cs="Arial"/>
                <w:b/>
                <w:bCs/>
                <w:color w:val="000000"/>
                <w:sz w:val="22"/>
                <w:szCs w:val="22"/>
              </w:rPr>
            </w:pPr>
            <w:r w:rsidRPr="000266CC">
              <w:rPr>
                <w:rFonts w:eastAsia="Arial" w:cs="Arial"/>
                <w:b/>
                <w:bCs/>
                <w:color w:val="000000"/>
                <w:sz w:val="22"/>
                <w:szCs w:val="22"/>
              </w:rPr>
              <w:t>MEDIDA.</w:t>
            </w:r>
          </w:p>
        </w:tc>
        <w:tc>
          <w:tcPr>
            <w:tcW w:w="753" w:type="pct"/>
            <w:tcBorders>
              <w:top w:val="single" w:sz="4" w:space="0" w:color="auto"/>
              <w:left w:val="nil"/>
              <w:bottom w:val="single" w:sz="4" w:space="0" w:color="auto"/>
              <w:right w:val="single" w:sz="4" w:space="0" w:color="auto"/>
            </w:tcBorders>
            <w:shd w:val="clear" w:color="000000" w:fill="BFBFBF"/>
          </w:tcPr>
          <w:p w14:paraId="021690CF" w14:textId="1F2331C5" w:rsidR="003C4B52" w:rsidRPr="000266CC" w:rsidRDefault="003C4B52" w:rsidP="003C4B52">
            <w:pPr>
              <w:spacing w:after="120"/>
              <w:rPr>
                <w:rFonts w:eastAsia="Arial" w:cs="Arial"/>
                <w:b/>
                <w:bCs/>
                <w:color w:val="000000"/>
                <w:sz w:val="22"/>
                <w:szCs w:val="22"/>
              </w:rPr>
            </w:pPr>
            <w:r>
              <w:rPr>
                <w:rFonts w:eastAsia="Arial" w:cs="Arial"/>
                <w:b/>
                <w:bCs/>
                <w:color w:val="000000"/>
                <w:sz w:val="22"/>
                <w:szCs w:val="22"/>
              </w:rPr>
              <w:t xml:space="preserve">VALOR UNITÁRIO </w:t>
            </w:r>
          </w:p>
        </w:tc>
        <w:tc>
          <w:tcPr>
            <w:tcW w:w="750" w:type="pct"/>
            <w:tcBorders>
              <w:top w:val="single" w:sz="4" w:space="0" w:color="auto"/>
              <w:left w:val="nil"/>
              <w:bottom w:val="single" w:sz="4" w:space="0" w:color="auto"/>
              <w:right w:val="single" w:sz="4" w:space="0" w:color="auto"/>
            </w:tcBorders>
            <w:shd w:val="clear" w:color="000000" w:fill="BFBFBF"/>
          </w:tcPr>
          <w:p w14:paraId="3345F62E" w14:textId="79609E4B" w:rsidR="003C4B52" w:rsidRDefault="003C4B52" w:rsidP="003C4B52">
            <w:pPr>
              <w:spacing w:after="120"/>
              <w:rPr>
                <w:rFonts w:eastAsia="Arial" w:cs="Arial"/>
                <w:b/>
                <w:bCs/>
                <w:color w:val="000000"/>
                <w:sz w:val="22"/>
                <w:szCs w:val="22"/>
              </w:rPr>
            </w:pPr>
            <w:r>
              <w:rPr>
                <w:rFonts w:eastAsia="Arial" w:cs="Arial"/>
                <w:b/>
                <w:bCs/>
                <w:color w:val="000000"/>
                <w:sz w:val="22"/>
                <w:szCs w:val="22"/>
              </w:rPr>
              <w:t xml:space="preserve">VALOR TOTAL </w:t>
            </w:r>
          </w:p>
        </w:tc>
      </w:tr>
      <w:tr w:rsidR="00ED3A18" w:rsidRPr="000266CC" w14:paraId="49C7D0A3" w14:textId="1E020D91" w:rsidTr="000D7928">
        <w:trPr>
          <w:trHeight w:val="20"/>
        </w:trPr>
        <w:tc>
          <w:tcPr>
            <w:tcW w:w="294" w:type="pct"/>
            <w:tcBorders>
              <w:top w:val="nil"/>
              <w:left w:val="single" w:sz="4" w:space="0" w:color="auto"/>
              <w:bottom w:val="single" w:sz="4" w:space="0" w:color="auto"/>
              <w:right w:val="single" w:sz="4" w:space="0" w:color="auto"/>
            </w:tcBorders>
            <w:noWrap/>
            <w:vAlign w:val="center"/>
            <w:hideMark/>
          </w:tcPr>
          <w:p w14:paraId="05E734BA"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1</w:t>
            </w:r>
          </w:p>
        </w:tc>
        <w:tc>
          <w:tcPr>
            <w:tcW w:w="1183" w:type="pct"/>
            <w:tcBorders>
              <w:top w:val="nil"/>
              <w:left w:val="nil"/>
              <w:bottom w:val="single" w:sz="4" w:space="0" w:color="auto"/>
              <w:right w:val="single" w:sz="4" w:space="0" w:color="auto"/>
            </w:tcBorders>
            <w:vAlign w:val="center"/>
            <w:hideMark/>
          </w:tcPr>
          <w:p w14:paraId="11DE673D"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AEROLEVANTAMENTO / AEROFOTOGRAMETRIA URBANO</w:t>
            </w:r>
          </w:p>
        </w:tc>
        <w:tc>
          <w:tcPr>
            <w:tcW w:w="1190" w:type="pct"/>
            <w:tcBorders>
              <w:top w:val="nil"/>
              <w:left w:val="nil"/>
              <w:bottom w:val="single" w:sz="4" w:space="0" w:color="auto"/>
              <w:right w:val="single" w:sz="4" w:space="0" w:color="auto"/>
            </w:tcBorders>
            <w:vAlign w:val="center"/>
            <w:hideMark/>
          </w:tcPr>
          <w:p w14:paraId="1C2B5452" w14:textId="77777777" w:rsidR="003C4B52" w:rsidRPr="000266CC" w:rsidRDefault="003C4B52" w:rsidP="00850867">
            <w:pPr>
              <w:rPr>
                <w:rFonts w:eastAsia="Arial" w:cs="Arial"/>
                <w:color w:val="000000"/>
                <w:sz w:val="22"/>
                <w:szCs w:val="22"/>
              </w:rPr>
            </w:pPr>
            <w:r w:rsidRPr="000266CC">
              <w:rPr>
                <w:rFonts w:eastAsia="Arial" w:cs="Arial"/>
                <w:color w:val="000000"/>
                <w:sz w:val="22"/>
                <w:szCs w:val="22"/>
              </w:rPr>
              <w:t xml:space="preserve">Realização de aerolevantamento das áreas consideradas de perímetro urbano do Município, com resolução máxima de 7 cm/pixel, considerando recobrimento mínimo de 80% no sentido longitudinal e de 70% no sentido lateral, com todas as autorizações dos órgãos reguladores ligados ao Ministério da Defesa, produzindo fotogramas para composição de ortomosaico retificado, e produzindo os modelos que possibilitem o levantamento altimétrico do território fotografado, assim como a identificação das construções em solo. </w:t>
            </w:r>
            <w:r w:rsidRPr="000266CC">
              <w:rPr>
                <w:rFonts w:eastAsia="Arial" w:cs="Arial"/>
                <w:color w:val="000000"/>
                <w:sz w:val="22"/>
                <w:szCs w:val="22"/>
              </w:rPr>
              <w:lastRenderedPageBreak/>
              <w:t>(área do perímetro urbano)</w:t>
            </w:r>
          </w:p>
        </w:tc>
        <w:tc>
          <w:tcPr>
            <w:tcW w:w="358" w:type="pct"/>
            <w:tcBorders>
              <w:top w:val="nil"/>
              <w:left w:val="nil"/>
              <w:bottom w:val="single" w:sz="4" w:space="0" w:color="auto"/>
              <w:right w:val="single" w:sz="4" w:space="0" w:color="auto"/>
            </w:tcBorders>
            <w:noWrap/>
            <w:vAlign w:val="center"/>
            <w:hideMark/>
          </w:tcPr>
          <w:p w14:paraId="454E9A5E"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lastRenderedPageBreak/>
              <w:t>20</w:t>
            </w:r>
          </w:p>
        </w:tc>
        <w:tc>
          <w:tcPr>
            <w:tcW w:w="472" w:type="pct"/>
            <w:tcBorders>
              <w:top w:val="nil"/>
              <w:left w:val="nil"/>
              <w:bottom w:val="single" w:sz="4" w:space="0" w:color="auto"/>
              <w:right w:val="single" w:sz="4" w:space="0" w:color="auto"/>
            </w:tcBorders>
            <w:noWrap/>
            <w:vAlign w:val="center"/>
            <w:hideMark/>
          </w:tcPr>
          <w:p w14:paraId="7384D40C" w14:textId="7CAAB3B7" w:rsidR="003C4B52" w:rsidRPr="000266CC" w:rsidRDefault="00D17C81" w:rsidP="00850867">
            <w:pPr>
              <w:jc w:val="center"/>
              <w:rPr>
                <w:rFonts w:eastAsia="Arial" w:cs="Arial"/>
                <w:color w:val="000000"/>
                <w:sz w:val="22"/>
                <w:szCs w:val="22"/>
              </w:rPr>
            </w:pPr>
            <w:r w:rsidRPr="00BA468F">
              <w:rPr>
                <w:rFonts w:eastAsia="Arial" w:cs="Arial"/>
                <w:color w:val="000000"/>
              </w:rPr>
              <w:t>KM²</w:t>
            </w:r>
          </w:p>
        </w:tc>
        <w:tc>
          <w:tcPr>
            <w:tcW w:w="753" w:type="pct"/>
            <w:tcBorders>
              <w:top w:val="nil"/>
              <w:left w:val="nil"/>
              <w:bottom w:val="single" w:sz="4" w:space="0" w:color="auto"/>
              <w:right w:val="single" w:sz="4" w:space="0" w:color="auto"/>
            </w:tcBorders>
          </w:tcPr>
          <w:p w14:paraId="7D5FDEFC" w14:textId="77777777" w:rsidR="003C4B52" w:rsidRDefault="003C4B52" w:rsidP="00850867">
            <w:pPr>
              <w:jc w:val="center"/>
              <w:rPr>
                <w:rFonts w:eastAsia="Arial" w:cs="Arial"/>
                <w:color w:val="000000"/>
                <w:sz w:val="22"/>
                <w:szCs w:val="22"/>
              </w:rPr>
            </w:pPr>
          </w:p>
          <w:p w14:paraId="5B4B0404" w14:textId="77777777" w:rsidR="00ED3A18" w:rsidRPr="00ED3A18" w:rsidRDefault="00ED3A18" w:rsidP="00ED3A18">
            <w:pPr>
              <w:rPr>
                <w:rFonts w:eastAsia="Arial" w:cs="Arial"/>
                <w:sz w:val="22"/>
                <w:szCs w:val="22"/>
              </w:rPr>
            </w:pPr>
          </w:p>
          <w:p w14:paraId="7A909249" w14:textId="77777777" w:rsidR="00ED3A18" w:rsidRPr="00ED3A18" w:rsidRDefault="00ED3A18" w:rsidP="00ED3A18">
            <w:pPr>
              <w:rPr>
                <w:rFonts w:eastAsia="Arial" w:cs="Arial"/>
                <w:sz w:val="22"/>
                <w:szCs w:val="22"/>
              </w:rPr>
            </w:pPr>
          </w:p>
          <w:p w14:paraId="63C4D407" w14:textId="77777777" w:rsidR="00ED3A18" w:rsidRPr="00ED3A18" w:rsidRDefault="00ED3A18" w:rsidP="00ED3A18">
            <w:pPr>
              <w:rPr>
                <w:rFonts w:eastAsia="Arial" w:cs="Arial"/>
                <w:sz w:val="22"/>
                <w:szCs w:val="22"/>
              </w:rPr>
            </w:pPr>
          </w:p>
          <w:p w14:paraId="529994EB" w14:textId="77777777" w:rsidR="00ED3A18" w:rsidRPr="00ED3A18" w:rsidRDefault="00ED3A18" w:rsidP="00ED3A18">
            <w:pPr>
              <w:rPr>
                <w:rFonts w:eastAsia="Arial" w:cs="Arial"/>
                <w:sz w:val="22"/>
                <w:szCs w:val="22"/>
              </w:rPr>
            </w:pPr>
          </w:p>
          <w:p w14:paraId="47492605" w14:textId="77777777" w:rsidR="00ED3A18" w:rsidRPr="00ED3A18" w:rsidRDefault="00ED3A18" w:rsidP="00ED3A18">
            <w:pPr>
              <w:rPr>
                <w:rFonts w:eastAsia="Arial" w:cs="Arial"/>
                <w:sz w:val="22"/>
                <w:szCs w:val="22"/>
              </w:rPr>
            </w:pPr>
          </w:p>
          <w:p w14:paraId="49D5EC59" w14:textId="77777777" w:rsidR="00ED3A18" w:rsidRPr="00ED3A18" w:rsidRDefault="00ED3A18" w:rsidP="00ED3A18">
            <w:pPr>
              <w:rPr>
                <w:rFonts w:eastAsia="Arial" w:cs="Arial"/>
                <w:sz w:val="22"/>
                <w:szCs w:val="22"/>
              </w:rPr>
            </w:pPr>
          </w:p>
          <w:p w14:paraId="50A19FE9" w14:textId="77777777" w:rsidR="00ED3A18" w:rsidRPr="00ED3A18" w:rsidRDefault="00ED3A18" w:rsidP="00ED3A18">
            <w:pPr>
              <w:rPr>
                <w:rFonts w:eastAsia="Arial" w:cs="Arial"/>
                <w:sz w:val="22"/>
                <w:szCs w:val="22"/>
              </w:rPr>
            </w:pPr>
          </w:p>
          <w:p w14:paraId="53AC9F4C" w14:textId="77777777" w:rsidR="00ED3A18" w:rsidRPr="00ED3A18" w:rsidRDefault="00ED3A18" w:rsidP="00ED3A18">
            <w:pPr>
              <w:rPr>
                <w:rFonts w:eastAsia="Arial" w:cs="Arial"/>
                <w:sz w:val="22"/>
                <w:szCs w:val="22"/>
              </w:rPr>
            </w:pPr>
          </w:p>
          <w:p w14:paraId="526FDBBB" w14:textId="77777777" w:rsidR="00ED3A18" w:rsidRPr="00ED3A18" w:rsidRDefault="00ED3A18" w:rsidP="00ED3A18">
            <w:pPr>
              <w:rPr>
                <w:rFonts w:eastAsia="Arial" w:cs="Arial"/>
                <w:sz w:val="22"/>
                <w:szCs w:val="22"/>
              </w:rPr>
            </w:pPr>
          </w:p>
          <w:p w14:paraId="3F2F01A0" w14:textId="77777777" w:rsidR="00ED3A18" w:rsidRDefault="00ED3A18" w:rsidP="00ED3A18">
            <w:pPr>
              <w:rPr>
                <w:rFonts w:eastAsia="Arial" w:cs="Arial"/>
                <w:color w:val="000000"/>
                <w:sz w:val="22"/>
                <w:szCs w:val="22"/>
              </w:rPr>
            </w:pPr>
          </w:p>
          <w:p w14:paraId="7DDCA1A6" w14:textId="77777777" w:rsidR="00ED3A18" w:rsidRDefault="00ED3A18" w:rsidP="00ED3A18">
            <w:pPr>
              <w:rPr>
                <w:rFonts w:eastAsia="Arial" w:cs="Arial"/>
                <w:color w:val="000000"/>
                <w:sz w:val="22"/>
                <w:szCs w:val="22"/>
              </w:rPr>
            </w:pPr>
          </w:p>
          <w:p w14:paraId="35C9AAB8" w14:textId="530ECC54" w:rsidR="00ED3A18" w:rsidRPr="00ED3A18" w:rsidRDefault="003F3778" w:rsidP="00ED3A18">
            <w:pPr>
              <w:rPr>
                <w:rFonts w:eastAsia="Arial" w:cs="Arial"/>
                <w:sz w:val="22"/>
                <w:szCs w:val="22"/>
              </w:rPr>
            </w:pPr>
            <w:r>
              <w:rPr>
                <w:rFonts w:eastAsia="Arial" w:cs="Arial"/>
                <w:sz w:val="22"/>
                <w:szCs w:val="22"/>
              </w:rPr>
              <w:t>R$9.730,76</w:t>
            </w:r>
          </w:p>
        </w:tc>
        <w:tc>
          <w:tcPr>
            <w:tcW w:w="750" w:type="pct"/>
            <w:tcBorders>
              <w:top w:val="nil"/>
              <w:left w:val="nil"/>
              <w:bottom w:val="single" w:sz="4" w:space="0" w:color="auto"/>
              <w:right w:val="single" w:sz="4" w:space="0" w:color="auto"/>
            </w:tcBorders>
          </w:tcPr>
          <w:p w14:paraId="75F97C69" w14:textId="77777777" w:rsidR="003C4B52" w:rsidRDefault="003C4B52" w:rsidP="00850867">
            <w:pPr>
              <w:jc w:val="center"/>
              <w:rPr>
                <w:rFonts w:eastAsia="Arial" w:cs="Arial"/>
                <w:color w:val="000000"/>
                <w:sz w:val="22"/>
                <w:szCs w:val="22"/>
              </w:rPr>
            </w:pPr>
          </w:p>
          <w:p w14:paraId="09B65FFD" w14:textId="77777777" w:rsidR="000D7928" w:rsidRPr="000D7928" w:rsidRDefault="000D7928" w:rsidP="000D7928">
            <w:pPr>
              <w:rPr>
                <w:rFonts w:eastAsia="Arial" w:cs="Arial"/>
                <w:sz w:val="22"/>
                <w:szCs w:val="22"/>
              </w:rPr>
            </w:pPr>
          </w:p>
          <w:p w14:paraId="243A51FC" w14:textId="77777777" w:rsidR="000D7928" w:rsidRPr="000D7928" w:rsidRDefault="000D7928" w:rsidP="000D7928">
            <w:pPr>
              <w:rPr>
                <w:rFonts w:eastAsia="Arial" w:cs="Arial"/>
                <w:sz w:val="22"/>
                <w:szCs w:val="22"/>
              </w:rPr>
            </w:pPr>
          </w:p>
          <w:p w14:paraId="6BFC254F" w14:textId="77777777" w:rsidR="000D7928" w:rsidRPr="000D7928" w:rsidRDefault="000D7928" w:rsidP="000D7928">
            <w:pPr>
              <w:rPr>
                <w:rFonts w:eastAsia="Arial" w:cs="Arial"/>
                <w:sz w:val="22"/>
                <w:szCs w:val="22"/>
              </w:rPr>
            </w:pPr>
          </w:p>
          <w:p w14:paraId="2E20BC38" w14:textId="77777777" w:rsidR="000D7928" w:rsidRPr="000D7928" w:rsidRDefault="000D7928" w:rsidP="000D7928">
            <w:pPr>
              <w:rPr>
                <w:rFonts w:eastAsia="Arial" w:cs="Arial"/>
                <w:sz w:val="22"/>
                <w:szCs w:val="22"/>
              </w:rPr>
            </w:pPr>
          </w:p>
          <w:p w14:paraId="3C62C292" w14:textId="77777777" w:rsidR="000D7928" w:rsidRPr="000D7928" w:rsidRDefault="000D7928" w:rsidP="000D7928">
            <w:pPr>
              <w:rPr>
                <w:rFonts w:eastAsia="Arial" w:cs="Arial"/>
                <w:sz w:val="22"/>
                <w:szCs w:val="22"/>
              </w:rPr>
            </w:pPr>
          </w:p>
          <w:p w14:paraId="2DB3DE5A" w14:textId="77777777" w:rsidR="000D7928" w:rsidRPr="000D7928" w:rsidRDefault="000D7928" w:rsidP="000D7928">
            <w:pPr>
              <w:rPr>
                <w:rFonts w:eastAsia="Arial" w:cs="Arial"/>
                <w:sz w:val="22"/>
                <w:szCs w:val="22"/>
              </w:rPr>
            </w:pPr>
          </w:p>
          <w:p w14:paraId="2BEF016F" w14:textId="77777777" w:rsidR="000D7928" w:rsidRPr="000D7928" w:rsidRDefault="000D7928" w:rsidP="000D7928">
            <w:pPr>
              <w:rPr>
                <w:rFonts w:eastAsia="Arial" w:cs="Arial"/>
                <w:sz w:val="22"/>
                <w:szCs w:val="22"/>
              </w:rPr>
            </w:pPr>
          </w:p>
          <w:p w14:paraId="049EE891" w14:textId="77777777" w:rsidR="000D7928" w:rsidRPr="000D7928" w:rsidRDefault="000D7928" w:rsidP="000D7928">
            <w:pPr>
              <w:rPr>
                <w:rFonts w:eastAsia="Arial" w:cs="Arial"/>
                <w:sz w:val="22"/>
                <w:szCs w:val="22"/>
              </w:rPr>
            </w:pPr>
          </w:p>
          <w:p w14:paraId="1BBB75F0" w14:textId="77777777" w:rsidR="000D7928" w:rsidRPr="000D7928" w:rsidRDefault="000D7928" w:rsidP="000D7928">
            <w:pPr>
              <w:rPr>
                <w:rFonts w:eastAsia="Arial" w:cs="Arial"/>
                <w:sz w:val="22"/>
                <w:szCs w:val="22"/>
              </w:rPr>
            </w:pPr>
          </w:p>
          <w:p w14:paraId="2FA21C43" w14:textId="77777777" w:rsidR="000D7928" w:rsidRPr="000D7928" w:rsidRDefault="000D7928" w:rsidP="000D7928">
            <w:pPr>
              <w:rPr>
                <w:rFonts w:eastAsia="Arial" w:cs="Arial"/>
                <w:sz w:val="22"/>
                <w:szCs w:val="22"/>
              </w:rPr>
            </w:pPr>
          </w:p>
          <w:p w14:paraId="4F1CC9CF" w14:textId="77777777" w:rsidR="000D7928" w:rsidRDefault="000D7928" w:rsidP="000D7928">
            <w:pPr>
              <w:rPr>
                <w:rFonts w:eastAsia="Arial" w:cs="Arial"/>
                <w:color w:val="000000"/>
                <w:sz w:val="22"/>
                <w:szCs w:val="22"/>
              </w:rPr>
            </w:pPr>
          </w:p>
          <w:p w14:paraId="4FCF38C2" w14:textId="2764695E" w:rsidR="000D7928" w:rsidRPr="000D7928" w:rsidRDefault="000D7928" w:rsidP="000D7928">
            <w:pPr>
              <w:rPr>
                <w:rFonts w:eastAsia="Arial" w:cs="Arial"/>
                <w:sz w:val="22"/>
                <w:szCs w:val="22"/>
              </w:rPr>
            </w:pPr>
            <w:r w:rsidRPr="000D7928">
              <w:rPr>
                <w:rFonts w:eastAsia="Arial" w:cs="Arial"/>
                <w:sz w:val="22"/>
                <w:szCs w:val="22"/>
              </w:rPr>
              <w:t>R$</w:t>
            </w:r>
            <w:r w:rsidR="003F3778">
              <w:rPr>
                <w:rFonts w:eastAsia="Arial" w:cs="Arial"/>
                <w:sz w:val="22"/>
                <w:szCs w:val="22"/>
              </w:rPr>
              <w:t>194.615,2</w:t>
            </w:r>
            <w:r w:rsidR="00F72180">
              <w:rPr>
                <w:rFonts w:eastAsia="Arial" w:cs="Arial"/>
                <w:sz w:val="22"/>
                <w:szCs w:val="22"/>
              </w:rPr>
              <w:t>0</w:t>
            </w:r>
          </w:p>
        </w:tc>
      </w:tr>
      <w:tr w:rsidR="00ED3A18" w:rsidRPr="000266CC" w14:paraId="4FB02676" w14:textId="5BC15672" w:rsidTr="000D7928">
        <w:trPr>
          <w:trHeight w:val="20"/>
        </w:trPr>
        <w:tc>
          <w:tcPr>
            <w:tcW w:w="294" w:type="pct"/>
            <w:tcBorders>
              <w:top w:val="nil"/>
              <w:left w:val="single" w:sz="4" w:space="0" w:color="auto"/>
              <w:bottom w:val="single" w:sz="4" w:space="0" w:color="auto"/>
              <w:right w:val="single" w:sz="4" w:space="0" w:color="auto"/>
            </w:tcBorders>
            <w:noWrap/>
            <w:vAlign w:val="center"/>
            <w:hideMark/>
          </w:tcPr>
          <w:p w14:paraId="119BD5DC"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2</w:t>
            </w:r>
          </w:p>
        </w:tc>
        <w:tc>
          <w:tcPr>
            <w:tcW w:w="1183" w:type="pct"/>
            <w:tcBorders>
              <w:top w:val="nil"/>
              <w:left w:val="nil"/>
              <w:bottom w:val="single" w:sz="4" w:space="0" w:color="auto"/>
              <w:right w:val="single" w:sz="4" w:space="0" w:color="auto"/>
            </w:tcBorders>
            <w:vAlign w:val="center"/>
            <w:hideMark/>
          </w:tcPr>
          <w:p w14:paraId="226807D4"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MAPEAMENTO MÓVEL TERRESTRE 360º</w:t>
            </w:r>
          </w:p>
        </w:tc>
        <w:tc>
          <w:tcPr>
            <w:tcW w:w="1190" w:type="pct"/>
            <w:tcBorders>
              <w:top w:val="nil"/>
              <w:left w:val="nil"/>
              <w:bottom w:val="single" w:sz="4" w:space="0" w:color="auto"/>
              <w:right w:val="single" w:sz="4" w:space="0" w:color="auto"/>
            </w:tcBorders>
            <w:vAlign w:val="center"/>
            <w:hideMark/>
          </w:tcPr>
          <w:p w14:paraId="0C011E9E" w14:textId="77777777" w:rsidR="003C4B52" w:rsidRPr="000266CC" w:rsidRDefault="003C4B52" w:rsidP="00850867">
            <w:pPr>
              <w:rPr>
                <w:rFonts w:eastAsia="Arial" w:cs="Arial"/>
                <w:color w:val="000000"/>
                <w:sz w:val="22"/>
                <w:szCs w:val="22"/>
              </w:rPr>
            </w:pPr>
            <w:r w:rsidRPr="000266CC">
              <w:rPr>
                <w:rFonts w:eastAsia="Arial" w:cs="Arial"/>
                <w:color w:val="000000"/>
                <w:sz w:val="22"/>
                <w:szCs w:val="22"/>
              </w:rPr>
              <w:t>Realizar o Mapeamento Móvel Terrestre 360º, capturando imagens em 360º das fachadas dos imóveis em toda a área urbana do Município. A tecnologia fornece base cadastral imobiliária precisa, permitindo a recomposição do BCI externo e a estruturação eficaz das informações, com integração ao SIG. (média de 3 fotos por unidade imobiliária)</w:t>
            </w:r>
          </w:p>
        </w:tc>
        <w:tc>
          <w:tcPr>
            <w:tcW w:w="358" w:type="pct"/>
            <w:tcBorders>
              <w:top w:val="nil"/>
              <w:left w:val="nil"/>
              <w:bottom w:val="single" w:sz="4" w:space="0" w:color="auto"/>
              <w:right w:val="single" w:sz="4" w:space="0" w:color="auto"/>
            </w:tcBorders>
            <w:noWrap/>
            <w:vAlign w:val="center"/>
            <w:hideMark/>
          </w:tcPr>
          <w:p w14:paraId="22005BA2"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11.250</w:t>
            </w:r>
          </w:p>
        </w:tc>
        <w:tc>
          <w:tcPr>
            <w:tcW w:w="472" w:type="pct"/>
            <w:tcBorders>
              <w:top w:val="nil"/>
              <w:left w:val="nil"/>
              <w:bottom w:val="single" w:sz="4" w:space="0" w:color="auto"/>
              <w:right w:val="single" w:sz="4" w:space="0" w:color="auto"/>
            </w:tcBorders>
            <w:noWrap/>
            <w:vAlign w:val="center"/>
            <w:hideMark/>
          </w:tcPr>
          <w:p w14:paraId="02C80D3A"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UNIT.</w:t>
            </w:r>
          </w:p>
        </w:tc>
        <w:tc>
          <w:tcPr>
            <w:tcW w:w="753" w:type="pct"/>
            <w:tcBorders>
              <w:top w:val="nil"/>
              <w:left w:val="nil"/>
              <w:bottom w:val="single" w:sz="4" w:space="0" w:color="auto"/>
              <w:right w:val="single" w:sz="4" w:space="0" w:color="auto"/>
            </w:tcBorders>
          </w:tcPr>
          <w:p w14:paraId="44DF377C" w14:textId="77777777" w:rsidR="003C4B52" w:rsidRDefault="003C4B52" w:rsidP="00850867">
            <w:pPr>
              <w:jc w:val="center"/>
              <w:rPr>
                <w:rFonts w:eastAsia="Arial" w:cs="Arial"/>
                <w:color w:val="000000"/>
                <w:sz w:val="22"/>
                <w:szCs w:val="22"/>
              </w:rPr>
            </w:pPr>
          </w:p>
          <w:p w14:paraId="0860746A" w14:textId="77777777" w:rsidR="000D7928" w:rsidRPr="000D7928" w:rsidRDefault="000D7928" w:rsidP="000D7928">
            <w:pPr>
              <w:rPr>
                <w:rFonts w:eastAsia="Arial" w:cs="Arial"/>
                <w:sz w:val="22"/>
                <w:szCs w:val="22"/>
              </w:rPr>
            </w:pPr>
          </w:p>
          <w:p w14:paraId="0A61EF95" w14:textId="77777777" w:rsidR="000D7928" w:rsidRPr="000D7928" w:rsidRDefault="000D7928" w:rsidP="000D7928">
            <w:pPr>
              <w:rPr>
                <w:rFonts w:eastAsia="Arial" w:cs="Arial"/>
                <w:sz w:val="22"/>
                <w:szCs w:val="22"/>
              </w:rPr>
            </w:pPr>
          </w:p>
          <w:p w14:paraId="6E70474A" w14:textId="77777777" w:rsidR="000D7928" w:rsidRPr="000D7928" w:rsidRDefault="000D7928" w:rsidP="000D7928">
            <w:pPr>
              <w:rPr>
                <w:rFonts w:eastAsia="Arial" w:cs="Arial"/>
                <w:sz w:val="22"/>
                <w:szCs w:val="22"/>
              </w:rPr>
            </w:pPr>
          </w:p>
          <w:p w14:paraId="18350A1B" w14:textId="77777777" w:rsidR="000D7928" w:rsidRPr="000D7928" w:rsidRDefault="000D7928" w:rsidP="000D7928">
            <w:pPr>
              <w:rPr>
                <w:rFonts w:eastAsia="Arial" w:cs="Arial"/>
                <w:sz w:val="22"/>
                <w:szCs w:val="22"/>
              </w:rPr>
            </w:pPr>
          </w:p>
          <w:p w14:paraId="0EFDC322" w14:textId="77777777" w:rsidR="000D7928" w:rsidRPr="000D7928" w:rsidRDefault="000D7928" w:rsidP="000D7928">
            <w:pPr>
              <w:rPr>
                <w:rFonts w:eastAsia="Arial" w:cs="Arial"/>
                <w:sz w:val="22"/>
                <w:szCs w:val="22"/>
              </w:rPr>
            </w:pPr>
          </w:p>
          <w:p w14:paraId="2E202607" w14:textId="77777777" w:rsidR="000D7928" w:rsidRDefault="000D7928" w:rsidP="000D7928">
            <w:pPr>
              <w:rPr>
                <w:rFonts w:eastAsia="Arial" w:cs="Arial"/>
                <w:color w:val="000000"/>
                <w:sz w:val="22"/>
                <w:szCs w:val="22"/>
              </w:rPr>
            </w:pPr>
          </w:p>
          <w:p w14:paraId="69CB62DE" w14:textId="719A744A" w:rsidR="000D7928" w:rsidRPr="000D7928" w:rsidRDefault="000D7928" w:rsidP="000D7928">
            <w:pPr>
              <w:rPr>
                <w:rFonts w:eastAsia="Arial" w:cs="Arial"/>
                <w:sz w:val="22"/>
                <w:szCs w:val="22"/>
              </w:rPr>
            </w:pPr>
            <w:r w:rsidRPr="000D7928">
              <w:rPr>
                <w:rFonts w:eastAsia="Arial" w:cs="Arial"/>
                <w:sz w:val="22"/>
                <w:szCs w:val="22"/>
              </w:rPr>
              <w:t xml:space="preserve">R$ </w:t>
            </w:r>
            <w:r w:rsidR="003F3778">
              <w:rPr>
                <w:rFonts w:eastAsia="Arial" w:cs="Arial"/>
                <w:sz w:val="22"/>
                <w:szCs w:val="22"/>
              </w:rPr>
              <w:t>3,75</w:t>
            </w:r>
          </w:p>
        </w:tc>
        <w:tc>
          <w:tcPr>
            <w:tcW w:w="750" w:type="pct"/>
            <w:tcBorders>
              <w:top w:val="nil"/>
              <w:left w:val="nil"/>
              <w:bottom w:val="single" w:sz="4" w:space="0" w:color="auto"/>
              <w:right w:val="single" w:sz="4" w:space="0" w:color="auto"/>
            </w:tcBorders>
          </w:tcPr>
          <w:p w14:paraId="0E4CEA9C" w14:textId="77777777" w:rsidR="003C4B52" w:rsidRDefault="003C4B52" w:rsidP="00850867">
            <w:pPr>
              <w:jc w:val="center"/>
              <w:rPr>
                <w:rFonts w:eastAsia="Arial" w:cs="Arial"/>
                <w:color w:val="000000"/>
                <w:sz w:val="22"/>
                <w:szCs w:val="22"/>
              </w:rPr>
            </w:pPr>
          </w:p>
          <w:p w14:paraId="6B84FEE3" w14:textId="77777777" w:rsidR="000D7928" w:rsidRPr="000D7928" w:rsidRDefault="000D7928" w:rsidP="000D7928">
            <w:pPr>
              <w:rPr>
                <w:rFonts w:eastAsia="Arial" w:cs="Arial"/>
                <w:sz w:val="22"/>
                <w:szCs w:val="22"/>
              </w:rPr>
            </w:pPr>
          </w:p>
          <w:p w14:paraId="11D89E7A" w14:textId="77777777" w:rsidR="000D7928" w:rsidRPr="000D7928" w:rsidRDefault="000D7928" w:rsidP="000D7928">
            <w:pPr>
              <w:rPr>
                <w:rFonts w:eastAsia="Arial" w:cs="Arial"/>
                <w:sz w:val="22"/>
                <w:szCs w:val="22"/>
              </w:rPr>
            </w:pPr>
          </w:p>
          <w:p w14:paraId="60490234" w14:textId="77777777" w:rsidR="000D7928" w:rsidRPr="000D7928" w:rsidRDefault="000D7928" w:rsidP="000D7928">
            <w:pPr>
              <w:rPr>
                <w:rFonts w:eastAsia="Arial" w:cs="Arial"/>
                <w:sz w:val="22"/>
                <w:szCs w:val="22"/>
              </w:rPr>
            </w:pPr>
          </w:p>
          <w:p w14:paraId="00C7125C" w14:textId="77777777" w:rsidR="000D7928" w:rsidRPr="000D7928" w:rsidRDefault="000D7928" w:rsidP="000D7928">
            <w:pPr>
              <w:rPr>
                <w:rFonts w:eastAsia="Arial" w:cs="Arial"/>
                <w:sz w:val="22"/>
                <w:szCs w:val="22"/>
              </w:rPr>
            </w:pPr>
          </w:p>
          <w:p w14:paraId="62C24EC3" w14:textId="77777777" w:rsidR="000D7928" w:rsidRPr="000D7928" w:rsidRDefault="000D7928" w:rsidP="000D7928">
            <w:pPr>
              <w:rPr>
                <w:rFonts w:eastAsia="Arial" w:cs="Arial"/>
                <w:sz w:val="22"/>
                <w:szCs w:val="22"/>
              </w:rPr>
            </w:pPr>
          </w:p>
          <w:p w14:paraId="6D14B545" w14:textId="77777777" w:rsidR="000D7928" w:rsidRDefault="000D7928" w:rsidP="000D7928">
            <w:pPr>
              <w:rPr>
                <w:rFonts w:eastAsia="Arial" w:cs="Arial"/>
                <w:color w:val="000000"/>
                <w:sz w:val="22"/>
                <w:szCs w:val="22"/>
              </w:rPr>
            </w:pPr>
          </w:p>
          <w:p w14:paraId="231E49CE" w14:textId="3E3A26FD" w:rsidR="000D7928" w:rsidRPr="000D7928" w:rsidRDefault="003F3778" w:rsidP="000D7928">
            <w:pPr>
              <w:rPr>
                <w:rFonts w:eastAsia="Arial" w:cs="Arial"/>
                <w:sz w:val="22"/>
                <w:szCs w:val="22"/>
              </w:rPr>
            </w:pPr>
            <w:r>
              <w:rPr>
                <w:rFonts w:eastAsia="Arial" w:cs="Arial"/>
                <w:sz w:val="22"/>
                <w:szCs w:val="22"/>
              </w:rPr>
              <w:t>R$42,187,50</w:t>
            </w:r>
          </w:p>
        </w:tc>
      </w:tr>
      <w:tr w:rsidR="00ED3A18" w:rsidRPr="000266CC" w14:paraId="7BDAF74E" w14:textId="5C021703" w:rsidTr="000D7928">
        <w:trPr>
          <w:trHeight w:val="20"/>
        </w:trPr>
        <w:tc>
          <w:tcPr>
            <w:tcW w:w="294" w:type="pct"/>
            <w:tcBorders>
              <w:top w:val="nil"/>
              <w:left w:val="single" w:sz="4" w:space="0" w:color="auto"/>
              <w:bottom w:val="single" w:sz="4" w:space="0" w:color="auto"/>
              <w:right w:val="single" w:sz="4" w:space="0" w:color="auto"/>
            </w:tcBorders>
            <w:noWrap/>
            <w:vAlign w:val="center"/>
            <w:hideMark/>
          </w:tcPr>
          <w:p w14:paraId="33C06625"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3</w:t>
            </w:r>
          </w:p>
        </w:tc>
        <w:tc>
          <w:tcPr>
            <w:tcW w:w="1183" w:type="pct"/>
            <w:tcBorders>
              <w:top w:val="nil"/>
              <w:left w:val="nil"/>
              <w:bottom w:val="single" w:sz="4" w:space="0" w:color="auto"/>
              <w:right w:val="single" w:sz="4" w:space="0" w:color="auto"/>
            </w:tcBorders>
            <w:vAlign w:val="center"/>
            <w:hideMark/>
          </w:tcPr>
          <w:p w14:paraId="771B6BC9"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RECADASTRAMENTO IMOBILIÁRIO URBANO</w:t>
            </w:r>
          </w:p>
        </w:tc>
        <w:tc>
          <w:tcPr>
            <w:tcW w:w="1190" w:type="pct"/>
            <w:tcBorders>
              <w:top w:val="nil"/>
              <w:left w:val="nil"/>
              <w:bottom w:val="single" w:sz="4" w:space="0" w:color="auto"/>
              <w:right w:val="single" w:sz="4" w:space="0" w:color="auto"/>
            </w:tcBorders>
            <w:vAlign w:val="center"/>
            <w:hideMark/>
          </w:tcPr>
          <w:p w14:paraId="7202EFC2" w14:textId="77777777" w:rsidR="003C4B52" w:rsidRPr="000266CC" w:rsidRDefault="003C4B52" w:rsidP="00850867">
            <w:pPr>
              <w:rPr>
                <w:rFonts w:eastAsia="Arial" w:cs="Arial"/>
                <w:color w:val="000000"/>
                <w:sz w:val="22"/>
                <w:szCs w:val="22"/>
              </w:rPr>
            </w:pPr>
            <w:r w:rsidRPr="000266CC">
              <w:rPr>
                <w:rFonts w:eastAsia="Arial" w:cs="Arial"/>
                <w:color w:val="000000"/>
                <w:sz w:val="22"/>
                <w:szCs w:val="22"/>
              </w:rPr>
              <w:t>A ação de recadastramento é vital para a gestão tributária, proporcionando dados atualizados para o lançamento de tributos como o IPTU e o ITBI, e atuando como instrumento para explorar alternativas de receita e de ordenamento urbano.</w:t>
            </w:r>
          </w:p>
        </w:tc>
        <w:tc>
          <w:tcPr>
            <w:tcW w:w="358" w:type="pct"/>
            <w:tcBorders>
              <w:top w:val="nil"/>
              <w:left w:val="nil"/>
              <w:bottom w:val="single" w:sz="4" w:space="0" w:color="auto"/>
              <w:right w:val="single" w:sz="4" w:space="0" w:color="auto"/>
            </w:tcBorders>
            <w:noWrap/>
            <w:vAlign w:val="center"/>
            <w:hideMark/>
          </w:tcPr>
          <w:p w14:paraId="75B4DB7C"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3.750</w:t>
            </w:r>
          </w:p>
        </w:tc>
        <w:tc>
          <w:tcPr>
            <w:tcW w:w="472" w:type="pct"/>
            <w:tcBorders>
              <w:top w:val="nil"/>
              <w:left w:val="nil"/>
              <w:bottom w:val="single" w:sz="4" w:space="0" w:color="auto"/>
              <w:right w:val="single" w:sz="4" w:space="0" w:color="auto"/>
            </w:tcBorders>
            <w:noWrap/>
            <w:vAlign w:val="center"/>
            <w:hideMark/>
          </w:tcPr>
          <w:p w14:paraId="3655278C"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UNIT.</w:t>
            </w:r>
          </w:p>
        </w:tc>
        <w:tc>
          <w:tcPr>
            <w:tcW w:w="753" w:type="pct"/>
            <w:tcBorders>
              <w:top w:val="nil"/>
              <w:left w:val="nil"/>
              <w:bottom w:val="single" w:sz="4" w:space="0" w:color="auto"/>
              <w:right w:val="single" w:sz="4" w:space="0" w:color="auto"/>
            </w:tcBorders>
          </w:tcPr>
          <w:p w14:paraId="56F92C65" w14:textId="77777777" w:rsidR="003C4B52" w:rsidRDefault="003C4B52" w:rsidP="00850867">
            <w:pPr>
              <w:jc w:val="center"/>
              <w:rPr>
                <w:rFonts w:eastAsia="Arial" w:cs="Arial"/>
                <w:color w:val="000000"/>
                <w:sz w:val="22"/>
                <w:szCs w:val="22"/>
              </w:rPr>
            </w:pPr>
          </w:p>
          <w:p w14:paraId="309976A5" w14:textId="77777777" w:rsidR="000D7928" w:rsidRPr="000D7928" w:rsidRDefault="000D7928" w:rsidP="000D7928">
            <w:pPr>
              <w:rPr>
                <w:rFonts w:eastAsia="Arial" w:cs="Arial"/>
                <w:sz w:val="22"/>
                <w:szCs w:val="22"/>
              </w:rPr>
            </w:pPr>
          </w:p>
          <w:p w14:paraId="0A55D64C" w14:textId="77777777" w:rsidR="000D7928" w:rsidRPr="000D7928" w:rsidRDefault="000D7928" w:rsidP="000D7928">
            <w:pPr>
              <w:rPr>
                <w:rFonts w:eastAsia="Arial" w:cs="Arial"/>
                <w:sz w:val="22"/>
                <w:szCs w:val="22"/>
              </w:rPr>
            </w:pPr>
          </w:p>
          <w:p w14:paraId="2D5B3621" w14:textId="77777777" w:rsidR="000D7928" w:rsidRPr="000D7928" w:rsidRDefault="000D7928" w:rsidP="000D7928">
            <w:pPr>
              <w:rPr>
                <w:rFonts w:eastAsia="Arial" w:cs="Arial"/>
                <w:sz w:val="22"/>
                <w:szCs w:val="22"/>
              </w:rPr>
            </w:pPr>
          </w:p>
          <w:p w14:paraId="51AB4269" w14:textId="77777777" w:rsidR="000D7928" w:rsidRDefault="000D7928" w:rsidP="000D7928">
            <w:pPr>
              <w:rPr>
                <w:rFonts w:eastAsia="Arial" w:cs="Arial"/>
                <w:color w:val="000000"/>
                <w:sz w:val="22"/>
                <w:szCs w:val="22"/>
              </w:rPr>
            </w:pPr>
          </w:p>
          <w:p w14:paraId="2EA5684D" w14:textId="4909BEA8" w:rsidR="000D7928" w:rsidRPr="000D7928" w:rsidRDefault="000D7928" w:rsidP="000D7928">
            <w:pPr>
              <w:rPr>
                <w:rFonts w:eastAsia="Arial" w:cs="Arial"/>
                <w:sz w:val="22"/>
                <w:szCs w:val="22"/>
              </w:rPr>
            </w:pPr>
            <w:r w:rsidRPr="000D7928">
              <w:rPr>
                <w:rFonts w:eastAsia="Arial" w:cs="Arial"/>
                <w:sz w:val="22"/>
                <w:szCs w:val="22"/>
              </w:rPr>
              <w:t>R$</w:t>
            </w:r>
            <w:r w:rsidR="003F3778">
              <w:rPr>
                <w:rFonts w:eastAsia="Arial" w:cs="Arial"/>
                <w:sz w:val="22"/>
                <w:szCs w:val="22"/>
              </w:rPr>
              <w:t>68,75</w:t>
            </w:r>
          </w:p>
        </w:tc>
        <w:tc>
          <w:tcPr>
            <w:tcW w:w="750" w:type="pct"/>
            <w:tcBorders>
              <w:top w:val="nil"/>
              <w:left w:val="nil"/>
              <w:bottom w:val="single" w:sz="4" w:space="0" w:color="auto"/>
              <w:right w:val="single" w:sz="4" w:space="0" w:color="auto"/>
            </w:tcBorders>
          </w:tcPr>
          <w:p w14:paraId="204B2C20" w14:textId="77777777" w:rsidR="003C4B52" w:rsidRDefault="003C4B52" w:rsidP="00850867">
            <w:pPr>
              <w:jc w:val="center"/>
              <w:rPr>
                <w:rFonts w:eastAsia="Arial" w:cs="Arial"/>
                <w:color w:val="000000"/>
                <w:sz w:val="22"/>
                <w:szCs w:val="22"/>
              </w:rPr>
            </w:pPr>
          </w:p>
          <w:p w14:paraId="3B92FA68" w14:textId="77777777" w:rsidR="000D7928" w:rsidRPr="000D7928" w:rsidRDefault="000D7928" w:rsidP="000D7928">
            <w:pPr>
              <w:rPr>
                <w:rFonts w:eastAsia="Arial" w:cs="Arial"/>
                <w:sz w:val="22"/>
                <w:szCs w:val="22"/>
              </w:rPr>
            </w:pPr>
          </w:p>
          <w:p w14:paraId="7A13D7A4" w14:textId="77777777" w:rsidR="000D7928" w:rsidRPr="000D7928" w:rsidRDefault="000D7928" w:rsidP="000D7928">
            <w:pPr>
              <w:rPr>
                <w:rFonts w:eastAsia="Arial" w:cs="Arial"/>
                <w:sz w:val="22"/>
                <w:szCs w:val="22"/>
              </w:rPr>
            </w:pPr>
          </w:p>
          <w:p w14:paraId="71AD5A86" w14:textId="77777777" w:rsidR="000D7928" w:rsidRPr="000D7928" w:rsidRDefault="000D7928" w:rsidP="000D7928">
            <w:pPr>
              <w:rPr>
                <w:rFonts w:eastAsia="Arial" w:cs="Arial"/>
                <w:sz w:val="22"/>
                <w:szCs w:val="22"/>
              </w:rPr>
            </w:pPr>
          </w:p>
          <w:p w14:paraId="40F80670" w14:textId="77777777" w:rsidR="000D7928" w:rsidRDefault="000D7928" w:rsidP="000D7928">
            <w:pPr>
              <w:rPr>
                <w:rFonts w:eastAsia="Arial" w:cs="Arial"/>
                <w:color w:val="000000"/>
                <w:sz w:val="22"/>
                <w:szCs w:val="22"/>
              </w:rPr>
            </w:pPr>
          </w:p>
          <w:p w14:paraId="5739AA40" w14:textId="55888373" w:rsidR="000D7928" w:rsidRPr="000D7928" w:rsidRDefault="000D7928" w:rsidP="000D7928">
            <w:pPr>
              <w:rPr>
                <w:rFonts w:eastAsia="Arial" w:cs="Arial"/>
                <w:sz w:val="22"/>
                <w:szCs w:val="22"/>
              </w:rPr>
            </w:pPr>
            <w:r w:rsidRPr="000D7928">
              <w:rPr>
                <w:rFonts w:eastAsia="Arial" w:cs="Arial"/>
                <w:sz w:val="22"/>
                <w:szCs w:val="22"/>
              </w:rPr>
              <w:t>R$</w:t>
            </w:r>
            <w:r w:rsidR="003F3778">
              <w:rPr>
                <w:rFonts w:eastAsia="Arial" w:cs="Arial"/>
                <w:sz w:val="22"/>
                <w:szCs w:val="22"/>
              </w:rPr>
              <w:t>257,812,50</w:t>
            </w:r>
          </w:p>
        </w:tc>
      </w:tr>
      <w:tr w:rsidR="00ED3A18" w:rsidRPr="000266CC" w14:paraId="64240E2A" w14:textId="5A45431F" w:rsidTr="00A44003">
        <w:trPr>
          <w:trHeight w:val="5501"/>
        </w:trPr>
        <w:tc>
          <w:tcPr>
            <w:tcW w:w="294" w:type="pct"/>
            <w:tcBorders>
              <w:top w:val="nil"/>
              <w:left w:val="single" w:sz="4" w:space="0" w:color="auto"/>
              <w:bottom w:val="single" w:sz="4" w:space="0" w:color="auto"/>
              <w:right w:val="single" w:sz="4" w:space="0" w:color="auto"/>
            </w:tcBorders>
            <w:noWrap/>
            <w:vAlign w:val="center"/>
            <w:hideMark/>
          </w:tcPr>
          <w:p w14:paraId="1A4E5630" w14:textId="4007DB8C" w:rsidR="003C4B52" w:rsidRPr="000266CC" w:rsidRDefault="00A44003" w:rsidP="00850867">
            <w:pPr>
              <w:jc w:val="center"/>
              <w:rPr>
                <w:rFonts w:eastAsia="Arial" w:cs="Arial"/>
                <w:color w:val="000000"/>
                <w:sz w:val="22"/>
                <w:szCs w:val="22"/>
              </w:rPr>
            </w:pPr>
            <w:r>
              <w:rPr>
                <w:sz w:val="22"/>
                <w:szCs w:val="22"/>
              </w:rPr>
              <w:t>4</w:t>
            </w:r>
          </w:p>
        </w:tc>
        <w:tc>
          <w:tcPr>
            <w:tcW w:w="1183" w:type="pct"/>
            <w:tcBorders>
              <w:top w:val="nil"/>
              <w:left w:val="nil"/>
              <w:bottom w:val="single" w:sz="4" w:space="0" w:color="auto"/>
              <w:right w:val="single" w:sz="4" w:space="0" w:color="auto"/>
            </w:tcBorders>
            <w:vAlign w:val="center"/>
            <w:hideMark/>
          </w:tcPr>
          <w:p w14:paraId="4A4D23D0"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SUPORTE TÉCNICO E JURÍDICO AO RECADASTRAMENTO</w:t>
            </w:r>
          </w:p>
        </w:tc>
        <w:tc>
          <w:tcPr>
            <w:tcW w:w="1190" w:type="pct"/>
            <w:tcBorders>
              <w:top w:val="nil"/>
              <w:left w:val="nil"/>
              <w:bottom w:val="single" w:sz="4" w:space="0" w:color="auto"/>
              <w:right w:val="single" w:sz="4" w:space="0" w:color="auto"/>
            </w:tcBorders>
            <w:vAlign w:val="center"/>
            <w:hideMark/>
          </w:tcPr>
          <w:p w14:paraId="0C63BB22" w14:textId="77777777" w:rsidR="003C4B52" w:rsidRPr="000266CC" w:rsidRDefault="003C4B52" w:rsidP="00850867">
            <w:pPr>
              <w:rPr>
                <w:rFonts w:eastAsia="Arial" w:cs="Arial"/>
                <w:color w:val="000000"/>
                <w:sz w:val="22"/>
                <w:szCs w:val="22"/>
              </w:rPr>
            </w:pPr>
            <w:r w:rsidRPr="000266CC">
              <w:rPr>
                <w:rFonts w:eastAsia="Arial" w:cs="Arial"/>
                <w:color w:val="000000"/>
                <w:sz w:val="22"/>
                <w:szCs w:val="22"/>
              </w:rPr>
              <w:t>Emissão das notificações das áreas irregulares encontradas, formalização das visitas técnicas in loco e pareceres prévios de questionamentos dos contribuintes que realizarem requerimento de verificação, incluindo a instituição de instrumentos para chamamentos públicos e demais procedimentos inerentes à regularização dos cadastros imobiliários.</w:t>
            </w:r>
          </w:p>
        </w:tc>
        <w:tc>
          <w:tcPr>
            <w:tcW w:w="358" w:type="pct"/>
            <w:tcBorders>
              <w:top w:val="nil"/>
              <w:left w:val="nil"/>
              <w:bottom w:val="single" w:sz="4" w:space="0" w:color="auto"/>
              <w:right w:val="single" w:sz="4" w:space="0" w:color="auto"/>
            </w:tcBorders>
            <w:noWrap/>
            <w:vAlign w:val="center"/>
            <w:hideMark/>
          </w:tcPr>
          <w:p w14:paraId="690EAF49"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375</w:t>
            </w:r>
          </w:p>
        </w:tc>
        <w:tc>
          <w:tcPr>
            <w:tcW w:w="472" w:type="pct"/>
            <w:tcBorders>
              <w:top w:val="nil"/>
              <w:left w:val="nil"/>
              <w:bottom w:val="single" w:sz="4" w:space="0" w:color="auto"/>
              <w:right w:val="single" w:sz="4" w:space="0" w:color="auto"/>
            </w:tcBorders>
            <w:noWrap/>
            <w:vAlign w:val="center"/>
            <w:hideMark/>
          </w:tcPr>
          <w:p w14:paraId="73677C9A"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UNIT.</w:t>
            </w:r>
          </w:p>
        </w:tc>
        <w:tc>
          <w:tcPr>
            <w:tcW w:w="753" w:type="pct"/>
            <w:tcBorders>
              <w:top w:val="nil"/>
              <w:left w:val="nil"/>
              <w:bottom w:val="single" w:sz="4" w:space="0" w:color="auto"/>
              <w:right w:val="single" w:sz="4" w:space="0" w:color="auto"/>
            </w:tcBorders>
          </w:tcPr>
          <w:p w14:paraId="5584EB68" w14:textId="77777777" w:rsidR="003C4B52" w:rsidRDefault="003C4B52" w:rsidP="00850867">
            <w:pPr>
              <w:jc w:val="center"/>
              <w:rPr>
                <w:rFonts w:eastAsia="Arial" w:cs="Arial"/>
                <w:color w:val="000000"/>
                <w:sz w:val="22"/>
                <w:szCs w:val="22"/>
              </w:rPr>
            </w:pPr>
          </w:p>
          <w:p w14:paraId="495E34F8" w14:textId="77777777" w:rsidR="000D7928" w:rsidRPr="000D7928" w:rsidRDefault="000D7928" w:rsidP="000D7928">
            <w:pPr>
              <w:rPr>
                <w:rFonts w:eastAsia="Arial" w:cs="Arial"/>
                <w:sz w:val="22"/>
                <w:szCs w:val="22"/>
              </w:rPr>
            </w:pPr>
          </w:p>
          <w:p w14:paraId="59F526D8" w14:textId="77777777" w:rsidR="000D7928" w:rsidRPr="000D7928" w:rsidRDefault="000D7928" w:rsidP="000D7928">
            <w:pPr>
              <w:rPr>
                <w:rFonts w:eastAsia="Arial" w:cs="Arial"/>
                <w:sz w:val="22"/>
                <w:szCs w:val="22"/>
              </w:rPr>
            </w:pPr>
          </w:p>
          <w:p w14:paraId="299E1387" w14:textId="77777777" w:rsidR="000D7928" w:rsidRPr="000D7928" w:rsidRDefault="000D7928" w:rsidP="000D7928">
            <w:pPr>
              <w:rPr>
                <w:rFonts w:eastAsia="Arial" w:cs="Arial"/>
                <w:sz w:val="22"/>
                <w:szCs w:val="22"/>
              </w:rPr>
            </w:pPr>
          </w:p>
          <w:p w14:paraId="6B26F79A" w14:textId="77777777" w:rsidR="000D7928" w:rsidRPr="000D7928" w:rsidRDefault="000D7928" w:rsidP="000D7928">
            <w:pPr>
              <w:rPr>
                <w:rFonts w:eastAsia="Arial" w:cs="Arial"/>
                <w:sz w:val="22"/>
                <w:szCs w:val="22"/>
              </w:rPr>
            </w:pPr>
          </w:p>
          <w:p w14:paraId="7EDF9028" w14:textId="77777777" w:rsidR="000D7928" w:rsidRPr="000D7928" w:rsidRDefault="000D7928" w:rsidP="000D7928">
            <w:pPr>
              <w:rPr>
                <w:rFonts w:eastAsia="Arial" w:cs="Arial"/>
                <w:sz w:val="22"/>
                <w:szCs w:val="22"/>
              </w:rPr>
            </w:pPr>
          </w:p>
          <w:p w14:paraId="5A625915" w14:textId="77777777" w:rsidR="000D7928" w:rsidRPr="000D7928" w:rsidRDefault="000D7928" w:rsidP="000D7928">
            <w:pPr>
              <w:rPr>
                <w:rFonts w:eastAsia="Arial" w:cs="Arial"/>
                <w:sz w:val="22"/>
                <w:szCs w:val="22"/>
              </w:rPr>
            </w:pPr>
          </w:p>
          <w:p w14:paraId="4E69BB14" w14:textId="77777777" w:rsidR="000D7928" w:rsidRDefault="000D7928" w:rsidP="000D7928">
            <w:pPr>
              <w:rPr>
                <w:rFonts w:eastAsia="Arial" w:cs="Arial"/>
                <w:color w:val="000000"/>
                <w:sz w:val="22"/>
                <w:szCs w:val="22"/>
              </w:rPr>
            </w:pPr>
          </w:p>
          <w:p w14:paraId="6480BD57" w14:textId="457CD163" w:rsidR="000D7928" w:rsidRPr="000D7928" w:rsidRDefault="003F3778" w:rsidP="000D7928">
            <w:pPr>
              <w:rPr>
                <w:rFonts w:eastAsia="Arial" w:cs="Arial"/>
                <w:sz w:val="22"/>
                <w:szCs w:val="22"/>
              </w:rPr>
            </w:pPr>
            <w:r>
              <w:rPr>
                <w:rFonts w:eastAsia="Arial" w:cs="Arial"/>
                <w:sz w:val="22"/>
                <w:szCs w:val="22"/>
              </w:rPr>
              <w:br/>
            </w:r>
            <w:r>
              <w:rPr>
                <w:rFonts w:eastAsia="Arial" w:cs="Arial"/>
                <w:sz w:val="22"/>
                <w:szCs w:val="22"/>
              </w:rPr>
              <w:br/>
            </w:r>
            <w:r w:rsidR="000D7928" w:rsidRPr="000D7928">
              <w:rPr>
                <w:rFonts w:eastAsia="Arial" w:cs="Arial"/>
                <w:sz w:val="22"/>
                <w:szCs w:val="22"/>
              </w:rPr>
              <w:t>R$</w:t>
            </w:r>
            <w:r>
              <w:rPr>
                <w:rFonts w:eastAsia="Arial" w:cs="Arial"/>
                <w:sz w:val="22"/>
                <w:szCs w:val="22"/>
              </w:rPr>
              <w:t>6,25</w:t>
            </w:r>
          </w:p>
        </w:tc>
        <w:tc>
          <w:tcPr>
            <w:tcW w:w="750" w:type="pct"/>
            <w:tcBorders>
              <w:top w:val="nil"/>
              <w:left w:val="nil"/>
              <w:bottom w:val="single" w:sz="4" w:space="0" w:color="auto"/>
              <w:right w:val="single" w:sz="4" w:space="0" w:color="auto"/>
            </w:tcBorders>
          </w:tcPr>
          <w:p w14:paraId="70A83C22" w14:textId="77777777" w:rsidR="003C4B52" w:rsidRDefault="003C4B52" w:rsidP="00850867">
            <w:pPr>
              <w:jc w:val="center"/>
              <w:rPr>
                <w:rFonts w:eastAsia="Arial" w:cs="Arial"/>
                <w:color w:val="000000"/>
                <w:sz w:val="22"/>
                <w:szCs w:val="22"/>
              </w:rPr>
            </w:pPr>
          </w:p>
          <w:p w14:paraId="08947C35" w14:textId="77777777" w:rsidR="000D7928" w:rsidRPr="000D7928" w:rsidRDefault="000D7928" w:rsidP="000D7928">
            <w:pPr>
              <w:rPr>
                <w:rFonts w:eastAsia="Arial" w:cs="Arial"/>
                <w:sz w:val="22"/>
                <w:szCs w:val="22"/>
              </w:rPr>
            </w:pPr>
          </w:p>
          <w:p w14:paraId="6207F445" w14:textId="77777777" w:rsidR="000D7928" w:rsidRPr="000D7928" w:rsidRDefault="000D7928" w:rsidP="000D7928">
            <w:pPr>
              <w:rPr>
                <w:rFonts w:eastAsia="Arial" w:cs="Arial"/>
                <w:sz w:val="22"/>
                <w:szCs w:val="22"/>
              </w:rPr>
            </w:pPr>
          </w:p>
          <w:p w14:paraId="490FE394" w14:textId="77777777" w:rsidR="000D7928" w:rsidRPr="000D7928" w:rsidRDefault="000D7928" w:rsidP="000D7928">
            <w:pPr>
              <w:rPr>
                <w:rFonts w:eastAsia="Arial" w:cs="Arial"/>
                <w:sz w:val="22"/>
                <w:szCs w:val="22"/>
              </w:rPr>
            </w:pPr>
          </w:p>
          <w:p w14:paraId="214AD736" w14:textId="77777777" w:rsidR="000D7928" w:rsidRPr="000D7928" w:rsidRDefault="000D7928" w:rsidP="000D7928">
            <w:pPr>
              <w:rPr>
                <w:rFonts w:eastAsia="Arial" w:cs="Arial"/>
                <w:sz w:val="22"/>
                <w:szCs w:val="22"/>
              </w:rPr>
            </w:pPr>
          </w:p>
          <w:p w14:paraId="5990B21A" w14:textId="77777777" w:rsidR="000D7928" w:rsidRPr="000D7928" w:rsidRDefault="000D7928" w:rsidP="000D7928">
            <w:pPr>
              <w:rPr>
                <w:rFonts w:eastAsia="Arial" w:cs="Arial"/>
                <w:sz w:val="22"/>
                <w:szCs w:val="22"/>
              </w:rPr>
            </w:pPr>
          </w:p>
          <w:p w14:paraId="60A10649" w14:textId="77777777" w:rsidR="000D7928" w:rsidRPr="000D7928" w:rsidRDefault="000D7928" w:rsidP="000D7928">
            <w:pPr>
              <w:rPr>
                <w:rFonts w:eastAsia="Arial" w:cs="Arial"/>
                <w:sz w:val="22"/>
                <w:szCs w:val="22"/>
              </w:rPr>
            </w:pPr>
          </w:p>
          <w:p w14:paraId="35F28372" w14:textId="77777777" w:rsidR="000D7928" w:rsidRDefault="000D7928" w:rsidP="000D7928">
            <w:pPr>
              <w:rPr>
                <w:rFonts w:eastAsia="Arial" w:cs="Arial"/>
                <w:color w:val="000000"/>
                <w:sz w:val="22"/>
                <w:szCs w:val="22"/>
              </w:rPr>
            </w:pPr>
          </w:p>
          <w:p w14:paraId="2E2CEF5A" w14:textId="0ABF7821" w:rsidR="000D7928" w:rsidRPr="000D7928" w:rsidRDefault="003F3778" w:rsidP="000D7928">
            <w:pPr>
              <w:rPr>
                <w:rFonts w:eastAsia="Arial" w:cs="Arial"/>
                <w:sz w:val="22"/>
                <w:szCs w:val="22"/>
              </w:rPr>
            </w:pPr>
            <w:r>
              <w:rPr>
                <w:rFonts w:eastAsia="Arial" w:cs="Arial"/>
                <w:sz w:val="22"/>
                <w:szCs w:val="22"/>
              </w:rPr>
              <w:br/>
            </w:r>
            <w:r>
              <w:rPr>
                <w:rFonts w:eastAsia="Arial" w:cs="Arial"/>
                <w:sz w:val="22"/>
                <w:szCs w:val="22"/>
              </w:rPr>
              <w:br/>
            </w:r>
            <w:r w:rsidR="000D7928" w:rsidRPr="000D7928">
              <w:rPr>
                <w:rFonts w:eastAsia="Arial" w:cs="Arial"/>
                <w:sz w:val="22"/>
                <w:szCs w:val="22"/>
              </w:rPr>
              <w:t xml:space="preserve">R$ </w:t>
            </w:r>
            <w:r>
              <w:rPr>
                <w:rFonts w:eastAsia="Arial" w:cs="Arial"/>
                <w:sz w:val="22"/>
                <w:szCs w:val="22"/>
              </w:rPr>
              <w:t>2.343,75</w:t>
            </w:r>
          </w:p>
        </w:tc>
      </w:tr>
      <w:tr w:rsidR="00ED3A18" w:rsidRPr="000266CC" w14:paraId="1C6F93B0" w14:textId="0CE7298A" w:rsidTr="00A44003">
        <w:trPr>
          <w:trHeight w:val="20"/>
        </w:trPr>
        <w:tc>
          <w:tcPr>
            <w:tcW w:w="294" w:type="pct"/>
            <w:vMerge w:val="restart"/>
            <w:tcBorders>
              <w:top w:val="single" w:sz="4" w:space="0" w:color="auto"/>
              <w:left w:val="single" w:sz="4" w:space="0" w:color="auto"/>
              <w:right w:val="single" w:sz="4" w:space="0" w:color="auto"/>
            </w:tcBorders>
            <w:noWrap/>
            <w:vAlign w:val="center"/>
            <w:hideMark/>
          </w:tcPr>
          <w:p w14:paraId="56404297" w14:textId="71063B41" w:rsidR="003C4B52" w:rsidRPr="000266CC" w:rsidRDefault="00A44003" w:rsidP="00850867">
            <w:pPr>
              <w:jc w:val="center"/>
              <w:rPr>
                <w:rFonts w:eastAsia="Arial" w:cs="Arial"/>
                <w:color w:val="000000"/>
                <w:sz w:val="22"/>
                <w:szCs w:val="22"/>
              </w:rPr>
            </w:pPr>
            <w:r>
              <w:rPr>
                <w:rFonts w:eastAsia="Arial" w:cs="Arial"/>
                <w:color w:val="000000"/>
                <w:sz w:val="22"/>
                <w:szCs w:val="22"/>
              </w:rPr>
              <w:lastRenderedPageBreak/>
              <w:t>5</w:t>
            </w:r>
          </w:p>
        </w:tc>
        <w:tc>
          <w:tcPr>
            <w:tcW w:w="1183" w:type="pct"/>
            <w:vMerge w:val="restart"/>
            <w:tcBorders>
              <w:top w:val="single" w:sz="4" w:space="0" w:color="auto"/>
              <w:left w:val="nil"/>
              <w:right w:val="single" w:sz="4" w:space="0" w:color="auto"/>
            </w:tcBorders>
            <w:vAlign w:val="center"/>
            <w:hideMark/>
          </w:tcPr>
          <w:p w14:paraId="7A4772D1"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CADASTRAMENTO E RECADASTRAMENTO DE CEMITÉRIOS PÚBLICOS</w:t>
            </w:r>
          </w:p>
        </w:tc>
        <w:tc>
          <w:tcPr>
            <w:tcW w:w="1190" w:type="pct"/>
            <w:tcBorders>
              <w:top w:val="single" w:sz="4" w:space="0" w:color="auto"/>
              <w:left w:val="nil"/>
              <w:bottom w:val="single" w:sz="4" w:space="0" w:color="auto"/>
              <w:right w:val="single" w:sz="4" w:space="0" w:color="auto"/>
            </w:tcBorders>
            <w:vAlign w:val="center"/>
            <w:hideMark/>
          </w:tcPr>
          <w:p w14:paraId="220CC592" w14:textId="77777777" w:rsidR="003C4B52" w:rsidRPr="000266CC" w:rsidRDefault="003C4B52" w:rsidP="00850867">
            <w:pPr>
              <w:rPr>
                <w:rFonts w:eastAsia="Arial" w:cs="Arial"/>
                <w:color w:val="000000"/>
                <w:sz w:val="22"/>
                <w:szCs w:val="22"/>
              </w:rPr>
            </w:pPr>
            <w:r w:rsidRPr="000266CC">
              <w:rPr>
                <w:rFonts w:eastAsia="Arial" w:cs="Arial"/>
                <w:color w:val="000000"/>
                <w:sz w:val="22"/>
                <w:szCs w:val="22"/>
              </w:rPr>
              <w:t>Elaboração de diagnóstico dos cemitérios municipais quanto à ocupação atual, à disponibilidade de sepulturas, às condições estruturais e à documentação legal, observados os aspectos históricos e culturais desses espaços.</w:t>
            </w:r>
          </w:p>
        </w:tc>
        <w:tc>
          <w:tcPr>
            <w:tcW w:w="358" w:type="pct"/>
            <w:tcBorders>
              <w:top w:val="single" w:sz="4" w:space="0" w:color="auto"/>
              <w:left w:val="nil"/>
              <w:bottom w:val="single" w:sz="4" w:space="0" w:color="auto"/>
              <w:right w:val="single" w:sz="4" w:space="0" w:color="auto"/>
            </w:tcBorders>
            <w:noWrap/>
            <w:vAlign w:val="center"/>
            <w:hideMark/>
          </w:tcPr>
          <w:p w14:paraId="5F043F70"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80</w:t>
            </w:r>
          </w:p>
        </w:tc>
        <w:tc>
          <w:tcPr>
            <w:tcW w:w="472" w:type="pct"/>
            <w:tcBorders>
              <w:top w:val="single" w:sz="4" w:space="0" w:color="auto"/>
              <w:left w:val="nil"/>
              <w:bottom w:val="single" w:sz="4" w:space="0" w:color="auto"/>
              <w:right w:val="single" w:sz="4" w:space="0" w:color="auto"/>
            </w:tcBorders>
            <w:noWrap/>
            <w:vAlign w:val="center"/>
            <w:hideMark/>
          </w:tcPr>
          <w:p w14:paraId="41029DE1"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HORAS</w:t>
            </w:r>
          </w:p>
        </w:tc>
        <w:tc>
          <w:tcPr>
            <w:tcW w:w="753" w:type="pct"/>
            <w:tcBorders>
              <w:top w:val="single" w:sz="4" w:space="0" w:color="auto"/>
              <w:left w:val="nil"/>
              <w:bottom w:val="single" w:sz="4" w:space="0" w:color="auto"/>
              <w:right w:val="single" w:sz="4" w:space="0" w:color="auto"/>
            </w:tcBorders>
          </w:tcPr>
          <w:p w14:paraId="76139C13" w14:textId="77777777" w:rsidR="003C4B52" w:rsidRDefault="003C4B52" w:rsidP="00850867">
            <w:pPr>
              <w:jc w:val="center"/>
              <w:rPr>
                <w:rFonts w:eastAsia="Arial" w:cs="Arial"/>
                <w:color w:val="000000"/>
                <w:sz w:val="22"/>
                <w:szCs w:val="22"/>
              </w:rPr>
            </w:pPr>
          </w:p>
          <w:p w14:paraId="5B3E89B6" w14:textId="77777777" w:rsidR="000D7928" w:rsidRDefault="000D7928" w:rsidP="000D7928">
            <w:pPr>
              <w:rPr>
                <w:rFonts w:eastAsia="Arial" w:cs="Arial"/>
                <w:color w:val="000000"/>
                <w:sz w:val="22"/>
                <w:szCs w:val="22"/>
              </w:rPr>
            </w:pPr>
          </w:p>
          <w:p w14:paraId="45A362C1" w14:textId="79FEC11E" w:rsidR="000D7928" w:rsidRPr="000D7928" w:rsidRDefault="003C0B70" w:rsidP="000D7928">
            <w:pPr>
              <w:rPr>
                <w:rFonts w:eastAsia="Arial" w:cs="Arial"/>
                <w:sz w:val="22"/>
                <w:szCs w:val="22"/>
              </w:rPr>
            </w:pPr>
            <w:r>
              <w:rPr>
                <w:rFonts w:eastAsia="Arial" w:cs="Arial"/>
                <w:sz w:val="22"/>
                <w:szCs w:val="22"/>
              </w:rPr>
              <w:br/>
            </w:r>
            <w:r>
              <w:rPr>
                <w:rFonts w:eastAsia="Arial" w:cs="Arial"/>
                <w:sz w:val="22"/>
                <w:szCs w:val="22"/>
              </w:rPr>
              <w:br/>
            </w:r>
            <w:r>
              <w:rPr>
                <w:rFonts w:eastAsia="Arial" w:cs="Arial"/>
                <w:sz w:val="22"/>
                <w:szCs w:val="22"/>
              </w:rPr>
              <w:br/>
            </w:r>
            <w:r w:rsidR="000D7928" w:rsidRPr="000D7928">
              <w:rPr>
                <w:rFonts w:eastAsia="Arial" w:cs="Arial"/>
                <w:sz w:val="22"/>
                <w:szCs w:val="22"/>
              </w:rPr>
              <w:t>R$</w:t>
            </w:r>
            <w:r w:rsidR="003F3778">
              <w:rPr>
                <w:rFonts w:eastAsia="Arial" w:cs="Arial"/>
                <w:sz w:val="22"/>
                <w:szCs w:val="22"/>
              </w:rPr>
              <w:t>562,50</w:t>
            </w:r>
          </w:p>
        </w:tc>
        <w:tc>
          <w:tcPr>
            <w:tcW w:w="750" w:type="pct"/>
            <w:tcBorders>
              <w:top w:val="single" w:sz="4" w:space="0" w:color="auto"/>
              <w:left w:val="nil"/>
              <w:bottom w:val="single" w:sz="4" w:space="0" w:color="auto"/>
              <w:right w:val="single" w:sz="4" w:space="0" w:color="auto"/>
            </w:tcBorders>
          </w:tcPr>
          <w:p w14:paraId="142AEAA7" w14:textId="77777777" w:rsidR="003C4B52" w:rsidRDefault="003C4B52" w:rsidP="00850867">
            <w:pPr>
              <w:jc w:val="center"/>
              <w:rPr>
                <w:rFonts w:eastAsia="Arial" w:cs="Arial"/>
                <w:color w:val="000000"/>
                <w:sz w:val="22"/>
                <w:szCs w:val="22"/>
              </w:rPr>
            </w:pPr>
          </w:p>
          <w:p w14:paraId="2FF2C770" w14:textId="77777777" w:rsidR="000D7928" w:rsidRDefault="000D7928" w:rsidP="000D7928">
            <w:pPr>
              <w:rPr>
                <w:rFonts w:eastAsia="Arial" w:cs="Arial"/>
                <w:color w:val="000000"/>
                <w:sz w:val="22"/>
                <w:szCs w:val="22"/>
              </w:rPr>
            </w:pPr>
          </w:p>
          <w:p w14:paraId="66B4E789" w14:textId="77777777" w:rsidR="000D7928" w:rsidRDefault="000D7928" w:rsidP="000D7928">
            <w:pPr>
              <w:rPr>
                <w:rFonts w:eastAsia="Arial" w:cs="Arial"/>
                <w:sz w:val="22"/>
                <w:szCs w:val="22"/>
              </w:rPr>
            </w:pPr>
          </w:p>
          <w:p w14:paraId="7B8E712B" w14:textId="77777777" w:rsidR="003C0B70" w:rsidRPr="003C0B70" w:rsidRDefault="003C0B70" w:rsidP="003C0B70">
            <w:pPr>
              <w:rPr>
                <w:rFonts w:eastAsia="Arial" w:cs="Arial"/>
                <w:sz w:val="22"/>
                <w:szCs w:val="22"/>
              </w:rPr>
            </w:pPr>
          </w:p>
          <w:p w14:paraId="504BCAB4" w14:textId="77777777" w:rsidR="003C0B70" w:rsidRDefault="003C0B70" w:rsidP="003C0B70">
            <w:pPr>
              <w:rPr>
                <w:rFonts w:eastAsia="Arial" w:cs="Arial"/>
                <w:sz w:val="22"/>
                <w:szCs w:val="22"/>
              </w:rPr>
            </w:pPr>
          </w:p>
          <w:p w14:paraId="1B313E72" w14:textId="1547CF2D" w:rsidR="003C0B70" w:rsidRPr="003C0B70" w:rsidRDefault="003C0B70" w:rsidP="003C0B70">
            <w:pPr>
              <w:rPr>
                <w:rFonts w:eastAsia="Arial" w:cs="Arial"/>
                <w:sz w:val="22"/>
                <w:szCs w:val="22"/>
              </w:rPr>
            </w:pPr>
            <w:r>
              <w:rPr>
                <w:rFonts w:eastAsia="Arial" w:cs="Arial"/>
                <w:sz w:val="22"/>
                <w:szCs w:val="22"/>
              </w:rPr>
              <w:t>R$</w:t>
            </w:r>
            <w:r w:rsidR="003F3778">
              <w:rPr>
                <w:rFonts w:eastAsia="Arial" w:cs="Arial"/>
                <w:sz w:val="22"/>
                <w:szCs w:val="22"/>
              </w:rPr>
              <w:t>45.000,00</w:t>
            </w:r>
          </w:p>
        </w:tc>
      </w:tr>
      <w:tr w:rsidR="00ED3A18" w:rsidRPr="000266CC" w14:paraId="270CA2B1" w14:textId="4B354E71" w:rsidTr="000D7928">
        <w:trPr>
          <w:trHeight w:val="20"/>
        </w:trPr>
        <w:tc>
          <w:tcPr>
            <w:tcW w:w="294" w:type="pct"/>
            <w:vMerge/>
            <w:tcBorders>
              <w:left w:val="single" w:sz="4" w:space="0" w:color="auto"/>
              <w:right w:val="single" w:sz="4" w:space="0" w:color="auto"/>
            </w:tcBorders>
            <w:noWrap/>
            <w:vAlign w:val="center"/>
            <w:hideMark/>
          </w:tcPr>
          <w:p w14:paraId="7F817D55" w14:textId="77777777" w:rsidR="003C4B52" w:rsidRPr="000266CC" w:rsidRDefault="003C4B52" w:rsidP="00850867">
            <w:pPr>
              <w:jc w:val="center"/>
              <w:rPr>
                <w:rFonts w:eastAsia="Arial" w:cs="Arial"/>
                <w:color w:val="000000"/>
                <w:sz w:val="22"/>
                <w:szCs w:val="22"/>
              </w:rPr>
            </w:pPr>
          </w:p>
        </w:tc>
        <w:tc>
          <w:tcPr>
            <w:tcW w:w="1183" w:type="pct"/>
            <w:vMerge/>
            <w:tcBorders>
              <w:left w:val="nil"/>
              <w:right w:val="single" w:sz="4" w:space="0" w:color="auto"/>
            </w:tcBorders>
            <w:vAlign w:val="center"/>
            <w:hideMark/>
          </w:tcPr>
          <w:p w14:paraId="25B22123" w14:textId="77777777" w:rsidR="003C4B52" w:rsidRPr="000266CC" w:rsidRDefault="003C4B52" w:rsidP="00850867">
            <w:pPr>
              <w:jc w:val="center"/>
              <w:rPr>
                <w:rFonts w:eastAsia="Arial" w:cs="Arial"/>
                <w:color w:val="000000"/>
                <w:sz w:val="22"/>
                <w:szCs w:val="22"/>
              </w:rPr>
            </w:pPr>
          </w:p>
        </w:tc>
        <w:tc>
          <w:tcPr>
            <w:tcW w:w="1190" w:type="pct"/>
            <w:tcBorders>
              <w:top w:val="nil"/>
              <w:left w:val="nil"/>
              <w:bottom w:val="single" w:sz="4" w:space="0" w:color="auto"/>
              <w:right w:val="single" w:sz="4" w:space="0" w:color="auto"/>
            </w:tcBorders>
            <w:vAlign w:val="center"/>
            <w:hideMark/>
          </w:tcPr>
          <w:p w14:paraId="3DAE0DE9" w14:textId="77777777" w:rsidR="003C4B52" w:rsidRPr="000266CC" w:rsidRDefault="003C4B52" w:rsidP="00850867">
            <w:pPr>
              <w:rPr>
                <w:rFonts w:eastAsia="Arial" w:cs="Arial"/>
                <w:color w:val="000000"/>
                <w:sz w:val="22"/>
                <w:szCs w:val="22"/>
              </w:rPr>
            </w:pPr>
            <w:r w:rsidRPr="000266CC">
              <w:rPr>
                <w:rFonts w:eastAsia="Arial" w:cs="Arial"/>
                <w:color w:val="000000"/>
                <w:sz w:val="22"/>
                <w:szCs w:val="22"/>
              </w:rPr>
              <w:t>Cadastramento georreferenciado de sepulturas e jazigos, com identificação, vinculação ao Sistema de Informações Geográficas e estruturação da base de gestão cemiterial.</w:t>
            </w:r>
          </w:p>
        </w:tc>
        <w:tc>
          <w:tcPr>
            <w:tcW w:w="358" w:type="pct"/>
            <w:tcBorders>
              <w:top w:val="nil"/>
              <w:left w:val="nil"/>
              <w:bottom w:val="single" w:sz="4" w:space="0" w:color="auto"/>
              <w:right w:val="single" w:sz="4" w:space="0" w:color="auto"/>
            </w:tcBorders>
            <w:noWrap/>
            <w:vAlign w:val="center"/>
            <w:hideMark/>
          </w:tcPr>
          <w:p w14:paraId="59588773"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3.000</w:t>
            </w:r>
          </w:p>
        </w:tc>
        <w:tc>
          <w:tcPr>
            <w:tcW w:w="472" w:type="pct"/>
            <w:tcBorders>
              <w:top w:val="nil"/>
              <w:left w:val="nil"/>
              <w:bottom w:val="single" w:sz="4" w:space="0" w:color="auto"/>
              <w:right w:val="single" w:sz="4" w:space="0" w:color="auto"/>
            </w:tcBorders>
            <w:noWrap/>
            <w:vAlign w:val="center"/>
            <w:hideMark/>
          </w:tcPr>
          <w:p w14:paraId="34511E85"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UNIT.</w:t>
            </w:r>
          </w:p>
        </w:tc>
        <w:tc>
          <w:tcPr>
            <w:tcW w:w="753" w:type="pct"/>
            <w:tcBorders>
              <w:top w:val="nil"/>
              <w:left w:val="nil"/>
              <w:bottom w:val="single" w:sz="4" w:space="0" w:color="auto"/>
              <w:right w:val="single" w:sz="4" w:space="0" w:color="auto"/>
            </w:tcBorders>
          </w:tcPr>
          <w:p w14:paraId="4485241F" w14:textId="77777777" w:rsidR="003C4B52" w:rsidRPr="003C0B70" w:rsidRDefault="003C4B52" w:rsidP="00850867">
            <w:pPr>
              <w:jc w:val="center"/>
              <w:rPr>
                <w:rFonts w:eastAsia="Arial" w:cs="Arial"/>
                <w:color w:val="000000"/>
                <w:sz w:val="22"/>
                <w:szCs w:val="22"/>
              </w:rPr>
            </w:pPr>
          </w:p>
          <w:p w14:paraId="7EAACF5F" w14:textId="77777777" w:rsidR="003C0B70" w:rsidRPr="003C0B70" w:rsidRDefault="003C0B70" w:rsidP="003C0B70">
            <w:pPr>
              <w:rPr>
                <w:rFonts w:eastAsia="Arial" w:cs="Arial"/>
                <w:sz w:val="22"/>
                <w:szCs w:val="22"/>
              </w:rPr>
            </w:pPr>
          </w:p>
          <w:p w14:paraId="18015C85" w14:textId="3F695878" w:rsidR="003C0B70" w:rsidRPr="003C0B70" w:rsidRDefault="003C0B70" w:rsidP="003C0B70">
            <w:pPr>
              <w:rPr>
                <w:rFonts w:eastAsia="Arial" w:cs="Arial"/>
                <w:sz w:val="22"/>
                <w:szCs w:val="22"/>
              </w:rPr>
            </w:pPr>
            <w:r>
              <w:rPr>
                <w:rFonts w:eastAsia="Arial" w:cs="Arial"/>
                <w:sz w:val="22"/>
                <w:szCs w:val="22"/>
              </w:rPr>
              <w:br/>
              <w:t>R$</w:t>
            </w:r>
            <w:r w:rsidR="003F3778">
              <w:rPr>
                <w:rFonts w:eastAsia="Arial" w:cs="Arial"/>
                <w:sz w:val="22"/>
                <w:szCs w:val="22"/>
              </w:rPr>
              <w:t>68,75</w:t>
            </w:r>
            <w:r w:rsidRPr="003C0B70">
              <w:rPr>
                <w:rFonts w:eastAsia="Arial" w:cs="Arial"/>
                <w:sz w:val="22"/>
                <w:szCs w:val="22"/>
              </w:rPr>
              <w:br/>
            </w:r>
          </w:p>
        </w:tc>
        <w:tc>
          <w:tcPr>
            <w:tcW w:w="750" w:type="pct"/>
            <w:tcBorders>
              <w:top w:val="nil"/>
              <w:left w:val="nil"/>
              <w:bottom w:val="single" w:sz="4" w:space="0" w:color="auto"/>
              <w:right w:val="single" w:sz="4" w:space="0" w:color="auto"/>
            </w:tcBorders>
          </w:tcPr>
          <w:p w14:paraId="3CEF48DE" w14:textId="77777777" w:rsidR="003C4B52" w:rsidRPr="003C0B70" w:rsidRDefault="003C4B52" w:rsidP="00850867">
            <w:pPr>
              <w:jc w:val="center"/>
              <w:rPr>
                <w:rFonts w:eastAsia="Arial" w:cs="Arial"/>
                <w:color w:val="000000"/>
                <w:sz w:val="22"/>
                <w:szCs w:val="22"/>
              </w:rPr>
            </w:pPr>
          </w:p>
          <w:p w14:paraId="0CA96C15" w14:textId="77777777" w:rsidR="003C0B70" w:rsidRPr="003C0B70" w:rsidRDefault="003C0B70" w:rsidP="003C0B70">
            <w:pPr>
              <w:rPr>
                <w:rFonts w:eastAsia="Arial" w:cs="Arial"/>
                <w:sz w:val="22"/>
                <w:szCs w:val="22"/>
              </w:rPr>
            </w:pPr>
          </w:p>
          <w:p w14:paraId="66D29B8F" w14:textId="77777777" w:rsidR="003C0B70" w:rsidRPr="003C0B70" w:rsidRDefault="003C0B70" w:rsidP="003C0B70">
            <w:pPr>
              <w:rPr>
                <w:rFonts w:eastAsia="Arial" w:cs="Arial"/>
                <w:sz w:val="22"/>
                <w:szCs w:val="22"/>
              </w:rPr>
            </w:pPr>
          </w:p>
          <w:p w14:paraId="570F1346" w14:textId="60884181" w:rsidR="003C0B70" w:rsidRPr="003C0B70" w:rsidRDefault="003C0B70" w:rsidP="003C0B70">
            <w:pPr>
              <w:rPr>
                <w:rFonts w:eastAsia="Arial" w:cs="Arial"/>
                <w:sz w:val="22"/>
                <w:szCs w:val="22"/>
              </w:rPr>
            </w:pPr>
            <w:r>
              <w:rPr>
                <w:rFonts w:eastAsia="Arial" w:cs="Arial"/>
                <w:sz w:val="22"/>
                <w:szCs w:val="22"/>
              </w:rPr>
              <w:t>R$</w:t>
            </w:r>
            <w:r w:rsidR="003F3778">
              <w:rPr>
                <w:rFonts w:eastAsia="Arial" w:cs="Arial"/>
                <w:sz w:val="22"/>
                <w:szCs w:val="22"/>
              </w:rPr>
              <w:t>206.250,00</w:t>
            </w:r>
          </w:p>
        </w:tc>
      </w:tr>
      <w:tr w:rsidR="00ED3A18" w:rsidRPr="000266CC" w14:paraId="14F77244" w14:textId="7863568B" w:rsidTr="000D7928">
        <w:trPr>
          <w:trHeight w:val="20"/>
        </w:trPr>
        <w:tc>
          <w:tcPr>
            <w:tcW w:w="294" w:type="pct"/>
            <w:vMerge/>
            <w:tcBorders>
              <w:left w:val="single" w:sz="4" w:space="0" w:color="auto"/>
              <w:bottom w:val="single" w:sz="4" w:space="0" w:color="auto"/>
              <w:right w:val="single" w:sz="4" w:space="0" w:color="auto"/>
            </w:tcBorders>
            <w:noWrap/>
            <w:vAlign w:val="center"/>
            <w:hideMark/>
          </w:tcPr>
          <w:p w14:paraId="2ACA39FE" w14:textId="77777777" w:rsidR="003C4B52" w:rsidRPr="000266CC" w:rsidRDefault="003C4B52" w:rsidP="00850867">
            <w:pPr>
              <w:jc w:val="center"/>
              <w:rPr>
                <w:rFonts w:eastAsia="Arial" w:cs="Arial"/>
                <w:color w:val="000000"/>
                <w:sz w:val="22"/>
                <w:szCs w:val="22"/>
              </w:rPr>
            </w:pPr>
          </w:p>
        </w:tc>
        <w:tc>
          <w:tcPr>
            <w:tcW w:w="1183" w:type="pct"/>
            <w:vMerge/>
            <w:tcBorders>
              <w:left w:val="nil"/>
              <w:bottom w:val="single" w:sz="4" w:space="0" w:color="auto"/>
              <w:right w:val="single" w:sz="4" w:space="0" w:color="auto"/>
            </w:tcBorders>
            <w:vAlign w:val="center"/>
            <w:hideMark/>
          </w:tcPr>
          <w:p w14:paraId="2B1F8903" w14:textId="77777777" w:rsidR="003C4B52" w:rsidRPr="000266CC" w:rsidRDefault="003C4B52" w:rsidP="00850867">
            <w:pPr>
              <w:jc w:val="center"/>
              <w:rPr>
                <w:rFonts w:eastAsia="Arial" w:cs="Arial"/>
                <w:color w:val="000000"/>
                <w:sz w:val="22"/>
                <w:szCs w:val="22"/>
              </w:rPr>
            </w:pPr>
          </w:p>
        </w:tc>
        <w:tc>
          <w:tcPr>
            <w:tcW w:w="1190" w:type="pct"/>
            <w:tcBorders>
              <w:top w:val="nil"/>
              <w:left w:val="nil"/>
              <w:bottom w:val="single" w:sz="4" w:space="0" w:color="auto"/>
              <w:right w:val="single" w:sz="4" w:space="0" w:color="auto"/>
            </w:tcBorders>
            <w:vAlign w:val="center"/>
            <w:hideMark/>
          </w:tcPr>
          <w:p w14:paraId="73D7F35B" w14:textId="77777777" w:rsidR="003C4B52" w:rsidRPr="000266CC" w:rsidRDefault="003C4B52" w:rsidP="00850867">
            <w:pPr>
              <w:rPr>
                <w:rFonts w:eastAsia="Arial" w:cs="Arial"/>
                <w:color w:val="000000"/>
                <w:sz w:val="22"/>
                <w:szCs w:val="22"/>
              </w:rPr>
            </w:pPr>
            <w:r w:rsidRPr="000266CC">
              <w:rPr>
                <w:rFonts w:eastAsia="Arial" w:cs="Arial"/>
                <w:color w:val="000000"/>
                <w:sz w:val="22"/>
                <w:szCs w:val="22"/>
              </w:rPr>
              <w:t>Apoio técnico à estruturação normativa e operacional da gestão cemiterial municipal.</w:t>
            </w:r>
          </w:p>
        </w:tc>
        <w:tc>
          <w:tcPr>
            <w:tcW w:w="358" w:type="pct"/>
            <w:tcBorders>
              <w:top w:val="nil"/>
              <w:left w:val="nil"/>
              <w:bottom w:val="single" w:sz="4" w:space="0" w:color="auto"/>
              <w:right w:val="single" w:sz="4" w:space="0" w:color="auto"/>
            </w:tcBorders>
            <w:noWrap/>
            <w:vAlign w:val="center"/>
            <w:hideMark/>
          </w:tcPr>
          <w:p w14:paraId="3E9FDDE6"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20</w:t>
            </w:r>
          </w:p>
        </w:tc>
        <w:tc>
          <w:tcPr>
            <w:tcW w:w="472" w:type="pct"/>
            <w:tcBorders>
              <w:top w:val="nil"/>
              <w:left w:val="nil"/>
              <w:bottom w:val="single" w:sz="4" w:space="0" w:color="auto"/>
              <w:right w:val="single" w:sz="4" w:space="0" w:color="auto"/>
            </w:tcBorders>
            <w:noWrap/>
            <w:vAlign w:val="center"/>
            <w:hideMark/>
          </w:tcPr>
          <w:p w14:paraId="16109381"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HORAS</w:t>
            </w:r>
          </w:p>
        </w:tc>
        <w:tc>
          <w:tcPr>
            <w:tcW w:w="753" w:type="pct"/>
            <w:tcBorders>
              <w:top w:val="nil"/>
              <w:left w:val="nil"/>
              <w:bottom w:val="single" w:sz="4" w:space="0" w:color="auto"/>
              <w:right w:val="single" w:sz="4" w:space="0" w:color="auto"/>
            </w:tcBorders>
          </w:tcPr>
          <w:p w14:paraId="4FD70927" w14:textId="29B83F83" w:rsidR="003C4B52" w:rsidRPr="000266CC" w:rsidRDefault="003C0B70" w:rsidP="003C0B70">
            <w:pPr>
              <w:jc w:val="left"/>
              <w:rPr>
                <w:rFonts w:eastAsia="Arial" w:cs="Arial"/>
                <w:color w:val="000000"/>
                <w:sz w:val="22"/>
                <w:szCs w:val="22"/>
              </w:rPr>
            </w:pPr>
            <w:r>
              <w:rPr>
                <w:rFonts w:eastAsia="Arial" w:cs="Arial"/>
                <w:color w:val="000000"/>
                <w:sz w:val="22"/>
                <w:szCs w:val="22"/>
              </w:rPr>
              <w:br/>
              <w:t>R$</w:t>
            </w:r>
            <w:r w:rsidR="003F3778">
              <w:rPr>
                <w:rFonts w:eastAsia="Arial" w:cs="Arial"/>
                <w:color w:val="000000"/>
                <w:sz w:val="22"/>
                <w:szCs w:val="22"/>
              </w:rPr>
              <w:t>562,50</w:t>
            </w:r>
          </w:p>
        </w:tc>
        <w:tc>
          <w:tcPr>
            <w:tcW w:w="750" w:type="pct"/>
            <w:tcBorders>
              <w:top w:val="nil"/>
              <w:left w:val="nil"/>
              <w:bottom w:val="single" w:sz="4" w:space="0" w:color="auto"/>
              <w:right w:val="single" w:sz="4" w:space="0" w:color="auto"/>
            </w:tcBorders>
          </w:tcPr>
          <w:p w14:paraId="12704E57" w14:textId="77777777" w:rsidR="003C4B52" w:rsidRDefault="003C4B52" w:rsidP="00850867">
            <w:pPr>
              <w:jc w:val="center"/>
              <w:rPr>
                <w:rFonts w:eastAsia="Arial" w:cs="Arial"/>
                <w:color w:val="000000"/>
                <w:sz w:val="22"/>
                <w:szCs w:val="22"/>
              </w:rPr>
            </w:pPr>
          </w:p>
          <w:p w14:paraId="5DB061FA" w14:textId="6EC62EE8" w:rsidR="003C0B70" w:rsidRDefault="003C0B70" w:rsidP="003C0B70">
            <w:pPr>
              <w:rPr>
                <w:rFonts w:eastAsia="Arial" w:cs="Arial"/>
                <w:color w:val="000000"/>
                <w:sz w:val="22"/>
                <w:szCs w:val="22"/>
              </w:rPr>
            </w:pPr>
            <w:r>
              <w:rPr>
                <w:rFonts w:eastAsia="Arial" w:cs="Arial"/>
                <w:color w:val="000000"/>
                <w:sz w:val="22"/>
                <w:szCs w:val="22"/>
              </w:rPr>
              <w:t>R$</w:t>
            </w:r>
            <w:r w:rsidR="003F3778">
              <w:rPr>
                <w:rFonts w:eastAsia="Arial" w:cs="Arial"/>
                <w:color w:val="000000"/>
                <w:sz w:val="22"/>
                <w:szCs w:val="22"/>
              </w:rPr>
              <w:t>11.250,00</w:t>
            </w:r>
          </w:p>
          <w:p w14:paraId="15FC04D7" w14:textId="77777777" w:rsidR="003C0B70" w:rsidRPr="003C0B70" w:rsidRDefault="003C0B70" w:rsidP="003C0B70">
            <w:pPr>
              <w:rPr>
                <w:rFonts w:eastAsia="Arial" w:cs="Arial"/>
                <w:sz w:val="22"/>
                <w:szCs w:val="22"/>
              </w:rPr>
            </w:pPr>
          </w:p>
        </w:tc>
      </w:tr>
      <w:tr w:rsidR="00ED3A18" w:rsidRPr="000266CC" w14:paraId="2ECFDDC4" w14:textId="005266C7" w:rsidTr="000D7928">
        <w:trPr>
          <w:trHeight w:val="20"/>
        </w:trPr>
        <w:tc>
          <w:tcPr>
            <w:tcW w:w="294" w:type="pct"/>
            <w:vMerge w:val="restart"/>
            <w:tcBorders>
              <w:top w:val="nil"/>
              <w:left w:val="single" w:sz="4" w:space="0" w:color="auto"/>
              <w:right w:val="single" w:sz="4" w:space="0" w:color="auto"/>
            </w:tcBorders>
            <w:noWrap/>
            <w:vAlign w:val="center"/>
            <w:hideMark/>
          </w:tcPr>
          <w:p w14:paraId="73E7493B" w14:textId="2A5594B3" w:rsidR="003C4B52" w:rsidRPr="000266CC" w:rsidRDefault="00A44003" w:rsidP="00850867">
            <w:pPr>
              <w:jc w:val="center"/>
              <w:rPr>
                <w:rFonts w:eastAsia="Arial" w:cs="Arial"/>
                <w:color w:val="000000"/>
                <w:sz w:val="22"/>
                <w:szCs w:val="22"/>
              </w:rPr>
            </w:pPr>
            <w:r>
              <w:rPr>
                <w:rFonts w:eastAsia="Arial" w:cs="Arial"/>
                <w:color w:val="000000"/>
                <w:sz w:val="22"/>
                <w:szCs w:val="22"/>
              </w:rPr>
              <w:t>6</w:t>
            </w:r>
          </w:p>
        </w:tc>
        <w:tc>
          <w:tcPr>
            <w:tcW w:w="1183" w:type="pct"/>
            <w:vMerge w:val="restart"/>
            <w:tcBorders>
              <w:top w:val="single" w:sz="4" w:space="0" w:color="auto"/>
              <w:left w:val="nil"/>
              <w:right w:val="single" w:sz="4" w:space="0" w:color="auto"/>
            </w:tcBorders>
            <w:vAlign w:val="center"/>
            <w:hideMark/>
          </w:tcPr>
          <w:p w14:paraId="0AF154EC"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CADASTRO TÉCNICO MULTIFINALITÁRIO</w:t>
            </w:r>
          </w:p>
        </w:tc>
        <w:tc>
          <w:tcPr>
            <w:tcW w:w="1190" w:type="pct"/>
            <w:tcBorders>
              <w:top w:val="nil"/>
              <w:left w:val="nil"/>
              <w:bottom w:val="single" w:sz="4" w:space="0" w:color="auto"/>
              <w:right w:val="single" w:sz="4" w:space="0" w:color="auto"/>
            </w:tcBorders>
            <w:vAlign w:val="center"/>
            <w:hideMark/>
          </w:tcPr>
          <w:p w14:paraId="67539835" w14:textId="77777777" w:rsidR="003C4B52" w:rsidRPr="000266CC" w:rsidRDefault="003C4B52" w:rsidP="00850867">
            <w:pPr>
              <w:rPr>
                <w:rFonts w:eastAsia="Arial" w:cs="Arial"/>
                <w:color w:val="000000"/>
                <w:sz w:val="22"/>
                <w:szCs w:val="22"/>
              </w:rPr>
            </w:pPr>
            <w:r w:rsidRPr="000266CC">
              <w:rPr>
                <w:rFonts w:eastAsia="Arial" w:cs="Arial"/>
                <w:color w:val="000000"/>
                <w:sz w:val="22"/>
                <w:szCs w:val="22"/>
              </w:rPr>
              <w:t>Implantação da Rede de Referência Cadastral com a materialização do Marco Geodésico Municipal, sua monografia e aprovação junto ao IBGE.</w:t>
            </w:r>
          </w:p>
        </w:tc>
        <w:tc>
          <w:tcPr>
            <w:tcW w:w="358" w:type="pct"/>
            <w:tcBorders>
              <w:top w:val="nil"/>
              <w:left w:val="nil"/>
              <w:bottom w:val="single" w:sz="4" w:space="0" w:color="auto"/>
              <w:right w:val="single" w:sz="4" w:space="0" w:color="auto"/>
            </w:tcBorders>
            <w:noWrap/>
            <w:vAlign w:val="center"/>
            <w:hideMark/>
          </w:tcPr>
          <w:p w14:paraId="0D03051F"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1</w:t>
            </w:r>
          </w:p>
        </w:tc>
        <w:tc>
          <w:tcPr>
            <w:tcW w:w="472" w:type="pct"/>
            <w:tcBorders>
              <w:top w:val="nil"/>
              <w:left w:val="nil"/>
              <w:bottom w:val="single" w:sz="4" w:space="0" w:color="auto"/>
              <w:right w:val="single" w:sz="4" w:space="0" w:color="auto"/>
            </w:tcBorders>
            <w:noWrap/>
            <w:vAlign w:val="center"/>
            <w:hideMark/>
          </w:tcPr>
          <w:p w14:paraId="47E81DE6"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SERV.</w:t>
            </w:r>
          </w:p>
        </w:tc>
        <w:tc>
          <w:tcPr>
            <w:tcW w:w="753" w:type="pct"/>
            <w:tcBorders>
              <w:top w:val="nil"/>
              <w:left w:val="nil"/>
              <w:bottom w:val="single" w:sz="4" w:space="0" w:color="auto"/>
              <w:right w:val="single" w:sz="4" w:space="0" w:color="auto"/>
            </w:tcBorders>
          </w:tcPr>
          <w:p w14:paraId="6BBBD7FC" w14:textId="77777777" w:rsidR="003C4B52" w:rsidRDefault="003C4B52" w:rsidP="00850867">
            <w:pPr>
              <w:jc w:val="center"/>
              <w:rPr>
                <w:rFonts w:eastAsia="Arial" w:cs="Arial"/>
                <w:color w:val="000000"/>
                <w:sz w:val="22"/>
                <w:szCs w:val="22"/>
              </w:rPr>
            </w:pPr>
          </w:p>
          <w:p w14:paraId="32058609" w14:textId="77777777" w:rsidR="003C0B70" w:rsidRPr="003C0B70" w:rsidRDefault="003C0B70" w:rsidP="003C0B70">
            <w:pPr>
              <w:rPr>
                <w:rFonts w:eastAsia="Arial" w:cs="Arial"/>
                <w:sz w:val="22"/>
                <w:szCs w:val="22"/>
              </w:rPr>
            </w:pPr>
          </w:p>
          <w:p w14:paraId="5ACE51DB" w14:textId="77777777" w:rsidR="003C0B70" w:rsidRDefault="003C0B70" w:rsidP="003C0B70">
            <w:pPr>
              <w:rPr>
                <w:rFonts w:eastAsia="Arial" w:cs="Arial"/>
                <w:color w:val="000000"/>
                <w:sz w:val="22"/>
                <w:szCs w:val="22"/>
              </w:rPr>
            </w:pPr>
          </w:p>
          <w:p w14:paraId="61FDBF88" w14:textId="0C5EBD82" w:rsidR="003C0B70" w:rsidRPr="003C0B70" w:rsidRDefault="003C0B70" w:rsidP="003C0B70">
            <w:pPr>
              <w:rPr>
                <w:rFonts w:eastAsia="Arial" w:cs="Arial"/>
                <w:sz w:val="22"/>
                <w:szCs w:val="22"/>
              </w:rPr>
            </w:pPr>
            <w:r>
              <w:rPr>
                <w:rFonts w:eastAsia="Arial" w:cs="Arial"/>
                <w:sz w:val="22"/>
                <w:szCs w:val="22"/>
              </w:rPr>
              <w:t>R$</w:t>
            </w:r>
            <w:r w:rsidR="003F3778">
              <w:rPr>
                <w:rFonts w:eastAsia="Arial" w:cs="Arial"/>
                <w:sz w:val="22"/>
                <w:szCs w:val="22"/>
              </w:rPr>
              <w:t>57.500,00</w:t>
            </w:r>
          </w:p>
        </w:tc>
        <w:tc>
          <w:tcPr>
            <w:tcW w:w="750" w:type="pct"/>
            <w:tcBorders>
              <w:top w:val="nil"/>
              <w:left w:val="nil"/>
              <w:bottom w:val="single" w:sz="4" w:space="0" w:color="auto"/>
              <w:right w:val="single" w:sz="4" w:space="0" w:color="auto"/>
            </w:tcBorders>
          </w:tcPr>
          <w:p w14:paraId="6A0259B5" w14:textId="77777777" w:rsidR="003C4B52" w:rsidRDefault="003C4B52" w:rsidP="00850867">
            <w:pPr>
              <w:jc w:val="center"/>
              <w:rPr>
                <w:rFonts w:eastAsia="Arial" w:cs="Arial"/>
                <w:color w:val="000000"/>
                <w:sz w:val="22"/>
                <w:szCs w:val="22"/>
              </w:rPr>
            </w:pPr>
          </w:p>
          <w:p w14:paraId="4ADD78D5" w14:textId="77777777" w:rsidR="003C0B70" w:rsidRPr="003C0B70" w:rsidRDefault="003C0B70" w:rsidP="003C0B70">
            <w:pPr>
              <w:rPr>
                <w:rFonts w:eastAsia="Arial" w:cs="Arial"/>
                <w:sz w:val="22"/>
                <w:szCs w:val="22"/>
              </w:rPr>
            </w:pPr>
          </w:p>
          <w:p w14:paraId="71907953" w14:textId="77777777" w:rsidR="003C0B70" w:rsidRDefault="003C0B70" w:rsidP="003C0B70">
            <w:pPr>
              <w:rPr>
                <w:rFonts w:eastAsia="Arial" w:cs="Arial"/>
                <w:color w:val="000000"/>
                <w:sz w:val="22"/>
                <w:szCs w:val="22"/>
              </w:rPr>
            </w:pPr>
          </w:p>
          <w:p w14:paraId="743D9C62" w14:textId="7AB473D5" w:rsidR="003C0B70" w:rsidRPr="003C0B70" w:rsidRDefault="003C0B70" w:rsidP="003C0B70">
            <w:pPr>
              <w:jc w:val="left"/>
              <w:rPr>
                <w:rFonts w:eastAsia="Arial" w:cs="Arial"/>
                <w:sz w:val="22"/>
                <w:szCs w:val="22"/>
              </w:rPr>
            </w:pPr>
            <w:r>
              <w:rPr>
                <w:rFonts w:eastAsia="Arial" w:cs="Arial"/>
                <w:sz w:val="22"/>
                <w:szCs w:val="22"/>
              </w:rPr>
              <w:t>R$</w:t>
            </w:r>
            <w:r w:rsidR="003F3778">
              <w:rPr>
                <w:rFonts w:eastAsia="Arial" w:cs="Arial"/>
                <w:sz w:val="22"/>
                <w:szCs w:val="22"/>
              </w:rPr>
              <w:t>57.500,00</w:t>
            </w:r>
          </w:p>
        </w:tc>
      </w:tr>
      <w:tr w:rsidR="00ED3A18" w:rsidRPr="000266CC" w14:paraId="3B4E9335" w14:textId="7AA54F5D" w:rsidTr="000D7928">
        <w:trPr>
          <w:trHeight w:val="20"/>
        </w:trPr>
        <w:tc>
          <w:tcPr>
            <w:tcW w:w="294" w:type="pct"/>
            <w:vMerge/>
            <w:tcBorders>
              <w:left w:val="single" w:sz="4" w:space="0" w:color="auto"/>
              <w:right w:val="single" w:sz="4" w:space="0" w:color="auto"/>
            </w:tcBorders>
            <w:noWrap/>
            <w:vAlign w:val="center"/>
            <w:hideMark/>
          </w:tcPr>
          <w:p w14:paraId="777B808A" w14:textId="77777777" w:rsidR="003C4B52" w:rsidRPr="000266CC" w:rsidRDefault="003C4B52" w:rsidP="00850867">
            <w:pPr>
              <w:jc w:val="center"/>
              <w:rPr>
                <w:rFonts w:eastAsia="Arial" w:cs="Arial"/>
                <w:color w:val="000000"/>
                <w:sz w:val="22"/>
                <w:szCs w:val="22"/>
              </w:rPr>
            </w:pPr>
          </w:p>
        </w:tc>
        <w:tc>
          <w:tcPr>
            <w:tcW w:w="1183" w:type="pct"/>
            <w:vMerge/>
            <w:tcBorders>
              <w:left w:val="nil"/>
              <w:right w:val="single" w:sz="4" w:space="0" w:color="auto"/>
            </w:tcBorders>
            <w:vAlign w:val="center"/>
            <w:hideMark/>
          </w:tcPr>
          <w:p w14:paraId="57FF3441" w14:textId="77777777" w:rsidR="003C4B52" w:rsidRPr="000266CC" w:rsidRDefault="003C4B52" w:rsidP="00850867">
            <w:pPr>
              <w:jc w:val="center"/>
              <w:rPr>
                <w:rFonts w:eastAsia="Arial" w:cs="Arial"/>
                <w:color w:val="000000"/>
                <w:sz w:val="22"/>
                <w:szCs w:val="22"/>
              </w:rPr>
            </w:pPr>
          </w:p>
        </w:tc>
        <w:tc>
          <w:tcPr>
            <w:tcW w:w="1190" w:type="pct"/>
            <w:tcBorders>
              <w:top w:val="nil"/>
              <w:left w:val="nil"/>
              <w:bottom w:val="single" w:sz="4" w:space="0" w:color="auto"/>
              <w:right w:val="single" w:sz="4" w:space="0" w:color="auto"/>
            </w:tcBorders>
            <w:vAlign w:val="center"/>
            <w:hideMark/>
          </w:tcPr>
          <w:p w14:paraId="748480D8" w14:textId="77777777" w:rsidR="003C4B52" w:rsidRPr="000266CC" w:rsidRDefault="003C4B52" w:rsidP="00850867">
            <w:pPr>
              <w:rPr>
                <w:rFonts w:eastAsia="Arial" w:cs="Arial"/>
                <w:color w:val="000000"/>
                <w:sz w:val="22"/>
                <w:szCs w:val="22"/>
              </w:rPr>
            </w:pPr>
            <w:r w:rsidRPr="000266CC">
              <w:rPr>
                <w:rFonts w:eastAsia="Arial" w:cs="Arial"/>
                <w:color w:val="000000"/>
                <w:sz w:val="22"/>
                <w:szCs w:val="22"/>
              </w:rPr>
              <w:t>Estruturação das camadas e integração das informações provenientes das secretarias municipais, seguindo a hierarquização e a codificação estipuladas pela Portaria MDR nº 3.242/2022.</w:t>
            </w:r>
          </w:p>
        </w:tc>
        <w:tc>
          <w:tcPr>
            <w:tcW w:w="358" w:type="pct"/>
            <w:tcBorders>
              <w:top w:val="nil"/>
              <w:left w:val="nil"/>
              <w:bottom w:val="single" w:sz="4" w:space="0" w:color="auto"/>
              <w:right w:val="single" w:sz="4" w:space="0" w:color="auto"/>
            </w:tcBorders>
            <w:noWrap/>
            <w:vAlign w:val="center"/>
            <w:hideMark/>
          </w:tcPr>
          <w:p w14:paraId="1A4FD981"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30</w:t>
            </w:r>
          </w:p>
        </w:tc>
        <w:tc>
          <w:tcPr>
            <w:tcW w:w="472" w:type="pct"/>
            <w:tcBorders>
              <w:top w:val="nil"/>
              <w:left w:val="nil"/>
              <w:bottom w:val="single" w:sz="4" w:space="0" w:color="auto"/>
              <w:right w:val="single" w:sz="4" w:space="0" w:color="auto"/>
            </w:tcBorders>
            <w:noWrap/>
            <w:vAlign w:val="center"/>
            <w:hideMark/>
          </w:tcPr>
          <w:p w14:paraId="0457E73C"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UNIT.</w:t>
            </w:r>
          </w:p>
        </w:tc>
        <w:tc>
          <w:tcPr>
            <w:tcW w:w="753" w:type="pct"/>
            <w:tcBorders>
              <w:top w:val="nil"/>
              <w:left w:val="nil"/>
              <w:bottom w:val="single" w:sz="4" w:space="0" w:color="auto"/>
              <w:right w:val="single" w:sz="4" w:space="0" w:color="auto"/>
            </w:tcBorders>
          </w:tcPr>
          <w:p w14:paraId="02223965" w14:textId="77777777" w:rsidR="003C4B52" w:rsidRDefault="003C4B52" w:rsidP="00850867">
            <w:pPr>
              <w:jc w:val="center"/>
              <w:rPr>
                <w:rFonts w:eastAsia="Arial" w:cs="Arial"/>
                <w:color w:val="000000"/>
                <w:sz w:val="22"/>
                <w:szCs w:val="22"/>
              </w:rPr>
            </w:pPr>
          </w:p>
          <w:p w14:paraId="0C555468" w14:textId="77777777" w:rsidR="003C0B70" w:rsidRPr="003C0B70" w:rsidRDefault="003C0B70" w:rsidP="003C0B70">
            <w:pPr>
              <w:rPr>
                <w:rFonts w:eastAsia="Arial" w:cs="Arial"/>
                <w:sz w:val="22"/>
                <w:szCs w:val="22"/>
              </w:rPr>
            </w:pPr>
          </w:p>
          <w:p w14:paraId="7F140737" w14:textId="77777777" w:rsidR="003C0B70" w:rsidRPr="003C0B70" w:rsidRDefault="003C0B70" w:rsidP="003C0B70">
            <w:pPr>
              <w:rPr>
                <w:rFonts w:eastAsia="Arial" w:cs="Arial"/>
                <w:sz w:val="22"/>
                <w:szCs w:val="22"/>
              </w:rPr>
            </w:pPr>
          </w:p>
          <w:p w14:paraId="642E4770" w14:textId="77777777" w:rsidR="003C0B70" w:rsidRPr="003C0B70" w:rsidRDefault="003C0B70" w:rsidP="003C0B70">
            <w:pPr>
              <w:rPr>
                <w:rFonts w:eastAsia="Arial" w:cs="Arial"/>
                <w:sz w:val="22"/>
                <w:szCs w:val="22"/>
              </w:rPr>
            </w:pPr>
          </w:p>
          <w:p w14:paraId="282A34C6" w14:textId="697E8717" w:rsidR="003C0B70" w:rsidRDefault="003C0B70" w:rsidP="003C0B70">
            <w:pPr>
              <w:rPr>
                <w:rFonts w:eastAsia="Arial" w:cs="Arial"/>
                <w:color w:val="000000"/>
                <w:sz w:val="22"/>
                <w:szCs w:val="22"/>
              </w:rPr>
            </w:pPr>
            <w:r>
              <w:rPr>
                <w:rFonts w:eastAsia="Arial" w:cs="Arial"/>
                <w:color w:val="000000"/>
                <w:sz w:val="22"/>
                <w:szCs w:val="22"/>
              </w:rPr>
              <w:t>R$</w:t>
            </w:r>
            <w:r w:rsidR="003F3778">
              <w:rPr>
                <w:rFonts w:eastAsia="Arial" w:cs="Arial"/>
                <w:color w:val="000000"/>
                <w:sz w:val="22"/>
                <w:szCs w:val="22"/>
              </w:rPr>
              <w:t>1.875,00</w:t>
            </w:r>
          </w:p>
          <w:p w14:paraId="2F0E4732" w14:textId="77777777" w:rsidR="003C0B70" w:rsidRPr="003C0B70" w:rsidRDefault="003C0B70" w:rsidP="003C0B70">
            <w:pPr>
              <w:rPr>
                <w:rFonts w:eastAsia="Arial" w:cs="Arial"/>
                <w:sz w:val="22"/>
                <w:szCs w:val="22"/>
              </w:rPr>
            </w:pPr>
          </w:p>
        </w:tc>
        <w:tc>
          <w:tcPr>
            <w:tcW w:w="750" w:type="pct"/>
            <w:tcBorders>
              <w:top w:val="nil"/>
              <w:left w:val="nil"/>
              <w:bottom w:val="single" w:sz="4" w:space="0" w:color="auto"/>
              <w:right w:val="single" w:sz="4" w:space="0" w:color="auto"/>
            </w:tcBorders>
          </w:tcPr>
          <w:p w14:paraId="32B8CE6C" w14:textId="77777777" w:rsidR="003C4B52" w:rsidRDefault="003C4B52" w:rsidP="00850867">
            <w:pPr>
              <w:jc w:val="center"/>
              <w:rPr>
                <w:rFonts w:eastAsia="Arial" w:cs="Arial"/>
                <w:color w:val="000000"/>
                <w:sz w:val="22"/>
                <w:szCs w:val="22"/>
              </w:rPr>
            </w:pPr>
          </w:p>
          <w:p w14:paraId="39CE25D1" w14:textId="77777777" w:rsidR="003C0B70" w:rsidRPr="003C0B70" w:rsidRDefault="003C0B70" w:rsidP="003C0B70">
            <w:pPr>
              <w:rPr>
                <w:rFonts w:eastAsia="Arial" w:cs="Arial"/>
                <w:sz w:val="22"/>
                <w:szCs w:val="22"/>
              </w:rPr>
            </w:pPr>
          </w:p>
          <w:p w14:paraId="3528FAE1" w14:textId="77777777" w:rsidR="003C0B70" w:rsidRPr="003C0B70" w:rsidRDefault="003C0B70" w:rsidP="003C0B70">
            <w:pPr>
              <w:rPr>
                <w:rFonts w:eastAsia="Arial" w:cs="Arial"/>
                <w:sz w:val="22"/>
                <w:szCs w:val="22"/>
              </w:rPr>
            </w:pPr>
          </w:p>
          <w:p w14:paraId="67CDBC62" w14:textId="77777777" w:rsidR="003C0B70" w:rsidRDefault="003C0B70" w:rsidP="003C0B70">
            <w:pPr>
              <w:rPr>
                <w:rFonts w:eastAsia="Arial" w:cs="Arial"/>
                <w:color w:val="000000"/>
                <w:sz w:val="22"/>
                <w:szCs w:val="22"/>
              </w:rPr>
            </w:pPr>
          </w:p>
          <w:p w14:paraId="32E2A370" w14:textId="01DB2C1F" w:rsidR="003C0B70" w:rsidRPr="003C0B70" w:rsidRDefault="003C0B70" w:rsidP="003C0B70">
            <w:pPr>
              <w:rPr>
                <w:rFonts w:eastAsia="Arial" w:cs="Arial"/>
                <w:sz w:val="22"/>
                <w:szCs w:val="22"/>
              </w:rPr>
            </w:pPr>
            <w:r>
              <w:rPr>
                <w:rFonts w:eastAsia="Arial" w:cs="Arial"/>
                <w:sz w:val="22"/>
                <w:szCs w:val="22"/>
              </w:rPr>
              <w:t>R$</w:t>
            </w:r>
            <w:r w:rsidR="003F3778">
              <w:rPr>
                <w:rFonts w:eastAsia="Arial" w:cs="Arial"/>
                <w:sz w:val="22"/>
                <w:szCs w:val="22"/>
              </w:rPr>
              <w:t>56.250,00</w:t>
            </w:r>
          </w:p>
        </w:tc>
      </w:tr>
      <w:tr w:rsidR="00ED3A18" w:rsidRPr="000266CC" w14:paraId="210E1823" w14:textId="3BA4D4E2" w:rsidTr="000D7928">
        <w:trPr>
          <w:trHeight w:val="20"/>
        </w:trPr>
        <w:tc>
          <w:tcPr>
            <w:tcW w:w="294" w:type="pct"/>
            <w:vMerge/>
            <w:tcBorders>
              <w:left w:val="single" w:sz="4" w:space="0" w:color="auto"/>
              <w:right w:val="single" w:sz="4" w:space="0" w:color="auto"/>
            </w:tcBorders>
            <w:noWrap/>
            <w:vAlign w:val="center"/>
            <w:hideMark/>
          </w:tcPr>
          <w:p w14:paraId="50722AC0" w14:textId="77777777" w:rsidR="003C4B52" w:rsidRPr="000266CC" w:rsidRDefault="003C4B52" w:rsidP="00850867">
            <w:pPr>
              <w:jc w:val="center"/>
              <w:rPr>
                <w:rFonts w:eastAsia="Arial" w:cs="Arial"/>
                <w:color w:val="000000"/>
                <w:sz w:val="22"/>
                <w:szCs w:val="22"/>
              </w:rPr>
            </w:pPr>
          </w:p>
        </w:tc>
        <w:tc>
          <w:tcPr>
            <w:tcW w:w="1183" w:type="pct"/>
            <w:vMerge/>
            <w:tcBorders>
              <w:left w:val="nil"/>
              <w:right w:val="single" w:sz="4" w:space="0" w:color="auto"/>
            </w:tcBorders>
            <w:vAlign w:val="center"/>
            <w:hideMark/>
          </w:tcPr>
          <w:p w14:paraId="46DEE110" w14:textId="77777777" w:rsidR="003C4B52" w:rsidRPr="000266CC" w:rsidRDefault="003C4B52" w:rsidP="00850867">
            <w:pPr>
              <w:jc w:val="center"/>
              <w:rPr>
                <w:rFonts w:eastAsia="Arial" w:cs="Arial"/>
                <w:color w:val="000000"/>
                <w:sz w:val="22"/>
                <w:szCs w:val="22"/>
              </w:rPr>
            </w:pPr>
          </w:p>
        </w:tc>
        <w:tc>
          <w:tcPr>
            <w:tcW w:w="1190" w:type="pct"/>
            <w:tcBorders>
              <w:top w:val="nil"/>
              <w:left w:val="nil"/>
              <w:bottom w:val="single" w:sz="4" w:space="0" w:color="auto"/>
              <w:right w:val="single" w:sz="4" w:space="0" w:color="auto"/>
            </w:tcBorders>
            <w:vAlign w:val="center"/>
            <w:hideMark/>
          </w:tcPr>
          <w:p w14:paraId="6F6D106E" w14:textId="77777777" w:rsidR="003C4B52" w:rsidRPr="000266CC" w:rsidRDefault="003C4B52" w:rsidP="00850867">
            <w:pPr>
              <w:rPr>
                <w:rFonts w:eastAsia="Arial" w:cs="Arial"/>
                <w:color w:val="000000"/>
                <w:sz w:val="22"/>
                <w:szCs w:val="22"/>
              </w:rPr>
            </w:pPr>
            <w:r w:rsidRPr="000266CC">
              <w:rPr>
                <w:rFonts w:eastAsia="Arial" w:cs="Arial"/>
                <w:color w:val="000000"/>
                <w:sz w:val="22"/>
                <w:szCs w:val="22"/>
              </w:rPr>
              <w:t>Atualização da Cartografia Municipal Digital, da Planta de Referência Cadastral (PRC) e da Planta de Quadra.</w:t>
            </w:r>
          </w:p>
        </w:tc>
        <w:tc>
          <w:tcPr>
            <w:tcW w:w="358" w:type="pct"/>
            <w:tcBorders>
              <w:top w:val="nil"/>
              <w:left w:val="nil"/>
              <w:bottom w:val="single" w:sz="4" w:space="0" w:color="auto"/>
              <w:right w:val="single" w:sz="4" w:space="0" w:color="auto"/>
            </w:tcBorders>
            <w:noWrap/>
            <w:vAlign w:val="center"/>
            <w:hideMark/>
          </w:tcPr>
          <w:p w14:paraId="461C4233"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3.750</w:t>
            </w:r>
          </w:p>
        </w:tc>
        <w:tc>
          <w:tcPr>
            <w:tcW w:w="472" w:type="pct"/>
            <w:tcBorders>
              <w:top w:val="nil"/>
              <w:left w:val="nil"/>
              <w:bottom w:val="single" w:sz="4" w:space="0" w:color="auto"/>
              <w:right w:val="single" w:sz="4" w:space="0" w:color="auto"/>
            </w:tcBorders>
            <w:noWrap/>
            <w:vAlign w:val="center"/>
            <w:hideMark/>
          </w:tcPr>
          <w:p w14:paraId="45246A48"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UNIT.</w:t>
            </w:r>
          </w:p>
        </w:tc>
        <w:tc>
          <w:tcPr>
            <w:tcW w:w="753" w:type="pct"/>
            <w:tcBorders>
              <w:top w:val="nil"/>
              <w:left w:val="nil"/>
              <w:bottom w:val="single" w:sz="4" w:space="0" w:color="auto"/>
              <w:right w:val="single" w:sz="4" w:space="0" w:color="auto"/>
            </w:tcBorders>
          </w:tcPr>
          <w:p w14:paraId="40A24BDE" w14:textId="77777777" w:rsidR="003C4B52" w:rsidRDefault="003C4B52" w:rsidP="00850867">
            <w:pPr>
              <w:jc w:val="center"/>
              <w:rPr>
                <w:rFonts w:eastAsia="Arial" w:cs="Arial"/>
                <w:color w:val="000000"/>
                <w:sz w:val="22"/>
                <w:szCs w:val="22"/>
              </w:rPr>
            </w:pPr>
          </w:p>
          <w:p w14:paraId="5AA7447E" w14:textId="77777777" w:rsidR="003C0B70" w:rsidRDefault="003C0B70" w:rsidP="003C0B70">
            <w:pPr>
              <w:rPr>
                <w:rFonts w:eastAsia="Arial" w:cs="Arial"/>
                <w:color w:val="000000"/>
                <w:sz w:val="22"/>
                <w:szCs w:val="22"/>
              </w:rPr>
            </w:pPr>
          </w:p>
          <w:p w14:paraId="67F45F24" w14:textId="520AFC46" w:rsidR="003C0B70" w:rsidRPr="003C0B70" w:rsidRDefault="003C0B70" w:rsidP="003C0B70">
            <w:pPr>
              <w:rPr>
                <w:rFonts w:eastAsia="Arial" w:cs="Arial"/>
                <w:sz w:val="22"/>
                <w:szCs w:val="22"/>
              </w:rPr>
            </w:pPr>
            <w:r>
              <w:rPr>
                <w:rFonts w:eastAsia="Arial" w:cs="Arial"/>
                <w:sz w:val="22"/>
                <w:szCs w:val="22"/>
              </w:rPr>
              <w:br/>
              <w:t>R$</w:t>
            </w:r>
            <w:r w:rsidR="003F3778">
              <w:rPr>
                <w:rFonts w:eastAsia="Arial" w:cs="Arial"/>
                <w:sz w:val="22"/>
                <w:szCs w:val="22"/>
              </w:rPr>
              <w:t>4,38</w:t>
            </w:r>
          </w:p>
        </w:tc>
        <w:tc>
          <w:tcPr>
            <w:tcW w:w="750" w:type="pct"/>
            <w:tcBorders>
              <w:top w:val="nil"/>
              <w:left w:val="nil"/>
              <w:bottom w:val="single" w:sz="4" w:space="0" w:color="auto"/>
              <w:right w:val="single" w:sz="4" w:space="0" w:color="auto"/>
            </w:tcBorders>
          </w:tcPr>
          <w:p w14:paraId="14B047A1" w14:textId="77777777" w:rsidR="003C4B52" w:rsidRDefault="003C4B52" w:rsidP="00850867">
            <w:pPr>
              <w:jc w:val="center"/>
              <w:rPr>
                <w:rFonts w:eastAsia="Arial" w:cs="Arial"/>
                <w:color w:val="000000"/>
                <w:sz w:val="22"/>
                <w:szCs w:val="22"/>
              </w:rPr>
            </w:pPr>
          </w:p>
          <w:p w14:paraId="4C18CB7F" w14:textId="77777777" w:rsidR="003C0B70" w:rsidRPr="003C0B70" w:rsidRDefault="003C0B70" w:rsidP="003C0B70">
            <w:pPr>
              <w:rPr>
                <w:rFonts w:eastAsia="Arial" w:cs="Arial"/>
                <w:sz w:val="22"/>
                <w:szCs w:val="22"/>
              </w:rPr>
            </w:pPr>
          </w:p>
          <w:p w14:paraId="3238D75E" w14:textId="77777777" w:rsidR="003C0B70" w:rsidRDefault="003C0B70" w:rsidP="003C0B70">
            <w:pPr>
              <w:rPr>
                <w:rFonts w:eastAsia="Arial" w:cs="Arial"/>
                <w:color w:val="000000"/>
                <w:sz w:val="22"/>
                <w:szCs w:val="22"/>
              </w:rPr>
            </w:pPr>
          </w:p>
          <w:p w14:paraId="3D87A9BC" w14:textId="551121EA" w:rsidR="003C0B70" w:rsidRPr="003C0B70" w:rsidRDefault="003C0B70" w:rsidP="003C0B70">
            <w:pPr>
              <w:rPr>
                <w:rFonts w:eastAsia="Arial" w:cs="Arial"/>
                <w:sz w:val="22"/>
                <w:szCs w:val="22"/>
              </w:rPr>
            </w:pPr>
            <w:r>
              <w:rPr>
                <w:rFonts w:eastAsia="Arial" w:cs="Arial"/>
                <w:sz w:val="22"/>
                <w:szCs w:val="22"/>
              </w:rPr>
              <w:t>R$</w:t>
            </w:r>
            <w:r w:rsidR="003F3778">
              <w:rPr>
                <w:rFonts w:eastAsia="Arial" w:cs="Arial"/>
                <w:sz w:val="22"/>
                <w:szCs w:val="22"/>
              </w:rPr>
              <w:t>16.4</w:t>
            </w:r>
            <w:r w:rsidR="00B712C6">
              <w:rPr>
                <w:rFonts w:eastAsia="Arial" w:cs="Arial"/>
                <w:sz w:val="22"/>
                <w:szCs w:val="22"/>
              </w:rPr>
              <w:t>25,00</w:t>
            </w:r>
          </w:p>
        </w:tc>
      </w:tr>
      <w:tr w:rsidR="00ED3A18" w:rsidRPr="000266CC" w14:paraId="6495D150" w14:textId="18875DA7" w:rsidTr="000D7928">
        <w:trPr>
          <w:trHeight w:val="20"/>
        </w:trPr>
        <w:tc>
          <w:tcPr>
            <w:tcW w:w="294" w:type="pct"/>
            <w:vMerge/>
            <w:tcBorders>
              <w:left w:val="single" w:sz="4" w:space="0" w:color="auto"/>
              <w:right w:val="single" w:sz="4" w:space="0" w:color="auto"/>
            </w:tcBorders>
            <w:noWrap/>
            <w:vAlign w:val="center"/>
            <w:hideMark/>
          </w:tcPr>
          <w:p w14:paraId="34C0B13C" w14:textId="77777777" w:rsidR="003C4B52" w:rsidRPr="000266CC" w:rsidRDefault="003C4B52" w:rsidP="00850867">
            <w:pPr>
              <w:jc w:val="center"/>
              <w:rPr>
                <w:rFonts w:eastAsia="Arial" w:cs="Arial"/>
                <w:color w:val="000000"/>
                <w:sz w:val="22"/>
                <w:szCs w:val="22"/>
              </w:rPr>
            </w:pPr>
          </w:p>
        </w:tc>
        <w:tc>
          <w:tcPr>
            <w:tcW w:w="1183" w:type="pct"/>
            <w:vMerge/>
            <w:tcBorders>
              <w:left w:val="nil"/>
              <w:right w:val="single" w:sz="4" w:space="0" w:color="auto"/>
            </w:tcBorders>
            <w:vAlign w:val="center"/>
            <w:hideMark/>
          </w:tcPr>
          <w:p w14:paraId="5F5C1F50" w14:textId="77777777" w:rsidR="003C4B52" w:rsidRPr="000266CC" w:rsidRDefault="003C4B52" w:rsidP="00850867">
            <w:pPr>
              <w:jc w:val="center"/>
              <w:rPr>
                <w:rFonts w:eastAsia="Arial" w:cs="Arial"/>
                <w:color w:val="000000"/>
                <w:sz w:val="22"/>
                <w:szCs w:val="22"/>
              </w:rPr>
            </w:pPr>
          </w:p>
        </w:tc>
        <w:tc>
          <w:tcPr>
            <w:tcW w:w="1190" w:type="pct"/>
            <w:tcBorders>
              <w:top w:val="nil"/>
              <w:left w:val="nil"/>
              <w:bottom w:val="single" w:sz="4" w:space="0" w:color="auto"/>
              <w:right w:val="single" w:sz="4" w:space="0" w:color="auto"/>
            </w:tcBorders>
            <w:vAlign w:val="center"/>
            <w:hideMark/>
          </w:tcPr>
          <w:p w14:paraId="6C2A3C11" w14:textId="77777777" w:rsidR="003C4B52" w:rsidRPr="000266CC" w:rsidRDefault="003C4B52" w:rsidP="00850867">
            <w:pPr>
              <w:rPr>
                <w:rFonts w:eastAsia="Arial" w:cs="Arial"/>
                <w:color w:val="000000"/>
                <w:sz w:val="22"/>
                <w:szCs w:val="22"/>
              </w:rPr>
            </w:pPr>
            <w:r w:rsidRPr="000266CC">
              <w:rPr>
                <w:rFonts w:eastAsia="Arial" w:cs="Arial"/>
                <w:color w:val="000000"/>
                <w:sz w:val="22"/>
                <w:szCs w:val="22"/>
              </w:rPr>
              <w:t xml:space="preserve">Desenvolvimento da base de dados cadastral no formato GIS, alinhada ao padrão geoespacial, abrangendo as </w:t>
            </w:r>
            <w:r w:rsidRPr="000266CC">
              <w:rPr>
                <w:rFonts w:eastAsia="Arial" w:cs="Arial"/>
                <w:color w:val="000000"/>
                <w:sz w:val="22"/>
                <w:szCs w:val="22"/>
              </w:rPr>
              <w:lastRenderedPageBreak/>
              <w:t>informações territoriais do Município.</w:t>
            </w:r>
          </w:p>
        </w:tc>
        <w:tc>
          <w:tcPr>
            <w:tcW w:w="358" w:type="pct"/>
            <w:tcBorders>
              <w:top w:val="nil"/>
              <w:left w:val="nil"/>
              <w:bottom w:val="single" w:sz="4" w:space="0" w:color="auto"/>
              <w:right w:val="single" w:sz="4" w:space="0" w:color="auto"/>
            </w:tcBorders>
            <w:noWrap/>
            <w:vAlign w:val="center"/>
            <w:hideMark/>
          </w:tcPr>
          <w:p w14:paraId="2B4F499E"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lastRenderedPageBreak/>
              <w:t>40</w:t>
            </w:r>
          </w:p>
        </w:tc>
        <w:tc>
          <w:tcPr>
            <w:tcW w:w="472" w:type="pct"/>
            <w:tcBorders>
              <w:top w:val="nil"/>
              <w:left w:val="nil"/>
              <w:bottom w:val="single" w:sz="4" w:space="0" w:color="auto"/>
              <w:right w:val="single" w:sz="4" w:space="0" w:color="auto"/>
            </w:tcBorders>
            <w:noWrap/>
            <w:vAlign w:val="center"/>
            <w:hideMark/>
          </w:tcPr>
          <w:p w14:paraId="1BC80C8A"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HORAS</w:t>
            </w:r>
          </w:p>
        </w:tc>
        <w:tc>
          <w:tcPr>
            <w:tcW w:w="753" w:type="pct"/>
            <w:tcBorders>
              <w:top w:val="nil"/>
              <w:left w:val="nil"/>
              <w:bottom w:val="single" w:sz="4" w:space="0" w:color="auto"/>
              <w:right w:val="single" w:sz="4" w:space="0" w:color="auto"/>
            </w:tcBorders>
          </w:tcPr>
          <w:p w14:paraId="5F2875DE" w14:textId="77777777" w:rsidR="003C4B52" w:rsidRDefault="003C4B52" w:rsidP="00850867">
            <w:pPr>
              <w:jc w:val="center"/>
              <w:rPr>
                <w:rFonts w:eastAsia="Arial" w:cs="Arial"/>
                <w:color w:val="000000"/>
                <w:sz w:val="22"/>
                <w:szCs w:val="22"/>
              </w:rPr>
            </w:pPr>
          </w:p>
          <w:p w14:paraId="36FA27BC" w14:textId="77777777" w:rsidR="003C0B70" w:rsidRDefault="003C0B70" w:rsidP="003C0B70">
            <w:pPr>
              <w:rPr>
                <w:rFonts w:eastAsia="Arial" w:cs="Arial"/>
                <w:color w:val="000000"/>
                <w:sz w:val="22"/>
                <w:szCs w:val="22"/>
              </w:rPr>
            </w:pPr>
          </w:p>
          <w:p w14:paraId="157B2732" w14:textId="419AE303" w:rsidR="003C0B70" w:rsidRPr="003C0B70" w:rsidRDefault="003C0B70" w:rsidP="003C0B70">
            <w:pPr>
              <w:rPr>
                <w:rFonts w:eastAsia="Arial" w:cs="Arial"/>
                <w:sz w:val="22"/>
                <w:szCs w:val="22"/>
              </w:rPr>
            </w:pPr>
            <w:r>
              <w:rPr>
                <w:rFonts w:eastAsia="Arial" w:cs="Arial"/>
                <w:sz w:val="22"/>
                <w:szCs w:val="22"/>
              </w:rPr>
              <w:t>R$</w:t>
            </w:r>
            <w:r w:rsidR="003F3778">
              <w:rPr>
                <w:rFonts w:eastAsia="Arial" w:cs="Arial"/>
                <w:sz w:val="22"/>
                <w:szCs w:val="22"/>
              </w:rPr>
              <w:t>650,00</w:t>
            </w:r>
          </w:p>
        </w:tc>
        <w:tc>
          <w:tcPr>
            <w:tcW w:w="750" w:type="pct"/>
            <w:tcBorders>
              <w:top w:val="nil"/>
              <w:left w:val="nil"/>
              <w:bottom w:val="single" w:sz="4" w:space="0" w:color="auto"/>
              <w:right w:val="single" w:sz="4" w:space="0" w:color="auto"/>
            </w:tcBorders>
          </w:tcPr>
          <w:p w14:paraId="46C062C7" w14:textId="77777777" w:rsidR="003C4B52" w:rsidRDefault="003C4B52" w:rsidP="00850867">
            <w:pPr>
              <w:jc w:val="center"/>
              <w:rPr>
                <w:rFonts w:eastAsia="Arial" w:cs="Arial"/>
                <w:color w:val="000000"/>
                <w:sz w:val="22"/>
                <w:szCs w:val="22"/>
              </w:rPr>
            </w:pPr>
          </w:p>
          <w:p w14:paraId="0316D14D" w14:textId="77777777" w:rsidR="003C0B70" w:rsidRDefault="003C0B70" w:rsidP="003C0B70">
            <w:pPr>
              <w:rPr>
                <w:rFonts w:eastAsia="Arial" w:cs="Arial"/>
                <w:color w:val="000000"/>
                <w:sz w:val="22"/>
                <w:szCs w:val="22"/>
              </w:rPr>
            </w:pPr>
          </w:p>
          <w:p w14:paraId="1C2086AB" w14:textId="1CCDDD21" w:rsidR="003C0B70" w:rsidRPr="003C0B70" w:rsidRDefault="003C0B70" w:rsidP="003C0B70">
            <w:pPr>
              <w:rPr>
                <w:rFonts w:eastAsia="Arial" w:cs="Arial"/>
                <w:sz w:val="22"/>
                <w:szCs w:val="22"/>
              </w:rPr>
            </w:pPr>
            <w:r>
              <w:rPr>
                <w:rFonts w:eastAsia="Arial" w:cs="Arial"/>
                <w:sz w:val="22"/>
                <w:szCs w:val="22"/>
              </w:rPr>
              <w:t>R$</w:t>
            </w:r>
            <w:r w:rsidR="003F3778">
              <w:rPr>
                <w:rFonts w:eastAsia="Arial" w:cs="Arial"/>
                <w:sz w:val="22"/>
                <w:szCs w:val="22"/>
              </w:rPr>
              <w:t>26.000,00</w:t>
            </w:r>
          </w:p>
        </w:tc>
      </w:tr>
      <w:tr w:rsidR="00ED3A18" w:rsidRPr="000266CC" w14:paraId="6CDEB52D" w14:textId="26DB0E09" w:rsidTr="000D7928">
        <w:trPr>
          <w:trHeight w:val="20"/>
        </w:trPr>
        <w:tc>
          <w:tcPr>
            <w:tcW w:w="294" w:type="pct"/>
            <w:vMerge/>
            <w:tcBorders>
              <w:left w:val="single" w:sz="4" w:space="0" w:color="auto"/>
              <w:right w:val="single" w:sz="4" w:space="0" w:color="auto"/>
            </w:tcBorders>
            <w:noWrap/>
            <w:vAlign w:val="center"/>
            <w:hideMark/>
          </w:tcPr>
          <w:p w14:paraId="628BD954" w14:textId="77777777" w:rsidR="003C4B52" w:rsidRPr="000266CC" w:rsidRDefault="003C4B52" w:rsidP="00850867">
            <w:pPr>
              <w:jc w:val="center"/>
              <w:rPr>
                <w:rFonts w:eastAsia="Arial" w:cs="Arial"/>
                <w:color w:val="000000"/>
                <w:sz w:val="22"/>
                <w:szCs w:val="22"/>
              </w:rPr>
            </w:pPr>
          </w:p>
        </w:tc>
        <w:tc>
          <w:tcPr>
            <w:tcW w:w="1183" w:type="pct"/>
            <w:vMerge/>
            <w:tcBorders>
              <w:left w:val="nil"/>
              <w:right w:val="single" w:sz="4" w:space="0" w:color="auto"/>
            </w:tcBorders>
            <w:vAlign w:val="center"/>
            <w:hideMark/>
          </w:tcPr>
          <w:p w14:paraId="2A1D619B" w14:textId="77777777" w:rsidR="003C4B52" w:rsidRPr="000266CC" w:rsidRDefault="003C4B52" w:rsidP="00850867">
            <w:pPr>
              <w:jc w:val="center"/>
              <w:rPr>
                <w:rFonts w:eastAsia="Arial" w:cs="Arial"/>
                <w:color w:val="000000"/>
                <w:sz w:val="22"/>
                <w:szCs w:val="22"/>
              </w:rPr>
            </w:pPr>
          </w:p>
        </w:tc>
        <w:tc>
          <w:tcPr>
            <w:tcW w:w="1190" w:type="pct"/>
            <w:tcBorders>
              <w:top w:val="nil"/>
              <w:left w:val="nil"/>
              <w:bottom w:val="single" w:sz="4" w:space="0" w:color="auto"/>
              <w:right w:val="single" w:sz="4" w:space="0" w:color="auto"/>
            </w:tcBorders>
            <w:vAlign w:val="center"/>
            <w:hideMark/>
          </w:tcPr>
          <w:p w14:paraId="443634FA" w14:textId="77777777" w:rsidR="003C4B52" w:rsidRPr="000266CC" w:rsidRDefault="003C4B52" w:rsidP="00850867">
            <w:pPr>
              <w:rPr>
                <w:rFonts w:eastAsia="Arial" w:cs="Arial"/>
                <w:color w:val="000000"/>
                <w:sz w:val="22"/>
                <w:szCs w:val="22"/>
              </w:rPr>
            </w:pPr>
            <w:r w:rsidRPr="000266CC">
              <w:rPr>
                <w:rFonts w:eastAsia="Arial" w:cs="Arial"/>
                <w:color w:val="000000"/>
                <w:sz w:val="22"/>
                <w:szCs w:val="22"/>
              </w:rPr>
              <w:t>Integração, geocodificação, higienização e tratamento dos dados municipais pré-existentes, contribuindo para o aprimoramento da gestão municipal.</w:t>
            </w:r>
          </w:p>
        </w:tc>
        <w:tc>
          <w:tcPr>
            <w:tcW w:w="358" w:type="pct"/>
            <w:tcBorders>
              <w:top w:val="nil"/>
              <w:left w:val="nil"/>
              <w:bottom w:val="single" w:sz="4" w:space="0" w:color="auto"/>
              <w:right w:val="single" w:sz="4" w:space="0" w:color="auto"/>
            </w:tcBorders>
            <w:noWrap/>
            <w:vAlign w:val="center"/>
            <w:hideMark/>
          </w:tcPr>
          <w:p w14:paraId="6E9B211A"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3.750</w:t>
            </w:r>
          </w:p>
        </w:tc>
        <w:tc>
          <w:tcPr>
            <w:tcW w:w="472" w:type="pct"/>
            <w:tcBorders>
              <w:top w:val="nil"/>
              <w:left w:val="nil"/>
              <w:bottom w:val="single" w:sz="4" w:space="0" w:color="auto"/>
              <w:right w:val="single" w:sz="4" w:space="0" w:color="auto"/>
            </w:tcBorders>
            <w:noWrap/>
            <w:vAlign w:val="center"/>
            <w:hideMark/>
          </w:tcPr>
          <w:p w14:paraId="5051CAD2"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UNIT.</w:t>
            </w:r>
          </w:p>
        </w:tc>
        <w:tc>
          <w:tcPr>
            <w:tcW w:w="753" w:type="pct"/>
            <w:tcBorders>
              <w:top w:val="nil"/>
              <w:left w:val="nil"/>
              <w:bottom w:val="single" w:sz="4" w:space="0" w:color="auto"/>
              <w:right w:val="single" w:sz="4" w:space="0" w:color="auto"/>
            </w:tcBorders>
          </w:tcPr>
          <w:p w14:paraId="17D9A255" w14:textId="77777777" w:rsidR="003C4B52" w:rsidRDefault="003C4B52" w:rsidP="00850867">
            <w:pPr>
              <w:jc w:val="center"/>
              <w:rPr>
                <w:rFonts w:eastAsia="Arial" w:cs="Arial"/>
                <w:color w:val="000000"/>
                <w:sz w:val="22"/>
                <w:szCs w:val="22"/>
              </w:rPr>
            </w:pPr>
          </w:p>
          <w:p w14:paraId="7FD3E6D2" w14:textId="77777777" w:rsidR="003C0B70" w:rsidRPr="003C0B70" w:rsidRDefault="003C0B70" w:rsidP="003C0B70">
            <w:pPr>
              <w:rPr>
                <w:rFonts w:eastAsia="Arial" w:cs="Arial"/>
                <w:sz w:val="22"/>
                <w:szCs w:val="22"/>
              </w:rPr>
            </w:pPr>
          </w:p>
          <w:p w14:paraId="7AFA5051" w14:textId="77777777" w:rsidR="003C0B70" w:rsidRDefault="003C0B70" w:rsidP="003C0B70">
            <w:pPr>
              <w:rPr>
                <w:rFonts w:eastAsia="Arial" w:cs="Arial"/>
                <w:color w:val="000000"/>
                <w:sz w:val="22"/>
                <w:szCs w:val="22"/>
              </w:rPr>
            </w:pPr>
          </w:p>
          <w:p w14:paraId="51FBDFBC" w14:textId="01271BB3" w:rsidR="003C0B70" w:rsidRPr="003C0B70" w:rsidRDefault="003C0B70" w:rsidP="003C0B70">
            <w:pPr>
              <w:rPr>
                <w:rFonts w:eastAsia="Arial" w:cs="Arial"/>
                <w:sz w:val="22"/>
                <w:szCs w:val="22"/>
              </w:rPr>
            </w:pPr>
            <w:r>
              <w:rPr>
                <w:rFonts w:eastAsia="Arial" w:cs="Arial"/>
                <w:sz w:val="22"/>
                <w:szCs w:val="22"/>
              </w:rPr>
              <w:t>R$</w:t>
            </w:r>
            <w:r w:rsidR="00CE257A">
              <w:rPr>
                <w:rFonts w:eastAsia="Arial" w:cs="Arial"/>
                <w:sz w:val="22"/>
                <w:szCs w:val="22"/>
              </w:rPr>
              <w:t>3,75</w:t>
            </w:r>
          </w:p>
        </w:tc>
        <w:tc>
          <w:tcPr>
            <w:tcW w:w="750" w:type="pct"/>
            <w:tcBorders>
              <w:top w:val="nil"/>
              <w:left w:val="nil"/>
              <w:bottom w:val="single" w:sz="4" w:space="0" w:color="auto"/>
              <w:right w:val="single" w:sz="4" w:space="0" w:color="auto"/>
            </w:tcBorders>
          </w:tcPr>
          <w:p w14:paraId="08532597" w14:textId="77777777" w:rsidR="003C4B52" w:rsidRDefault="003C4B52" w:rsidP="00850867">
            <w:pPr>
              <w:jc w:val="center"/>
              <w:rPr>
                <w:rFonts w:eastAsia="Arial" w:cs="Arial"/>
                <w:color w:val="000000"/>
                <w:sz w:val="22"/>
                <w:szCs w:val="22"/>
              </w:rPr>
            </w:pPr>
          </w:p>
          <w:p w14:paraId="3C08BF2A" w14:textId="77777777" w:rsidR="003C0B70" w:rsidRPr="003C0B70" w:rsidRDefault="003C0B70" w:rsidP="003C0B70">
            <w:pPr>
              <w:rPr>
                <w:rFonts w:eastAsia="Arial" w:cs="Arial"/>
                <w:sz w:val="22"/>
                <w:szCs w:val="22"/>
              </w:rPr>
            </w:pPr>
          </w:p>
          <w:p w14:paraId="5F7B4EBD" w14:textId="77777777" w:rsidR="003C0B70" w:rsidRDefault="003C0B70" w:rsidP="003C0B70">
            <w:pPr>
              <w:rPr>
                <w:rFonts w:eastAsia="Arial" w:cs="Arial"/>
                <w:color w:val="000000"/>
                <w:sz w:val="22"/>
                <w:szCs w:val="22"/>
              </w:rPr>
            </w:pPr>
          </w:p>
          <w:p w14:paraId="3CB646C9" w14:textId="626436F6" w:rsidR="003C0B70" w:rsidRPr="003C0B70" w:rsidRDefault="003C0B70" w:rsidP="003C0B70">
            <w:pPr>
              <w:rPr>
                <w:rFonts w:eastAsia="Arial" w:cs="Arial"/>
                <w:sz w:val="22"/>
                <w:szCs w:val="22"/>
              </w:rPr>
            </w:pPr>
            <w:r>
              <w:rPr>
                <w:rFonts w:eastAsia="Arial" w:cs="Arial"/>
                <w:sz w:val="22"/>
                <w:szCs w:val="22"/>
              </w:rPr>
              <w:t>R</w:t>
            </w:r>
            <w:r w:rsidR="00CE257A">
              <w:rPr>
                <w:rFonts w:eastAsia="Arial" w:cs="Arial"/>
                <w:sz w:val="22"/>
                <w:szCs w:val="22"/>
              </w:rPr>
              <w:t>$14.062,50</w:t>
            </w:r>
          </w:p>
        </w:tc>
      </w:tr>
      <w:tr w:rsidR="00ED3A18" w:rsidRPr="000266CC" w14:paraId="5C34F1A1" w14:textId="37C66CDB" w:rsidTr="000D7928">
        <w:trPr>
          <w:trHeight w:val="20"/>
        </w:trPr>
        <w:tc>
          <w:tcPr>
            <w:tcW w:w="294" w:type="pct"/>
            <w:vMerge/>
            <w:tcBorders>
              <w:left w:val="single" w:sz="4" w:space="0" w:color="auto"/>
              <w:bottom w:val="single" w:sz="4" w:space="0" w:color="auto"/>
              <w:right w:val="single" w:sz="4" w:space="0" w:color="auto"/>
            </w:tcBorders>
            <w:noWrap/>
            <w:vAlign w:val="center"/>
            <w:hideMark/>
          </w:tcPr>
          <w:p w14:paraId="36D965DA" w14:textId="77777777" w:rsidR="003C4B52" w:rsidRPr="000266CC" w:rsidRDefault="003C4B52" w:rsidP="00850867">
            <w:pPr>
              <w:jc w:val="center"/>
              <w:rPr>
                <w:rFonts w:eastAsia="Arial" w:cs="Arial"/>
                <w:color w:val="000000"/>
                <w:sz w:val="22"/>
                <w:szCs w:val="22"/>
              </w:rPr>
            </w:pPr>
          </w:p>
        </w:tc>
        <w:tc>
          <w:tcPr>
            <w:tcW w:w="1183" w:type="pct"/>
            <w:vMerge/>
            <w:tcBorders>
              <w:left w:val="nil"/>
              <w:bottom w:val="single" w:sz="4" w:space="0" w:color="auto"/>
              <w:right w:val="single" w:sz="4" w:space="0" w:color="auto"/>
            </w:tcBorders>
            <w:vAlign w:val="center"/>
            <w:hideMark/>
          </w:tcPr>
          <w:p w14:paraId="4D252241" w14:textId="77777777" w:rsidR="003C4B52" w:rsidRPr="000266CC" w:rsidRDefault="003C4B52" w:rsidP="00850867">
            <w:pPr>
              <w:jc w:val="center"/>
              <w:rPr>
                <w:rFonts w:eastAsia="Arial" w:cs="Arial"/>
                <w:color w:val="000000"/>
                <w:sz w:val="22"/>
                <w:szCs w:val="22"/>
              </w:rPr>
            </w:pPr>
          </w:p>
        </w:tc>
        <w:tc>
          <w:tcPr>
            <w:tcW w:w="1190" w:type="pct"/>
            <w:tcBorders>
              <w:top w:val="nil"/>
              <w:left w:val="nil"/>
              <w:bottom w:val="single" w:sz="4" w:space="0" w:color="auto"/>
              <w:right w:val="single" w:sz="4" w:space="0" w:color="auto"/>
            </w:tcBorders>
            <w:vAlign w:val="center"/>
            <w:hideMark/>
          </w:tcPr>
          <w:p w14:paraId="249FEB16" w14:textId="77777777" w:rsidR="003C4B52" w:rsidRPr="000266CC" w:rsidRDefault="003C4B52" w:rsidP="00850867">
            <w:pPr>
              <w:rPr>
                <w:rFonts w:eastAsia="Arial" w:cs="Arial"/>
                <w:color w:val="000000"/>
                <w:sz w:val="22"/>
                <w:szCs w:val="22"/>
              </w:rPr>
            </w:pPr>
            <w:r w:rsidRPr="000266CC">
              <w:rPr>
                <w:rFonts w:eastAsia="Arial" w:cs="Arial"/>
                <w:color w:val="000000"/>
                <w:sz w:val="22"/>
                <w:szCs w:val="22"/>
              </w:rPr>
              <w:t>Digitalização dos componentes físicos que compõem o Cadastro Territorial Multifinalitário.</w:t>
            </w:r>
          </w:p>
        </w:tc>
        <w:tc>
          <w:tcPr>
            <w:tcW w:w="358" w:type="pct"/>
            <w:tcBorders>
              <w:top w:val="nil"/>
              <w:left w:val="nil"/>
              <w:bottom w:val="single" w:sz="4" w:space="0" w:color="auto"/>
              <w:right w:val="single" w:sz="4" w:space="0" w:color="auto"/>
            </w:tcBorders>
            <w:noWrap/>
            <w:vAlign w:val="center"/>
            <w:hideMark/>
          </w:tcPr>
          <w:p w14:paraId="260A6BCF"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3.000</w:t>
            </w:r>
          </w:p>
        </w:tc>
        <w:tc>
          <w:tcPr>
            <w:tcW w:w="472" w:type="pct"/>
            <w:tcBorders>
              <w:top w:val="nil"/>
              <w:left w:val="nil"/>
              <w:bottom w:val="single" w:sz="4" w:space="0" w:color="auto"/>
              <w:right w:val="single" w:sz="4" w:space="0" w:color="auto"/>
            </w:tcBorders>
            <w:noWrap/>
            <w:vAlign w:val="center"/>
            <w:hideMark/>
          </w:tcPr>
          <w:p w14:paraId="78D69C3E"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UNIT.</w:t>
            </w:r>
          </w:p>
        </w:tc>
        <w:tc>
          <w:tcPr>
            <w:tcW w:w="753" w:type="pct"/>
            <w:tcBorders>
              <w:top w:val="nil"/>
              <w:left w:val="nil"/>
              <w:bottom w:val="single" w:sz="4" w:space="0" w:color="auto"/>
              <w:right w:val="single" w:sz="4" w:space="0" w:color="auto"/>
            </w:tcBorders>
          </w:tcPr>
          <w:p w14:paraId="2FF781EA" w14:textId="77777777" w:rsidR="003C4B52" w:rsidRDefault="003C4B52" w:rsidP="00850867">
            <w:pPr>
              <w:jc w:val="center"/>
              <w:rPr>
                <w:rFonts w:eastAsia="Arial" w:cs="Arial"/>
                <w:color w:val="000000"/>
                <w:sz w:val="22"/>
                <w:szCs w:val="22"/>
              </w:rPr>
            </w:pPr>
          </w:p>
          <w:p w14:paraId="435F1418" w14:textId="5CE29E5F" w:rsidR="003C0B70" w:rsidRPr="003C0B70" w:rsidRDefault="003C0B70" w:rsidP="003C0B70">
            <w:pPr>
              <w:rPr>
                <w:rFonts w:eastAsia="Arial" w:cs="Arial"/>
                <w:sz w:val="22"/>
                <w:szCs w:val="22"/>
              </w:rPr>
            </w:pPr>
            <w:r>
              <w:rPr>
                <w:rFonts w:eastAsia="Arial" w:cs="Arial"/>
                <w:sz w:val="22"/>
                <w:szCs w:val="22"/>
              </w:rPr>
              <w:t>R$</w:t>
            </w:r>
            <w:r w:rsidR="00CE257A">
              <w:rPr>
                <w:rFonts w:eastAsia="Arial" w:cs="Arial"/>
                <w:sz w:val="22"/>
                <w:szCs w:val="22"/>
              </w:rPr>
              <w:t>0,62</w:t>
            </w:r>
          </w:p>
        </w:tc>
        <w:tc>
          <w:tcPr>
            <w:tcW w:w="750" w:type="pct"/>
            <w:tcBorders>
              <w:top w:val="nil"/>
              <w:left w:val="nil"/>
              <w:bottom w:val="single" w:sz="4" w:space="0" w:color="auto"/>
              <w:right w:val="single" w:sz="4" w:space="0" w:color="auto"/>
            </w:tcBorders>
          </w:tcPr>
          <w:p w14:paraId="7C7EFE64" w14:textId="77777777" w:rsidR="003C4B52" w:rsidRDefault="003C4B52" w:rsidP="00850867">
            <w:pPr>
              <w:jc w:val="center"/>
              <w:rPr>
                <w:rFonts w:eastAsia="Arial" w:cs="Arial"/>
                <w:color w:val="000000"/>
                <w:sz w:val="22"/>
                <w:szCs w:val="22"/>
              </w:rPr>
            </w:pPr>
          </w:p>
          <w:p w14:paraId="524ACD3F" w14:textId="7CEAFE02" w:rsidR="00593398" w:rsidRPr="00593398" w:rsidRDefault="00CE257A" w:rsidP="00CE257A">
            <w:pPr>
              <w:jc w:val="left"/>
              <w:rPr>
                <w:rFonts w:eastAsia="Arial" w:cs="Arial"/>
                <w:sz w:val="22"/>
                <w:szCs w:val="22"/>
              </w:rPr>
            </w:pPr>
            <w:r>
              <w:rPr>
                <w:rFonts w:eastAsia="Arial" w:cs="Arial"/>
                <w:sz w:val="22"/>
                <w:szCs w:val="22"/>
              </w:rPr>
              <w:t>R$1.8</w:t>
            </w:r>
            <w:r w:rsidR="000E2763">
              <w:rPr>
                <w:rFonts w:eastAsia="Arial" w:cs="Arial"/>
                <w:sz w:val="22"/>
                <w:szCs w:val="22"/>
              </w:rPr>
              <w:t>6</w:t>
            </w:r>
            <w:r w:rsidR="00380E3C">
              <w:rPr>
                <w:rFonts w:eastAsia="Arial" w:cs="Arial"/>
                <w:sz w:val="22"/>
                <w:szCs w:val="22"/>
              </w:rPr>
              <w:t>0</w:t>
            </w:r>
            <w:r>
              <w:rPr>
                <w:rFonts w:eastAsia="Arial" w:cs="Arial"/>
                <w:sz w:val="22"/>
                <w:szCs w:val="22"/>
              </w:rPr>
              <w:t>,00</w:t>
            </w:r>
          </w:p>
        </w:tc>
      </w:tr>
      <w:tr w:rsidR="00ED3A18" w:rsidRPr="000266CC" w14:paraId="39941938" w14:textId="1AB0D2DD" w:rsidTr="000D7928">
        <w:trPr>
          <w:trHeight w:val="20"/>
        </w:trPr>
        <w:tc>
          <w:tcPr>
            <w:tcW w:w="294" w:type="pct"/>
            <w:tcBorders>
              <w:top w:val="nil"/>
              <w:left w:val="single" w:sz="4" w:space="0" w:color="auto"/>
              <w:bottom w:val="single" w:sz="4" w:space="0" w:color="auto"/>
              <w:right w:val="single" w:sz="4" w:space="0" w:color="auto"/>
            </w:tcBorders>
            <w:noWrap/>
            <w:vAlign w:val="center"/>
            <w:hideMark/>
          </w:tcPr>
          <w:p w14:paraId="7626981C" w14:textId="2F0E5A71" w:rsidR="003C4B52" w:rsidRPr="000266CC" w:rsidRDefault="00A44003" w:rsidP="00850867">
            <w:pPr>
              <w:jc w:val="center"/>
              <w:rPr>
                <w:rFonts w:eastAsia="Arial" w:cs="Arial"/>
                <w:color w:val="000000"/>
                <w:sz w:val="22"/>
                <w:szCs w:val="22"/>
              </w:rPr>
            </w:pPr>
            <w:r>
              <w:rPr>
                <w:rFonts w:eastAsia="Arial" w:cs="Arial"/>
                <w:color w:val="000000"/>
                <w:sz w:val="22"/>
                <w:szCs w:val="22"/>
              </w:rPr>
              <w:t>7</w:t>
            </w:r>
          </w:p>
        </w:tc>
        <w:tc>
          <w:tcPr>
            <w:tcW w:w="1183" w:type="pct"/>
            <w:tcBorders>
              <w:top w:val="single" w:sz="4" w:space="0" w:color="auto"/>
              <w:left w:val="nil"/>
              <w:bottom w:val="single" w:sz="4" w:space="0" w:color="auto"/>
              <w:right w:val="single" w:sz="4" w:space="0" w:color="auto"/>
            </w:tcBorders>
            <w:vAlign w:val="center"/>
            <w:hideMark/>
          </w:tcPr>
          <w:p w14:paraId="41A65638"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PLANTA GENÉRICA DE VALORES PARA FINS DE IPTU</w:t>
            </w:r>
          </w:p>
        </w:tc>
        <w:tc>
          <w:tcPr>
            <w:tcW w:w="1190" w:type="pct"/>
            <w:tcBorders>
              <w:top w:val="nil"/>
              <w:left w:val="nil"/>
              <w:bottom w:val="single" w:sz="4" w:space="0" w:color="auto"/>
              <w:right w:val="single" w:sz="4" w:space="0" w:color="auto"/>
            </w:tcBorders>
            <w:vAlign w:val="center"/>
            <w:hideMark/>
          </w:tcPr>
          <w:p w14:paraId="2546797D" w14:textId="77777777" w:rsidR="003C4B52" w:rsidRPr="000266CC" w:rsidRDefault="003C4B52" w:rsidP="00850867">
            <w:pPr>
              <w:rPr>
                <w:rFonts w:eastAsia="Arial" w:cs="Arial"/>
                <w:color w:val="000000"/>
                <w:sz w:val="22"/>
                <w:szCs w:val="22"/>
              </w:rPr>
            </w:pPr>
            <w:r w:rsidRPr="000266CC">
              <w:rPr>
                <w:rFonts w:eastAsia="Arial" w:cs="Arial"/>
                <w:color w:val="000000"/>
                <w:sz w:val="22"/>
                <w:szCs w:val="22"/>
              </w:rPr>
              <w:t>Revisão, calibração e integração da Planta Genérica de Valores vigente, atualizada pela Lei Complementar Municipal nº 11/2014, mediante metodologia de cruzamento de dados e avaliação imobiliária por amostragem, na forma da ABNT NBR 14653-2, com simulação do impacto sobre os valores venais lançados, confecção da minuta de anteprojeto de lei, apoio técnico às comissões da Câmara Municipal e integração dos valores e setores ao sistema tributário municipal.</w:t>
            </w:r>
          </w:p>
        </w:tc>
        <w:tc>
          <w:tcPr>
            <w:tcW w:w="358" w:type="pct"/>
            <w:tcBorders>
              <w:top w:val="nil"/>
              <w:left w:val="nil"/>
              <w:bottom w:val="single" w:sz="4" w:space="0" w:color="auto"/>
              <w:right w:val="single" w:sz="4" w:space="0" w:color="auto"/>
            </w:tcBorders>
            <w:noWrap/>
            <w:vAlign w:val="center"/>
            <w:hideMark/>
          </w:tcPr>
          <w:p w14:paraId="1BAF6D68"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1</w:t>
            </w:r>
          </w:p>
        </w:tc>
        <w:tc>
          <w:tcPr>
            <w:tcW w:w="472" w:type="pct"/>
            <w:tcBorders>
              <w:top w:val="nil"/>
              <w:left w:val="nil"/>
              <w:bottom w:val="single" w:sz="4" w:space="0" w:color="auto"/>
              <w:right w:val="single" w:sz="4" w:space="0" w:color="auto"/>
            </w:tcBorders>
            <w:noWrap/>
            <w:vAlign w:val="center"/>
            <w:hideMark/>
          </w:tcPr>
          <w:p w14:paraId="3404DCB7"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SERV.</w:t>
            </w:r>
          </w:p>
        </w:tc>
        <w:tc>
          <w:tcPr>
            <w:tcW w:w="753" w:type="pct"/>
            <w:tcBorders>
              <w:top w:val="nil"/>
              <w:left w:val="nil"/>
              <w:bottom w:val="single" w:sz="4" w:space="0" w:color="auto"/>
              <w:right w:val="single" w:sz="4" w:space="0" w:color="auto"/>
            </w:tcBorders>
          </w:tcPr>
          <w:p w14:paraId="6C90461A" w14:textId="77777777" w:rsidR="003C4B52" w:rsidRDefault="003C4B52" w:rsidP="00850867">
            <w:pPr>
              <w:jc w:val="center"/>
              <w:rPr>
                <w:rFonts w:eastAsia="Arial" w:cs="Arial"/>
                <w:color w:val="000000"/>
                <w:sz w:val="22"/>
                <w:szCs w:val="22"/>
              </w:rPr>
            </w:pPr>
          </w:p>
          <w:p w14:paraId="6A2B1C6E" w14:textId="77777777" w:rsidR="00CE257A" w:rsidRPr="00CE257A" w:rsidRDefault="00CE257A" w:rsidP="00CE257A">
            <w:pPr>
              <w:rPr>
                <w:rFonts w:eastAsia="Arial" w:cs="Arial"/>
                <w:sz w:val="22"/>
                <w:szCs w:val="22"/>
              </w:rPr>
            </w:pPr>
          </w:p>
          <w:p w14:paraId="66DEBA23" w14:textId="77777777" w:rsidR="00CE257A" w:rsidRPr="00CE257A" w:rsidRDefault="00CE257A" w:rsidP="00CE257A">
            <w:pPr>
              <w:rPr>
                <w:rFonts w:eastAsia="Arial" w:cs="Arial"/>
                <w:sz w:val="22"/>
                <w:szCs w:val="22"/>
              </w:rPr>
            </w:pPr>
          </w:p>
          <w:p w14:paraId="1DF1F32B" w14:textId="77777777" w:rsidR="00CE257A" w:rsidRPr="00CE257A" w:rsidRDefault="00CE257A" w:rsidP="00CE257A">
            <w:pPr>
              <w:rPr>
                <w:rFonts w:eastAsia="Arial" w:cs="Arial"/>
                <w:sz w:val="22"/>
                <w:szCs w:val="22"/>
              </w:rPr>
            </w:pPr>
          </w:p>
          <w:p w14:paraId="3CD59F3B" w14:textId="77777777" w:rsidR="00CE257A" w:rsidRPr="00CE257A" w:rsidRDefault="00CE257A" w:rsidP="00CE257A">
            <w:pPr>
              <w:rPr>
                <w:rFonts w:eastAsia="Arial" w:cs="Arial"/>
                <w:sz w:val="22"/>
                <w:szCs w:val="22"/>
              </w:rPr>
            </w:pPr>
          </w:p>
          <w:p w14:paraId="465E2776" w14:textId="77777777" w:rsidR="00CE257A" w:rsidRPr="00CE257A" w:rsidRDefault="00CE257A" w:rsidP="00CE257A">
            <w:pPr>
              <w:rPr>
                <w:rFonts w:eastAsia="Arial" w:cs="Arial"/>
                <w:sz w:val="22"/>
                <w:szCs w:val="22"/>
              </w:rPr>
            </w:pPr>
          </w:p>
          <w:p w14:paraId="5AFE6337" w14:textId="77777777" w:rsidR="00CE257A" w:rsidRPr="00CE257A" w:rsidRDefault="00CE257A" w:rsidP="00CE257A">
            <w:pPr>
              <w:rPr>
                <w:rFonts w:eastAsia="Arial" w:cs="Arial"/>
                <w:sz w:val="22"/>
                <w:szCs w:val="22"/>
              </w:rPr>
            </w:pPr>
          </w:p>
          <w:p w14:paraId="33348764" w14:textId="77777777" w:rsidR="00CE257A" w:rsidRPr="00CE257A" w:rsidRDefault="00CE257A" w:rsidP="00CE257A">
            <w:pPr>
              <w:rPr>
                <w:rFonts w:eastAsia="Arial" w:cs="Arial"/>
                <w:sz w:val="22"/>
                <w:szCs w:val="22"/>
              </w:rPr>
            </w:pPr>
          </w:p>
          <w:p w14:paraId="48701C3A" w14:textId="77777777" w:rsidR="00CE257A" w:rsidRPr="00CE257A" w:rsidRDefault="00CE257A" w:rsidP="00CE257A">
            <w:pPr>
              <w:rPr>
                <w:rFonts w:eastAsia="Arial" w:cs="Arial"/>
                <w:sz w:val="22"/>
                <w:szCs w:val="22"/>
              </w:rPr>
            </w:pPr>
          </w:p>
          <w:p w14:paraId="2E4A991C" w14:textId="77777777" w:rsidR="00CE257A" w:rsidRDefault="00CE257A" w:rsidP="00CE257A">
            <w:pPr>
              <w:rPr>
                <w:rFonts w:eastAsia="Arial" w:cs="Arial"/>
                <w:color w:val="000000"/>
                <w:sz w:val="22"/>
                <w:szCs w:val="22"/>
              </w:rPr>
            </w:pPr>
          </w:p>
          <w:p w14:paraId="63F3E34F" w14:textId="6869DF97" w:rsidR="00CE257A" w:rsidRPr="00CE257A" w:rsidRDefault="00CE257A" w:rsidP="00CE257A">
            <w:pPr>
              <w:rPr>
                <w:rFonts w:eastAsia="Arial" w:cs="Arial"/>
                <w:sz w:val="22"/>
                <w:szCs w:val="22"/>
              </w:rPr>
            </w:pPr>
            <w:r>
              <w:rPr>
                <w:rFonts w:eastAsia="Arial" w:cs="Arial"/>
                <w:sz w:val="22"/>
                <w:szCs w:val="22"/>
              </w:rPr>
              <w:t>R$200.000,00</w:t>
            </w:r>
          </w:p>
        </w:tc>
        <w:tc>
          <w:tcPr>
            <w:tcW w:w="750" w:type="pct"/>
            <w:tcBorders>
              <w:top w:val="nil"/>
              <w:left w:val="nil"/>
              <w:bottom w:val="single" w:sz="4" w:space="0" w:color="auto"/>
              <w:right w:val="single" w:sz="4" w:space="0" w:color="auto"/>
            </w:tcBorders>
          </w:tcPr>
          <w:p w14:paraId="443CC10E" w14:textId="77777777" w:rsidR="003C4B52" w:rsidRDefault="003C4B52" w:rsidP="00850867">
            <w:pPr>
              <w:jc w:val="center"/>
              <w:rPr>
                <w:rFonts w:eastAsia="Arial" w:cs="Arial"/>
                <w:color w:val="000000"/>
                <w:sz w:val="22"/>
                <w:szCs w:val="22"/>
              </w:rPr>
            </w:pPr>
          </w:p>
          <w:p w14:paraId="15D47C19" w14:textId="77777777" w:rsidR="00CE257A" w:rsidRPr="00CE257A" w:rsidRDefault="00CE257A" w:rsidP="00CE257A">
            <w:pPr>
              <w:rPr>
                <w:rFonts w:eastAsia="Arial" w:cs="Arial"/>
                <w:sz w:val="22"/>
                <w:szCs w:val="22"/>
              </w:rPr>
            </w:pPr>
          </w:p>
          <w:p w14:paraId="6B0F6719" w14:textId="77777777" w:rsidR="00CE257A" w:rsidRPr="00CE257A" w:rsidRDefault="00CE257A" w:rsidP="00CE257A">
            <w:pPr>
              <w:rPr>
                <w:rFonts w:eastAsia="Arial" w:cs="Arial"/>
                <w:sz w:val="22"/>
                <w:szCs w:val="22"/>
              </w:rPr>
            </w:pPr>
          </w:p>
          <w:p w14:paraId="31935C52" w14:textId="77777777" w:rsidR="00CE257A" w:rsidRPr="00CE257A" w:rsidRDefault="00CE257A" w:rsidP="00CE257A">
            <w:pPr>
              <w:rPr>
                <w:rFonts w:eastAsia="Arial" w:cs="Arial"/>
                <w:sz w:val="22"/>
                <w:szCs w:val="22"/>
              </w:rPr>
            </w:pPr>
          </w:p>
          <w:p w14:paraId="0AF53B35" w14:textId="77777777" w:rsidR="00CE257A" w:rsidRPr="00CE257A" w:rsidRDefault="00CE257A" w:rsidP="00CE257A">
            <w:pPr>
              <w:rPr>
                <w:rFonts w:eastAsia="Arial" w:cs="Arial"/>
                <w:sz w:val="22"/>
                <w:szCs w:val="22"/>
              </w:rPr>
            </w:pPr>
          </w:p>
          <w:p w14:paraId="2C7CD13B" w14:textId="77777777" w:rsidR="00CE257A" w:rsidRPr="00CE257A" w:rsidRDefault="00CE257A" w:rsidP="00CE257A">
            <w:pPr>
              <w:rPr>
                <w:rFonts w:eastAsia="Arial" w:cs="Arial"/>
                <w:sz w:val="22"/>
                <w:szCs w:val="22"/>
              </w:rPr>
            </w:pPr>
          </w:p>
          <w:p w14:paraId="2A7258CC" w14:textId="77777777" w:rsidR="00CE257A" w:rsidRPr="00CE257A" w:rsidRDefault="00CE257A" w:rsidP="00CE257A">
            <w:pPr>
              <w:rPr>
                <w:rFonts w:eastAsia="Arial" w:cs="Arial"/>
                <w:sz w:val="22"/>
                <w:szCs w:val="22"/>
              </w:rPr>
            </w:pPr>
          </w:p>
          <w:p w14:paraId="50818B01" w14:textId="77777777" w:rsidR="00CE257A" w:rsidRPr="00CE257A" w:rsidRDefault="00CE257A" w:rsidP="00CE257A">
            <w:pPr>
              <w:rPr>
                <w:rFonts w:eastAsia="Arial" w:cs="Arial"/>
                <w:sz w:val="22"/>
                <w:szCs w:val="22"/>
              </w:rPr>
            </w:pPr>
          </w:p>
          <w:p w14:paraId="6AF4C1A1" w14:textId="77777777" w:rsidR="00CE257A" w:rsidRPr="00CE257A" w:rsidRDefault="00CE257A" w:rsidP="00CE257A">
            <w:pPr>
              <w:rPr>
                <w:rFonts w:eastAsia="Arial" w:cs="Arial"/>
                <w:sz w:val="22"/>
                <w:szCs w:val="22"/>
              </w:rPr>
            </w:pPr>
          </w:p>
          <w:p w14:paraId="245D5473" w14:textId="77777777" w:rsidR="00CE257A" w:rsidRDefault="00CE257A" w:rsidP="00CE257A">
            <w:pPr>
              <w:rPr>
                <w:rFonts w:eastAsia="Arial" w:cs="Arial"/>
                <w:color w:val="000000"/>
                <w:sz w:val="22"/>
                <w:szCs w:val="22"/>
              </w:rPr>
            </w:pPr>
          </w:p>
          <w:p w14:paraId="0C962E1F" w14:textId="2C0DD0A8" w:rsidR="00CE257A" w:rsidRPr="00CE257A" w:rsidRDefault="00CE257A" w:rsidP="00CE257A">
            <w:pPr>
              <w:rPr>
                <w:rFonts w:eastAsia="Arial" w:cs="Arial"/>
                <w:sz w:val="22"/>
                <w:szCs w:val="22"/>
              </w:rPr>
            </w:pPr>
            <w:r>
              <w:rPr>
                <w:rFonts w:eastAsia="Arial" w:cs="Arial"/>
                <w:sz w:val="22"/>
                <w:szCs w:val="22"/>
              </w:rPr>
              <w:t>R$200.000,00</w:t>
            </w:r>
          </w:p>
        </w:tc>
      </w:tr>
      <w:tr w:rsidR="00ED3A18" w:rsidRPr="000266CC" w14:paraId="08B667C9" w14:textId="787419D3" w:rsidTr="000D7928">
        <w:trPr>
          <w:trHeight w:val="20"/>
        </w:trPr>
        <w:tc>
          <w:tcPr>
            <w:tcW w:w="294" w:type="pct"/>
            <w:tcBorders>
              <w:top w:val="nil"/>
              <w:left w:val="single" w:sz="4" w:space="0" w:color="auto"/>
              <w:bottom w:val="single" w:sz="4" w:space="0" w:color="auto"/>
              <w:right w:val="single" w:sz="4" w:space="0" w:color="auto"/>
            </w:tcBorders>
            <w:noWrap/>
            <w:vAlign w:val="center"/>
            <w:hideMark/>
          </w:tcPr>
          <w:p w14:paraId="019850CA" w14:textId="0D429E3A" w:rsidR="003C4B52" w:rsidRPr="000266CC" w:rsidRDefault="00A44003" w:rsidP="00850867">
            <w:pPr>
              <w:jc w:val="center"/>
              <w:rPr>
                <w:rFonts w:eastAsia="Arial" w:cs="Arial"/>
                <w:color w:val="000000"/>
                <w:sz w:val="22"/>
                <w:szCs w:val="22"/>
              </w:rPr>
            </w:pPr>
            <w:r>
              <w:rPr>
                <w:rFonts w:eastAsia="Arial" w:cs="Arial"/>
                <w:color w:val="000000"/>
                <w:sz w:val="22"/>
                <w:szCs w:val="22"/>
              </w:rPr>
              <w:t>8</w:t>
            </w:r>
          </w:p>
        </w:tc>
        <w:tc>
          <w:tcPr>
            <w:tcW w:w="1183" w:type="pct"/>
            <w:tcBorders>
              <w:top w:val="nil"/>
              <w:left w:val="nil"/>
              <w:bottom w:val="single" w:sz="4" w:space="0" w:color="auto"/>
              <w:right w:val="single" w:sz="4" w:space="0" w:color="auto"/>
            </w:tcBorders>
            <w:vAlign w:val="center"/>
            <w:hideMark/>
          </w:tcPr>
          <w:p w14:paraId="4B6007E2"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CÓDIGO TRIBUTÁRIO MUNICIPAL</w:t>
            </w:r>
          </w:p>
        </w:tc>
        <w:tc>
          <w:tcPr>
            <w:tcW w:w="1190" w:type="pct"/>
            <w:tcBorders>
              <w:top w:val="nil"/>
              <w:left w:val="nil"/>
              <w:bottom w:val="single" w:sz="4" w:space="0" w:color="auto"/>
              <w:right w:val="single" w:sz="4" w:space="0" w:color="auto"/>
            </w:tcBorders>
            <w:vAlign w:val="center"/>
            <w:hideMark/>
          </w:tcPr>
          <w:p w14:paraId="3E1B5347" w14:textId="77777777" w:rsidR="003C4B52" w:rsidRPr="000266CC" w:rsidRDefault="003C4B52" w:rsidP="00850867">
            <w:pPr>
              <w:rPr>
                <w:rFonts w:eastAsia="Arial" w:cs="Arial"/>
                <w:color w:val="000000"/>
                <w:sz w:val="22"/>
                <w:szCs w:val="22"/>
              </w:rPr>
            </w:pPr>
            <w:r w:rsidRPr="000266CC">
              <w:rPr>
                <w:rFonts w:eastAsia="Arial" w:cs="Arial"/>
                <w:color w:val="000000"/>
                <w:sz w:val="22"/>
                <w:szCs w:val="22"/>
              </w:rPr>
              <w:t xml:space="preserve">Desenvolvimento da atualização do Código Tributário Municipal, considerando a instituição de comissões, desenvolvimento em no mínimo 5 (cinco) etapas, o levantamento de custos dos serviços para o redimensionamento das taxas constantes no código, e a adequação legislativa quanto a revogações e adaptações da legislação aplicável. Inclui a minuta do </w:t>
            </w:r>
            <w:r w:rsidRPr="000266CC">
              <w:rPr>
                <w:rFonts w:eastAsia="Arial" w:cs="Arial"/>
                <w:color w:val="000000"/>
                <w:sz w:val="22"/>
                <w:szCs w:val="22"/>
              </w:rPr>
              <w:lastRenderedPageBreak/>
              <w:t>anteprojeto de lei para encaminhamento à Câmara Municipal.</w:t>
            </w:r>
          </w:p>
        </w:tc>
        <w:tc>
          <w:tcPr>
            <w:tcW w:w="358" w:type="pct"/>
            <w:tcBorders>
              <w:top w:val="nil"/>
              <w:left w:val="nil"/>
              <w:bottom w:val="single" w:sz="4" w:space="0" w:color="auto"/>
              <w:right w:val="single" w:sz="4" w:space="0" w:color="auto"/>
            </w:tcBorders>
            <w:noWrap/>
            <w:vAlign w:val="center"/>
            <w:hideMark/>
          </w:tcPr>
          <w:p w14:paraId="3956987F" w14:textId="6ECA9EF3" w:rsidR="003C4B52" w:rsidRPr="000266CC" w:rsidRDefault="00CE257A" w:rsidP="00850867">
            <w:pPr>
              <w:jc w:val="center"/>
              <w:rPr>
                <w:rFonts w:eastAsia="Arial" w:cs="Arial"/>
                <w:color w:val="000000"/>
                <w:sz w:val="22"/>
                <w:szCs w:val="22"/>
              </w:rPr>
            </w:pPr>
            <w:r>
              <w:rPr>
                <w:rFonts w:eastAsia="Arial" w:cs="Arial"/>
                <w:color w:val="000000"/>
                <w:sz w:val="22"/>
                <w:szCs w:val="22"/>
              </w:rPr>
              <w:lastRenderedPageBreak/>
              <w:br/>
            </w:r>
            <w:r w:rsidR="003C4B52" w:rsidRPr="000266CC">
              <w:rPr>
                <w:rFonts w:eastAsia="Arial" w:cs="Arial"/>
                <w:color w:val="000000"/>
                <w:sz w:val="22"/>
                <w:szCs w:val="22"/>
              </w:rPr>
              <w:t>1</w:t>
            </w:r>
          </w:p>
        </w:tc>
        <w:tc>
          <w:tcPr>
            <w:tcW w:w="472" w:type="pct"/>
            <w:tcBorders>
              <w:top w:val="nil"/>
              <w:left w:val="nil"/>
              <w:bottom w:val="single" w:sz="4" w:space="0" w:color="auto"/>
              <w:right w:val="single" w:sz="4" w:space="0" w:color="auto"/>
            </w:tcBorders>
            <w:noWrap/>
            <w:vAlign w:val="center"/>
            <w:hideMark/>
          </w:tcPr>
          <w:p w14:paraId="4A250179" w14:textId="355090AA" w:rsidR="003C4B52" w:rsidRPr="000266CC" w:rsidRDefault="00CE257A" w:rsidP="00850867">
            <w:pPr>
              <w:jc w:val="center"/>
              <w:rPr>
                <w:rFonts w:eastAsia="Arial" w:cs="Arial"/>
                <w:color w:val="000000"/>
                <w:sz w:val="22"/>
                <w:szCs w:val="22"/>
              </w:rPr>
            </w:pPr>
            <w:r>
              <w:rPr>
                <w:rFonts w:eastAsia="Arial" w:cs="Arial"/>
                <w:color w:val="000000"/>
                <w:sz w:val="22"/>
                <w:szCs w:val="22"/>
              </w:rPr>
              <w:br/>
            </w:r>
            <w:r w:rsidR="003C4B52" w:rsidRPr="000266CC">
              <w:rPr>
                <w:rFonts w:eastAsia="Arial" w:cs="Arial"/>
                <w:color w:val="000000"/>
                <w:sz w:val="22"/>
                <w:szCs w:val="22"/>
              </w:rPr>
              <w:t>SERV.</w:t>
            </w:r>
          </w:p>
        </w:tc>
        <w:tc>
          <w:tcPr>
            <w:tcW w:w="753" w:type="pct"/>
            <w:tcBorders>
              <w:top w:val="nil"/>
              <w:left w:val="nil"/>
              <w:bottom w:val="single" w:sz="4" w:space="0" w:color="auto"/>
              <w:right w:val="single" w:sz="4" w:space="0" w:color="auto"/>
            </w:tcBorders>
          </w:tcPr>
          <w:p w14:paraId="070BCB14" w14:textId="77777777" w:rsidR="003C4B52" w:rsidRDefault="003C4B52" w:rsidP="00850867">
            <w:pPr>
              <w:jc w:val="center"/>
              <w:rPr>
                <w:rFonts w:eastAsia="Arial" w:cs="Arial"/>
                <w:color w:val="000000"/>
                <w:sz w:val="22"/>
                <w:szCs w:val="22"/>
              </w:rPr>
            </w:pPr>
          </w:p>
          <w:p w14:paraId="7810E4AE" w14:textId="77777777" w:rsidR="00CE257A" w:rsidRPr="00CE257A" w:rsidRDefault="00CE257A" w:rsidP="00CE257A">
            <w:pPr>
              <w:rPr>
                <w:rFonts w:eastAsia="Arial" w:cs="Arial"/>
                <w:sz w:val="22"/>
                <w:szCs w:val="22"/>
              </w:rPr>
            </w:pPr>
          </w:p>
          <w:p w14:paraId="1FD9F21F" w14:textId="77777777" w:rsidR="00CE257A" w:rsidRPr="00CE257A" w:rsidRDefault="00CE257A" w:rsidP="00CE257A">
            <w:pPr>
              <w:rPr>
                <w:rFonts w:eastAsia="Arial" w:cs="Arial"/>
                <w:sz w:val="22"/>
                <w:szCs w:val="22"/>
              </w:rPr>
            </w:pPr>
          </w:p>
          <w:p w14:paraId="7C1B3526" w14:textId="77777777" w:rsidR="00CE257A" w:rsidRPr="00CE257A" w:rsidRDefault="00CE257A" w:rsidP="00CE257A">
            <w:pPr>
              <w:rPr>
                <w:rFonts w:eastAsia="Arial" w:cs="Arial"/>
                <w:sz w:val="22"/>
                <w:szCs w:val="22"/>
              </w:rPr>
            </w:pPr>
          </w:p>
          <w:p w14:paraId="46156FB0" w14:textId="77777777" w:rsidR="00CE257A" w:rsidRPr="00CE257A" w:rsidRDefault="00CE257A" w:rsidP="00CE257A">
            <w:pPr>
              <w:rPr>
                <w:rFonts w:eastAsia="Arial" w:cs="Arial"/>
                <w:sz w:val="22"/>
                <w:szCs w:val="22"/>
              </w:rPr>
            </w:pPr>
          </w:p>
          <w:p w14:paraId="76511855" w14:textId="77777777" w:rsidR="00CE257A" w:rsidRPr="00CE257A" w:rsidRDefault="00CE257A" w:rsidP="00CE257A">
            <w:pPr>
              <w:rPr>
                <w:rFonts w:eastAsia="Arial" w:cs="Arial"/>
                <w:sz w:val="22"/>
                <w:szCs w:val="22"/>
              </w:rPr>
            </w:pPr>
          </w:p>
          <w:p w14:paraId="6FD8EF73" w14:textId="77777777" w:rsidR="00CE257A" w:rsidRPr="00CE257A" w:rsidRDefault="00CE257A" w:rsidP="00CE257A">
            <w:pPr>
              <w:rPr>
                <w:rFonts w:eastAsia="Arial" w:cs="Arial"/>
                <w:sz w:val="22"/>
                <w:szCs w:val="22"/>
              </w:rPr>
            </w:pPr>
          </w:p>
          <w:p w14:paraId="3835D8DE" w14:textId="77777777" w:rsidR="00CE257A" w:rsidRDefault="00CE257A" w:rsidP="00CE257A">
            <w:pPr>
              <w:rPr>
                <w:rFonts w:eastAsia="Arial" w:cs="Arial"/>
                <w:color w:val="000000"/>
                <w:sz w:val="22"/>
                <w:szCs w:val="22"/>
              </w:rPr>
            </w:pPr>
          </w:p>
          <w:p w14:paraId="0769BB7A" w14:textId="6E287DEC" w:rsidR="00CE257A" w:rsidRPr="00CE257A" w:rsidRDefault="00CE257A" w:rsidP="00CE257A">
            <w:pPr>
              <w:rPr>
                <w:rFonts w:eastAsia="Arial" w:cs="Arial"/>
                <w:sz w:val="22"/>
                <w:szCs w:val="22"/>
              </w:rPr>
            </w:pPr>
            <w:r>
              <w:rPr>
                <w:rFonts w:eastAsia="Arial" w:cs="Arial"/>
                <w:sz w:val="22"/>
                <w:szCs w:val="22"/>
              </w:rPr>
              <w:t>R$132.500,00</w:t>
            </w:r>
          </w:p>
        </w:tc>
        <w:tc>
          <w:tcPr>
            <w:tcW w:w="750" w:type="pct"/>
            <w:tcBorders>
              <w:top w:val="nil"/>
              <w:left w:val="nil"/>
              <w:bottom w:val="single" w:sz="4" w:space="0" w:color="auto"/>
              <w:right w:val="single" w:sz="4" w:space="0" w:color="auto"/>
            </w:tcBorders>
          </w:tcPr>
          <w:p w14:paraId="0DB597AB" w14:textId="77777777" w:rsidR="003C4B52" w:rsidRDefault="003C4B52" w:rsidP="00850867">
            <w:pPr>
              <w:jc w:val="center"/>
              <w:rPr>
                <w:rFonts w:eastAsia="Arial" w:cs="Arial"/>
                <w:color w:val="000000"/>
                <w:sz w:val="22"/>
                <w:szCs w:val="22"/>
              </w:rPr>
            </w:pPr>
          </w:p>
          <w:p w14:paraId="27A6BBC7" w14:textId="77777777" w:rsidR="00CE257A" w:rsidRPr="00CE257A" w:rsidRDefault="00CE257A" w:rsidP="00CE257A">
            <w:pPr>
              <w:rPr>
                <w:rFonts w:eastAsia="Arial" w:cs="Arial"/>
                <w:sz w:val="22"/>
                <w:szCs w:val="22"/>
              </w:rPr>
            </w:pPr>
          </w:p>
          <w:p w14:paraId="0D126489" w14:textId="77777777" w:rsidR="00CE257A" w:rsidRPr="00CE257A" w:rsidRDefault="00CE257A" w:rsidP="00CE257A">
            <w:pPr>
              <w:rPr>
                <w:rFonts w:eastAsia="Arial" w:cs="Arial"/>
                <w:sz w:val="22"/>
                <w:szCs w:val="22"/>
              </w:rPr>
            </w:pPr>
          </w:p>
          <w:p w14:paraId="5B56F137" w14:textId="77777777" w:rsidR="00CE257A" w:rsidRPr="00CE257A" w:rsidRDefault="00CE257A" w:rsidP="00CE257A">
            <w:pPr>
              <w:rPr>
                <w:rFonts w:eastAsia="Arial" w:cs="Arial"/>
                <w:sz w:val="22"/>
                <w:szCs w:val="22"/>
              </w:rPr>
            </w:pPr>
          </w:p>
          <w:p w14:paraId="4E0D48CF" w14:textId="77777777" w:rsidR="00CE257A" w:rsidRPr="00CE257A" w:rsidRDefault="00CE257A" w:rsidP="00CE257A">
            <w:pPr>
              <w:rPr>
                <w:rFonts w:eastAsia="Arial" w:cs="Arial"/>
                <w:sz w:val="22"/>
                <w:szCs w:val="22"/>
              </w:rPr>
            </w:pPr>
          </w:p>
          <w:p w14:paraId="4ABF470A" w14:textId="77777777" w:rsidR="00CE257A" w:rsidRPr="00CE257A" w:rsidRDefault="00CE257A" w:rsidP="00CE257A">
            <w:pPr>
              <w:rPr>
                <w:rFonts w:eastAsia="Arial" w:cs="Arial"/>
                <w:sz w:val="22"/>
                <w:szCs w:val="22"/>
              </w:rPr>
            </w:pPr>
          </w:p>
          <w:p w14:paraId="709B0DD5" w14:textId="77777777" w:rsidR="00CE257A" w:rsidRPr="00CE257A" w:rsidRDefault="00CE257A" w:rsidP="00CE257A">
            <w:pPr>
              <w:rPr>
                <w:rFonts w:eastAsia="Arial" w:cs="Arial"/>
                <w:sz w:val="22"/>
                <w:szCs w:val="22"/>
              </w:rPr>
            </w:pPr>
          </w:p>
          <w:p w14:paraId="3B81704E" w14:textId="77777777" w:rsidR="00CE257A" w:rsidRDefault="00CE257A" w:rsidP="00CE257A">
            <w:pPr>
              <w:rPr>
                <w:rFonts w:eastAsia="Arial" w:cs="Arial"/>
                <w:color w:val="000000"/>
                <w:sz w:val="22"/>
                <w:szCs w:val="22"/>
              </w:rPr>
            </w:pPr>
          </w:p>
          <w:p w14:paraId="190FA732" w14:textId="594E0F0A" w:rsidR="00CE257A" w:rsidRPr="00CE257A" w:rsidRDefault="00CE257A" w:rsidP="00CE257A">
            <w:pPr>
              <w:rPr>
                <w:rFonts w:eastAsia="Arial" w:cs="Arial"/>
                <w:sz w:val="22"/>
                <w:szCs w:val="22"/>
              </w:rPr>
            </w:pPr>
            <w:r>
              <w:rPr>
                <w:rFonts w:eastAsia="Arial" w:cs="Arial"/>
                <w:sz w:val="22"/>
                <w:szCs w:val="22"/>
              </w:rPr>
              <w:t>R$132.500,00</w:t>
            </w:r>
          </w:p>
        </w:tc>
      </w:tr>
      <w:tr w:rsidR="00ED3A18" w:rsidRPr="000266CC" w14:paraId="07F99310" w14:textId="088DE03D" w:rsidTr="000D7928">
        <w:trPr>
          <w:trHeight w:val="20"/>
        </w:trPr>
        <w:tc>
          <w:tcPr>
            <w:tcW w:w="294" w:type="pct"/>
            <w:vMerge w:val="restart"/>
            <w:tcBorders>
              <w:top w:val="nil"/>
              <w:left w:val="single" w:sz="4" w:space="0" w:color="auto"/>
              <w:right w:val="single" w:sz="4" w:space="0" w:color="auto"/>
            </w:tcBorders>
            <w:noWrap/>
            <w:vAlign w:val="center"/>
            <w:hideMark/>
          </w:tcPr>
          <w:p w14:paraId="58B841EA" w14:textId="168E273C" w:rsidR="003C4B52" w:rsidRPr="000266CC" w:rsidRDefault="00A44003" w:rsidP="00850867">
            <w:pPr>
              <w:jc w:val="center"/>
              <w:rPr>
                <w:rFonts w:eastAsia="Arial" w:cs="Arial"/>
                <w:color w:val="000000"/>
                <w:sz w:val="22"/>
                <w:szCs w:val="22"/>
              </w:rPr>
            </w:pPr>
            <w:r>
              <w:rPr>
                <w:rFonts w:eastAsia="Arial" w:cs="Arial"/>
                <w:color w:val="000000"/>
                <w:sz w:val="22"/>
                <w:szCs w:val="22"/>
              </w:rPr>
              <w:t>9</w:t>
            </w:r>
          </w:p>
        </w:tc>
        <w:tc>
          <w:tcPr>
            <w:tcW w:w="1183" w:type="pct"/>
            <w:vMerge w:val="restart"/>
            <w:tcBorders>
              <w:top w:val="nil"/>
              <w:left w:val="nil"/>
              <w:right w:val="single" w:sz="4" w:space="0" w:color="auto"/>
            </w:tcBorders>
            <w:vAlign w:val="center"/>
            <w:hideMark/>
          </w:tcPr>
          <w:p w14:paraId="2FC59B2E"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IMPLANTAÇÃO DE TECNOLOGIA DA INFORMAÇÃO</w:t>
            </w:r>
          </w:p>
        </w:tc>
        <w:tc>
          <w:tcPr>
            <w:tcW w:w="1190" w:type="pct"/>
            <w:tcBorders>
              <w:top w:val="nil"/>
              <w:left w:val="nil"/>
              <w:bottom w:val="single" w:sz="4" w:space="0" w:color="auto"/>
              <w:right w:val="single" w:sz="4" w:space="0" w:color="auto"/>
            </w:tcBorders>
            <w:vAlign w:val="center"/>
            <w:hideMark/>
          </w:tcPr>
          <w:p w14:paraId="4ADF0023" w14:textId="77777777" w:rsidR="003C4B52" w:rsidRPr="000266CC" w:rsidRDefault="003C4B52" w:rsidP="00850867">
            <w:pPr>
              <w:rPr>
                <w:rFonts w:eastAsia="Arial" w:cs="Arial"/>
                <w:color w:val="000000"/>
                <w:sz w:val="22"/>
                <w:szCs w:val="22"/>
              </w:rPr>
            </w:pPr>
            <w:r w:rsidRPr="000266CC">
              <w:rPr>
                <w:rFonts w:eastAsia="Arial" w:cs="Arial"/>
                <w:color w:val="000000"/>
                <w:sz w:val="22"/>
                <w:szCs w:val="22"/>
              </w:rPr>
              <w:t>Implantação e personalização de Sistema de Informações Geográficas para atendimento ao Cadastro Territorial Multifinalitário, conforme a Portaria MDR nº 3.242/2022, ampliando a capacidade de planejamento urbano e de gestão territorial e facilitando o acesso do cidadão aos serviços públicos digitais.</w:t>
            </w:r>
          </w:p>
        </w:tc>
        <w:tc>
          <w:tcPr>
            <w:tcW w:w="358" w:type="pct"/>
            <w:tcBorders>
              <w:top w:val="nil"/>
              <w:left w:val="nil"/>
              <w:bottom w:val="single" w:sz="4" w:space="0" w:color="auto"/>
              <w:right w:val="single" w:sz="4" w:space="0" w:color="auto"/>
            </w:tcBorders>
            <w:noWrap/>
            <w:vAlign w:val="center"/>
            <w:hideMark/>
          </w:tcPr>
          <w:p w14:paraId="6815230B"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1</w:t>
            </w:r>
          </w:p>
        </w:tc>
        <w:tc>
          <w:tcPr>
            <w:tcW w:w="472" w:type="pct"/>
            <w:tcBorders>
              <w:top w:val="nil"/>
              <w:left w:val="nil"/>
              <w:bottom w:val="single" w:sz="4" w:space="0" w:color="auto"/>
              <w:right w:val="single" w:sz="4" w:space="0" w:color="auto"/>
            </w:tcBorders>
            <w:noWrap/>
            <w:vAlign w:val="center"/>
            <w:hideMark/>
          </w:tcPr>
          <w:p w14:paraId="0DEE3F28"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UNIT.</w:t>
            </w:r>
          </w:p>
        </w:tc>
        <w:tc>
          <w:tcPr>
            <w:tcW w:w="753" w:type="pct"/>
            <w:tcBorders>
              <w:top w:val="nil"/>
              <w:left w:val="nil"/>
              <w:bottom w:val="single" w:sz="4" w:space="0" w:color="auto"/>
              <w:right w:val="single" w:sz="4" w:space="0" w:color="auto"/>
            </w:tcBorders>
          </w:tcPr>
          <w:p w14:paraId="04078CB5" w14:textId="77777777" w:rsidR="003C4B52" w:rsidRDefault="003C4B52" w:rsidP="00850867">
            <w:pPr>
              <w:jc w:val="center"/>
              <w:rPr>
                <w:rFonts w:eastAsia="Arial" w:cs="Arial"/>
                <w:color w:val="000000"/>
                <w:sz w:val="22"/>
                <w:szCs w:val="22"/>
              </w:rPr>
            </w:pPr>
          </w:p>
          <w:p w14:paraId="12421AF2" w14:textId="77777777" w:rsidR="00CE257A" w:rsidRPr="00CE257A" w:rsidRDefault="00CE257A" w:rsidP="00CE257A">
            <w:pPr>
              <w:rPr>
                <w:rFonts w:eastAsia="Arial" w:cs="Arial"/>
                <w:sz w:val="22"/>
                <w:szCs w:val="22"/>
              </w:rPr>
            </w:pPr>
          </w:p>
          <w:p w14:paraId="49C79194" w14:textId="77777777" w:rsidR="00CE257A" w:rsidRPr="00CE257A" w:rsidRDefault="00CE257A" w:rsidP="00CE257A">
            <w:pPr>
              <w:rPr>
                <w:rFonts w:eastAsia="Arial" w:cs="Arial"/>
                <w:sz w:val="22"/>
                <w:szCs w:val="22"/>
              </w:rPr>
            </w:pPr>
          </w:p>
          <w:p w14:paraId="1B88DCC9" w14:textId="77777777" w:rsidR="00CE257A" w:rsidRPr="00CE257A" w:rsidRDefault="00CE257A" w:rsidP="00CE257A">
            <w:pPr>
              <w:rPr>
                <w:rFonts w:eastAsia="Arial" w:cs="Arial"/>
                <w:sz w:val="22"/>
                <w:szCs w:val="22"/>
              </w:rPr>
            </w:pPr>
          </w:p>
          <w:p w14:paraId="254FD68E" w14:textId="77777777" w:rsidR="00CE257A" w:rsidRPr="00CE257A" w:rsidRDefault="00CE257A" w:rsidP="00CE257A">
            <w:pPr>
              <w:rPr>
                <w:rFonts w:eastAsia="Arial" w:cs="Arial"/>
                <w:sz w:val="22"/>
                <w:szCs w:val="22"/>
              </w:rPr>
            </w:pPr>
          </w:p>
          <w:p w14:paraId="6C7DFCA2" w14:textId="77777777" w:rsidR="00CE257A" w:rsidRPr="00CE257A" w:rsidRDefault="00CE257A" w:rsidP="00CE257A">
            <w:pPr>
              <w:rPr>
                <w:rFonts w:eastAsia="Arial" w:cs="Arial"/>
                <w:sz w:val="22"/>
                <w:szCs w:val="22"/>
              </w:rPr>
            </w:pPr>
          </w:p>
          <w:p w14:paraId="31BF5AF1" w14:textId="77777777" w:rsidR="00CE257A" w:rsidRDefault="00CE257A" w:rsidP="00CE257A">
            <w:pPr>
              <w:rPr>
                <w:rFonts w:eastAsia="Arial" w:cs="Arial"/>
                <w:color w:val="000000"/>
                <w:sz w:val="22"/>
                <w:szCs w:val="22"/>
              </w:rPr>
            </w:pPr>
          </w:p>
          <w:p w14:paraId="72DE7B81" w14:textId="67D85285" w:rsidR="00CE257A" w:rsidRPr="00CE257A" w:rsidRDefault="00CE257A" w:rsidP="00CE257A">
            <w:pPr>
              <w:rPr>
                <w:rFonts w:eastAsia="Arial" w:cs="Arial"/>
                <w:sz w:val="22"/>
                <w:szCs w:val="22"/>
              </w:rPr>
            </w:pPr>
            <w:r>
              <w:rPr>
                <w:rFonts w:eastAsia="Arial" w:cs="Arial"/>
                <w:sz w:val="22"/>
                <w:szCs w:val="22"/>
              </w:rPr>
              <w:t>R$25.000,00</w:t>
            </w:r>
          </w:p>
        </w:tc>
        <w:tc>
          <w:tcPr>
            <w:tcW w:w="750" w:type="pct"/>
            <w:tcBorders>
              <w:top w:val="nil"/>
              <w:left w:val="nil"/>
              <w:bottom w:val="single" w:sz="4" w:space="0" w:color="auto"/>
              <w:right w:val="single" w:sz="4" w:space="0" w:color="auto"/>
            </w:tcBorders>
          </w:tcPr>
          <w:p w14:paraId="7C52EF39" w14:textId="77777777" w:rsidR="003C4B52" w:rsidRDefault="003C4B52" w:rsidP="00850867">
            <w:pPr>
              <w:jc w:val="center"/>
              <w:rPr>
                <w:rFonts w:eastAsia="Arial" w:cs="Arial"/>
                <w:color w:val="000000"/>
                <w:sz w:val="22"/>
                <w:szCs w:val="22"/>
              </w:rPr>
            </w:pPr>
          </w:p>
          <w:p w14:paraId="4BED3287" w14:textId="77777777" w:rsidR="00CE257A" w:rsidRPr="00CE257A" w:rsidRDefault="00CE257A" w:rsidP="00CE257A">
            <w:pPr>
              <w:rPr>
                <w:rFonts w:eastAsia="Arial" w:cs="Arial"/>
                <w:sz w:val="22"/>
                <w:szCs w:val="22"/>
              </w:rPr>
            </w:pPr>
          </w:p>
          <w:p w14:paraId="69794873" w14:textId="77777777" w:rsidR="00CE257A" w:rsidRPr="00CE257A" w:rsidRDefault="00CE257A" w:rsidP="00CE257A">
            <w:pPr>
              <w:rPr>
                <w:rFonts w:eastAsia="Arial" w:cs="Arial"/>
                <w:sz w:val="22"/>
                <w:szCs w:val="22"/>
              </w:rPr>
            </w:pPr>
          </w:p>
          <w:p w14:paraId="03E14AE7" w14:textId="77777777" w:rsidR="00CE257A" w:rsidRPr="00CE257A" w:rsidRDefault="00CE257A" w:rsidP="00CE257A">
            <w:pPr>
              <w:rPr>
                <w:rFonts w:eastAsia="Arial" w:cs="Arial"/>
                <w:sz w:val="22"/>
                <w:szCs w:val="22"/>
              </w:rPr>
            </w:pPr>
          </w:p>
          <w:p w14:paraId="17DFEF78" w14:textId="77777777" w:rsidR="00CE257A" w:rsidRPr="00CE257A" w:rsidRDefault="00CE257A" w:rsidP="00CE257A">
            <w:pPr>
              <w:rPr>
                <w:rFonts w:eastAsia="Arial" w:cs="Arial"/>
                <w:sz w:val="22"/>
                <w:szCs w:val="22"/>
              </w:rPr>
            </w:pPr>
          </w:p>
          <w:p w14:paraId="6715B6F7" w14:textId="77777777" w:rsidR="00CE257A" w:rsidRPr="00CE257A" w:rsidRDefault="00CE257A" w:rsidP="00CE257A">
            <w:pPr>
              <w:rPr>
                <w:rFonts w:eastAsia="Arial" w:cs="Arial"/>
                <w:sz w:val="22"/>
                <w:szCs w:val="22"/>
              </w:rPr>
            </w:pPr>
          </w:p>
          <w:p w14:paraId="2A0F614F" w14:textId="77777777" w:rsidR="00CE257A" w:rsidRDefault="00CE257A" w:rsidP="00CE257A">
            <w:pPr>
              <w:rPr>
                <w:rFonts w:eastAsia="Arial" w:cs="Arial"/>
                <w:color w:val="000000"/>
                <w:sz w:val="22"/>
                <w:szCs w:val="22"/>
              </w:rPr>
            </w:pPr>
          </w:p>
          <w:p w14:paraId="45E04B0B" w14:textId="7F44CDD6" w:rsidR="00CE257A" w:rsidRPr="00CE257A" w:rsidRDefault="00CE257A" w:rsidP="00CE257A">
            <w:pPr>
              <w:rPr>
                <w:rFonts w:eastAsia="Arial" w:cs="Arial"/>
                <w:sz w:val="22"/>
                <w:szCs w:val="22"/>
              </w:rPr>
            </w:pPr>
            <w:r>
              <w:rPr>
                <w:rFonts w:eastAsia="Arial" w:cs="Arial"/>
                <w:sz w:val="22"/>
                <w:szCs w:val="22"/>
              </w:rPr>
              <w:t>R$25.000,00</w:t>
            </w:r>
          </w:p>
        </w:tc>
      </w:tr>
      <w:tr w:rsidR="00ED3A18" w:rsidRPr="000266CC" w14:paraId="3E32B16D" w14:textId="48ABB864" w:rsidTr="000D7928">
        <w:trPr>
          <w:trHeight w:val="20"/>
        </w:trPr>
        <w:tc>
          <w:tcPr>
            <w:tcW w:w="294" w:type="pct"/>
            <w:vMerge/>
            <w:tcBorders>
              <w:left w:val="single" w:sz="4" w:space="0" w:color="auto"/>
              <w:right w:val="single" w:sz="4" w:space="0" w:color="auto"/>
            </w:tcBorders>
            <w:noWrap/>
            <w:vAlign w:val="center"/>
            <w:hideMark/>
          </w:tcPr>
          <w:p w14:paraId="0C8B82C4" w14:textId="77777777" w:rsidR="003C4B52" w:rsidRPr="000266CC" w:rsidRDefault="003C4B52" w:rsidP="00850867">
            <w:pPr>
              <w:jc w:val="center"/>
              <w:rPr>
                <w:rFonts w:eastAsia="Arial" w:cs="Arial"/>
                <w:color w:val="000000"/>
                <w:sz w:val="22"/>
                <w:szCs w:val="22"/>
              </w:rPr>
            </w:pPr>
          </w:p>
        </w:tc>
        <w:tc>
          <w:tcPr>
            <w:tcW w:w="1183" w:type="pct"/>
            <w:vMerge/>
            <w:tcBorders>
              <w:left w:val="nil"/>
              <w:right w:val="single" w:sz="4" w:space="0" w:color="auto"/>
            </w:tcBorders>
            <w:vAlign w:val="center"/>
            <w:hideMark/>
          </w:tcPr>
          <w:p w14:paraId="5F244449" w14:textId="77777777" w:rsidR="003C4B52" w:rsidRPr="000266CC" w:rsidRDefault="003C4B52" w:rsidP="00850867">
            <w:pPr>
              <w:jc w:val="center"/>
              <w:rPr>
                <w:rFonts w:eastAsia="Arial" w:cs="Arial"/>
                <w:color w:val="000000"/>
                <w:sz w:val="22"/>
                <w:szCs w:val="22"/>
              </w:rPr>
            </w:pPr>
          </w:p>
        </w:tc>
        <w:tc>
          <w:tcPr>
            <w:tcW w:w="1190" w:type="pct"/>
            <w:tcBorders>
              <w:top w:val="nil"/>
              <w:left w:val="nil"/>
              <w:bottom w:val="single" w:sz="4" w:space="0" w:color="auto"/>
              <w:right w:val="single" w:sz="4" w:space="0" w:color="auto"/>
            </w:tcBorders>
            <w:vAlign w:val="center"/>
            <w:hideMark/>
          </w:tcPr>
          <w:p w14:paraId="0D5C8F5F" w14:textId="77777777" w:rsidR="003C4B52" w:rsidRPr="000266CC" w:rsidRDefault="003C4B52" w:rsidP="00850867">
            <w:pPr>
              <w:rPr>
                <w:rFonts w:eastAsia="Arial" w:cs="Arial"/>
                <w:color w:val="000000"/>
                <w:sz w:val="22"/>
                <w:szCs w:val="22"/>
              </w:rPr>
            </w:pPr>
            <w:r w:rsidRPr="000266CC">
              <w:rPr>
                <w:rFonts w:eastAsia="Arial" w:cs="Arial"/>
                <w:color w:val="000000"/>
                <w:sz w:val="22"/>
                <w:szCs w:val="22"/>
              </w:rPr>
              <w:t>Manutenção mensal do Sistema de Informações Geográficas, incluída a personalização, pelo período de 12 (doze) meses.</w:t>
            </w:r>
          </w:p>
        </w:tc>
        <w:tc>
          <w:tcPr>
            <w:tcW w:w="358" w:type="pct"/>
            <w:tcBorders>
              <w:top w:val="nil"/>
              <w:left w:val="nil"/>
              <w:bottom w:val="single" w:sz="4" w:space="0" w:color="auto"/>
              <w:right w:val="single" w:sz="4" w:space="0" w:color="auto"/>
            </w:tcBorders>
            <w:noWrap/>
            <w:vAlign w:val="center"/>
            <w:hideMark/>
          </w:tcPr>
          <w:p w14:paraId="32F4E3BD"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12</w:t>
            </w:r>
          </w:p>
        </w:tc>
        <w:tc>
          <w:tcPr>
            <w:tcW w:w="472" w:type="pct"/>
            <w:tcBorders>
              <w:top w:val="nil"/>
              <w:left w:val="nil"/>
              <w:bottom w:val="single" w:sz="4" w:space="0" w:color="auto"/>
              <w:right w:val="single" w:sz="4" w:space="0" w:color="auto"/>
            </w:tcBorders>
            <w:noWrap/>
            <w:vAlign w:val="center"/>
            <w:hideMark/>
          </w:tcPr>
          <w:p w14:paraId="77D19449"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MESES</w:t>
            </w:r>
          </w:p>
        </w:tc>
        <w:tc>
          <w:tcPr>
            <w:tcW w:w="753" w:type="pct"/>
            <w:tcBorders>
              <w:top w:val="nil"/>
              <w:left w:val="nil"/>
              <w:bottom w:val="single" w:sz="4" w:space="0" w:color="auto"/>
              <w:right w:val="single" w:sz="4" w:space="0" w:color="auto"/>
            </w:tcBorders>
          </w:tcPr>
          <w:p w14:paraId="711534B9" w14:textId="77777777" w:rsidR="003C4B52" w:rsidRDefault="003C4B52" w:rsidP="00CB27D4">
            <w:pPr>
              <w:rPr>
                <w:rFonts w:eastAsia="Arial" w:cs="Arial"/>
                <w:color w:val="000000"/>
                <w:sz w:val="22"/>
                <w:szCs w:val="22"/>
              </w:rPr>
            </w:pPr>
          </w:p>
          <w:p w14:paraId="3CC18C6F" w14:textId="77777777" w:rsidR="00CB27D4" w:rsidRPr="00CB27D4" w:rsidRDefault="00CB27D4" w:rsidP="00CB27D4">
            <w:pPr>
              <w:rPr>
                <w:rFonts w:eastAsia="Arial" w:cs="Arial"/>
                <w:sz w:val="22"/>
                <w:szCs w:val="22"/>
              </w:rPr>
            </w:pPr>
          </w:p>
          <w:p w14:paraId="79234F55" w14:textId="29B5F59E" w:rsidR="00CB27D4" w:rsidRPr="00CB27D4" w:rsidRDefault="00CB27D4" w:rsidP="00CB27D4">
            <w:pPr>
              <w:rPr>
                <w:rFonts w:eastAsia="Arial" w:cs="Arial"/>
                <w:sz w:val="22"/>
                <w:szCs w:val="22"/>
              </w:rPr>
            </w:pPr>
            <w:r>
              <w:rPr>
                <w:rFonts w:eastAsia="Arial" w:cs="Arial"/>
                <w:sz w:val="22"/>
                <w:szCs w:val="22"/>
              </w:rPr>
              <w:br/>
              <w:t>R$5.625,00</w:t>
            </w:r>
          </w:p>
        </w:tc>
        <w:tc>
          <w:tcPr>
            <w:tcW w:w="750" w:type="pct"/>
            <w:tcBorders>
              <w:top w:val="nil"/>
              <w:left w:val="nil"/>
              <w:bottom w:val="single" w:sz="4" w:space="0" w:color="auto"/>
              <w:right w:val="single" w:sz="4" w:space="0" w:color="auto"/>
            </w:tcBorders>
          </w:tcPr>
          <w:p w14:paraId="1797AD85" w14:textId="77777777" w:rsidR="003C4B52" w:rsidRDefault="003C4B52" w:rsidP="00850867">
            <w:pPr>
              <w:jc w:val="center"/>
              <w:rPr>
                <w:rFonts w:eastAsia="Arial" w:cs="Arial"/>
                <w:color w:val="000000"/>
                <w:sz w:val="22"/>
                <w:szCs w:val="22"/>
              </w:rPr>
            </w:pPr>
          </w:p>
          <w:p w14:paraId="65F45ECA" w14:textId="77777777" w:rsidR="00CB27D4" w:rsidRPr="00CB27D4" w:rsidRDefault="00CB27D4" w:rsidP="00CB27D4">
            <w:pPr>
              <w:rPr>
                <w:rFonts w:eastAsia="Arial" w:cs="Arial"/>
                <w:sz w:val="22"/>
                <w:szCs w:val="22"/>
              </w:rPr>
            </w:pPr>
          </w:p>
          <w:p w14:paraId="7C0D05CD" w14:textId="77777777" w:rsidR="00CB27D4" w:rsidRDefault="00CB27D4" w:rsidP="00CB27D4">
            <w:pPr>
              <w:rPr>
                <w:rFonts w:eastAsia="Arial" w:cs="Arial"/>
                <w:color w:val="000000"/>
                <w:sz w:val="22"/>
                <w:szCs w:val="22"/>
              </w:rPr>
            </w:pPr>
          </w:p>
          <w:p w14:paraId="7ECDB488" w14:textId="7B2949F3" w:rsidR="00CB27D4" w:rsidRPr="00CB27D4" w:rsidRDefault="00CB27D4" w:rsidP="00CB27D4">
            <w:pPr>
              <w:rPr>
                <w:rFonts w:eastAsia="Arial" w:cs="Arial"/>
                <w:sz w:val="22"/>
                <w:szCs w:val="22"/>
              </w:rPr>
            </w:pPr>
            <w:r>
              <w:rPr>
                <w:rFonts w:eastAsia="Arial" w:cs="Arial"/>
                <w:sz w:val="22"/>
                <w:szCs w:val="22"/>
              </w:rPr>
              <w:t>R$67.500,00</w:t>
            </w:r>
          </w:p>
        </w:tc>
      </w:tr>
      <w:tr w:rsidR="00ED3A18" w:rsidRPr="000266CC" w14:paraId="628F3A7F" w14:textId="3493CE4D" w:rsidTr="000D7928">
        <w:trPr>
          <w:trHeight w:val="20"/>
        </w:trPr>
        <w:tc>
          <w:tcPr>
            <w:tcW w:w="294" w:type="pct"/>
            <w:vMerge/>
            <w:tcBorders>
              <w:left w:val="single" w:sz="4" w:space="0" w:color="auto"/>
              <w:right w:val="single" w:sz="4" w:space="0" w:color="auto"/>
            </w:tcBorders>
            <w:noWrap/>
            <w:vAlign w:val="center"/>
            <w:hideMark/>
          </w:tcPr>
          <w:p w14:paraId="39CD74A5" w14:textId="77777777" w:rsidR="003C4B52" w:rsidRPr="000266CC" w:rsidRDefault="003C4B52" w:rsidP="00850867">
            <w:pPr>
              <w:jc w:val="center"/>
              <w:rPr>
                <w:rFonts w:eastAsia="Arial" w:cs="Arial"/>
                <w:color w:val="000000"/>
                <w:sz w:val="22"/>
                <w:szCs w:val="22"/>
              </w:rPr>
            </w:pPr>
          </w:p>
        </w:tc>
        <w:tc>
          <w:tcPr>
            <w:tcW w:w="1183" w:type="pct"/>
            <w:vMerge/>
            <w:tcBorders>
              <w:left w:val="nil"/>
              <w:right w:val="single" w:sz="4" w:space="0" w:color="auto"/>
            </w:tcBorders>
            <w:vAlign w:val="center"/>
            <w:hideMark/>
          </w:tcPr>
          <w:p w14:paraId="1A00B3D0" w14:textId="77777777" w:rsidR="003C4B52" w:rsidRPr="000266CC" w:rsidRDefault="003C4B52" w:rsidP="00850867">
            <w:pPr>
              <w:jc w:val="center"/>
              <w:rPr>
                <w:rFonts w:eastAsia="Arial" w:cs="Arial"/>
                <w:color w:val="000000"/>
                <w:sz w:val="22"/>
                <w:szCs w:val="22"/>
              </w:rPr>
            </w:pPr>
          </w:p>
        </w:tc>
        <w:tc>
          <w:tcPr>
            <w:tcW w:w="1190" w:type="pct"/>
            <w:tcBorders>
              <w:top w:val="nil"/>
              <w:left w:val="nil"/>
              <w:bottom w:val="single" w:sz="4" w:space="0" w:color="auto"/>
              <w:right w:val="single" w:sz="4" w:space="0" w:color="auto"/>
            </w:tcBorders>
            <w:vAlign w:val="center"/>
            <w:hideMark/>
          </w:tcPr>
          <w:p w14:paraId="27FEEC2F" w14:textId="77777777" w:rsidR="003C4B52" w:rsidRPr="000266CC" w:rsidRDefault="003C4B52" w:rsidP="00850867">
            <w:pPr>
              <w:rPr>
                <w:rFonts w:eastAsia="Arial" w:cs="Arial"/>
                <w:color w:val="000000"/>
                <w:sz w:val="22"/>
                <w:szCs w:val="22"/>
              </w:rPr>
            </w:pPr>
            <w:r w:rsidRPr="000266CC">
              <w:rPr>
                <w:rFonts w:eastAsia="Arial" w:cs="Arial"/>
                <w:color w:val="000000"/>
                <w:sz w:val="22"/>
                <w:szCs w:val="22"/>
              </w:rPr>
              <w:t>Implantação de sistema de gestão de projetos para transparência e acompanhamento da execução das etapas, com geração das métricas mensais de execução e manutenção dos registros pelo prazo de execução do contrato.</w:t>
            </w:r>
          </w:p>
        </w:tc>
        <w:tc>
          <w:tcPr>
            <w:tcW w:w="358" w:type="pct"/>
            <w:tcBorders>
              <w:top w:val="nil"/>
              <w:left w:val="nil"/>
              <w:bottom w:val="single" w:sz="4" w:space="0" w:color="auto"/>
              <w:right w:val="single" w:sz="4" w:space="0" w:color="auto"/>
            </w:tcBorders>
            <w:noWrap/>
            <w:vAlign w:val="center"/>
            <w:hideMark/>
          </w:tcPr>
          <w:p w14:paraId="79B794B2"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12</w:t>
            </w:r>
          </w:p>
        </w:tc>
        <w:tc>
          <w:tcPr>
            <w:tcW w:w="472" w:type="pct"/>
            <w:tcBorders>
              <w:top w:val="nil"/>
              <w:left w:val="nil"/>
              <w:bottom w:val="single" w:sz="4" w:space="0" w:color="auto"/>
              <w:right w:val="single" w:sz="4" w:space="0" w:color="auto"/>
            </w:tcBorders>
            <w:noWrap/>
            <w:vAlign w:val="center"/>
            <w:hideMark/>
          </w:tcPr>
          <w:p w14:paraId="12D077C3" w14:textId="5C559EFC" w:rsidR="003C4B52" w:rsidRPr="000266CC" w:rsidRDefault="00CB27D4" w:rsidP="00850867">
            <w:pPr>
              <w:jc w:val="center"/>
              <w:rPr>
                <w:rFonts w:eastAsia="Arial" w:cs="Arial"/>
                <w:color w:val="000000"/>
                <w:sz w:val="22"/>
                <w:szCs w:val="22"/>
              </w:rPr>
            </w:pPr>
            <w:r>
              <w:rPr>
                <w:rFonts w:eastAsia="Arial" w:cs="Arial"/>
                <w:color w:val="000000"/>
                <w:sz w:val="22"/>
                <w:szCs w:val="22"/>
              </w:rPr>
              <w:br/>
            </w:r>
            <w:r w:rsidR="003C4B52" w:rsidRPr="000266CC">
              <w:rPr>
                <w:rFonts w:eastAsia="Arial" w:cs="Arial"/>
                <w:color w:val="000000"/>
                <w:sz w:val="22"/>
                <w:szCs w:val="22"/>
              </w:rPr>
              <w:t>MESES</w:t>
            </w:r>
          </w:p>
        </w:tc>
        <w:tc>
          <w:tcPr>
            <w:tcW w:w="753" w:type="pct"/>
            <w:tcBorders>
              <w:top w:val="nil"/>
              <w:left w:val="nil"/>
              <w:bottom w:val="single" w:sz="4" w:space="0" w:color="auto"/>
              <w:right w:val="single" w:sz="4" w:space="0" w:color="auto"/>
            </w:tcBorders>
          </w:tcPr>
          <w:p w14:paraId="38B387CE" w14:textId="77777777" w:rsidR="003C4B52" w:rsidRDefault="003C4B52" w:rsidP="00850867">
            <w:pPr>
              <w:jc w:val="center"/>
              <w:rPr>
                <w:rFonts w:eastAsia="Arial" w:cs="Arial"/>
                <w:color w:val="000000"/>
                <w:sz w:val="22"/>
                <w:szCs w:val="22"/>
              </w:rPr>
            </w:pPr>
          </w:p>
          <w:p w14:paraId="41460685" w14:textId="77777777" w:rsidR="00CB27D4" w:rsidRPr="00CB27D4" w:rsidRDefault="00CB27D4" w:rsidP="00CB27D4">
            <w:pPr>
              <w:rPr>
                <w:rFonts w:eastAsia="Arial" w:cs="Arial"/>
                <w:sz w:val="22"/>
                <w:szCs w:val="22"/>
              </w:rPr>
            </w:pPr>
          </w:p>
          <w:p w14:paraId="3D5C8D80" w14:textId="77777777" w:rsidR="00CB27D4" w:rsidRPr="00CB27D4" w:rsidRDefault="00CB27D4" w:rsidP="00CB27D4">
            <w:pPr>
              <w:rPr>
                <w:rFonts w:eastAsia="Arial" w:cs="Arial"/>
                <w:sz w:val="22"/>
                <w:szCs w:val="22"/>
              </w:rPr>
            </w:pPr>
          </w:p>
          <w:p w14:paraId="6B99794F" w14:textId="77777777" w:rsidR="00CB27D4" w:rsidRPr="00CB27D4" w:rsidRDefault="00CB27D4" w:rsidP="00CB27D4">
            <w:pPr>
              <w:rPr>
                <w:rFonts w:eastAsia="Arial" w:cs="Arial"/>
                <w:sz w:val="22"/>
                <w:szCs w:val="22"/>
              </w:rPr>
            </w:pPr>
          </w:p>
          <w:p w14:paraId="32EDF8C1" w14:textId="77777777" w:rsidR="00CB27D4" w:rsidRDefault="00CB27D4" w:rsidP="00CB27D4">
            <w:pPr>
              <w:rPr>
                <w:rFonts w:eastAsia="Arial" w:cs="Arial"/>
                <w:color w:val="000000"/>
                <w:sz w:val="22"/>
                <w:szCs w:val="22"/>
              </w:rPr>
            </w:pPr>
          </w:p>
          <w:p w14:paraId="64A34607" w14:textId="74CC1EF4" w:rsidR="00CB27D4" w:rsidRPr="00CB27D4" w:rsidRDefault="00CB27D4" w:rsidP="00CB27D4">
            <w:pPr>
              <w:rPr>
                <w:rFonts w:eastAsia="Arial" w:cs="Arial"/>
                <w:sz w:val="22"/>
                <w:szCs w:val="22"/>
              </w:rPr>
            </w:pPr>
            <w:r>
              <w:rPr>
                <w:rFonts w:eastAsia="Arial" w:cs="Arial"/>
                <w:sz w:val="22"/>
                <w:szCs w:val="22"/>
              </w:rPr>
              <w:t>R$1.500,00</w:t>
            </w:r>
          </w:p>
        </w:tc>
        <w:tc>
          <w:tcPr>
            <w:tcW w:w="750" w:type="pct"/>
            <w:tcBorders>
              <w:top w:val="nil"/>
              <w:left w:val="nil"/>
              <w:bottom w:val="single" w:sz="4" w:space="0" w:color="auto"/>
              <w:right w:val="single" w:sz="4" w:space="0" w:color="auto"/>
            </w:tcBorders>
          </w:tcPr>
          <w:p w14:paraId="2402C2E6" w14:textId="77777777" w:rsidR="003C4B52" w:rsidRDefault="003C4B52" w:rsidP="00850867">
            <w:pPr>
              <w:jc w:val="center"/>
              <w:rPr>
                <w:rFonts w:eastAsia="Arial" w:cs="Arial"/>
                <w:color w:val="000000"/>
                <w:sz w:val="22"/>
                <w:szCs w:val="22"/>
              </w:rPr>
            </w:pPr>
          </w:p>
          <w:p w14:paraId="090554EF" w14:textId="77777777" w:rsidR="00CB27D4" w:rsidRPr="00CB27D4" w:rsidRDefault="00CB27D4" w:rsidP="00CB27D4">
            <w:pPr>
              <w:rPr>
                <w:rFonts w:eastAsia="Arial" w:cs="Arial"/>
                <w:sz w:val="22"/>
                <w:szCs w:val="22"/>
              </w:rPr>
            </w:pPr>
          </w:p>
          <w:p w14:paraId="621B45C5" w14:textId="77777777" w:rsidR="00CB27D4" w:rsidRPr="00CB27D4" w:rsidRDefault="00CB27D4" w:rsidP="00CB27D4">
            <w:pPr>
              <w:rPr>
                <w:rFonts w:eastAsia="Arial" w:cs="Arial"/>
                <w:sz w:val="22"/>
                <w:szCs w:val="22"/>
              </w:rPr>
            </w:pPr>
          </w:p>
          <w:p w14:paraId="68F4EBF1" w14:textId="77777777" w:rsidR="00CB27D4" w:rsidRPr="00CB27D4" w:rsidRDefault="00CB27D4" w:rsidP="00CB27D4">
            <w:pPr>
              <w:rPr>
                <w:rFonts w:eastAsia="Arial" w:cs="Arial"/>
                <w:sz w:val="22"/>
                <w:szCs w:val="22"/>
              </w:rPr>
            </w:pPr>
          </w:p>
          <w:p w14:paraId="51D08FAD" w14:textId="77777777" w:rsidR="00CB27D4" w:rsidRPr="00CB27D4" w:rsidRDefault="00CB27D4" w:rsidP="00CB27D4">
            <w:pPr>
              <w:rPr>
                <w:rFonts w:eastAsia="Arial" w:cs="Arial"/>
                <w:sz w:val="22"/>
                <w:szCs w:val="22"/>
              </w:rPr>
            </w:pPr>
          </w:p>
          <w:p w14:paraId="255E346B" w14:textId="5BA511DF" w:rsidR="00CB27D4" w:rsidRPr="00CB27D4" w:rsidRDefault="00CB27D4" w:rsidP="00CB27D4">
            <w:pPr>
              <w:rPr>
                <w:rFonts w:eastAsia="Arial" w:cs="Arial"/>
                <w:sz w:val="22"/>
                <w:szCs w:val="22"/>
              </w:rPr>
            </w:pPr>
            <w:r>
              <w:rPr>
                <w:rFonts w:eastAsia="Arial" w:cs="Arial"/>
                <w:sz w:val="22"/>
                <w:szCs w:val="22"/>
              </w:rPr>
              <w:t>R$18.000,00</w:t>
            </w:r>
          </w:p>
        </w:tc>
      </w:tr>
      <w:tr w:rsidR="00ED3A18" w:rsidRPr="000266CC" w14:paraId="2994D6D9" w14:textId="2A0DBB8C" w:rsidTr="000D7928">
        <w:trPr>
          <w:trHeight w:val="20"/>
        </w:trPr>
        <w:tc>
          <w:tcPr>
            <w:tcW w:w="294" w:type="pct"/>
            <w:vMerge/>
            <w:tcBorders>
              <w:left w:val="single" w:sz="4" w:space="0" w:color="auto"/>
              <w:bottom w:val="single" w:sz="4" w:space="0" w:color="auto"/>
              <w:right w:val="single" w:sz="4" w:space="0" w:color="auto"/>
            </w:tcBorders>
            <w:noWrap/>
            <w:vAlign w:val="center"/>
            <w:hideMark/>
          </w:tcPr>
          <w:p w14:paraId="2BC3FEFE" w14:textId="77777777" w:rsidR="003C4B52" w:rsidRPr="000266CC" w:rsidRDefault="003C4B52" w:rsidP="00850867">
            <w:pPr>
              <w:jc w:val="center"/>
              <w:rPr>
                <w:rFonts w:eastAsia="Arial" w:cs="Arial"/>
                <w:color w:val="000000"/>
                <w:sz w:val="22"/>
                <w:szCs w:val="22"/>
              </w:rPr>
            </w:pPr>
          </w:p>
        </w:tc>
        <w:tc>
          <w:tcPr>
            <w:tcW w:w="1183" w:type="pct"/>
            <w:vMerge/>
            <w:tcBorders>
              <w:left w:val="nil"/>
              <w:bottom w:val="single" w:sz="4" w:space="0" w:color="auto"/>
              <w:right w:val="single" w:sz="4" w:space="0" w:color="auto"/>
            </w:tcBorders>
            <w:vAlign w:val="center"/>
            <w:hideMark/>
          </w:tcPr>
          <w:p w14:paraId="191A1C7C" w14:textId="77777777" w:rsidR="003C4B52" w:rsidRPr="000266CC" w:rsidRDefault="003C4B52" w:rsidP="00850867">
            <w:pPr>
              <w:jc w:val="center"/>
              <w:rPr>
                <w:rFonts w:eastAsia="Arial" w:cs="Arial"/>
                <w:color w:val="000000"/>
                <w:sz w:val="22"/>
                <w:szCs w:val="22"/>
              </w:rPr>
            </w:pPr>
          </w:p>
        </w:tc>
        <w:tc>
          <w:tcPr>
            <w:tcW w:w="1190" w:type="pct"/>
            <w:tcBorders>
              <w:top w:val="nil"/>
              <w:left w:val="nil"/>
              <w:bottom w:val="single" w:sz="4" w:space="0" w:color="auto"/>
              <w:right w:val="single" w:sz="4" w:space="0" w:color="auto"/>
            </w:tcBorders>
            <w:vAlign w:val="center"/>
            <w:hideMark/>
          </w:tcPr>
          <w:p w14:paraId="19C37C18" w14:textId="77777777" w:rsidR="003C4B52" w:rsidRPr="000266CC" w:rsidRDefault="003C4B52" w:rsidP="00850867">
            <w:pPr>
              <w:rPr>
                <w:rFonts w:eastAsia="Arial" w:cs="Arial"/>
                <w:color w:val="000000"/>
                <w:sz w:val="22"/>
                <w:szCs w:val="22"/>
              </w:rPr>
            </w:pPr>
            <w:r w:rsidRPr="000266CC">
              <w:rPr>
                <w:rFonts w:eastAsia="Arial" w:cs="Arial"/>
                <w:color w:val="000000"/>
                <w:sz w:val="22"/>
                <w:szCs w:val="22"/>
              </w:rPr>
              <w:t>Treinamento de servidores municipais nas ferramentas de SIG e de gestão de projetos, para operacionalização e uso.</w:t>
            </w:r>
          </w:p>
        </w:tc>
        <w:tc>
          <w:tcPr>
            <w:tcW w:w="358" w:type="pct"/>
            <w:tcBorders>
              <w:top w:val="nil"/>
              <w:left w:val="nil"/>
              <w:bottom w:val="single" w:sz="4" w:space="0" w:color="auto"/>
              <w:right w:val="single" w:sz="4" w:space="0" w:color="auto"/>
            </w:tcBorders>
            <w:noWrap/>
            <w:vAlign w:val="center"/>
            <w:hideMark/>
          </w:tcPr>
          <w:p w14:paraId="7B7C5D49"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20</w:t>
            </w:r>
          </w:p>
        </w:tc>
        <w:tc>
          <w:tcPr>
            <w:tcW w:w="472" w:type="pct"/>
            <w:tcBorders>
              <w:top w:val="nil"/>
              <w:left w:val="nil"/>
              <w:bottom w:val="single" w:sz="4" w:space="0" w:color="auto"/>
              <w:right w:val="single" w:sz="4" w:space="0" w:color="auto"/>
            </w:tcBorders>
            <w:noWrap/>
            <w:vAlign w:val="center"/>
            <w:hideMark/>
          </w:tcPr>
          <w:p w14:paraId="6D13BF0A" w14:textId="77777777" w:rsidR="003C4B52" w:rsidRPr="000266CC" w:rsidRDefault="003C4B52" w:rsidP="00850867">
            <w:pPr>
              <w:jc w:val="center"/>
              <w:rPr>
                <w:rFonts w:eastAsia="Arial" w:cs="Arial"/>
                <w:color w:val="000000"/>
                <w:sz w:val="22"/>
                <w:szCs w:val="22"/>
              </w:rPr>
            </w:pPr>
            <w:r w:rsidRPr="000266CC">
              <w:rPr>
                <w:rFonts w:eastAsia="Arial" w:cs="Arial"/>
                <w:color w:val="000000"/>
                <w:sz w:val="22"/>
                <w:szCs w:val="22"/>
              </w:rPr>
              <w:t>HORAS</w:t>
            </w:r>
          </w:p>
        </w:tc>
        <w:tc>
          <w:tcPr>
            <w:tcW w:w="753" w:type="pct"/>
            <w:tcBorders>
              <w:top w:val="nil"/>
              <w:left w:val="nil"/>
              <w:bottom w:val="single" w:sz="4" w:space="0" w:color="auto"/>
              <w:right w:val="single" w:sz="4" w:space="0" w:color="auto"/>
            </w:tcBorders>
          </w:tcPr>
          <w:p w14:paraId="2B541510" w14:textId="77777777" w:rsidR="003C4B52" w:rsidRDefault="003C4B52" w:rsidP="00850867">
            <w:pPr>
              <w:jc w:val="center"/>
              <w:rPr>
                <w:rFonts w:eastAsia="Arial" w:cs="Arial"/>
                <w:color w:val="000000"/>
                <w:sz w:val="22"/>
                <w:szCs w:val="22"/>
              </w:rPr>
            </w:pPr>
          </w:p>
          <w:p w14:paraId="76D1555D" w14:textId="77777777" w:rsidR="00CB27D4" w:rsidRDefault="00CB27D4" w:rsidP="00CB27D4">
            <w:pPr>
              <w:rPr>
                <w:rFonts w:eastAsia="Arial" w:cs="Arial"/>
                <w:color w:val="000000"/>
                <w:sz w:val="22"/>
                <w:szCs w:val="22"/>
              </w:rPr>
            </w:pPr>
          </w:p>
          <w:p w14:paraId="49261A06" w14:textId="60F38D27" w:rsidR="00CB27D4" w:rsidRPr="00CB27D4" w:rsidRDefault="00CB27D4" w:rsidP="00CB27D4">
            <w:pPr>
              <w:rPr>
                <w:rFonts w:eastAsia="Arial" w:cs="Arial"/>
                <w:sz w:val="22"/>
                <w:szCs w:val="22"/>
              </w:rPr>
            </w:pPr>
            <w:r>
              <w:rPr>
                <w:rFonts w:eastAsia="Arial" w:cs="Arial"/>
                <w:sz w:val="22"/>
                <w:szCs w:val="22"/>
              </w:rPr>
              <w:t>R$225,00</w:t>
            </w:r>
          </w:p>
        </w:tc>
        <w:tc>
          <w:tcPr>
            <w:tcW w:w="750" w:type="pct"/>
            <w:tcBorders>
              <w:top w:val="nil"/>
              <w:left w:val="nil"/>
              <w:bottom w:val="single" w:sz="4" w:space="0" w:color="auto"/>
              <w:right w:val="single" w:sz="4" w:space="0" w:color="auto"/>
            </w:tcBorders>
          </w:tcPr>
          <w:p w14:paraId="59DB4EC9" w14:textId="77777777" w:rsidR="003C4B52" w:rsidRDefault="003C4B52" w:rsidP="00850867">
            <w:pPr>
              <w:jc w:val="center"/>
              <w:rPr>
                <w:rFonts w:eastAsia="Arial" w:cs="Arial"/>
                <w:color w:val="000000"/>
                <w:sz w:val="22"/>
                <w:szCs w:val="22"/>
              </w:rPr>
            </w:pPr>
          </w:p>
          <w:p w14:paraId="0185A96D" w14:textId="77777777" w:rsidR="00CB27D4" w:rsidRDefault="00CB27D4" w:rsidP="00CB27D4">
            <w:pPr>
              <w:rPr>
                <w:rFonts w:eastAsia="Arial" w:cs="Arial"/>
                <w:color w:val="000000"/>
                <w:sz w:val="22"/>
                <w:szCs w:val="22"/>
              </w:rPr>
            </w:pPr>
          </w:p>
          <w:p w14:paraId="6BE0B90E" w14:textId="2B03E799" w:rsidR="00CB27D4" w:rsidRPr="00CB27D4" w:rsidRDefault="00CB27D4" w:rsidP="00CB27D4">
            <w:pPr>
              <w:rPr>
                <w:rFonts w:eastAsia="Arial" w:cs="Arial"/>
                <w:sz w:val="22"/>
                <w:szCs w:val="22"/>
              </w:rPr>
            </w:pPr>
            <w:r>
              <w:rPr>
                <w:rFonts w:eastAsia="Arial" w:cs="Arial"/>
                <w:sz w:val="22"/>
                <w:szCs w:val="22"/>
              </w:rPr>
              <w:t>R$4.500,00</w:t>
            </w:r>
          </w:p>
        </w:tc>
      </w:tr>
    </w:tbl>
    <w:p w14:paraId="4E03122E" w14:textId="77777777" w:rsidR="00F70AAA" w:rsidRPr="000266CC" w:rsidRDefault="00F70AAA" w:rsidP="00F70AAA">
      <w:pPr>
        <w:pStyle w:val="Corpodetexto"/>
        <w:ind w:right="56"/>
        <w:rPr>
          <w:sz w:val="22"/>
          <w:szCs w:val="22"/>
        </w:rPr>
      </w:pPr>
    </w:p>
    <w:p w14:paraId="66DD5643"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134" w:name="_Toc242175543"/>
      <w:r w:rsidRPr="000266CC">
        <w:rPr>
          <w:rFonts w:ascii="Arial" w:hAnsi="Arial" w:cs="Arial"/>
          <w:sz w:val="22"/>
          <w:szCs w:val="22"/>
        </w:rPr>
        <w:t>REQUISITOS PARA CONTRATAÇÃO</w:t>
      </w:r>
      <w:bookmarkEnd w:id="134"/>
    </w:p>
    <w:p w14:paraId="5443233A" w14:textId="77777777" w:rsidR="00F70AAA" w:rsidRPr="000266CC" w:rsidRDefault="00F70AAA" w:rsidP="00F70AAA">
      <w:pPr>
        <w:pStyle w:val="NormalWeb"/>
        <w:ind w:firstLine="1134"/>
        <w:rPr>
          <w:sz w:val="22"/>
          <w:szCs w:val="22"/>
        </w:rPr>
      </w:pPr>
      <w:r w:rsidRPr="000266CC">
        <w:rPr>
          <w:sz w:val="22"/>
          <w:szCs w:val="22"/>
        </w:rPr>
        <w:t xml:space="preserve">Os requisitos da presente contratação foram estabelecidos para assegurar que a empresa selecionada reúna, simultaneamente, a ferramenta tecnológica adequada, a estrutura operacional necessária e o domínio técnico exigido pela sustentação de uma base de dados crítica para a arrecadação e o planejamento do Município. No plano da experiência institucional, a licitante deverá comprovar a execução anterior de serviços de natureza e complexidade semelhantes, com ênfase na integração entre bases cartográficas e cadastros tributários, de modo a demonstrar que domina tanto as normas técnicas de cartografia quanto as particularidades da legislação tributária </w:t>
      </w:r>
      <w:r w:rsidRPr="000266CC">
        <w:rPr>
          <w:sz w:val="22"/>
          <w:szCs w:val="22"/>
        </w:rPr>
        <w:lastRenderedPageBreak/>
        <w:t>municipal e que é capaz de realizar o saneamento de dados complexos e a migração de sistemas legados sem perda de integridade nem interrupção dos serviços fazendários.</w:t>
      </w:r>
    </w:p>
    <w:p w14:paraId="2EAB4E93" w14:textId="77777777" w:rsidR="00F70AAA" w:rsidRPr="000266CC" w:rsidRDefault="00F70AAA" w:rsidP="00F70AAA">
      <w:pPr>
        <w:pStyle w:val="NormalWeb"/>
        <w:ind w:firstLine="1134"/>
        <w:rPr>
          <w:sz w:val="22"/>
          <w:szCs w:val="22"/>
        </w:rPr>
      </w:pPr>
      <w:r w:rsidRPr="000266CC">
        <w:rPr>
          <w:sz w:val="22"/>
          <w:szCs w:val="22"/>
        </w:rPr>
        <w:t>A execução do objeto exige, ainda, o acompanhamento por equipe técnica multidisciplinar de alto nível, composta por profissionais devidamente registrados em seus conselhos de classe, abrangendo as competências de engenharia e cartografia para a validação dos levantamentos geográficos, de tecnologia da informação para a implantação e a integração da plataforma e de avaliação imobiliária e ciências jurídicas e contábeis para a parametrização das regras de cálculo e da Planta Genérica de Valores, na forma detalhada no item de qualificação e habilitação técnica.</w:t>
      </w:r>
    </w:p>
    <w:p w14:paraId="7CF22375" w14:textId="77777777" w:rsidR="00F70AAA" w:rsidRPr="000266CC" w:rsidRDefault="00F70AAA" w:rsidP="00F70AAA">
      <w:pPr>
        <w:pStyle w:val="NormalWeb"/>
        <w:ind w:firstLine="1134"/>
        <w:rPr>
          <w:sz w:val="22"/>
          <w:szCs w:val="22"/>
        </w:rPr>
      </w:pPr>
      <w:r w:rsidRPr="000266CC">
        <w:rPr>
          <w:sz w:val="22"/>
          <w:szCs w:val="22"/>
        </w:rPr>
        <w:t>No campo estritamente tecnológico, a solução deverá observar requisitos rigorosos de modernidade e interoperabilidade, sendo obrigatório o uso de arquitetura inteiramente baseada em computação em nuvem, de maneira a dispensar o Município de investir em servidores físicos, em licenciamento de bancos de dados e na manutenção de data centers locais. A plataforma deverá apresentar interface responsiva e intuitiva, permitir o acesso e a edição das camadas de informação por dispositivos móveis em campo, com sincronização em tempo real, e disponibilizar interfaces de programação abertas e documentadas que viabilizem a comunicação fluida com o sistema de arrecadação já utilizado pelo Município e com os demais sistemas e portais pertinentes. Para evitar o aprisionamento tecnológico, a contratada ficará obrigada a suportar formatos de dados abertos e padrões geográficos consagrados, garantindo ao Município a soberania plena sobre suas informações e a possibilidade de extrair as bases completas a qualquer tempo, sem custos adicionais.</w:t>
      </w:r>
    </w:p>
    <w:p w14:paraId="70473956" w14:textId="77777777" w:rsidR="00F70AAA" w:rsidRPr="000266CC" w:rsidRDefault="00F70AAA" w:rsidP="00F70AAA">
      <w:pPr>
        <w:pStyle w:val="NormalWeb"/>
        <w:ind w:firstLine="1134"/>
        <w:rPr>
          <w:sz w:val="22"/>
          <w:szCs w:val="22"/>
        </w:rPr>
      </w:pPr>
      <w:r w:rsidRPr="000266CC">
        <w:rPr>
          <w:sz w:val="22"/>
          <w:szCs w:val="22"/>
        </w:rPr>
        <w:t>A conformidade com a Lei Geral de Proteção de Dados constitui requisito central de segurança jurídica, uma vez que a plataforma processará grande volume de informações de contribuintes, exigindo criptografia, controle de acessos e registro de auditoria. Por fim, os requisitos de manutenção e assistência técnica deverão ser dimensionados para que a solução evolua de acordo com as mudanças na legislação federal e municipal e acompanhe o progresso das tecnologias de geoprocessamento, com suporte técnico por múltiplos canais e tempos de resposta compatíveis com a criticidade dos serviços, especialmente nos períodos de lançamento de tributos e de atualização da planta de valores.</w:t>
      </w:r>
    </w:p>
    <w:p w14:paraId="776F7F91" w14:textId="77777777" w:rsidR="00F70AAA" w:rsidRPr="000266CC" w:rsidRDefault="00F70AAA" w:rsidP="00F70AAA">
      <w:pPr>
        <w:pStyle w:val="Ttulo2"/>
        <w:numPr>
          <w:ilvl w:val="1"/>
          <w:numId w:val="29"/>
        </w:numPr>
        <w:ind w:left="1440" w:hanging="360"/>
        <w:rPr>
          <w:b w:val="0"/>
          <w:bCs/>
          <w:sz w:val="22"/>
          <w:szCs w:val="22"/>
        </w:rPr>
      </w:pPr>
      <w:bookmarkStart w:id="135" w:name="_Toc242175544"/>
      <w:r w:rsidRPr="000266CC">
        <w:rPr>
          <w:bCs/>
          <w:sz w:val="22"/>
          <w:szCs w:val="22"/>
        </w:rPr>
        <w:t>DOS CRITÉRIOS DE SUSTENTABILIDADE</w:t>
      </w:r>
      <w:bookmarkEnd w:id="135"/>
    </w:p>
    <w:p w14:paraId="0B7DCA1A" w14:textId="77777777" w:rsidR="00F70AAA" w:rsidRPr="000266CC" w:rsidRDefault="00F70AAA" w:rsidP="00F70AAA">
      <w:pPr>
        <w:rPr>
          <w:sz w:val="22"/>
          <w:szCs w:val="22"/>
        </w:rPr>
      </w:pPr>
      <w:r w:rsidRPr="000266CC">
        <w:rPr>
          <w:rFonts w:cs="Arial"/>
          <w:sz w:val="22"/>
          <w:szCs w:val="22"/>
        </w:rPr>
        <w:t>Em atendimento ao art. 11, inciso IV, da Lei nº 14.133/2021, que erige o desenvolvimento nacional sustentável a objetivo do processo licitatório, e considerando o Guia Nacional de Contratações Sustentáveis, a contratação adota os seguintes critérios, compatíveis com a natureza predominantemente intelectual e digital do objeto:</w:t>
      </w:r>
    </w:p>
    <w:p w14:paraId="73BEF4A0" w14:textId="77777777" w:rsidR="00F70AAA" w:rsidRPr="000266CC" w:rsidRDefault="00F70AAA" w:rsidP="00F70AAA">
      <w:pPr>
        <w:rPr>
          <w:sz w:val="22"/>
          <w:szCs w:val="22"/>
        </w:rPr>
      </w:pPr>
      <w:r w:rsidRPr="000266CC">
        <w:rPr>
          <w:rFonts w:cs="Arial"/>
          <w:sz w:val="22"/>
          <w:szCs w:val="22"/>
        </w:rPr>
        <w:t xml:space="preserve">A execução observará a desmaterialização dos produtos, com entrega preferencial em meio digital e vedação à exigência de vias impressas além das estritamente necessárias ao processo administrativo; a hospedagem da Plataforma em ambiente de nuvem com gestão eficiente de energia; </w:t>
      </w:r>
    </w:p>
    <w:p w14:paraId="7FBB8C44" w14:textId="77777777" w:rsidR="00F70AAA" w:rsidRPr="000266CC" w:rsidRDefault="00F70AAA" w:rsidP="00F70AAA">
      <w:pPr>
        <w:rPr>
          <w:sz w:val="22"/>
          <w:szCs w:val="22"/>
        </w:rPr>
      </w:pPr>
      <w:r w:rsidRPr="000266CC">
        <w:rPr>
          <w:rFonts w:cs="Arial"/>
          <w:sz w:val="22"/>
          <w:szCs w:val="22"/>
        </w:rPr>
        <w:t xml:space="preserve">Não se exigem critérios de sustentabilidade relativos a bens de consumo, embalagens, logística reversa ou eficiência energética de equipamentos, por não haver, no objeto, fornecimento de bens dessa natureza, </w:t>
      </w:r>
    </w:p>
    <w:p w14:paraId="59010D81" w14:textId="77777777" w:rsidR="00F70AAA" w:rsidRPr="000266CC" w:rsidRDefault="00F70AAA" w:rsidP="00F70AAA">
      <w:pPr>
        <w:pStyle w:val="Corpodetexto"/>
        <w:ind w:right="-1"/>
        <w:contextualSpacing/>
        <w:rPr>
          <w:sz w:val="22"/>
          <w:szCs w:val="22"/>
        </w:rPr>
      </w:pPr>
      <w:r w:rsidRPr="000266CC">
        <w:rPr>
          <w:sz w:val="22"/>
          <w:szCs w:val="22"/>
        </w:rPr>
        <w:t>Vistoria prévia. Fica dispensada a vistoria técnica prévia, por serem as informações necessárias à elaboração da proposta integralmente disponibilizadas neste Termo de Referência e em seus anexos, facultada à licitante, por sua conta e risco, a realização de visita ao território municipal, sem que a sua não realização constitua motivo de inabilitação ou de futura alegação de desconhecimento das condições locais.</w:t>
      </w:r>
    </w:p>
    <w:p w14:paraId="186FF0FF" w14:textId="77777777" w:rsidR="00F70AAA" w:rsidRPr="000266CC" w:rsidRDefault="00F70AAA" w:rsidP="00F70AAA">
      <w:pPr>
        <w:pStyle w:val="Corpodetexto"/>
        <w:ind w:right="-1"/>
        <w:contextualSpacing/>
        <w:rPr>
          <w:sz w:val="22"/>
          <w:szCs w:val="22"/>
        </w:rPr>
      </w:pPr>
      <w:r w:rsidRPr="000266CC">
        <w:rPr>
          <w:sz w:val="22"/>
          <w:szCs w:val="22"/>
        </w:rPr>
        <w:t>Indicação de marca, modelo ou produto específico. É vedada a indicação de marca, modelo ou fornecedor específico, observado o art. 41 da Lei nº 14.133/2021, sendo as especificações deste Termo de Referência definidas por desempenho e por requisitos funcionais.</w:t>
      </w:r>
    </w:p>
    <w:p w14:paraId="197D2607" w14:textId="77777777" w:rsidR="00F70AAA" w:rsidRPr="000266CC" w:rsidRDefault="00F70AAA" w:rsidP="00F70AAA">
      <w:pPr>
        <w:pStyle w:val="Corpodetexto"/>
        <w:ind w:right="-1"/>
        <w:contextualSpacing/>
        <w:rPr>
          <w:sz w:val="22"/>
          <w:szCs w:val="22"/>
        </w:rPr>
      </w:pPr>
    </w:p>
    <w:p w14:paraId="7128A7A4" w14:textId="77777777" w:rsidR="00F70AAA" w:rsidRPr="000266CC" w:rsidRDefault="00F70AAA" w:rsidP="00F70AAA">
      <w:pPr>
        <w:pStyle w:val="Ttulo2"/>
        <w:numPr>
          <w:ilvl w:val="1"/>
          <w:numId w:val="29"/>
        </w:numPr>
        <w:ind w:left="1440" w:hanging="360"/>
        <w:rPr>
          <w:b w:val="0"/>
          <w:bCs/>
          <w:sz w:val="22"/>
          <w:szCs w:val="22"/>
        </w:rPr>
      </w:pPr>
      <w:bookmarkStart w:id="136" w:name="_Toc242175545"/>
      <w:r w:rsidRPr="000266CC">
        <w:rPr>
          <w:bCs/>
          <w:sz w:val="22"/>
          <w:szCs w:val="22"/>
        </w:rPr>
        <w:t>DO RECEBIMENTO</w:t>
      </w:r>
      <w:bookmarkEnd w:id="136"/>
    </w:p>
    <w:p w14:paraId="3FB43B42" w14:textId="77777777" w:rsidR="00F70AAA" w:rsidRPr="000266CC" w:rsidRDefault="00F70AAA" w:rsidP="00F70AAA">
      <w:pPr>
        <w:pStyle w:val="Corpodetexto"/>
        <w:ind w:right="-1"/>
        <w:contextualSpacing/>
        <w:rPr>
          <w:sz w:val="22"/>
          <w:szCs w:val="22"/>
        </w:rPr>
      </w:pPr>
      <w:r w:rsidRPr="000266CC">
        <w:rPr>
          <w:sz w:val="22"/>
          <w:szCs w:val="22"/>
        </w:rPr>
        <w:t>Nos termos do art. 140 da Lei 14.133/2021, haja vista se tratar de obras/serviços ou compras haverá o recebimento:</w:t>
      </w:r>
    </w:p>
    <w:p w14:paraId="00523669" w14:textId="77777777" w:rsidR="00F70AAA" w:rsidRPr="000266CC" w:rsidRDefault="00F70AAA" w:rsidP="00F70AAA">
      <w:pPr>
        <w:pStyle w:val="Corpodetexto"/>
        <w:ind w:right="-1"/>
        <w:contextualSpacing/>
        <w:rPr>
          <w:sz w:val="22"/>
          <w:szCs w:val="22"/>
        </w:rPr>
      </w:pPr>
      <w:r w:rsidRPr="000266CC">
        <w:rPr>
          <w:sz w:val="22"/>
          <w:szCs w:val="22"/>
        </w:rPr>
        <w:t>Provisoriamente, de forma sumária, pelo responsável por seu acompanhamento e fiscalização, com verificação posterior da conformidade do material com as exigências contratuais;</w:t>
      </w:r>
    </w:p>
    <w:p w14:paraId="6CFE0F0B" w14:textId="77777777" w:rsidR="00F70AAA" w:rsidRPr="000266CC" w:rsidRDefault="00F70AAA" w:rsidP="00F70AAA">
      <w:pPr>
        <w:pStyle w:val="Corpodetexto"/>
        <w:ind w:right="-1"/>
        <w:contextualSpacing/>
        <w:rPr>
          <w:sz w:val="22"/>
          <w:szCs w:val="22"/>
        </w:rPr>
      </w:pPr>
      <w:r w:rsidRPr="000266CC">
        <w:rPr>
          <w:sz w:val="22"/>
          <w:szCs w:val="22"/>
        </w:rPr>
        <w:t xml:space="preserve">Definitivamente, por servidor ou comissão designada pela autoridade competente, mediante termo detalhado que comprove o atendimento das exigências contratuais. </w:t>
      </w:r>
    </w:p>
    <w:p w14:paraId="6993FBFA" w14:textId="77777777" w:rsidR="00F70AAA" w:rsidRPr="000266CC" w:rsidRDefault="00F70AAA" w:rsidP="00F70AAA">
      <w:pPr>
        <w:pStyle w:val="Corpodetexto"/>
        <w:ind w:right="-1"/>
        <w:contextualSpacing/>
        <w:rPr>
          <w:sz w:val="22"/>
          <w:szCs w:val="22"/>
        </w:rPr>
      </w:pPr>
      <w:r w:rsidRPr="000266CC">
        <w:rPr>
          <w:sz w:val="22"/>
          <w:szCs w:val="22"/>
        </w:rPr>
        <w:t>O objeto contratual poderá ser rejeitado, no todo ou em parte, quando estiver em desacordo com as exigências do edital, além de resguardadas as prerrogativas insertas na Lei nº 14.133/2021.</w:t>
      </w:r>
    </w:p>
    <w:p w14:paraId="6D368C18" w14:textId="77777777" w:rsidR="00F70AAA" w:rsidRPr="000266CC" w:rsidRDefault="00F70AAA" w:rsidP="00F70AAA">
      <w:pPr>
        <w:pStyle w:val="Corpodetexto"/>
        <w:ind w:right="-1"/>
        <w:contextualSpacing/>
        <w:rPr>
          <w:sz w:val="22"/>
          <w:szCs w:val="22"/>
        </w:rPr>
      </w:pPr>
    </w:p>
    <w:p w14:paraId="60A97299" w14:textId="77777777" w:rsidR="00F70AAA" w:rsidRPr="000266CC" w:rsidRDefault="00F70AAA" w:rsidP="00F70AAA">
      <w:pPr>
        <w:pStyle w:val="Ttulo2"/>
        <w:numPr>
          <w:ilvl w:val="1"/>
          <w:numId w:val="29"/>
        </w:numPr>
        <w:ind w:left="1440" w:hanging="360"/>
        <w:rPr>
          <w:b w:val="0"/>
          <w:bCs/>
          <w:sz w:val="22"/>
          <w:szCs w:val="22"/>
        </w:rPr>
      </w:pPr>
      <w:bookmarkStart w:id="137" w:name="_Toc242175546"/>
      <w:r w:rsidRPr="000266CC">
        <w:rPr>
          <w:bCs/>
          <w:sz w:val="22"/>
          <w:szCs w:val="22"/>
        </w:rPr>
        <w:t>DA GARANTIA DE PROPOSTA</w:t>
      </w:r>
      <w:bookmarkEnd w:id="137"/>
    </w:p>
    <w:p w14:paraId="5F9E376A" w14:textId="77777777" w:rsidR="00F70AAA" w:rsidRPr="000266CC" w:rsidRDefault="00F70AAA" w:rsidP="00F70AAA">
      <w:pPr>
        <w:pStyle w:val="NormalWeb"/>
        <w:rPr>
          <w:sz w:val="22"/>
          <w:szCs w:val="22"/>
        </w:rPr>
      </w:pPr>
      <w:r w:rsidRPr="000266CC">
        <w:rPr>
          <w:sz w:val="22"/>
          <w:szCs w:val="22"/>
        </w:rPr>
        <w:t>Será exigida, no momento da apresentação da proposta, a comprovação do recolhimento de garantia de proposta, como requisito de pré-habilitação, nos termos do art. 58 da Lei nº 14.133/2021, no percentual de 1% (um por cento) do valor estimado da contratação, correspondente ao limite máximo fixado no art. 58, § 1º, da mesma Lei.</w:t>
      </w:r>
    </w:p>
    <w:p w14:paraId="53C0C38F" w14:textId="77777777" w:rsidR="00F70AAA" w:rsidRPr="000266CC" w:rsidRDefault="00F70AAA" w:rsidP="00F70AAA">
      <w:pPr>
        <w:pStyle w:val="NormalWeb"/>
        <w:rPr>
          <w:sz w:val="22"/>
          <w:szCs w:val="22"/>
        </w:rPr>
      </w:pPr>
      <w:r w:rsidRPr="000266CC">
        <w:rPr>
          <w:sz w:val="22"/>
          <w:szCs w:val="22"/>
        </w:rPr>
        <w:t>A garantia de proposta poderá ser prestada em qualquer das modalidades admitidas pelo art. 96 da Lei nº 14.133/2021, a saber, caução em dinheiro ou em títulos da dívida pública, seguro-garantia ou fiança bancária, à escolha da licitante.</w:t>
      </w:r>
    </w:p>
    <w:p w14:paraId="251B2DED" w14:textId="77777777" w:rsidR="00F70AAA" w:rsidRPr="000266CC" w:rsidRDefault="00F70AAA" w:rsidP="00F70AAA">
      <w:pPr>
        <w:pStyle w:val="NormalWeb"/>
        <w:rPr>
          <w:sz w:val="22"/>
          <w:szCs w:val="22"/>
        </w:rPr>
      </w:pPr>
      <w:r w:rsidRPr="000266CC">
        <w:rPr>
          <w:sz w:val="22"/>
          <w:szCs w:val="22"/>
        </w:rPr>
        <w:t>A garantia de proposta será devolvida aos licitantes no prazo de 10 (dez) dias úteis, contado da assinatura do contrato ou da data em que for declarada fracassada a licitação, e será executada em favor do Município caso a licitante retire a sua proposta no prazo de validade, deixe de manter as condições ofertadas ou se recuse a assinar o contrato quando convocada dentro do prazo de validade da proposta.</w:t>
      </w:r>
    </w:p>
    <w:p w14:paraId="1EBDA2EF" w14:textId="77777777" w:rsidR="00F70AAA" w:rsidRPr="000266CC" w:rsidRDefault="00F70AAA" w:rsidP="00F70AAA">
      <w:pPr>
        <w:pStyle w:val="Ttulo2"/>
        <w:numPr>
          <w:ilvl w:val="1"/>
          <w:numId w:val="29"/>
        </w:numPr>
        <w:ind w:left="1440" w:hanging="360"/>
        <w:rPr>
          <w:b w:val="0"/>
          <w:bCs/>
          <w:sz w:val="22"/>
          <w:szCs w:val="22"/>
        </w:rPr>
      </w:pPr>
      <w:bookmarkStart w:id="138" w:name="_Toc242175547"/>
      <w:r w:rsidRPr="000266CC">
        <w:rPr>
          <w:bCs/>
          <w:sz w:val="22"/>
          <w:szCs w:val="22"/>
        </w:rPr>
        <w:t>DA GARANTIA DE EXECUÇÃO</w:t>
      </w:r>
      <w:bookmarkEnd w:id="138"/>
    </w:p>
    <w:p w14:paraId="6C206963" w14:textId="77777777" w:rsidR="00F70AAA" w:rsidRPr="000266CC" w:rsidRDefault="00F70AAA" w:rsidP="00F70AAA">
      <w:pPr>
        <w:pStyle w:val="Corpodetexto"/>
        <w:ind w:right="-1"/>
        <w:contextualSpacing/>
        <w:rPr>
          <w:sz w:val="22"/>
          <w:szCs w:val="22"/>
        </w:rPr>
      </w:pPr>
      <w:r w:rsidRPr="000266CC">
        <w:rPr>
          <w:sz w:val="22"/>
          <w:szCs w:val="22"/>
        </w:rPr>
        <w:t>Será exigida garantia de execução no percentual de 5% (cinco por cento) do valor inicial do contrato, nos termos do art. 98 da Lei nº 14.133/2021, cabendo à CONTRATADA optar por uma das modalidades do art. 96, § 1º, da mesma Lei.</w:t>
      </w:r>
    </w:p>
    <w:p w14:paraId="3277EE81" w14:textId="77777777" w:rsidR="00F70AAA" w:rsidRPr="000266CC" w:rsidRDefault="00F70AAA" w:rsidP="00F70AAA">
      <w:pPr>
        <w:pStyle w:val="Corpodetexto"/>
        <w:ind w:right="-1"/>
        <w:contextualSpacing/>
        <w:rPr>
          <w:sz w:val="22"/>
          <w:szCs w:val="22"/>
        </w:rPr>
      </w:pPr>
    </w:p>
    <w:p w14:paraId="3E05A84D" w14:textId="77777777" w:rsidR="00F70AAA" w:rsidRPr="000266CC" w:rsidRDefault="00F70AAA" w:rsidP="00F70AAA">
      <w:pPr>
        <w:pStyle w:val="Ttulo2"/>
        <w:numPr>
          <w:ilvl w:val="1"/>
          <w:numId w:val="29"/>
        </w:numPr>
        <w:ind w:left="1440" w:hanging="360"/>
        <w:rPr>
          <w:b w:val="0"/>
          <w:bCs/>
          <w:sz w:val="22"/>
          <w:szCs w:val="22"/>
        </w:rPr>
      </w:pPr>
      <w:bookmarkStart w:id="139" w:name="_Toc242175548"/>
      <w:r w:rsidRPr="000266CC">
        <w:rPr>
          <w:bCs/>
          <w:sz w:val="22"/>
          <w:szCs w:val="22"/>
        </w:rPr>
        <w:t>DA GARANTIA DOS PRODUTOS E SERVIÇOS ENTREGUES</w:t>
      </w:r>
      <w:bookmarkEnd w:id="139"/>
    </w:p>
    <w:p w14:paraId="7A1658DA" w14:textId="77777777" w:rsidR="00F70AAA" w:rsidRPr="000266CC" w:rsidRDefault="00F70AAA" w:rsidP="00F70AAA">
      <w:pPr>
        <w:rPr>
          <w:sz w:val="22"/>
          <w:szCs w:val="22"/>
        </w:rPr>
      </w:pPr>
      <w:r w:rsidRPr="000266CC">
        <w:rPr>
          <w:rFonts w:cs="Arial"/>
          <w:sz w:val="22"/>
          <w:szCs w:val="22"/>
        </w:rPr>
        <w:t>A garantia de execução do contrato é independente da garantia dos produtos e serviços entregues. A CONTRATADA garantirá, pelo prazo de 12 (doze) meses contados do recebimento definitivo de cada produto, a correção, sem ônus para o Município, de vícios, defeitos, inconsistências topológicas, erros de vetorização, falhas de geocodificação e demais incorreções imputáveis à execução, bem como a reexecução dos serviços rejeitados.</w:t>
      </w:r>
    </w:p>
    <w:p w14:paraId="465B9CF4" w14:textId="77777777" w:rsidR="00F70AAA" w:rsidRPr="000266CC" w:rsidRDefault="00F70AAA" w:rsidP="00F70AAA">
      <w:pPr>
        <w:rPr>
          <w:sz w:val="22"/>
          <w:szCs w:val="22"/>
        </w:rPr>
      </w:pPr>
      <w:r w:rsidRPr="000266CC">
        <w:rPr>
          <w:rFonts w:cs="Arial"/>
          <w:sz w:val="22"/>
          <w:szCs w:val="22"/>
        </w:rPr>
        <w:t>Quanto à Plataforma e aos demais componentes de tecnologia da informação, a garantia abrange a correção de falhas, a compatibilidade com as versões vigentes dos sistemas integrados e a preservação da integridade dos dados, durante toda a vigência contratual e pelo prazo de garantia dos produtos entregues, o que for mais extenso.</w:t>
      </w:r>
    </w:p>
    <w:p w14:paraId="43A11CEC" w14:textId="77777777" w:rsidR="00F70AAA" w:rsidRPr="000266CC" w:rsidRDefault="00F70AAA" w:rsidP="00F70AAA">
      <w:pPr>
        <w:pStyle w:val="Corpodetexto"/>
        <w:ind w:right="-1"/>
        <w:contextualSpacing/>
        <w:rPr>
          <w:sz w:val="22"/>
          <w:szCs w:val="22"/>
        </w:rPr>
      </w:pPr>
    </w:p>
    <w:p w14:paraId="16DF733C" w14:textId="77777777" w:rsidR="00F70AAA" w:rsidRPr="000266CC" w:rsidRDefault="00F70AAA" w:rsidP="00F70AAA">
      <w:pPr>
        <w:pStyle w:val="Ttulo2"/>
        <w:numPr>
          <w:ilvl w:val="1"/>
          <w:numId w:val="29"/>
        </w:numPr>
        <w:ind w:left="1440" w:hanging="360"/>
        <w:rPr>
          <w:b w:val="0"/>
          <w:bCs/>
          <w:sz w:val="22"/>
          <w:szCs w:val="22"/>
        </w:rPr>
      </w:pPr>
      <w:bookmarkStart w:id="140" w:name="_Toc242175549"/>
      <w:r w:rsidRPr="000266CC">
        <w:rPr>
          <w:bCs/>
          <w:sz w:val="22"/>
          <w:szCs w:val="22"/>
        </w:rPr>
        <w:lastRenderedPageBreak/>
        <w:t>DA SUBCONTRATAÇÃO E DO CONSÓRCIO</w:t>
      </w:r>
      <w:bookmarkEnd w:id="140"/>
    </w:p>
    <w:p w14:paraId="1554950C" w14:textId="77777777" w:rsidR="00F70AAA" w:rsidRPr="000266CC" w:rsidRDefault="00F70AAA" w:rsidP="00F70AAA">
      <w:pPr>
        <w:pStyle w:val="Ttulo3"/>
        <w:numPr>
          <w:ilvl w:val="2"/>
          <w:numId w:val="29"/>
        </w:numPr>
        <w:ind w:left="2160" w:hanging="180"/>
        <w:rPr>
          <w:rFonts w:ascii="Arial" w:eastAsia="Arial" w:hAnsi="Arial" w:cs="Arial"/>
          <w:b/>
          <w:bCs/>
          <w:sz w:val="22"/>
          <w:szCs w:val="22"/>
        </w:rPr>
      </w:pPr>
      <w:bookmarkStart w:id="141" w:name="_Toc242175550"/>
      <w:r w:rsidRPr="000266CC">
        <w:rPr>
          <w:rFonts w:ascii="Arial" w:eastAsia="Arial" w:hAnsi="Arial" w:cs="Arial"/>
          <w:b/>
          <w:bCs/>
          <w:sz w:val="22"/>
          <w:szCs w:val="22"/>
        </w:rPr>
        <w:t>Vedação à subcontratação</w:t>
      </w:r>
      <w:bookmarkEnd w:id="141"/>
    </w:p>
    <w:p w14:paraId="68E6B570" w14:textId="77777777" w:rsidR="00F70AAA" w:rsidRPr="000266CC" w:rsidRDefault="00F70AAA" w:rsidP="00F70AAA">
      <w:pPr>
        <w:rPr>
          <w:rFonts w:cs="Arial"/>
          <w:sz w:val="22"/>
          <w:szCs w:val="22"/>
        </w:rPr>
      </w:pPr>
      <w:r w:rsidRPr="000266CC">
        <w:rPr>
          <w:rFonts w:cs="Arial"/>
          <w:sz w:val="22"/>
          <w:szCs w:val="22"/>
        </w:rPr>
        <w:t>É vedada a subcontratação, total ou parcial, do objeto desta contratação, bem como a cessão ou transferência, ainda que parcial, das obrigações dela decorrentes. A vedação fundamenta-se na natureza técnica preponderante do objeto, qual seja, a aquisição e o tratamento de dado geoespacial de precisão, atividade privativa da engenharia (Lei nº 5.194/1966), e na indissociabilidade entre as parcelas cartográfica, cadastral, tecnológica e técnico-tributária, que devem ser executadas de forma integrada por uma única estrutura técnica, sob responsabilidade direta dos profissionais habilitados indicados na qualificação técnica. A admissão da subcontratação fragmentaria essa responsabilidade, comprometeria a integridade da Anotação ou do Registro de Responsabilidade Técnica perante os conselhos profissionais e dificultaria a fiscalização contratual, razão pela qual sua proibição preserva a finalidade pública da contratação e a segurança do dado territorial produzido.</w:t>
      </w:r>
    </w:p>
    <w:p w14:paraId="75CB7FD9" w14:textId="77777777" w:rsidR="00F70AAA" w:rsidRPr="000266CC" w:rsidRDefault="00F70AAA" w:rsidP="00F70AAA">
      <w:pPr>
        <w:pStyle w:val="Ttulo3"/>
        <w:numPr>
          <w:ilvl w:val="2"/>
          <w:numId w:val="29"/>
        </w:numPr>
        <w:ind w:left="2160" w:hanging="180"/>
        <w:rPr>
          <w:rFonts w:ascii="Arial" w:eastAsia="Arial" w:hAnsi="Arial" w:cs="Arial"/>
          <w:b/>
          <w:bCs/>
          <w:sz w:val="22"/>
          <w:szCs w:val="22"/>
        </w:rPr>
      </w:pPr>
      <w:bookmarkStart w:id="142" w:name="_Toc242175551"/>
      <w:r w:rsidRPr="000266CC">
        <w:rPr>
          <w:rFonts w:ascii="Arial" w:eastAsia="Arial" w:hAnsi="Arial" w:cs="Arial"/>
          <w:b/>
          <w:bCs/>
          <w:sz w:val="22"/>
          <w:szCs w:val="22"/>
        </w:rPr>
        <w:t>Vedação à participação em consórcio.</w:t>
      </w:r>
      <w:bookmarkEnd w:id="142"/>
      <w:r w:rsidRPr="000266CC">
        <w:rPr>
          <w:rFonts w:ascii="Arial" w:eastAsia="Arial" w:hAnsi="Arial" w:cs="Arial"/>
          <w:b/>
          <w:bCs/>
          <w:sz w:val="22"/>
          <w:szCs w:val="22"/>
        </w:rPr>
        <w:t xml:space="preserve"> </w:t>
      </w:r>
    </w:p>
    <w:p w14:paraId="1AF492D5" w14:textId="77777777" w:rsidR="00F70AAA" w:rsidRPr="000266CC" w:rsidRDefault="00F70AAA" w:rsidP="00F70AAA">
      <w:pPr>
        <w:rPr>
          <w:rFonts w:cs="Arial"/>
          <w:sz w:val="22"/>
          <w:szCs w:val="22"/>
        </w:rPr>
      </w:pPr>
      <w:r w:rsidRPr="000266CC">
        <w:rPr>
          <w:rFonts w:cs="Arial"/>
          <w:sz w:val="22"/>
          <w:szCs w:val="22"/>
        </w:rPr>
        <w:t>É vedada, igualmente, a participação de licitantes reunidos em consórcio neste certame. A vedação observa o disposto no art. 15 da Lei nº 14.133/2021, que confere à Administração a faculdade discricionária e motivada de admitir ou não a participação consorciada, e ampara-se nas seguintes razões técnicas e de mercado: a uma, o objeto é tecnicamente executável por empresa atuando isoladamente, sem fracionamento natural que justifique a soma de capacidades de pessoas jurídicas distintas, conforme demonstram os atestados de capacidade técnica usualmente apresentados em contratações de natureza e complexidade semelhantes; a duas, o mercado nacional dispõe de número significativo de empresas com qualificação suficiente para a execução isolada do objeto, de modo que a vedação não restringe a competitividade, mas, ao contrário, a preserva, ao impedir que potenciais concorrentes se reúnam em consórcio em prejuízo da disputa; e a três, a indissociabilidade técnica do objeto, sobre a qual se assenta o enquadramento da licitação por Concorrência e Técnica e Preço, é incompatível com a divisão de responsabilidades entre consorciadas, que tornaria difusa a imputação de responsabilidade técnica e contratual perante a Administração e os conselhos profissionais.</w:t>
      </w:r>
    </w:p>
    <w:p w14:paraId="33B1B78B" w14:textId="77777777" w:rsidR="00F70AAA" w:rsidRPr="000266CC" w:rsidRDefault="00F70AAA" w:rsidP="00F70AAA">
      <w:pPr>
        <w:rPr>
          <w:rFonts w:cs="Arial"/>
          <w:sz w:val="22"/>
          <w:szCs w:val="22"/>
        </w:rPr>
      </w:pPr>
      <w:r w:rsidRPr="000266CC">
        <w:rPr>
          <w:rFonts w:cs="Arial"/>
          <w:sz w:val="22"/>
          <w:szCs w:val="22"/>
        </w:rPr>
        <w:t>Fundamentação legal. A vedação à participação consorciada, motivada nos termos acima, observa o art. 15 da Lei nº 14.133/2021, que admite a participação em consórcio salvo vedação devidamente justificada no processo licitatório.</w:t>
      </w:r>
    </w:p>
    <w:p w14:paraId="43DB11E2" w14:textId="77777777" w:rsidR="00F70AAA" w:rsidRPr="000266CC" w:rsidRDefault="00F70AAA" w:rsidP="00F70AAA">
      <w:pPr>
        <w:pStyle w:val="Corpodetexto"/>
        <w:ind w:right="56"/>
        <w:contextualSpacing/>
        <w:rPr>
          <w:sz w:val="22"/>
          <w:szCs w:val="22"/>
          <w:highlight w:val="yellow"/>
        </w:rPr>
      </w:pPr>
    </w:p>
    <w:p w14:paraId="4649E265" w14:textId="77777777" w:rsidR="00F70AAA" w:rsidRPr="000266CC" w:rsidRDefault="00F70AAA" w:rsidP="00F70AAA">
      <w:pPr>
        <w:pStyle w:val="Ttulo2"/>
        <w:numPr>
          <w:ilvl w:val="1"/>
          <w:numId w:val="29"/>
        </w:numPr>
        <w:ind w:left="1440" w:hanging="360"/>
        <w:rPr>
          <w:b w:val="0"/>
          <w:bCs/>
          <w:sz w:val="22"/>
          <w:szCs w:val="22"/>
        </w:rPr>
      </w:pPr>
      <w:bookmarkStart w:id="143" w:name="_Toc242175552"/>
      <w:r w:rsidRPr="000266CC">
        <w:rPr>
          <w:bCs/>
          <w:sz w:val="22"/>
          <w:szCs w:val="22"/>
        </w:rPr>
        <w:t>QUALIFICAÇÃO E HABILITAÇÃO TÉCNICA</w:t>
      </w:r>
      <w:bookmarkEnd w:id="143"/>
    </w:p>
    <w:p w14:paraId="1B7F079F" w14:textId="77777777" w:rsidR="00F70AAA" w:rsidRPr="000266CC" w:rsidRDefault="00F70AAA" w:rsidP="00F70AAA">
      <w:pPr>
        <w:rPr>
          <w:rFonts w:cs="Arial"/>
          <w:sz w:val="22"/>
          <w:szCs w:val="22"/>
        </w:rPr>
      </w:pPr>
      <w:r w:rsidRPr="000266CC">
        <w:rPr>
          <w:rFonts w:eastAsia="Arial" w:cs="Arial"/>
          <w:sz w:val="22"/>
          <w:szCs w:val="22"/>
        </w:rPr>
        <w:t>A natureza multidisciplinar da solução pretendida exige que a futura contratada demonstre não apenas capacidade tecnológica, mas um sólido histórico de execução em projetos que integram dados cartográficos a rotinas administrativas e tributárias complexas. A qualificação técnica, portanto, não é mero formalismo, mas garantia de que a empresa possui expertise para lidar com a migração de bases de dados sensíveis e a configuração de parâmetros que impactam diretamente na arrecadação municipal e no ordenamento territorial de Tuneiras do Oeste/PR, mitigando riscos de descontinuidade ou erros de processamento fiscal.</w:t>
      </w:r>
    </w:p>
    <w:p w14:paraId="73542AD0" w14:textId="77777777" w:rsidR="00F70AAA" w:rsidRPr="000266CC" w:rsidRDefault="00F70AAA" w:rsidP="00F70AAA">
      <w:pPr>
        <w:rPr>
          <w:rFonts w:cs="Arial"/>
          <w:sz w:val="22"/>
          <w:szCs w:val="22"/>
        </w:rPr>
      </w:pPr>
      <w:r w:rsidRPr="000266CC">
        <w:rPr>
          <w:rFonts w:eastAsia="Arial" w:cs="Arial"/>
          <w:sz w:val="22"/>
          <w:szCs w:val="22"/>
        </w:rPr>
        <w:t>Para assegurar a entrega dos resultados esperados, o projeto deverá ser conduzido por equipe técnica composta por profissionais com formação específica e registro em seus respectivos órgãos de classe, abrangendo as áreas de engenharia (agrimensura ou cartográfica), arquitetura e urbanismo, tecnologia da informação e gestão pública. A presença de corpo técnico qualificado é condição indispensável para a validação dos levantamentos georreferenciados e para a customização dos módulos de gestão territorial, garantindo que o sistema opere em conformidade com as normas técnicas da ABNT e as diretrizes do Ministério da Defesa para aerolevantamentos.</w:t>
      </w:r>
    </w:p>
    <w:p w14:paraId="7EFB5569" w14:textId="77777777" w:rsidR="00F70AAA" w:rsidRPr="000266CC" w:rsidRDefault="00F70AAA" w:rsidP="00F70AAA">
      <w:pPr>
        <w:pStyle w:val="Ttulo3"/>
        <w:numPr>
          <w:ilvl w:val="2"/>
          <w:numId w:val="29"/>
        </w:numPr>
        <w:ind w:left="2160" w:hanging="180"/>
        <w:rPr>
          <w:rFonts w:ascii="Arial" w:hAnsi="Arial" w:cs="Arial"/>
          <w:b/>
          <w:bCs/>
          <w:sz w:val="22"/>
          <w:szCs w:val="22"/>
        </w:rPr>
      </w:pPr>
      <w:bookmarkStart w:id="144" w:name="_Toc242175553"/>
      <w:r w:rsidRPr="000266CC">
        <w:rPr>
          <w:rFonts w:ascii="Arial" w:eastAsia="Arial" w:hAnsi="Arial" w:cs="Arial"/>
          <w:b/>
          <w:bCs/>
          <w:sz w:val="22"/>
          <w:szCs w:val="22"/>
        </w:rPr>
        <w:lastRenderedPageBreak/>
        <w:t>Requisitos gerais de qualificação técnica</w:t>
      </w:r>
      <w:bookmarkEnd w:id="144"/>
    </w:p>
    <w:p w14:paraId="0B08940F" w14:textId="77777777" w:rsidR="00F70AAA" w:rsidRPr="000266CC" w:rsidRDefault="00F70AAA" w:rsidP="00F70AAA">
      <w:pPr>
        <w:rPr>
          <w:rFonts w:cs="Arial"/>
          <w:sz w:val="22"/>
          <w:szCs w:val="22"/>
        </w:rPr>
      </w:pPr>
      <w:r w:rsidRPr="000266CC">
        <w:rPr>
          <w:rFonts w:eastAsia="Arial" w:cs="Arial"/>
          <w:sz w:val="22"/>
          <w:szCs w:val="22"/>
        </w:rPr>
        <w:t>De forma sintética, a habilitação técnica observará os seguintes requisitos, detalhados e fundamentados nos subitens subsequentes:</w:t>
      </w:r>
    </w:p>
    <w:p w14:paraId="6324C11D" w14:textId="77777777" w:rsidR="00F70AAA" w:rsidRPr="000266CC" w:rsidRDefault="00F70AAA" w:rsidP="00F70AAA">
      <w:pPr>
        <w:pStyle w:val="PargrafodaLista"/>
        <w:numPr>
          <w:ilvl w:val="0"/>
          <w:numId w:val="30"/>
        </w:numPr>
        <w:contextualSpacing w:val="0"/>
        <w:rPr>
          <w:rFonts w:cs="Arial"/>
          <w:sz w:val="22"/>
          <w:szCs w:val="22"/>
        </w:rPr>
      </w:pPr>
      <w:r w:rsidRPr="000266CC">
        <w:rPr>
          <w:rFonts w:eastAsia="Arial" w:cs="Arial"/>
          <w:b/>
          <w:bCs/>
          <w:sz w:val="22"/>
          <w:szCs w:val="22"/>
        </w:rPr>
        <w:t xml:space="preserve">Capacidade técnico-operacional: </w:t>
      </w:r>
      <w:r w:rsidRPr="000266CC">
        <w:rPr>
          <w:rFonts w:eastAsia="Arial" w:cs="Arial"/>
          <w:sz w:val="22"/>
          <w:szCs w:val="22"/>
        </w:rPr>
        <w:t>comprovação, por meio de atestados fornecidos por pessoas jurídicas de direito público ou privado, de que a empresa já executou serviços de natureza e complexidade semelhantes, especificamente quanto à implantação e manutenção de sistemas de gestão territorial integrada (SIG) e módulos de gestão tributária imobiliária.</w:t>
      </w:r>
    </w:p>
    <w:p w14:paraId="1411622F" w14:textId="77777777" w:rsidR="00F70AAA" w:rsidRPr="000266CC" w:rsidRDefault="00F70AAA" w:rsidP="00F70AAA">
      <w:pPr>
        <w:pStyle w:val="PargrafodaLista"/>
        <w:numPr>
          <w:ilvl w:val="0"/>
          <w:numId w:val="30"/>
        </w:numPr>
        <w:contextualSpacing w:val="0"/>
        <w:rPr>
          <w:rFonts w:cs="Arial"/>
          <w:sz w:val="22"/>
          <w:szCs w:val="22"/>
        </w:rPr>
      </w:pPr>
      <w:r w:rsidRPr="000266CC">
        <w:rPr>
          <w:rFonts w:cs="Arial"/>
          <w:sz w:val="22"/>
          <w:szCs w:val="22"/>
        </w:rPr>
        <w:t>Regularidade perante conselhos profissionais: registro da pessoa jurídica perante o conselho de sua atividade básica preponderante e registro dos responsáveis técnicos nos conselhos correspondentes às demais parcelas técnicas do objeto, na forma detalhada no tópico de registros profissionais da pessoa jurídica e da equipe técnica.</w:t>
      </w:r>
    </w:p>
    <w:p w14:paraId="79F06715" w14:textId="77777777" w:rsidR="00F70AAA" w:rsidRPr="000266CC" w:rsidRDefault="00F70AAA" w:rsidP="00F70AAA">
      <w:pPr>
        <w:pStyle w:val="PargrafodaLista"/>
        <w:numPr>
          <w:ilvl w:val="0"/>
          <w:numId w:val="30"/>
        </w:numPr>
        <w:contextualSpacing w:val="0"/>
        <w:rPr>
          <w:rFonts w:cs="Arial"/>
          <w:sz w:val="22"/>
          <w:szCs w:val="22"/>
        </w:rPr>
      </w:pPr>
      <w:r w:rsidRPr="000266CC">
        <w:rPr>
          <w:rFonts w:eastAsia="Arial" w:cs="Arial"/>
          <w:b/>
          <w:bCs/>
          <w:sz w:val="22"/>
          <w:szCs w:val="22"/>
        </w:rPr>
        <w:t xml:space="preserve">Habilitação para aerolevantamento: </w:t>
      </w:r>
      <w:r w:rsidRPr="000266CC">
        <w:rPr>
          <w:rFonts w:eastAsia="Arial" w:cs="Arial"/>
          <w:sz w:val="22"/>
          <w:szCs w:val="22"/>
        </w:rPr>
        <w:t>a solução contempla a execução de novos voos, registro junto ao Ministério da Defesa e ao Comando da Aeronáutica, conforme legislação federal vigente.</w:t>
      </w:r>
    </w:p>
    <w:p w14:paraId="16AF91CF" w14:textId="77777777" w:rsidR="00F70AAA" w:rsidRPr="000266CC" w:rsidRDefault="00F70AAA" w:rsidP="00F70AAA">
      <w:pPr>
        <w:pStyle w:val="PargrafodaLista"/>
        <w:numPr>
          <w:ilvl w:val="0"/>
          <w:numId w:val="30"/>
        </w:numPr>
        <w:contextualSpacing w:val="0"/>
        <w:rPr>
          <w:rFonts w:cs="Arial"/>
          <w:sz w:val="22"/>
          <w:szCs w:val="22"/>
        </w:rPr>
      </w:pPr>
      <w:r w:rsidRPr="000266CC">
        <w:rPr>
          <w:rFonts w:eastAsia="Arial" w:cs="Arial"/>
          <w:b/>
          <w:bCs/>
          <w:sz w:val="22"/>
          <w:szCs w:val="22"/>
        </w:rPr>
        <w:t xml:space="preserve">Equipe técnica mínima: </w:t>
      </w:r>
      <w:r w:rsidRPr="000266CC">
        <w:rPr>
          <w:rFonts w:eastAsia="Arial" w:cs="Arial"/>
          <w:sz w:val="22"/>
          <w:szCs w:val="22"/>
        </w:rPr>
        <w:t>disponibilização de equipe multidisciplinar, conforme o quadro de comprovação de experiência da equipe técnica, assegurando que a configuração do sistema respeite a legislação municipal e os padrões técnicos de cartografia.</w:t>
      </w:r>
    </w:p>
    <w:p w14:paraId="68796B5E" w14:textId="77777777" w:rsidR="00F70AAA" w:rsidRPr="000266CC" w:rsidRDefault="00F70AAA" w:rsidP="00F70AAA">
      <w:pPr>
        <w:pStyle w:val="PargrafodaLista"/>
        <w:numPr>
          <w:ilvl w:val="0"/>
          <w:numId w:val="30"/>
        </w:numPr>
        <w:contextualSpacing w:val="0"/>
        <w:rPr>
          <w:rFonts w:cs="Arial"/>
          <w:sz w:val="22"/>
          <w:szCs w:val="22"/>
        </w:rPr>
      </w:pPr>
      <w:r w:rsidRPr="000266CC">
        <w:rPr>
          <w:rFonts w:eastAsia="Arial" w:cs="Arial"/>
          <w:b/>
          <w:bCs/>
          <w:sz w:val="22"/>
          <w:szCs w:val="22"/>
        </w:rPr>
        <w:t xml:space="preserve">Experiência em integração de dados: </w:t>
      </w:r>
      <w:r w:rsidRPr="000266CC">
        <w:rPr>
          <w:rFonts w:eastAsia="Arial" w:cs="Arial"/>
          <w:sz w:val="22"/>
          <w:szCs w:val="22"/>
        </w:rPr>
        <w:t>comprovação de experiência prévia em migração de bases de dados legadas e integração de sistemas via API (Interface de Programação de Aplicações), de modo a mitigar o risco de perda de informações históricas do Município e garantir a continuidade do serviço público.</w:t>
      </w:r>
    </w:p>
    <w:p w14:paraId="1518E5B2" w14:textId="77777777" w:rsidR="00F70AAA" w:rsidRPr="000266CC" w:rsidRDefault="00F70AAA" w:rsidP="00F70AAA">
      <w:pPr>
        <w:pStyle w:val="Ttulo3"/>
        <w:numPr>
          <w:ilvl w:val="2"/>
          <w:numId w:val="29"/>
        </w:numPr>
        <w:ind w:left="2160" w:hanging="180"/>
        <w:rPr>
          <w:rFonts w:ascii="Arial" w:eastAsia="Arial" w:hAnsi="Arial" w:cs="Arial"/>
          <w:b/>
          <w:bCs/>
          <w:sz w:val="22"/>
          <w:szCs w:val="22"/>
        </w:rPr>
      </w:pPr>
      <w:bookmarkStart w:id="145" w:name="_Toc242175554"/>
      <w:r w:rsidRPr="000266CC">
        <w:rPr>
          <w:rFonts w:ascii="Arial" w:eastAsia="Arial" w:hAnsi="Arial" w:cs="Arial"/>
          <w:b/>
          <w:bCs/>
          <w:sz w:val="22"/>
          <w:szCs w:val="22"/>
        </w:rPr>
        <w:t>Registros profissionais da pessoa jurídica e da equipe técnica</w:t>
      </w:r>
      <w:bookmarkEnd w:id="145"/>
    </w:p>
    <w:p w14:paraId="77308A65" w14:textId="77777777" w:rsidR="00F70AAA" w:rsidRPr="000266CC" w:rsidRDefault="00F70AAA" w:rsidP="00F70AAA">
      <w:pPr>
        <w:rPr>
          <w:rFonts w:cs="Arial"/>
          <w:sz w:val="22"/>
          <w:szCs w:val="22"/>
        </w:rPr>
      </w:pPr>
      <w:r w:rsidRPr="000266CC">
        <w:rPr>
          <w:rFonts w:eastAsia="Arial" w:cs="Arial"/>
          <w:sz w:val="22"/>
          <w:szCs w:val="22"/>
        </w:rPr>
        <w:t>A licitante comprovará, na fase de habilitação técnica, a aptidão para o desempenho de atividade pertinente e compatível em características, quantidades e prazos com o objeto desta contratação, nos termos do art. 67 da Lei nº 14.133/2021 e em observância à Súmula TCU nº 263 (parcelas de maior relevância técnica e financeira) e à jurisprudência consolidada da Corte de Contas.</w:t>
      </w:r>
    </w:p>
    <w:p w14:paraId="1C3A2F64" w14:textId="77777777" w:rsidR="00F70AAA" w:rsidRPr="000266CC" w:rsidRDefault="00F70AAA" w:rsidP="00F70AAA">
      <w:pPr>
        <w:rPr>
          <w:rFonts w:cs="Arial"/>
          <w:sz w:val="22"/>
          <w:szCs w:val="22"/>
        </w:rPr>
      </w:pPr>
      <w:r w:rsidRPr="000266CC">
        <w:rPr>
          <w:rFonts w:eastAsia="Arial" w:cs="Arial"/>
          <w:sz w:val="22"/>
          <w:szCs w:val="22"/>
        </w:rPr>
        <w:t>Em razão da natureza multidisciplinar do objeto, que envolve simultaneamente a implementação de base cartográfica georreferenciada, a implantação e integração de Plataforma de Informações Geográficas e a gestão de projeto técnico plurianual, são exigidos os registros profissionais a seguir, cada um pareado com a respectiva atividade-fim, conforme art. 1º da Lei nº 6.839/1980 e art. 67, inciso I, da Lei nº 14.133/2021.</w:t>
      </w:r>
    </w:p>
    <w:p w14:paraId="7F38DBFA" w14:textId="77777777" w:rsidR="00F70AAA" w:rsidRPr="000266CC" w:rsidRDefault="00F70AAA" w:rsidP="00F70AAA">
      <w:pPr>
        <w:pStyle w:val="Ttulo4"/>
        <w:numPr>
          <w:ilvl w:val="3"/>
          <w:numId w:val="29"/>
        </w:numPr>
        <w:ind w:left="2880" w:hanging="360"/>
        <w:rPr>
          <w:rFonts w:ascii="Arial" w:hAnsi="Arial" w:cs="Arial"/>
          <w:b/>
          <w:bCs/>
          <w:i w:val="0"/>
          <w:iCs w:val="0"/>
          <w:sz w:val="22"/>
          <w:szCs w:val="22"/>
        </w:rPr>
      </w:pPr>
      <w:bookmarkStart w:id="146" w:name="_Toc242175555"/>
      <w:r w:rsidRPr="000266CC">
        <w:rPr>
          <w:rFonts w:ascii="Arial" w:eastAsia="Arial" w:hAnsi="Arial" w:cs="Arial"/>
          <w:b/>
          <w:bCs/>
          <w:i w:val="0"/>
          <w:iCs w:val="0"/>
          <w:sz w:val="22"/>
          <w:szCs w:val="22"/>
        </w:rPr>
        <w:t>Registro da pessoa jurídica licitante no CREA</w:t>
      </w:r>
      <w:bookmarkEnd w:id="146"/>
    </w:p>
    <w:p w14:paraId="435BFF0E" w14:textId="77777777" w:rsidR="00F70AAA" w:rsidRPr="000266CC" w:rsidRDefault="00F70AAA" w:rsidP="00F70AAA">
      <w:pPr>
        <w:rPr>
          <w:rFonts w:cs="Arial"/>
          <w:sz w:val="22"/>
          <w:szCs w:val="22"/>
        </w:rPr>
      </w:pPr>
      <w:r w:rsidRPr="000266CC">
        <w:rPr>
          <w:rFonts w:eastAsia="Arial" w:cs="Arial"/>
          <w:sz w:val="22"/>
          <w:szCs w:val="22"/>
        </w:rPr>
        <w:t>A licitante apresentará Certidão de Registro e Quitação da pessoa jurídica perante o Conselho Regional de Engenharia e Agronomia da jurisdição de sua sede, em situação regular, com indicação expressa de Responsável Técnico habilitado. A implementação de base cartográfica georreferenciada constitui atividade técnica privativa de Engenheiro Civil, Engenheiro Cartógrafo, Engenheiro Agrimensor ou profissional equivalente habilitado pelo Sistema CONFEA/CREA, conforme art. 7º, alíneas “a”, “c” e “e”, da Lei Federal nº 5.194/1966, c/c art. 23, incisos I e II, da Resolução CONFEA nº 218/1973. Por força do art. 1º da Lei nº 6.839/1980, é obrigatório o registro da pessoa jurídica no CREA quando sua atividade básica preponderante envolve serviços técnicos da área de engenharia.</w:t>
      </w:r>
    </w:p>
    <w:p w14:paraId="3B549208"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147" w:name="_Toc242175556"/>
      <w:r w:rsidRPr="000266CC">
        <w:rPr>
          <w:rFonts w:ascii="Arial" w:eastAsia="Arial" w:hAnsi="Arial" w:cs="Arial"/>
          <w:b/>
          <w:bCs/>
          <w:i w:val="0"/>
          <w:iCs w:val="0"/>
          <w:sz w:val="22"/>
          <w:szCs w:val="22"/>
        </w:rPr>
        <w:t>Comprovação da parcela de arquitetura e urbanismo (ordenamento territorial)</w:t>
      </w:r>
      <w:bookmarkEnd w:id="147"/>
    </w:p>
    <w:p w14:paraId="3672FD7F" w14:textId="77777777" w:rsidR="00F70AAA" w:rsidRPr="000266CC" w:rsidRDefault="00F70AAA" w:rsidP="00F70AAA">
      <w:pPr>
        <w:rPr>
          <w:rFonts w:cs="Arial"/>
          <w:sz w:val="22"/>
          <w:szCs w:val="22"/>
        </w:rPr>
      </w:pPr>
      <w:r w:rsidRPr="000266CC">
        <w:rPr>
          <w:rFonts w:cs="Arial"/>
          <w:sz w:val="22"/>
          <w:szCs w:val="22"/>
        </w:rPr>
        <w:t xml:space="preserve">A parcela de ordenamento e gestão territorial urbana, correspondente à concepção e à estruturação do Cadastro Territorial Multifinalitário e da Plataforma de Informações Geográficas, insere-se nas competências do Arquiteto e Urbanista, nos termos do art. 2º, parágrafo único, incisos VI, VII e VIII, da Lei nº 12.378/2010, admitida a competência compartilhada com a engenharia reconhecida pelo Tribunal de Contas da União (Acórdão nº 655/2016 - Plenário). Essa parcela será comprovada pela indicação de responsável técnico registrado no Conselho de Arquitetura e Urbanismo (CAU) ou, </w:t>
      </w:r>
      <w:r w:rsidRPr="000266CC">
        <w:rPr>
          <w:rFonts w:cs="Arial"/>
          <w:sz w:val="22"/>
          <w:szCs w:val="22"/>
        </w:rPr>
        <w:lastRenderedPageBreak/>
        <w:t>alternativamente, no Conselho Regional de Engenharia e Agronomia (CREA), não se exigindo o registro da própria pessoa jurídica no CAU, por não constituir a sua atividade básica preponderante (art. 1º da Lei nº 6.839/1980).</w:t>
      </w:r>
    </w:p>
    <w:p w14:paraId="7473BAA3"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148" w:name="_Toc242175557"/>
      <w:r w:rsidRPr="000266CC">
        <w:rPr>
          <w:rFonts w:ascii="Arial" w:eastAsia="Arial" w:hAnsi="Arial" w:cs="Arial"/>
          <w:b/>
          <w:bCs/>
          <w:i w:val="0"/>
          <w:iCs w:val="0"/>
          <w:sz w:val="22"/>
          <w:szCs w:val="22"/>
        </w:rPr>
        <w:t>Comprovação da parcela de gestão de projeto</w:t>
      </w:r>
      <w:bookmarkEnd w:id="148"/>
    </w:p>
    <w:p w14:paraId="16CC06B0" w14:textId="77777777" w:rsidR="00F70AAA" w:rsidRPr="000266CC" w:rsidRDefault="00F70AAA" w:rsidP="00F70AAA">
      <w:pPr>
        <w:rPr>
          <w:rFonts w:cs="Arial"/>
          <w:sz w:val="22"/>
          <w:szCs w:val="22"/>
        </w:rPr>
      </w:pPr>
      <w:r w:rsidRPr="000266CC">
        <w:rPr>
          <w:rFonts w:cs="Arial"/>
          <w:sz w:val="22"/>
          <w:szCs w:val="22"/>
        </w:rPr>
        <w:t>A parcela de gestão de projeto, correspondente à coordenação de projeto plurianual, de execução faseada e integração de múltiplas frentes, constitui atividade profissional do Administrador, em conformidade com o art. 2º da Lei Federal nº 4.769/1965, regulamentada pelo Decreto Federal nº 61.934/1967. Essa parcela será comprovada pela indicação de Gestor de Projeto, responsável técnico, regularmente registrado no Conselho Regional de Administração (CRA), não se exigindo o registro da própria pessoa jurídica no CRA, por não constituir a sua atividade básica preponderante (art. 1º da Lei nº 6.839/1980).</w:t>
      </w:r>
    </w:p>
    <w:p w14:paraId="2C295100"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149" w:name="_Toc242175558"/>
      <w:r w:rsidRPr="000266CC">
        <w:rPr>
          <w:rFonts w:ascii="Arial" w:eastAsia="Arial" w:hAnsi="Arial" w:cs="Arial"/>
          <w:b/>
          <w:bCs/>
          <w:i w:val="0"/>
          <w:iCs w:val="0"/>
          <w:sz w:val="22"/>
          <w:szCs w:val="22"/>
        </w:rPr>
        <w:t>Da justificativa e da proporcionalidade da exigência de registro profissional</w:t>
      </w:r>
      <w:bookmarkEnd w:id="149"/>
    </w:p>
    <w:p w14:paraId="48153648" w14:textId="77777777" w:rsidR="00F70AAA" w:rsidRPr="000266CC" w:rsidRDefault="00F70AAA" w:rsidP="00F70AAA">
      <w:pPr>
        <w:rPr>
          <w:rFonts w:cs="Arial"/>
          <w:sz w:val="22"/>
          <w:szCs w:val="22"/>
        </w:rPr>
      </w:pPr>
      <w:r w:rsidRPr="000266CC">
        <w:rPr>
          <w:rFonts w:cs="Arial"/>
          <w:sz w:val="22"/>
          <w:szCs w:val="22"/>
        </w:rPr>
        <w:t>A exigência de registro profissional não configura restrição indevida à competição. Embora o objeto reúna parcelas técnicas distintas vinculadas a mais de uma atividade-fim, o registro da pessoa jurídica é exigido apenas perante o conselho de sua atividade básica preponderante, nos termos do art. 1º da Lei nº 6.839/1980, comprovando-se as demais parcelas pelos respectivos responsáveis técnicos, na forma do art. 67 da Lei nº 14.133/2021. A proporcionalidade sustenta-se nos seguintes fundamentos:</w:t>
      </w:r>
    </w:p>
    <w:p w14:paraId="70D0345B" w14:textId="77777777" w:rsidR="00F70AAA" w:rsidRPr="000266CC" w:rsidRDefault="00F70AAA" w:rsidP="00F70AAA">
      <w:pPr>
        <w:pStyle w:val="PargrafodaLista"/>
        <w:numPr>
          <w:ilvl w:val="0"/>
          <w:numId w:val="31"/>
        </w:numPr>
        <w:contextualSpacing w:val="0"/>
        <w:rPr>
          <w:rFonts w:cs="Arial"/>
          <w:sz w:val="22"/>
          <w:szCs w:val="22"/>
        </w:rPr>
      </w:pPr>
      <w:r w:rsidRPr="000266CC">
        <w:rPr>
          <w:rFonts w:eastAsia="Arial" w:cs="Arial"/>
          <w:b/>
          <w:bCs/>
          <w:sz w:val="22"/>
          <w:szCs w:val="22"/>
        </w:rPr>
        <w:t xml:space="preserve">Parcela de engenharia cartográfica (CREA). </w:t>
      </w:r>
      <w:r w:rsidRPr="000266CC">
        <w:rPr>
          <w:rFonts w:eastAsia="Arial" w:cs="Arial"/>
          <w:sz w:val="22"/>
          <w:szCs w:val="22"/>
        </w:rPr>
        <w:t>O aerolevantamento aerofotogramétrico, a geração de ortomosaicos, a implantação da Rede de Referência Cadastral com materialização de marco geodésico e a produção da base cartográfica georreferenciada são atividades privativas da engenharia, nos termos da Lei nº 5.194/1966 e das Resoluções CONFEA nº 218/1973 e nº 1.073/2016. Trata-se da atividade básica preponderante, o que torna obrigatório o registro da pessoa jurídica no CREA.</w:t>
      </w:r>
    </w:p>
    <w:p w14:paraId="7E757CD8" w14:textId="77777777" w:rsidR="00F70AAA" w:rsidRPr="000266CC" w:rsidRDefault="00F70AAA" w:rsidP="00F70AAA">
      <w:pPr>
        <w:pStyle w:val="PargrafodaLista"/>
        <w:numPr>
          <w:ilvl w:val="0"/>
          <w:numId w:val="31"/>
        </w:numPr>
        <w:contextualSpacing w:val="0"/>
        <w:rPr>
          <w:rFonts w:cs="Arial"/>
          <w:sz w:val="22"/>
          <w:szCs w:val="22"/>
        </w:rPr>
      </w:pPr>
      <w:r w:rsidRPr="000266CC">
        <w:rPr>
          <w:rFonts w:cs="Arial"/>
          <w:sz w:val="22"/>
          <w:szCs w:val="22"/>
        </w:rPr>
        <w:t>Parcela de ordenamento e gestão territorial urbana. A concepção do Cadastro Territorial Multifinalitário e a estruturação da Plataforma de Informações Geográficas, enquanto instrumentos de planejamento e ordenamento territorial urbano, constituem atribuição do Arquiteto e Urbanista, nos termos do art. 2º, parágrafo único, incisos VI, VII e VIII, da Lei nº 12.378/2010, admitida a competência compartilhada com a engenharia. O Tribunal de Contas da União, nos Acórdãos nº 655/2016, nº 923/2015 e nº 205/2017, todos do Plenário, reconhece o CAU como conselho legítimo para tais atividades, vedada a exclusão de profissionais por ele habilitados. Essa parcela é comprovada pelo responsável técnico registrado no CAU ou, alternativamente, no CREA, sem exigência de registro da pessoa jurídica no CAU.</w:t>
      </w:r>
    </w:p>
    <w:p w14:paraId="7C4358FC" w14:textId="77777777" w:rsidR="00F70AAA" w:rsidRPr="000266CC" w:rsidRDefault="00F70AAA" w:rsidP="00F70AAA">
      <w:pPr>
        <w:pStyle w:val="PargrafodaLista"/>
        <w:numPr>
          <w:ilvl w:val="0"/>
          <w:numId w:val="31"/>
        </w:numPr>
        <w:contextualSpacing w:val="0"/>
        <w:rPr>
          <w:rFonts w:cs="Arial"/>
          <w:sz w:val="22"/>
          <w:szCs w:val="22"/>
        </w:rPr>
      </w:pPr>
      <w:r w:rsidRPr="000266CC">
        <w:rPr>
          <w:rFonts w:cs="Arial"/>
          <w:sz w:val="22"/>
          <w:szCs w:val="22"/>
        </w:rPr>
        <w:t>Parcela de gestão de projeto. A coordenação de projeto plurianual, multidisciplinar e de execução faseada, com integração de frentes cartográfica, tributária, tecnológica e jurídica, constitui atividade de administração, nos termos da Lei nº 4.769/1965 e do Decreto nº 61.934/1967, e é comprovada pelo responsável técnico Administrador registrado no CRA, sem exigência de registro da pessoa jurídica nesse conselho.</w:t>
      </w:r>
    </w:p>
    <w:p w14:paraId="3EB9B8C1" w14:textId="77777777" w:rsidR="00F70AAA" w:rsidRPr="000266CC" w:rsidRDefault="00F70AAA" w:rsidP="00F70AAA">
      <w:pPr>
        <w:rPr>
          <w:rFonts w:eastAsia="Arial" w:cs="Arial"/>
          <w:sz w:val="22"/>
          <w:szCs w:val="22"/>
        </w:rPr>
      </w:pPr>
      <w:r w:rsidRPr="000266CC">
        <w:rPr>
          <w:rFonts w:eastAsia="Arial" w:cs="Arial"/>
          <w:sz w:val="22"/>
          <w:szCs w:val="22"/>
        </w:rPr>
        <w:t>A composição técnica do objeto reúne, portanto, atividades-fim distintas executadas de forma integrada. O registro da pessoa jurídica recai apenas sobre o conselho de sua atividade básica preponderante, a engenharia cartográfica (CREA), correspondendo cada parcela a uma parcela de maior relevância efetivamente prevista no objeto (Súmula TCU nº 263). As exigências de registro perante o Conselho de Arquitetura e Urbanismo (CAU), o Conselho Regional de Administração (CRA), a Ordem dos Advogados do Brasil (OAB) e o Conselho Regional de Contabilidade (CRC) recaem exclusivamente sobre os profissionais indicados para as respectivas funções, não se exigindo o registro da pessoa jurídica nesses conselhos.</w:t>
      </w:r>
    </w:p>
    <w:p w14:paraId="75F18BAB" w14:textId="77777777" w:rsidR="00F70AAA" w:rsidRPr="000266CC" w:rsidRDefault="00F70AAA" w:rsidP="00F70AAA">
      <w:pPr>
        <w:rPr>
          <w:rFonts w:cs="Arial"/>
          <w:sz w:val="22"/>
          <w:szCs w:val="22"/>
        </w:rPr>
      </w:pPr>
    </w:p>
    <w:p w14:paraId="4E880ADE"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150" w:name="_Toc242175559"/>
      <w:r w:rsidRPr="000266CC">
        <w:rPr>
          <w:rFonts w:ascii="Arial" w:eastAsia="Arial" w:hAnsi="Arial" w:cs="Arial"/>
          <w:b/>
          <w:bCs/>
          <w:i w:val="0"/>
          <w:iCs w:val="0"/>
          <w:sz w:val="22"/>
          <w:szCs w:val="22"/>
        </w:rPr>
        <w:lastRenderedPageBreak/>
        <w:t>Documentos exigidos</w:t>
      </w:r>
      <w:bookmarkEnd w:id="150"/>
    </w:p>
    <w:p w14:paraId="5415C847" w14:textId="77777777" w:rsidR="00F70AAA" w:rsidRPr="000266CC" w:rsidRDefault="00F70AAA" w:rsidP="00F70AAA">
      <w:pPr>
        <w:rPr>
          <w:rFonts w:cs="Arial"/>
          <w:sz w:val="22"/>
          <w:szCs w:val="22"/>
        </w:rPr>
      </w:pPr>
      <w:r w:rsidRPr="000266CC">
        <w:rPr>
          <w:rFonts w:eastAsia="Arial" w:cs="Arial"/>
          <w:b/>
          <w:bCs/>
          <w:sz w:val="22"/>
          <w:szCs w:val="22"/>
        </w:rPr>
        <w:t>Desta forma, exige-se, em termos de qualificação técnica:</w:t>
      </w:r>
    </w:p>
    <w:p w14:paraId="62B13FA1" w14:textId="77777777" w:rsidR="00F70AAA" w:rsidRPr="000266CC" w:rsidRDefault="00F70AAA" w:rsidP="00F70AAA">
      <w:pPr>
        <w:pStyle w:val="PargrafodaLista"/>
        <w:numPr>
          <w:ilvl w:val="0"/>
          <w:numId w:val="31"/>
        </w:numPr>
        <w:contextualSpacing w:val="0"/>
        <w:rPr>
          <w:rFonts w:cs="Arial"/>
          <w:sz w:val="22"/>
          <w:szCs w:val="22"/>
        </w:rPr>
      </w:pPr>
      <w:r w:rsidRPr="000266CC">
        <w:rPr>
          <w:rFonts w:cs="Arial"/>
          <w:sz w:val="22"/>
          <w:szCs w:val="22"/>
        </w:rPr>
        <w:t>Prova de registro ou inscrição da pessoa jurídica licitante perante o Conselho Regional de Engenharia e Agronomia (CREA) da jurisdição de sua sede, por ser o conselho de sua atividade básica preponderante, e prova de registro dos responsáveis técnicos perante os conselhos correspondentes às demais parcelas do objeto, o Conselho de Arquitetura e Urbanismo (CAU) e o Conselho Regional de Administração (CRA), conforme a fundamentação dos tópicos de comprovação das parcelas e da proporcionalidade da exigência.</w:t>
      </w:r>
    </w:p>
    <w:p w14:paraId="44E2FCA6" w14:textId="77777777" w:rsidR="00F70AAA" w:rsidRPr="000266CC" w:rsidRDefault="00F70AAA" w:rsidP="00F70AAA">
      <w:pPr>
        <w:rPr>
          <w:rFonts w:cs="Arial"/>
          <w:sz w:val="22"/>
          <w:szCs w:val="22"/>
        </w:rPr>
      </w:pPr>
      <w:r w:rsidRPr="000266CC">
        <w:rPr>
          <w:rFonts w:eastAsia="Arial" w:cs="Arial"/>
          <w:sz w:val="22"/>
          <w:szCs w:val="22"/>
        </w:rPr>
        <w:t>Caso a licitante tenha registro em conselho de classe de outro Estado, deverá providenciar o visto no Estado do Paraná no prazo de 10 (dez) dias úteis após a assinatura do contrato, para recolhimento da ART/CAT ou documento equivalente, conforme o caso, sob pena de decair do direito à contratação.</w:t>
      </w:r>
    </w:p>
    <w:p w14:paraId="53033B21" w14:textId="77777777" w:rsidR="00F70AAA" w:rsidRPr="000266CC" w:rsidRDefault="00F70AAA" w:rsidP="00F70AAA">
      <w:pPr>
        <w:pStyle w:val="PargrafodaLista"/>
        <w:numPr>
          <w:ilvl w:val="0"/>
          <w:numId w:val="31"/>
        </w:numPr>
        <w:contextualSpacing w:val="0"/>
        <w:rPr>
          <w:rFonts w:cs="Arial"/>
          <w:sz w:val="22"/>
          <w:szCs w:val="22"/>
        </w:rPr>
      </w:pPr>
      <w:r w:rsidRPr="000266CC">
        <w:rPr>
          <w:rFonts w:eastAsia="Arial" w:cs="Arial"/>
          <w:sz w:val="22"/>
          <w:szCs w:val="22"/>
        </w:rPr>
        <w:t>Prova de inscrição junto ao Ministério da Defesa de que a licitante é entidade executante de aerolevantamento na categoria “A”, exigível pois a solução contempla a execução de novos aerolevantamentos aerofotogramétricos, conforme o Decreto nº 2.278/1997 e o Decreto-Lei nº 1.177/1971.</w:t>
      </w:r>
    </w:p>
    <w:p w14:paraId="3E003E20" w14:textId="77777777" w:rsidR="00F70AAA" w:rsidRPr="000266CC" w:rsidRDefault="00F70AAA" w:rsidP="00F70AAA">
      <w:pPr>
        <w:pStyle w:val="PargrafodaLista"/>
        <w:numPr>
          <w:ilvl w:val="0"/>
          <w:numId w:val="31"/>
        </w:numPr>
        <w:contextualSpacing w:val="0"/>
        <w:rPr>
          <w:rFonts w:cs="Arial"/>
          <w:sz w:val="22"/>
          <w:szCs w:val="22"/>
        </w:rPr>
      </w:pPr>
      <w:r w:rsidRPr="000266CC">
        <w:rPr>
          <w:rFonts w:eastAsia="Arial" w:cs="Arial"/>
          <w:sz w:val="22"/>
          <w:szCs w:val="22"/>
        </w:rPr>
        <w:t>Certidão de Acervo Operacional (CAO) da pessoa jurídica, emitida pelo CREA, comprovando a execução de serviços compatíveis com o objeto. Para fins de comprovação da capacidade técnico-operacional, deverão ser demonstradas experiências relacionadas às parcelas de maior relevância, conforme segue:</w:t>
      </w:r>
    </w:p>
    <w:p w14:paraId="2A5C2300" w14:textId="77777777" w:rsidR="00F70AAA" w:rsidRPr="000266CC" w:rsidRDefault="00F70AAA" w:rsidP="00F70AAA">
      <w:pPr>
        <w:pStyle w:val="PargrafodaLista"/>
        <w:numPr>
          <w:ilvl w:val="0"/>
          <w:numId w:val="32"/>
        </w:numPr>
        <w:contextualSpacing w:val="0"/>
        <w:rPr>
          <w:rFonts w:cs="Arial"/>
          <w:sz w:val="22"/>
          <w:szCs w:val="22"/>
        </w:rPr>
      </w:pPr>
      <w:r w:rsidRPr="000266CC">
        <w:rPr>
          <w:rFonts w:eastAsia="Arial" w:cs="Arial"/>
          <w:sz w:val="22"/>
          <w:szCs w:val="22"/>
        </w:rPr>
        <w:t>execução de levantamento cadastral urbano ou multifinalitário, incluindo coleta de dados em campo, identificação e cadastro de unidades imobiliárias e estruturação de base cadastral;</w:t>
      </w:r>
    </w:p>
    <w:p w14:paraId="2BB77485" w14:textId="77777777" w:rsidR="00F70AAA" w:rsidRPr="000266CC" w:rsidRDefault="00F70AAA" w:rsidP="00F70AAA">
      <w:pPr>
        <w:pStyle w:val="PargrafodaLista"/>
        <w:numPr>
          <w:ilvl w:val="0"/>
          <w:numId w:val="32"/>
        </w:numPr>
        <w:contextualSpacing w:val="0"/>
        <w:rPr>
          <w:rFonts w:eastAsia="Arial" w:cs="Arial"/>
          <w:sz w:val="22"/>
          <w:szCs w:val="22"/>
        </w:rPr>
      </w:pPr>
      <w:r w:rsidRPr="000266CC">
        <w:rPr>
          <w:rFonts w:eastAsia="Arial" w:cs="Arial"/>
          <w:sz w:val="22"/>
          <w:szCs w:val="22"/>
        </w:rPr>
        <w:t>Coleta de dados, Execução de serviço técnico, Levantamento de ortofoto mosaico, aerofotogrametria ;</w:t>
      </w:r>
    </w:p>
    <w:p w14:paraId="37FDCAAA" w14:textId="77777777" w:rsidR="00F70AAA" w:rsidRPr="000266CC" w:rsidRDefault="00F70AAA" w:rsidP="00F70AAA">
      <w:pPr>
        <w:pStyle w:val="PargrafodaLista"/>
        <w:numPr>
          <w:ilvl w:val="0"/>
          <w:numId w:val="32"/>
        </w:numPr>
        <w:contextualSpacing w:val="0"/>
        <w:rPr>
          <w:rFonts w:cs="Arial"/>
          <w:sz w:val="22"/>
          <w:szCs w:val="22"/>
        </w:rPr>
      </w:pPr>
      <w:r w:rsidRPr="000266CC">
        <w:rPr>
          <w:rFonts w:eastAsia="Arial" w:cs="Arial"/>
          <w:sz w:val="22"/>
          <w:szCs w:val="22"/>
        </w:rPr>
        <w:t>execução de serviços de georreferenciamento urbano ou de levantamento geodésico aplicados à organização territorial municipal;</w:t>
      </w:r>
    </w:p>
    <w:p w14:paraId="1E54A604" w14:textId="77777777" w:rsidR="00F70AAA" w:rsidRPr="000266CC" w:rsidRDefault="00F70AAA" w:rsidP="00F70AAA">
      <w:pPr>
        <w:pStyle w:val="PargrafodaLista"/>
        <w:numPr>
          <w:ilvl w:val="0"/>
          <w:numId w:val="32"/>
        </w:numPr>
        <w:contextualSpacing w:val="0"/>
        <w:rPr>
          <w:rFonts w:cs="Arial"/>
          <w:sz w:val="22"/>
          <w:szCs w:val="22"/>
        </w:rPr>
      </w:pPr>
      <w:r w:rsidRPr="000266CC">
        <w:rPr>
          <w:rFonts w:eastAsia="Arial" w:cs="Arial"/>
          <w:sz w:val="22"/>
          <w:szCs w:val="22"/>
        </w:rPr>
        <w:t>execução de serviços técnicos de estruturação, integração ou atualização de base cartográfica e de banco de dados geoespacial, incluindo tratamento, geocodificação e consolidação de informações territoriais;</w:t>
      </w:r>
    </w:p>
    <w:p w14:paraId="30719B28" w14:textId="77777777" w:rsidR="00F70AAA" w:rsidRPr="000266CC" w:rsidRDefault="00F70AAA" w:rsidP="00F70AAA">
      <w:pPr>
        <w:pStyle w:val="PargrafodaLista"/>
        <w:numPr>
          <w:ilvl w:val="0"/>
          <w:numId w:val="32"/>
        </w:numPr>
        <w:contextualSpacing w:val="0"/>
        <w:rPr>
          <w:rFonts w:cs="Arial"/>
          <w:sz w:val="22"/>
          <w:szCs w:val="22"/>
        </w:rPr>
      </w:pPr>
      <w:r w:rsidRPr="000266CC">
        <w:rPr>
          <w:rFonts w:eastAsia="Arial" w:cs="Arial"/>
          <w:sz w:val="22"/>
          <w:szCs w:val="22"/>
        </w:rPr>
        <w:t>implantação ou execução de cadastro territorial ou cadastro territorial multifinalitário, com integração de informações territoriais e suporte à gestão municipal;</w:t>
      </w:r>
    </w:p>
    <w:p w14:paraId="115A0DBF" w14:textId="77777777" w:rsidR="00F70AAA" w:rsidRPr="000266CC" w:rsidRDefault="00F70AAA" w:rsidP="00F70AAA">
      <w:pPr>
        <w:pStyle w:val="PargrafodaLista"/>
        <w:numPr>
          <w:ilvl w:val="0"/>
          <w:numId w:val="32"/>
        </w:numPr>
        <w:contextualSpacing w:val="0"/>
        <w:rPr>
          <w:rFonts w:cs="Arial"/>
          <w:sz w:val="22"/>
          <w:szCs w:val="22"/>
        </w:rPr>
      </w:pPr>
      <w:r w:rsidRPr="000266CC">
        <w:rPr>
          <w:rFonts w:eastAsia="Arial" w:cs="Arial"/>
          <w:sz w:val="22"/>
          <w:szCs w:val="22"/>
        </w:rPr>
        <w:t>execução de serviços de coleta de dados georreferenciados em campo, incluindo mapeamento ou levantamento de informações territoriais para composição de base cadastral;</w:t>
      </w:r>
    </w:p>
    <w:p w14:paraId="46CE256A" w14:textId="77777777" w:rsidR="00F70AAA" w:rsidRPr="000266CC" w:rsidRDefault="00F70AAA" w:rsidP="00F70AAA">
      <w:pPr>
        <w:pStyle w:val="PargrafodaLista"/>
        <w:numPr>
          <w:ilvl w:val="0"/>
          <w:numId w:val="32"/>
        </w:numPr>
        <w:contextualSpacing w:val="0"/>
        <w:rPr>
          <w:rFonts w:cs="Arial"/>
          <w:sz w:val="22"/>
          <w:szCs w:val="22"/>
        </w:rPr>
      </w:pPr>
      <w:r w:rsidRPr="000266CC">
        <w:rPr>
          <w:rFonts w:eastAsia="Arial" w:cs="Arial"/>
          <w:sz w:val="22"/>
          <w:szCs w:val="22"/>
        </w:rPr>
        <w:t>elaboração de Planta Genérica de Valores ou avaliação imobiliária em massa pelo Método Comparativo de Dados de Mercado, nos termos da norma ABNT NBR 14653-2.</w:t>
      </w:r>
    </w:p>
    <w:p w14:paraId="6D7E22DB" w14:textId="77777777" w:rsidR="00F70AAA" w:rsidRPr="000266CC" w:rsidRDefault="00F70AAA" w:rsidP="00F70AAA">
      <w:pPr>
        <w:pStyle w:val="PargrafodaLista"/>
        <w:numPr>
          <w:ilvl w:val="0"/>
          <w:numId w:val="33"/>
        </w:numPr>
        <w:contextualSpacing w:val="0"/>
        <w:rPr>
          <w:rFonts w:cs="Arial"/>
          <w:sz w:val="22"/>
          <w:szCs w:val="22"/>
        </w:rPr>
      </w:pPr>
      <w:r w:rsidRPr="000266CC">
        <w:rPr>
          <w:rFonts w:eastAsia="Arial" w:cs="Arial"/>
          <w:sz w:val="22"/>
          <w:szCs w:val="22"/>
        </w:rPr>
        <w:t>Será admitida a soma de acervos operacionais constantes de diferentes ARTs, desde que comprovem a execução de serviços compatíveis com as parcelas de maior relevância do objeto licitado.</w:t>
      </w:r>
    </w:p>
    <w:p w14:paraId="1B0C131D" w14:textId="77777777" w:rsidR="00F70AAA" w:rsidRPr="000266CC" w:rsidRDefault="00F70AAA" w:rsidP="00F70AAA">
      <w:pPr>
        <w:pStyle w:val="Ttulo3"/>
        <w:numPr>
          <w:ilvl w:val="2"/>
          <w:numId w:val="29"/>
        </w:numPr>
        <w:ind w:left="2160" w:hanging="180"/>
        <w:rPr>
          <w:rFonts w:ascii="Arial" w:eastAsia="Arial" w:hAnsi="Arial" w:cs="Arial"/>
          <w:b/>
          <w:bCs/>
          <w:sz w:val="22"/>
          <w:szCs w:val="22"/>
        </w:rPr>
      </w:pPr>
      <w:bookmarkStart w:id="151" w:name="_Toc242175560"/>
      <w:r w:rsidRPr="000266CC">
        <w:rPr>
          <w:rFonts w:ascii="Arial" w:eastAsia="Arial" w:hAnsi="Arial" w:cs="Arial"/>
          <w:b/>
          <w:bCs/>
          <w:sz w:val="22"/>
          <w:szCs w:val="22"/>
        </w:rPr>
        <w:t>Comprovação de experiência da equipe técnica</w:t>
      </w:r>
      <w:bookmarkEnd w:id="151"/>
    </w:p>
    <w:p w14:paraId="3945F436" w14:textId="77777777" w:rsidR="00F70AAA" w:rsidRPr="000266CC" w:rsidRDefault="00F70AAA" w:rsidP="00F70AAA">
      <w:pPr>
        <w:rPr>
          <w:rFonts w:cs="Arial"/>
          <w:sz w:val="22"/>
          <w:szCs w:val="22"/>
        </w:rPr>
      </w:pPr>
      <w:r w:rsidRPr="000266CC">
        <w:rPr>
          <w:rFonts w:eastAsia="Arial" w:cs="Arial"/>
          <w:sz w:val="22"/>
          <w:szCs w:val="22"/>
        </w:rPr>
        <w:t>Em razão da natureza multidisciplinar do objeto, a licitante comprovará a vinculação à execução contratual, em qualquer das modalidades admitidas pela jurisprudência do Tribunal de Contas da União, tais como vínculo empregatício, contrato de prestação de serviços, contrato social ou compromisso de contratação futura, do quadro técnico a seguir, cada profissional com a respectiva atribuição funcional, formação acadêmica e comprovação de aptidão técnica vinculada às parcelas de maior relevância do objeto: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31"/>
        <w:gridCol w:w="1671"/>
        <w:gridCol w:w="1549"/>
        <w:gridCol w:w="5677"/>
      </w:tblGrid>
      <w:tr w:rsidR="00F70AAA" w:rsidRPr="000266CC" w14:paraId="37025149" w14:textId="77777777" w:rsidTr="00850867">
        <w:trPr>
          <w:tblHeader/>
        </w:trPr>
        <w:tc>
          <w:tcPr>
            <w:tcW w:w="405" w:type="pct"/>
            <w:tcBorders>
              <w:top w:val="single" w:sz="4" w:space="0" w:color="000000"/>
              <w:left w:val="single" w:sz="4" w:space="0" w:color="000000"/>
              <w:bottom w:val="single" w:sz="4" w:space="0" w:color="000000"/>
              <w:right w:val="single" w:sz="4" w:space="0" w:color="000000"/>
            </w:tcBorders>
            <w:shd w:val="clear" w:color="auto" w:fill="D9E2F3"/>
            <w:tcMar>
              <w:top w:w="80" w:type="dxa"/>
              <w:left w:w="120" w:type="dxa"/>
              <w:bottom w:w="80" w:type="dxa"/>
              <w:right w:w="120" w:type="dxa"/>
            </w:tcMar>
            <w:vAlign w:val="center"/>
          </w:tcPr>
          <w:p w14:paraId="4BB689B1" w14:textId="77777777" w:rsidR="00F70AAA" w:rsidRPr="000266CC" w:rsidRDefault="00F70AAA" w:rsidP="00850867">
            <w:pPr>
              <w:spacing w:line="252" w:lineRule="auto"/>
              <w:jc w:val="center"/>
              <w:rPr>
                <w:rFonts w:cs="Arial"/>
                <w:b/>
                <w:bCs/>
                <w:sz w:val="22"/>
                <w:szCs w:val="22"/>
              </w:rPr>
            </w:pPr>
            <w:r w:rsidRPr="000266CC">
              <w:rPr>
                <w:rFonts w:eastAsia="Arial" w:cs="Arial"/>
                <w:b/>
                <w:bCs/>
                <w:sz w:val="22"/>
                <w:szCs w:val="22"/>
              </w:rPr>
              <w:lastRenderedPageBreak/>
              <w:t>Item</w:t>
            </w:r>
          </w:p>
        </w:tc>
        <w:tc>
          <w:tcPr>
            <w:tcW w:w="824" w:type="pct"/>
            <w:tcBorders>
              <w:top w:val="single" w:sz="4" w:space="0" w:color="000000"/>
              <w:left w:val="single" w:sz="4" w:space="0" w:color="000000"/>
              <w:bottom w:val="single" w:sz="4" w:space="0" w:color="000000"/>
              <w:right w:val="single" w:sz="4" w:space="0" w:color="000000"/>
            </w:tcBorders>
            <w:shd w:val="clear" w:color="auto" w:fill="D9E2F3"/>
            <w:tcMar>
              <w:top w:w="80" w:type="dxa"/>
              <w:left w:w="120" w:type="dxa"/>
              <w:bottom w:w="80" w:type="dxa"/>
              <w:right w:w="120" w:type="dxa"/>
            </w:tcMar>
            <w:vAlign w:val="center"/>
          </w:tcPr>
          <w:p w14:paraId="34CD2F7B" w14:textId="77777777" w:rsidR="00F70AAA" w:rsidRPr="000266CC" w:rsidRDefault="00F70AAA" w:rsidP="00850867">
            <w:pPr>
              <w:spacing w:line="252" w:lineRule="auto"/>
              <w:rPr>
                <w:rFonts w:cs="Arial"/>
                <w:sz w:val="22"/>
                <w:szCs w:val="22"/>
              </w:rPr>
            </w:pPr>
            <w:r w:rsidRPr="000266CC">
              <w:rPr>
                <w:rFonts w:eastAsia="Arial" w:cs="Arial"/>
                <w:b/>
                <w:bCs/>
                <w:sz w:val="22"/>
                <w:szCs w:val="22"/>
              </w:rPr>
              <w:t>Função</w:t>
            </w:r>
          </w:p>
        </w:tc>
        <w:tc>
          <w:tcPr>
            <w:tcW w:w="798" w:type="pct"/>
            <w:tcBorders>
              <w:top w:val="single" w:sz="4" w:space="0" w:color="000000"/>
              <w:left w:val="single" w:sz="4" w:space="0" w:color="000000"/>
              <w:bottom w:val="single" w:sz="4" w:space="0" w:color="000000"/>
              <w:right w:val="single" w:sz="4" w:space="0" w:color="000000"/>
            </w:tcBorders>
            <w:shd w:val="clear" w:color="auto" w:fill="D9E2F3"/>
            <w:tcMar>
              <w:top w:w="80" w:type="dxa"/>
              <w:left w:w="120" w:type="dxa"/>
              <w:bottom w:w="80" w:type="dxa"/>
              <w:right w:w="120" w:type="dxa"/>
            </w:tcMar>
            <w:vAlign w:val="center"/>
          </w:tcPr>
          <w:p w14:paraId="3EA355E7" w14:textId="77777777" w:rsidR="00F70AAA" w:rsidRPr="000266CC" w:rsidRDefault="00F70AAA" w:rsidP="00850867">
            <w:pPr>
              <w:spacing w:line="252" w:lineRule="auto"/>
              <w:rPr>
                <w:rFonts w:cs="Arial"/>
                <w:sz w:val="22"/>
                <w:szCs w:val="22"/>
              </w:rPr>
            </w:pPr>
            <w:r w:rsidRPr="000266CC">
              <w:rPr>
                <w:rFonts w:eastAsia="Arial" w:cs="Arial"/>
                <w:b/>
                <w:bCs/>
                <w:sz w:val="22"/>
                <w:szCs w:val="22"/>
              </w:rPr>
              <w:t>Registro Profissional</w:t>
            </w:r>
          </w:p>
        </w:tc>
        <w:tc>
          <w:tcPr>
            <w:tcW w:w="2973" w:type="pct"/>
            <w:tcBorders>
              <w:top w:val="single" w:sz="4" w:space="0" w:color="000000"/>
              <w:left w:val="single" w:sz="4" w:space="0" w:color="000000"/>
              <w:bottom w:val="single" w:sz="4" w:space="0" w:color="000000"/>
              <w:right w:val="single" w:sz="4" w:space="0" w:color="000000"/>
            </w:tcBorders>
            <w:shd w:val="clear" w:color="auto" w:fill="D9E2F3"/>
            <w:tcMar>
              <w:top w:w="80" w:type="dxa"/>
              <w:left w:w="120" w:type="dxa"/>
              <w:bottom w:w="80" w:type="dxa"/>
              <w:right w:w="120" w:type="dxa"/>
            </w:tcMar>
            <w:vAlign w:val="center"/>
          </w:tcPr>
          <w:p w14:paraId="1B235F0E" w14:textId="77777777" w:rsidR="00F70AAA" w:rsidRPr="000266CC" w:rsidRDefault="00F70AAA" w:rsidP="00850867">
            <w:pPr>
              <w:spacing w:line="252" w:lineRule="auto"/>
              <w:rPr>
                <w:rFonts w:cs="Arial"/>
                <w:sz w:val="22"/>
                <w:szCs w:val="22"/>
              </w:rPr>
            </w:pPr>
            <w:r w:rsidRPr="000266CC">
              <w:rPr>
                <w:rFonts w:eastAsia="Arial" w:cs="Arial"/>
                <w:b/>
                <w:bCs/>
                <w:sz w:val="22"/>
                <w:szCs w:val="22"/>
              </w:rPr>
              <w:t>Parcela de maior relevância (Súmula TCU nº 263)</w:t>
            </w:r>
          </w:p>
        </w:tc>
      </w:tr>
      <w:tr w:rsidR="00F70AAA" w:rsidRPr="000266CC" w14:paraId="4308F356" w14:textId="77777777" w:rsidTr="00850867">
        <w:trPr>
          <w:trHeight w:val="1137"/>
        </w:trPr>
        <w:tc>
          <w:tcPr>
            <w:tcW w:w="405"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EF53602" w14:textId="77777777" w:rsidR="00F70AAA" w:rsidRPr="000266CC" w:rsidRDefault="00F70AAA" w:rsidP="00850867">
            <w:pPr>
              <w:spacing w:line="252" w:lineRule="auto"/>
              <w:jc w:val="center"/>
              <w:rPr>
                <w:rFonts w:eastAsia="Arial" w:cs="Arial"/>
                <w:b/>
                <w:bCs/>
                <w:sz w:val="22"/>
                <w:szCs w:val="22"/>
              </w:rPr>
            </w:pPr>
            <w:r w:rsidRPr="000266CC">
              <w:rPr>
                <w:rFonts w:eastAsia="Arial" w:cs="Arial"/>
                <w:b/>
                <w:bCs/>
                <w:sz w:val="22"/>
                <w:szCs w:val="22"/>
              </w:rPr>
              <w:t>1</w:t>
            </w:r>
          </w:p>
        </w:tc>
        <w:tc>
          <w:tcPr>
            <w:tcW w:w="824"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025D86C" w14:textId="77777777" w:rsidR="00F70AAA" w:rsidRPr="000266CC" w:rsidRDefault="00F70AAA" w:rsidP="00850867">
            <w:pPr>
              <w:spacing w:line="252" w:lineRule="auto"/>
              <w:rPr>
                <w:rFonts w:eastAsia="Arial" w:cs="Arial"/>
                <w:sz w:val="22"/>
                <w:szCs w:val="22"/>
              </w:rPr>
            </w:pPr>
            <w:r w:rsidRPr="000266CC">
              <w:rPr>
                <w:rFonts w:eastAsia="Arial" w:cs="Arial"/>
                <w:b/>
                <w:bCs/>
                <w:sz w:val="22"/>
                <w:szCs w:val="22"/>
              </w:rPr>
              <w:t>Coordenador de Execução na Área de Engenharia (Responsável Técnico)</w:t>
            </w:r>
          </w:p>
        </w:tc>
        <w:tc>
          <w:tcPr>
            <w:tcW w:w="798"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6EC7E13" w14:textId="77777777" w:rsidR="00F70AAA" w:rsidRPr="000266CC" w:rsidRDefault="00F70AAA" w:rsidP="00850867">
            <w:pPr>
              <w:spacing w:line="252" w:lineRule="auto"/>
              <w:rPr>
                <w:rFonts w:eastAsia="Arial" w:cs="Arial"/>
                <w:sz w:val="22"/>
                <w:szCs w:val="22"/>
              </w:rPr>
            </w:pPr>
            <w:r w:rsidRPr="000266CC">
              <w:rPr>
                <w:rFonts w:eastAsia="Arial" w:cs="Arial"/>
                <w:sz w:val="22"/>
                <w:szCs w:val="22"/>
              </w:rPr>
              <w:t>CREA, nos termos da Lei nº 5.194/1966 e da Resolução CONFEA nº 218/1973 ou nº 1.073/2016</w:t>
            </w:r>
          </w:p>
        </w:tc>
        <w:tc>
          <w:tcPr>
            <w:tcW w:w="2973"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9AD8CBF" w14:textId="77777777" w:rsidR="00F70AAA" w:rsidRPr="000266CC" w:rsidRDefault="00F70AAA" w:rsidP="00850867">
            <w:pPr>
              <w:pBdr>
                <w:top w:val="nil"/>
                <w:left w:val="nil"/>
                <w:bottom w:val="nil"/>
                <w:right w:val="nil"/>
                <w:between w:val="nil"/>
              </w:pBdr>
              <w:spacing w:line="252" w:lineRule="auto"/>
              <w:rPr>
                <w:rFonts w:eastAsia="Arial" w:cs="Arial"/>
                <w:sz w:val="22"/>
                <w:szCs w:val="22"/>
              </w:rPr>
            </w:pPr>
            <w:r w:rsidRPr="000266CC">
              <w:rPr>
                <w:rFonts w:eastAsia="Arial" w:cs="Arial"/>
                <w:sz w:val="22"/>
                <w:szCs w:val="22"/>
              </w:rPr>
              <w:t>Prova de registro de ao menos 01 (um) profissional com atribuição para aerofotogrametria, cartografia e geodésia, registrado no CREA, e apresentação de, no mínimo:</w:t>
            </w:r>
          </w:p>
          <w:p w14:paraId="21FD602B" w14:textId="77777777" w:rsidR="00F70AAA" w:rsidRPr="000266CC" w:rsidRDefault="00F70AAA" w:rsidP="00850867">
            <w:pPr>
              <w:pBdr>
                <w:top w:val="nil"/>
                <w:left w:val="nil"/>
                <w:bottom w:val="nil"/>
                <w:right w:val="nil"/>
                <w:between w:val="nil"/>
              </w:pBdr>
              <w:spacing w:line="252" w:lineRule="auto"/>
              <w:rPr>
                <w:rFonts w:eastAsia="Arial" w:cs="Arial"/>
                <w:sz w:val="22"/>
                <w:szCs w:val="22"/>
              </w:rPr>
            </w:pPr>
            <w:r w:rsidRPr="000266CC">
              <w:rPr>
                <w:rFonts w:eastAsia="Arial" w:cs="Arial"/>
                <w:sz w:val="22"/>
                <w:szCs w:val="22"/>
              </w:rPr>
              <w:t>Prova de registro profissional regular junto ao Conselho Regional de Engenharia e Agronomia, CREA;</w:t>
            </w:r>
          </w:p>
          <w:p w14:paraId="105F10DD" w14:textId="77777777" w:rsidR="00F70AAA" w:rsidRPr="000266CC" w:rsidRDefault="00F70AAA" w:rsidP="00850867">
            <w:pPr>
              <w:pBdr>
                <w:top w:val="nil"/>
                <w:left w:val="nil"/>
                <w:bottom w:val="nil"/>
                <w:right w:val="nil"/>
                <w:between w:val="nil"/>
              </w:pBdr>
              <w:spacing w:line="252" w:lineRule="auto"/>
              <w:rPr>
                <w:rFonts w:eastAsia="Arial" w:cs="Arial"/>
                <w:sz w:val="22"/>
                <w:szCs w:val="22"/>
              </w:rPr>
            </w:pPr>
            <w:r w:rsidRPr="000266CC">
              <w:rPr>
                <w:rFonts w:eastAsia="Arial" w:cs="Arial"/>
                <w:sz w:val="22"/>
                <w:szCs w:val="22"/>
              </w:rPr>
              <w:t>Comprovação de responsabilidade técnica da pessoa jurídica licitante;</w:t>
            </w:r>
          </w:p>
          <w:p w14:paraId="2A16AD74" w14:textId="77777777" w:rsidR="00F70AAA" w:rsidRPr="000266CC" w:rsidRDefault="00F70AAA" w:rsidP="00850867">
            <w:pPr>
              <w:spacing w:line="252" w:lineRule="auto"/>
              <w:rPr>
                <w:rFonts w:eastAsia="Arial" w:cs="Arial"/>
                <w:sz w:val="22"/>
                <w:szCs w:val="22"/>
              </w:rPr>
            </w:pPr>
            <w:r w:rsidRPr="000266CC">
              <w:rPr>
                <w:rFonts w:eastAsia="Arial" w:cs="Arial"/>
                <w:sz w:val="22"/>
                <w:szCs w:val="22"/>
              </w:rPr>
              <w:t xml:space="preserve">E apresentação de, no mínimo, 01 (um) atestado de capacidade técnica fornecido por pessoas jurídicas do direito público ou privado, devidamente acompanhado de Certidão de Acervo Técnico (CAT), comprovando a participação em serviços iguais ou similares ao objeto contratado, considerando-se como parcela de maior relevância a execução de serviços especializados </w:t>
            </w:r>
            <w:sdt>
              <w:sdtPr>
                <w:rPr>
                  <w:rFonts w:eastAsia="Arial" w:cs="Arial"/>
                  <w:sz w:val="22"/>
                  <w:szCs w:val="22"/>
                </w:rPr>
                <w:tag w:val="goog_rdk_1"/>
                <w:id w:val="-1798749210"/>
              </w:sdtPr>
              <w:sdtEndPr/>
              <w:sdtContent/>
            </w:sdt>
            <w:r w:rsidRPr="000266CC">
              <w:rPr>
                <w:rFonts w:eastAsia="Arial" w:cs="Arial"/>
                <w:sz w:val="22"/>
                <w:szCs w:val="22"/>
              </w:rPr>
              <w:t>envolvendo aerofotogrametria, geoprocessamento, vetorização, cartografia e malha geodésica.</w:t>
            </w:r>
          </w:p>
        </w:tc>
      </w:tr>
      <w:tr w:rsidR="00F70AAA" w:rsidRPr="000266CC" w14:paraId="35C8B30E" w14:textId="77777777" w:rsidTr="00850867">
        <w:trPr>
          <w:trHeight w:val="570"/>
        </w:trPr>
        <w:tc>
          <w:tcPr>
            <w:tcW w:w="405"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96C0CEC" w14:textId="77777777" w:rsidR="00F70AAA" w:rsidRPr="000266CC" w:rsidRDefault="00F70AAA" w:rsidP="00850867">
            <w:pPr>
              <w:spacing w:line="252" w:lineRule="auto"/>
              <w:jc w:val="center"/>
              <w:rPr>
                <w:rFonts w:eastAsia="Arial" w:cs="Arial"/>
                <w:b/>
                <w:bCs/>
                <w:sz w:val="22"/>
                <w:szCs w:val="22"/>
              </w:rPr>
            </w:pPr>
            <w:r w:rsidRPr="000266CC">
              <w:rPr>
                <w:rFonts w:eastAsia="Arial" w:cs="Arial"/>
                <w:b/>
                <w:bCs/>
                <w:sz w:val="22"/>
                <w:szCs w:val="22"/>
              </w:rPr>
              <w:t>2</w:t>
            </w:r>
          </w:p>
        </w:tc>
        <w:tc>
          <w:tcPr>
            <w:tcW w:w="824"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1389C0A" w14:textId="77777777" w:rsidR="00F70AAA" w:rsidRPr="000266CC" w:rsidRDefault="00F70AAA" w:rsidP="00850867">
            <w:pPr>
              <w:spacing w:line="252" w:lineRule="auto"/>
              <w:rPr>
                <w:rFonts w:eastAsia="Arial" w:cs="Arial"/>
                <w:b/>
                <w:bCs/>
                <w:sz w:val="22"/>
                <w:szCs w:val="22"/>
              </w:rPr>
            </w:pPr>
            <w:r w:rsidRPr="000266CC">
              <w:rPr>
                <w:rFonts w:eastAsia="Arial" w:cs="Arial"/>
                <w:b/>
                <w:bCs/>
                <w:sz w:val="22"/>
                <w:szCs w:val="22"/>
              </w:rPr>
              <w:t>Coordenador de Execução de Cadastro Imobiliário (Responsável Técnico)</w:t>
            </w:r>
          </w:p>
        </w:tc>
        <w:tc>
          <w:tcPr>
            <w:tcW w:w="798"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3C71177" w14:textId="77777777" w:rsidR="00F70AAA" w:rsidRPr="000266CC" w:rsidRDefault="00F70AAA" w:rsidP="00850867">
            <w:pPr>
              <w:spacing w:line="252" w:lineRule="auto"/>
              <w:rPr>
                <w:rFonts w:eastAsia="Arial" w:cs="Arial"/>
                <w:sz w:val="22"/>
                <w:szCs w:val="22"/>
              </w:rPr>
            </w:pPr>
            <w:r w:rsidRPr="000266CC">
              <w:rPr>
                <w:rFonts w:eastAsia="Arial" w:cs="Arial"/>
                <w:sz w:val="22"/>
                <w:szCs w:val="22"/>
              </w:rPr>
              <w:t>CREA ou CAU, conforme o título do profissional</w:t>
            </w:r>
          </w:p>
        </w:tc>
        <w:tc>
          <w:tcPr>
            <w:tcW w:w="2973"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6F5AFF1" w14:textId="77777777" w:rsidR="00F70AAA" w:rsidRPr="000266CC" w:rsidRDefault="00F70AAA" w:rsidP="00850867">
            <w:pPr>
              <w:spacing w:line="252" w:lineRule="auto"/>
              <w:rPr>
                <w:rFonts w:eastAsia="Arial" w:cs="Arial"/>
                <w:sz w:val="22"/>
                <w:szCs w:val="22"/>
              </w:rPr>
            </w:pPr>
            <w:r w:rsidRPr="000266CC">
              <w:rPr>
                <w:rFonts w:eastAsia="Arial" w:cs="Arial"/>
                <w:sz w:val="22"/>
                <w:szCs w:val="22"/>
              </w:rPr>
              <w:t>Prova de registro de ao menos 01 (um) profissional com atribuição para cadastro imobiliário urbano, registrado no CREA ou no CAU, e apresentação de, no mínimo:</w:t>
            </w:r>
          </w:p>
          <w:p w14:paraId="1A6B5C63" w14:textId="77777777" w:rsidR="00F70AAA" w:rsidRPr="000266CC" w:rsidRDefault="00F70AAA" w:rsidP="00850867">
            <w:pPr>
              <w:spacing w:line="252" w:lineRule="auto"/>
              <w:rPr>
                <w:rFonts w:eastAsia="Arial" w:cs="Arial"/>
                <w:sz w:val="22"/>
                <w:szCs w:val="22"/>
              </w:rPr>
            </w:pPr>
            <w:r w:rsidRPr="000266CC">
              <w:rPr>
                <w:rFonts w:eastAsia="Arial" w:cs="Arial"/>
                <w:sz w:val="22"/>
                <w:szCs w:val="22"/>
              </w:rPr>
              <w:t>Prova de registro profissional regular junto ao CREA ou ao CAU, conforme o título do profissional;</w:t>
            </w:r>
          </w:p>
          <w:p w14:paraId="23C3FF68" w14:textId="77777777" w:rsidR="00F70AAA" w:rsidRPr="000266CC" w:rsidRDefault="00F70AAA" w:rsidP="00850867">
            <w:pPr>
              <w:spacing w:line="252" w:lineRule="auto"/>
              <w:rPr>
                <w:rFonts w:eastAsia="Arial" w:cs="Arial"/>
                <w:sz w:val="22"/>
                <w:szCs w:val="22"/>
              </w:rPr>
            </w:pPr>
            <w:r w:rsidRPr="000266CC">
              <w:rPr>
                <w:rFonts w:eastAsia="Arial" w:cs="Arial"/>
                <w:sz w:val="22"/>
                <w:szCs w:val="22"/>
              </w:rPr>
              <w:t>Comprovação de responsabilidade técnica da pessoa jurídica licitante;</w:t>
            </w:r>
          </w:p>
          <w:p w14:paraId="312A1086" w14:textId="77777777" w:rsidR="00F70AAA" w:rsidRPr="000266CC" w:rsidRDefault="00F70AAA" w:rsidP="00850867">
            <w:pPr>
              <w:spacing w:line="252" w:lineRule="auto"/>
              <w:rPr>
                <w:rFonts w:eastAsia="Arial" w:cs="Arial"/>
                <w:sz w:val="22"/>
                <w:szCs w:val="22"/>
              </w:rPr>
            </w:pPr>
            <w:r w:rsidRPr="000266CC">
              <w:rPr>
                <w:rFonts w:eastAsia="Arial" w:cs="Arial"/>
                <w:sz w:val="22"/>
                <w:szCs w:val="22"/>
              </w:rPr>
              <w:t>E apresentação de, no mínimo, 01 (um) atestado de capacidade técnica fornecido por pessoas jurídicas do direito público ou privado, devidamente acompanhado de Certidão de Acervo Técnico (CAT ou CAT-A), comprovando a participação em serviços iguais ou similares ao objeto contratado, considerando-se como parcela de maior relevância a execução de serviços especializados</w:t>
            </w:r>
            <w:sdt>
              <w:sdtPr>
                <w:rPr>
                  <w:rFonts w:eastAsia="Arial" w:cs="Arial"/>
                  <w:sz w:val="22"/>
                  <w:szCs w:val="22"/>
                </w:rPr>
                <w:tag w:val="goog_rdk_2"/>
                <w:id w:val="662280080"/>
              </w:sdtPr>
              <w:sdtEndPr/>
              <w:sdtContent/>
            </w:sdt>
            <w:r w:rsidRPr="000266CC">
              <w:rPr>
                <w:rFonts w:eastAsia="Arial" w:cs="Arial"/>
                <w:sz w:val="22"/>
                <w:szCs w:val="22"/>
              </w:rPr>
              <w:t xml:space="preserve"> envolvendo o cadastramento e/ou recadastramento imobiliário e mobiliário urbano;</w:t>
            </w:r>
          </w:p>
        </w:tc>
      </w:tr>
      <w:tr w:rsidR="00F70AAA" w:rsidRPr="000266CC" w14:paraId="12660574" w14:textId="77777777" w:rsidTr="00850867">
        <w:trPr>
          <w:trHeight w:val="570"/>
        </w:trPr>
        <w:tc>
          <w:tcPr>
            <w:tcW w:w="405"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F89F9C6" w14:textId="77777777" w:rsidR="00F70AAA" w:rsidRPr="000266CC" w:rsidRDefault="00F70AAA" w:rsidP="00850867">
            <w:pPr>
              <w:spacing w:line="252" w:lineRule="auto"/>
              <w:jc w:val="center"/>
              <w:rPr>
                <w:rFonts w:cs="Arial"/>
                <w:b/>
                <w:bCs/>
                <w:sz w:val="22"/>
                <w:szCs w:val="22"/>
              </w:rPr>
            </w:pPr>
            <w:r w:rsidRPr="000266CC">
              <w:rPr>
                <w:rFonts w:cs="Arial"/>
                <w:b/>
                <w:bCs/>
                <w:sz w:val="22"/>
                <w:szCs w:val="22"/>
              </w:rPr>
              <w:t>3</w:t>
            </w:r>
          </w:p>
        </w:tc>
        <w:tc>
          <w:tcPr>
            <w:tcW w:w="824"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B400B08" w14:textId="77777777" w:rsidR="00F70AAA" w:rsidRPr="000266CC" w:rsidRDefault="00F70AAA" w:rsidP="00850867">
            <w:pPr>
              <w:spacing w:line="252" w:lineRule="auto"/>
              <w:rPr>
                <w:rFonts w:cs="Arial"/>
                <w:sz w:val="22"/>
                <w:szCs w:val="22"/>
              </w:rPr>
            </w:pPr>
            <w:r w:rsidRPr="000266CC">
              <w:rPr>
                <w:rFonts w:eastAsia="Arial" w:cs="Arial"/>
                <w:b/>
                <w:bCs/>
                <w:sz w:val="22"/>
                <w:szCs w:val="22"/>
              </w:rPr>
              <w:t>Coordenador de Execução na área de engenharia</w:t>
            </w:r>
          </w:p>
        </w:tc>
        <w:tc>
          <w:tcPr>
            <w:tcW w:w="798"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2F3ED2E" w14:textId="77777777" w:rsidR="00F70AAA" w:rsidRPr="000266CC" w:rsidRDefault="00F70AAA" w:rsidP="00850867">
            <w:pPr>
              <w:spacing w:line="252" w:lineRule="auto"/>
              <w:rPr>
                <w:rFonts w:cs="Arial"/>
                <w:sz w:val="22"/>
                <w:szCs w:val="22"/>
              </w:rPr>
            </w:pPr>
            <w:r w:rsidRPr="000266CC">
              <w:rPr>
                <w:rFonts w:eastAsia="Arial" w:cs="Arial"/>
                <w:sz w:val="22"/>
                <w:szCs w:val="22"/>
              </w:rPr>
              <w:t>CREA ou CAU (admissão alternativa conforme Acórdão TCU nº 655/2016)</w:t>
            </w:r>
          </w:p>
        </w:tc>
        <w:tc>
          <w:tcPr>
            <w:tcW w:w="2973"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2DEA4D2" w14:textId="77777777" w:rsidR="00F70AAA" w:rsidRPr="000266CC" w:rsidRDefault="00F70AAA" w:rsidP="00850867">
            <w:pPr>
              <w:spacing w:line="252" w:lineRule="auto"/>
              <w:rPr>
                <w:rFonts w:cs="Arial"/>
                <w:sz w:val="22"/>
                <w:szCs w:val="22"/>
              </w:rPr>
            </w:pPr>
            <w:r w:rsidRPr="000266CC">
              <w:rPr>
                <w:rFonts w:eastAsia="Arial" w:cs="Arial"/>
                <w:sz w:val="22"/>
                <w:szCs w:val="22"/>
              </w:rPr>
              <w:t>Registro de, no mínimo, 01 (um) profissional habilitado, com registro regular no CREA ou no CAU, acompanhado de ao menos 01 (um) atestado de capacidade técnica, acompanhado de Certidão de Acervo Técnico (CAT), comprovando a execução de integração de unidades imobiliárias ao SINTER.</w:t>
            </w:r>
          </w:p>
        </w:tc>
      </w:tr>
      <w:tr w:rsidR="00F70AAA" w:rsidRPr="000266CC" w14:paraId="0C8B7663" w14:textId="77777777" w:rsidTr="00850867">
        <w:tc>
          <w:tcPr>
            <w:tcW w:w="405"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EEBF29A" w14:textId="77777777" w:rsidR="00F70AAA" w:rsidRPr="000266CC" w:rsidRDefault="00F70AAA" w:rsidP="00850867">
            <w:pPr>
              <w:spacing w:line="252" w:lineRule="auto"/>
              <w:jc w:val="center"/>
              <w:rPr>
                <w:rFonts w:eastAsia="Arial" w:cs="Arial"/>
                <w:b/>
                <w:bCs/>
                <w:sz w:val="22"/>
                <w:szCs w:val="22"/>
              </w:rPr>
            </w:pPr>
            <w:r w:rsidRPr="000266CC">
              <w:rPr>
                <w:rFonts w:eastAsia="Arial" w:cs="Arial"/>
                <w:b/>
                <w:bCs/>
                <w:sz w:val="22"/>
                <w:szCs w:val="22"/>
              </w:rPr>
              <w:t>4</w:t>
            </w:r>
          </w:p>
        </w:tc>
        <w:tc>
          <w:tcPr>
            <w:tcW w:w="824"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CC6F860" w14:textId="77777777" w:rsidR="00F70AAA" w:rsidRPr="000266CC" w:rsidRDefault="00F70AAA" w:rsidP="00850867">
            <w:pPr>
              <w:spacing w:line="252" w:lineRule="auto"/>
              <w:rPr>
                <w:rFonts w:eastAsia="Arial" w:cs="Arial"/>
                <w:b/>
                <w:bCs/>
                <w:sz w:val="22"/>
                <w:szCs w:val="22"/>
              </w:rPr>
            </w:pPr>
            <w:r w:rsidRPr="000266CC">
              <w:rPr>
                <w:rFonts w:eastAsia="Arial" w:cs="Arial"/>
                <w:b/>
                <w:bCs/>
                <w:sz w:val="22"/>
                <w:szCs w:val="22"/>
              </w:rPr>
              <w:t xml:space="preserve">Arquiteto Urbanista / </w:t>
            </w:r>
            <w:r w:rsidRPr="000266CC">
              <w:rPr>
                <w:rFonts w:eastAsia="Arial" w:cs="Arial"/>
                <w:b/>
                <w:bCs/>
                <w:sz w:val="22"/>
                <w:szCs w:val="22"/>
              </w:rPr>
              <w:lastRenderedPageBreak/>
              <w:t>Especialista em Cadastro Territorial (Responsável Técnico)</w:t>
            </w:r>
          </w:p>
        </w:tc>
        <w:tc>
          <w:tcPr>
            <w:tcW w:w="798"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8337396" w14:textId="77777777" w:rsidR="00F70AAA" w:rsidRPr="000266CC" w:rsidRDefault="00F70AAA" w:rsidP="00850867">
            <w:pPr>
              <w:spacing w:line="252" w:lineRule="auto"/>
              <w:rPr>
                <w:rFonts w:eastAsia="Arial" w:cs="Arial"/>
                <w:sz w:val="22"/>
                <w:szCs w:val="22"/>
              </w:rPr>
            </w:pPr>
            <w:r w:rsidRPr="000266CC">
              <w:rPr>
                <w:rFonts w:eastAsia="Arial" w:cs="Arial"/>
                <w:sz w:val="22"/>
                <w:szCs w:val="22"/>
              </w:rPr>
              <w:lastRenderedPageBreak/>
              <w:t xml:space="preserve">CREA ou CAU </w:t>
            </w:r>
            <w:r w:rsidRPr="000266CC">
              <w:rPr>
                <w:rFonts w:eastAsia="Arial" w:cs="Arial"/>
                <w:sz w:val="22"/>
                <w:szCs w:val="22"/>
              </w:rPr>
              <w:lastRenderedPageBreak/>
              <w:t>(admissão alternativa ao CREA, conforme Acórdão TCU nº 655/2016)</w:t>
            </w:r>
          </w:p>
        </w:tc>
        <w:tc>
          <w:tcPr>
            <w:tcW w:w="2973"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8E60CF2" w14:textId="77777777" w:rsidR="00F70AAA" w:rsidRPr="000266CC" w:rsidRDefault="00F70AAA" w:rsidP="00850867">
            <w:pPr>
              <w:spacing w:line="252" w:lineRule="auto"/>
              <w:rPr>
                <w:rFonts w:eastAsia="Arial" w:cs="Arial"/>
                <w:sz w:val="22"/>
                <w:szCs w:val="22"/>
              </w:rPr>
            </w:pPr>
            <w:r w:rsidRPr="000266CC">
              <w:rPr>
                <w:rFonts w:eastAsia="Arial" w:cs="Arial"/>
                <w:sz w:val="22"/>
                <w:szCs w:val="22"/>
              </w:rPr>
              <w:lastRenderedPageBreak/>
              <w:t xml:space="preserve">Registro de, no mínimo, 01 (um) profissional habilitado, com registro regular no CAU ou CREA, acompanhado </w:t>
            </w:r>
            <w:r w:rsidRPr="000266CC">
              <w:rPr>
                <w:rFonts w:eastAsia="Arial" w:cs="Arial"/>
                <w:sz w:val="22"/>
                <w:szCs w:val="22"/>
              </w:rPr>
              <w:lastRenderedPageBreak/>
              <w:t>de ao menos 01 (um) atestado de capacidade técnica devidamente acompanhado de CAT-A, comprovando a execução de serviços de implantação de Cadastro Territorial Multifinalitário (CTM), atualização cadastral territorial, georreferenciamento urbano, integração de base cartográfica.</w:t>
            </w:r>
          </w:p>
        </w:tc>
      </w:tr>
      <w:tr w:rsidR="00F70AAA" w:rsidRPr="000266CC" w14:paraId="7019A5E3" w14:textId="77777777" w:rsidTr="00850867">
        <w:tc>
          <w:tcPr>
            <w:tcW w:w="405"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D49589A" w14:textId="77777777" w:rsidR="00F70AAA" w:rsidRPr="000266CC" w:rsidRDefault="00F70AAA" w:rsidP="00850867">
            <w:pPr>
              <w:spacing w:line="252" w:lineRule="auto"/>
              <w:jc w:val="center"/>
              <w:rPr>
                <w:rFonts w:cs="Arial"/>
                <w:b/>
                <w:bCs/>
                <w:sz w:val="22"/>
                <w:szCs w:val="22"/>
              </w:rPr>
            </w:pPr>
            <w:r w:rsidRPr="000266CC">
              <w:rPr>
                <w:rFonts w:cs="Arial"/>
                <w:b/>
                <w:bCs/>
                <w:sz w:val="22"/>
                <w:szCs w:val="22"/>
              </w:rPr>
              <w:lastRenderedPageBreak/>
              <w:t>5</w:t>
            </w:r>
          </w:p>
        </w:tc>
        <w:tc>
          <w:tcPr>
            <w:tcW w:w="824"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1D90554" w14:textId="77777777" w:rsidR="00F70AAA" w:rsidRPr="000266CC" w:rsidRDefault="00F70AAA" w:rsidP="00850867">
            <w:pPr>
              <w:spacing w:line="252" w:lineRule="auto"/>
              <w:rPr>
                <w:rFonts w:cs="Arial"/>
                <w:sz w:val="22"/>
                <w:szCs w:val="22"/>
              </w:rPr>
            </w:pPr>
            <w:r w:rsidRPr="000266CC">
              <w:rPr>
                <w:rFonts w:eastAsia="Arial" w:cs="Arial"/>
                <w:b/>
                <w:bCs/>
                <w:sz w:val="22"/>
                <w:szCs w:val="22"/>
              </w:rPr>
              <w:t>Coordenador de Execução de Tecnologia da Informação</w:t>
            </w:r>
          </w:p>
        </w:tc>
        <w:tc>
          <w:tcPr>
            <w:tcW w:w="798"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DAE4B3E" w14:textId="77777777" w:rsidR="00F70AAA" w:rsidRPr="000266CC" w:rsidRDefault="00F70AAA" w:rsidP="00850867">
            <w:pPr>
              <w:spacing w:line="252" w:lineRule="auto"/>
              <w:rPr>
                <w:rFonts w:cs="Arial"/>
                <w:sz w:val="22"/>
                <w:szCs w:val="22"/>
              </w:rPr>
            </w:pPr>
            <w:r w:rsidRPr="000266CC">
              <w:rPr>
                <w:rFonts w:eastAsia="Arial" w:cs="Arial"/>
                <w:sz w:val="22"/>
                <w:szCs w:val="22"/>
              </w:rPr>
              <w:t>Profissional de nível superior em Ciência da Computação, Tecnologia da Informação ou áreas afins</w:t>
            </w:r>
          </w:p>
        </w:tc>
        <w:tc>
          <w:tcPr>
            <w:tcW w:w="2973"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28980AA" w14:textId="77777777" w:rsidR="00F70AAA" w:rsidRPr="000266CC" w:rsidRDefault="00F70AAA" w:rsidP="00850867">
            <w:pPr>
              <w:spacing w:line="252" w:lineRule="auto"/>
              <w:rPr>
                <w:rFonts w:cs="Arial"/>
                <w:sz w:val="22"/>
                <w:szCs w:val="22"/>
              </w:rPr>
            </w:pPr>
            <w:r w:rsidRPr="000266CC">
              <w:rPr>
                <w:rFonts w:eastAsia="Arial" w:cs="Arial"/>
                <w:sz w:val="22"/>
                <w:szCs w:val="22"/>
              </w:rPr>
              <w:t>Comprovação de, no mínimo, 01 (um) profissional de nível superior em Ciência da Computação, Análise e Desenvolvimento de Sistemas ou correlatas, acompanhado de ao menos 01 (um) atestado de capacidade técnica comprovando a implantação de plataforma SIG, o desenvolvimento de APIs REST em OpenAPI 3.0 e a integração com webservices governamentais.</w:t>
            </w:r>
          </w:p>
        </w:tc>
      </w:tr>
      <w:tr w:rsidR="00F70AAA" w:rsidRPr="000266CC" w14:paraId="26D6217E" w14:textId="77777777" w:rsidTr="00850867">
        <w:tc>
          <w:tcPr>
            <w:tcW w:w="405"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2FDF526" w14:textId="77777777" w:rsidR="00F70AAA" w:rsidRPr="000266CC" w:rsidRDefault="00F70AAA" w:rsidP="00850867">
            <w:pPr>
              <w:spacing w:line="252" w:lineRule="auto"/>
              <w:jc w:val="center"/>
              <w:rPr>
                <w:rFonts w:cs="Arial"/>
                <w:b/>
                <w:bCs/>
                <w:sz w:val="22"/>
                <w:szCs w:val="22"/>
              </w:rPr>
            </w:pPr>
            <w:r w:rsidRPr="000266CC">
              <w:rPr>
                <w:rFonts w:cs="Arial"/>
                <w:b/>
                <w:bCs/>
                <w:sz w:val="22"/>
                <w:szCs w:val="22"/>
              </w:rPr>
              <w:t>6</w:t>
            </w:r>
          </w:p>
        </w:tc>
        <w:tc>
          <w:tcPr>
            <w:tcW w:w="824"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3B26AC8" w14:textId="77777777" w:rsidR="00F70AAA" w:rsidRPr="000266CC" w:rsidRDefault="00F70AAA" w:rsidP="00850867">
            <w:pPr>
              <w:spacing w:line="252" w:lineRule="auto"/>
              <w:rPr>
                <w:rFonts w:eastAsia="Arial" w:cs="Arial"/>
                <w:b/>
                <w:bCs/>
                <w:sz w:val="22"/>
                <w:szCs w:val="22"/>
              </w:rPr>
            </w:pPr>
            <w:r w:rsidRPr="000266CC">
              <w:rPr>
                <w:rFonts w:eastAsia="Arial" w:cs="Arial"/>
                <w:b/>
                <w:bCs/>
                <w:sz w:val="22"/>
                <w:szCs w:val="22"/>
              </w:rPr>
              <w:t>Coordenador de Projetos e Execução (Gestor de Projeto)</w:t>
            </w:r>
          </w:p>
          <w:p w14:paraId="6EB72211" w14:textId="77777777" w:rsidR="00F70AAA" w:rsidRPr="000266CC" w:rsidRDefault="00F70AAA" w:rsidP="00850867">
            <w:pPr>
              <w:spacing w:line="252" w:lineRule="auto"/>
              <w:rPr>
                <w:rFonts w:eastAsia="Arial" w:cs="Arial"/>
                <w:b/>
                <w:bCs/>
                <w:sz w:val="22"/>
                <w:szCs w:val="22"/>
              </w:rPr>
            </w:pPr>
            <w:r w:rsidRPr="000266CC">
              <w:rPr>
                <w:rFonts w:eastAsia="Arial" w:cs="Arial"/>
                <w:b/>
                <w:bCs/>
                <w:sz w:val="22"/>
                <w:szCs w:val="22"/>
              </w:rPr>
              <w:t>(Responsável Técnico)</w:t>
            </w:r>
          </w:p>
        </w:tc>
        <w:tc>
          <w:tcPr>
            <w:tcW w:w="798"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2A2D4D9" w14:textId="77777777" w:rsidR="00F70AAA" w:rsidRPr="000266CC" w:rsidRDefault="00F70AAA" w:rsidP="00850867">
            <w:pPr>
              <w:spacing w:line="252" w:lineRule="auto"/>
              <w:rPr>
                <w:rFonts w:cs="Arial"/>
                <w:sz w:val="22"/>
                <w:szCs w:val="22"/>
              </w:rPr>
            </w:pPr>
            <w:r w:rsidRPr="000266CC">
              <w:rPr>
                <w:rFonts w:eastAsia="Arial" w:cs="Arial"/>
                <w:sz w:val="22"/>
                <w:szCs w:val="22"/>
              </w:rPr>
              <w:t>CRA, nos termos da Lei nº 4.769/1965 e do Decreto nº 61.934/1967</w:t>
            </w:r>
          </w:p>
        </w:tc>
        <w:tc>
          <w:tcPr>
            <w:tcW w:w="2973"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BCC473F" w14:textId="77777777" w:rsidR="00F70AAA" w:rsidRPr="000266CC" w:rsidRDefault="00F70AAA" w:rsidP="00850867">
            <w:pPr>
              <w:spacing w:line="252" w:lineRule="auto"/>
              <w:rPr>
                <w:rFonts w:cs="Arial"/>
                <w:sz w:val="22"/>
                <w:szCs w:val="22"/>
              </w:rPr>
            </w:pPr>
            <w:r w:rsidRPr="000266CC">
              <w:rPr>
                <w:rFonts w:eastAsia="Arial" w:cs="Arial"/>
                <w:sz w:val="22"/>
                <w:szCs w:val="22"/>
              </w:rPr>
              <w:t>Registro de, no mínimo, 01 (um) Administrador, com registro regular no CRA, acompanhado de ao menos 01 (um) atestado de capacidade técnica comprovando a execução de serviços de organização e métodos, elaboração de estudos técnicos e diagnóstico econômico-financeiro.</w:t>
            </w:r>
          </w:p>
        </w:tc>
      </w:tr>
      <w:tr w:rsidR="00F70AAA" w:rsidRPr="000266CC" w14:paraId="6A54BAD7" w14:textId="77777777" w:rsidTr="00850867">
        <w:tc>
          <w:tcPr>
            <w:tcW w:w="405"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FCFB4F0" w14:textId="77777777" w:rsidR="00F70AAA" w:rsidRPr="000266CC" w:rsidRDefault="00F70AAA" w:rsidP="00850867">
            <w:pPr>
              <w:spacing w:line="252" w:lineRule="auto"/>
              <w:jc w:val="center"/>
              <w:rPr>
                <w:rFonts w:eastAsia="Arial" w:cs="Arial"/>
                <w:b/>
                <w:bCs/>
                <w:sz w:val="22"/>
                <w:szCs w:val="22"/>
              </w:rPr>
            </w:pPr>
            <w:r w:rsidRPr="000266CC">
              <w:rPr>
                <w:rFonts w:eastAsia="Arial" w:cs="Arial"/>
                <w:b/>
                <w:bCs/>
                <w:sz w:val="22"/>
                <w:szCs w:val="22"/>
              </w:rPr>
              <w:t>7</w:t>
            </w:r>
          </w:p>
        </w:tc>
        <w:tc>
          <w:tcPr>
            <w:tcW w:w="824"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E5D570B" w14:textId="77777777" w:rsidR="00F70AAA" w:rsidRPr="000266CC" w:rsidRDefault="00F70AAA" w:rsidP="00850867">
            <w:pPr>
              <w:spacing w:line="252" w:lineRule="auto"/>
              <w:rPr>
                <w:rFonts w:eastAsia="Arial" w:cs="Arial"/>
                <w:b/>
                <w:bCs/>
                <w:sz w:val="22"/>
                <w:szCs w:val="22"/>
              </w:rPr>
            </w:pPr>
            <w:r w:rsidRPr="000266CC">
              <w:rPr>
                <w:rFonts w:eastAsia="Arial" w:cs="Arial"/>
                <w:b/>
                <w:bCs/>
                <w:sz w:val="22"/>
                <w:szCs w:val="22"/>
              </w:rPr>
              <w:t>Coordenador de Execução da Planta Genérica de Valores</w:t>
            </w:r>
          </w:p>
        </w:tc>
        <w:tc>
          <w:tcPr>
            <w:tcW w:w="798"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DE12494" w14:textId="77777777" w:rsidR="00F70AAA" w:rsidRPr="000266CC" w:rsidRDefault="00F70AAA" w:rsidP="00850867">
            <w:pPr>
              <w:spacing w:line="252" w:lineRule="auto"/>
              <w:rPr>
                <w:rFonts w:eastAsia="Arial" w:cs="Arial"/>
                <w:sz w:val="22"/>
                <w:szCs w:val="22"/>
              </w:rPr>
            </w:pPr>
            <w:r w:rsidRPr="000266CC">
              <w:rPr>
                <w:rFonts w:cs="Arial"/>
                <w:sz w:val="22"/>
                <w:szCs w:val="22"/>
              </w:rPr>
              <w:t>CREA ou CAU, conforme o título do profissional (Engenharia ou Arquitetura e Urbanismo)</w:t>
            </w:r>
          </w:p>
        </w:tc>
        <w:tc>
          <w:tcPr>
            <w:tcW w:w="2973"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145049B" w14:textId="77777777" w:rsidR="00F70AAA" w:rsidRPr="000266CC" w:rsidRDefault="00F70AAA" w:rsidP="00850867">
            <w:pPr>
              <w:widowControl w:val="0"/>
              <w:spacing w:before="120" w:after="120"/>
              <w:rPr>
                <w:rFonts w:cs="Arial"/>
                <w:sz w:val="22"/>
                <w:szCs w:val="22"/>
              </w:rPr>
            </w:pPr>
            <w:r w:rsidRPr="000266CC">
              <w:rPr>
                <w:rFonts w:cs="Arial"/>
                <w:sz w:val="22"/>
                <w:szCs w:val="22"/>
              </w:rPr>
              <w:t xml:space="preserve">Prova de registro de ao menos </w:t>
            </w:r>
            <w:r w:rsidRPr="000266CC">
              <w:rPr>
                <w:rFonts w:cs="Arial"/>
                <w:b/>
                <w:sz w:val="22"/>
                <w:szCs w:val="22"/>
              </w:rPr>
              <w:t xml:space="preserve">01 (um) </w:t>
            </w:r>
            <w:r w:rsidRPr="000266CC">
              <w:rPr>
                <w:rFonts w:cs="Arial"/>
                <w:sz w:val="22"/>
                <w:szCs w:val="22"/>
              </w:rPr>
              <w:t>profissional com atribuição para avaliação de imóveis, registrado no CREA ou no CAU, e apresentação de, no mínimo:</w:t>
            </w:r>
          </w:p>
          <w:p w14:paraId="4FCE62AF" w14:textId="77777777" w:rsidR="00F70AAA" w:rsidRPr="000266CC" w:rsidRDefault="00F70AAA" w:rsidP="00F70AAA">
            <w:pPr>
              <w:widowControl w:val="0"/>
              <w:numPr>
                <w:ilvl w:val="0"/>
                <w:numId w:val="35"/>
              </w:numPr>
              <w:pBdr>
                <w:top w:val="nil"/>
                <w:left w:val="nil"/>
                <w:bottom w:val="nil"/>
                <w:right w:val="nil"/>
                <w:between w:val="nil"/>
              </w:pBdr>
              <w:autoSpaceDE w:val="0"/>
              <w:autoSpaceDN w:val="0"/>
              <w:spacing w:before="120" w:after="120"/>
              <w:ind w:left="277" w:hanging="277"/>
              <w:rPr>
                <w:rFonts w:cs="Arial"/>
                <w:b/>
                <w:color w:val="000000"/>
                <w:sz w:val="22"/>
                <w:szCs w:val="22"/>
              </w:rPr>
            </w:pPr>
            <w:r w:rsidRPr="000266CC">
              <w:rPr>
                <w:rFonts w:cs="Arial"/>
                <w:color w:val="000000"/>
                <w:sz w:val="22"/>
                <w:szCs w:val="22"/>
              </w:rPr>
              <w:t xml:space="preserve">Prova de registro profissional regular </w:t>
            </w:r>
            <w:r w:rsidRPr="000266CC">
              <w:rPr>
                <w:rFonts w:cs="Arial"/>
                <w:b/>
                <w:color w:val="000000"/>
                <w:sz w:val="22"/>
                <w:szCs w:val="22"/>
              </w:rPr>
              <w:t>junto ao CREA ou ao CAU, conforme o título do profissional;</w:t>
            </w:r>
          </w:p>
          <w:p w14:paraId="3BACAC24" w14:textId="77777777" w:rsidR="00F70AAA" w:rsidRPr="000266CC" w:rsidRDefault="00F70AAA" w:rsidP="00850867">
            <w:pPr>
              <w:spacing w:line="252" w:lineRule="auto"/>
              <w:rPr>
                <w:rFonts w:eastAsia="Arial" w:cs="Arial"/>
                <w:sz w:val="22"/>
                <w:szCs w:val="22"/>
              </w:rPr>
            </w:pPr>
            <w:r w:rsidRPr="000266CC">
              <w:rPr>
                <w:rFonts w:cs="Arial"/>
                <w:sz w:val="22"/>
                <w:szCs w:val="22"/>
              </w:rPr>
              <w:t xml:space="preserve">E apresentação de, no mínimo, 01 (um) atestado de capacidade técnica fornecido por pessoas jurídicas do direito público ou privado, </w:t>
            </w:r>
            <w:r w:rsidRPr="000266CC">
              <w:rPr>
                <w:rFonts w:eastAsia="Arial" w:cs="Arial"/>
                <w:sz w:val="22"/>
                <w:szCs w:val="22"/>
              </w:rPr>
              <w:t>acompanhado de Certidão de Acervo Técnico (CAT ou CAT-A)</w:t>
            </w:r>
            <w:r w:rsidRPr="000266CC">
              <w:rPr>
                <w:rFonts w:cs="Arial"/>
                <w:sz w:val="22"/>
                <w:szCs w:val="22"/>
              </w:rPr>
              <w:t xml:space="preserve">, comprovando a participação em serviços iguais ou similares ao objeto contratado, considerando-se como parcela de maior relevância a execução de serviços especializados envolvendo elaboração de </w:t>
            </w:r>
            <w:sdt>
              <w:sdtPr>
                <w:rPr>
                  <w:rFonts w:cs="Arial"/>
                  <w:sz w:val="22"/>
                  <w:szCs w:val="22"/>
                </w:rPr>
                <w:tag w:val="goog_rdk_3"/>
                <w:id w:val="-871766920"/>
              </w:sdtPr>
              <w:sdtEndPr/>
              <w:sdtContent/>
            </w:sdt>
            <w:r w:rsidRPr="000266CC">
              <w:rPr>
                <w:rFonts w:cs="Arial"/>
                <w:sz w:val="22"/>
                <w:szCs w:val="22"/>
              </w:rPr>
              <w:t>Planta Genérica de Valores, PGV.</w:t>
            </w:r>
          </w:p>
        </w:tc>
      </w:tr>
      <w:tr w:rsidR="00F70AAA" w:rsidRPr="000266CC" w14:paraId="75683186" w14:textId="77777777" w:rsidTr="00850867">
        <w:tc>
          <w:tcPr>
            <w:tcW w:w="405"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F90BB2C" w14:textId="77777777" w:rsidR="00F70AAA" w:rsidRPr="000266CC" w:rsidRDefault="00F70AAA" w:rsidP="00850867">
            <w:pPr>
              <w:spacing w:line="252" w:lineRule="auto"/>
              <w:jc w:val="center"/>
              <w:rPr>
                <w:rFonts w:cs="Arial"/>
                <w:b/>
                <w:bCs/>
                <w:sz w:val="22"/>
                <w:szCs w:val="22"/>
              </w:rPr>
            </w:pPr>
            <w:r w:rsidRPr="000266CC">
              <w:rPr>
                <w:rFonts w:cs="Arial"/>
                <w:b/>
                <w:bCs/>
                <w:sz w:val="22"/>
                <w:szCs w:val="22"/>
              </w:rPr>
              <w:t>8</w:t>
            </w:r>
          </w:p>
        </w:tc>
        <w:tc>
          <w:tcPr>
            <w:tcW w:w="824"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E69647E" w14:textId="77777777" w:rsidR="00F70AAA" w:rsidRPr="000266CC" w:rsidRDefault="00F70AAA" w:rsidP="00850867">
            <w:pPr>
              <w:spacing w:line="252" w:lineRule="auto"/>
              <w:rPr>
                <w:rFonts w:cs="Arial"/>
                <w:sz w:val="22"/>
                <w:szCs w:val="22"/>
              </w:rPr>
            </w:pPr>
            <w:r w:rsidRPr="000266CC">
              <w:rPr>
                <w:rFonts w:eastAsia="Arial" w:cs="Arial"/>
                <w:b/>
                <w:bCs/>
                <w:sz w:val="22"/>
                <w:szCs w:val="22"/>
              </w:rPr>
              <w:t>Coordenador de Análises Jurídicas</w:t>
            </w:r>
          </w:p>
        </w:tc>
        <w:tc>
          <w:tcPr>
            <w:tcW w:w="798"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C4129FD" w14:textId="77777777" w:rsidR="00F70AAA" w:rsidRPr="000266CC" w:rsidRDefault="00F70AAA" w:rsidP="00850867">
            <w:pPr>
              <w:spacing w:line="252" w:lineRule="auto"/>
              <w:rPr>
                <w:rFonts w:cs="Arial"/>
                <w:sz w:val="22"/>
                <w:szCs w:val="22"/>
              </w:rPr>
            </w:pPr>
            <w:r w:rsidRPr="000266CC">
              <w:rPr>
                <w:rFonts w:eastAsia="Arial" w:cs="Arial"/>
                <w:sz w:val="22"/>
                <w:szCs w:val="22"/>
              </w:rPr>
              <w:t>OAB (exigência do profissional)</w:t>
            </w:r>
          </w:p>
        </w:tc>
        <w:tc>
          <w:tcPr>
            <w:tcW w:w="2973"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AF49E42" w14:textId="77777777" w:rsidR="00F70AAA" w:rsidRPr="000266CC" w:rsidRDefault="00F70AAA" w:rsidP="00850867">
            <w:pPr>
              <w:spacing w:line="252" w:lineRule="auto"/>
              <w:rPr>
                <w:rFonts w:cs="Arial"/>
                <w:sz w:val="22"/>
                <w:szCs w:val="22"/>
              </w:rPr>
            </w:pPr>
            <w:r w:rsidRPr="000266CC">
              <w:rPr>
                <w:rFonts w:eastAsia="Arial" w:cs="Arial"/>
                <w:sz w:val="22"/>
                <w:szCs w:val="22"/>
              </w:rPr>
              <w:t xml:space="preserve">Comprovação de, no mínimo, 01 (um) profissional com formação em Direito e registro regular na OAB, acompanhado de ao menos 01 (um) atestado de </w:t>
            </w:r>
            <w:r w:rsidRPr="000266CC">
              <w:rPr>
                <w:rFonts w:eastAsia="Arial" w:cs="Arial"/>
                <w:sz w:val="22"/>
                <w:szCs w:val="22"/>
              </w:rPr>
              <w:lastRenderedPageBreak/>
              <w:t>capacidade técnica comprovando a elaboração de laudos de auditoria tributária, pareceres técnicos, regulamentação do sistema tributário municipal e elaboração de anteprojetos de Lei que institui planta genérica de valores.</w:t>
            </w:r>
          </w:p>
        </w:tc>
      </w:tr>
      <w:tr w:rsidR="00F70AAA" w:rsidRPr="000266CC" w14:paraId="3686BD93" w14:textId="77777777" w:rsidTr="00850867">
        <w:tc>
          <w:tcPr>
            <w:tcW w:w="405"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940E2EF" w14:textId="77777777" w:rsidR="00F70AAA" w:rsidRPr="000266CC" w:rsidRDefault="00F70AAA" w:rsidP="00850867">
            <w:pPr>
              <w:spacing w:line="252" w:lineRule="auto"/>
              <w:jc w:val="center"/>
              <w:rPr>
                <w:rFonts w:cs="Arial"/>
                <w:b/>
                <w:bCs/>
                <w:sz w:val="22"/>
                <w:szCs w:val="22"/>
              </w:rPr>
            </w:pPr>
            <w:r w:rsidRPr="000266CC">
              <w:rPr>
                <w:rFonts w:cs="Arial"/>
                <w:b/>
                <w:bCs/>
                <w:sz w:val="22"/>
                <w:szCs w:val="22"/>
              </w:rPr>
              <w:lastRenderedPageBreak/>
              <w:t>9</w:t>
            </w:r>
          </w:p>
        </w:tc>
        <w:tc>
          <w:tcPr>
            <w:tcW w:w="824"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94EAB0B" w14:textId="77777777" w:rsidR="00F70AAA" w:rsidRPr="000266CC" w:rsidRDefault="00F70AAA" w:rsidP="00850867">
            <w:pPr>
              <w:spacing w:line="252" w:lineRule="auto"/>
              <w:rPr>
                <w:rFonts w:cs="Arial"/>
                <w:sz w:val="22"/>
                <w:szCs w:val="22"/>
              </w:rPr>
            </w:pPr>
            <w:r w:rsidRPr="000266CC">
              <w:rPr>
                <w:rFonts w:eastAsia="Arial" w:cs="Arial"/>
                <w:b/>
                <w:bCs/>
                <w:sz w:val="22"/>
                <w:szCs w:val="22"/>
              </w:rPr>
              <w:t>Coordenador de Cálculos e Simulações de Tributos</w:t>
            </w:r>
          </w:p>
        </w:tc>
        <w:tc>
          <w:tcPr>
            <w:tcW w:w="798"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A046BA9" w14:textId="77777777" w:rsidR="00F70AAA" w:rsidRPr="000266CC" w:rsidRDefault="00F70AAA" w:rsidP="00850867">
            <w:pPr>
              <w:spacing w:line="252" w:lineRule="auto"/>
              <w:rPr>
                <w:rFonts w:cs="Arial"/>
                <w:sz w:val="22"/>
                <w:szCs w:val="22"/>
              </w:rPr>
            </w:pPr>
            <w:r w:rsidRPr="000266CC">
              <w:rPr>
                <w:rFonts w:eastAsia="Arial" w:cs="Arial"/>
                <w:sz w:val="22"/>
                <w:szCs w:val="22"/>
              </w:rPr>
              <w:t>CRC (exigência do profissional)</w:t>
            </w:r>
          </w:p>
        </w:tc>
        <w:tc>
          <w:tcPr>
            <w:tcW w:w="2973"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6A301BF" w14:textId="77777777" w:rsidR="00F70AAA" w:rsidRPr="000266CC" w:rsidRDefault="00F70AAA" w:rsidP="00850867">
            <w:pPr>
              <w:spacing w:line="252" w:lineRule="auto"/>
              <w:rPr>
                <w:rFonts w:cs="Arial"/>
                <w:sz w:val="22"/>
                <w:szCs w:val="22"/>
              </w:rPr>
            </w:pPr>
            <w:r w:rsidRPr="000266CC">
              <w:rPr>
                <w:rFonts w:eastAsia="Arial" w:cs="Arial"/>
                <w:sz w:val="22"/>
                <w:szCs w:val="22"/>
              </w:rPr>
              <w:t>Registro de, no mínimo, 01 (um) profissional com formação em Ciências Contábeis e inscrição regular no CRC, acompanhado de ao menos 01 (um) atestado de capacidade técnica comprovando o diagnóstico das fórmulas de cálculo para apuração de tributos, simulações tributárias municipais e adequação à arquitetura da LC nº 214/2025.</w:t>
            </w:r>
          </w:p>
        </w:tc>
      </w:tr>
      <w:tr w:rsidR="00F70AAA" w:rsidRPr="000266CC" w14:paraId="2785C45A" w14:textId="77777777" w:rsidTr="00850867">
        <w:tc>
          <w:tcPr>
            <w:tcW w:w="405"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A238B4A" w14:textId="77777777" w:rsidR="00F70AAA" w:rsidRPr="000266CC" w:rsidRDefault="00F70AAA" w:rsidP="00850867">
            <w:pPr>
              <w:spacing w:line="252" w:lineRule="auto"/>
              <w:jc w:val="center"/>
              <w:rPr>
                <w:rFonts w:eastAsia="Arial" w:cs="Arial"/>
                <w:b/>
                <w:bCs/>
                <w:sz w:val="22"/>
                <w:szCs w:val="22"/>
              </w:rPr>
            </w:pPr>
            <w:r w:rsidRPr="000266CC">
              <w:rPr>
                <w:rFonts w:eastAsia="Arial" w:cs="Arial"/>
                <w:b/>
                <w:bCs/>
                <w:sz w:val="22"/>
                <w:szCs w:val="22"/>
              </w:rPr>
              <w:t>10</w:t>
            </w:r>
          </w:p>
        </w:tc>
        <w:tc>
          <w:tcPr>
            <w:tcW w:w="824"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0A37C62" w14:textId="77777777" w:rsidR="00F70AAA" w:rsidRPr="000266CC" w:rsidRDefault="00F70AAA" w:rsidP="00850867">
            <w:pPr>
              <w:spacing w:line="252" w:lineRule="auto"/>
              <w:rPr>
                <w:rFonts w:eastAsia="Arial" w:cs="Arial"/>
                <w:b/>
                <w:bCs/>
                <w:sz w:val="22"/>
                <w:szCs w:val="22"/>
              </w:rPr>
            </w:pPr>
            <w:r w:rsidRPr="000266CC">
              <w:rPr>
                <w:rFonts w:eastAsia="Arial" w:cs="Arial"/>
                <w:b/>
                <w:bCs/>
                <w:sz w:val="22"/>
                <w:szCs w:val="22"/>
              </w:rPr>
              <w:t>Coordenador de Avaliação de Bens Imóveis</w:t>
            </w:r>
          </w:p>
        </w:tc>
        <w:tc>
          <w:tcPr>
            <w:tcW w:w="798"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AE7A806" w14:textId="77777777" w:rsidR="00F70AAA" w:rsidRPr="000266CC" w:rsidRDefault="00F70AAA" w:rsidP="00850867">
            <w:pPr>
              <w:spacing w:line="252" w:lineRule="auto"/>
              <w:rPr>
                <w:rFonts w:eastAsia="Arial" w:cs="Arial"/>
                <w:sz w:val="22"/>
                <w:szCs w:val="22"/>
              </w:rPr>
            </w:pPr>
            <w:r w:rsidRPr="000266CC">
              <w:rPr>
                <w:rFonts w:eastAsia="Arial" w:cs="Arial"/>
                <w:sz w:val="22"/>
                <w:szCs w:val="22"/>
              </w:rPr>
              <w:t>CREA ou CAU, conforme o título do profissional, observada a ABNT NBR 14653.</w:t>
            </w:r>
          </w:p>
        </w:tc>
        <w:tc>
          <w:tcPr>
            <w:tcW w:w="2973"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425C1BA" w14:textId="77777777" w:rsidR="00F70AAA" w:rsidRPr="000266CC" w:rsidRDefault="00F70AAA" w:rsidP="00850867">
            <w:pPr>
              <w:spacing w:line="252" w:lineRule="auto"/>
              <w:rPr>
                <w:rFonts w:eastAsia="Arial" w:cs="Arial"/>
                <w:sz w:val="22"/>
                <w:szCs w:val="22"/>
              </w:rPr>
            </w:pPr>
            <w:r w:rsidRPr="000266CC">
              <w:rPr>
                <w:rFonts w:eastAsia="Arial" w:cs="Arial"/>
                <w:sz w:val="22"/>
                <w:szCs w:val="22"/>
              </w:rPr>
              <w:t>Profissional de nível superior em Engenharia Civil ou em Arquitetura e Urbanismo, admitidas ainda as formações em Agronomia, Geologia ou Geografia quando o acervo demonstrar atuação em avaliação de imóveis, com registro regular no conselho correspondente ao seu título, acompanhado de ao menos 01 (um) atestado de capacidade técnica com a respectiva Certidão de Acervo Técnico (CAT ou CAT-A), comprovando a elaboração de laudos de avaliação de bens imóveis em conformidade com as normas ABNT NBR 14653-1 e 14653-2, com indicação da quantidade de imóveis avaliados e do grau de fundamentação atingido.</w:t>
            </w:r>
          </w:p>
        </w:tc>
      </w:tr>
    </w:tbl>
    <w:p w14:paraId="51CA8AFC" w14:textId="77777777" w:rsidR="00F70AAA" w:rsidRPr="000266CC" w:rsidRDefault="00F70AAA" w:rsidP="00F70AAA">
      <w:pPr>
        <w:rPr>
          <w:rFonts w:cs="Arial"/>
          <w:sz w:val="22"/>
          <w:szCs w:val="22"/>
        </w:rPr>
      </w:pPr>
    </w:p>
    <w:p w14:paraId="6242BAAA" w14:textId="77777777" w:rsidR="00F70AAA" w:rsidRPr="000266CC" w:rsidRDefault="00F70AAA" w:rsidP="00F70AAA">
      <w:pPr>
        <w:rPr>
          <w:rFonts w:cs="Arial"/>
          <w:sz w:val="22"/>
          <w:szCs w:val="22"/>
        </w:rPr>
      </w:pPr>
      <w:r w:rsidRPr="000266CC">
        <w:rPr>
          <w:rFonts w:eastAsia="Arial" w:cs="Arial"/>
          <w:sz w:val="22"/>
          <w:szCs w:val="22"/>
        </w:rPr>
        <w:t>Deverá ser apresentada uma relação com indicação nominal da equipe técnica, acompanhada dos seguintes documentos:</w:t>
      </w:r>
    </w:p>
    <w:p w14:paraId="34FFF2C9" w14:textId="77777777" w:rsidR="00F70AAA" w:rsidRPr="000266CC" w:rsidRDefault="00F70AAA" w:rsidP="00F70AAA">
      <w:pPr>
        <w:pStyle w:val="PargrafodaLista"/>
        <w:numPr>
          <w:ilvl w:val="0"/>
          <w:numId w:val="33"/>
        </w:numPr>
        <w:contextualSpacing w:val="0"/>
        <w:rPr>
          <w:rFonts w:cs="Arial"/>
          <w:sz w:val="22"/>
          <w:szCs w:val="22"/>
        </w:rPr>
      </w:pPr>
      <w:r w:rsidRPr="000266CC">
        <w:rPr>
          <w:rFonts w:eastAsia="Arial" w:cs="Arial"/>
          <w:sz w:val="22"/>
          <w:szCs w:val="22"/>
        </w:rPr>
        <w:t>certificado de conclusão de curso superior;</w:t>
      </w:r>
    </w:p>
    <w:p w14:paraId="5A11D97E" w14:textId="77777777" w:rsidR="00F70AAA" w:rsidRPr="000266CC" w:rsidRDefault="00F70AAA" w:rsidP="00F70AAA">
      <w:pPr>
        <w:pStyle w:val="PargrafodaLista"/>
        <w:numPr>
          <w:ilvl w:val="0"/>
          <w:numId w:val="33"/>
        </w:numPr>
        <w:contextualSpacing w:val="0"/>
        <w:rPr>
          <w:rFonts w:cs="Arial"/>
          <w:sz w:val="22"/>
          <w:szCs w:val="22"/>
        </w:rPr>
      </w:pPr>
      <w:r w:rsidRPr="000266CC">
        <w:rPr>
          <w:rFonts w:eastAsia="Arial" w:cs="Arial"/>
          <w:sz w:val="22"/>
          <w:szCs w:val="22"/>
        </w:rPr>
        <w:t>comprovante de vínculo entre o profissional indicado e a licitante, que poderá se dar por meio da apresentação do contrato social ou de outro documento legal devidamente registrado na Junta Comercial, da Carteira de Trabalho e Previdência Social e/ou de contrato de prestação de serviços;</w:t>
      </w:r>
    </w:p>
    <w:p w14:paraId="79D193C2" w14:textId="77777777" w:rsidR="00F70AAA" w:rsidRPr="000266CC" w:rsidRDefault="00F70AAA" w:rsidP="00F70AAA">
      <w:pPr>
        <w:pStyle w:val="PargrafodaLista"/>
        <w:numPr>
          <w:ilvl w:val="0"/>
          <w:numId w:val="33"/>
        </w:numPr>
        <w:contextualSpacing w:val="0"/>
        <w:rPr>
          <w:rFonts w:cs="Arial"/>
          <w:sz w:val="22"/>
          <w:szCs w:val="22"/>
        </w:rPr>
      </w:pPr>
      <w:r w:rsidRPr="000266CC">
        <w:rPr>
          <w:rFonts w:eastAsia="Arial" w:cs="Arial"/>
          <w:sz w:val="22"/>
          <w:szCs w:val="22"/>
        </w:rPr>
        <w:t>atestado de capacidade técnica, observada a necessidade de registro junto ao conselho competente, quando for o caso, conforme exigido na tabela acima;</w:t>
      </w:r>
    </w:p>
    <w:p w14:paraId="781E6346" w14:textId="77777777" w:rsidR="00F70AAA" w:rsidRPr="000266CC" w:rsidRDefault="00F70AAA" w:rsidP="00F70AAA">
      <w:pPr>
        <w:pStyle w:val="PargrafodaLista"/>
        <w:numPr>
          <w:ilvl w:val="0"/>
          <w:numId w:val="33"/>
        </w:numPr>
        <w:contextualSpacing w:val="0"/>
        <w:rPr>
          <w:rFonts w:cs="Arial"/>
          <w:sz w:val="22"/>
          <w:szCs w:val="22"/>
        </w:rPr>
      </w:pPr>
      <w:r w:rsidRPr="000266CC">
        <w:rPr>
          <w:rFonts w:cs="Arial"/>
          <w:sz w:val="22"/>
          <w:szCs w:val="22"/>
        </w:rPr>
        <w:t>prova de registro ou inscrição do profissional junto ao conselho de classe competente indicado na tabela acima, por meio de certidão válida e/ou carteira profissional válida emitidas pelo respectivo conselho, exigível para todas as funções, ressalvada exclusivamente a função de Coordenador de Execução de Tecnologia da Informação, cuja formação em Ciência da Computação ou Tecnologia da Informação não está sujeita a registro em conselho profissional.</w:t>
      </w:r>
    </w:p>
    <w:p w14:paraId="40D3608D" w14:textId="77777777" w:rsidR="00F70AAA" w:rsidRPr="000266CC" w:rsidRDefault="00F70AAA" w:rsidP="00F70AAA">
      <w:pPr>
        <w:pStyle w:val="PargrafodaLista"/>
        <w:numPr>
          <w:ilvl w:val="0"/>
          <w:numId w:val="34"/>
        </w:numPr>
        <w:contextualSpacing w:val="0"/>
        <w:rPr>
          <w:rFonts w:cs="Arial"/>
          <w:sz w:val="22"/>
          <w:szCs w:val="22"/>
        </w:rPr>
      </w:pPr>
      <w:r w:rsidRPr="000266CC">
        <w:rPr>
          <w:rFonts w:cs="Arial"/>
          <w:sz w:val="22"/>
          <w:szCs w:val="22"/>
        </w:rPr>
        <w:t>Exclusivamente para a função de Coordenador de Execução de Tecnologia da Informação, não sujeita a registro em conselho de classe, será apresentado documento de identificação pessoal com foto, em substituição à prova de registro profissional.</w:t>
      </w:r>
    </w:p>
    <w:p w14:paraId="082BDF43" w14:textId="77777777" w:rsidR="00F70AAA" w:rsidRPr="000266CC" w:rsidRDefault="00F70AAA" w:rsidP="00F70AAA">
      <w:pPr>
        <w:pStyle w:val="PargrafodaLista"/>
        <w:numPr>
          <w:ilvl w:val="0"/>
          <w:numId w:val="34"/>
        </w:numPr>
        <w:contextualSpacing w:val="0"/>
        <w:rPr>
          <w:rFonts w:cs="Arial"/>
          <w:sz w:val="22"/>
          <w:szCs w:val="22"/>
        </w:rPr>
      </w:pPr>
      <w:r w:rsidRPr="000266CC">
        <w:rPr>
          <w:rFonts w:eastAsia="Arial" w:cs="Arial"/>
          <w:sz w:val="22"/>
          <w:szCs w:val="22"/>
        </w:rPr>
        <w:lastRenderedPageBreak/>
        <w:t>Caso o profissional tenha seu registro técnico em conselho de classe competente de outro Estado, deverá providenciar seu  visto no Estado do Paraná, sob pena de decair do direito à contratação, no prazo de 10 (dez) dias úteis após a assinatura do contrato, para recolhimento da ART/CAT ou documento equivalente, conforme o caso.</w:t>
      </w:r>
    </w:p>
    <w:p w14:paraId="1620BF3F" w14:textId="77777777" w:rsidR="00F70AAA" w:rsidRPr="000266CC" w:rsidRDefault="00F70AAA" w:rsidP="00F70AAA">
      <w:pPr>
        <w:pStyle w:val="PargrafodaLista"/>
        <w:numPr>
          <w:ilvl w:val="0"/>
          <w:numId w:val="34"/>
        </w:numPr>
        <w:contextualSpacing w:val="0"/>
        <w:rPr>
          <w:rFonts w:cs="Arial"/>
          <w:sz w:val="22"/>
          <w:szCs w:val="22"/>
        </w:rPr>
      </w:pPr>
      <w:r w:rsidRPr="000266CC">
        <w:rPr>
          <w:rFonts w:eastAsia="Arial" w:cs="Arial"/>
          <w:sz w:val="22"/>
          <w:szCs w:val="22"/>
        </w:rPr>
        <w:t>Os documentos acima mencionados deverão estar com prazo vigente e poderão ser apresentados em original, em publicação da imprensa oficial ou em cópia autenticada por cartório ou por servidor qualificado do Município de Tuneiras do Oeste/PR, designado para a Comissão de Contratação, ao Agente de Contratação ou a membro da Equipe de Apoio.</w:t>
      </w:r>
    </w:p>
    <w:p w14:paraId="01558651" w14:textId="77777777" w:rsidR="00F70AAA" w:rsidRPr="000266CC" w:rsidRDefault="00F70AAA" w:rsidP="00F70AAA">
      <w:pPr>
        <w:pStyle w:val="PargrafodaLista"/>
        <w:numPr>
          <w:ilvl w:val="0"/>
          <w:numId w:val="34"/>
        </w:numPr>
        <w:contextualSpacing w:val="0"/>
        <w:rPr>
          <w:rFonts w:cs="Arial"/>
          <w:sz w:val="22"/>
          <w:szCs w:val="22"/>
        </w:rPr>
      </w:pPr>
      <w:r w:rsidRPr="000266CC">
        <w:rPr>
          <w:rFonts w:eastAsia="Arial" w:cs="Arial"/>
          <w:sz w:val="22"/>
          <w:szCs w:val="22"/>
        </w:rPr>
        <w:t>Os documentos acima solicitados que não apresentarem data de validade serão considerados válidos por, no máximo, 90 (noventa) dias contados de sua data de emissão.</w:t>
      </w:r>
    </w:p>
    <w:p w14:paraId="490E8E44" w14:textId="77777777" w:rsidR="00F70AAA" w:rsidRPr="000266CC" w:rsidRDefault="00F70AAA" w:rsidP="00F70AAA">
      <w:pPr>
        <w:pStyle w:val="PargrafodaLista"/>
        <w:numPr>
          <w:ilvl w:val="0"/>
          <w:numId w:val="34"/>
        </w:numPr>
        <w:contextualSpacing w:val="0"/>
        <w:rPr>
          <w:rFonts w:cs="Arial"/>
          <w:sz w:val="22"/>
          <w:szCs w:val="22"/>
        </w:rPr>
      </w:pPr>
      <w:r w:rsidRPr="000266CC">
        <w:rPr>
          <w:rFonts w:eastAsia="Arial" w:cs="Arial"/>
          <w:sz w:val="22"/>
          <w:szCs w:val="22"/>
        </w:rPr>
        <w:t>Os profissionais apresentados deverão assinar declaração formal de disponibilidade, destacando que, caso a licitante seja contratada, integrarão o quadro técnico responsável pelo cumprimento do objeto.</w:t>
      </w:r>
    </w:p>
    <w:p w14:paraId="4E74B36D" w14:textId="77777777" w:rsidR="00F70AAA" w:rsidRPr="000266CC" w:rsidRDefault="00F70AAA" w:rsidP="00F70AAA">
      <w:pPr>
        <w:pStyle w:val="PargrafodaLista"/>
        <w:numPr>
          <w:ilvl w:val="0"/>
          <w:numId w:val="34"/>
        </w:numPr>
        <w:contextualSpacing w:val="0"/>
        <w:rPr>
          <w:rFonts w:cs="Arial"/>
          <w:sz w:val="22"/>
          <w:szCs w:val="22"/>
        </w:rPr>
      </w:pPr>
      <w:r w:rsidRPr="000266CC">
        <w:rPr>
          <w:rFonts w:eastAsia="Arial" w:cs="Arial"/>
          <w:sz w:val="22"/>
          <w:szCs w:val="22"/>
        </w:rPr>
        <w:t>Dispensa-se a apresentação de declaração formal dos profissionais que já integrem o quadro técnico da licitante, seja por registro em carteira (CTPS), contrato de prestação de serviços ou participação no quadro societário da empresa.</w:t>
      </w:r>
    </w:p>
    <w:p w14:paraId="6E14310A" w14:textId="77777777" w:rsidR="00F70AAA" w:rsidRPr="000266CC" w:rsidRDefault="00F70AAA" w:rsidP="00F70AAA">
      <w:pPr>
        <w:pStyle w:val="PargrafodaLista"/>
        <w:numPr>
          <w:ilvl w:val="0"/>
          <w:numId w:val="34"/>
        </w:numPr>
        <w:contextualSpacing w:val="0"/>
        <w:rPr>
          <w:rFonts w:cs="Arial"/>
          <w:sz w:val="22"/>
          <w:szCs w:val="22"/>
        </w:rPr>
      </w:pPr>
      <w:r w:rsidRPr="000266CC">
        <w:rPr>
          <w:rFonts w:eastAsia="Arial" w:cs="Arial"/>
          <w:sz w:val="22"/>
          <w:szCs w:val="22"/>
        </w:rPr>
        <w:t>Os profissionais relacionados na equipe técnica de uma licitante não poderão integrar, em nenhuma hipótese, a equipe técnica de outra licitante, sob pena de desclassificação das licitantes que assim procederem.</w:t>
      </w:r>
    </w:p>
    <w:p w14:paraId="17AA41AC" w14:textId="77777777" w:rsidR="00F70AAA" w:rsidRPr="000266CC" w:rsidRDefault="00F70AAA" w:rsidP="00F70AAA">
      <w:pPr>
        <w:pStyle w:val="PargrafodaLista"/>
        <w:numPr>
          <w:ilvl w:val="0"/>
          <w:numId w:val="34"/>
        </w:numPr>
        <w:contextualSpacing w:val="0"/>
        <w:rPr>
          <w:rFonts w:cs="Arial"/>
          <w:sz w:val="22"/>
          <w:szCs w:val="22"/>
        </w:rPr>
      </w:pPr>
      <w:r w:rsidRPr="000266CC">
        <w:rPr>
          <w:rFonts w:eastAsia="Arial" w:cs="Arial"/>
          <w:sz w:val="22"/>
          <w:szCs w:val="22"/>
        </w:rPr>
        <w:t>Cada profissional somente poderá ser indicado para o exercício de, no máximo, 02 (duas) das funções exigidas, desde que possua formação e registro profissional compatíveis com ambas.</w:t>
      </w:r>
    </w:p>
    <w:p w14:paraId="79A632D5" w14:textId="77777777" w:rsidR="00F70AAA" w:rsidRPr="000266CC" w:rsidRDefault="00F70AAA" w:rsidP="00F70AAA">
      <w:pPr>
        <w:rPr>
          <w:sz w:val="22"/>
          <w:szCs w:val="22"/>
        </w:rPr>
      </w:pPr>
      <w:r w:rsidRPr="000266CC">
        <w:rPr>
          <w:rFonts w:cs="Arial"/>
          <w:sz w:val="22"/>
          <w:szCs w:val="22"/>
        </w:rPr>
        <w:t>Nas funções em que este Termo de Referência admite mais de um título profissional, é vedada a exigência de título único ou de registro simultâneo em mais de um conselho para a mesma função, bastando o registro regular no conselho correspondente ao título do profissional indicado.</w:t>
      </w:r>
    </w:p>
    <w:p w14:paraId="77F8FCED" w14:textId="77777777" w:rsidR="00F70AAA" w:rsidRPr="000266CC" w:rsidRDefault="00F70AAA" w:rsidP="00F70AAA">
      <w:pPr>
        <w:rPr>
          <w:sz w:val="22"/>
          <w:szCs w:val="22"/>
        </w:rPr>
      </w:pPr>
      <w:r w:rsidRPr="000266CC">
        <w:rPr>
          <w:rFonts w:cs="Arial"/>
          <w:sz w:val="22"/>
          <w:szCs w:val="22"/>
        </w:rPr>
        <w:t>Não será exigida Certidão de Acervo Operacional (CAO) para as funções cujo responsável técnico possa ser Arquiteto e Urbanista, uma vez que o Conselho de Arquitetura e Urbanismo não emite esse documento, sendo a comprovação feita por Certidão de Acervo Técnico (CAT ou CAT-A) do profissional.</w:t>
      </w:r>
    </w:p>
    <w:p w14:paraId="260C1180" w14:textId="77777777" w:rsidR="00F70AAA" w:rsidRPr="000266CC" w:rsidRDefault="00F70AAA" w:rsidP="00F70AAA">
      <w:pPr>
        <w:rPr>
          <w:sz w:val="22"/>
          <w:szCs w:val="22"/>
        </w:rPr>
      </w:pPr>
      <w:r w:rsidRPr="000266CC">
        <w:rPr>
          <w:rFonts w:cs="Arial"/>
          <w:sz w:val="22"/>
          <w:szCs w:val="22"/>
        </w:rPr>
        <w:t>A comprovação de acervo observará a similaridade de método e de complexidade, e não a identidade de rótulo do objeto, sendo vedada a recusa de atestado que demonstre a execução de serviço tecnicamente equivalente ao exigido.</w:t>
      </w:r>
    </w:p>
    <w:p w14:paraId="380829A7" w14:textId="77777777" w:rsidR="00F70AAA" w:rsidRPr="000266CC" w:rsidRDefault="00F70AAA" w:rsidP="00F70AAA">
      <w:pPr>
        <w:rPr>
          <w:sz w:val="22"/>
          <w:szCs w:val="22"/>
        </w:rPr>
      </w:pPr>
      <w:r w:rsidRPr="000266CC">
        <w:rPr>
          <w:rFonts w:cs="Arial"/>
          <w:sz w:val="22"/>
          <w:szCs w:val="22"/>
        </w:rPr>
        <w:t>Não se exige vínculo empregatício prévio entre o profissional indicado e a licitante, admitindo-se a comprovação de disponibilidade por contrato de prestação de serviços, vínculo societário ou declaração de contratação futura, e é admitida a substituição do profissional por outro de experiência equivalente ou superior, mediante prévia aprovação da Administração.</w:t>
      </w:r>
    </w:p>
    <w:p w14:paraId="2C32B074"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152" w:name="_Toc242175561"/>
      <w:r w:rsidRPr="000266CC">
        <w:rPr>
          <w:rFonts w:ascii="Arial" w:eastAsia="Arial" w:hAnsi="Arial" w:cs="Arial"/>
          <w:b/>
          <w:bCs/>
          <w:i w:val="0"/>
          <w:iCs w:val="0"/>
          <w:sz w:val="22"/>
          <w:szCs w:val="22"/>
        </w:rPr>
        <w:t>Da inabilitação - Será inabilitada a licitante que:</w:t>
      </w:r>
      <w:bookmarkEnd w:id="152"/>
    </w:p>
    <w:p w14:paraId="2FA8223E" w14:textId="77777777" w:rsidR="00F70AAA" w:rsidRPr="000266CC" w:rsidRDefault="00F70AAA" w:rsidP="00F70AAA">
      <w:pPr>
        <w:pStyle w:val="PargrafodaLista"/>
        <w:numPr>
          <w:ilvl w:val="0"/>
          <w:numId w:val="33"/>
        </w:numPr>
        <w:contextualSpacing w:val="0"/>
        <w:rPr>
          <w:rFonts w:cs="Arial"/>
          <w:sz w:val="22"/>
          <w:szCs w:val="22"/>
        </w:rPr>
      </w:pPr>
      <w:r w:rsidRPr="000266CC">
        <w:rPr>
          <w:rFonts w:eastAsia="Arial" w:cs="Arial"/>
          <w:sz w:val="22"/>
          <w:szCs w:val="22"/>
        </w:rPr>
        <w:t>deixar de apresentar ao menos uma Certidão de Acervo Técnico (CAT) para cada um dos profissionais para os quais este documento é exigido;</w:t>
      </w:r>
    </w:p>
    <w:p w14:paraId="60365EAB" w14:textId="77777777" w:rsidR="00F70AAA" w:rsidRPr="000266CC" w:rsidRDefault="00F70AAA" w:rsidP="00F70AAA">
      <w:pPr>
        <w:pStyle w:val="PargrafodaLista"/>
        <w:numPr>
          <w:ilvl w:val="0"/>
          <w:numId w:val="33"/>
        </w:numPr>
        <w:contextualSpacing w:val="0"/>
        <w:rPr>
          <w:rFonts w:cs="Arial"/>
          <w:sz w:val="22"/>
          <w:szCs w:val="22"/>
        </w:rPr>
      </w:pPr>
      <w:r w:rsidRPr="000266CC">
        <w:rPr>
          <w:rFonts w:eastAsia="Arial" w:cs="Arial"/>
          <w:sz w:val="22"/>
          <w:szCs w:val="22"/>
        </w:rPr>
        <w:t>deixar de apresentar qualquer um dos documentos exigidos ou apresentá-los em desacordo com qualquer exigência do Edital e seus Anexos.</w:t>
      </w:r>
    </w:p>
    <w:p w14:paraId="20DA9E2A" w14:textId="77777777" w:rsidR="00F70AAA" w:rsidRPr="000266CC" w:rsidRDefault="00F70AAA" w:rsidP="00F70AAA">
      <w:pPr>
        <w:rPr>
          <w:rFonts w:cs="Arial"/>
          <w:sz w:val="22"/>
          <w:szCs w:val="22"/>
        </w:rPr>
      </w:pPr>
      <w:r w:rsidRPr="000266CC">
        <w:rPr>
          <w:rFonts w:eastAsia="Arial" w:cs="Arial"/>
          <w:sz w:val="22"/>
          <w:szCs w:val="22"/>
        </w:rPr>
        <w:t>A substituição de profissional cujo acervo tenha sido utilizado para comprovação da capacidade técnica da licitante somente poderá ser feita por profissional que possua acervo equivalente ou superior às características técnicas exigidas na(s) modalidade(s) técnica(s) em que o profissional substituído tenha sido aceito na fase de qualificação técnica da licitação.</w:t>
      </w:r>
    </w:p>
    <w:p w14:paraId="7DF27524" w14:textId="77777777" w:rsidR="00F70AAA" w:rsidRPr="000266CC" w:rsidRDefault="00F70AAA" w:rsidP="00F70AAA">
      <w:pPr>
        <w:rPr>
          <w:rFonts w:eastAsia="Arial" w:cs="Arial"/>
          <w:sz w:val="22"/>
          <w:szCs w:val="22"/>
        </w:rPr>
      </w:pPr>
      <w:r w:rsidRPr="000266CC">
        <w:rPr>
          <w:rFonts w:eastAsia="Arial" w:cs="Arial"/>
          <w:sz w:val="22"/>
          <w:szCs w:val="22"/>
        </w:rPr>
        <w:t>O Agente de Contratação ou a Comissão de Contratação, visando à certificação da fidedignidade dos Atestados de Capacidade Técnica apresentados, poderá realizar diligências, solicitando cópias de contratos e notas fiscais referentes aos serviços declarados nos Atestados.</w:t>
      </w:r>
    </w:p>
    <w:p w14:paraId="5984D5A5" w14:textId="77777777" w:rsidR="00F70AAA" w:rsidRPr="000266CC" w:rsidRDefault="00F70AAA" w:rsidP="00F70AAA">
      <w:pPr>
        <w:rPr>
          <w:rFonts w:cs="Arial"/>
          <w:sz w:val="22"/>
          <w:szCs w:val="22"/>
        </w:rPr>
      </w:pPr>
    </w:p>
    <w:p w14:paraId="5805069D" w14:textId="77777777" w:rsidR="00F70AAA" w:rsidRPr="000266CC" w:rsidRDefault="00F70AAA" w:rsidP="00F70AAA">
      <w:pPr>
        <w:pStyle w:val="Ttulo2"/>
        <w:numPr>
          <w:ilvl w:val="1"/>
          <w:numId w:val="29"/>
        </w:numPr>
        <w:ind w:left="1440" w:hanging="360"/>
        <w:rPr>
          <w:b w:val="0"/>
          <w:bCs/>
          <w:sz w:val="22"/>
          <w:szCs w:val="22"/>
        </w:rPr>
      </w:pPr>
      <w:bookmarkStart w:id="153" w:name="_Toc242175562"/>
      <w:r w:rsidRPr="000266CC">
        <w:rPr>
          <w:bCs/>
          <w:sz w:val="22"/>
          <w:szCs w:val="22"/>
        </w:rPr>
        <w:t>DA HABILITAÇÃO JURÍDICA</w:t>
      </w:r>
      <w:bookmarkEnd w:id="153"/>
    </w:p>
    <w:p w14:paraId="53DB8F8C" w14:textId="77777777" w:rsidR="00F70AAA" w:rsidRPr="000266CC" w:rsidRDefault="00F70AAA" w:rsidP="00F70AAA">
      <w:pPr>
        <w:rPr>
          <w:sz w:val="22"/>
          <w:szCs w:val="22"/>
        </w:rPr>
      </w:pPr>
      <w:r w:rsidRPr="000266CC">
        <w:rPr>
          <w:rFonts w:cs="Arial"/>
          <w:sz w:val="22"/>
          <w:szCs w:val="22"/>
        </w:rPr>
        <w:t>A habilitação jurídica destina-se a demonstrar a capacidade da licitante de exercer direitos e assumir obrigações, limitando-se à comprovação de sua existência jurídica e, quando cabível, da autorização para o exercício da atividade a ser contratada, nos termos do art. 66 da Lei nº 14.133/2021.</w:t>
      </w:r>
    </w:p>
    <w:p w14:paraId="291ED7E2" w14:textId="77777777" w:rsidR="00F70AAA" w:rsidRPr="000266CC" w:rsidRDefault="00F70AAA" w:rsidP="00F70AAA">
      <w:pPr>
        <w:rPr>
          <w:sz w:val="22"/>
          <w:szCs w:val="22"/>
        </w:rPr>
      </w:pPr>
      <w:r w:rsidRPr="000266CC">
        <w:rPr>
          <w:rFonts w:cs="Arial"/>
          <w:sz w:val="22"/>
          <w:szCs w:val="22"/>
        </w:rPr>
        <w:t>Serão exigidos, conforme a natureza jurídica da licitante, os seguintes documentos:</w:t>
      </w:r>
    </w:p>
    <w:p w14:paraId="1F4CD3C4" w14:textId="77777777" w:rsidR="00F70AAA" w:rsidRPr="000266CC" w:rsidRDefault="00F70AAA" w:rsidP="00F70AAA">
      <w:pPr>
        <w:pStyle w:val="PargrafodaLista"/>
        <w:numPr>
          <w:ilvl w:val="0"/>
          <w:numId w:val="45"/>
        </w:numPr>
        <w:contextualSpacing w:val="0"/>
        <w:rPr>
          <w:rFonts w:cs="Arial"/>
          <w:sz w:val="22"/>
          <w:szCs w:val="22"/>
        </w:rPr>
      </w:pPr>
      <w:r w:rsidRPr="000266CC">
        <w:rPr>
          <w:rFonts w:eastAsia="Arial" w:cs="Arial"/>
          <w:sz w:val="22"/>
          <w:szCs w:val="22"/>
        </w:rPr>
        <w:t>ato constitutivo, estatuto ou contrato social em vigor, devidamente registrado, acompanhado dos documentos de eleição ou designação dos atuais administradores, no caso de sociedades empresárias ou simples;</w:t>
      </w:r>
    </w:p>
    <w:p w14:paraId="6164D7CC" w14:textId="77777777" w:rsidR="00F70AAA" w:rsidRPr="000266CC" w:rsidRDefault="00F70AAA" w:rsidP="00F70AAA">
      <w:pPr>
        <w:pStyle w:val="PargrafodaLista"/>
        <w:numPr>
          <w:ilvl w:val="0"/>
          <w:numId w:val="45"/>
        </w:numPr>
        <w:contextualSpacing w:val="0"/>
        <w:rPr>
          <w:rFonts w:cs="Arial"/>
          <w:sz w:val="22"/>
          <w:szCs w:val="22"/>
        </w:rPr>
      </w:pPr>
      <w:r w:rsidRPr="000266CC">
        <w:rPr>
          <w:rFonts w:eastAsia="Arial" w:cs="Arial"/>
          <w:sz w:val="22"/>
          <w:szCs w:val="22"/>
        </w:rPr>
        <w:t>registro comercial, no caso de empresário individual;</w:t>
      </w:r>
    </w:p>
    <w:p w14:paraId="74B7A5E4" w14:textId="77777777" w:rsidR="00F70AAA" w:rsidRPr="000266CC" w:rsidRDefault="00F70AAA" w:rsidP="00F70AAA">
      <w:pPr>
        <w:pStyle w:val="PargrafodaLista"/>
        <w:numPr>
          <w:ilvl w:val="0"/>
          <w:numId w:val="45"/>
        </w:numPr>
        <w:contextualSpacing w:val="0"/>
        <w:rPr>
          <w:rFonts w:cs="Arial"/>
          <w:sz w:val="22"/>
          <w:szCs w:val="22"/>
        </w:rPr>
      </w:pPr>
      <w:r w:rsidRPr="000266CC">
        <w:rPr>
          <w:rFonts w:eastAsia="Arial" w:cs="Arial"/>
          <w:sz w:val="22"/>
          <w:szCs w:val="22"/>
        </w:rPr>
        <w:t>inscrição do ato constitutivo, no caso de sociedades civis, acompanhada de prova da diretoria em exercício;</w:t>
      </w:r>
    </w:p>
    <w:p w14:paraId="4464148A" w14:textId="77777777" w:rsidR="00F70AAA" w:rsidRPr="000266CC" w:rsidRDefault="00F70AAA" w:rsidP="00F70AAA">
      <w:pPr>
        <w:pStyle w:val="PargrafodaLista"/>
        <w:numPr>
          <w:ilvl w:val="0"/>
          <w:numId w:val="45"/>
        </w:numPr>
        <w:contextualSpacing w:val="0"/>
        <w:rPr>
          <w:rFonts w:cs="Arial"/>
          <w:sz w:val="22"/>
          <w:szCs w:val="22"/>
        </w:rPr>
      </w:pPr>
      <w:r w:rsidRPr="000266CC">
        <w:rPr>
          <w:rFonts w:eastAsia="Arial" w:cs="Arial"/>
          <w:sz w:val="22"/>
          <w:szCs w:val="22"/>
        </w:rPr>
        <w:t>decreto de autorização e ato de registro ou autorização para funcionamento expedido pelo órgão competente, no caso de empresa ou sociedade estrangeira em funcionamento no País, quando a atividade assim o exigir.</w:t>
      </w:r>
    </w:p>
    <w:p w14:paraId="4E74BD96" w14:textId="77777777" w:rsidR="00F70AAA" w:rsidRPr="000266CC" w:rsidRDefault="00F70AAA" w:rsidP="00F70AAA">
      <w:pPr>
        <w:rPr>
          <w:rFonts w:cs="Arial"/>
          <w:sz w:val="22"/>
          <w:szCs w:val="22"/>
        </w:rPr>
      </w:pPr>
      <w:r w:rsidRPr="000266CC">
        <w:rPr>
          <w:rFonts w:cs="Arial"/>
          <w:sz w:val="22"/>
          <w:szCs w:val="22"/>
        </w:rPr>
        <w:t>A comprovação poderá ser suprida pelo registro cadastral no Sistema de Cadastramento Unificado de Fornecedores ou em sistema equivalente adotado pelo Município, na forma do edital.</w:t>
      </w:r>
    </w:p>
    <w:p w14:paraId="6F99F9F5" w14:textId="77777777" w:rsidR="00F70AAA" w:rsidRPr="000266CC" w:rsidRDefault="00F70AAA" w:rsidP="00F70AAA">
      <w:pPr>
        <w:rPr>
          <w:sz w:val="22"/>
          <w:szCs w:val="22"/>
        </w:rPr>
      </w:pPr>
    </w:p>
    <w:p w14:paraId="01171D60" w14:textId="77777777" w:rsidR="00F70AAA" w:rsidRPr="000266CC" w:rsidRDefault="00F70AAA" w:rsidP="00F70AAA">
      <w:pPr>
        <w:pStyle w:val="Ttulo2"/>
        <w:numPr>
          <w:ilvl w:val="1"/>
          <w:numId w:val="29"/>
        </w:numPr>
        <w:ind w:left="1440" w:hanging="360"/>
        <w:rPr>
          <w:b w:val="0"/>
          <w:bCs/>
          <w:sz w:val="22"/>
          <w:szCs w:val="22"/>
        </w:rPr>
      </w:pPr>
      <w:bookmarkStart w:id="154" w:name="_Toc242175563"/>
      <w:r w:rsidRPr="000266CC">
        <w:rPr>
          <w:bCs/>
          <w:sz w:val="22"/>
          <w:szCs w:val="22"/>
        </w:rPr>
        <w:t>DAS HABILITAÇÕES FISCAL, SOCIAL E TRABALHISTA</w:t>
      </w:r>
      <w:bookmarkEnd w:id="154"/>
    </w:p>
    <w:p w14:paraId="6ECE989B" w14:textId="77777777" w:rsidR="00F70AAA" w:rsidRPr="000266CC" w:rsidRDefault="00F70AAA" w:rsidP="00F70AAA">
      <w:pPr>
        <w:rPr>
          <w:sz w:val="22"/>
          <w:szCs w:val="22"/>
        </w:rPr>
      </w:pPr>
      <w:r w:rsidRPr="000266CC">
        <w:rPr>
          <w:rFonts w:cs="Arial"/>
          <w:sz w:val="22"/>
          <w:szCs w:val="22"/>
        </w:rPr>
        <w:t>As habilitações fiscal, social e trabalhista serão aferidas mediante a verificação dos requisitos do art. 68 da Lei nº 14.133/2021, quais sejam:</w:t>
      </w:r>
    </w:p>
    <w:p w14:paraId="06C15D03" w14:textId="77777777" w:rsidR="00F70AAA" w:rsidRPr="000266CC" w:rsidRDefault="00F70AAA" w:rsidP="00F70AAA">
      <w:pPr>
        <w:pStyle w:val="PargrafodaLista"/>
        <w:numPr>
          <w:ilvl w:val="0"/>
          <w:numId w:val="46"/>
        </w:numPr>
        <w:contextualSpacing w:val="0"/>
        <w:rPr>
          <w:rFonts w:cs="Arial"/>
          <w:sz w:val="22"/>
          <w:szCs w:val="22"/>
        </w:rPr>
      </w:pPr>
      <w:r w:rsidRPr="000266CC">
        <w:rPr>
          <w:rFonts w:eastAsia="Arial" w:cs="Arial"/>
          <w:sz w:val="22"/>
          <w:szCs w:val="22"/>
        </w:rPr>
        <w:t>inscrição no Cadastro Nacional da Pessoa Jurídica;</w:t>
      </w:r>
    </w:p>
    <w:p w14:paraId="4319EDEB" w14:textId="77777777" w:rsidR="00F70AAA" w:rsidRPr="000266CC" w:rsidRDefault="00F70AAA" w:rsidP="00F70AAA">
      <w:pPr>
        <w:pStyle w:val="PargrafodaLista"/>
        <w:numPr>
          <w:ilvl w:val="0"/>
          <w:numId w:val="46"/>
        </w:numPr>
        <w:contextualSpacing w:val="0"/>
        <w:rPr>
          <w:rFonts w:cs="Arial"/>
          <w:sz w:val="22"/>
          <w:szCs w:val="22"/>
        </w:rPr>
      </w:pPr>
      <w:r w:rsidRPr="000266CC">
        <w:rPr>
          <w:rFonts w:eastAsia="Arial" w:cs="Arial"/>
          <w:sz w:val="22"/>
          <w:szCs w:val="22"/>
        </w:rPr>
        <w:t>inscrição no cadastro de contribuintes estadual ou municipal, se houver, relativo ao domicílio ou sede da licitante, pertinente ao seu ramo de atividade e compatível com o objeto contratual;</w:t>
      </w:r>
    </w:p>
    <w:p w14:paraId="54C92231" w14:textId="77777777" w:rsidR="00F70AAA" w:rsidRPr="000266CC" w:rsidRDefault="00F70AAA" w:rsidP="00F70AAA">
      <w:pPr>
        <w:pStyle w:val="PargrafodaLista"/>
        <w:numPr>
          <w:ilvl w:val="0"/>
          <w:numId w:val="46"/>
        </w:numPr>
        <w:contextualSpacing w:val="0"/>
        <w:rPr>
          <w:rFonts w:cs="Arial"/>
          <w:sz w:val="22"/>
          <w:szCs w:val="22"/>
        </w:rPr>
      </w:pPr>
      <w:r w:rsidRPr="000266CC">
        <w:rPr>
          <w:rFonts w:eastAsia="Arial" w:cs="Arial"/>
          <w:sz w:val="22"/>
          <w:szCs w:val="22"/>
        </w:rPr>
        <w:t>regularidade perante as Fazendas federal, estadual e municipal do domicílio ou sede da licitante;</w:t>
      </w:r>
    </w:p>
    <w:p w14:paraId="43319921" w14:textId="77777777" w:rsidR="00F70AAA" w:rsidRPr="000266CC" w:rsidRDefault="00F70AAA" w:rsidP="00F70AAA">
      <w:pPr>
        <w:pStyle w:val="PargrafodaLista"/>
        <w:numPr>
          <w:ilvl w:val="0"/>
          <w:numId w:val="46"/>
        </w:numPr>
        <w:contextualSpacing w:val="0"/>
        <w:rPr>
          <w:rFonts w:cs="Arial"/>
          <w:sz w:val="22"/>
          <w:szCs w:val="22"/>
        </w:rPr>
      </w:pPr>
      <w:r w:rsidRPr="000266CC">
        <w:rPr>
          <w:rFonts w:eastAsia="Arial" w:cs="Arial"/>
          <w:sz w:val="22"/>
          <w:szCs w:val="22"/>
        </w:rPr>
        <w:t>regularidade relativa à Seguridade Social e ao Fundo de Garantia do Tempo de Serviço;</w:t>
      </w:r>
    </w:p>
    <w:p w14:paraId="60CC4CF8" w14:textId="77777777" w:rsidR="00F70AAA" w:rsidRPr="000266CC" w:rsidRDefault="00F70AAA" w:rsidP="00F70AAA">
      <w:pPr>
        <w:pStyle w:val="PargrafodaLista"/>
        <w:numPr>
          <w:ilvl w:val="0"/>
          <w:numId w:val="46"/>
        </w:numPr>
        <w:contextualSpacing w:val="0"/>
        <w:rPr>
          <w:rFonts w:cs="Arial"/>
          <w:sz w:val="22"/>
          <w:szCs w:val="22"/>
        </w:rPr>
      </w:pPr>
      <w:r w:rsidRPr="000266CC">
        <w:rPr>
          <w:rFonts w:eastAsia="Arial" w:cs="Arial"/>
          <w:sz w:val="22"/>
          <w:szCs w:val="22"/>
        </w:rPr>
        <w:t>regularidade perante a Justiça do Trabalho;</w:t>
      </w:r>
    </w:p>
    <w:p w14:paraId="18B1B8F6" w14:textId="77777777" w:rsidR="00F70AAA" w:rsidRPr="000266CC" w:rsidRDefault="00F70AAA" w:rsidP="00F70AAA">
      <w:pPr>
        <w:pStyle w:val="PargrafodaLista"/>
        <w:numPr>
          <w:ilvl w:val="0"/>
          <w:numId w:val="46"/>
        </w:numPr>
        <w:contextualSpacing w:val="0"/>
        <w:rPr>
          <w:rFonts w:cs="Arial"/>
          <w:sz w:val="22"/>
          <w:szCs w:val="22"/>
        </w:rPr>
      </w:pPr>
      <w:r w:rsidRPr="000266CC">
        <w:rPr>
          <w:rFonts w:eastAsia="Arial" w:cs="Arial"/>
          <w:sz w:val="22"/>
          <w:szCs w:val="22"/>
        </w:rPr>
        <w:t>cumprimento do disposto no inciso XXXIII do art. 7º da Constituição Federal.</w:t>
      </w:r>
    </w:p>
    <w:p w14:paraId="75117A4C" w14:textId="77777777" w:rsidR="00F70AAA" w:rsidRPr="000266CC" w:rsidRDefault="00F70AAA" w:rsidP="00F70AAA">
      <w:pPr>
        <w:rPr>
          <w:sz w:val="22"/>
          <w:szCs w:val="22"/>
        </w:rPr>
      </w:pPr>
      <w:r w:rsidRPr="000266CC">
        <w:rPr>
          <w:rFonts w:cs="Arial"/>
          <w:sz w:val="22"/>
          <w:szCs w:val="22"/>
        </w:rPr>
        <w:t>Os documentos poderão ser substituídos ou supridos, no todo ou em parte, por outros meios hábeis a comprovar a regularidade da licitante, inclusive por meio eletrônico, na forma do § 1º do art. 68 da mesma Lei.</w:t>
      </w:r>
    </w:p>
    <w:p w14:paraId="3A8DBA02" w14:textId="77777777" w:rsidR="00F70AAA" w:rsidRPr="000266CC" w:rsidRDefault="00F70AAA" w:rsidP="00F70AAA">
      <w:pPr>
        <w:rPr>
          <w:rFonts w:cs="Arial"/>
          <w:sz w:val="22"/>
          <w:szCs w:val="22"/>
        </w:rPr>
      </w:pPr>
      <w:r w:rsidRPr="000266CC">
        <w:rPr>
          <w:rFonts w:cs="Arial"/>
          <w:sz w:val="22"/>
          <w:szCs w:val="22"/>
        </w:rPr>
        <w:t>As microempresas e empresas de pequeno porte observarão o tratamento diferenciado quanto à regularidade fiscal e trabalhista previsto na Lei Complementar nº 123/2006.</w:t>
      </w:r>
    </w:p>
    <w:p w14:paraId="6A25B711" w14:textId="77777777" w:rsidR="00F70AAA" w:rsidRPr="000266CC" w:rsidRDefault="00F70AAA" w:rsidP="00F70AAA">
      <w:pPr>
        <w:rPr>
          <w:sz w:val="22"/>
          <w:szCs w:val="22"/>
        </w:rPr>
      </w:pPr>
    </w:p>
    <w:p w14:paraId="43ECE6EF" w14:textId="77777777" w:rsidR="00F70AAA" w:rsidRPr="000266CC" w:rsidRDefault="00F70AAA" w:rsidP="00F70AAA">
      <w:pPr>
        <w:pStyle w:val="Ttulo2"/>
        <w:numPr>
          <w:ilvl w:val="1"/>
          <w:numId w:val="29"/>
        </w:numPr>
        <w:ind w:left="1440" w:hanging="360"/>
        <w:rPr>
          <w:b w:val="0"/>
          <w:bCs/>
          <w:sz w:val="22"/>
          <w:szCs w:val="22"/>
        </w:rPr>
      </w:pPr>
      <w:bookmarkStart w:id="155" w:name="_Toc242175564"/>
      <w:r w:rsidRPr="000266CC">
        <w:rPr>
          <w:bCs/>
          <w:sz w:val="22"/>
          <w:szCs w:val="22"/>
        </w:rPr>
        <w:t>DA QUALIFICAÇÃO ECONÔMICO-FINANCEIRA</w:t>
      </w:r>
      <w:bookmarkEnd w:id="155"/>
    </w:p>
    <w:p w14:paraId="72643DE8" w14:textId="77777777" w:rsidR="00F70AAA" w:rsidRPr="000266CC" w:rsidRDefault="00F70AAA" w:rsidP="00F70AAA">
      <w:pPr>
        <w:rPr>
          <w:sz w:val="22"/>
          <w:szCs w:val="22"/>
        </w:rPr>
      </w:pPr>
      <w:r w:rsidRPr="000266CC">
        <w:rPr>
          <w:rFonts w:cs="Arial"/>
          <w:sz w:val="22"/>
          <w:szCs w:val="22"/>
        </w:rPr>
        <w:t>A qualificação econômico-financeira destina-se a demonstrar a aptidão econômica da licitante para cumprir as obrigações do futuro contrato e será comprovada de forma objetiva, na forma do art. 69 da Lei nº 14.133/2021, mediante a apresentação dos seguintes documentos:</w:t>
      </w:r>
    </w:p>
    <w:p w14:paraId="0AA7DA61" w14:textId="77777777" w:rsidR="00F70AAA" w:rsidRPr="000266CC" w:rsidRDefault="00F70AAA" w:rsidP="00F70AAA">
      <w:pPr>
        <w:pStyle w:val="PargrafodaLista"/>
        <w:numPr>
          <w:ilvl w:val="0"/>
          <w:numId w:val="47"/>
        </w:numPr>
        <w:contextualSpacing w:val="0"/>
        <w:rPr>
          <w:rFonts w:cs="Arial"/>
          <w:sz w:val="22"/>
          <w:szCs w:val="22"/>
        </w:rPr>
      </w:pPr>
      <w:r w:rsidRPr="000266CC">
        <w:rPr>
          <w:rFonts w:eastAsia="Arial" w:cs="Arial"/>
          <w:sz w:val="22"/>
          <w:szCs w:val="22"/>
        </w:rPr>
        <w:t>balanço patrimonial, demonstração de resultado do exercício e demais demonstrações contábeis dos 2 (dois) últimos exercícios sociais, já exigíveis e apresentados na forma da lei;</w:t>
      </w:r>
    </w:p>
    <w:p w14:paraId="647180B2" w14:textId="77777777" w:rsidR="00F70AAA" w:rsidRPr="000266CC" w:rsidRDefault="00F70AAA" w:rsidP="00F70AAA">
      <w:pPr>
        <w:pStyle w:val="PargrafodaLista"/>
        <w:numPr>
          <w:ilvl w:val="0"/>
          <w:numId w:val="47"/>
        </w:numPr>
        <w:contextualSpacing w:val="0"/>
        <w:rPr>
          <w:rFonts w:cs="Arial"/>
          <w:sz w:val="22"/>
          <w:szCs w:val="22"/>
        </w:rPr>
      </w:pPr>
      <w:r w:rsidRPr="000266CC">
        <w:rPr>
          <w:rFonts w:eastAsia="Arial" w:cs="Arial"/>
          <w:sz w:val="22"/>
          <w:szCs w:val="22"/>
        </w:rPr>
        <w:t>certidão negativa de feitos sobre falência expedida pelo distribuidor da sede da licitante.</w:t>
      </w:r>
    </w:p>
    <w:p w14:paraId="7163151D" w14:textId="77777777" w:rsidR="00F70AAA" w:rsidRPr="000266CC" w:rsidRDefault="00F70AAA" w:rsidP="00F70AAA">
      <w:pPr>
        <w:rPr>
          <w:sz w:val="22"/>
          <w:szCs w:val="22"/>
        </w:rPr>
      </w:pPr>
      <w:r w:rsidRPr="000266CC">
        <w:rPr>
          <w:rFonts w:cs="Arial"/>
          <w:sz w:val="22"/>
          <w:szCs w:val="22"/>
        </w:rPr>
        <w:t>A boa situação financeira será aferida pelos seguintes índices contábeis, calculados a partir das demonstrações contábeis apresentadas, exigindo-se resultado igual ou superior a 1,00 (um inteiro) em cada um deles:</w:t>
      </w:r>
    </w:p>
    <w:p w14:paraId="012DDB52" w14:textId="77777777" w:rsidR="00F70AAA" w:rsidRPr="000266CC" w:rsidRDefault="00F70AAA" w:rsidP="00F70AAA">
      <w:pPr>
        <w:pStyle w:val="PargrafodaLista"/>
        <w:numPr>
          <w:ilvl w:val="0"/>
          <w:numId w:val="48"/>
        </w:numPr>
        <w:contextualSpacing w:val="0"/>
        <w:rPr>
          <w:rFonts w:cs="Arial"/>
          <w:sz w:val="22"/>
          <w:szCs w:val="22"/>
        </w:rPr>
      </w:pPr>
      <w:r w:rsidRPr="000266CC">
        <w:rPr>
          <w:rFonts w:eastAsia="Arial" w:cs="Arial"/>
          <w:sz w:val="22"/>
          <w:szCs w:val="22"/>
        </w:rPr>
        <w:t>Índice de Liquidez Geral (LG);</w:t>
      </w:r>
    </w:p>
    <w:p w14:paraId="57438DEA" w14:textId="77777777" w:rsidR="00F70AAA" w:rsidRPr="000266CC" w:rsidRDefault="00F70AAA" w:rsidP="00F70AAA">
      <w:pPr>
        <w:pStyle w:val="PargrafodaLista"/>
        <w:numPr>
          <w:ilvl w:val="0"/>
          <w:numId w:val="48"/>
        </w:numPr>
        <w:contextualSpacing w:val="0"/>
        <w:rPr>
          <w:rFonts w:cs="Arial"/>
          <w:sz w:val="22"/>
          <w:szCs w:val="22"/>
        </w:rPr>
      </w:pPr>
      <w:r w:rsidRPr="000266CC">
        <w:rPr>
          <w:rFonts w:eastAsia="Arial" w:cs="Arial"/>
          <w:sz w:val="22"/>
          <w:szCs w:val="22"/>
        </w:rPr>
        <w:t>Índice de Liquidez Corrente (LC);</w:t>
      </w:r>
    </w:p>
    <w:p w14:paraId="55A81B88" w14:textId="77777777" w:rsidR="00F70AAA" w:rsidRPr="000266CC" w:rsidRDefault="00F70AAA" w:rsidP="00F70AAA">
      <w:pPr>
        <w:pStyle w:val="PargrafodaLista"/>
        <w:numPr>
          <w:ilvl w:val="0"/>
          <w:numId w:val="48"/>
        </w:numPr>
        <w:contextualSpacing w:val="0"/>
        <w:rPr>
          <w:rFonts w:cs="Arial"/>
          <w:sz w:val="22"/>
          <w:szCs w:val="22"/>
        </w:rPr>
      </w:pPr>
      <w:r w:rsidRPr="000266CC">
        <w:rPr>
          <w:rFonts w:eastAsia="Arial" w:cs="Arial"/>
          <w:sz w:val="22"/>
          <w:szCs w:val="22"/>
        </w:rPr>
        <w:lastRenderedPageBreak/>
        <w:t>Índice de Solvência Geral (SG).</w:t>
      </w:r>
    </w:p>
    <w:p w14:paraId="2D350753" w14:textId="77777777" w:rsidR="00F70AAA" w:rsidRPr="000266CC" w:rsidRDefault="00F70AAA" w:rsidP="00F70AAA">
      <w:pPr>
        <w:rPr>
          <w:sz w:val="22"/>
          <w:szCs w:val="22"/>
        </w:rPr>
      </w:pPr>
      <w:r w:rsidRPr="000266CC">
        <w:rPr>
          <w:rFonts w:cs="Arial"/>
          <w:sz w:val="22"/>
          <w:szCs w:val="22"/>
        </w:rPr>
        <w:t>Os índices são usualmente adotados para a avaliação da situação econômico-financeira e guardam pertinência com a magnitude e a duração do objeto, que é executado de forma parcelada ao longo de 12 (doze) meses.</w:t>
      </w:r>
    </w:p>
    <w:p w14:paraId="6666C99A" w14:textId="77777777" w:rsidR="00F70AAA" w:rsidRPr="000266CC" w:rsidRDefault="00F70AAA" w:rsidP="00F70AAA">
      <w:pPr>
        <w:rPr>
          <w:sz w:val="22"/>
          <w:szCs w:val="22"/>
        </w:rPr>
      </w:pPr>
      <w:r w:rsidRPr="000266CC">
        <w:rPr>
          <w:rFonts w:cs="Arial"/>
          <w:sz w:val="22"/>
          <w:szCs w:val="22"/>
        </w:rPr>
        <w:t>Será exigido patrimônio líquido mínimo equivalente a 10% (dez por cento) do valor estimado da contratação, observado o limite máximo de 10% (dez por cento) fixado no § 4º do art. 69 da mesma Lei, exigível apenas da licitante que apresentar resultado inferior a 1,00 em qualquer dos índices referidos no parágrafo anterior.</w:t>
      </w:r>
    </w:p>
    <w:p w14:paraId="1050F99B" w14:textId="77777777" w:rsidR="00F70AAA" w:rsidRPr="000266CC" w:rsidRDefault="00F70AAA" w:rsidP="00F70AAA">
      <w:pPr>
        <w:rPr>
          <w:sz w:val="22"/>
          <w:szCs w:val="22"/>
        </w:rPr>
      </w:pPr>
      <w:r w:rsidRPr="000266CC">
        <w:rPr>
          <w:rFonts w:cs="Arial"/>
          <w:sz w:val="22"/>
          <w:szCs w:val="22"/>
        </w:rPr>
        <w:t>É admitida a exigência da relação dos compromissos assumidos pela licitante que importem em diminuição de sua capacidade econômico-financeira, excluídas as parcelas já executadas de contratos firmados, na forma do § 3º do art. 69.</w:t>
      </w:r>
    </w:p>
    <w:p w14:paraId="0D846EED" w14:textId="77777777" w:rsidR="00F70AAA" w:rsidRPr="000266CC" w:rsidRDefault="00F70AAA" w:rsidP="00F70AAA">
      <w:pPr>
        <w:rPr>
          <w:sz w:val="22"/>
          <w:szCs w:val="22"/>
        </w:rPr>
      </w:pPr>
      <w:r w:rsidRPr="000266CC">
        <w:rPr>
          <w:rFonts w:cs="Arial"/>
          <w:sz w:val="22"/>
          <w:szCs w:val="22"/>
        </w:rPr>
        <w:t>É vedada a exigência de valores mínimos de faturamento anterior e de índices de rentabilidade ou lucratividade, bem como de índices e valores não usualmente adotados para a avaliação da situação econômico-financeira, nos termos dos §§ 2º e 5º do art. 69 da Lei nº 14.133/2021.</w:t>
      </w:r>
    </w:p>
    <w:p w14:paraId="2CA035BE" w14:textId="77777777" w:rsidR="00F70AAA" w:rsidRPr="000266CC" w:rsidRDefault="00F70AAA" w:rsidP="00F70AAA">
      <w:pPr>
        <w:pStyle w:val="Corpodetexto"/>
        <w:ind w:right="56"/>
        <w:contextualSpacing/>
        <w:rPr>
          <w:sz w:val="22"/>
          <w:szCs w:val="22"/>
          <w:highlight w:val="yellow"/>
        </w:rPr>
      </w:pPr>
    </w:p>
    <w:p w14:paraId="193A83FB" w14:textId="77777777" w:rsidR="00F70AAA" w:rsidRPr="000266CC" w:rsidRDefault="00F70AAA" w:rsidP="00F70AAA">
      <w:pPr>
        <w:pStyle w:val="Ttulo2"/>
        <w:numPr>
          <w:ilvl w:val="1"/>
          <w:numId w:val="29"/>
        </w:numPr>
        <w:ind w:left="1440" w:hanging="360"/>
        <w:rPr>
          <w:b w:val="0"/>
          <w:bCs/>
          <w:sz w:val="22"/>
          <w:szCs w:val="22"/>
        </w:rPr>
      </w:pPr>
      <w:bookmarkStart w:id="156" w:name="_Toc242175565"/>
      <w:r w:rsidRPr="000266CC">
        <w:rPr>
          <w:bCs/>
          <w:sz w:val="22"/>
          <w:szCs w:val="22"/>
        </w:rPr>
        <w:t>DO PAGAMENTO</w:t>
      </w:r>
      <w:bookmarkEnd w:id="156"/>
    </w:p>
    <w:p w14:paraId="74E5F25F" w14:textId="77777777" w:rsidR="00F70AAA" w:rsidRPr="000266CC" w:rsidRDefault="00F70AAA" w:rsidP="00F70AAA">
      <w:pPr>
        <w:pStyle w:val="Corpodetexto"/>
        <w:rPr>
          <w:bCs/>
          <w:sz w:val="22"/>
          <w:szCs w:val="22"/>
        </w:rPr>
      </w:pPr>
      <w:r w:rsidRPr="000266CC">
        <w:rPr>
          <w:bCs/>
          <w:sz w:val="22"/>
          <w:szCs w:val="22"/>
        </w:rPr>
        <w:t>O valor estimado da contratação é o declarado na cláusula de valor e prazo de vigência deste Termo de Referência, apurado na forma da cláusula de estimativa do valor da contratação, e serve de referência para a medição e o pagamento dos itens efetivamente executados.</w:t>
      </w:r>
    </w:p>
    <w:p w14:paraId="34901D93" w14:textId="77777777" w:rsidR="00F70AAA" w:rsidRPr="000266CC" w:rsidRDefault="00F70AAA" w:rsidP="00F70AAA">
      <w:pPr>
        <w:pStyle w:val="Corpodetexto"/>
        <w:rPr>
          <w:bCs/>
          <w:sz w:val="22"/>
          <w:szCs w:val="22"/>
        </w:rPr>
      </w:pPr>
      <w:r w:rsidRPr="000266CC">
        <w:rPr>
          <w:bCs/>
          <w:sz w:val="22"/>
          <w:szCs w:val="22"/>
        </w:rPr>
        <w:t>O pagamento será estruturado por item efetivamente executado, conforme os valores unitários do quadro de quantitativos. Cada item possuirá valor individualizado, assegurando transparência na composição dos custos, vinculação entre o objeto executado e a respectiva despesa e previsibilidade orçamentária. A contratação será formalizada de forma global, contemplando todos os itens previstos, mas o pagamento observará a execução parcelada por Ordem de Serviço e os critérios de medição deste Termo de Referência, de modo que cada desembolso corresponda a produto efetivamente entregue, medido e aceito. As parcelas de natureza continuada, correspondentes à manutenção mensal da Plataforma (item 8) e à manutenção evolutiva da integração ao SINTER (item 8), serão pagas mensalmente, mediante disponibilidade e cumprimento dos níveis de serviço, pelo número de meses contratado para cada uma.</w:t>
      </w:r>
    </w:p>
    <w:p w14:paraId="17CB5C02" w14:textId="77777777" w:rsidR="00F70AAA" w:rsidRPr="000266CC" w:rsidRDefault="00F70AAA" w:rsidP="00F70AAA">
      <w:pPr>
        <w:autoSpaceDE w:val="0"/>
        <w:autoSpaceDN w:val="0"/>
        <w:adjustRightInd w:val="0"/>
        <w:rPr>
          <w:rFonts w:cs="Arial"/>
          <w:sz w:val="22"/>
          <w:szCs w:val="22"/>
        </w:rPr>
      </w:pPr>
      <w:r w:rsidRPr="000266CC">
        <w:rPr>
          <w:rFonts w:cs="Arial"/>
          <w:sz w:val="22"/>
          <w:szCs w:val="22"/>
        </w:rPr>
        <w:t xml:space="preserve">O fornecimento deverá ser realizado devidamente acompanhado da Nota Fiscal contendo a descrição completa dos itens (idêntica a contida no contrato). </w:t>
      </w:r>
    </w:p>
    <w:p w14:paraId="6F9576C4" w14:textId="77777777" w:rsidR="00F70AAA" w:rsidRPr="000266CC" w:rsidRDefault="00F70AAA" w:rsidP="00F70AAA">
      <w:pPr>
        <w:autoSpaceDE w:val="0"/>
        <w:autoSpaceDN w:val="0"/>
        <w:adjustRightInd w:val="0"/>
        <w:rPr>
          <w:rFonts w:cs="Arial"/>
          <w:sz w:val="22"/>
          <w:szCs w:val="22"/>
        </w:rPr>
      </w:pPr>
      <w:r w:rsidRPr="000266CC">
        <w:rPr>
          <w:rFonts w:cs="Arial"/>
          <w:sz w:val="22"/>
          <w:szCs w:val="22"/>
        </w:rPr>
        <w:t xml:space="preserve">Deverá, ainda, constar nos dados adicionais: o número do Processo, Contrato e o número do Empenho, Autorização de Fornecimento e/ou Pedido. </w:t>
      </w:r>
    </w:p>
    <w:p w14:paraId="53FA2654" w14:textId="77777777" w:rsidR="00F70AAA" w:rsidRPr="000266CC" w:rsidRDefault="00F70AAA" w:rsidP="00F70AAA">
      <w:pPr>
        <w:autoSpaceDE w:val="0"/>
        <w:autoSpaceDN w:val="0"/>
        <w:adjustRightInd w:val="0"/>
        <w:rPr>
          <w:rFonts w:cs="Arial"/>
          <w:sz w:val="22"/>
          <w:szCs w:val="22"/>
        </w:rPr>
      </w:pPr>
      <w:r w:rsidRPr="000266CC">
        <w:rPr>
          <w:rFonts w:cs="Arial"/>
          <w:sz w:val="22"/>
          <w:szCs w:val="22"/>
        </w:rPr>
        <w:t>A empresa contratada emitirá nota fiscal correspondente aos produtos, devendo protocolá-la juntamente com o pedido e os documentos de Regularidade Fiscal, de forma eletrônica (arquivo PDF ou XML), por meio do portal de protocolo eletrônico do Município.</w:t>
      </w:r>
    </w:p>
    <w:p w14:paraId="3E9D385C" w14:textId="77777777" w:rsidR="00F70AAA" w:rsidRPr="000266CC" w:rsidRDefault="00F70AAA" w:rsidP="00F70AAA">
      <w:pPr>
        <w:pStyle w:val="Corpodetexto"/>
        <w:rPr>
          <w:sz w:val="22"/>
          <w:szCs w:val="22"/>
        </w:rPr>
      </w:pPr>
      <w:r w:rsidRPr="000266CC">
        <w:rPr>
          <w:sz w:val="22"/>
          <w:szCs w:val="22"/>
        </w:rPr>
        <w:t>A não realização do protocolo eletrônico no portal de protocolo eletrônico do Município da Nota Fiscal pela contratada, em até 03 (três) dias, contabilizados a partir da emissão da “NF”.</w:t>
      </w:r>
    </w:p>
    <w:p w14:paraId="30880514" w14:textId="77777777" w:rsidR="00F70AAA" w:rsidRPr="000266CC" w:rsidRDefault="00F70AAA" w:rsidP="00F70AAA">
      <w:pPr>
        <w:autoSpaceDE w:val="0"/>
        <w:autoSpaceDN w:val="0"/>
        <w:adjustRightInd w:val="0"/>
        <w:rPr>
          <w:rFonts w:cs="Arial"/>
          <w:sz w:val="22"/>
          <w:szCs w:val="22"/>
        </w:rPr>
      </w:pPr>
      <w:r w:rsidRPr="000266CC">
        <w:rPr>
          <w:rFonts w:cs="Arial"/>
          <w:sz w:val="22"/>
          <w:szCs w:val="22"/>
        </w:rPr>
        <w:t xml:space="preserve">Transcorrendo o prazo indicado, o fornecedor deverá proceder o cancelamento do documento e emissão de nova Nota Fiscal. </w:t>
      </w:r>
    </w:p>
    <w:p w14:paraId="6D379A11" w14:textId="77777777" w:rsidR="00F70AAA" w:rsidRPr="000266CC" w:rsidRDefault="00F70AAA" w:rsidP="00F70AAA">
      <w:pPr>
        <w:autoSpaceDE w:val="0"/>
        <w:autoSpaceDN w:val="0"/>
        <w:adjustRightInd w:val="0"/>
        <w:rPr>
          <w:rFonts w:cs="Arial"/>
          <w:sz w:val="22"/>
          <w:szCs w:val="22"/>
        </w:rPr>
      </w:pPr>
      <w:r w:rsidRPr="000266CC">
        <w:rPr>
          <w:rFonts w:cs="Arial"/>
          <w:sz w:val="22"/>
          <w:szCs w:val="22"/>
        </w:rPr>
        <w:t xml:space="preserve">Deve a empresa fornecedora informar conta bancária para recebimento, obrigatoriamente, com a mesma titularidade (pessoa jurídica e CNPJ) constante no contrato, sob pena dos pagamentos serem recusados pela instituição financeira. </w:t>
      </w:r>
    </w:p>
    <w:p w14:paraId="091E7B29" w14:textId="77777777" w:rsidR="00F70AAA" w:rsidRPr="000266CC" w:rsidRDefault="00F70AAA" w:rsidP="00F70AAA">
      <w:pPr>
        <w:autoSpaceDE w:val="0"/>
        <w:autoSpaceDN w:val="0"/>
        <w:adjustRightInd w:val="0"/>
        <w:rPr>
          <w:rFonts w:cs="Arial"/>
          <w:sz w:val="22"/>
          <w:szCs w:val="22"/>
        </w:rPr>
      </w:pPr>
      <w:r w:rsidRPr="000266CC">
        <w:rPr>
          <w:rFonts w:cs="Arial"/>
          <w:sz w:val="22"/>
          <w:szCs w:val="22"/>
        </w:rPr>
        <w:lastRenderedPageBreak/>
        <w:t xml:space="preserve">Compete ao licitante/fornecedor, após a ratificação do instrumento contratual, encaminhar ao Departamento de Contratos eventual alteração referente a razão social da pessoa jurídica, sob pena de não processamento e devolução da Nota Fiscal até que haja a devida correção. </w:t>
      </w:r>
    </w:p>
    <w:p w14:paraId="71678678" w14:textId="77777777" w:rsidR="00F70AAA" w:rsidRPr="000266CC" w:rsidRDefault="00F70AAA" w:rsidP="00F70AAA">
      <w:pPr>
        <w:autoSpaceDE w:val="0"/>
        <w:autoSpaceDN w:val="0"/>
        <w:adjustRightInd w:val="0"/>
        <w:rPr>
          <w:rFonts w:cs="Arial"/>
          <w:sz w:val="22"/>
          <w:szCs w:val="22"/>
        </w:rPr>
      </w:pPr>
      <w:r w:rsidRPr="000266CC">
        <w:rPr>
          <w:rFonts w:cs="Arial"/>
          <w:sz w:val="22"/>
          <w:szCs w:val="22"/>
        </w:rPr>
        <w:t xml:space="preserve">Recebida a Nota Fiscal, será realizada conferência preliminar dos produtos e serviços para que seja encaminhada ao Fiscal do Contrato. </w:t>
      </w:r>
    </w:p>
    <w:p w14:paraId="2B9E9ABD" w14:textId="77777777" w:rsidR="00F70AAA" w:rsidRPr="000266CC" w:rsidRDefault="00F70AAA" w:rsidP="00F70AAA">
      <w:pPr>
        <w:autoSpaceDE w:val="0"/>
        <w:autoSpaceDN w:val="0"/>
        <w:adjustRightInd w:val="0"/>
        <w:rPr>
          <w:rFonts w:cs="Arial"/>
          <w:sz w:val="22"/>
          <w:szCs w:val="22"/>
        </w:rPr>
      </w:pPr>
      <w:r w:rsidRPr="000266CC">
        <w:rPr>
          <w:rFonts w:cs="Arial"/>
          <w:sz w:val="22"/>
          <w:szCs w:val="22"/>
        </w:rPr>
        <w:t xml:space="preserve">O Fiscal, após a conferência definitiva, atesta a Nota Fiscal de forma conjunta com o Ordenador de Despesa (Secretário Municipal) e realizada seu encaminhamento aos Setores competentes para liquidação e pagamento, o qual ocorrerá no prazo de até 30 (trinta) dias, a contar do protocolo. </w:t>
      </w:r>
    </w:p>
    <w:p w14:paraId="7EA302EC" w14:textId="77777777" w:rsidR="00F70AAA" w:rsidRPr="000266CC" w:rsidRDefault="00F70AAA" w:rsidP="00F70AAA">
      <w:pPr>
        <w:autoSpaceDE w:val="0"/>
        <w:autoSpaceDN w:val="0"/>
        <w:adjustRightInd w:val="0"/>
        <w:rPr>
          <w:rFonts w:cs="Arial"/>
          <w:sz w:val="22"/>
          <w:szCs w:val="22"/>
        </w:rPr>
      </w:pPr>
      <w:r w:rsidRPr="000266CC">
        <w:rPr>
          <w:rFonts w:cs="Arial"/>
          <w:sz w:val="22"/>
          <w:szCs w:val="22"/>
        </w:rPr>
        <w:t>Deverão ser observadas as normas municipais sobre a apresentação de documentos fiscais, publicadas no sítio oficial do Município de Tuneiras do Oeste/PR (https://www.tuneirasdooeste.pr.gov.br).</w:t>
      </w:r>
    </w:p>
    <w:p w14:paraId="4EB415C3" w14:textId="77777777" w:rsidR="00F70AAA" w:rsidRPr="000266CC" w:rsidRDefault="00F70AAA" w:rsidP="00F70AAA">
      <w:pPr>
        <w:autoSpaceDE w:val="0"/>
        <w:autoSpaceDN w:val="0"/>
        <w:adjustRightInd w:val="0"/>
        <w:rPr>
          <w:rFonts w:cs="Arial"/>
          <w:sz w:val="22"/>
          <w:szCs w:val="22"/>
        </w:rPr>
      </w:pPr>
      <w:r w:rsidRPr="000266CC">
        <w:rPr>
          <w:rFonts w:cs="Arial"/>
          <w:sz w:val="22"/>
          <w:szCs w:val="22"/>
        </w:rPr>
        <w:t xml:space="preserve">Alicerçadas ainda a prerrogativa inserta no art. 92, XVI quanto ao ônus da contratada em manter, durante toda a execução do contrato, em compatibilidade com as obrigações por ele assumidas, todas as condições exigidas para a habilitação na licitação, ou para a qualificação, na contratação direta. </w:t>
      </w:r>
    </w:p>
    <w:p w14:paraId="6DB3C7C2" w14:textId="77777777" w:rsidR="00F70AAA" w:rsidRPr="000266CC" w:rsidRDefault="00F70AAA" w:rsidP="00F70AAA">
      <w:pPr>
        <w:autoSpaceDE w:val="0"/>
        <w:autoSpaceDN w:val="0"/>
        <w:adjustRightInd w:val="0"/>
        <w:rPr>
          <w:rFonts w:cs="Arial"/>
          <w:sz w:val="22"/>
          <w:szCs w:val="22"/>
        </w:rPr>
      </w:pPr>
      <w:r w:rsidRPr="000266CC">
        <w:rPr>
          <w:rFonts w:cs="Arial"/>
          <w:sz w:val="22"/>
          <w:szCs w:val="22"/>
        </w:rPr>
        <w:t xml:space="preserve">O preço contratado é considerado completo e abrange todas as despesas relacionadas à cadeia produtiva como: custo, transporte, entrega, seguro e frete, tributos (impostos, taxas, emolumentos, contribuições fiscais e para fiscais), obrigações sociais, trabalhistas, fiscais, encargos comerciais ou de qualquer natureza, acessórios e/ou necessários à execução do objeto contratado, ainda que não especificados no Edital e anexos, observada ainda a prerrogativa inserta no art. 121 da Lei de Licitações (14.133/2021). </w:t>
      </w:r>
    </w:p>
    <w:p w14:paraId="2503493A" w14:textId="77777777" w:rsidR="00F70AAA" w:rsidRPr="000266CC" w:rsidRDefault="00F70AAA" w:rsidP="00F70AAA">
      <w:pPr>
        <w:autoSpaceDE w:val="0"/>
        <w:autoSpaceDN w:val="0"/>
        <w:adjustRightInd w:val="0"/>
        <w:rPr>
          <w:rFonts w:cs="Arial"/>
          <w:sz w:val="22"/>
          <w:szCs w:val="22"/>
        </w:rPr>
      </w:pPr>
      <w:r w:rsidRPr="000266CC">
        <w:rPr>
          <w:rFonts w:cs="Arial"/>
          <w:sz w:val="22"/>
          <w:szCs w:val="22"/>
        </w:rPr>
        <w:t xml:space="preserve">Havendo erro na Nota Fiscal/Fatura, ou outra circunstância que impeça a liquidação da despesa, a mesma ficará bloqueada e o pagamento sustado até que a CONTRATADA providencie as medidas saneadoras necessárias, não ocorrendo, neste caso, qualquer ônus decorrente do atraso na regularização para o ente contratante. </w:t>
      </w:r>
    </w:p>
    <w:p w14:paraId="0A1CF158" w14:textId="77777777" w:rsidR="00F70AAA" w:rsidRPr="000266CC" w:rsidRDefault="00F70AAA" w:rsidP="00F70AAA">
      <w:pPr>
        <w:autoSpaceDE w:val="0"/>
        <w:autoSpaceDN w:val="0"/>
        <w:adjustRightInd w:val="0"/>
        <w:rPr>
          <w:rFonts w:cs="Arial"/>
          <w:sz w:val="22"/>
          <w:szCs w:val="22"/>
        </w:rPr>
      </w:pPr>
      <w:r w:rsidRPr="000266CC">
        <w:rPr>
          <w:rFonts w:cs="Arial"/>
          <w:sz w:val="22"/>
          <w:szCs w:val="22"/>
        </w:rPr>
        <w:t xml:space="preserve">Em caso de erro, a nota fiscal será devolvida à contratada e o prazo retornará à contagem inicial. </w:t>
      </w:r>
    </w:p>
    <w:p w14:paraId="13636416" w14:textId="77777777" w:rsidR="00F70AAA" w:rsidRPr="000266CC" w:rsidRDefault="00F70AAA" w:rsidP="00F70AAA">
      <w:pPr>
        <w:autoSpaceDE w:val="0"/>
        <w:autoSpaceDN w:val="0"/>
        <w:adjustRightInd w:val="0"/>
        <w:rPr>
          <w:rFonts w:cs="Arial"/>
          <w:sz w:val="22"/>
          <w:szCs w:val="22"/>
        </w:rPr>
      </w:pPr>
      <w:r w:rsidRPr="000266CC">
        <w:rPr>
          <w:rFonts w:cs="Arial"/>
          <w:sz w:val="22"/>
          <w:szCs w:val="22"/>
        </w:rPr>
        <w:t xml:space="preserve">O CNPJ constante da nota fiscal deverá ser aquele constante no contrato. </w:t>
      </w:r>
    </w:p>
    <w:p w14:paraId="67034C6C" w14:textId="77777777" w:rsidR="00F70AAA" w:rsidRPr="000266CC" w:rsidRDefault="00F70AAA" w:rsidP="00F70AAA">
      <w:pPr>
        <w:autoSpaceDE w:val="0"/>
        <w:autoSpaceDN w:val="0"/>
        <w:adjustRightInd w:val="0"/>
        <w:rPr>
          <w:rFonts w:cs="Arial"/>
          <w:sz w:val="22"/>
          <w:szCs w:val="22"/>
        </w:rPr>
      </w:pPr>
      <w:r w:rsidRPr="000266CC">
        <w:rPr>
          <w:rFonts w:cs="Arial"/>
          <w:sz w:val="22"/>
          <w:szCs w:val="22"/>
        </w:rPr>
        <w:t xml:space="preserve">O pagamento será realizado obrigatoriamente na conta corrente e no CNPJ da pessoa jurídica Contratada, haja vista a instituição financeira rejeitar o pagamento se houver divergência no CNPJ e Conta, ambos devem estar atrelados exclusivamente à Contratada, seja ela matriz ou filial. </w:t>
      </w:r>
    </w:p>
    <w:p w14:paraId="0497C06D" w14:textId="77777777" w:rsidR="00F70AAA" w:rsidRPr="000266CC" w:rsidRDefault="00F70AAA" w:rsidP="00F70AAA">
      <w:pPr>
        <w:autoSpaceDE w:val="0"/>
        <w:autoSpaceDN w:val="0"/>
        <w:adjustRightInd w:val="0"/>
        <w:rPr>
          <w:rFonts w:cs="Arial"/>
          <w:sz w:val="22"/>
          <w:szCs w:val="22"/>
        </w:rPr>
      </w:pPr>
      <w:r w:rsidRPr="000266CC">
        <w:rPr>
          <w:rFonts w:cs="Arial"/>
          <w:sz w:val="22"/>
          <w:szCs w:val="22"/>
        </w:rPr>
        <w:t xml:space="preserve">Em caso de erro, a nota fiscal será devolvida à CONTRATADA e o prazo referido no subitem anterior retornará à contagem inicial. </w:t>
      </w:r>
    </w:p>
    <w:p w14:paraId="4CBDCC5F" w14:textId="77777777" w:rsidR="00F70AAA" w:rsidRPr="000266CC" w:rsidRDefault="00F70AAA" w:rsidP="00F70AAA">
      <w:pPr>
        <w:autoSpaceDE w:val="0"/>
        <w:autoSpaceDN w:val="0"/>
        <w:adjustRightInd w:val="0"/>
        <w:rPr>
          <w:rFonts w:cs="Arial"/>
          <w:sz w:val="22"/>
          <w:szCs w:val="22"/>
        </w:rPr>
      </w:pPr>
      <w:r w:rsidRPr="000266CC">
        <w:rPr>
          <w:rFonts w:cs="Arial"/>
          <w:sz w:val="22"/>
          <w:szCs w:val="22"/>
        </w:rPr>
        <w:t xml:space="preserve">Em atenção e obediência ao Princípio da Legalidade, nos termos da Instrução Normativa RFB nº 2145, de 26 de junho de 2023, o Ente Público Municipal realizará retenção, na fonte, do imposto sobre a renda incidente sobre os pagamentos que efetuarem a pessoas jurídicas pelo fornecimento de bens ou prestação de serviços em geral, incluindo obras da construção civil. </w:t>
      </w:r>
    </w:p>
    <w:p w14:paraId="285629E3" w14:textId="77777777" w:rsidR="00F70AAA" w:rsidRPr="000266CC" w:rsidRDefault="00F70AAA" w:rsidP="00F70AAA">
      <w:pPr>
        <w:pStyle w:val="Corpodetexto"/>
        <w:rPr>
          <w:sz w:val="22"/>
          <w:szCs w:val="22"/>
        </w:rPr>
      </w:pPr>
      <w:r w:rsidRPr="000266CC">
        <w:rPr>
          <w:sz w:val="22"/>
          <w:szCs w:val="22"/>
        </w:rPr>
        <w:t>No que concerne às pessoas jurídicas fornecedoras de bens ou prestadoras de serviços amparadas por isenção, não incidência ou alíquota zero do imposto sobre a renda, deverão informar o enquadramento legal do benefício no respectivo documento fiscal. A ausência da informação acarretará na retenção do imposto nos moldes dos artigos.2º-A, 3º-A, art. 5º e art. 7º-A, da Instrução Normativa RFB nº 2145, de 26 de junho de 2023.</w:t>
      </w:r>
    </w:p>
    <w:p w14:paraId="0C91A6FC"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157" w:name="_Toc242175566"/>
      <w:r w:rsidRPr="000266CC">
        <w:rPr>
          <w:rFonts w:ascii="Arial" w:hAnsi="Arial" w:cs="Arial"/>
          <w:sz w:val="22"/>
          <w:szCs w:val="22"/>
        </w:rPr>
        <w:t>CRITÉRIO DE JULGAMENTO DAS PROPOSTAS</w:t>
      </w:r>
      <w:bookmarkEnd w:id="157"/>
    </w:p>
    <w:p w14:paraId="4ABFC9E5" w14:textId="77777777" w:rsidR="00F70AAA" w:rsidRPr="000266CC" w:rsidRDefault="00F70AAA" w:rsidP="00F70AAA">
      <w:pPr>
        <w:ind w:left="142"/>
        <w:rPr>
          <w:rFonts w:eastAsia="Verdana" w:cs="Arial"/>
          <w:sz w:val="22"/>
          <w:szCs w:val="22"/>
        </w:rPr>
      </w:pPr>
      <w:r w:rsidRPr="000266CC">
        <w:rPr>
          <w:rFonts w:eastAsia="Verdana" w:cs="Arial"/>
          <w:sz w:val="22"/>
          <w:szCs w:val="22"/>
        </w:rPr>
        <w:t xml:space="preserve">A licitação para a aquisição do objeto deste Termo de Referência será conduzida na modalidade </w:t>
      </w:r>
      <w:r w:rsidRPr="000266CC">
        <w:rPr>
          <w:rFonts w:eastAsia="Verdana" w:cs="Arial"/>
          <w:b/>
          <w:bCs/>
          <w:sz w:val="22"/>
          <w:szCs w:val="22"/>
        </w:rPr>
        <w:t>CONCORRÊNCIA, na forma ELETRÔNICA</w:t>
      </w:r>
      <w:r w:rsidRPr="000266CC">
        <w:rPr>
          <w:rFonts w:eastAsia="Verdana" w:cs="Arial"/>
          <w:sz w:val="22"/>
          <w:szCs w:val="22"/>
        </w:rPr>
        <w:t xml:space="preserve">. Nesse tipo de licitação, o critério de julgamento adotado é a </w:t>
      </w:r>
      <w:r w:rsidRPr="000266CC">
        <w:rPr>
          <w:rFonts w:eastAsia="Verdana" w:cs="Arial"/>
          <w:b/>
          <w:bCs/>
          <w:sz w:val="22"/>
          <w:szCs w:val="22"/>
        </w:rPr>
        <w:t>"TÉCNICA E PREÇO",</w:t>
      </w:r>
      <w:r w:rsidRPr="000266CC">
        <w:rPr>
          <w:rFonts w:eastAsia="Verdana" w:cs="Arial"/>
          <w:sz w:val="22"/>
          <w:szCs w:val="22"/>
        </w:rPr>
        <w:t xml:space="preserve"> com modo de disputa "FECHADO", nos termos do art. 56 da Lei nº 14.133/2021, o que implica a escolha da proposta que oferece o melhor serviço para a administração pública.</w:t>
      </w:r>
    </w:p>
    <w:p w14:paraId="3AB12072" w14:textId="77777777" w:rsidR="00F70AAA" w:rsidRPr="000266CC" w:rsidRDefault="00F70AAA" w:rsidP="00F70AAA">
      <w:pPr>
        <w:ind w:left="142"/>
        <w:rPr>
          <w:rFonts w:eastAsia="Verdana" w:cs="Arial"/>
          <w:sz w:val="22"/>
          <w:szCs w:val="22"/>
        </w:rPr>
      </w:pPr>
    </w:p>
    <w:p w14:paraId="38368F7B" w14:textId="77777777" w:rsidR="00F70AAA" w:rsidRPr="000266CC" w:rsidRDefault="00F70AAA" w:rsidP="00F70AAA">
      <w:pPr>
        <w:pStyle w:val="Ttulo2"/>
        <w:numPr>
          <w:ilvl w:val="1"/>
          <w:numId w:val="29"/>
        </w:numPr>
        <w:tabs>
          <w:tab w:val="num" w:pos="360"/>
        </w:tabs>
        <w:spacing w:after="120"/>
        <w:ind w:left="0" w:firstLine="0"/>
        <w:rPr>
          <w:b w:val="0"/>
          <w:bCs/>
          <w:sz w:val="22"/>
          <w:szCs w:val="22"/>
        </w:rPr>
      </w:pPr>
      <w:bookmarkStart w:id="158" w:name="_heading=h.gjdgxs" w:colFirst="0" w:colLast="0"/>
      <w:bookmarkStart w:id="159" w:name="_Toc242175567"/>
      <w:bookmarkEnd w:id="158"/>
      <w:r w:rsidRPr="000266CC">
        <w:rPr>
          <w:bCs/>
          <w:sz w:val="22"/>
          <w:szCs w:val="22"/>
        </w:rPr>
        <w:t>DA PROPOSTA TÉCNICA</w:t>
      </w:r>
      <w:bookmarkEnd w:id="159"/>
    </w:p>
    <w:p w14:paraId="202B21E6" w14:textId="77777777" w:rsidR="00F70AAA" w:rsidRPr="000266CC" w:rsidRDefault="00F70AAA" w:rsidP="00F70AAA">
      <w:pPr>
        <w:rPr>
          <w:rFonts w:cs="Arial"/>
          <w:sz w:val="22"/>
          <w:szCs w:val="22"/>
        </w:rPr>
      </w:pPr>
      <w:r w:rsidRPr="000266CC">
        <w:rPr>
          <w:rFonts w:cs="Arial"/>
          <w:sz w:val="22"/>
          <w:szCs w:val="22"/>
        </w:rPr>
        <w:t>As Propostas Técnicas deverão ser apresentadas conforme as especificações estabelecidas no Edital, no Termo de Referência e seus anexos, devendo conter os seguintes elementos:</w:t>
      </w:r>
    </w:p>
    <w:p w14:paraId="31C04195" w14:textId="77777777" w:rsidR="00F70AAA" w:rsidRPr="000266CC" w:rsidRDefault="00F70AAA" w:rsidP="00F70AAA">
      <w:pPr>
        <w:pStyle w:val="PargrafodaLista"/>
        <w:numPr>
          <w:ilvl w:val="0"/>
          <w:numId w:val="43"/>
        </w:numPr>
        <w:contextualSpacing w:val="0"/>
        <w:rPr>
          <w:rFonts w:cs="Arial"/>
          <w:sz w:val="22"/>
          <w:szCs w:val="22"/>
        </w:rPr>
      </w:pPr>
      <w:r w:rsidRPr="000266CC">
        <w:rPr>
          <w:rFonts w:cs="Arial"/>
          <w:sz w:val="22"/>
          <w:szCs w:val="22"/>
        </w:rPr>
        <w:t>Índice, com a paginação e os tópicos de cada item e subitem da Proposta;</w:t>
      </w:r>
    </w:p>
    <w:p w14:paraId="37A0C07B" w14:textId="77777777" w:rsidR="00F70AAA" w:rsidRPr="000266CC" w:rsidRDefault="00F70AAA" w:rsidP="00F70AAA">
      <w:pPr>
        <w:pStyle w:val="PargrafodaLista"/>
        <w:numPr>
          <w:ilvl w:val="0"/>
          <w:numId w:val="43"/>
        </w:numPr>
        <w:contextualSpacing w:val="0"/>
        <w:rPr>
          <w:rFonts w:cs="Arial"/>
          <w:sz w:val="22"/>
          <w:szCs w:val="22"/>
        </w:rPr>
      </w:pPr>
      <w:r w:rsidRPr="000266CC">
        <w:rPr>
          <w:rFonts w:cs="Arial"/>
          <w:sz w:val="22"/>
          <w:szCs w:val="22"/>
        </w:rPr>
        <w:t>Apresentação da Proposta;</w:t>
      </w:r>
    </w:p>
    <w:p w14:paraId="2D04EFDF" w14:textId="77777777" w:rsidR="00F70AAA" w:rsidRPr="000266CC" w:rsidRDefault="00F70AAA" w:rsidP="00F70AAA">
      <w:pPr>
        <w:pStyle w:val="PargrafodaLista"/>
        <w:numPr>
          <w:ilvl w:val="0"/>
          <w:numId w:val="43"/>
        </w:numPr>
        <w:contextualSpacing w:val="0"/>
        <w:rPr>
          <w:rFonts w:cs="Arial"/>
          <w:sz w:val="22"/>
          <w:szCs w:val="22"/>
        </w:rPr>
      </w:pPr>
      <w:r w:rsidRPr="000266CC">
        <w:rPr>
          <w:rFonts w:cs="Arial"/>
          <w:sz w:val="22"/>
          <w:szCs w:val="22"/>
        </w:rPr>
        <w:t>Conhecimento do Objeto;</w:t>
      </w:r>
    </w:p>
    <w:p w14:paraId="317318E7" w14:textId="77777777" w:rsidR="00F70AAA" w:rsidRPr="000266CC" w:rsidRDefault="00F70AAA" w:rsidP="00F70AAA">
      <w:pPr>
        <w:pStyle w:val="PargrafodaLista"/>
        <w:numPr>
          <w:ilvl w:val="0"/>
          <w:numId w:val="43"/>
        </w:numPr>
        <w:contextualSpacing w:val="0"/>
        <w:rPr>
          <w:rFonts w:cs="Arial"/>
          <w:sz w:val="22"/>
          <w:szCs w:val="22"/>
        </w:rPr>
      </w:pPr>
      <w:r w:rsidRPr="000266CC">
        <w:rPr>
          <w:rFonts w:cs="Arial"/>
          <w:sz w:val="22"/>
          <w:szCs w:val="22"/>
        </w:rPr>
        <w:t>Plano de Trabalho e Metodologia;</w:t>
      </w:r>
    </w:p>
    <w:p w14:paraId="278F160F" w14:textId="77777777" w:rsidR="00F70AAA" w:rsidRPr="000266CC" w:rsidRDefault="00F70AAA" w:rsidP="00F70AAA">
      <w:pPr>
        <w:pStyle w:val="PargrafodaLista"/>
        <w:numPr>
          <w:ilvl w:val="0"/>
          <w:numId w:val="43"/>
        </w:numPr>
        <w:contextualSpacing w:val="0"/>
        <w:rPr>
          <w:rFonts w:cs="Arial"/>
          <w:sz w:val="22"/>
          <w:szCs w:val="22"/>
        </w:rPr>
      </w:pPr>
      <w:r w:rsidRPr="000266CC">
        <w:rPr>
          <w:rFonts w:cs="Arial"/>
          <w:sz w:val="22"/>
          <w:szCs w:val="22"/>
        </w:rPr>
        <w:t>Experiência da Licitante;</w:t>
      </w:r>
    </w:p>
    <w:p w14:paraId="374E0382" w14:textId="77777777" w:rsidR="00F70AAA" w:rsidRPr="000266CC" w:rsidRDefault="00F70AAA" w:rsidP="00F70AAA">
      <w:pPr>
        <w:pStyle w:val="PargrafodaLista"/>
        <w:numPr>
          <w:ilvl w:val="0"/>
          <w:numId w:val="43"/>
        </w:numPr>
        <w:contextualSpacing w:val="0"/>
        <w:rPr>
          <w:rFonts w:cs="Arial"/>
          <w:sz w:val="22"/>
          <w:szCs w:val="22"/>
        </w:rPr>
      </w:pPr>
      <w:r w:rsidRPr="000266CC">
        <w:rPr>
          <w:rFonts w:cs="Arial"/>
          <w:sz w:val="22"/>
          <w:szCs w:val="22"/>
        </w:rPr>
        <w:t>Comprovação de horas técnicas.</w:t>
      </w:r>
    </w:p>
    <w:p w14:paraId="46E965B2" w14:textId="77777777" w:rsidR="00F70AAA" w:rsidRPr="000266CC" w:rsidRDefault="00F70AAA" w:rsidP="00F70AAA">
      <w:pPr>
        <w:rPr>
          <w:rFonts w:cs="Arial"/>
          <w:sz w:val="22"/>
          <w:szCs w:val="22"/>
        </w:rPr>
      </w:pPr>
      <w:r w:rsidRPr="000266CC">
        <w:rPr>
          <w:rFonts w:cs="Arial"/>
          <w:sz w:val="22"/>
          <w:szCs w:val="22"/>
        </w:rPr>
        <w:t>A Nota da Proposta Técnica (NPT) será obtida pela soma da pontuação dos itens Conhecimento do Objeto (NT1), Plano de Trabalho e Metodologia (NT2), Experiência da Licitante (NT3) e Comprovação de Horas Técnicas (NT4), podendo alcançar o máximo de 250 (duzentos e cinquenta) pontos, conforme a distribuição a seguir:</w:t>
      </w:r>
    </w:p>
    <w:p w14:paraId="02EF44D8" w14:textId="77777777" w:rsidR="00F70AAA" w:rsidRPr="000266CC" w:rsidRDefault="00F70AAA" w:rsidP="00F70AAA">
      <w:pPr>
        <w:rPr>
          <w:rFonts w:cs="Arial"/>
          <w:sz w:val="22"/>
          <w:szCs w:val="22"/>
        </w:rPr>
      </w:pPr>
    </w:p>
    <w:tbl>
      <w:tblPr>
        <w:tblW w:w="5000" w:type="pct"/>
        <w:tblLayout w:type="fixed"/>
        <w:tblCellMar>
          <w:top w:w="60" w:type="dxa"/>
          <w:left w:w="80" w:type="dxa"/>
          <w:bottom w:w="60" w:type="dxa"/>
          <w:right w:w="80" w:type="dxa"/>
        </w:tblCellMar>
        <w:tblLook w:val="0000" w:firstRow="0" w:lastRow="0" w:firstColumn="0" w:lastColumn="0" w:noHBand="0" w:noVBand="0"/>
      </w:tblPr>
      <w:tblGrid>
        <w:gridCol w:w="963"/>
        <w:gridCol w:w="5620"/>
        <w:gridCol w:w="1416"/>
        <w:gridCol w:w="1629"/>
      </w:tblGrid>
      <w:tr w:rsidR="00F70AAA" w:rsidRPr="000266CC" w14:paraId="2CDDBDFE" w14:textId="77777777" w:rsidTr="00850867">
        <w:tc>
          <w:tcPr>
            <w:tcW w:w="6623" w:type="dxa"/>
            <w:gridSpan w:val="2"/>
            <w:tcBorders>
              <w:top w:val="single" w:sz="4" w:space="0" w:color="BFBFBF"/>
              <w:left w:val="single" w:sz="4" w:space="0" w:color="BFBFBF"/>
              <w:bottom w:val="single" w:sz="4" w:space="0" w:color="BFBFBF"/>
              <w:right w:val="single" w:sz="4" w:space="0" w:color="BFBFBF"/>
            </w:tcBorders>
            <w:shd w:val="clear" w:color="auto" w:fill="1F4E79"/>
          </w:tcPr>
          <w:p w14:paraId="3030CA84" w14:textId="77777777" w:rsidR="00F70AAA" w:rsidRPr="000266CC" w:rsidRDefault="00F70AAA" w:rsidP="00850867">
            <w:pPr>
              <w:rPr>
                <w:rFonts w:cs="Arial"/>
                <w:sz w:val="22"/>
                <w:szCs w:val="22"/>
              </w:rPr>
            </w:pPr>
            <w:r w:rsidRPr="000266CC">
              <w:rPr>
                <w:rFonts w:cs="Arial"/>
                <w:b/>
                <w:bCs/>
                <w:color w:val="FFFFFF"/>
                <w:sz w:val="22"/>
                <w:szCs w:val="22"/>
              </w:rPr>
              <w:t>PLANO DE TRABALHO</w:t>
            </w:r>
          </w:p>
        </w:tc>
        <w:tc>
          <w:tcPr>
            <w:tcW w:w="1424" w:type="dxa"/>
            <w:tcBorders>
              <w:top w:val="single" w:sz="4" w:space="0" w:color="BFBFBF"/>
              <w:left w:val="single" w:sz="4" w:space="0" w:color="BFBFBF"/>
              <w:bottom w:val="single" w:sz="4" w:space="0" w:color="BFBFBF"/>
              <w:right w:val="single" w:sz="4" w:space="0" w:color="BFBFBF"/>
            </w:tcBorders>
            <w:shd w:val="clear" w:color="auto" w:fill="1F4E79"/>
          </w:tcPr>
          <w:p w14:paraId="5AD5FEB3" w14:textId="77777777" w:rsidR="00F70AAA" w:rsidRPr="000266CC" w:rsidRDefault="00F70AAA" w:rsidP="00850867">
            <w:pPr>
              <w:jc w:val="center"/>
              <w:rPr>
                <w:rFonts w:cs="Arial"/>
                <w:sz w:val="22"/>
                <w:szCs w:val="22"/>
              </w:rPr>
            </w:pPr>
            <w:r w:rsidRPr="000266CC">
              <w:rPr>
                <w:rFonts w:cs="Arial"/>
                <w:b/>
                <w:bCs/>
                <w:color w:val="FFFFFF"/>
                <w:sz w:val="22"/>
                <w:szCs w:val="22"/>
              </w:rPr>
              <w:t>Pontos</w:t>
            </w:r>
          </w:p>
        </w:tc>
        <w:tc>
          <w:tcPr>
            <w:tcW w:w="1638" w:type="dxa"/>
            <w:tcBorders>
              <w:top w:val="single" w:sz="4" w:space="0" w:color="BFBFBF"/>
              <w:left w:val="single" w:sz="4" w:space="0" w:color="BFBFBF"/>
              <w:bottom w:val="single" w:sz="4" w:space="0" w:color="BFBFBF"/>
              <w:right w:val="single" w:sz="4" w:space="0" w:color="BFBFBF"/>
            </w:tcBorders>
            <w:shd w:val="clear" w:color="auto" w:fill="1F4E79"/>
          </w:tcPr>
          <w:p w14:paraId="5E98F437" w14:textId="77777777" w:rsidR="00F70AAA" w:rsidRPr="000266CC" w:rsidRDefault="00F70AAA" w:rsidP="00850867">
            <w:pPr>
              <w:jc w:val="center"/>
              <w:rPr>
                <w:rFonts w:cs="Arial"/>
                <w:sz w:val="22"/>
                <w:szCs w:val="22"/>
              </w:rPr>
            </w:pPr>
            <w:r w:rsidRPr="000266CC">
              <w:rPr>
                <w:rFonts w:cs="Arial"/>
                <w:b/>
                <w:bCs/>
                <w:color w:val="FFFFFF"/>
                <w:sz w:val="22"/>
                <w:szCs w:val="22"/>
              </w:rPr>
              <w:t>Subtotal</w:t>
            </w:r>
          </w:p>
        </w:tc>
      </w:tr>
      <w:tr w:rsidR="00F70AAA" w:rsidRPr="000266CC" w14:paraId="6AE582A6" w14:textId="77777777" w:rsidTr="00850867">
        <w:tc>
          <w:tcPr>
            <w:tcW w:w="968" w:type="dxa"/>
            <w:tcBorders>
              <w:top w:val="single" w:sz="4" w:space="0" w:color="BFBFBF"/>
              <w:left w:val="single" w:sz="4" w:space="0" w:color="BFBFBF"/>
              <w:bottom w:val="single" w:sz="4" w:space="0" w:color="BFBFBF"/>
              <w:right w:val="single" w:sz="4" w:space="0" w:color="BFBFBF"/>
            </w:tcBorders>
          </w:tcPr>
          <w:p w14:paraId="51CE9536" w14:textId="77777777" w:rsidR="00F70AAA" w:rsidRPr="000266CC" w:rsidRDefault="00F70AAA" w:rsidP="00850867">
            <w:pPr>
              <w:rPr>
                <w:rFonts w:cs="Arial"/>
                <w:sz w:val="22"/>
                <w:szCs w:val="22"/>
              </w:rPr>
            </w:pPr>
            <w:r w:rsidRPr="000266CC">
              <w:rPr>
                <w:rFonts w:cs="Arial"/>
                <w:color w:val="000000"/>
                <w:sz w:val="22"/>
                <w:szCs w:val="22"/>
              </w:rPr>
              <w:t>NT1</w:t>
            </w:r>
          </w:p>
        </w:tc>
        <w:tc>
          <w:tcPr>
            <w:tcW w:w="5655" w:type="dxa"/>
            <w:tcBorders>
              <w:top w:val="single" w:sz="4" w:space="0" w:color="BFBFBF"/>
              <w:left w:val="single" w:sz="4" w:space="0" w:color="BFBFBF"/>
              <w:bottom w:val="single" w:sz="4" w:space="0" w:color="BFBFBF"/>
              <w:right w:val="single" w:sz="4" w:space="0" w:color="BFBFBF"/>
            </w:tcBorders>
          </w:tcPr>
          <w:p w14:paraId="7D3F0D95" w14:textId="77777777" w:rsidR="00F70AAA" w:rsidRPr="000266CC" w:rsidRDefault="00F70AAA" w:rsidP="00850867">
            <w:pPr>
              <w:rPr>
                <w:rFonts w:cs="Arial"/>
                <w:sz w:val="22"/>
                <w:szCs w:val="22"/>
              </w:rPr>
            </w:pPr>
            <w:r w:rsidRPr="000266CC">
              <w:rPr>
                <w:rFonts w:cs="Arial"/>
                <w:color w:val="000000"/>
                <w:sz w:val="22"/>
                <w:szCs w:val="22"/>
              </w:rPr>
              <w:t>Conhecimento do Objeto</w:t>
            </w:r>
          </w:p>
        </w:tc>
        <w:tc>
          <w:tcPr>
            <w:tcW w:w="1424" w:type="dxa"/>
            <w:tcBorders>
              <w:top w:val="single" w:sz="4" w:space="0" w:color="BFBFBF"/>
              <w:left w:val="single" w:sz="4" w:space="0" w:color="BFBFBF"/>
              <w:bottom w:val="single" w:sz="4" w:space="0" w:color="BFBFBF"/>
              <w:right w:val="single" w:sz="4" w:space="0" w:color="BFBFBF"/>
            </w:tcBorders>
          </w:tcPr>
          <w:p w14:paraId="76F90C94" w14:textId="77777777" w:rsidR="00F70AAA" w:rsidRPr="000266CC" w:rsidRDefault="00F70AAA" w:rsidP="00850867">
            <w:pPr>
              <w:jc w:val="center"/>
              <w:rPr>
                <w:rFonts w:cs="Arial"/>
                <w:sz w:val="22"/>
                <w:szCs w:val="22"/>
              </w:rPr>
            </w:pPr>
            <w:r w:rsidRPr="000266CC">
              <w:rPr>
                <w:rFonts w:cs="Arial"/>
                <w:color w:val="000000"/>
                <w:sz w:val="22"/>
                <w:szCs w:val="22"/>
              </w:rPr>
              <w:t>42</w:t>
            </w:r>
          </w:p>
        </w:tc>
        <w:tc>
          <w:tcPr>
            <w:tcW w:w="1638" w:type="dxa"/>
            <w:vMerge w:val="restart"/>
            <w:tcBorders>
              <w:top w:val="single" w:sz="4" w:space="0" w:color="BFBFBF"/>
              <w:left w:val="single" w:sz="4" w:space="0" w:color="BFBFBF"/>
              <w:right w:val="single" w:sz="4" w:space="0" w:color="BFBFBF"/>
            </w:tcBorders>
            <w:vAlign w:val="center"/>
          </w:tcPr>
          <w:p w14:paraId="4B6488EB" w14:textId="77777777" w:rsidR="00F70AAA" w:rsidRPr="000266CC" w:rsidRDefault="00F70AAA" w:rsidP="00850867">
            <w:pPr>
              <w:jc w:val="center"/>
              <w:rPr>
                <w:rFonts w:cs="Arial"/>
                <w:sz w:val="22"/>
                <w:szCs w:val="22"/>
              </w:rPr>
            </w:pPr>
            <w:r w:rsidRPr="000266CC">
              <w:rPr>
                <w:rFonts w:cs="Arial"/>
                <w:color w:val="000000"/>
                <w:sz w:val="22"/>
                <w:szCs w:val="22"/>
              </w:rPr>
              <w:t>98</w:t>
            </w:r>
          </w:p>
        </w:tc>
      </w:tr>
      <w:tr w:rsidR="00F70AAA" w:rsidRPr="000266CC" w14:paraId="174F1A61" w14:textId="77777777" w:rsidTr="00850867">
        <w:tc>
          <w:tcPr>
            <w:tcW w:w="968" w:type="dxa"/>
            <w:tcBorders>
              <w:top w:val="single" w:sz="4" w:space="0" w:color="BFBFBF"/>
              <w:left w:val="single" w:sz="4" w:space="0" w:color="BFBFBF"/>
              <w:bottom w:val="single" w:sz="4" w:space="0" w:color="BFBFBF"/>
              <w:right w:val="single" w:sz="4" w:space="0" w:color="BFBFBF"/>
            </w:tcBorders>
          </w:tcPr>
          <w:p w14:paraId="01D20E00" w14:textId="77777777" w:rsidR="00F70AAA" w:rsidRPr="000266CC" w:rsidRDefault="00F70AAA" w:rsidP="00850867">
            <w:pPr>
              <w:rPr>
                <w:rFonts w:cs="Arial"/>
                <w:sz w:val="22"/>
                <w:szCs w:val="22"/>
              </w:rPr>
            </w:pPr>
            <w:r w:rsidRPr="000266CC">
              <w:rPr>
                <w:rFonts w:cs="Arial"/>
                <w:color w:val="000000"/>
                <w:sz w:val="22"/>
                <w:szCs w:val="22"/>
              </w:rPr>
              <w:t>NT2</w:t>
            </w:r>
          </w:p>
        </w:tc>
        <w:tc>
          <w:tcPr>
            <w:tcW w:w="5655" w:type="dxa"/>
            <w:tcBorders>
              <w:top w:val="single" w:sz="4" w:space="0" w:color="BFBFBF"/>
              <w:left w:val="single" w:sz="4" w:space="0" w:color="BFBFBF"/>
              <w:bottom w:val="single" w:sz="4" w:space="0" w:color="BFBFBF"/>
              <w:right w:val="single" w:sz="4" w:space="0" w:color="BFBFBF"/>
            </w:tcBorders>
          </w:tcPr>
          <w:p w14:paraId="726FB47E" w14:textId="77777777" w:rsidR="00F70AAA" w:rsidRPr="000266CC" w:rsidRDefault="00F70AAA" w:rsidP="00850867">
            <w:pPr>
              <w:rPr>
                <w:rFonts w:cs="Arial"/>
                <w:sz w:val="22"/>
                <w:szCs w:val="22"/>
              </w:rPr>
            </w:pPr>
            <w:r w:rsidRPr="000266CC">
              <w:rPr>
                <w:rFonts w:cs="Arial"/>
                <w:color w:val="000000"/>
                <w:sz w:val="22"/>
                <w:szCs w:val="22"/>
              </w:rPr>
              <w:t>Plano de Trabalho e Metodologia</w:t>
            </w:r>
          </w:p>
        </w:tc>
        <w:tc>
          <w:tcPr>
            <w:tcW w:w="1424" w:type="dxa"/>
            <w:tcBorders>
              <w:top w:val="single" w:sz="4" w:space="0" w:color="BFBFBF"/>
              <w:left w:val="single" w:sz="4" w:space="0" w:color="BFBFBF"/>
              <w:bottom w:val="single" w:sz="4" w:space="0" w:color="BFBFBF"/>
              <w:right w:val="single" w:sz="4" w:space="0" w:color="BFBFBF"/>
            </w:tcBorders>
          </w:tcPr>
          <w:p w14:paraId="426C4335" w14:textId="77777777" w:rsidR="00F70AAA" w:rsidRPr="000266CC" w:rsidRDefault="00F70AAA" w:rsidP="00850867">
            <w:pPr>
              <w:jc w:val="center"/>
              <w:rPr>
                <w:rFonts w:cs="Arial"/>
                <w:sz w:val="22"/>
                <w:szCs w:val="22"/>
              </w:rPr>
            </w:pPr>
            <w:r w:rsidRPr="000266CC">
              <w:rPr>
                <w:rFonts w:cs="Arial"/>
                <w:color w:val="000000"/>
                <w:sz w:val="22"/>
                <w:szCs w:val="22"/>
              </w:rPr>
              <w:t>56</w:t>
            </w:r>
          </w:p>
        </w:tc>
        <w:tc>
          <w:tcPr>
            <w:tcW w:w="1638" w:type="dxa"/>
            <w:vMerge/>
            <w:tcBorders>
              <w:left w:val="single" w:sz="4" w:space="0" w:color="BFBFBF"/>
              <w:bottom w:val="single" w:sz="4" w:space="0" w:color="BFBFBF"/>
              <w:right w:val="single" w:sz="4" w:space="0" w:color="BFBFBF"/>
            </w:tcBorders>
          </w:tcPr>
          <w:p w14:paraId="4E5B155B" w14:textId="77777777" w:rsidR="00F70AAA" w:rsidRPr="000266CC" w:rsidRDefault="00F70AAA" w:rsidP="00850867">
            <w:pPr>
              <w:jc w:val="center"/>
              <w:rPr>
                <w:rFonts w:cs="Arial"/>
                <w:sz w:val="22"/>
                <w:szCs w:val="22"/>
              </w:rPr>
            </w:pPr>
          </w:p>
        </w:tc>
      </w:tr>
      <w:tr w:rsidR="00F70AAA" w:rsidRPr="000266CC" w14:paraId="052BB722" w14:textId="77777777" w:rsidTr="00850867">
        <w:tc>
          <w:tcPr>
            <w:tcW w:w="6623" w:type="dxa"/>
            <w:gridSpan w:val="2"/>
            <w:tcBorders>
              <w:top w:val="single" w:sz="4" w:space="0" w:color="BFBFBF"/>
              <w:left w:val="single" w:sz="4" w:space="0" w:color="BFBFBF"/>
              <w:bottom w:val="single" w:sz="4" w:space="0" w:color="BFBFBF"/>
              <w:right w:val="single" w:sz="4" w:space="0" w:color="BFBFBF"/>
            </w:tcBorders>
            <w:shd w:val="clear" w:color="auto" w:fill="1F4E79"/>
          </w:tcPr>
          <w:p w14:paraId="50B3B84E" w14:textId="77777777" w:rsidR="00F70AAA" w:rsidRPr="000266CC" w:rsidRDefault="00F70AAA" w:rsidP="00850867">
            <w:pPr>
              <w:rPr>
                <w:rFonts w:cs="Arial"/>
                <w:sz w:val="22"/>
                <w:szCs w:val="22"/>
              </w:rPr>
            </w:pPr>
            <w:r w:rsidRPr="000266CC">
              <w:rPr>
                <w:rFonts w:cs="Arial"/>
                <w:b/>
                <w:bCs/>
                <w:color w:val="FFFFFF"/>
                <w:sz w:val="22"/>
                <w:szCs w:val="22"/>
              </w:rPr>
              <w:t>CAPACIDADE TÉCNICA</w:t>
            </w:r>
          </w:p>
        </w:tc>
        <w:tc>
          <w:tcPr>
            <w:tcW w:w="1424" w:type="dxa"/>
            <w:tcBorders>
              <w:top w:val="single" w:sz="4" w:space="0" w:color="BFBFBF"/>
              <w:left w:val="single" w:sz="4" w:space="0" w:color="BFBFBF"/>
              <w:bottom w:val="single" w:sz="4" w:space="0" w:color="BFBFBF"/>
              <w:right w:val="single" w:sz="4" w:space="0" w:color="BFBFBF"/>
            </w:tcBorders>
            <w:shd w:val="clear" w:color="auto" w:fill="1F4E79"/>
          </w:tcPr>
          <w:p w14:paraId="19B2639A" w14:textId="77777777" w:rsidR="00F70AAA" w:rsidRPr="000266CC" w:rsidRDefault="00F70AAA" w:rsidP="00850867">
            <w:pPr>
              <w:jc w:val="center"/>
              <w:rPr>
                <w:rFonts w:cs="Arial"/>
                <w:sz w:val="22"/>
                <w:szCs w:val="22"/>
              </w:rPr>
            </w:pPr>
            <w:r w:rsidRPr="000266CC">
              <w:rPr>
                <w:rFonts w:cs="Arial"/>
                <w:b/>
                <w:bCs/>
                <w:color w:val="FFFFFF"/>
                <w:sz w:val="22"/>
                <w:szCs w:val="22"/>
              </w:rPr>
              <w:t>Pontos</w:t>
            </w:r>
          </w:p>
        </w:tc>
        <w:tc>
          <w:tcPr>
            <w:tcW w:w="1638" w:type="dxa"/>
            <w:tcBorders>
              <w:top w:val="single" w:sz="4" w:space="0" w:color="BFBFBF"/>
              <w:left w:val="single" w:sz="4" w:space="0" w:color="BFBFBF"/>
              <w:bottom w:val="single" w:sz="4" w:space="0" w:color="BFBFBF"/>
              <w:right w:val="single" w:sz="4" w:space="0" w:color="BFBFBF"/>
            </w:tcBorders>
            <w:shd w:val="clear" w:color="auto" w:fill="1F4E79"/>
          </w:tcPr>
          <w:p w14:paraId="6BA3C78F" w14:textId="77777777" w:rsidR="00F70AAA" w:rsidRPr="000266CC" w:rsidRDefault="00F70AAA" w:rsidP="00850867">
            <w:pPr>
              <w:jc w:val="center"/>
              <w:rPr>
                <w:rFonts w:cs="Arial"/>
                <w:sz w:val="22"/>
                <w:szCs w:val="22"/>
              </w:rPr>
            </w:pPr>
            <w:r w:rsidRPr="000266CC">
              <w:rPr>
                <w:rFonts w:cs="Arial"/>
                <w:b/>
                <w:bCs/>
                <w:color w:val="FFFFFF"/>
                <w:sz w:val="22"/>
                <w:szCs w:val="22"/>
              </w:rPr>
              <w:t>Subtotal</w:t>
            </w:r>
          </w:p>
        </w:tc>
      </w:tr>
      <w:tr w:rsidR="00F70AAA" w:rsidRPr="000266CC" w14:paraId="3C17A74A" w14:textId="77777777" w:rsidTr="00850867">
        <w:tc>
          <w:tcPr>
            <w:tcW w:w="968" w:type="dxa"/>
            <w:tcBorders>
              <w:top w:val="single" w:sz="4" w:space="0" w:color="BFBFBF"/>
              <w:left w:val="single" w:sz="4" w:space="0" w:color="BFBFBF"/>
              <w:bottom w:val="single" w:sz="4" w:space="0" w:color="BFBFBF"/>
              <w:right w:val="single" w:sz="4" w:space="0" w:color="BFBFBF"/>
            </w:tcBorders>
          </w:tcPr>
          <w:p w14:paraId="791D4254" w14:textId="77777777" w:rsidR="00F70AAA" w:rsidRPr="000266CC" w:rsidRDefault="00F70AAA" w:rsidP="00850867">
            <w:pPr>
              <w:rPr>
                <w:rFonts w:cs="Arial"/>
                <w:sz w:val="22"/>
                <w:szCs w:val="22"/>
              </w:rPr>
            </w:pPr>
            <w:r w:rsidRPr="000266CC">
              <w:rPr>
                <w:rFonts w:cs="Arial"/>
                <w:color w:val="000000"/>
                <w:sz w:val="22"/>
                <w:szCs w:val="22"/>
              </w:rPr>
              <w:t>NT3</w:t>
            </w:r>
          </w:p>
        </w:tc>
        <w:tc>
          <w:tcPr>
            <w:tcW w:w="5655" w:type="dxa"/>
            <w:tcBorders>
              <w:top w:val="single" w:sz="4" w:space="0" w:color="BFBFBF"/>
              <w:left w:val="single" w:sz="4" w:space="0" w:color="BFBFBF"/>
              <w:bottom w:val="single" w:sz="4" w:space="0" w:color="BFBFBF"/>
              <w:right w:val="single" w:sz="4" w:space="0" w:color="BFBFBF"/>
            </w:tcBorders>
          </w:tcPr>
          <w:p w14:paraId="72868C72" w14:textId="77777777" w:rsidR="00F70AAA" w:rsidRPr="000266CC" w:rsidRDefault="00F70AAA" w:rsidP="00850867">
            <w:pPr>
              <w:rPr>
                <w:rFonts w:cs="Arial"/>
                <w:sz w:val="22"/>
                <w:szCs w:val="22"/>
              </w:rPr>
            </w:pPr>
            <w:r w:rsidRPr="000266CC">
              <w:rPr>
                <w:rFonts w:cs="Arial"/>
                <w:color w:val="000000"/>
                <w:sz w:val="22"/>
                <w:szCs w:val="22"/>
              </w:rPr>
              <w:t>Experiência da Licitante</w:t>
            </w:r>
          </w:p>
        </w:tc>
        <w:tc>
          <w:tcPr>
            <w:tcW w:w="1424" w:type="dxa"/>
            <w:tcBorders>
              <w:top w:val="single" w:sz="4" w:space="0" w:color="BFBFBF"/>
              <w:left w:val="single" w:sz="4" w:space="0" w:color="BFBFBF"/>
              <w:bottom w:val="single" w:sz="4" w:space="0" w:color="BFBFBF"/>
              <w:right w:val="single" w:sz="4" w:space="0" w:color="BFBFBF"/>
            </w:tcBorders>
          </w:tcPr>
          <w:p w14:paraId="2EC6DC0A" w14:textId="77777777" w:rsidR="00F70AAA" w:rsidRPr="000266CC" w:rsidRDefault="00F70AAA" w:rsidP="00850867">
            <w:pPr>
              <w:jc w:val="center"/>
              <w:rPr>
                <w:rFonts w:cs="Arial"/>
                <w:sz w:val="22"/>
                <w:szCs w:val="22"/>
              </w:rPr>
            </w:pPr>
            <w:r w:rsidRPr="000266CC">
              <w:rPr>
                <w:rFonts w:cs="Arial"/>
                <w:color w:val="000000"/>
                <w:sz w:val="22"/>
                <w:szCs w:val="22"/>
              </w:rPr>
              <w:t>82</w:t>
            </w:r>
          </w:p>
        </w:tc>
        <w:tc>
          <w:tcPr>
            <w:tcW w:w="1638" w:type="dxa"/>
            <w:vMerge w:val="restart"/>
            <w:tcBorders>
              <w:top w:val="single" w:sz="4" w:space="0" w:color="BFBFBF"/>
              <w:left w:val="single" w:sz="4" w:space="0" w:color="BFBFBF"/>
              <w:right w:val="single" w:sz="4" w:space="0" w:color="BFBFBF"/>
            </w:tcBorders>
            <w:vAlign w:val="center"/>
          </w:tcPr>
          <w:p w14:paraId="1DF43165" w14:textId="77777777" w:rsidR="00F70AAA" w:rsidRPr="000266CC" w:rsidRDefault="00F70AAA" w:rsidP="00850867">
            <w:pPr>
              <w:jc w:val="center"/>
              <w:rPr>
                <w:rFonts w:cs="Arial"/>
                <w:sz w:val="22"/>
                <w:szCs w:val="22"/>
              </w:rPr>
            </w:pPr>
            <w:r w:rsidRPr="000266CC">
              <w:rPr>
                <w:rFonts w:cs="Arial"/>
                <w:sz w:val="22"/>
                <w:szCs w:val="22"/>
              </w:rPr>
              <w:t>152</w:t>
            </w:r>
          </w:p>
        </w:tc>
      </w:tr>
      <w:tr w:rsidR="00F70AAA" w:rsidRPr="000266CC" w14:paraId="3B43F7AB" w14:textId="77777777" w:rsidTr="00850867">
        <w:tc>
          <w:tcPr>
            <w:tcW w:w="968" w:type="dxa"/>
            <w:tcBorders>
              <w:top w:val="single" w:sz="4" w:space="0" w:color="BFBFBF"/>
              <w:left w:val="single" w:sz="4" w:space="0" w:color="BFBFBF"/>
              <w:bottom w:val="single" w:sz="4" w:space="0" w:color="BFBFBF"/>
              <w:right w:val="single" w:sz="4" w:space="0" w:color="BFBFBF"/>
            </w:tcBorders>
          </w:tcPr>
          <w:p w14:paraId="7279932D" w14:textId="77777777" w:rsidR="00F70AAA" w:rsidRPr="000266CC" w:rsidRDefault="00F70AAA" w:rsidP="00850867">
            <w:pPr>
              <w:rPr>
                <w:rFonts w:cs="Arial"/>
                <w:sz w:val="22"/>
                <w:szCs w:val="22"/>
              </w:rPr>
            </w:pPr>
            <w:r w:rsidRPr="000266CC">
              <w:rPr>
                <w:rFonts w:cs="Arial"/>
                <w:color w:val="000000"/>
                <w:sz w:val="22"/>
                <w:szCs w:val="22"/>
              </w:rPr>
              <w:t>NT4</w:t>
            </w:r>
          </w:p>
        </w:tc>
        <w:tc>
          <w:tcPr>
            <w:tcW w:w="5655" w:type="dxa"/>
            <w:tcBorders>
              <w:top w:val="single" w:sz="4" w:space="0" w:color="BFBFBF"/>
              <w:left w:val="single" w:sz="4" w:space="0" w:color="BFBFBF"/>
              <w:bottom w:val="single" w:sz="4" w:space="0" w:color="BFBFBF"/>
              <w:right w:val="single" w:sz="4" w:space="0" w:color="BFBFBF"/>
            </w:tcBorders>
          </w:tcPr>
          <w:p w14:paraId="3D10289F" w14:textId="77777777" w:rsidR="00F70AAA" w:rsidRPr="000266CC" w:rsidRDefault="00F70AAA" w:rsidP="00850867">
            <w:pPr>
              <w:rPr>
                <w:rFonts w:cs="Arial"/>
                <w:sz w:val="22"/>
                <w:szCs w:val="22"/>
              </w:rPr>
            </w:pPr>
            <w:r w:rsidRPr="000266CC">
              <w:rPr>
                <w:rFonts w:cs="Arial"/>
                <w:color w:val="000000"/>
                <w:sz w:val="22"/>
                <w:szCs w:val="22"/>
              </w:rPr>
              <w:t>Comprovação de Horas Técnicas</w:t>
            </w:r>
          </w:p>
        </w:tc>
        <w:tc>
          <w:tcPr>
            <w:tcW w:w="1424" w:type="dxa"/>
            <w:tcBorders>
              <w:top w:val="single" w:sz="4" w:space="0" w:color="BFBFBF"/>
              <w:left w:val="single" w:sz="4" w:space="0" w:color="BFBFBF"/>
              <w:bottom w:val="single" w:sz="4" w:space="0" w:color="BFBFBF"/>
              <w:right w:val="single" w:sz="4" w:space="0" w:color="BFBFBF"/>
            </w:tcBorders>
          </w:tcPr>
          <w:p w14:paraId="2FF33E98" w14:textId="77777777" w:rsidR="00F70AAA" w:rsidRPr="000266CC" w:rsidRDefault="00F70AAA" w:rsidP="00850867">
            <w:pPr>
              <w:jc w:val="center"/>
              <w:rPr>
                <w:rFonts w:cs="Arial"/>
                <w:sz w:val="22"/>
                <w:szCs w:val="22"/>
              </w:rPr>
            </w:pPr>
            <w:r w:rsidRPr="000266CC">
              <w:rPr>
                <w:rFonts w:cs="Arial"/>
                <w:color w:val="000000"/>
                <w:sz w:val="22"/>
                <w:szCs w:val="22"/>
              </w:rPr>
              <w:t>70</w:t>
            </w:r>
          </w:p>
        </w:tc>
        <w:tc>
          <w:tcPr>
            <w:tcW w:w="1638" w:type="dxa"/>
            <w:vMerge/>
            <w:tcBorders>
              <w:left w:val="single" w:sz="4" w:space="0" w:color="BFBFBF"/>
              <w:right w:val="single" w:sz="4" w:space="0" w:color="BFBFBF"/>
            </w:tcBorders>
          </w:tcPr>
          <w:p w14:paraId="21B5171A" w14:textId="77777777" w:rsidR="00F70AAA" w:rsidRPr="000266CC" w:rsidRDefault="00F70AAA" w:rsidP="00850867">
            <w:pPr>
              <w:jc w:val="center"/>
              <w:rPr>
                <w:rFonts w:cs="Arial"/>
                <w:sz w:val="22"/>
                <w:szCs w:val="22"/>
              </w:rPr>
            </w:pPr>
          </w:p>
        </w:tc>
      </w:tr>
      <w:tr w:rsidR="00F70AAA" w:rsidRPr="000266CC" w14:paraId="38DC76D2" w14:textId="77777777" w:rsidTr="00850867">
        <w:tc>
          <w:tcPr>
            <w:tcW w:w="6623" w:type="dxa"/>
            <w:gridSpan w:val="2"/>
            <w:tcBorders>
              <w:top w:val="single" w:sz="4" w:space="0" w:color="BFBFBF"/>
              <w:left w:val="single" w:sz="4" w:space="0" w:color="BFBFBF"/>
              <w:bottom w:val="single" w:sz="4" w:space="0" w:color="BFBFBF"/>
              <w:right w:val="single" w:sz="4" w:space="0" w:color="BFBFBF"/>
            </w:tcBorders>
            <w:shd w:val="clear" w:color="auto" w:fill="D9E1F2"/>
          </w:tcPr>
          <w:p w14:paraId="39812FF1" w14:textId="77777777" w:rsidR="00F70AAA" w:rsidRPr="000266CC" w:rsidRDefault="00F70AAA" w:rsidP="00850867">
            <w:pPr>
              <w:rPr>
                <w:rFonts w:cs="Arial"/>
                <w:sz w:val="22"/>
                <w:szCs w:val="22"/>
              </w:rPr>
            </w:pPr>
            <w:r w:rsidRPr="000266CC">
              <w:rPr>
                <w:rFonts w:cs="Arial"/>
                <w:b/>
                <w:bCs/>
                <w:color w:val="000000"/>
                <w:sz w:val="22"/>
                <w:szCs w:val="22"/>
              </w:rPr>
              <w:t>NOTA DA PROPOSTA TÉCNICA (NPT)</w:t>
            </w:r>
          </w:p>
        </w:tc>
        <w:tc>
          <w:tcPr>
            <w:tcW w:w="1424" w:type="dxa"/>
            <w:tcBorders>
              <w:top w:val="single" w:sz="4" w:space="0" w:color="BFBFBF"/>
              <w:left w:val="single" w:sz="4" w:space="0" w:color="BFBFBF"/>
              <w:bottom w:val="single" w:sz="4" w:space="0" w:color="BFBFBF"/>
              <w:right w:val="single" w:sz="4" w:space="0" w:color="BFBFBF"/>
            </w:tcBorders>
            <w:shd w:val="clear" w:color="auto" w:fill="D9E1F2"/>
          </w:tcPr>
          <w:p w14:paraId="2C18FBB5" w14:textId="77777777" w:rsidR="00F70AAA" w:rsidRPr="000266CC" w:rsidRDefault="00F70AAA" w:rsidP="00850867">
            <w:pPr>
              <w:jc w:val="center"/>
              <w:rPr>
                <w:rFonts w:cs="Arial"/>
                <w:sz w:val="22"/>
                <w:szCs w:val="22"/>
              </w:rPr>
            </w:pPr>
            <w:r w:rsidRPr="000266CC">
              <w:rPr>
                <w:rFonts w:cs="Arial"/>
                <w:b/>
                <w:bCs/>
                <w:color w:val="000000"/>
                <w:sz w:val="22"/>
                <w:szCs w:val="22"/>
              </w:rPr>
              <w:t>250</w:t>
            </w:r>
          </w:p>
        </w:tc>
        <w:tc>
          <w:tcPr>
            <w:tcW w:w="1638" w:type="dxa"/>
            <w:tcBorders>
              <w:top w:val="single" w:sz="4" w:space="0" w:color="BFBFBF"/>
              <w:left w:val="single" w:sz="4" w:space="0" w:color="BFBFBF"/>
              <w:bottom w:val="single" w:sz="4" w:space="0" w:color="BFBFBF"/>
              <w:right w:val="single" w:sz="4" w:space="0" w:color="BFBFBF"/>
            </w:tcBorders>
            <w:shd w:val="clear" w:color="auto" w:fill="D9E1F2"/>
          </w:tcPr>
          <w:p w14:paraId="557D0959" w14:textId="77777777" w:rsidR="00F70AAA" w:rsidRPr="000266CC" w:rsidRDefault="00F70AAA" w:rsidP="00850867">
            <w:pPr>
              <w:jc w:val="center"/>
              <w:rPr>
                <w:rFonts w:cs="Arial"/>
                <w:sz w:val="22"/>
                <w:szCs w:val="22"/>
              </w:rPr>
            </w:pPr>
            <w:r w:rsidRPr="000266CC">
              <w:rPr>
                <w:rFonts w:cs="Arial"/>
                <w:b/>
                <w:bCs/>
                <w:color w:val="000000"/>
                <w:sz w:val="22"/>
                <w:szCs w:val="22"/>
              </w:rPr>
              <w:t>250</w:t>
            </w:r>
          </w:p>
        </w:tc>
      </w:tr>
    </w:tbl>
    <w:p w14:paraId="7CC727CF" w14:textId="77777777" w:rsidR="00F70AAA" w:rsidRPr="000266CC" w:rsidRDefault="00F70AAA" w:rsidP="00F70AAA">
      <w:pPr>
        <w:rPr>
          <w:rFonts w:cs="Arial"/>
          <w:sz w:val="22"/>
          <w:szCs w:val="22"/>
          <w:highlight w:val="yellow"/>
        </w:rPr>
      </w:pPr>
    </w:p>
    <w:p w14:paraId="7F4F2203" w14:textId="77777777" w:rsidR="00F70AAA" w:rsidRPr="000266CC" w:rsidRDefault="00F70AAA" w:rsidP="00F70AAA">
      <w:pPr>
        <w:rPr>
          <w:rFonts w:cs="Arial"/>
          <w:sz w:val="22"/>
          <w:szCs w:val="22"/>
        </w:rPr>
      </w:pPr>
      <w:r w:rsidRPr="000266CC">
        <w:rPr>
          <w:rFonts w:cs="Arial"/>
          <w:sz w:val="22"/>
          <w:szCs w:val="22"/>
        </w:rPr>
        <w:t>Será desclassificada a licitante que não obtiver, no mínimo, 60% (sessenta por cento) da pontuação total da Proposta Técnica, isto é, 150 (cento e cinquenta) pontos dos 250 (duzentos e cinquenta) possíveis.</w:t>
      </w:r>
    </w:p>
    <w:p w14:paraId="19D8C9FF" w14:textId="77777777" w:rsidR="00F70AAA" w:rsidRPr="000266CC" w:rsidRDefault="00F70AAA" w:rsidP="00F70AAA">
      <w:pPr>
        <w:widowControl w:val="0"/>
        <w:tabs>
          <w:tab w:val="left" w:pos="993"/>
        </w:tabs>
        <w:ind w:right="44"/>
        <w:rPr>
          <w:rFonts w:cs="Arial"/>
          <w:sz w:val="22"/>
          <w:szCs w:val="22"/>
        </w:rPr>
      </w:pPr>
    </w:p>
    <w:p w14:paraId="2CCA0DAF" w14:textId="77777777" w:rsidR="00F70AAA" w:rsidRPr="000266CC" w:rsidRDefault="00F70AAA" w:rsidP="00F70AAA">
      <w:pPr>
        <w:pStyle w:val="Ttulo2"/>
        <w:numPr>
          <w:ilvl w:val="1"/>
          <w:numId w:val="29"/>
        </w:numPr>
        <w:tabs>
          <w:tab w:val="num" w:pos="360"/>
        </w:tabs>
        <w:spacing w:after="120"/>
        <w:ind w:left="0" w:firstLine="0"/>
        <w:jc w:val="both"/>
        <w:rPr>
          <w:b w:val="0"/>
          <w:bCs/>
          <w:sz w:val="22"/>
          <w:szCs w:val="22"/>
        </w:rPr>
      </w:pPr>
      <w:bookmarkStart w:id="160" w:name="_Toc242175568"/>
      <w:r w:rsidRPr="000266CC">
        <w:rPr>
          <w:bCs/>
          <w:sz w:val="22"/>
          <w:szCs w:val="22"/>
        </w:rPr>
        <w:t>(NT1) - CONHECIMENTO DO OBJETO;</w:t>
      </w:r>
      <w:bookmarkEnd w:id="160"/>
    </w:p>
    <w:p w14:paraId="5E7BC871" w14:textId="77777777" w:rsidR="00F70AAA" w:rsidRPr="000266CC" w:rsidRDefault="00F70AAA" w:rsidP="00F70AAA">
      <w:pPr>
        <w:rPr>
          <w:rFonts w:cs="Arial"/>
          <w:sz w:val="22"/>
          <w:szCs w:val="22"/>
        </w:rPr>
      </w:pPr>
      <w:r w:rsidRPr="000266CC">
        <w:rPr>
          <w:rFonts w:cs="Arial"/>
          <w:sz w:val="22"/>
          <w:szCs w:val="22"/>
        </w:rPr>
        <w:t>A Licitante deverá apresentar texto dissertativo demonstrando o conhecimento do objeto como um todo e de cada um dos oito itens contratados, com descrição clara e coerente e elementos complementares (imagens, gráficos, figuras e similares). A avaliação recairá sobre os oito itens a seguir, que correspondem integralmente aos itens do quadro de quantitativos do Termo de Referência:</w:t>
      </w:r>
    </w:p>
    <w:p w14:paraId="4DC57709" w14:textId="77777777" w:rsidR="00F70AAA" w:rsidRPr="000266CC" w:rsidRDefault="00F70AAA" w:rsidP="00F70AAA">
      <w:pPr>
        <w:rPr>
          <w:rFonts w:cs="Arial"/>
          <w:sz w:val="22"/>
          <w:szCs w:val="22"/>
        </w:rPr>
      </w:pPr>
    </w:p>
    <w:tbl>
      <w:tblPr>
        <w:tblW w:w="5000" w:type="pct"/>
        <w:tblLayout w:type="fixed"/>
        <w:tblCellMar>
          <w:top w:w="60" w:type="dxa"/>
          <w:left w:w="80" w:type="dxa"/>
          <w:bottom w:w="60" w:type="dxa"/>
          <w:right w:w="80" w:type="dxa"/>
        </w:tblCellMar>
        <w:tblLook w:val="0000" w:firstRow="0" w:lastRow="0" w:firstColumn="0" w:lastColumn="0" w:noHBand="0" w:noVBand="0"/>
      </w:tblPr>
      <w:tblGrid>
        <w:gridCol w:w="739"/>
        <w:gridCol w:w="6215"/>
        <w:gridCol w:w="533"/>
        <w:gridCol w:w="535"/>
        <w:gridCol w:w="536"/>
        <w:gridCol w:w="535"/>
        <w:gridCol w:w="535"/>
      </w:tblGrid>
      <w:tr w:rsidR="00F70AAA" w:rsidRPr="000266CC" w14:paraId="177CBF64" w14:textId="77777777" w:rsidTr="00850867">
        <w:tc>
          <w:tcPr>
            <w:tcW w:w="666" w:type="dxa"/>
            <w:tcBorders>
              <w:top w:val="single" w:sz="4" w:space="0" w:color="BFBFBF"/>
              <w:left w:val="single" w:sz="4" w:space="0" w:color="BFBFBF"/>
              <w:bottom w:val="single" w:sz="4" w:space="0" w:color="BFBFBF"/>
              <w:right w:val="single" w:sz="4" w:space="0" w:color="BFBFBF"/>
            </w:tcBorders>
            <w:shd w:val="clear" w:color="auto" w:fill="1F4E79"/>
          </w:tcPr>
          <w:p w14:paraId="2B7461E6" w14:textId="77777777" w:rsidR="00F70AAA" w:rsidRPr="000266CC" w:rsidRDefault="00F70AAA" w:rsidP="00850867">
            <w:pPr>
              <w:jc w:val="center"/>
              <w:rPr>
                <w:rFonts w:cs="Arial"/>
                <w:sz w:val="22"/>
                <w:szCs w:val="22"/>
              </w:rPr>
            </w:pPr>
            <w:r w:rsidRPr="000266CC">
              <w:rPr>
                <w:rFonts w:cs="Arial"/>
                <w:b/>
                <w:bCs/>
                <w:color w:val="FFFFFF"/>
                <w:sz w:val="22"/>
                <w:szCs w:val="22"/>
              </w:rPr>
              <w:t>Item</w:t>
            </w:r>
          </w:p>
        </w:tc>
        <w:tc>
          <w:tcPr>
            <w:tcW w:w="5593" w:type="dxa"/>
            <w:tcBorders>
              <w:top w:val="single" w:sz="4" w:space="0" w:color="BFBFBF"/>
              <w:left w:val="single" w:sz="4" w:space="0" w:color="BFBFBF"/>
              <w:bottom w:val="single" w:sz="4" w:space="0" w:color="BFBFBF"/>
              <w:right w:val="single" w:sz="4" w:space="0" w:color="BFBFBF"/>
            </w:tcBorders>
            <w:shd w:val="clear" w:color="auto" w:fill="1F4E79"/>
          </w:tcPr>
          <w:p w14:paraId="2ADC6EED" w14:textId="77777777" w:rsidR="00F70AAA" w:rsidRPr="000266CC" w:rsidRDefault="00F70AAA" w:rsidP="00850867">
            <w:pPr>
              <w:rPr>
                <w:rFonts w:cs="Arial"/>
                <w:sz w:val="22"/>
                <w:szCs w:val="22"/>
              </w:rPr>
            </w:pPr>
            <w:r w:rsidRPr="000266CC">
              <w:rPr>
                <w:rFonts w:cs="Arial"/>
                <w:b/>
                <w:bCs/>
                <w:color w:val="FFFFFF"/>
                <w:sz w:val="22"/>
                <w:szCs w:val="22"/>
              </w:rPr>
              <w:t>Aspecto avaliado</w:t>
            </w:r>
          </w:p>
        </w:tc>
        <w:tc>
          <w:tcPr>
            <w:tcW w:w="480" w:type="dxa"/>
            <w:tcBorders>
              <w:top w:val="single" w:sz="4" w:space="0" w:color="BFBFBF"/>
              <w:left w:val="single" w:sz="4" w:space="0" w:color="BFBFBF"/>
              <w:bottom w:val="single" w:sz="4" w:space="0" w:color="BFBFBF"/>
              <w:right w:val="single" w:sz="4" w:space="0" w:color="BFBFBF"/>
            </w:tcBorders>
            <w:shd w:val="clear" w:color="auto" w:fill="1F4E79"/>
            <w:vAlign w:val="center"/>
          </w:tcPr>
          <w:p w14:paraId="659840AE" w14:textId="77777777" w:rsidR="00F70AAA" w:rsidRPr="000266CC" w:rsidRDefault="00F70AAA" w:rsidP="00850867">
            <w:pPr>
              <w:jc w:val="center"/>
              <w:rPr>
                <w:rFonts w:cs="Arial"/>
                <w:sz w:val="22"/>
                <w:szCs w:val="22"/>
              </w:rPr>
            </w:pPr>
            <w:r w:rsidRPr="000266CC">
              <w:rPr>
                <w:rFonts w:cs="Arial"/>
                <w:b/>
                <w:bCs/>
                <w:color w:val="FFFFFF"/>
                <w:sz w:val="22"/>
                <w:szCs w:val="22"/>
              </w:rPr>
              <w:t>A</w:t>
            </w:r>
          </w:p>
        </w:tc>
        <w:tc>
          <w:tcPr>
            <w:tcW w:w="481" w:type="dxa"/>
            <w:tcBorders>
              <w:top w:val="single" w:sz="4" w:space="0" w:color="BFBFBF"/>
              <w:left w:val="single" w:sz="4" w:space="0" w:color="BFBFBF"/>
              <w:bottom w:val="single" w:sz="4" w:space="0" w:color="BFBFBF"/>
              <w:right w:val="single" w:sz="4" w:space="0" w:color="BFBFBF"/>
            </w:tcBorders>
            <w:shd w:val="clear" w:color="auto" w:fill="1F4E79"/>
            <w:vAlign w:val="center"/>
          </w:tcPr>
          <w:p w14:paraId="1CF63119" w14:textId="77777777" w:rsidR="00F70AAA" w:rsidRPr="000266CC" w:rsidRDefault="00F70AAA" w:rsidP="00850867">
            <w:pPr>
              <w:jc w:val="center"/>
              <w:rPr>
                <w:rFonts w:cs="Arial"/>
                <w:sz w:val="22"/>
                <w:szCs w:val="22"/>
              </w:rPr>
            </w:pPr>
            <w:r w:rsidRPr="000266CC">
              <w:rPr>
                <w:rFonts w:cs="Arial"/>
                <w:b/>
                <w:bCs/>
                <w:color w:val="FFFFFF"/>
                <w:sz w:val="22"/>
                <w:szCs w:val="22"/>
              </w:rPr>
              <w:t>B</w:t>
            </w:r>
          </w:p>
        </w:tc>
        <w:tc>
          <w:tcPr>
            <w:tcW w:w="482" w:type="dxa"/>
            <w:tcBorders>
              <w:top w:val="single" w:sz="4" w:space="0" w:color="BFBFBF"/>
              <w:left w:val="single" w:sz="4" w:space="0" w:color="BFBFBF"/>
              <w:bottom w:val="single" w:sz="4" w:space="0" w:color="BFBFBF"/>
              <w:right w:val="single" w:sz="4" w:space="0" w:color="BFBFBF"/>
            </w:tcBorders>
            <w:shd w:val="clear" w:color="auto" w:fill="1F4E79"/>
            <w:vAlign w:val="center"/>
          </w:tcPr>
          <w:p w14:paraId="2BC6566A" w14:textId="77777777" w:rsidR="00F70AAA" w:rsidRPr="000266CC" w:rsidRDefault="00F70AAA" w:rsidP="00850867">
            <w:pPr>
              <w:jc w:val="center"/>
              <w:rPr>
                <w:rFonts w:cs="Arial"/>
                <w:sz w:val="22"/>
                <w:szCs w:val="22"/>
              </w:rPr>
            </w:pPr>
            <w:r w:rsidRPr="000266CC">
              <w:rPr>
                <w:rFonts w:cs="Arial"/>
                <w:b/>
                <w:bCs/>
                <w:color w:val="FFFFFF"/>
                <w:sz w:val="22"/>
                <w:szCs w:val="22"/>
              </w:rPr>
              <w:t>C</w:t>
            </w:r>
          </w:p>
        </w:tc>
        <w:tc>
          <w:tcPr>
            <w:tcW w:w="481" w:type="dxa"/>
            <w:tcBorders>
              <w:top w:val="single" w:sz="4" w:space="0" w:color="BFBFBF"/>
              <w:left w:val="single" w:sz="4" w:space="0" w:color="BFBFBF"/>
              <w:bottom w:val="single" w:sz="4" w:space="0" w:color="BFBFBF"/>
              <w:right w:val="single" w:sz="4" w:space="0" w:color="BFBFBF"/>
            </w:tcBorders>
            <w:shd w:val="clear" w:color="auto" w:fill="1F4E79"/>
            <w:vAlign w:val="center"/>
          </w:tcPr>
          <w:p w14:paraId="72EDDB2D" w14:textId="77777777" w:rsidR="00F70AAA" w:rsidRPr="000266CC" w:rsidRDefault="00F70AAA" w:rsidP="00850867">
            <w:pPr>
              <w:jc w:val="center"/>
              <w:rPr>
                <w:rFonts w:cs="Arial"/>
                <w:sz w:val="22"/>
                <w:szCs w:val="22"/>
              </w:rPr>
            </w:pPr>
            <w:r w:rsidRPr="000266CC">
              <w:rPr>
                <w:rFonts w:cs="Arial"/>
                <w:b/>
                <w:bCs/>
                <w:color w:val="FFFFFF"/>
                <w:sz w:val="22"/>
                <w:szCs w:val="22"/>
              </w:rPr>
              <w:t>D</w:t>
            </w:r>
          </w:p>
        </w:tc>
        <w:tc>
          <w:tcPr>
            <w:tcW w:w="481" w:type="dxa"/>
            <w:tcBorders>
              <w:top w:val="single" w:sz="4" w:space="0" w:color="BFBFBF"/>
              <w:left w:val="single" w:sz="4" w:space="0" w:color="BFBFBF"/>
              <w:bottom w:val="single" w:sz="4" w:space="0" w:color="BFBFBF"/>
              <w:right w:val="single" w:sz="4" w:space="0" w:color="BFBFBF"/>
            </w:tcBorders>
            <w:shd w:val="clear" w:color="auto" w:fill="1F4E79"/>
            <w:vAlign w:val="center"/>
          </w:tcPr>
          <w:p w14:paraId="29FE2FCE" w14:textId="77777777" w:rsidR="00F70AAA" w:rsidRPr="000266CC" w:rsidRDefault="00F70AAA" w:rsidP="00850867">
            <w:pPr>
              <w:jc w:val="center"/>
              <w:rPr>
                <w:rFonts w:cs="Arial"/>
                <w:sz w:val="22"/>
                <w:szCs w:val="22"/>
              </w:rPr>
            </w:pPr>
            <w:r w:rsidRPr="000266CC">
              <w:rPr>
                <w:rFonts w:cs="Arial"/>
                <w:b/>
                <w:bCs/>
                <w:color w:val="FFFFFF"/>
                <w:sz w:val="22"/>
                <w:szCs w:val="22"/>
              </w:rPr>
              <w:t>E</w:t>
            </w:r>
          </w:p>
        </w:tc>
      </w:tr>
      <w:tr w:rsidR="00F70AAA" w:rsidRPr="000266CC" w14:paraId="26029D62" w14:textId="77777777" w:rsidTr="00850867">
        <w:tc>
          <w:tcPr>
            <w:tcW w:w="666" w:type="dxa"/>
            <w:tcBorders>
              <w:top w:val="single" w:sz="4" w:space="0" w:color="BFBFBF"/>
              <w:left w:val="single" w:sz="4" w:space="0" w:color="BFBFBF"/>
              <w:bottom w:val="single" w:sz="4" w:space="0" w:color="BFBFBF"/>
              <w:right w:val="single" w:sz="4" w:space="0" w:color="BFBFBF"/>
            </w:tcBorders>
          </w:tcPr>
          <w:p w14:paraId="27C712BB"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5593" w:type="dxa"/>
            <w:tcBorders>
              <w:top w:val="single" w:sz="4" w:space="0" w:color="BFBFBF"/>
              <w:left w:val="single" w:sz="4" w:space="0" w:color="BFBFBF"/>
              <w:bottom w:val="single" w:sz="4" w:space="0" w:color="BFBFBF"/>
              <w:right w:val="single" w:sz="4" w:space="0" w:color="BFBFBF"/>
            </w:tcBorders>
          </w:tcPr>
          <w:p w14:paraId="1B265AA4" w14:textId="77777777" w:rsidR="00F70AAA" w:rsidRPr="000266CC" w:rsidRDefault="00F70AAA" w:rsidP="00850867">
            <w:pPr>
              <w:rPr>
                <w:rFonts w:cs="Arial"/>
                <w:sz w:val="22"/>
                <w:szCs w:val="22"/>
              </w:rPr>
            </w:pPr>
            <w:r w:rsidRPr="000266CC">
              <w:rPr>
                <w:rFonts w:cs="Arial"/>
                <w:color w:val="000000"/>
                <w:sz w:val="22"/>
                <w:szCs w:val="22"/>
              </w:rPr>
              <w:t>Aerolevantamento aerofotogramétrico urbano (20 km², GSD máximo de 7 cm/pixel, recobrimento mínimo de 80% no sentido longitudinal e de 70% no sentido lateral): compreensão da produção do ortomosaico retificado e dos modelos digitais de terreno como base posicional de precisão dos demais módulos.</w:t>
            </w:r>
          </w:p>
        </w:tc>
        <w:tc>
          <w:tcPr>
            <w:tcW w:w="480" w:type="dxa"/>
            <w:tcBorders>
              <w:top w:val="single" w:sz="4" w:space="0" w:color="BFBFBF"/>
              <w:left w:val="single" w:sz="4" w:space="0" w:color="BFBFBF"/>
              <w:bottom w:val="single" w:sz="4" w:space="0" w:color="BFBFBF"/>
              <w:right w:val="single" w:sz="4" w:space="0" w:color="BFBFBF"/>
            </w:tcBorders>
            <w:vAlign w:val="center"/>
          </w:tcPr>
          <w:p w14:paraId="296FFCBA"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1" w:type="dxa"/>
            <w:tcBorders>
              <w:top w:val="single" w:sz="4" w:space="0" w:color="BFBFBF"/>
              <w:left w:val="single" w:sz="4" w:space="0" w:color="BFBFBF"/>
              <w:bottom w:val="single" w:sz="4" w:space="0" w:color="BFBFBF"/>
              <w:right w:val="single" w:sz="4" w:space="0" w:color="BFBFBF"/>
            </w:tcBorders>
            <w:vAlign w:val="center"/>
          </w:tcPr>
          <w:p w14:paraId="483F396C"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482" w:type="dxa"/>
            <w:tcBorders>
              <w:top w:val="single" w:sz="4" w:space="0" w:color="BFBFBF"/>
              <w:left w:val="single" w:sz="4" w:space="0" w:color="BFBFBF"/>
              <w:bottom w:val="single" w:sz="4" w:space="0" w:color="BFBFBF"/>
              <w:right w:val="single" w:sz="4" w:space="0" w:color="BFBFBF"/>
            </w:tcBorders>
            <w:vAlign w:val="center"/>
          </w:tcPr>
          <w:p w14:paraId="3C8AB382" w14:textId="77777777" w:rsidR="00F70AAA" w:rsidRPr="000266CC" w:rsidRDefault="00F70AAA" w:rsidP="00850867">
            <w:pPr>
              <w:jc w:val="center"/>
              <w:rPr>
                <w:rFonts w:cs="Arial"/>
                <w:sz w:val="22"/>
                <w:szCs w:val="22"/>
              </w:rPr>
            </w:pPr>
            <w:r w:rsidRPr="000266CC">
              <w:rPr>
                <w:rFonts w:cs="Arial"/>
                <w:color w:val="000000"/>
                <w:sz w:val="22"/>
                <w:szCs w:val="22"/>
              </w:rPr>
              <w:t>4</w:t>
            </w:r>
          </w:p>
        </w:tc>
        <w:tc>
          <w:tcPr>
            <w:tcW w:w="481" w:type="dxa"/>
            <w:tcBorders>
              <w:top w:val="single" w:sz="4" w:space="0" w:color="BFBFBF"/>
              <w:left w:val="single" w:sz="4" w:space="0" w:color="BFBFBF"/>
              <w:bottom w:val="single" w:sz="4" w:space="0" w:color="BFBFBF"/>
              <w:right w:val="single" w:sz="4" w:space="0" w:color="BFBFBF"/>
            </w:tcBorders>
            <w:vAlign w:val="center"/>
          </w:tcPr>
          <w:p w14:paraId="301562CF" w14:textId="77777777" w:rsidR="00F70AAA" w:rsidRPr="000266CC" w:rsidRDefault="00F70AAA" w:rsidP="00850867">
            <w:pPr>
              <w:jc w:val="center"/>
              <w:rPr>
                <w:rFonts w:cs="Arial"/>
                <w:sz w:val="22"/>
                <w:szCs w:val="22"/>
              </w:rPr>
            </w:pPr>
            <w:r w:rsidRPr="000266CC">
              <w:rPr>
                <w:rFonts w:cs="Arial"/>
                <w:color w:val="000000"/>
                <w:sz w:val="22"/>
                <w:szCs w:val="22"/>
              </w:rPr>
              <w:t>5</w:t>
            </w:r>
          </w:p>
        </w:tc>
        <w:tc>
          <w:tcPr>
            <w:tcW w:w="481" w:type="dxa"/>
            <w:tcBorders>
              <w:top w:val="single" w:sz="4" w:space="0" w:color="BFBFBF"/>
              <w:left w:val="single" w:sz="4" w:space="0" w:color="BFBFBF"/>
              <w:bottom w:val="single" w:sz="4" w:space="0" w:color="BFBFBF"/>
              <w:right w:val="single" w:sz="4" w:space="0" w:color="BFBFBF"/>
            </w:tcBorders>
            <w:vAlign w:val="center"/>
          </w:tcPr>
          <w:p w14:paraId="3F7C7E35" w14:textId="77777777" w:rsidR="00F70AAA" w:rsidRPr="000266CC" w:rsidRDefault="00F70AAA" w:rsidP="00850867">
            <w:pPr>
              <w:jc w:val="center"/>
              <w:rPr>
                <w:rFonts w:cs="Arial"/>
                <w:sz w:val="22"/>
                <w:szCs w:val="22"/>
              </w:rPr>
            </w:pPr>
            <w:r w:rsidRPr="000266CC">
              <w:rPr>
                <w:rFonts w:cs="Arial"/>
                <w:color w:val="000000"/>
                <w:sz w:val="22"/>
                <w:szCs w:val="22"/>
              </w:rPr>
              <w:t>7</w:t>
            </w:r>
          </w:p>
        </w:tc>
      </w:tr>
      <w:tr w:rsidR="00F70AAA" w:rsidRPr="000266CC" w14:paraId="74EF7B5C" w14:textId="77777777" w:rsidTr="00850867">
        <w:tc>
          <w:tcPr>
            <w:tcW w:w="666" w:type="dxa"/>
            <w:tcBorders>
              <w:top w:val="single" w:sz="4" w:space="0" w:color="BFBFBF"/>
              <w:left w:val="single" w:sz="4" w:space="0" w:color="BFBFBF"/>
              <w:bottom w:val="single" w:sz="4" w:space="0" w:color="BFBFBF"/>
              <w:right w:val="single" w:sz="4" w:space="0" w:color="BFBFBF"/>
            </w:tcBorders>
          </w:tcPr>
          <w:p w14:paraId="4D5C822E" w14:textId="77777777" w:rsidR="00F70AAA" w:rsidRPr="000266CC" w:rsidRDefault="00F70AAA" w:rsidP="00850867">
            <w:pPr>
              <w:jc w:val="center"/>
              <w:rPr>
                <w:rFonts w:cs="Arial"/>
                <w:sz w:val="22"/>
                <w:szCs w:val="22"/>
              </w:rPr>
            </w:pPr>
            <w:r w:rsidRPr="000266CC">
              <w:rPr>
                <w:rFonts w:cs="Arial"/>
                <w:color w:val="000000"/>
                <w:sz w:val="22"/>
                <w:szCs w:val="22"/>
              </w:rPr>
              <w:t>2</w:t>
            </w:r>
          </w:p>
        </w:tc>
        <w:tc>
          <w:tcPr>
            <w:tcW w:w="5593" w:type="dxa"/>
            <w:tcBorders>
              <w:top w:val="single" w:sz="4" w:space="0" w:color="BFBFBF"/>
              <w:left w:val="single" w:sz="4" w:space="0" w:color="BFBFBF"/>
              <w:bottom w:val="single" w:sz="4" w:space="0" w:color="BFBFBF"/>
              <w:right w:val="single" w:sz="4" w:space="0" w:color="BFBFBF"/>
            </w:tcBorders>
          </w:tcPr>
          <w:p w14:paraId="70FB06C9" w14:textId="77777777" w:rsidR="00F70AAA" w:rsidRPr="000266CC" w:rsidRDefault="00F70AAA" w:rsidP="00850867">
            <w:pPr>
              <w:rPr>
                <w:rFonts w:cs="Arial"/>
                <w:sz w:val="22"/>
                <w:szCs w:val="22"/>
              </w:rPr>
            </w:pPr>
            <w:r w:rsidRPr="000266CC">
              <w:rPr>
                <w:rFonts w:cs="Arial"/>
                <w:color w:val="000000"/>
                <w:sz w:val="22"/>
                <w:szCs w:val="22"/>
              </w:rPr>
              <w:t xml:space="preserve">Mapeamento Móvel Terrestre 360° (11.250 imagens, à média de três fotos por imóvel): compreensão da captura das fachadas, da recomposição do Boletim de Cadastro Imobiliário </w:t>
            </w:r>
            <w:r w:rsidRPr="000266CC">
              <w:rPr>
                <w:rFonts w:cs="Arial"/>
                <w:color w:val="000000"/>
                <w:sz w:val="22"/>
                <w:szCs w:val="22"/>
              </w:rPr>
              <w:lastRenderedPageBreak/>
              <w:t>externo e da integração ao Sistema de Informações Geográficas.</w:t>
            </w:r>
          </w:p>
        </w:tc>
        <w:tc>
          <w:tcPr>
            <w:tcW w:w="480" w:type="dxa"/>
            <w:tcBorders>
              <w:top w:val="single" w:sz="4" w:space="0" w:color="BFBFBF"/>
              <w:left w:val="single" w:sz="4" w:space="0" w:color="BFBFBF"/>
              <w:bottom w:val="single" w:sz="4" w:space="0" w:color="BFBFBF"/>
              <w:right w:val="single" w:sz="4" w:space="0" w:color="BFBFBF"/>
            </w:tcBorders>
            <w:vAlign w:val="center"/>
          </w:tcPr>
          <w:p w14:paraId="69403252" w14:textId="77777777" w:rsidR="00F70AAA" w:rsidRPr="000266CC" w:rsidRDefault="00F70AAA" w:rsidP="00850867">
            <w:pPr>
              <w:jc w:val="center"/>
              <w:rPr>
                <w:rFonts w:cs="Arial"/>
                <w:sz w:val="22"/>
                <w:szCs w:val="22"/>
              </w:rPr>
            </w:pPr>
            <w:r w:rsidRPr="000266CC">
              <w:rPr>
                <w:rFonts w:cs="Arial"/>
                <w:color w:val="000000"/>
                <w:sz w:val="22"/>
                <w:szCs w:val="22"/>
              </w:rPr>
              <w:lastRenderedPageBreak/>
              <w:t>0</w:t>
            </w:r>
          </w:p>
        </w:tc>
        <w:tc>
          <w:tcPr>
            <w:tcW w:w="481" w:type="dxa"/>
            <w:tcBorders>
              <w:top w:val="single" w:sz="4" w:space="0" w:color="BFBFBF"/>
              <w:left w:val="single" w:sz="4" w:space="0" w:color="BFBFBF"/>
              <w:bottom w:val="single" w:sz="4" w:space="0" w:color="BFBFBF"/>
              <w:right w:val="single" w:sz="4" w:space="0" w:color="BFBFBF"/>
            </w:tcBorders>
            <w:vAlign w:val="center"/>
          </w:tcPr>
          <w:p w14:paraId="5ED763CE"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482" w:type="dxa"/>
            <w:tcBorders>
              <w:top w:val="single" w:sz="4" w:space="0" w:color="BFBFBF"/>
              <w:left w:val="single" w:sz="4" w:space="0" w:color="BFBFBF"/>
              <w:bottom w:val="single" w:sz="4" w:space="0" w:color="BFBFBF"/>
              <w:right w:val="single" w:sz="4" w:space="0" w:color="BFBFBF"/>
            </w:tcBorders>
            <w:vAlign w:val="center"/>
          </w:tcPr>
          <w:p w14:paraId="081CC4E2"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481" w:type="dxa"/>
            <w:tcBorders>
              <w:top w:val="single" w:sz="4" w:space="0" w:color="BFBFBF"/>
              <w:left w:val="single" w:sz="4" w:space="0" w:color="BFBFBF"/>
              <w:bottom w:val="single" w:sz="4" w:space="0" w:color="BFBFBF"/>
              <w:right w:val="single" w:sz="4" w:space="0" w:color="BFBFBF"/>
            </w:tcBorders>
            <w:vAlign w:val="center"/>
          </w:tcPr>
          <w:p w14:paraId="52B9CCEB" w14:textId="77777777" w:rsidR="00F70AAA" w:rsidRPr="000266CC" w:rsidRDefault="00F70AAA" w:rsidP="00850867">
            <w:pPr>
              <w:jc w:val="center"/>
              <w:rPr>
                <w:rFonts w:cs="Arial"/>
                <w:sz w:val="22"/>
                <w:szCs w:val="22"/>
              </w:rPr>
            </w:pPr>
            <w:r w:rsidRPr="000266CC">
              <w:rPr>
                <w:rFonts w:cs="Arial"/>
                <w:color w:val="000000"/>
                <w:sz w:val="22"/>
                <w:szCs w:val="22"/>
              </w:rPr>
              <w:t>4</w:t>
            </w:r>
          </w:p>
        </w:tc>
        <w:tc>
          <w:tcPr>
            <w:tcW w:w="481" w:type="dxa"/>
            <w:tcBorders>
              <w:top w:val="single" w:sz="4" w:space="0" w:color="BFBFBF"/>
              <w:left w:val="single" w:sz="4" w:space="0" w:color="BFBFBF"/>
              <w:bottom w:val="single" w:sz="4" w:space="0" w:color="BFBFBF"/>
              <w:right w:val="single" w:sz="4" w:space="0" w:color="BFBFBF"/>
            </w:tcBorders>
            <w:vAlign w:val="center"/>
          </w:tcPr>
          <w:p w14:paraId="3CF743C4" w14:textId="77777777" w:rsidR="00F70AAA" w:rsidRPr="000266CC" w:rsidRDefault="00F70AAA" w:rsidP="00850867">
            <w:pPr>
              <w:jc w:val="center"/>
              <w:rPr>
                <w:rFonts w:cs="Arial"/>
                <w:sz w:val="22"/>
                <w:szCs w:val="22"/>
              </w:rPr>
            </w:pPr>
            <w:r w:rsidRPr="000266CC">
              <w:rPr>
                <w:rFonts w:cs="Arial"/>
                <w:color w:val="000000"/>
                <w:sz w:val="22"/>
                <w:szCs w:val="22"/>
              </w:rPr>
              <w:t>5</w:t>
            </w:r>
          </w:p>
        </w:tc>
      </w:tr>
      <w:tr w:rsidR="00F70AAA" w:rsidRPr="000266CC" w14:paraId="385EB3A7" w14:textId="77777777" w:rsidTr="00850867">
        <w:tc>
          <w:tcPr>
            <w:tcW w:w="666" w:type="dxa"/>
            <w:tcBorders>
              <w:top w:val="single" w:sz="4" w:space="0" w:color="BFBFBF"/>
              <w:left w:val="single" w:sz="4" w:space="0" w:color="BFBFBF"/>
              <w:bottom w:val="single" w:sz="4" w:space="0" w:color="BFBFBF"/>
              <w:right w:val="single" w:sz="4" w:space="0" w:color="BFBFBF"/>
            </w:tcBorders>
          </w:tcPr>
          <w:p w14:paraId="225C6B5D"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5593" w:type="dxa"/>
            <w:tcBorders>
              <w:top w:val="single" w:sz="4" w:space="0" w:color="BFBFBF"/>
              <w:left w:val="single" w:sz="4" w:space="0" w:color="BFBFBF"/>
              <w:bottom w:val="single" w:sz="4" w:space="0" w:color="BFBFBF"/>
              <w:right w:val="single" w:sz="4" w:space="0" w:color="BFBFBF"/>
            </w:tcBorders>
          </w:tcPr>
          <w:p w14:paraId="4E8F9AD6" w14:textId="77777777" w:rsidR="00F70AAA" w:rsidRPr="000266CC" w:rsidRDefault="00F70AAA" w:rsidP="00850867">
            <w:pPr>
              <w:rPr>
                <w:rFonts w:cs="Arial"/>
                <w:sz w:val="22"/>
                <w:szCs w:val="22"/>
              </w:rPr>
            </w:pPr>
            <w:r w:rsidRPr="000266CC">
              <w:rPr>
                <w:rFonts w:cs="Arial"/>
                <w:color w:val="000000"/>
                <w:sz w:val="22"/>
                <w:szCs w:val="22"/>
              </w:rPr>
              <w:t>Recadastramento imobiliário urbano (3.750unidades) e suporte técnico e jurídico ao recadastramento (375 unidades): compreensão do recadastramento como elo entre o dado geoespacial e a gestão tributária do IPTU e do ITBI.</w:t>
            </w:r>
          </w:p>
        </w:tc>
        <w:tc>
          <w:tcPr>
            <w:tcW w:w="480" w:type="dxa"/>
            <w:tcBorders>
              <w:top w:val="single" w:sz="4" w:space="0" w:color="BFBFBF"/>
              <w:left w:val="single" w:sz="4" w:space="0" w:color="BFBFBF"/>
              <w:bottom w:val="single" w:sz="4" w:space="0" w:color="BFBFBF"/>
              <w:right w:val="single" w:sz="4" w:space="0" w:color="BFBFBF"/>
            </w:tcBorders>
            <w:vAlign w:val="center"/>
          </w:tcPr>
          <w:p w14:paraId="7633EB97"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1" w:type="dxa"/>
            <w:tcBorders>
              <w:top w:val="single" w:sz="4" w:space="0" w:color="BFBFBF"/>
              <w:left w:val="single" w:sz="4" w:space="0" w:color="BFBFBF"/>
              <w:bottom w:val="single" w:sz="4" w:space="0" w:color="BFBFBF"/>
              <w:right w:val="single" w:sz="4" w:space="0" w:color="BFBFBF"/>
            </w:tcBorders>
            <w:vAlign w:val="center"/>
          </w:tcPr>
          <w:p w14:paraId="40E1F69E"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482" w:type="dxa"/>
            <w:tcBorders>
              <w:top w:val="single" w:sz="4" w:space="0" w:color="BFBFBF"/>
              <w:left w:val="single" w:sz="4" w:space="0" w:color="BFBFBF"/>
              <w:bottom w:val="single" w:sz="4" w:space="0" w:color="BFBFBF"/>
              <w:right w:val="single" w:sz="4" w:space="0" w:color="BFBFBF"/>
            </w:tcBorders>
            <w:vAlign w:val="center"/>
          </w:tcPr>
          <w:p w14:paraId="37BEE17E"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481" w:type="dxa"/>
            <w:tcBorders>
              <w:top w:val="single" w:sz="4" w:space="0" w:color="BFBFBF"/>
              <w:left w:val="single" w:sz="4" w:space="0" w:color="BFBFBF"/>
              <w:bottom w:val="single" w:sz="4" w:space="0" w:color="BFBFBF"/>
              <w:right w:val="single" w:sz="4" w:space="0" w:color="BFBFBF"/>
            </w:tcBorders>
            <w:vAlign w:val="center"/>
          </w:tcPr>
          <w:p w14:paraId="30DD6D4D" w14:textId="77777777" w:rsidR="00F70AAA" w:rsidRPr="000266CC" w:rsidRDefault="00F70AAA" w:rsidP="00850867">
            <w:pPr>
              <w:jc w:val="center"/>
              <w:rPr>
                <w:rFonts w:cs="Arial"/>
                <w:sz w:val="22"/>
                <w:szCs w:val="22"/>
              </w:rPr>
            </w:pPr>
            <w:r w:rsidRPr="000266CC">
              <w:rPr>
                <w:rFonts w:cs="Arial"/>
                <w:color w:val="000000"/>
                <w:sz w:val="22"/>
                <w:szCs w:val="22"/>
              </w:rPr>
              <w:t>4</w:t>
            </w:r>
          </w:p>
        </w:tc>
        <w:tc>
          <w:tcPr>
            <w:tcW w:w="481" w:type="dxa"/>
            <w:tcBorders>
              <w:top w:val="single" w:sz="4" w:space="0" w:color="BFBFBF"/>
              <w:left w:val="single" w:sz="4" w:space="0" w:color="BFBFBF"/>
              <w:bottom w:val="single" w:sz="4" w:space="0" w:color="BFBFBF"/>
              <w:right w:val="single" w:sz="4" w:space="0" w:color="BFBFBF"/>
            </w:tcBorders>
            <w:vAlign w:val="center"/>
          </w:tcPr>
          <w:p w14:paraId="39B6E43C" w14:textId="77777777" w:rsidR="00F70AAA" w:rsidRPr="000266CC" w:rsidRDefault="00F70AAA" w:rsidP="00850867">
            <w:pPr>
              <w:jc w:val="center"/>
              <w:rPr>
                <w:rFonts w:cs="Arial"/>
                <w:sz w:val="22"/>
                <w:szCs w:val="22"/>
              </w:rPr>
            </w:pPr>
            <w:r w:rsidRPr="000266CC">
              <w:rPr>
                <w:rFonts w:cs="Arial"/>
                <w:color w:val="000000"/>
                <w:sz w:val="22"/>
                <w:szCs w:val="22"/>
              </w:rPr>
              <w:t>5</w:t>
            </w:r>
          </w:p>
        </w:tc>
      </w:tr>
      <w:tr w:rsidR="00F70AAA" w:rsidRPr="000266CC" w14:paraId="59E54A4D" w14:textId="77777777" w:rsidTr="00850867">
        <w:tc>
          <w:tcPr>
            <w:tcW w:w="666" w:type="dxa"/>
            <w:tcBorders>
              <w:top w:val="single" w:sz="4" w:space="0" w:color="BFBFBF"/>
              <w:left w:val="single" w:sz="4" w:space="0" w:color="BFBFBF"/>
              <w:bottom w:val="single" w:sz="4" w:space="0" w:color="BFBFBF"/>
              <w:right w:val="single" w:sz="4" w:space="0" w:color="BFBFBF"/>
            </w:tcBorders>
          </w:tcPr>
          <w:p w14:paraId="241EF00D" w14:textId="77777777" w:rsidR="00F70AAA" w:rsidRPr="000266CC" w:rsidRDefault="00F70AAA" w:rsidP="00850867">
            <w:pPr>
              <w:jc w:val="center"/>
              <w:rPr>
                <w:rFonts w:cs="Arial"/>
                <w:sz w:val="22"/>
                <w:szCs w:val="22"/>
              </w:rPr>
            </w:pPr>
            <w:r w:rsidRPr="000266CC">
              <w:rPr>
                <w:rFonts w:cs="Arial"/>
                <w:color w:val="000000"/>
                <w:sz w:val="22"/>
                <w:szCs w:val="22"/>
              </w:rPr>
              <w:t>4</w:t>
            </w:r>
          </w:p>
        </w:tc>
        <w:tc>
          <w:tcPr>
            <w:tcW w:w="5593" w:type="dxa"/>
            <w:tcBorders>
              <w:top w:val="single" w:sz="4" w:space="0" w:color="BFBFBF"/>
              <w:left w:val="single" w:sz="4" w:space="0" w:color="BFBFBF"/>
              <w:bottom w:val="single" w:sz="4" w:space="0" w:color="BFBFBF"/>
              <w:right w:val="single" w:sz="4" w:space="0" w:color="BFBFBF"/>
            </w:tcBorders>
          </w:tcPr>
          <w:p w14:paraId="51EBE928" w14:textId="77777777" w:rsidR="00F70AAA" w:rsidRPr="000266CC" w:rsidRDefault="00F70AAA" w:rsidP="00850867">
            <w:pPr>
              <w:rPr>
                <w:rFonts w:cs="Arial"/>
                <w:sz w:val="22"/>
                <w:szCs w:val="22"/>
              </w:rPr>
            </w:pPr>
            <w:r w:rsidRPr="000266CC">
              <w:rPr>
                <w:rFonts w:cs="Arial"/>
                <w:color w:val="000000"/>
                <w:sz w:val="22"/>
                <w:szCs w:val="22"/>
              </w:rPr>
              <w:t>Cadastramento e recadastramento dos cemitérios públicos: compreensão do levantamento georreferenciado de sepulturas e jazigos e da integração ao Sistema de Informações Geográficas.</w:t>
            </w:r>
          </w:p>
        </w:tc>
        <w:tc>
          <w:tcPr>
            <w:tcW w:w="480" w:type="dxa"/>
            <w:tcBorders>
              <w:top w:val="single" w:sz="4" w:space="0" w:color="BFBFBF"/>
              <w:left w:val="single" w:sz="4" w:space="0" w:color="BFBFBF"/>
              <w:bottom w:val="single" w:sz="4" w:space="0" w:color="BFBFBF"/>
              <w:right w:val="single" w:sz="4" w:space="0" w:color="BFBFBF"/>
            </w:tcBorders>
            <w:vAlign w:val="center"/>
          </w:tcPr>
          <w:p w14:paraId="625C737A"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1" w:type="dxa"/>
            <w:tcBorders>
              <w:top w:val="single" w:sz="4" w:space="0" w:color="BFBFBF"/>
              <w:left w:val="single" w:sz="4" w:space="0" w:color="BFBFBF"/>
              <w:bottom w:val="single" w:sz="4" w:space="0" w:color="BFBFBF"/>
              <w:right w:val="single" w:sz="4" w:space="0" w:color="BFBFBF"/>
            </w:tcBorders>
            <w:vAlign w:val="center"/>
          </w:tcPr>
          <w:p w14:paraId="0FC70842"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2" w:type="dxa"/>
            <w:tcBorders>
              <w:top w:val="single" w:sz="4" w:space="0" w:color="BFBFBF"/>
              <w:left w:val="single" w:sz="4" w:space="0" w:color="BFBFBF"/>
              <w:bottom w:val="single" w:sz="4" w:space="0" w:color="BFBFBF"/>
              <w:right w:val="single" w:sz="4" w:space="0" w:color="BFBFBF"/>
            </w:tcBorders>
            <w:vAlign w:val="center"/>
          </w:tcPr>
          <w:p w14:paraId="619485E5"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481" w:type="dxa"/>
            <w:tcBorders>
              <w:top w:val="single" w:sz="4" w:space="0" w:color="BFBFBF"/>
              <w:left w:val="single" w:sz="4" w:space="0" w:color="BFBFBF"/>
              <w:bottom w:val="single" w:sz="4" w:space="0" w:color="BFBFBF"/>
              <w:right w:val="single" w:sz="4" w:space="0" w:color="BFBFBF"/>
            </w:tcBorders>
            <w:vAlign w:val="center"/>
          </w:tcPr>
          <w:p w14:paraId="19E18BB1"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481" w:type="dxa"/>
            <w:tcBorders>
              <w:top w:val="single" w:sz="4" w:space="0" w:color="BFBFBF"/>
              <w:left w:val="single" w:sz="4" w:space="0" w:color="BFBFBF"/>
              <w:bottom w:val="single" w:sz="4" w:space="0" w:color="BFBFBF"/>
              <w:right w:val="single" w:sz="4" w:space="0" w:color="BFBFBF"/>
            </w:tcBorders>
            <w:vAlign w:val="center"/>
          </w:tcPr>
          <w:p w14:paraId="7CB8D58C" w14:textId="77777777" w:rsidR="00F70AAA" w:rsidRPr="000266CC" w:rsidRDefault="00F70AAA" w:rsidP="00850867">
            <w:pPr>
              <w:jc w:val="center"/>
              <w:rPr>
                <w:rFonts w:cs="Arial"/>
                <w:sz w:val="22"/>
                <w:szCs w:val="22"/>
              </w:rPr>
            </w:pPr>
            <w:r w:rsidRPr="000266CC">
              <w:rPr>
                <w:rFonts w:cs="Arial"/>
                <w:color w:val="000000"/>
                <w:sz w:val="22"/>
                <w:szCs w:val="22"/>
              </w:rPr>
              <w:t>3</w:t>
            </w:r>
          </w:p>
        </w:tc>
      </w:tr>
      <w:tr w:rsidR="00F70AAA" w:rsidRPr="000266CC" w14:paraId="76A5C63F" w14:textId="77777777" w:rsidTr="00850867">
        <w:tc>
          <w:tcPr>
            <w:tcW w:w="666" w:type="dxa"/>
            <w:tcBorders>
              <w:top w:val="single" w:sz="4" w:space="0" w:color="BFBFBF"/>
              <w:left w:val="single" w:sz="4" w:space="0" w:color="BFBFBF"/>
              <w:bottom w:val="single" w:sz="4" w:space="0" w:color="BFBFBF"/>
              <w:right w:val="single" w:sz="4" w:space="0" w:color="BFBFBF"/>
            </w:tcBorders>
          </w:tcPr>
          <w:p w14:paraId="4C606249" w14:textId="77777777" w:rsidR="00F70AAA" w:rsidRPr="000266CC" w:rsidRDefault="00F70AAA" w:rsidP="00850867">
            <w:pPr>
              <w:jc w:val="center"/>
              <w:rPr>
                <w:rFonts w:cs="Arial"/>
                <w:sz w:val="22"/>
                <w:szCs w:val="22"/>
              </w:rPr>
            </w:pPr>
            <w:r w:rsidRPr="000266CC">
              <w:rPr>
                <w:rFonts w:cs="Arial"/>
                <w:color w:val="000000"/>
                <w:sz w:val="22"/>
                <w:szCs w:val="22"/>
              </w:rPr>
              <w:t>5</w:t>
            </w:r>
          </w:p>
        </w:tc>
        <w:tc>
          <w:tcPr>
            <w:tcW w:w="5593" w:type="dxa"/>
            <w:tcBorders>
              <w:top w:val="single" w:sz="4" w:space="0" w:color="BFBFBF"/>
              <w:left w:val="single" w:sz="4" w:space="0" w:color="BFBFBF"/>
              <w:bottom w:val="single" w:sz="4" w:space="0" w:color="BFBFBF"/>
              <w:right w:val="single" w:sz="4" w:space="0" w:color="BFBFBF"/>
            </w:tcBorders>
          </w:tcPr>
          <w:p w14:paraId="28A75D18" w14:textId="77777777" w:rsidR="00F70AAA" w:rsidRPr="000266CC" w:rsidRDefault="00F70AAA" w:rsidP="00850867">
            <w:pPr>
              <w:rPr>
                <w:rFonts w:cs="Arial"/>
                <w:sz w:val="22"/>
                <w:szCs w:val="22"/>
              </w:rPr>
            </w:pPr>
            <w:r w:rsidRPr="000266CC">
              <w:rPr>
                <w:rFonts w:cs="Arial"/>
                <w:color w:val="000000"/>
                <w:sz w:val="22"/>
                <w:szCs w:val="22"/>
              </w:rPr>
              <w:t>Cadastro Territorial Multifinalitário: compreensão da Rede de Referência Cadastral, do Marco Geodésico, da estruturação de camadas, da atualização da cartografia digital e da Planta de Referência Cadastral e da base GIS, conforme a Portaria MDR nº 3.242/2022.</w:t>
            </w:r>
          </w:p>
        </w:tc>
        <w:tc>
          <w:tcPr>
            <w:tcW w:w="480" w:type="dxa"/>
            <w:tcBorders>
              <w:top w:val="single" w:sz="4" w:space="0" w:color="BFBFBF"/>
              <w:left w:val="single" w:sz="4" w:space="0" w:color="BFBFBF"/>
              <w:bottom w:val="single" w:sz="4" w:space="0" w:color="BFBFBF"/>
              <w:right w:val="single" w:sz="4" w:space="0" w:color="BFBFBF"/>
            </w:tcBorders>
            <w:vAlign w:val="center"/>
          </w:tcPr>
          <w:p w14:paraId="37AB1BA4"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1" w:type="dxa"/>
            <w:tcBorders>
              <w:top w:val="single" w:sz="4" w:space="0" w:color="BFBFBF"/>
              <w:left w:val="single" w:sz="4" w:space="0" w:color="BFBFBF"/>
              <w:bottom w:val="single" w:sz="4" w:space="0" w:color="BFBFBF"/>
              <w:right w:val="single" w:sz="4" w:space="0" w:color="BFBFBF"/>
            </w:tcBorders>
            <w:vAlign w:val="center"/>
          </w:tcPr>
          <w:p w14:paraId="3A5025B7"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482" w:type="dxa"/>
            <w:tcBorders>
              <w:top w:val="single" w:sz="4" w:space="0" w:color="BFBFBF"/>
              <w:left w:val="single" w:sz="4" w:space="0" w:color="BFBFBF"/>
              <w:bottom w:val="single" w:sz="4" w:space="0" w:color="BFBFBF"/>
              <w:right w:val="single" w:sz="4" w:space="0" w:color="BFBFBF"/>
            </w:tcBorders>
            <w:vAlign w:val="center"/>
          </w:tcPr>
          <w:p w14:paraId="2FC3ADBB" w14:textId="77777777" w:rsidR="00F70AAA" w:rsidRPr="000266CC" w:rsidRDefault="00F70AAA" w:rsidP="00850867">
            <w:pPr>
              <w:jc w:val="center"/>
              <w:rPr>
                <w:rFonts w:cs="Arial"/>
                <w:sz w:val="22"/>
                <w:szCs w:val="22"/>
              </w:rPr>
            </w:pPr>
            <w:r w:rsidRPr="000266CC">
              <w:rPr>
                <w:rFonts w:cs="Arial"/>
                <w:color w:val="000000"/>
                <w:sz w:val="22"/>
                <w:szCs w:val="22"/>
              </w:rPr>
              <w:t>4</w:t>
            </w:r>
          </w:p>
        </w:tc>
        <w:tc>
          <w:tcPr>
            <w:tcW w:w="481" w:type="dxa"/>
            <w:tcBorders>
              <w:top w:val="single" w:sz="4" w:space="0" w:color="BFBFBF"/>
              <w:left w:val="single" w:sz="4" w:space="0" w:color="BFBFBF"/>
              <w:bottom w:val="single" w:sz="4" w:space="0" w:color="BFBFBF"/>
              <w:right w:val="single" w:sz="4" w:space="0" w:color="BFBFBF"/>
            </w:tcBorders>
            <w:vAlign w:val="center"/>
          </w:tcPr>
          <w:p w14:paraId="00ECA705" w14:textId="77777777" w:rsidR="00F70AAA" w:rsidRPr="000266CC" w:rsidRDefault="00F70AAA" w:rsidP="00850867">
            <w:pPr>
              <w:jc w:val="center"/>
              <w:rPr>
                <w:rFonts w:cs="Arial"/>
                <w:sz w:val="22"/>
                <w:szCs w:val="22"/>
              </w:rPr>
            </w:pPr>
            <w:r w:rsidRPr="000266CC">
              <w:rPr>
                <w:rFonts w:cs="Arial"/>
                <w:color w:val="000000"/>
                <w:sz w:val="22"/>
                <w:szCs w:val="22"/>
              </w:rPr>
              <w:t>5</w:t>
            </w:r>
          </w:p>
        </w:tc>
        <w:tc>
          <w:tcPr>
            <w:tcW w:w="481" w:type="dxa"/>
            <w:tcBorders>
              <w:top w:val="single" w:sz="4" w:space="0" w:color="BFBFBF"/>
              <w:left w:val="single" w:sz="4" w:space="0" w:color="BFBFBF"/>
              <w:bottom w:val="single" w:sz="4" w:space="0" w:color="BFBFBF"/>
              <w:right w:val="single" w:sz="4" w:space="0" w:color="BFBFBF"/>
            </w:tcBorders>
            <w:vAlign w:val="center"/>
          </w:tcPr>
          <w:p w14:paraId="11D01441" w14:textId="77777777" w:rsidR="00F70AAA" w:rsidRPr="000266CC" w:rsidRDefault="00F70AAA" w:rsidP="00850867">
            <w:pPr>
              <w:jc w:val="center"/>
              <w:rPr>
                <w:rFonts w:cs="Arial"/>
                <w:sz w:val="22"/>
                <w:szCs w:val="22"/>
              </w:rPr>
            </w:pPr>
            <w:r w:rsidRPr="000266CC">
              <w:rPr>
                <w:rFonts w:cs="Arial"/>
                <w:color w:val="000000"/>
                <w:sz w:val="22"/>
                <w:szCs w:val="22"/>
              </w:rPr>
              <w:t>6</w:t>
            </w:r>
          </w:p>
        </w:tc>
      </w:tr>
      <w:tr w:rsidR="00F70AAA" w:rsidRPr="000266CC" w14:paraId="60AAEF85" w14:textId="77777777" w:rsidTr="00850867">
        <w:tc>
          <w:tcPr>
            <w:tcW w:w="666" w:type="dxa"/>
            <w:tcBorders>
              <w:top w:val="single" w:sz="4" w:space="0" w:color="BFBFBF"/>
              <w:left w:val="single" w:sz="4" w:space="0" w:color="BFBFBF"/>
              <w:bottom w:val="single" w:sz="4" w:space="0" w:color="BFBFBF"/>
              <w:right w:val="single" w:sz="4" w:space="0" w:color="BFBFBF"/>
            </w:tcBorders>
          </w:tcPr>
          <w:p w14:paraId="50B352EA" w14:textId="77777777" w:rsidR="00F70AAA" w:rsidRPr="000266CC" w:rsidRDefault="00F70AAA" w:rsidP="00850867">
            <w:pPr>
              <w:jc w:val="center"/>
              <w:rPr>
                <w:rFonts w:cs="Arial"/>
                <w:sz w:val="22"/>
                <w:szCs w:val="22"/>
              </w:rPr>
            </w:pPr>
            <w:r w:rsidRPr="000266CC">
              <w:rPr>
                <w:rFonts w:cs="Arial"/>
                <w:color w:val="000000"/>
                <w:sz w:val="22"/>
                <w:szCs w:val="22"/>
              </w:rPr>
              <w:t>6</w:t>
            </w:r>
          </w:p>
        </w:tc>
        <w:tc>
          <w:tcPr>
            <w:tcW w:w="5593" w:type="dxa"/>
            <w:tcBorders>
              <w:top w:val="single" w:sz="4" w:space="0" w:color="BFBFBF"/>
              <w:left w:val="single" w:sz="4" w:space="0" w:color="BFBFBF"/>
              <w:bottom w:val="single" w:sz="4" w:space="0" w:color="BFBFBF"/>
              <w:right w:val="single" w:sz="4" w:space="0" w:color="BFBFBF"/>
            </w:tcBorders>
          </w:tcPr>
          <w:p w14:paraId="0A80AC29" w14:textId="77777777" w:rsidR="00F70AAA" w:rsidRPr="000266CC" w:rsidRDefault="00F70AAA" w:rsidP="00850867">
            <w:pPr>
              <w:rPr>
                <w:rFonts w:cs="Arial"/>
                <w:sz w:val="22"/>
                <w:szCs w:val="22"/>
              </w:rPr>
            </w:pPr>
            <w:r w:rsidRPr="000266CC">
              <w:rPr>
                <w:rFonts w:cs="Arial"/>
                <w:color w:val="000000"/>
                <w:sz w:val="22"/>
                <w:szCs w:val="22"/>
              </w:rPr>
              <w:t>Revisão e calibração da Planta Genérica de Valores para fins de IPTU: compreensão da avaliação imobiliária por amostragem (NBR 14653-2), da simulação de impacto sobre os valores venais e da integração ao sistema tributário municipal.</w:t>
            </w:r>
          </w:p>
        </w:tc>
        <w:tc>
          <w:tcPr>
            <w:tcW w:w="480" w:type="dxa"/>
            <w:tcBorders>
              <w:top w:val="single" w:sz="4" w:space="0" w:color="BFBFBF"/>
              <w:left w:val="single" w:sz="4" w:space="0" w:color="BFBFBF"/>
              <w:bottom w:val="single" w:sz="4" w:space="0" w:color="BFBFBF"/>
              <w:right w:val="single" w:sz="4" w:space="0" w:color="BFBFBF"/>
            </w:tcBorders>
            <w:vAlign w:val="center"/>
          </w:tcPr>
          <w:p w14:paraId="05594982"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1" w:type="dxa"/>
            <w:tcBorders>
              <w:top w:val="single" w:sz="4" w:space="0" w:color="BFBFBF"/>
              <w:left w:val="single" w:sz="4" w:space="0" w:color="BFBFBF"/>
              <w:bottom w:val="single" w:sz="4" w:space="0" w:color="BFBFBF"/>
              <w:right w:val="single" w:sz="4" w:space="0" w:color="BFBFBF"/>
            </w:tcBorders>
            <w:vAlign w:val="center"/>
          </w:tcPr>
          <w:p w14:paraId="4D65C4EF"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482" w:type="dxa"/>
            <w:tcBorders>
              <w:top w:val="single" w:sz="4" w:space="0" w:color="BFBFBF"/>
              <w:left w:val="single" w:sz="4" w:space="0" w:color="BFBFBF"/>
              <w:bottom w:val="single" w:sz="4" w:space="0" w:color="BFBFBF"/>
              <w:right w:val="single" w:sz="4" w:space="0" w:color="BFBFBF"/>
            </w:tcBorders>
            <w:vAlign w:val="center"/>
          </w:tcPr>
          <w:p w14:paraId="5440F451"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481" w:type="dxa"/>
            <w:tcBorders>
              <w:top w:val="single" w:sz="4" w:space="0" w:color="BFBFBF"/>
              <w:left w:val="single" w:sz="4" w:space="0" w:color="BFBFBF"/>
              <w:bottom w:val="single" w:sz="4" w:space="0" w:color="BFBFBF"/>
              <w:right w:val="single" w:sz="4" w:space="0" w:color="BFBFBF"/>
            </w:tcBorders>
            <w:vAlign w:val="center"/>
          </w:tcPr>
          <w:p w14:paraId="5AE9AC0E" w14:textId="77777777" w:rsidR="00F70AAA" w:rsidRPr="000266CC" w:rsidRDefault="00F70AAA" w:rsidP="00850867">
            <w:pPr>
              <w:jc w:val="center"/>
              <w:rPr>
                <w:rFonts w:cs="Arial"/>
                <w:sz w:val="22"/>
                <w:szCs w:val="22"/>
              </w:rPr>
            </w:pPr>
            <w:r w:rsidRPr="000266CC">
              <w:rPr>
                <w:rFonts w:cs="Arial"/>
                <w:color w:val="000000"/>
                <w:sz w:val="22"/>
                <w:szCs w:val="22"/>
              </w:rPr>
              <w:t>4</w:t>
            </w:r>
          </w:p>
        </w:tc>
        <w:tc>
          <w:tcPr>
            <w:tcW w:w="481" w:type="dxa"/>
            <w:tcBorders>
              <w:top w:val="single" w:sz="4" w:space="0" w:color="BFBFBF"/>
              <w:left w:val="single" w:sz="4" w:space="0" w:color="BFBFBF"/>
              <w:bottom w:val="single" w:sz="4" w:space="0" w:color="BFBFBF"/>
              <w:right w:val="single" w:sz="4" w:space="0" w:color="BFBFBF"/>
            </w:tcBorders>
            <w:vAlign w:val="center"/>
          </w:tcPr>
          <w:p w14:paraId="517A6CC0" w14:textId="77777777" w:rsidR="00F70AAA" w:rsidRPr="000266CC" w:rsidRDefault="00F70AAA" w:rsidP="00850867">
            <w:pPr>
              <w:jc w:val="center"/>
              <w:rPr>
                <w:rFonts w:cs="Arial"/>
                <w:sz w:val="22"/>
                <w:szCs w:val="22"/>
              </w:rPr>
            </w:pPr>
            <w:r w:rsidRPr="000266CC">
              <w:rPr>
                <w:rFonts w:cs="Arial"/>
                <w:color w:val="000000"/>
                <w:sz w:val="22"/>
                <w:szCs w:val="22"/>
              </w:rPr>
              <w:t>5</w:t>
            </w:r>
          </w:p>
        </w:tc>
      </w:tr>
      <w:tr w:rsidR="00F70AAA" w:rsidRPr="000266CC" w14:paraId="53CC0C9C" w14:textId="77777777" w:rsidTr="00850867">
        <w:tc>
          <w:tcPr>
            <w:tcW w:w="666" w:type="dxa"/>
            <w:tcBorders>
              <w:top w:val="single" w:sz="4" w:space="0" w:color="BFBFBF"/>
              <w:left w:val="single" w:sz="4" w:space="0" w:color="BFBFBF"/>
              <w:bottom w:val="single" w:sz="4" w:space="0" w:color="BFBFBF"/>
              <w:right w:val="single" w:sz="4" w:space="0" w:color="BFBFBF"/>
            </w:tcBorders>
          </w:tcPr>
          <w:p w14:paraId="18B39F21" w14:textId="77777777" w:rsidR="00F70AAA" w:rsidRPr="000266CC" w:rsidRDefault="00F70AAA" w:rsidP="00850867">
            <w:pPr>
              <w:jc w:val="center"/>
              <w:rPr>
                <w:rFonts w:cs="Arial"/>
                <w:sz w:val="22"/>
                <w:szCs w:val="22"/>
              </w:rPr>
            </w:pPr>
            <w:r w:rsidRPr="000266CC">
              <w:rPr>
                <w:rFonts w:cs="Arial"/>
                <w:color w:val="000000"/>
                <w:sz w:val="22"/>
                <w:szCs w:val="22"/>
              </w:rPr>
              <w:t>7</w:t>
            </w:r>
          </w:p>
        </w:tc>
        <w:tc>
          <w:tcPr>
            <w:tcW w:w="5593" w:type="dxa"/>
            <w:tcBorders>
              <w:top w:val="single" w:sz="4" w:space="0" w:color="BFBFBF"/>
              <w:left w:val="single" w:sz="4" w:space="0" w:color="BFBFBF"/>
              <w:bottom w:val="single" w:sz="4" w:space="0" w:color="BFBFBF"/>
              <w:right w:val="single" w:sz="4" w:space="0" w:color="BFBFBF"/>
            </w:tcBorders>
          </w:tcPr>
          <w:p w14:paraId="3DEC7859" w14:textId="77777777" w:rsidR="00F70AAA" w:rsidRPr="000266CC" w:rsidRDefault="00F70AAA" w:rsidP="00850867">
            <w:pPr>
              <w:rPr>
                <w:rFonts w:cs="Arial"/>
                <w:sz w:val="22"/>
                <w:szCs w:val="22"/>
              </w:rPr>
            </w:pPr>
            <w:r w:rsidRPr="000266CC">
              <w:rPr>
                <w:rFonts w:cs="Arial"/>
                <w:color w:val="000000"/>
                <w:sz w:val="22"/>
                <w:szCs w:val="22"/>
              </w:rPr>
              <w:t>Código Tributário Municipal: compreensão da atualização do código, do redimensionamento das taxas pelo custo dos serviços e da minuta de anteprojeto de lei.</w:t>
            </w:r>
          </w:p>
        </w:tc>
        <w:tc>
          <w:tcPr>
            <w:tcW w:w="480" w:type="dxa"/>
            <w:tcBorders>
              <w:top w:val="single" w:sz="4" w:space="0" w:color="BFBFBF"/>
              <w:left w:val="single" w:sz="4" w:space="0" w:color="BFBFBF"/>
              <w:bottom w:val="single" w:sz="4" w:space="0" w:color="BFBFBF"/>
              <w:right w:val="single" w:sz="4" w:space="0" w:color="BFBFBF"/>
            </w:tcBorders>
            <w:vAlign w:val="center"/>
          </w:tcPr>
          <w:p w14:paraId="33D1D37C"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1" w:type="dxa"/>
            <w:tcBorders>
              <w:top w:val="single" w:sz="4" w:space="0" w:color="BFBFBF"/>
              <w:left w:val="single" w:sz="4" w:space="0" w:color="BFBFBF"/>
              <w:bottom w:val="single" w:sz="4" w:space="0" w:color="BFBFBF"/>
              <w:right w:val="single" w:sz="4" w:space="0" w:color="BFBFBF"/>
            </w:tcBorders>
            <w:vAlign w:val="center"/>
          </w:tcPr>
          <w:p w14:paraId="13AB1E22"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2" w:type="dxa"/>
            <w:tcBorders>
              <w:top w:val="single" w:sz="4" w:space="0" w:color="BFBFBF"/>
              <w:left w:val="single" w:sz="4" w:space="0" w:color="BFBFBF"/>
              <w:bottom w:val="single" w:sz="4" w:space="0" w:color="BFBFBF"/>
              <w:right w:val="single" w:sz="4" w:space="0" w:color="BFBFBF"/>
            </w:tcBorders>
            <w:vAlign w:val="center"/>
          </w:tcPr>
          <w:p w14:paraId="26AFA8EA"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481" w:type="dxa"/>
            <w:tcBorders>
              <w:top w:val="single" w:sz="4" w:space="0" w:color="BFBFBF"/>
              <w:left w:val="single" w:sz="4" w:space="0" w:color="BFBFBF"/>
              <w:bottom w:val="single" w:sz="4" w:space="0" w:color="BFBFBF"/>
              <w:right w:val="single" w:sz="4" w:space="0" w:color="BFBFBF"/>
            </w:tcBorders>
            <w:vAlign w:val="center"/>
          </w:tcPr>
          <w:p w14:paraId="3BEFD314"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481" w:type="dxa"/>
            <w:tcBorders>
              <w:top w:val="single" w:sz="4" w:space="0" w:color="BFBFBF"/>
              <w:left w:val="single" w:sz="4" w:space="0" w:color="BFBFBF"/>
              <w:bottom w:val="single" w:sz="4" w:space="0" w:color="BFBFBF"/>
              <w:right w:val="single" w:sz="4" w:space="0" w:color="BFBFBF"/>
            </w:tcBorders>
            <w:vAlign w:val="center"/>
          </w:tcPr>
          <w:p w14:paraId="7A817756" w14:textId="77777777" w:rsidR="00F70AAA" w:rsidRPr="000266CC" w:rsidRDefault="00F70AAA" w:rsidP="00850867">
            <w:pPr>
              <w:jc w:val="center"/>
              <w:rPr>
                <w:rFonts w:cs="Arial"/>
                <w:sz w:val="22"/>
                <w:szCs w:val="22"/>
              </w:rPr>
            </w:pPr>
            <w:r w:rsidRPr="000266CC">
              <w:rPr>
                <w:rFonts w:cs="Arial"/>
                <w:color w:val="000000"/>
                <w:sz w:val="22"/>
                <w:szCs w:val="22"/>
              </w:rPr>
              <w:t>4</w:t>
            </w:r>
          </w:p>
        </w:tc>
      </w:tr>
      <w:tr w:rsidR="00F70AAA" w:rsidRPr="000266CC" w14:paraId="636E2328" w14:textId="77777777" w:rsidTr="00850867">
        <w:tc>
          <w:tcPr>
            <w:tcW w:w="666" w:type="dxa"/>
            <w:tcBorders>
              <w:top w:val="single" w:sz="4" w:space="0" w:color="BFBFBF"/>
              <w:left w:val="single" w:sz="4" w:space="0" w:color="BFBFBF"/>
              <w:bottom w:val="single" w:sz="4" w:space="0" w:color="BFBFBF"/>
              <w:right w:val="single" w:sz="4" w:space="0" w:color="BFBFBF"/>
            </w:tcBorders>
          </w:tcPr>
          <w:p w14:paraId="560CABF0" w14:textId="77777777" w:rsidR="00F70AAA" w:rsidRPr="000266CC" w:rsidRDefault="00F70AAA" w:rsidP="00850867">
            <w:pPr>
              <w:jc w:val="center"/>
              <w:rPr>
                <w:rFonts w:cs="Arial"/>
                <w:sz w:val="22"/>
                <w:szCs w:val="22"/>
              </w:rPr>
            </w:pPr>
            <w:r w:rsidRPr="000266CC">
              <w:rPr>
                <w:rFonts w:cs="Arial"/>
                <w:color w:val="000000"/>
                <w:sz w:val="22"/>
                <w:szCs w:val="22"/>
              </w:rPr>
              <w:t>8</w:t>
            </w:r>
          </w:p>
        </w:tc>
        <w:tc>
          <w:tcPr>
            <w:tcW w:w="5593" w:type="dxa"/>
            <w:tcBorders>
              <w:top w:val="single" w:sz="4" w:space="0" w:color="BFBFBF"/>
              <w:left w:val="single" w:sz="4" w:space="0" w:color="BFBFBF"/>
              <w:bottom w:val="single" w:sz="4" w:space="0" w:color="BFBFBF"/>
              <w:right w:val="single" w:sz="4" w:space="0" w:color="BFBFBF"/>
            </w:tcBorders>
          </w:tcPr>
          <w:p w14:paraId="3F2D0C46" w14:textId="77777777" w:rsidR="00F70AAA" w:rsidRPr="000266CC" w:rsidRDefault="00F70AAA" w:rsidP="00850867">
            <w:pPr>
              <w:rPr>
                <w:rFonts w:cs="Arial"/>
                <w:sz w:val="22"/>
                <w:szCs w:val="22"/>
              </w:rPr>
            </w:pPr>
            <w:r w:rsidRPr="000266CC">
              <w:rPr>
                <w:rFonts w:cs="Arial"/>
                <w:color w:val="000000"/>
                <w:sz w:val="22"/>
                <w:szCs w:val="22"/>
              </w:rPr>
              <w:t>Implantação e operação da Plataforma (SIG): compreensão da implantação e manutenção do Sistema de Informações Geográficas, do sistema de gestão de projetos e da capacitação dos servidores municipais.</w:t>
            </w:r>
          </w:p>
        </w:tc>
        <w:tc>
          <w:tcPr>
            <w:tcW w:w="480" w:type="dxa"/>
            <w:tcBorders>
              <w:top w:val="single" w:sz="4" w:space="0" w:color="BFBFBF"/>
              <w:left w:val="single" w:sz="4" w:space="0" w:color="BFBFBF"/>
              <w:bottom w:val="single" w:sz="4" w:space="0" w:color="BFBFBF"/>
              <w:right w:val="single" w:sz="4" w:space="0" w:color="BFBFBF"/>
            </w:tcBorders>
            <w:vAlign w:val="center"/>
          </w:tcPr>
          <w:p w14:paraId="3E3CBD76"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1" w:type="dxa"/>
            <w:tcBorders>
              <w:top w:val="single" w:sz="4" w:space="0" w:color="BFBFBF"/>
              <w:left w:val="single" w:sz="4" w:space="0" w:color="BFBFBF"/>
              <w:bottom w:val="single" w:sz="4" w:space="0" w:color="BFBFBF"/>
              <w:right w:val="single" w:sz="4" w:space="0" w:color="BFBFBF"/>
            </w:tcBorders>
            <w:vAlign w:val="center"/>
          </w:tcPr>
          <w:p w14:paraId="3B3D1E27"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482" w:type="dxa"/>
            <w:tcBorders>
              <w:top w:val="single" w:sz="4" w:space="0" w:color="BFBFBF"/>
              <w:left w:val="single" w:sz="4" w:space="0" w:color="BFBFBF"/>
              <w:bottom w:val="single" w:sz="4" w:space="0" w:color="BFBFBF"/>
              <w:right w:val="single" w:sz="4" w:space="0" w:color="BFBFBF"/>
            </w:tcBorders>
            <w:vAlign w:val="center"/>
          </w:tcPr>
          <w:p w14:paraId="32BA802E"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481" w:type="dxa"/>
            <w:tcBorders>
              <w:top w:val="single" w:sz="4" w:space="0" w:color="BFBFBF"/>
              <w:left w:val="single" w:sz="4" w:space="0" w:color="BFBFBF"/>
              <w:bottom w:val="single" w:sz="4" w:space="0" w:color="BFBFBF"/>
              <w:right w:val="single" w:sz="4" w:space="0" w:color="BFBFBF"/>
            </w:tcBorders>
            <w:vAlign w:val="center"/>
          </w:tcPr>
          <w:p w14:paraId="37D43F86"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481" w:type="dxa"/>
            <w:tcBorders>
              <w:top w:val="single" w:sz="4" w:space="0" w:color="BFBFBF"/>
              <w:left w:val="single" w:sz="4" w:space="0" w:color="BFBFBF"/>
              <w:bottom w:val="single" w:sz="4" w:space="0" w:color="BFBFBF"/>
              <w:right w:val="single" w:sz="4" w:space="0" w:color="BFBFBF"/>
            </w:tcBorders>
            <w:vAlign w:val="center"/>
          </w:tcPr>
          <w:p w14:paraId="6495D736" w14:textId="77777777" w:rsidR="00F70AAA" w:rsidRPr="000266CC" w:rsidRDefault="00F70AAA" w:rsidP="00850867">
            <w:pPr>
              <w:jc w:val="center"/>
              <w:rPr>
                <w:rFonts w:cs="Arial"/>
                <w:sz w:val="22"/>
                <w:szCs w:val="22"/>
              </w:rPr>
            </w:pPr>
            <w:r w:rsidRPr="000266CC">
              <w:rPr>
                <w:rFonts w:cs="Arial"/>
                <w:color w:val="000000"/>
                <w:sz w:val="22"/>
                <w:szCs w:val="22"/>
              </w:rPr>
              <w:t>4</w:t>
            </w:r>
          </w:p>
        </w:tc>
      </w:tr>
      <w:tr w:rsidR="00F70AAA" w:rsidRPr="000266CC" w14:paraId="26644EC0" w14:textId="77777777" w:rsidTr="00850867">
        <w:tc>
          <w:tcPr>
            <w:tcW w:w="666" w:type="dxa"/>
            <w:tcBorders>
              <w:top w:val="single" w:sz="4" w:space="0" w:color="BFBFBF"/>
              <w:left w:val="single" w:sz="4" w:space="0" w:color="BFBFBF"/>
              <w:bottom w:val="single" w:sz="4" w:space="0" w:color="BFBFBF"/>
              <w:right w:val="single" w:sz="4" w:space="0" w:color="BFBFBF"/>
            </w:tcBorders>
          </w:tcPr>
          <w:p w14:paraId="1347AEFE" w14:textId="77777777" w:rsidR="00F70AAA" w:rsidRPr="000266CC" w:rsidRDefault="00F70AAA" w:rsidP="00850867">
            <w:pPr>
              <w:jc w:val="center"/>
              <w:rPr>
                <w:rFonts w:cs="Arial"/>
                <w:sz w:val="22"/>
                <w:szCs w:val="22"/>
              </w:rPr>
            </w:pPr>
            <w:r w:rsidRPr="000266CC">
              <w:rPr>
                <w:rFonts w:cs="Arial"/>
                <w:color w:val="000000"/>
                <w:sz w:val="22"/>
                <w:szCs w:val="22"/>
              </w:rPr>
              <w:t>9</w:t>
            </w:r>
          </w:p>
        </w:tc>
        <w:tc>
          <w:tcPr>
            <w:tcW w:w="5593" w:type="dxa"/>
            <w:tcBorders>
              <w:top w:val="single" w:sz="4" w:space="0" w:color="BFBFBF"/>
              <w:left w:val="single" w:sz="4" w:space="0" w:color="BFBFBF"/>
              <w:bottom w:val="single" w:sz="4" w:space="0" w:color="BFBFBF"/>
              <w:right w:val="single" w:sz="4" w:space="0" w:color="BFBFBF"/>
            </w:tcBorders>
          </w:tcPr>
          <w:p w14:paraId="40110A9C" w14:textId="77777777" w:rsidR="00F70AAA" w:rsidRPr="000266CC" w:rsidRDefault="00F70AAA" w:rsidP="00850867">
            <w:pPr>
              <w:rPr>
                <w:rFonts w:cs="Arial"/>
                <w:sz w:val="22"/>
                <w:szCs w:val="22"/>
              </w:rPr>
            </w:pPr>
            <w:r w:rsidRPr="000266CC">
              <w:rPr>
                <w:rFonts w:cs="Arial"/>
                <w:color w:val="000000"/>
                <w:sz w:val="22"/>
                <w:szCs w:val="22"/>
              </w:rPr>
              <w:t>Integração ao SINTER e geração do Cadastro Imobiliário Brasileiro (CIB): compreensão das obrigações da Lei Complementar nº 214/2025 e da Instrução Normativa RFB nº 2.275/2025.</w:t>
            </w:r>
          </w:p>
        </w:tc>
        <w:tc>
          <w:tcPr>
            <w:tcW w:w="480" w:type="dxa"/>
            <w:tcBorders>
              <w:top w:val="single" w:sz="4" w:space="0" w:color="BFBFBF"/>
              <w:left w:val="single" w:sz="4" w:space="0" w:color="BFBFBF"/>
              <w:bottom w:val="single" w:sz="4" w:space="0" w:color="BFBFBF"/>
              <w:right w:val="single" w:sz="4" w:space="0" w:color="BFBFBF"/>
            </w:tcBorders>
            <w:vAlign w:val="center"/>
          </w:tcPr>
          <w:p w14:paraId="68D0CF52"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1" w:type="dxa"/>
            <w:tcBorders>
              <w:top w:val="single" w:sz="4" w:space="0" w:color="BFBFBF"/>
              <w:left w:val="single" w:sz="4" w:space="0" w:color="BFBFBF"/>
              <w:bottom w:val="single" w:sz="4" w:space="0" w:color="BFBFBF"/>
              <w:right w:val="single" w:sz="4" w:space="0" w:color="BFBFBF"/>
            </w:tcBorders>
            <w:vAlign w:val="center"/>
          </w:tcPr>
          <w:p w14:paraId="2DAE7606"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2" w:type="dxa"/>
            <w:tcBorders>
              <w:top w:val="single" w:sz="4" w:space="0" w:color="BFBFBF"/>
              <w:left w:val="single" w:sz="4" w:space="0" w:color="BFBFBF"/>
              <w:bottom w:val="single" w:sz="4" w:space="0" w:color="BFBFBF"/>
              <w:right w:val="single" w:sz="4" w:space="0" w:color="BFBFBF"/>
            </w:tcBorders>
            <w:vAlign w:val="center"/>
          </w:tcPr>
          <w:p w14:paraId="18F299FA"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481" w:type="dxa"/>
            <w:tcBorders>
              <w:top w:val="single" w:sz="4" w:space="0" w:color="BFBFBF"/>
              <w:left w:val="single" w:sz="4" w:space="0" w:color="BFBFBF"/>
              <w:bottom w:val="single" w:sz="4" w:space="0" w:color="BFBFBF"/>
              <w:right w:val="single" w:sz="4" w:space="0" w:color="BFBFBF"/>
            </w:tcBorders>
            <w:vAlign w:val="center"/>
          </w:tcPr>
          <w:p w14:paraId="2E09BE79"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481" w:type="dxa"/>
            <w:tcBorders>
              <w:top w:val="single" w:sz="4" w:space="0" w:color="BFBFBF"/>
              <w:left w:val="single" w:sz="4" w:space="0" w:color="BFBFBF"/>
              <w:bottom w:val="single" w:sz="4" w:space="0" w:color="BFBFBF"/>
              <w:right w:val="single" w:sz="4" w:space="0" w:color="BFBFBF"/>
            </w:tcBorders>
            <w:vAlign w:val="center"/>
          </w:tcPr>
          <w:p w14:paraId="46DCF9B4" w14:textId="77777777" w:rsidR="00F70AAA" w:rsidRPr="000266CC" w:rsidRDefault="00F70AAA" w:rsidP="00850867">
            <w:pPr>
              <w:jc w:val="center"/>
              <w:rPr>
                <w:rFonts w:cs="Arial"/>
                <w:sz w:val="22"/>
                <w:szCs w:val="22"/>
              </w:rPr>
            </w:pPr>
            <w:r w:rsidRPr="000266CC">
              <w:rPr>
                <w:rFonts w:cs="Arial"/>
                <w:color w:val="000000"/>
                <w:sz w:val="22"/>
                <w:szCs w:val="22"/>
              </w:rPr>
              <w:t>3</w:t>
            </w:r>
          </w:p>
        </w:tc>
      </w:tr>
      <w:tr w:rsidR="00F70AAA" w:rsidRPr="000266CC" w14:paraId="5A20FE64" w14:textId="77777777" w:rsidTr="00850867">
        <w:tc>
          <w:tcPr>
            <w:tcW w:w="8183" w:type="dxa"/>
            <w:gridSpan w:val="6"/>
            <w:tcBorders>
              <w:top w:val="single" w:sz="4" w:space="0" w:color="BFBFBF"/>
              <w:left w:val="single" w:sz="4" w:space="0" w:color="BFBFBF"/>
              <w:bottom w:val="single" w:sz="4" w:space="0" w:color="BFBFBF"/>
              <w:right w:val="single" w:sz="4" w:space="0" w:color="BFBFBF"/>
            </w:tcBorders>
            <w:shd w:val="clear" w:color="auto" w:fill="D9E1F2"/>
            <w:vAlign w:val="center"/>
          </w:tcPr>
          <w:p w14:paraId="712DE5DA" w14:textId="77777777" w:rsidR="00F70AAA" w:rsidRPr="000266CC" w:rsidRDefault="00F70AAA" w:rsidP="00850867">
            <w:pPr>
              <w:rPr>
                <w:rFonts w:cs="Arial"/>
                <w:sz w:val="22"/>
                <w:szCs w:val="22"/>
              </w:rPr>
            </w:pPr>
            <w:r w:rsidRPr="000266CC">
              <w:rPr>
                <w:rFonts w:cs="Arial"/>
                <w:b/>
                <w:bCs/>
                <w:color w:val="000000"/>
                <w:sz w:val="22"/>
                <w:szCs w:val="22"/>
              </w:rPr>
              <w:t>TOTAL MÁXIMO DE PONTOS</w:t>
            </w:r>
          </w:p>
        </w:tc>
        <w:tc>
          <w:tcPr>
            <w:tcW w:w="481" w:type="dxa"/>
            <w:tcBorders>
              <w:top w:val="single" w:sz="4" w:space="0" w:color="BFBFBF"/>
              <w:left w:val="single" w:sz="4" w:space="0" w:color="BFBFBF"/>
              <w:bottom w:val="single" w:sz="4" w:space="0" w:color="BFBFBF"/>
              <w:right w:val="single" w:sz="4" w:space="0" w:color="BFBFBF"/>
            </w:tcBorders>
            <w:vAlign w:val="center"/>
          </w:tcPr>
          <w:p w14:paraId="08D7CEB0" w14:textId="77777777" w:rsidR="00F70AAA" w:rsidRPr="000266CC" w:rsidRDefault="00F70AAA" w:rsidP="00850867">
            <w:pPr>
              <w:jc w:val="center"/>
              <w:rPr>
                <w:rFonts w:cs="Arial"/>
                <w:sz w:val="22"/>
                <w:szCs w:val="22"/>
              </w:rPr>
            </w:pPr>
            <w:r w:rsidRPr="000266CC">
              <w:rPr>
                <w:rFonts w:cs="Arial"/>
                <w:b/>
                <w:bCs/>
                <w:color w:val="000000"/>
                <w:sz w:val="22"/>
                <w:szCs w:val="22"/>
              </w:rPr>
              <w:t>42</w:t>
            </w:r>
          </w:p>
        </w:tc>
      </w:tr>
    </w:tbl>
    <w:p w14:paraId="3ECC34F8" w14:textId="77777777" w:rsidR="00F70AAA" w:rsidRPr="000266CC" w:rsidRDefault="00F70AAA" w:rsidP="00F70AAA">
      <w:pPr>
        <w:rPr>
          <w:rFonts w:cs="Arial"/>
          <w:sz w:val="22"/>
          <w:szCs w:val="22"/>
        </w:rPr>
      </w:pPr>
      <w:r w:rsidRPr="000266CC">
        <w:rPr>
          <w:rFonts w:cs="Arial"/>
          <w:b/>
          <w:bCs/>
          <w:sz w:val="22"/>
          <w:szCs w:val="22"/>
        </w:rPr>
        <w:t>CRITÉRIOS DE PONTUAÇÃO.</w:t>
      </w:r>
    </w:p>
    <w:p w14:paraId="3B18E47D" w14:textId="77777777" w:rsidR="00F70AAA" w:rsidRPr="000266CC" w:rsidRDefault="00F70AAA" w:rsidP="00F70AAA">
      <w:pPr>
        <w:rPr>
          <w:rFonts w:cs="Arial"/>
          <w:sz w:val="22"/>
          <w:szCs w:val="22"/>
        </w:rPr>
      </w:pPr>
      <w:r w:rsidRPr="000266CC">
        <w:rPr>
          <w:rFonts w:cs="Arial"/>
          <w:b/>
          <w:bCs/>
          <w:sz w:val="22"/>
          <w:szCs w:val="22"/>
        </w:rPr>
        <w:t xml:space="preserve">A - Inaceitável / Não abordou: </w:t>
      </w:r>
      <w:r w:rsidRPr="000266CC">
        <w:rPr>
          <w:rFonts w:cs="Arial"/>
          <w:sz w:val="22"/>
          <w:szCs w:val="22"/>
        </w:rPr>
        <w:t>a Licitante não apresentou as informações mínimas requeridas, ou as apresentou com falhas, erros ou omissões que apontem desconhecimento do assunto, ou em desacordo com o Termo de Referência.</w:t>
      </w:r>
    </w:p>
    <w:p w14:paraId="45025372" w14:textId="77777777" w:rsidR="00F70AAA" w:rsidRPr="000266CC" w:rsidRDefault="00F70AAA" w:rsidP="00F70AAA">
      <w:pPr>
        <w:rPr>
          <w:rFonts w:cs="Arial"/>
          <w:sz w:val="22"/>
          <w:szCs w:val="22"/>
        </w:rPr>
      </w:pPr>
      <w:r w:rsidRPr="000266CC">
        <w:rPr>
          <w:rFonts w:cs="Arial"/>
          <w:b/>
          <w:bCs/>
          <w:sz w:val="22"/>
          <w:szCs w:val="22"/>
        </w:rPr>
        <w:t xml:space="preserve">B - Baixa aceitabilidade: </w:t>
      </w:r>
      <w:r w:rsidRPr="000266CC">
        <w:rPr>
          <w:rFonts w:cs="Arial"/>
          <w:sz w:val="22"/>
          <w:szCs w:val="22"/>
        </w:rPr>
        <w:t>apresentou as informações mínimas, mas com erros ou omissões que sugerem conhecimento limitado, de modo que as proposições não satisfazem adequadamente às expectativas mínimas.</w:t>
      </w:r>
    </w:p>
    <w:p w14:paraId="0548138F" w14:textId="77777777" w:rsidR="00F70AAA" w:rsidRPr="000266CC" w:rsidRDefault="00F70AAA" w:rsidP="00F70AAA">
      <w:pPr>
        <w:rPr>
          <w:rFonts w:cs="Arial"/>
          <w:sz w:val="22"/>
          <w:szCs w:val="22"/>
        </w:rPr>
      </w:pPr>
      <w:r w:rsidRPr="000266CC">
        <w:rPr>
          <w:rFonts w:cs="Arial"/>
          <w:b/>
          <w:bCs/>
          <w:sz w:val="22"/>
          <w:szCs w:val="22"/>
        </w:rPr>
        <w:t xml:space="preserve">C - Regular: </w:t>
      </w:r>
      <w:r w:rsidRPr="000266CC">
        <w:rPr>
          <w:rFonts w:cs="Arial"/>
          <w:sz w:val="22"/>
          <w:szCs w:val="22"/>
        </w:rPr>
        <w:t>apresentou as informações mínimas em conformidade com o Termo de Referência, atendendo integralmente às condições mínimas, porém de forma genérica e sem abranger todos os produtos do objeto.</w:t>
      </w:r>
    </w:p>
    <w:p w14:paraId="392311F1" w14:textId="77777777" w:rsidR="00F70AAA" w:rsidRPr="000266CC" w:rsidRDefault="00F70AAA" w:rsidP="00F70AAA">
      <w:pPr>
        <w:rPr>
          <w:rFonts w:cs="Arial"/>
          <w:sz w:val="22"/>
          <w:szCs w:val="22"/>
        </w:rPr>
      </w:pPr>
      <w:r w:rsidRPr="000266CC">
        <w:rPr>
          <w:rFonts w:cs="Arial"/>
          <w:b/>
          <w:bCs/>
          <w:sz w:val="22"/>
          <w:szCs w:val="22"/>
        </w:rPr>
        <w:t xml:space="preserve">D - Bom: </w:t>
      </w:r>
      <w:r w:rsidRPr="000266CC">
        <w:rPr>
          <w:rFonts w:cs="Arial"/>
          <w:sz w:val="22"/>
          <w:szCs w:val="22"/>
        </w:rPr>
        <w:t>abrangeu o conjunto dos produtos do objeto além do mínimo exigido e de forma aderente ao contexto do Município, com ganho perceptível de qualidade e consistência entre as frentes.</w:t>
      </w:r>
    </w:p>
    <w:p w14:paraId="11741ED9" w14:textId="77777777" w:rsidR="00F70AAA" w:rsidRPr="000266CC" w:rsidRDefault="00F70AAA" w:rsidP="00F70AAA">
      <w:pPr>
        <w:rPr>
          <w:rFonts w:cs="Arial"/>
          <w:sz w:val="22"/>
          <w:szCs w:val="22"/>
        </w:rPr>
      </w:pPr>
      <w:r w:rsidRPr="000266CC">
        <w:rPr>
          <w:rFonts w:cs="Arial"/>
          <w:b/>
          <w:bCs/>
          <w:sz w:val="22"/>
          <w:szCs w:val="22"/>
        </w:rPr>
        <w:t xml:space="preserve">E - Excelente: </w:t>
      </w:r>
      <w:r w:rsidRPr="000266CC">
        <w:rPr>
          <w:rFonts w:cs="Arial"/>
          <w:sz w:val="22"/>
          <w:szCs w:val="22"/>
        </w:rPr>
        <w:t xml:space="preserve">demonstrou conhecimento aprofundado e aplicado ao território de Tuneiras do Oeste/PR, abrangendo a totalidade dos produtos do objeto, com identificação concreta das </w:t>
      </w:r>
      <w:r w:rsidRPr="000266CC">
        <w:rPr>
          <w:rFonts w:cs="Arial"/>
          <w:sz w:val="22"/>
          <w:szCs w:val="22"/>
        </w:rPr>
        <w:lastRenderedPageBreak/>
        <w:t>interdependências, dos riscos locais de execução e de soluções que assegurem a consistência da base e a interoperabilidade com o SINTER, em nível superior às expectativas mínimas.</w:t>
      </w:r>
    </w:p>
    <w:p w14:paraId="2ED02B92" w14:textId="77777777" w:rsidR="00F70AAA" w:rsidRPr="000266CC" w:rsidRDefault="00F70AAA" w:rsidP="00F70AAA">
      <w:pPr>
        <w:rPr>
          <w:rFonts w:cs="Arial"/>
          <w:sz w:val="22"/>
          <w:szCs w:val="22"/>
        </w:rPr>
      </w:pPr>
      <w:r w:rsidRPr="000266CC">
        <w:rPr>
          <w:rFonts w:cs="Arial"/>
          <w:sz w:val="22"/>
          <w:szCs w:val="22"/>
        </w:rPr>
        <w:t>Este tópico não poderá exceder 50 (cinquenta) páginas de tamanho A4, fonte Arial 11, espaçamento 1,5; as páginas que ultrapassarem o limite serão desconsideradas.</w:t>
      </w:r>
    </w:p>
    <w:p w14:paraId="0324577C" w14:textId="77777777" w:rsidR="00F70AAA" w:rsidRPr="000266CC" w:rsidRDefault="00F70AAA" w:rsidP="00F70AAA">
      <w:pPr>
        <w:widowControl w:val="0"/>
        <w:tabs>
          <w:tab w:val="left" w:pos="993"/>
        </w:tabs>
        <w:ind w:right="44"/>
        <w:rPr>
          <w:rFonts w:cs="Arial"/>
          <w:sz w:val="22"/>
          <w:szCs w:val="22"/>
        </w:rPr>
      </w:pPr>
      <w:r w:rsidRPr="000266CC">
        <w:rPr>
          <w:rFonts w:cs="Arial"/>
          <w:sz w:val="22"/>
          <w:szCs w:val="22"/>
        </w:rPr>
        <w:t>É vedada a identificação da licitante, por papel timbrado, símbolos, códigos, marcas d'água, logotipos, nome dos representantes ou da empresa, ou qualquer outro meio que permita identificar a autoria da proposta. A licitante que se identificar será desclassificada.</w:t>
      </w:r>
    </w:p>
    <w:p w14:paraId="243CE28D" w14:textId="77777777" w:rsidR="00F70AAA" w:rsidRPr="000266CC" w:rsidRDefault="00F70AAA" w:rsidP="00F70AAA">
      <w:pPr>
        <w:widowControl w:val="0"/>
        <w:tabs>
          <w:tab w:val="left" w:pos="993"/>
        </w:tabs>
        <w:ind w:right="44"/>
        <w:rPr>
          <w:rFonts w:cs="Arial"/>
          <w:sz w:val="22"/>
          <w:szCs w:val="22"/>
        </w:rPr>
      </w:pPr>
    </w:p>
    <w:p w14:paraId="4ECBFF09" w14:textId="77777777" w:rsidR="00F70AAA" w:rsidRPr="000266CC" w:rsidRDefault="00F70AAA" w:rsidP="00F70AAA">
      <w:pPr>
        <w:pStyle w:val="Ttulo2"/>
        <w:numPr>
          <w:ilvl w:val="1"/>
          <w:numId w:val="29"/>
        </w:numPr>
        <w:tabs>
          <w:tab w:val="num" w:pos="360"/>
        </w:tabs>
        <w:spacing w:after="120"/>
        <w:ind w:left="0" w:firstLine="0"/>
        <w:jc w:val="both"/>
        <w:rPr>
          <w:b w:val="0"/>
          <w:bCs/>
          <w:sz w:val="22"/>
          <w:szCs w:val="22"/>
        </w:rPr>
      </w:pPr>
      <w:bookmarkStart w:id="161" w:name="_Toc242175569"/>
      <w:r w:rsidRPr="000266CC">
        <w:rPr>
          <w:bCs/>
          <w:sz w:val="22"/>
          <w:szCs w:val="22"/>
        </w:rPr>
        <w:t>(NT2) - PLANO DE TRABALHO E METODOLOGIA;</w:t>
      </w:r>
      <w:bookmarkEnd w:id="161"/>
    </w:p>
    <w:p w14:paraId="0303D583" w14:textId="77777777" w:rsidR="00F70AAA" w:rsidRPr="000266CC" w:rsidRDefault="00F70AAA" w:rsidP="00F70AAA">
      <w:pPr>
        <w:rPr>
          <w:rFonts w:cs="Arial"/>
          <w:sz w:val="22"/>
          <w:szCs w:val="22"/>
        </w:rPr>
      </w:pPr>
      <w:r w:rsidRPr="000266CC">
        <w:rPr>
          <w:rFonts w:cs="Arial"/>
          <w:sz w:val="22"/>
          <w:szCs w:val="22"/>
        </w:rPr>
        <w:t>A Licitante deverá apresentar o plano de trabalho e a metodologia de execução abrangendo cada um dos oito itens contratados, avaliados item a item conforme o quadro a seguir:</w:t>
      </w:r>
    </w:p>
    <w:p w14:paraId="4522C2E1" w14:textId="77777777" w:rsidR="00F70AAA" w:rsidRPr="000266CC" w:rsidRDefault="00F70AAA" w:rsidP="00F70AAA">
      <w:pPr>
        <w:rPr>
          <w:rFonts w:cs="Arial"/>
          <w:sz w:val="22"/>
          <w:szCs w:val="22"/>
        </w:rPr>
      </w:pPr>
    </w:p>
    <w:tbl>
      <w:tblPr>
        <w:tblW w:w="5000" w:type="pct"/>
        <w:tblLayout w:type="fixed"/>
        <w:tblCellMar>
          <w:top w:w="60" w:type="dxa"/>
          <w:left w:w="80" w:type="dxa"/>
          <w:bottom w:w="60" w:type="dxa"/>
          <w:right w:w="80" w:type="dxa"/>
        </w:tblCellMar>
        <w:tblLook w:val="0000" w:firstRow="0" w:lastRow="0" w:firstColumn="0" w:lastColumn="0" w:noHBand="0" w:noVBand="0"/>
      </w:tblPr>
      <w:tblGrid>
        <w:gridCol w:w="739"/>
        <w:gridCol w:w="6215"/>
        <w:gridCol w:w="533"/>
        <w:gridCol w:w="535"/>
        <w:gridCol w:w="536"/>
        <w:gridCol w:w="535"/>
        <w:gridCol w:w="535"/>
      </w:tblGrid>
      <w:tr w:rsidR="00F70AAA" w:rsidRPr="000266CC" w14:paraId="6D568C1C" w14:textId="77777777" w:rsidTr="00850867">
        <w:tc>
          <w:tcPr>
            <w:tcW w:w="666" w:type="dxa"/>
            <w:tcBorders>
              <w:top w:val="single" w:sz="4" w:space="0" w:color="BFBFBF"/>
              <w:left w:val="single" w:sz="4" w:space="0" w:color="BFBFBF"/>
              <w:bottom w:val="single" w:sz="4" w:space="0" w:color="BFBFBF"/>
              <w:right w:val="single" w:sz="4" w:space="0" w:color="BFBFBF"/>
            </w:tcBorders>
            <w:shd w:val="clear" w:color="auto" w:fill="1F4E79"/>
          </w:tcPr>
          <w:p w14:paraId="619B05BC" w14:textId="77777777" w:rsidR="00F70AAA" w:rsidRPr="000266CC" w:rsidRDefault="00F70AAA" w:rsidP="00850867">
            <w:pPr>
              <w:jc w:val="center"/>
              <w:rPr>
                <w:rFonts w:cs="Arial"/>
                <w:sz w:val="22"/>
                <w:szCs w:val="22"/>
              </w:rPr>
            </w:pPr>
            <w:r w:rsidRPr="000266CC">
              <w:rPr>
                <w:rFonts w:cs="Arial"/>
                <w:b/>
                <w:bCs/>
                <w:color w:val="FFFFFF"/>
                <w:sz w:val="22"/>
                <w:szCs w:val="22"/>
              </w:rPr>
              <w:t>Item</w:t>
            </w:r>
          </w:p>
        </w:tc>
        <w:tc>
          <w:tcPr>
            <w:tcW w:w="5593" w:type="dxa"/>
            <w:tcBorders>
              <w:top w:val="single" w:sz="4" w:space="0" w:color="BFBFBF"/>
              <w:left w:val="single" w:sz="4" w:space="0" w:color="BFBFBF"/>
              <w:bottom w:val="single" w:sz="4" w:space="0" w:color="BFBFBF"/>
              <w:right w:val="single" w:sz="4" w:space="0" w:color="BFBFBF"/>
            </w:tcBorders>
            <w:shd w:val="clear" w:color="auto" w:fill="1F4E79"/>
          </w:tcPr>
          <w:p w14:paraId="1337DF88" w14:textId="77777777" w:rsidR="00F70AAA" w:rsidRPr="000266CC" w:rsidRDefault="00F70AAA" w:rsidP="00850867">
            <w:pPr>
              <w:rPr>
                <w:rFonts w:cs="Arial"/>
                <w:sz w:val="22"/>
                <w:szCs w:val="22"/>
              </w:rPr>
            </w:pPr>
            <w:r w:rsidRPr="000266CC">
              <w:rPr>
                <w:rFonts w:cs="Arial"/>
                <w:b/>
                <w:bCs/>
                <w:color w:val="FFFFFF"/>
                <w:sz w:val="22"/>
                <w:szCs w:val="22"/>
              </w:rPr>
              <w:t>Aspecto avaliado</w:t>
            </w:r>
          </w:p>
        </w:tc>
        <w:tc>
          <w:tcPr>
            <w:tcW w:w="480" w:type="dxa"/>
            <w:tcBorders>
              <w:top w:val="single" w:sz="4" w:space="0" w:color="BFBFBF"/>
              <w:left w:val="single" w:sz="4" w:space="0" w:color="BFBFBF"/>
              <w:bottom w:val="single" w:sz="4" w:space="0" w:color="BFBFBF"/>
              <w:right w:val="single" w:sz="4" w:space="0" w:color="BFBFBF"/>
            </w:tcBorders>
            <w:shd w:val="clear" w:color="auto" w:fill="1F4E79"/>
          </w:tcPr>
          <w:p w14:paraId="61871CE7" w14:textId="77777777" w:rsidR="00F70AAA" w:rsidRPr="000266CC" w:rsidRDefault="00F70AAA" w:rsidP="00850867">
            <w:pPr>
              <w:jc w:val="center"/>
              <w:rPr>
                <w:rFonts w:cs="Arial"/>
                <w:sz w:val="22"/>
                <w:szCs w:val="22"/>
              </w:rPr>
            </w:pPr>
            <w:r w:rsidRPr="000266CC">
              <w:rPr>
                <w:rFonts w:cs="Arial"/>
                <w:b/>
                <w:bCs/>
                <w:color w:val="FFFFFF"/>
                <w:sz w:val="22"/>
                <w:szCs w:val="22"/>
              </w:rPr>
              <w:t>A</w:t>
            </w:r>
          </w:p>
        </w:tc>
        <w:tc>
          <w:tcPr>
            <w:tcW w:w="481" w:type="dxa"/>
            <w:tcBorders>
              <w:top w:val="single" w:sz="4" w:space="0" w:color="BFBFBF"/>
              <w:left w:val="single" w:sz="4" w:space="0" w:color="BFBFBF"/>
              <w:bottom w:val="single" w:sz="4" w:space="0" w:color="BFBFBF"/>
              <w:right w:val="single" w:sz="4" w:space="0" w:color="BFBFBF"/>
            </w:tcBorders>
            <w:shd w:val="clear" w:color="auto" w:fill="1F4E79"/>
          </w:tcPr>
          <w:p w14:paraId="176CA21D" w14:textId="77777777" w:rsidR="00F70AAA" w:rsidRPr="000266CC" w:rsidRDefault="00F70AAA" w:rsidP="00850867">
            <w:pPr>
              <w:jc w:val="center"/>
              <w:rPr>
                <w:rFonts w:cs="Arial"/>
                <w:sz w:val="22"/>
                <w:szCs w:val="22"/>
              </w:rPr>
            </w:pPr>
            <w:r w:rsidRPr="000266CC">
              <w:rPr>
                <w:rFonts w:cs="Arial"/>
                <w:b/>
                <w:bCs/>
                <w:color w:val="FFFFFF"/>
                <w:sz w:val="22"/>
                <w:szCs w:val="22"/>
              </w:rPr>
              <w:t>B</w:t>
            </w:r>
          </w:p>
        </w:tc>
        <w:tc>
          <w:tcPr>
            <w:tcW w:w="482" w:type="dxa"/>
            <w:tcBorders>
              <w:top w:val="single" w:sz="4" w:space="0" w:color="BFBFBF"/>
              <w:left w:val="single" w:sz="4" w:space="0" w:color="BFBFBF"/>
              <w:bottom w:val="single" w:sz="4" w:space="0" w:color="BFBFBF"/>
              <w:right w:val="single" w:sz="4" w:space="0" w:color="BFBFBF"/>
            </w:tcBorders>
            <w:shd w:val="clear" w:color="auto" w:fill="1F4E79"/>
          </w:tcPr>
          <w:p w14:paraId="3D93DDFE" w14:textId="77777777" w:rsidR="00F70AAA" w:rsidRPr="000266CC" w:rsidRDefault="00F70AAA" w:rsidP="00850867">
            <w:pPr>
              <w:jc w:val="center"/>
              <w:rPr>
                <w:rFonts w:cs="Arial"/>
                <w:sz w:val="22"/>
                <w:szCs w:val="22"/>
              </w:rPr>
            </w:pPr>
            <w:r w:rsidRPr="000266CC">
              <w:rPr>
                <w:rFonts w:cs="Arial"/>
                <w:b/>
                <w:bCs/>
                <w:color w:val="FFFFFF"/>
                <w:sz w:val="22"/>
                <w:szCs w:val="22"/>
              </w:rPr>
              <w:t>C</w:t>
            </w:r>
          </w:p>
        </w:tc>
        <w:tc>
          <w:tcPr>
            <w:tcW w:w="481" w:type="dxa"/>
            <w:tcBorders>
              <w:top w:val="single" w:sz="4" w:space="0" w:color="BFBFBF"/>
              <w:left w:val="single" w:sz="4" w:space="0" w:color="BFBFBF"/>
              <w:bottom w:val="single" w:sz="4" w:space="0" w:color="BFBFBF"/>
              <w:right w:val="single" w:sz="4" w:space="0" w:color="BFBFBF"/>
            </w:tcBorders>
            <w:shd w:val="clear" w:color="auto" w:fill="1F4E79"/>
          </w:tcPr>
          <w:p w14:paraId="6CB84099" w14:textId="77777777" w:rsidR="00F70AAA" w:rsidRPr="000266CC" w:rsidRDefault="00F70AAA" w:rsidP="00850867">
            <w:pPr>
              <w:jc w:val="center"/>
              <w:rPr>
                <w:rFonts w:cs="Arial"/>
                <w:sz w:val="22"/>
                <w:szCs w:val="22"/>
              </w:rPr>
            </w:pPr>
            <w:r w:rsidRPr="000266CC">
              <w:rPr>
                <w:rFonts w:cs="Arial"/>
                <w:b/>
                <w:bCs/>
                <w:color w:val="FFFFFF"/>
                <w:sz w:val="22"/>
                <w:szCs w:val="22"/>
              </w:rPr>
              <w:t>D</w:t>
            </w:r>
          </w:p>
        </w:tc>
        <w:tc>
          <w:tcPr>
            <w:tcW w:w="481" w:type="dxa"/>
            <w:tcBorders>
              <w:top w:val="single" w:sz="4" w:space="0" w:color="BFBFBF"/>
              <w:left w:val="single" w:sz="4" w:space="0" w:color="BFBFBF"/>
              <w:bottom w:val="single" w:sz="4" w:space="0" w:color="BFBFBF"/>
              <w:right w:val="single" w:sz="4" w:space="0" w:color="BFBFBF"/>
            </w:tcBorders>
            <w:shd w:val="clear" w:color="auto" w:fill="1F4E79"/>
          </w:tcPr>
          <w:p w14:paraId="739319ED" w14:textId="77777777" w:rsidR="00F70AAA" w:rsidRPr="000266CC" w:rsidRDefault="00F70AAA" w:rsidP="00850867">
            <w:pPr>
              <w:jc w:val="center"/>
              <w:rPr>
                <w:rFonts w:cs="Arial"/>
                <w:sz w:val="22"/>
                <w:szCs w:val="22"/>
              </w:rPr>
            </w:pPr>
            <w:r w:rsidRPr="000266CC">
              <w:rPr>
                <w:rFonts w:cs="Arial"/>
                <w:b/>
                <w:bCs/>
                <w:color w:val="FFFFFF"/>
                <w:sz w:val="22"/>
                <w:szCs w:val="22"/>
              </w:rPr>
              <w:t>E</w:t>
            </w:r>
          </w:p>
        </w:tc>
      </w:tr>
      <w:tr w:rsidR="00F70AAA" w:rsidRPr="000266CC" w14:paraId="67E59682" w14:textId="77777777" w:rsidTr="00850867">
        <w:tc>
          <w:tcPr>
            <w:tcW w:w="666" w:type="dxa"/>
            <w:tcBorders>
              <w:top w:val="single" w:sz="4" w:space="0" w:color="BFBFBF"/>
              <w:left w:val="single" w:sz="4" w:space="0" w:color="BFBFBF"/>
              <w:bottom w:val="single" w:sz="4" w:space="0" w:color="BFBFBF"/>
              <w:right w:val="single" w:sz="4" w:space="0" w:color="BFBFBF"/>
            </w:tcBorders>
          </w:tcPr>
          <w:p w14:paraId="2C4A077B"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5593" w:type="dxa"/>
            <w:tcBorders>
              <w:top w:val="single" w:sz="4" w:space="0" w:color="BFBFBF"/>
              <w:left w:val="single" w:sz="4" w:space="0" w:color="BFBFBF"/>
              <w:bottom w:val="single" w:sz="4" w:space="0" w:color="BFBFBF"/>
              <w:right w:val="single" w:sz="4" w:space="0" w:color="BFBFBF"/>
            </w:tcBorders>
          </w:tcPr>
          <w:p w14:paraId="2F0DD685" w14:textId="77777777" w:rsidR="00F70AAA" w:rsidRPr="000266CC" w:rsidRDefault="00F70AAA" w:rsidP="00850867">
            <w:pPr>
              <w:rPr>
                <w:rFonts w:cs="Arial"/>
                <w:sz w:val="22"/>
                <w:szCs w:val="22"/>
              </w:rPr>
            </w:pPr>
            <w:r w:rsidRPr="000266CC">
              <w:rPr>
                <w:rFonts w:cs="Arial"/>
                <w:color w:val="000000"/>
                <w:sz w:val="22"/>
                <w:szCs w:val="22"/>
              </w:rPr>
              <w:t>Metodologia de execução do Aerolevantamento (item 1): etapas, técnicas e instrumentos, autorizações dos órgãos do Ministério da Defesa, geração do ortomosaico e controle de qualidade (SIRGAS 2000 e PEC-A).</w:t>
            </w:r>
          </w:p>
        </w:tc>
        <w:tc>
          <w:tcPr>
            <w:tcW w:w="480" w:type="dxa"/>
            <w:tcBorders>
              <w:top w:val="single" w:sz="4" w:space="0" w:color="BFBFBF"/>
              <w:left w:val="single" w:sz="4" w:space="0" w:color="BFBFBF"/>
              <w:bottom w:val="single" w:sz="4" w:space="0" w:color="BFBFBF"/>
              <w:right w:val="single" w:sz="4" w:space="0" w:color="BFBFBF"/>
            </w:tcBorders>
          </w:tcPr>
          <w:p w14:paraId="40EB882E"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1" w:type="dxa"/>
            <w:tcBorders>
              <w:top w:val="single" w:sz="4" w:space="0" w:color="BFBFBF"/>
              <w:left w:val="single" w:sz="4" w:space="0" w:color="BFBFBF"/>
              <w:bottom w:val="single" w:sz="4" w:space="0" w:color="BFBFBF"/>
              <w:right w:val="single" w:sz="4" w:space="0" w:color="BFBFBF"/>
            </w:tcBorders>
          </w:tcPr>
          <w:p w14:paraId="26D41AB7"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482" w:type="dxa"/>
            <w:tcBorders>
              <w:top w:val="single" w:sz="4" w:space="0" w:color="BFBFBF"/>
              <w:left w:val="single" w:sz="4" w:space="0" w:color="BFBFBF"/>
              <w:bottom w:val="single" w:sz="4" w:space="0" w:color="BFBFBF"/>
              <w:right w:val="single" w:sz="4" w:space="0" w:color="BFBFBF"/>
            </w:tcBorders>
          </w:tcPr>
          <w:p w14:paraId="32119554"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481" w:type="dxa"/>
            <w:tcBorders>
              <w:top w:val="single" w:sz="4" w:space="0" w:color="BFBFBF"/>
              <w:left w:val="single" w:sz="4" w:space="0" w:color="BFBFBF"/>
              <w:bottom w:val="single" w:sz="4" w:space="0" w:color="BFBFBF"/>
              <w:right w:val="single" w:sz="4" w:space="0" w:color="BFBFBF"/>
            </w:tcBorders>
          </w:tcPr>
          <w:p w14:paraId="679A8FDB" w14:textId="77777777" w:rsidR="00F70AAA" w:rsidRPr="000266CC" w:rsidRDefault="00F70AAA" w:rsidP="00850867">
            <w:pPr>
              <w:jc w:val="center"/>
              <w:rPr>
                <w:rFonts w:cs="Arial"/>
                <w:sz w:val="22"/>
                <w:szCs w:val="22"/>
              </w:rPr>
            </w:pPr>
            <w:r w:rsidRPr="000266CC">
              <w:rPr>
                <w:rFonts w:cs="Arial"/>
                <w:color w:val="000000"/>
                <w:sz w:val="22"/>
                <w:szCs w:val="22"/>
              </w:rPr>
              <w:t>4</w:t>
            </w:r>
          </w:p>
        </w:tc>
        <w:tc>
          <w:tcPr>
            <w:tcW w:w="481" w:type="dxa"/>
            <w:tcBorders>
              <w:top w:val="single" w:sz="4" w:space="0" w:color="BFBFBF"/>
              <w:left w:val="single" w:sz="4" w:space="0" w:color="BFBFBF"/>
              <w:bottom w:val="single" w:sz="4" w:space="0" w:color="BFBFBF"/>
              <w:right w:val="single" w:sz="4" w:space="0" w:color="BFBFBF"/>
            </w:tcBorders>
          </w:tcPr>
          <w:p w14:paraId="2F8DA451" w14:textId="77777777" w:rsidR="00F70AAA" w:rsidRPr="000266CC" w:rsidRDefault="00F70AAA" w:rsidP="00850867">
            <w:pPr>
              <w:jc w:val="center"/>
              <w:rPr>
                <w:rFonts w:cs="Arial"/>
                <w:sz w:val="22"/>
                <w:szCs w:val="22"/>
              </w:rPr>
            </w:pPr>
            <w:r w:rsidRPr="000266CC">
              <w:rPr>
                <w:rFonts w:cs="Arial"/>
                <w:color w:val="000000"/>
                <w:sz w:val="22"/>
                <w:szCs w:val="22"/>
              </w:rPr>
              <w:t>5</w:t>
            </w:r>
          </w:p>
        </w:tc>
      </w:tr>
      <w:tr w:rsidR="00F70AAA" w:rsidRPr="000266CC" w14:paraId="266D98F2" w14:textId="77777777" w:rsidTr="00850867">
        <w:tc>
          <w:tcPr>
            <w:tcW w:w="666" w:type="dxa"/>
            <w:tcBorders>
              <w:top w:val="single" w:sz="4" w:space="0" w:color="BFBFBF"/>
              <w:left w:val="single" w:sz="4" w:space="0" w:color="BFBFBF"/>
              <w:bottom w:val="single" w:sz="4" w:space="0" w:color="BFBFBF"/>
              <w:right w:val="single" w:sz="4" w:space="0" w:color="BFBFBF"/>
            </w:tcBorders>
          </w:tcPr>
          <w:p w14:paraId="6DCBE652" w14:textId="77777777" w:rsidR="00F70AAA" w:rsidRPr="000266CC" w:rsidRDefault="00F70AAA" w:rsidP="00850867">
            <w:pPr>
              <w:jc w:val="center"/>
              <w:rPr>
                <w:rFonts w:cs="Arial"/>
                <w:sz w:val="22"/>
                <w:szCs w:val="22"/>
              </w:rPr>
            </w:pPr>
            <w:r w:rsidRPr="000266CC">
              <w:rPr>
                <w:rFonts w:cs="Arial"/>
                <w:color w:val="000000"/>
                <w:sz w:val="22"/>
                <w:szCs w:val="22"/>
              </w:rPr>
              <w:t>2</w:t>
            </w:r>
          </w:p>
        </w:tc>
        <w:tc>
          <w:tcPr>
            <w:tcW w:w="5593" w:type="dxa"/>
            <w:tcBorders>
              <w:top w:val="single" w:sz="4" w:space="0" w:color="BFBFBF"/>
              <w:left w:val="single" w:sz="4" w:space="0" w:color="BFBFBF"/>
              <w:bottom w:val="single" w:sz="4" w:space="0" w:color="BFBFBF"/>
              <w:right w:val="single" w:sz="4" w:space="0" w:color="BFBFBF"/>
            </w:tcBorders>
          </w:tcPr>
          <w:p w14:paraId="424FC39C" w14:textId="77777777" w:rsidR="00F70AAA" w:rsidRPr="000266CC" w:rsidRDefault="00F70AAA" w:rsidP="00850867">
            <w:pPr>
              <w:rPr>
                <w:rFonts w:cs="Arial"/>
                <w:sz w:val="22"/>
                <w:szCs w:val="22"/>
              </w:rPr>
            </w:pPr>
            <w:r w:rsidRPr="000266CC">
              <w:rPr>
                <w:rFonts w:cs="Arial"/>
                <w:color w:val="000000"/>
                <w:sz w:val="22"/>
                <w:szCs w:val="22"/>
              </w:rPr>
              <w:t>Metodologia de execução do Mapeamento Móvel Terrestre 360° (item 2): captura em campo, processamento das imagens e integração do banco georreferenciado ao SIG.</w:t>
            </w:r>
          </w:p>
        </w:tc>
        <w:tc>
          <w:tcPr>
            <w:tcW w:w="480" w:type="dxa"/>
            <w:tcBorders>
              <w:top w:val="single" w:sz="4" w:space="0" w:color="BFBFBF"/>
              <w:left w:val="single" w:sz="4" w:space="0" w:color="BFBFBF"/>
              <w:bottom w:val="single" w:sz="4" w:space="0" w:color="BFBFBF"/>
              <w:right w:val="single" w:sz="4" w:space="0" w:color="BFBFBF"/>
            </w:tcBorders>
          </w:tcPr>
          <w:p w14:paraId="09102033"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1" w:type="dxa"/>
            <w:tcBorders>
              <w:top w:val="single" w:sz="4" w:space="0" w:color="BFBFBF"/>
              <w:left w:val="single" w:sz="4" w:space="0" w:color="BFBFBF"/>
              <w:bottom w:val="single" w:sz="4" w:space="0" w:color="BFBFBF"/>
              <w:right w:val="single" w:sz="4" w:space="0" w:color="BFBFBF"/>
            </w:tcBorders>
          </w:tcPr>
          <w:p w14:paraId="4AB006EA"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482" w:type="dxa"/>
            <w:tcBorders>
              <w:top w:val="single" w:sz="4" w:space="0" w:color="BFBFBF"/>
              <w:left w:val="single" w:sz="4" w:space="0" w:color="BFBFBF"/>
              <w:bottom w:val="single" w:sz="4" w:space="0" w:color="BFBFBF"/>
              <w:right w:val="single" w:sz="4" w:space="0" w:color="BFBFBF"/>
            </w:tcBorders>
          </w:tcPr>
          <w:p w14:paraId="5E06164C"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481" w:type="dxa"/>
            <w:tcBorders>
              <w:top w:val="single" w:sz="4" w:space="0" w:color="BFBFBF"/>
              <w:left w:val="single" w:sz="4" w:space="0" w:color="BFBFBF"/>
              <w:bottom w:val="single" w:sz="4" w:space="0" w:color="BFBFBF"/>
              <w:right w:val="single" w:sz="4" w:space="0" w:color="BFBFBF"/>
            </w:tcBorders>
          </w:tcPr>
          <w:p w14:paraId="2A9252E7"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481" w:type="dxa"/>
            <w:tcBorders>
              <w:top w:val="single" w:sz="4" w:space="0" w:color="BFBFBF"/>
              <w:left w:val="single" w:sz="4" w:space="0" w:color="BFBFBF"/>
              <w:bottom w:val="single" w:sz="4" w:space="0" w:color="BFBFBF"/>
              <w:right w:val="single" w:sz="4" w:space="0" w:color="BFBFBF"/>
            </w:tcBorders>
          </w:tcPr>
          <w:p w14:paraId="4A8333F8" w14:textId="77777777" w:rsidR="00F70AAA" w:rsidRPr="000266CC" w:rsidRDefault="00F70AAA" w:rsidP="00850867">
            <w:pPr>
              <w:jc w:val="center"/>
              <w:rPr>
                <w:rFonts w:cs="Arial"/>
                <w:sz w:val="22"/>
                <w:szCs w:val="22"/>
              </w:rPr>
            </w:pPr>
            <w:r w:rsidRPr="000266CC">
              <w:rPr>
                <w:rFonts w:cs="Arial"/>
                <w:color w:val="000000"/>
                <w:sz w:val="22"/>
                <w:szCs w:val="22"/>
              </w:rPr>
              <w:t>4</w:t>
            </w:r>
          </w:p>
        </w:tc>
      </w:tr>
      <w:tr w:rsidR="00F70AAA" w:rsidRPr="000266CC" w14:paraId="101BA901" w14:textId="77777777" w:rsidTr="00850867">
        <w:tc>
          <w:tcPr>
            <w:tcW w:w="666" w:type="dxa"/>
            <w:tcBorders>
              <w:top w:val="single" w:sz="4" w:space="0" w:color="BFBFBF"/>
              <w:left w:val="single" w:sz="4" w:space="0" w:color="BFBFBF"/>
              <w:bottom w:val="single" w:sz="4" w:space="0" w:color="BFBFBF"/>
              <w:right w:val="single" w:sz="4" w:space="0" w:color="BFBFBF"/>
            </w:tcBorders>
          </w:tcPr>
          <w:p w14:paraId="55914C50"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5593" w:type="dxa"/>
            <w:tcBorders>
              <w:top w:val="single" w:sz="4" w:space="0" w:color="BFBFBF"/>
              <w:left w:val="single" w:sz="4" w:space="0" w:color="BFBFBF"/>
              <w:bottom w:val="single" w:sz="4" w:space="0" w:color="BFBFBF"/>
              <w:right w:val="single" w:sz="4" w:space="0" w:color="BFBFBF"/>
            </w:tcBorders>
          </w:tcPr>
          <w:p w14:paraId="42296F15" w14:textId="77777777" w:rsidR="00F70AAA" w:rsidRPr="000266CC" w:rsidRDefault="00F70AAA" w:rsidP="00850867">
            <w:pPr>
              <w:rPr>
                <w:rFonts w:cs="Arial"/>
                <w:sz w:val="22"/>
                <w:szCs w:val="22"/>
              </w:rPr>
            </w:pPr>
            <w:r w:rsidRPr="000266CC">
              <w:rPr>
                <w:rFonts w:cs="Arial"/>
                <w:color w:val="000000"/>
                <w:sz w:val="22"/>
                <w:szCs w:val="22"/>
              </w:rPr>
              <w:t>Metodologia de execução do Recadastramento imobiliário e do suporte técnico-jurídico (item 3): coleta de campo, atualização dos boletins, emissão de notificações e regularização cadastral.</w:t>
            </w:r>
          </w:p>
        </w:tc>
        <w:tc>
          <w:tcPr>
            <w:tcW w:w="480" w:type="dxa"/>
            <w:tcBorders>
              <w:top w:val="single" w:sz="4" w:space="0" w:color="BFBFBF"/>
              <w:left w:val="single" w:sz="4" w:space="0" w:color="BFBFBF"/>
              <w:bottom w:val="single" w:sz="4" w:space="0" w:color="BFBFBF"/>
              <w:right w:val="single" w:sz="4" w:space="0" w:color="BFBFBF"/>
            </w:tcBorders>
          </w:tcPr>
          <w:p w14:paraId="4A97402F"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1" w:type="dxa"/>
            <w:tcBorders>
              <w:top w:val="single" w:sz="4" w:space="0" w:color="BFBFBF"/>
              <w:left w:val="single" w:sz="4" w:space="0" w:color="BFBFBF"/>
              <w:bottom w:val="single" w:sz="4" w:space="0" w:color="BFBFBF"/>
              <w:right w:val="single" w:sz="4" w:space="0" w:color="BFBFBF"/>
            </w:tcBorders>
          </w:tcPr>
          <w:p w14:paraId="278636D3"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482" w:type="dxa"/>
            <w:tcBorders>
              <w:top w:val="single" w:sz="4" w:space="0" w:color="BFBFBF"/>
              <w:left w:val="single" w:sz="4" w:space="0" w:color="BFBFBF"/>
              <w:bottom w:val="single" w:sz="4" w:space="0" w:color="BFBFBF"/>
              <w:right w:val="single" w:sz="4" w:space="0" w:color="BFBFBF"/>
            </w:tcBorders>
          </w:tcPr>
          <w:p w14:paraId="62F1F7C5"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481" w:type="dxa"/>
            <w:tcBorders>
              <w:top w:val="single" w:sz="4" w:space="0" w:color="BFBFBF"/>
              <w:left w:val="single" w:sz="4" w:space="0" w:color="BFBFBF"/>
              <w:bottom w:val="single" w:sz="4" w:space="0" w:color="BFBFBF"/>
              <w:right w:val="single" w:sz="4" w:space="0" w:color="BFBFBF"/>
            </w:tcBorders>
          </w:tcPr>
          <w:p w14:paraId="77BB2677"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481" w:type="dxa"/>
            <w:tcBorders>
              <w:top w:val="single" w:sz="4" w:space="0" w:color="BFBFBF"/>
              <w:left w:val="single" w:sz="4" w:space="0" w:color="BFBFBF"/>
              <w:bottom w:val="single" w:sz="4" w:space="0" w:color="BFBFBF"/>
              <w:right w:val="single" w:sz="4" w:space="0" w:color="BFBFBF"/>
            </w:tcBorders>
          </w:tcPr>
          <w:p w14:paraId="61BFA4A1" w14:textId="77777777" w:rsidR="00F70AAA" w:rsidRPr="000266CC" w:rsidRDefault="00F70AAA" w:rsidP="00850867">
            <w:pPr>
              <w:jc w:val="center"/>
              <w:rPr>
                <w:rFonts w:cs="Arial"/>
                <w:sz w:val="22"/>
                <w:szCs w:val="22"/>
              </w:rPr>
            </w:pPr>
            <w:r w:rsidRPr="000266CC">
              <w:rPr>
                <w:rFonts w:cs="Arial"/>
                <w:color w:val="000000"/>
                <w:sz w:val="22"/>
                <w:szCs w:val="22"/>
              </w:rPr>
              <w:t>4</w:t>
            </w:r>
          </w:p>
        </w:tc>
      </w:tr>
      <w:tr w:rsidR="00F70AAA" w:rsidRPr="000266CC" w14:paraId="4F7BECA9" w14:textId="77777777" w:rsidTr="00850867">
        <w:tc>
          <w:tcPr>
            <w:tcW w:w="666" w:type="dxa"/>
            <w:tcBorders>
              <w:top w:val="single" w:sz="4" w:space="0" w:color="BFBFBF"/>
              <w:left w:val="single" w:sz="4" w:space="0" w:color="BFBFBF"/>
              <w:bottom w:val="single" w:sz="4" w:space="0" w:color="BFBFBF"/>
              <w:right w:val="single" w:sz="4" w:space="0" w:color="BFBFBF"/>
            </w:tcBorders>
          </w:tcPr>
          <w:p w14:paraId="102F5027" w14:textId="77777777" w:rsidR="00F70AAA" w:rsidRPr="000266CC" w:rsidRDefault="00F70AAA" w:rsidP="00850867">
            <w:pPr>
              <w:jc w:val="center"/>
              <w:rPr>
                <w:rFonts w:cs="Arial"/>
                <w:sz w:val="22"/>
                <w:szCs w:val="22"/>
              </w:rPr>
            </w:pPr>
            <w:r w:rsidRPr="000266CC">
              <w:rPr>
                <w:rFonts w:cs="Arial"/>
                <w:color w:val="000000"/>
                <w:sz w:val="22"/>
                <w:szCs w:val="22"/>
              </w:rPr>
              <w:t>4</w:t>
            </w:r>
          </w:p>
        </w:tc>
        <w:tc>
          <w:tcPr>
            <w:tcW w:w="5593" w:type="dxa"/>
            <w:tcBorders>
              <w:top w:val="single" w:sz="4" w:space="0" w:color="BFBFBF"/>
              <w:left w:val="single" w:sz="4" w:space="0" w:color="BFBFBF"/>
              <w:bottom w:val="single" w:sz="4" w:space="0" w:color="BFBFBF"/>
              <w:right w:val="single" w:sz="4" w:space="0" w:color="BFBFBF"/>
            </w:tcBorders>
          </w:tcPr>
          <w:p w14:paraId="022291E8" w14:textId="77777777" w:rsidR="00F70AAA" w:rsidRPr="000266CC" w:rsidRDefault="00F70AAA" w:rsidP="00850867">
            <w:pPr>
              <w:rPr>
                <w:rFonts w:cs="Arial"/>
                <w:sz w:val="22"/>
                <w:szCs w:val="22"/>
              </w:rPr>
            </w:pPr>
            <w:r w:rsidRPr="000266CC">
              <w:rPr>
                <w:rFonts w:cs="Arial"/>
                <w:color w:val="000000"/>
                <w:sz w:val="22"/>
                <w:szCs w:val="22"/>
              </w:rPr>
              <w:t>Metodologia de execução do Cadastramento dos cemitérios públicos (item 4): levantamento in loco, registro georreferenciado e integração ao SIG.</w:t>
            </w:r>
          </w:p>
        </w:tc>
        <w:tc>
          <w:tcPr>
            <w:tcW w:w="480" w:type="dxa"/>
            <w:tcBorders>
              <w:top w:val="single" w:sz="4" w:space="0" w:color="BFBFBF"/>
              <w:left w:val="single" w:sz="4" w:space="0" w:color="BFBFBF"/>
              <w:bottom w:val="single" w:sz="4" w:space="0" w:color="BFBFBF"/>
              <w:right w:val="single" w:sz="4" w:space="0" w:color="BFBFBF"/>
            </w:tcBorders>
          </w:tcPr>
          <w:p w14:paraId="03442B6E"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1" w:type="dxa"/>
            <w:tcBorders>
              <w:top w:val="single" w:sz="4" w:space="0" w:color="BFBFBF"/>
              <w:left w:val="single" w:sz="4" w:space="0" w:color="BFBFBF"/>
              <w:bottom w:val="single" w:sz="4" w:space="0" w:color="BFBFBF"/>
              <w:right w:val="single" w:sz="4" w:space="0" w:color="BFBFBF"/>
            </w:tcBorders>
          </w:tcPr>
          <w:p w14:paraId="6942CCA3"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2" w:type="dxa"/>
            <w:tcBorders>
              <w:top w:val="single" w:sz="4" w:space="0" w:color="BFBFBF"/>
              <w:left w:val="single" w:sz="4" w:space="0" w:color="BFBFBF"/>
              <w:bottom w:val="single" w:sz="4" w:space="0" w:color="BFBFBF"/>
              <w:right w:val="single" w:sz="4" w:space="0" w:color="BFBFBF"/>
            </w:tcBorders>
          </w:tcPr>
          <w:p w14:paraId="42B18A76"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481" w:type="dxa"/>
            <w:tcBorders>
              <w:top w:val="single" w:sz="4" w:space="0" w:color="BFBFBF"/>
              <w:left w:val="single" w:sz="4" w:space="0" w:color="BFBFBF"/>
              <w:bottom w:val="single" w:sz="4" w:space="0" w:color="BFBFBF"/>
              <w:right w:val="single" w:sz="4" w:space="0" w:color="BFBFBF"/>
            </w:tcBorders>
          </w:tcPr>
          <w:p w14:paraId="3019AFBA"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481" w:type="dxa"/>
            <w:tcBorders>
              <w:top w:val="single" w:sz="4" w:space="0" w:color="BFBFBF"/>
              <w:left w:val="single" w:sz="4" w:space="0" w:color="BFBFBF"/>
              <w:bottom w:val="single" w:sz="4" w:space="0" w:color="BFBFBF"/>
              <w:right w:val="single" w:sz="4" w:space="0" w:color="BFBFBF"/>
            </w:tcBorders>
          </w:tcPr>
          <w:p w14:paraId="64774AC2" w14:textId="77777777" w:rsidR="00F70AAA" w:rsidRPr="000266CC" w:rsidRDefault="00F70AAA" w:rsidP="00850867">
            <w:pPr>
              <w:jc w:val="center"/>
              <w:rPr>
                <w:rFonts w:cs="Arial"/>
                <w:sz w:val="22"/>
                <w:szCs w:val="22"/>
              </w:rPr>
            </w:pPr>
            <w:r w:rsidRPr="000266CC">
              <w:rPr>
                <w:rFonts w:cs="Arial"/>
                <w:color w:val="000000"/>
                <w:sz w:val="22"/>
                <w:szCs w:val="22"/>
              </w:rPr>
              <w:t>3</w:t>
            </w:r>
          </w:p>
        </w:tc>
      </w:tr>
      <w:tr w:rsidR="00F70AAA" w:rsidRPr="000266CC" w14:paraId="751C698F" w14:textId="77777777" w:rsidTr="00850867">
        <w:tc>
          <w:tcPr>
            <w:tcW w:w="666" w:type="dxa"/>
            <w:tcBorders>
              <w:top w:val="single" w:sz="4" w:space="0" w:color="BFBFBF"/>
              <w:left w:val="single" w:sz="4" w:space="0" w:color="BFBFBF"/>
              <w:bottom w:val="single" w:sz="4" w:space="0" w:color="BFBFBF"/>
              <w:right w:val="single" w:sz="4" w:space="0" w:color="BFBFBF"/>
            </w:tcBorders>
          </w:tcPr>
          <w:p w14:paraId="6032F6B8" w14:textId="77777777" w:rsidR="00F70AAA" w:rsidRPr="000266CC" w:rsidRDefault="00F70AAA" w:rsidP="00850867">
            <w:pPr>
              <w:jc w:val="center"/>
              <w:rPr>
                <w:rFonts w:cs="Arial"/>
                <w:sz w:val="22"/>
                <w:szCs w:val="22"/>
              </w:rPr>
            </w:pPr>
            <w:r w:rsidRPr="000266CC">
              <w:rPr>
                <w:rFonts w:cs="Arial"/>
                <w:color w:val="000000"/>
                <w:sz w:val="22"/>
                <w:szCs w:val="22"/>
              </w:rPr>
              <w:t>5</w:t>
            </w:r>
          </w:p>
        </w:tc>
        <w:tc>
          <w:tcPr>
            <w:tcW w:w="5593" w:type="dxa"/>
            <w:tcBorders>
              <w:top w:val="single" w:sz="4" w:space="0" w:color="BFBFBF"/>
              <w:left w:val="single" w:sz="4" w:space="0" w:color="BFBFBF"/>
              <w:bottom w:val="single" w:sz="4" w:space="0" w:color="BFBFBF"/>
              <w:right w:val="single" w:sz="4" w:space="0" w:color="BFBFBF"/>
            </w:tcBorders>
          </w:tcPr>
          <w:p w14:paraId="1E2FDD31" w14:textId="77777777" w:rsidR="00F70AAA" w:rsidRPr="000266CC" w:rsidRDefault="00F70AAA" w:rsidP="00850867">
            <w:pPr>
              <w:rPr>
                <w:rFonts w:cs="Arial"/>
                <w:sz w:val="22"/>
                <w:szCs w:val="22"/>
              </w:rPr>
            </w:pPr>
            <w:r w:rsidRPr="000266CC">
              <w:rPr>
                <w:rFonts w:cs="Arial"/>
                <w:color w:val="000000"/>
                <w:sz w:val="22"/>
                <w:szCs w:val="22"/>
              </w:rPr>
              <w:t>Metodologia de execução do Cadastro Territorial Multifinalitário (item 5): implantação da Rede de Referência Cadastral, materialização do Marco Geodésico, estruturação de camadas e cartografia georreferenciada.</w:t>
            </w:r>
          </w:p>
        </w:tc>
        <w:tc>
          <w:tcPr>
            <w:tcW w:w="480" w:type="dxa"/>
            <w:tcBorders>
              <w:top w:val="single" w:sz="4" w:space="0" w:color="BFBFBF"/>
              <w:left w:val="single" w:sz="4" w:space="0" w:color="BFBFBF"/>
              <w:bottom w:val="single" w:sz="4" w:space="0" w:color="BFBFBF"/>
              <w:right w:val="single" w:sz="4" w:space="0" w:color="BFBFBF"/>
            </w:tcBorders>
          </w:tcPr>
          <w:p w14:paraId="2D456D4E"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1" w:type="dxa"/>
            <w:tcBorders>
              <w:top w:val="single" w:sz="4" w:space="0" w:color="BFBFBF"/>
              <w:left w:val="single" w:sz="4" w:space="0" w:color="BFBFBF"/>
              <w:bottom w:val="single" w:sz="4" w:space="0" w:color="BFBFBF"/>
              <w:right w:val="single" w:sz="4" w:space="0" w:color="BFBFBF"/>
            </w:tcBorders>
          </w:tcPr>
          <w:p w14:paraId="5B7F0E45"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482" w:type="dxa"/>
            <w:tcBorders>
              <w:top w:val="single" w:sz="4" w:space="0" w:color="BFBFBF"/>
              <w:left w:val="single" w:sz="4" w:space="0" w:color="BFBFBF"/>
              <w:bottom w:val="single" w:sz="4" w:space="0" w:color="BFBFBF"/>
              <w:right w:val="single" w:sz="4" w:space="0" w:color="BFBFBF"/>
            </w:tcBorders>
          </w:tcPr>
          <w:p w14:paraId="34534B1A"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481" w:type="dxa"/>
            <w:tcBorders>
              <w:top w:val="single" w:sz="4" w:space="0" w:color="BFBFBF"/>
              <w:left w:val="single" w:sz="4" w:space="0" w:color="BFBFBF"/>
              <w:bottom w:val="single" w:sz="4" w:space="0" w:color="BFBFBF"/>
              <w:right w:val="single" w:sz="4" w:space="0" w:color="BFBFBF"/>
            </w:tcBorders>
          </w:tcPr>
          <w:p w14:paraId="7A74FCB5" w14:textId="77777777" w:rsidR="00F70AAA" w:rsidRPr="000266CC" w:rsidRDefault="00F70AAA" w:rsidP="00850867">
            <w:pPr>
              <w:jc w:val="center"/>
              <w:rPr>
                <w:rFonts w:cs="Arial"/>
                <w:sz w:val="22"/>
                <w:szCs w:val="22"/>
              </w:rPr>
            </w:pPr>
            <w:r w:rsidRPr="000266CC">
              <w:rPr>
                <w:rFonts w:cs="Arial"/>
                <w:color w:val="000000"/>
                <w:sz w:val="22"/>
                <w:szCs w:val="22"/>
              </w:rPr>
              <w:t>4</w:t>
            </w:r>
          </w:p>
        </w:tc>
        <w:tc>
          <w:tcPr>
            <w:tcW w:w="481" w:type="dxa"/>
            <w:tcBorders>
              <w:top w:val="single" w:sz="4" w:space="0" w:color="BFBFBF"/>
              <w:left w:val="single" w:sz="4" w:space="0" w:color="BFBFBF"/>
              <w:bottom w:val="single" w:sz="4" w:space="0" w:color="BFBFBF"/>
              <w:right w:val="single" w:sz="4" w:space="0" w:color="BFBFBF"/>
            </w:tcBorders>
          </w:tcPr>
          <w:p w14:paraId="750FAAE8" w14:textId="77777777" w:rsidR="00F70AAA" w:rsidRPr="000266CC" w:rsidRDefault="00F70AAA" w:rsidP="00850867">
            <w:pPr>
              <w:jc w:val="center"/>
              <w:rPr>
                <w:rFonts w:cs="Arial"/>
                <w:sz w:val="22"/>
                <w:szCs w:val="22"/>
              </w:rPr>
            </w:pPr>
            <w:r w:rsidRPr="000266CC">
              <w:rPr>
                <w:rFonts w:cs="Arial"/>
                <w:color w:val="000000"/>
                <w:sz w:val="22"/>
                <w:szCs w:val="22"/>
              </w:rPr>
              <w:t>5</w:t>
            </w:r>
          </w:p>
        </w:tc>
      </w:tr>
      <w:tr w:rsidR="00F70AAA" w:rsidRPr="000266CC" w14:paraId="75A4C764" w14:textId="77777777" w:rsidTr="00850867">
        <w:tc>
          <w:tcPr>
            <w:tcW w:w="666" w:type="dxa"/>
            <w:tcBorders>
              <w:top w:val="single" w:sz="4" w:space="0" w:color="BFBFBF"/>
              <w:left w:val="single" w:sz="4" w:space="0" w:color="BFBFBF"/>
              <w:bottom w:val="single" w:sz="4" w:space="0" w:color="BFBFBF"/>
              <w:right w:val="single" w:sz="4" w:space="0" w:color="BFBFBF"/>
            </w:tcBorders>
          </w:tcPr>
          <w:p w14:paraId="5E0A86B6" w14:textId="77777777" w:rsidR="00F70AAA" w:rsidRPr="000266CC" w:rsidRDefault="00F70AAA" w:rsidP="00850867">
            <w:pPr>
              <w:jc w:val="center"/>
              <w:rPr>
                <w:rFonts w:cs="Arial"/>
                <w:sz w:val="22"/>
                <w:szCs w:val="22"/>
              </w:rPr>
            </w:pPr>
            <w:r w:rsidRPr="000266CC">
              <w:rPr>
                <w:rFonts w:cs="Arial"/>
                <w:color w:val="000000"/>
                <w:sz w:val="22"/>
                <w:szCs w:val="22"/>
              </w:rPr>
              <w:t>6</w:t>
            </w:r>
          </w:p>
        </w:tc>
        <w:tc>
          <w:tcPr>
            <w:tcW w:w="5593" w:type="dxa"/>
            <w:tcBorders>
              <w:top w:val="single" w:sz="4" w:space="0" w:color="BFBFBF"/>
              <w:left w:val="single" w:sz="4" w:space="0" w:color="BFBFBF"/>
              <w:bottom w:val="single" w:sz="4" w:space="0" w:color="BFBFBF"/>
              <w:right w:val="single" w:sz="4" w:space="0" w:color="BFBFBF"/>
            </w:tcBorders>
          </w:tcPr>
          <w:p w14:paraId="54DEE662" w14:textId="77777777" w:rsidR="00F70AAA" w:rsidRPr="000266CC" w:rsidRDefault="00F70AAA" w:rsidP="00850867">
            <w:pPr>
              <w:rPr>
                <w:rFonts w:cs="Arial"/>
                <w:sz w:val="22"/>
                <w:szCs w:val="22"/>
              </w:rPr>
            </w:pPr>
            <w:r w:rsidRPr="000266CC">
              <w:rPr>
                <w:rFonts w:cs="Arial"/>
                <w:color w:val="000000"/>
                <w:sz w:val="22"/>
                <w:szCs w:val="22"/>
              </w:rPr>
              <w:t>Metodologia de execução da Revisão da Planta Genérica de Valores (item 6): cruzamento de dados, amostragem, avaliação pela NBR 14653-2 e simulação de impacto.</w:t>
            </w:r>
          </w:p>
        </w:tc>
        <w:tc>
          <w:tcPr>
            <w:tcW w:w="480" w:type="dxa"/>
            <w:tcBorders>
              <w:top w:val="single" w:sz="4" w:space="0" w:color="BFBFBF"/>
              <w:left w:val="single" w:sz="4" w:space="0" w:color="BFBFBF"/>
              <w:bottom w:val="single" w:sz="4" w:space="0" w:color="BFBFBF"/>
              <w:right w:val="single" w:sz="4" w:space="0" w:color="BFBFBF"/>
            </w:tcBorders>
          </w:tcPr>
          <w:p w14:paraId="06391785"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1" w:type="dxa"/>
            <w:tcBorders>
              <w:top w:val="single" w:sz="4" w:space="0" w:color="BFBFBF"/>
              <w:left w:val="single" w:sz="4" w:space="0" w:color="BFBFBF"/>
              <w:bottom w:val="single" w:sz="4" w:space="0" w:color="BFBFBF"/>
              <w:right w:val="single" w:sz="4" w:space="0" w:color="BFBFBF"/>
            </w:tcBorders>
          </w:tcPr>
          <w:p w14:paraId="5747FB98"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482" w:type="dxa"/>
            <w:tcBorders>
              <w:top w:val="single" w:sz="4" w:space="0" w:color="BFBFBF"/>
              <w:left w:val="single" w:sz="4" w:space="0" w:color="BFBFBF"/>
              <w:bottom w:val="single" w:sz="4" w:space="0" w:color="BFBFBF"/>
              <w:right w:val="single" w:sz="4" w:space="0" w:color="BFBFBF"/>
            </w:tcBorders>
          </w:tcPr>
          <w:p w14:paraId="7F8BCB7C"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481" w:type="dxa"/>
            <w:tcBorders>
              <w:top w:val="single" w:sz="4" w:space="0" w:color="BFBFBF"/>
              <w:left w:val="single" w:sz="4" w:space="0" w:color="BFBFBF"/>
              <w:bottom w:val="single" w:sz="4" w:space="0" w:color="BFBFBF"/>
              <w:right w:val="single" w:sz="4" w:space="0" w:color="BFBFBF"/>
            </w:tcBorders>
          </w:tcPr>
          <w:p w14:paraId="310A4903"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481" w:type="dxa"/>
            <w:tcBorders>
              <w:top w:val="single" w:sz="4" w:space="0" w:color="BFBFBF"/>
              <w:left w:val="single" w:sz="4" w:space="0" w:color="BFBFBF"/>
              <w:bottom w:val="single" w:sz="4" w:space="0" w:color="BFBFBF"/>
              <w:right w:val="single" w:sz="4" w:space="0" w:color="BFBFBF"/>
            </w:tcBorders>
          </w:tcPr>
          <w:p w14:paraId="729FC065" w14:textId="77777777" w:rsidR="00F70AAA" w:rsidRPr="000266CC" w:rsidRDefault="00F70AAA" w:rsidP="00850867">
            <w:pPr>
              <w:jc w:val="center"/>
              <w:rPr>
                <w:rFonts w:cs="Arial"/>
                <w:sz w:val="22"/>
                <w:szCs w:val="22"/>
              </w:rPr>
            </w:pPr>
            <w:r w:rsidRPr="000266CC">
              <w:rPr>
                <w:rFonts w:cs="Arial"/>
                <w:color w:val="000000"/>
                <w:sz w:val="22"/>
                <w:szCs w:val="22"/>
              </w:rPr>
              <w:t>4</w:t>
            </w:r>
          </w:p>
        </w:tc>
      </w:tr>
      <w:tr w:rsidR="00F70AAA" w:rsidRPr="000266CC" w14:paraId="37FF4F00" w14:textId="77777777" w:rsidTr="00850867">
        <w:tc>
          <w:tcPr>
            <w:tcW w:w="666" w:type="dxa"/>
            <w:tcBorders>
              <w:top w:val="single" w:sz="4" w:space="0" w:color="BFBFBF"/>
              <w:left w:val="single" w:sz="4" w:space="0" w:color="BFBFBF"/>
              <w:bottom w:val="single" w:sz="4" w:space="0" w:color="BFBFBF"/>
              <w:right w:val="single" w:sz="4" w:space="0" w:color="BFBFBF"/>
            </w:tcBorders>
          </w:tcPr>
          <w:p w14:paraId="4D824C53" w14:textId="77777777" w:rsidR="00F70AAA" w:rsidRPr="000266CC" w:rsidRDefault="00F70AAA" w:rsidP="00850867">
            <w:pPr>
              <w:jc w:val="center"/>
              <w:rPr>
                <w:rFonts w:cs="Arial"/>
                <w:sz w:val="22"/>
                <w:szCs w:val="22"/>
              </w:rPr>
            </w:pPr>
            <w:r w:rsidRPr="000266CC">
              <w:rPr>
                <w:rFonts w:cs="Arial"/>
                <w:color w:val="000000"/>
                <w:sz w:val="22"/>
                <w:szCs w:val="22"/>
              </w:rPr>
              <w:t>7</w:t>
            </w:r>
          </w:p>
        </w:tc>
        <w:tc>
          <w:tcPr>
            <w:tcW w:w="5593" w:type="dxa"/>
            <w:tcBorders>
              <w:top w:val="single" w:sz="4" w:space="0" w:color="BFBFBF"/>
              <w:left w:val="single" w:sz="4" w:space="0" w:color="BFBFBF"/>
              <w:bottom w:val="single" w:sz="4" w:space="0" w:color="BFBFBF"/>
              <w:right w:val="single" w:sz="4" w:space="0" w:color="BFBFBF"/>
            </w:tcBorders>
          </w:tcPr>
          <w:p w14:paraId="1AB6F5E1" w14:textId="77777777" w:rsidR="00F70AAA" w:rsidRPr="000266CC" w:rsidRDefault="00F70AAA" w:rsidP="00850867">
            <w:pPr>
              <w:rPr>
                <w:rFonts w:cs="Arial"/>
                <w:sz w:val="22"/>
                <w:szCs w:val="22"/>
              </w:rPr>
            </w:pPr>
            <w:r w:rsidRPr="000266CC">
              <w:rPr>
                <w:rFonts w:cs="Arial"/>
                <w:color w:val="000000"/>
                <w:sz w:val="22"/>
                <w:szCs w:val="22"/>
              </w:rPr>
              <w:t>Metodologia de execução do Código Tributário Municipal (instituição de comissões, 5 etapas, levantamento de custos das taxas e minuta de anteprojeto de lei).</w:t>
            </w:r>
          </w:p>
        </w:tc>
        <w:tc>
          <w:tcPr>
            <w:tcW w:w="480" w:type="dxa"/>
            <w:tcBorders>
              <w:top w:val="single" w:sz="4" w:space="0" w:color="BFBFBF"/>
              <w:left w:val="single" w:sz="4" w:space="0" w:color="BFBFBF"/>
              <w:bottom w:val="single" w:sz="4" w:space="0" w:color="BFBFBF"/>
              <w:right w:val="single" w:sz="4" w:space="0" w:color="BFBFBF"/>
            </w:tcBorders>
          </w:tcPr>
          <w:p w14:paraId="78037786"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1" w:type="dxa"/>
            <w:tcBorders>
              <w:top w:val="single" w:sz="4" w:space="0" w:color="BFBFBF"/>
              <w:left w:val="single" w:sz="4" w:space="0" w:color="BFBFBF"/>
              <w:bottom w:val="single" w:sz="4" w:space="0" w:color="BFBFBF"/>
              <w:right w:val="single" w:sz="4" w:space="0" w:color="BFBFBF"/>
            </w:tcBorders>
          </w:tcPr>
          <w:p w14:paraId="380D5820"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2" w:type="dxa"/>
            <w:tcBorders>
              <w:top w:val="single" w:sz="4" w:space="0" w:color="BFBFBF"/>
              <w:left w:val="single" w:sz="4" w:space="0" w:color="BFBFBF"/>
              <w:bottom w:val="single" w:sz="4" w:space="0" w:color="BFBFBF"/>
              <w:right w:val="single" w:sz="4" w:space="0" w:color="BFBFBF"/>
            </w:tcBorders>
          </w:tcPr>
          <w:p w14:paraId="72FA949F"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481" w:type="dxa"/>
            <w:tcBorders>
              <w:top w:val="single" w:sz="4" w:space="0" w:color="BFBFBF"/>
              <w:left w:val="single" w:sz="4" w:space="0" w:color="BFBFBF"/>
              <w:bottom w:val="single" w:sz="4" w:space="0" w:color="BFBFBF"/>
              <w:right w:val="single" w:sz="4" w:space="0" w:color="BFBFBF"/>
            </w:tcBorders>
          </w:tcPr>
          <w:p w14:paraId="12247F2A"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481" w:type="dxa"/>
            <w:tcBorders>
              <w:top w:val="single" w:sz="4" w:space="0" w:color="BFBFBF"/>
              <w:left w:val="single" w:sz="4" w:space="0" w:color="BFBFBF"/>
              <w:bottom w:val="single" w:sz="4" w:space="0" w:color="BFBFBF"/>
              <w:right w:val="single" w:sz="4" w:space="0" w:color="BFBFBF"/>
            </w:tcBorders>
          </w:tcPr>
          <w:p w14:paraId="1D2F3B36" w14:textId="77777777" w:rsidR="00F70AAA" w:rsidRPr="000266CC" w:rsidRDefault="00F70AAA" w:rsidP="00850867">
            <w:pPr>
              <w:jc w:val="center"/>
              <w:rPr>
                <w:rFonts w:cs="Arial"/>
                <w:sz w:val="22"/>
                <w:szCs w:val="22"/>
              </w:rPr>
            </w:pPr>
            <w:r w:rsidRPr="000266CC">
              <w:rPr>
                <w:rFonts w:cs="Arial"/>
                <w:color w:val="000000"/>
                <w:sz w:val="22"/>
                <w:szCs w:val="22"/>
              </w:rPr>
              <w:t>4</w:t>
            </w:r>
          </w:p>
        </w:tc>
      </w:tr>
      <w:tr w:rsidR="00F70AAA" w:rsidRPr="000266CC" w14:paraId="2CC19F98" w14:textId="77777777" w:rsidTr="00850867">
        <w:tc>
          <w:tcPr>
            <w:tcW w:w="666" w:type="dxa"/>
            <w:tcBorders>
              <w:top w:val="single" w:sz="4" w:space="0" w:color="BFBFBF"/>
              <w:left w:val="single" w:sz="4" w:space="0" w:color="BFBFBF"/>
              <w:bottom w:val="single" w:sz="4" w:space="0" w:color="BFBFBF"/>
              <w:right w:val="single" w:sz="4" w:space="0" w:color="BFBFBF"/>
            </w:tcBorders>
          </w:tcPr>
          <w:p w14:paraId="5886784F" w14:textId="77777777" w:rsidR="00F70AAA" w:rsidRPr="000266CC" w:rsidRDefault="00F70AAA" w:rsidP="00850867">
            <w:pPr>
              <w:jc w:val="center"/>
              <w:rPr>
                <w:rFonts w:cs="Arial"/>
                <w:sz w:val="22"/>
                <w:szCs w:val="22"/>
              </w:rPr>
            </w:pPr>
            <w:r w:rsidRPr="000266CC">
              <w:rPr>
                <w:rFonts w:cs="Arial"/>
                <w:color w:val="000000"/>
                <w:sz w:val="22"/>
                <w:szCs w:val="22"/>
              </w:rPr>
              <w:t>8</w:t>
            </w:r>
          </w:p>
        </w:tc>
        <w:tc>
          <w:tcPr>
            <w:tcW w:w="5593" w:type="dxa"/>
            <w:tcBorders>
              <w:top w:val="single" w:sz="4" w:space="0" w:color="BFBFBF"/>
              <w:left w:val="single" w:sz="4" w:space="0" w:color="BFBFBF"/>
              <w:bottom w:val="single" w:sz="4" w:space="0" w:color="BFBFBF"/>
              <w:right w:val="single" w:sz="4" w:space="0" w:color="BFBFBF"/>
            </w:tcBorders>
          </w:tcPr>
          <w:p w14:paraId="39C24937" w14:textId="77777777" w:rsidR="00F70AAA" w:rsidRPr="000266CC" w:rsidRDefault="00F70AAA" w:rsidP="00850867">
            <w:pPr>
              <w:rPr>
                <w:rFonts w:cs="Arial"/>
                <w:sz w:val="22"/>
                <w:szCs w:val="22"/>
              </w:rPr>
            </w:pPr>
            <w:r w:rsidRPr="000266CC">
              <w:rPr>
                <w:rFonts w:cs="Arial"/>
                <w:color w:val="000000"/>
                <w:sz w:val="22"/>
                <w:szCs w:val="22"/>
              </w:rPr>
              <w:t>Metodologia de execução da Plataforma (item 8): implantação do SIG e do sistema de gestão de projetos, migração e integração via API, manutenção e treinamento.</w:t>
            </w:r>
          </w:p>
        </w:tc>
        <w:tc>
          <w:tcPr>
            <w:tcW w:w="480" w:type="dxa"/>
            <w:tcBorders>
              <w:top w:val="single" w:sz="4" w:space="0" w:color="BFBFBF"/>
              <w:left w:val="single" w:sz="4" w:space="0" w:color="BFBFBF"/>
              <w:bottom w:val="single" w:sz="4" w:space="0" w:color="BFBFBF"/>
              <w:right w:val="single" w:sz="4" w:space="0" w:color="BFBFBF"/>
            </w:tcBorders>
          </w:tcPr>
          <w:p w14:paraId="6D7F86A3"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1" w:type="dxa"/>
            <w:tcBorders>
              <w:top w:val="single" w:sz="4" w:space="0" w:color="BFBFBF"/>
              <w:left w:val="single" w:sz="4" w:space="0" w:color="BFBFBF"/>
              <w:bottom w:val="single" w:sz="4" w:space="0" w:color="BFBFBF"/>
              <w:right w:val="single" w:sz="4" w:space="0" w:color="BFBFBF"/>
            </w:tcBorders>
          </w:tcPr>
          <w:p w14:paraId="505D1C3E"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482" w:type="dxa"/>
            <w:tcBorders>
              <w:top w:val="single" w:sz="4" w:space="0" w:color="BFBFBF"/>
              <w:left w:val="single" w:sz="4" w:space="0" w:color="BFBFBF"/>
              <w:bottom w:val="single" w:sz="4" w:space="0" w:color="BFBFBF"/>
              <w:right w:val="single" w:sz="4" w:space="0" w:color="BFBFBF"/>
            </w:tcBorders>
          </w:tcPr>
          <w:p w14:paraId="1F114846"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481" w:type="dxa"/>
            <w:tcBorders>
              <w:top w:val="single" w:sz="4" w:space="0" w:color="BFBFBF"/>
              <w:left w:val="single" w:sz="4" w:space="0" w:color="BFBFBF"/>
              <w:bottom w:val="single" w:sz="4" w:space="0" w:color="BFBFBF"/>
              <w:right w:val="single" w:sz="4" w:space="0" w:color="BFBFBF"/>
            </w:tcBorders>
          </w:tcPr>
          <w:p w14:paraId="750E5F6C"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481" w:type="dxa"/>
            <w:tcBorders>
              <w:top w:val="single" w:sz="4" w:space="0" w:color="BFBFBF"/>
              <w:left w:val="single" w:sz="4" w:space="0" w:color="BFBFBF"/>
              <w:bottom w:val="single" w:sz="4" w:space="0" w:color="BFBFBF"/>
              <w:right w:val="single" w:sz="4" w:space="0" w:color="BFBFBF"/>
            </w:tcBorders>
          </w:tcPr>
          <w:p w14:paraId="436FA2B4" w14:textId="77777777" w:rsidR="00F70AAA" w:rsidRPr="000266CC" w:rsidRDefault="00F70AAA" w:rsidP="00850867">
            <w:pPr>
              <w:jc w:val="center"/>
              <w:rPr>
                <w:rFonts w:cs="Arial"/>
                <w:sz w:val="22"/>
                <w:szCs w:val="22"/>
              </w:rPr>
            </w:pPr>
            <w:r w:rsidRPr="000266CC">
              <w:rPr>
                <w:rFonts w:cs="Arial"/>
                <w:color w:val="000000"/>
                <w:sz w:val="22"/>
                <w:szCs w:val="22"/>
              </w:rPr>
              <w:t>4</w:t>
            </w:r>
          </w:p>
        </w:tc>
      </w:tr>
      <w:tr w:rsidR="00F70AAA" w:rsidRPr="000266CC" w14:paraId="17BBCE11" w14:textId="77777777" w:rsidTr="00850867">
        <w:tc>
          <w:tcPr>
            <w:tcW w:w="666" w:type="dxa"/>
            <w:tcBorders>
              <w:top w:val="single" w:sz="4" w:space="0" w:color="BFBFBF"/>
              <w:left w:val="single" w:sz="4" w:space="0" w:color="BFBFBF"/>
              <w:bottom w:val="single" w:sz="4" w:space="0" w:color="BFBFBF"/>
              <w:right w:val="single" w:sz="4" w:space="0" w:color="BFBFBF"/>
            </w:tcBorders>
          </w:tcPr>
          <w:p w14:paraId="1B1459A5" w14:textId="77777777" w:rsidR="00F70AAA" w:rsidRPr="000266CC" w:rsidRDefault="00F70AAA" w:rsidP="00850867">
            <w:pPr>
              <w:jc w:val="center"/>
              <w:rPr>
                <w:rFonts w:cs="Arial"/>
                <w:sz w:val="22"/>
                <w:szCs w:val="22"/>
              </w:rPr>
            </w:pPr>
            <w:r w:rsidRPr="000266CC">
              <w:rPr>
                <w:rFonts w:cs="Arial"/>
                <w:color w:val="000000"/>
                <w:sz w:val="22"/>
                <w:szCs w:val="22"/>
              </w:rPr>
              <w:t>9</w:t>
            </w:r>
          </w:p>
        </w:tc>
        <w:tc>
          <w:tcPr>
            <w:tcW w:w="5593" w:type="dxa"/>
            <w:tcBorders>
              <w:top w:val="single" w:sz="4" w:space="0" w:color="BFBFBF"/>
              <w:left w:val="single" w:sz="4" w:space="0" w:color="BFBFBF"/>
              <w:bottom w:val="single" w:sz="4" w:space="0" w:color="BFBFBF"/>
              <w:right w:val="single" w:sz="4" w:space="0" w:color="BFBFBF"/>
            </w:tcBorders>
          </w:tcPr>
          <w:p w14:paraId="76BFD718" w14:textId="77777777" w:rsidR="00F70AAA" w:rsidRPr="000266CC" w:rsidRDefault="00F70AAA" w:rsidP="00850867">
            <w:pPr>
              <w:rPr>
                <w:rFonts w:cs="Arial"/>
                <w:sz w:val="22"/>
                <w:szCs w:val="22"/>
              </w:rPr>
            </w:pPr>
            <w:r w:rsidRPr="000266CC">
              <w:rPr>
                <w:rFonts w:cs="Arial"/>
                <w:color w:val="000000"/>
                <w:sz w:val="22"/>
                <w:szCs w:val="22"/>
              </w:rPr>
              <w:t>Metodologia de execução da Integração ao SINTER e geração do CIB (item 8): atendimento às frentes do Registro de Transações Imobiliárias, geração do CIB, conformidade ICP-Brasil e OAuth e cadência de envio.</w:t>
            </w:r>
          </w:p>
        </w:tc>
        <w:tc>
          <w:tcPr>
            <w:tcW w:w="480" w:type="dxa"/>
            <w:tcBorders>
              <w:top w:val="single" w:sz="4" w:space="0" w:color="BFBFBF"/>
              <w:left w:val="single" w:sz="4" w:space="0" w:color="BFBFBF"/>
              <w:bottom w:val="single" w:sz="4" w:space="0" w:color="BFBFBF"/>
              <w:right w:val="single" w:sz="4" w:space="0" w:color="BFBFBF"/>
            </w:tcBorders>
          </w:tcPr>
          <w:p w14:paraId="38ABB0DA"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1" w:type="dxa"/>
            <w:tcBorders>
              <w:top w:val="single" w:sz="4" w:space="0" w:color="BFBFBF"/>
              <w:left w:val="single" w:sz="4" w:space="0" w:color="BFBFBF"/>
              <w:bottom w:val="single" w:sz="4" w:space="0" w:color="BFBFBF"/>
              <w:right w:val="single" w:sz="4" w:space="0" w:color="BFBFBF"/>
            </w:tcBorders>
          </w:tcPr>
          <w:p w14:paraId="2DAC5BDC"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2" w:type="dxa"/>
            <w:tcBorders>
              <w:top w:val="single" w:sz="4" w:space="0" w:color="BFBFBF"/>
              <w:left w:val="single" w:sz="4" w:space="0" w:color="BFBFBF"/>
              <w:bottom w:val="single" w:sz="4" w:space="0" w:color="BFBFBF"/>
              <w:right w:val="single" w:sz="4" w:space="0" w:color="BFBFBF"/>
            </w:tcBorders>
          </w:tcPr>
          <w:p w14:paraId="484CD765"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481" w:type="dxa"/>
            <w:tcBorders>
              <w:top w:val="single" w:sz="4" w:space="0" w:color="BFBFBF"/>
              <w:left w:val="single" w:sz="4" w:space="0" w:color="BFBFBF"/>
              <w:bottom w:val="single" w:sz="4" w:space="0" w:color="BFBFBF"/>
              <w:right w:val="single" w:sz="4" w:space="0" w:color="BFBFBF"/>
            </w:tcBorders>
          </w:tcPr>
          <w:p w14:paraId="46F01AAD"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481" w:type="dxa"/>
            <w:tcBorders>
              <w:top w:val="single" w:sz="4" w:space="0" w:color="BFBFBF"/>
              <w:left w:val="single" w:sz="4" w:space="0" w:color="BFBFBF"/>
              <w:bottom w:val="single" w:sz="4" w:space="0" w:color="BFBFBF"/>
              <w:right w:val="single" w:sz="4" w:space="0" w:color="BFBFBF"/>
            </w:tcBorders>
          </w:tcPr>
          <w:p w14:paraId="043C48A6" w14:textId="77777777" w:rsidR="00F70AAA" w:rsidRPr="000266CC" w:rsidRDefault="00F70AAA" w:rsidP="00850867">
            <w:pPr>
              <w:jc w:val="center"/>
              <w:rPr>
                <w:rFonts w:cs="Arial"/>
                <w:sz w:val="22"/>
                <w:szCs w:val="22"/>
              </w:rPr>
            </w:pPr>
            <w:r w:rsidRPr="000266CC">
              <w:rPr>
                <w:rFonts w:cs="Arial"/>
                <w:color w:val="000000"/>
                <w:sz w:val="22"/>
                <w:szCs w:val="22"/>
              </w:rPr>
              <w:t>2</w:t>
            </w:r>
          </w:p>
        </w:tc>
      </w:tr>
      <w:tr w:rsidR="00F70AAA" w:rsidRPr="000266CC" w14:paraId="572C77A8" w14:textId="77777777" w:rsidTr="00850867">
        <w:tc>
          <w:tcPr>
            <w:tcW w:w="666" w:type="dxa"/>
            <w:tcBorders>
              <w:top w:val="single" w:sz="4" w:space="0" w:color="BFBFBF"/>
              <w:left w:val="single" w:sz="4" w:space="0" w:color="BFBFBF"/>
              <w:bottom w:val="single" w:sz="4" w:space="0" w:color="BFBFBF"/>
              <w:right w:val="single" w:sz="4" w:space="0" w:color="BFBFBF"/>
            </w:tcBorders>
          </w:tcPr>
          <w:p w14:paraId="1ADD19C6" w14:textId="77777777" w:rsidR="00F70AAA" w:rsidRPr="000266CC" w:rsidRDefault="00F70AAA" w:rsidP="00850867">
            <w:pPr>
              <w:jc w:val="center"/>
              <w:rPr>
                <w:rFonts w:cs="Arial"/>
                <w:sz w:val="22"/>
                <w:szCs w:val="22"/>
              </w:rPr>
            </w:pPr>
            <w:r w:rsidRPr="000266CC">
              <w:rPr>
                <w:rFonts w:cs="Arial"/>
                <w:color w:val="000000"/>
                <w:sz w:val="22"/>
                <w:szCs w:val="22"/>
              </w:rPr>
              <w:lastRenderedPageBreak/>
              <w:t>10</w:t>
            </w:r>
          </w:p>
        </w:tc>
        <w:tc>
          <w:tcPr>
            <w:tcW w:w="5593" w:type="dxa"/>
            <w:tcBorders>
              <w:top w:val="single" w:sz="4" w:space="0" w:color="BFBFBF"/>
              <w:left w:val="single" w:sz="4" w:space="0" w:color="BFBFBF"/>
              <w:bottom w:val="single" w:sz="4" w:space="0" w:color="BFBFBF"/>
              <w:right w:val="single" w:sz="4" w:space="0" w:color="BFBFBF"/>
            </w:tcBorders>
          </w:tcPr>
          <w:p w14:paraId="2F32923A" w14:textId="77777777" w:rsidR="00F70AAA" w:rsidRPr="000266CC" w:rsidRDefault="00F70AAA" w:rsidP="00850867">
            <w:pPr>
              <w:rPr>
                <w:rFonts w:cs="Arial"/>
                <w:sz w:val="22"/>
                <w:szCs w:val="22"/>
              </w:rPr>
            </w:pPr>
            <w:r w:rsidRPr="000266CC">
              <w:rPr>
                <w:rFonts w:cs="Arial"/>
                <w:color w:val="000000"/>
                <w:sz w:val="22"/>
                <w:szCs w:val="22"/>
              </w:rPr>
              <w:t>Organização da equipe técnica multidisciplinar, com organograma, designação de funções e matriz de responsabilidade que vincule cada profissional aos itens sob sua responsabilidade: engenharia cartográfica e de agrimensura (CREA); arquitetura e urbanismo (CAU); avaliação imobiliária (NBR 14653); tecnologia da informação (SIG e SINTER); gestão de projeto (CRA); e apoio jurídico-tributário.</w:t>
            </w:r>
          </w:p>
        </w:tc>
        <w:tc>
          <w:tcPr>
            <w:tcW w:w="480" w:type="dxa"/>
            <w:tcBorders>
              <w:top w:val="single" w:sz="4" w:space="0" w:color="BFBFBF"/>
              <w:left w:val="single" w:sz="4" w:space="0" w:color="BFBFBF"/>
              <w:bottom w:val="single" w:sz="4" w:space="0" w:color="BFBFBF"/>
              <w:right w:val="single" w:sz="4" w:space="0" w:color="BFBFBF"/>
            </w:tcBorders>
          </w:tcPr>
          <w:p w14:paraId="422097FB"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1" w:type="dxa"/>
            <w:tcBorders>
              <w:top w:val="single" w:sz="4" w:space="0" w:color="BFBFBF"/>
              <w:left w:val="single" w:sz="4" w:space="0" w:color="BFBFBF"/>
              <w:bottom w:val="single" w:sz="4" w:space="0" w:color="BFBFBF"/>
              <w:right w:val="single" w:sz="4" w:space="0" w:color="BFBFBF"/>
            </w:tcBorders>
          </w:tcPr>
          <w:p w14:paraId="77735B03"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482" w:type="dxa"/>
            <w:tcBorders>
              <w:top w:val="single" w:sz="4" w:space="0" w:color="BFBFBF"/>
              <w:left w:val="single" w:sz="4" w:space="0" w:color="BFBFBF"/>
              <w:bottom w:val="single" w:sz="4" w:space="0" w:color="BFBFBF"/>
              <w:right w:val="single" w:sz="4" w:space="0" w:color="BFBFBF"/>
            </w:tcBorders>
          </w:tcPr>
          <w:p w14:paraId="1F777256" w14:textId="77777777" w:rsidR="00F70AAA" w:rsidRPr="000266CC" w:rsidRDefault="00F70AAA" w:rsidP="00850867">
            <w:pPr>
              <w:jc w:val="center"/>
              <w:rPr>
                <w:rFonts w:cs="Arial"/>
                <w:sz w:val="22"/>
                <w:szCs w:val="22"/>
              </w:rPr>
            </w:pPr>
            <w:r w:rsidRPr="000266CC">
              <w:rPr>
                <w:rFonts w:cs="Arial"/>
                <w:color w:val="000000"/>
                <w:sz w:val="22"/>
                <w:szCs w:val="22"/>
              </w:rPr>
              <w:t>7</w:t>
            </w:r>
          </w:p>
        </w:tc>
        <w:tc>
          <w:tcPr>
            <w:tcW w:w="481" w:type="dxa"/>
            <w:tcBorders>
              <w:top w:val="single" w:sz="4" w:space="0" w:color="BFBFBF"/>
              <w:left w:val="single" w:sz="4" w:space="0" w:color="BFBFBF"/>
              <w:bottom w:val="single" w:sz="4" w:space="0" w:color="BFBFBF"/>
              <w:right w:val="single" w:sz="4" w:space="0" w:color="BFBFBF"/>
            </w:tcBorders>
          </w:tcPr>
          <w:p w14:paraId="446A049D" w14:textId="77777777" w:rsidR="00F70AAA" w:rsidRPr="000266CC" w:rsidRDefault="00F70AAA" w:rsidP="00850867">
            <w:pPr>
              <w:jc w:val="center"/>
              <w:rPr>
                <w:rFonts w:cs="Arial"/>
                <w:sz w:val="22"/>
                <w:szCs w:val="22"/>
              </w:rPr>
            </w:pPr>
            <w:r w:rsidRPr="000266CC">
              <w:rPr>
                <w:rFonts w:cs="Arial"/>
                <w:color w:val="000000"/>
                <w:sz w:val="22"/>
                <w:szCs w:val="22"/>
              </w:rPr>
              <w:t>10</w:t>
            </w:r>
          </w:p>
        </w:tc>
        <w:tc>
          <w:tcPr>
            <w:tcW w:w="481" w:type="dxa"/>
            <w:tcBorders>
              <w:top w:val="single" w:sz="4" w:space="0" w:color="BFBFBF"/>
              <w:left w:val="single" w:sz="4" w:space="0" w:color="BFBFBF"/>
              <w:bottom w:val="single" w:sz="4" w:space="0" w:color="BFBFBF"/>
              <w:right w:val="single" w:sz="4" w:space="0" w:color="BFBFBF"/>
            </w:tcBorders>
          </w:tcPr>
          <w:p w14:paraId="323FDDCB" w14:textId="77777777" w:rsidR="00F70AAA" w:rsidRPr="000266CC" w:rsidRDefault="00F70AAA" w:rsidP="00850867">
            <w:pPr>
              <w:jc w:val="center"/>
              <w:rPr>
                <w:rFonts w:cs="Arial"/>
                <w:sz w:val="22"/>
                <w:szCs w:val="22"/>
              </w:rPr>
            </w:pPr>
            <w:r w:rsidRPr="000266CC">
              <w:rPr>
                <w:rFonts w:cs="Arial"/>
                <w:color w:val="000000"/>
                <w:sz w:val="22"/>
                <w:szCs w:val="22"/>
              </w:rPr>
              <w:t>13</w:t>
            </w:r>
          </w:p>
        </w:tc>
      </w:tr>
      <w:tr w:rsidR="00F70AAA" w:rsidRPr="000266CC" w14:paraId="680D0CB7" w14:textId="77777777" w:rsidTr="00850867">
        <w:tc>
          <w:tcPr>
            <w:tcW w:w="666" w:type="dxa"/>
            <w:tcBorders>
              <w:top w:val="single" w:sz="4" w:space="0" w:color="BFBFBF"/>
              <w:left w:val="single" w:sz="4" w:space="0" w:color="BFBFBF"/>
              <w:bottom w:val="single" w:sz="4" w:space="0" w:color="BFBFBF"/>
              <w:right w:val="single" w:sz="4" w:space="0" w:color="BFBFBF"/>
            </w:tcBorders>
          </w:tcPr>
          <w:p w14:paraId="5FF749BC" w14:textId="77777777" w:rsidR="00F70AAA" w:rsidRPr="000266CC" w:rsidRDefault="00F70AAA" w:rsidP="00850867">
            <w:pPr>
              <w:jc w:val="center"/>
              <w:rPr>
                <w:rFonts w:cs="Arial"/>
                <w:sz w:val="22"/>
                <w:szCs w:val="22"/>
              </w:rPr>
            </w:pPr>
            <w:r w:rsidRPr="000266CC">
              <w:rPr>
                <w:rFonts w:cs="Arial"/>
                <w:color w:val="000000"/>
                <w:sz w:val="22"/>
                <w:szCs w:val="22"/>
              </w:rPr>
              <w:t>11</w:t>
            </w:r>
          </w:p>
        </w:tc>
        <w:tc>
          <w:tcPr>
            <w:tcW w:w="5593" w:type="dxa"/>
            <w:tcBorders>
              <w:top w:val="single" w:sz="4" w:space="0" w:color="BFBFBF"/>
              <w:left w:val="single" w:sz="4" w:space="0" w:color="BFBFBF"/>
              <w:bottom w:val="single" w:sz="4" w:space="0" w:color="BFBFBF"/>
              <w:right w:val="single" w:sz="4" w:space="0" w:color="BFBFBF"/>
            </w:tcBorders>
          </w:tcPr>
          <w:p w14:paraId="2CD4AC1B" w14:textId="77777777" w:rsidR="00F70AAA" w:rsidRPr="000266CC" w:rsidRDefault="00F70AAA" w:rsidP="00850867">
            <w:pPr>
              <w:rPr>
                <w:rFonts w:cs="Arial"/>
                <w:sz w:val="22"/>
                <w:szCs w:val="22"/>
              </w:rPr>
            </w:pPr>
            <w:r w:rsidRPr="000266CC">
              <w:rPr>
                <w:rFonts w:cs="Arial"/>
                <w:color w:val="000000"/>
                <w:sz w:val="22"/>
                <w:szCs w:val="22"/>
              </w:rPr>
              <w:t>Cronograma integrado de 12 meses, com metas intermediárias e o sequenciamento e as interdependências entre os oito itens, contemplando as dependências críticas (autorização de espaço aéreo, janela meteorológica, migração da base legada e tramitação legislativa da Planta Genérica de Valores e do Plano Diretor) e a emissão faseada de Ordens de Serviço conforme a disponibilidade orçamentária.</w:t>
            </w:r>
          </w:p>
        </w:tc>
        <w:tc>
          <w:tcPr>
            <w:tcW w:w="480" w:type="dxa"/>
            <w:tcBorders>
              <w:top w:val="single" w:sz="4" w:space="0" w:color="BFBFBF"/>
              <w:left w:val="single" w:sz="4" w:space="0" w:color="BFBFBF"/>
              <w:bottom w:val="single" w:sz="4" w:space="0" w:color="BFBFBF"/>
              <w:right w:val="single" w:sz="4" w:space="0" w:color="BFBFBF"/>
            </w:tcBorders>
          </w:tcPr>
          <w:p w14:paraId="75DB567B"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481" w:type="dxa"/>
            <w:tcBorders>
              <w:top w:val="single" w:sz="4" w:space="0" w:color="BFBFBF"/>
              <w:left w:val="single" w:sz="4" w:space="0" w:color="BFBFBF"/>
              <w:bottom w:val="single" w:sz="4" w:space="0" w:color="BFBFBF"/>
              <w:right w:val="single" w:sz="4" w:space="0" w:color="BFBFBF"/>
            </w:tcBorders>
          </w:tcPr>
          <w:p w14:paraId="7A91A23E" w14:textId="77777777" w:rsidR="00F70AAA" w:rsidRPr="000266CC" w:rsidRDefault="00F70AAA" w:rsidP="00850867">
            <w:pPr>
              <w:jc w:val="center"/>
              <w:rPr>
                <w:rFonts w:cs="Arial"/>
                <w:sz w:val="22"/>
                <w:szCs w:val="22"/>
              </w:rPr>
            </w:pPr>
            <w:r w:rsidRPr="000266CC">
              <w:rPr>
                <w:rFonts w:cs="Arial"/>
                <w:color w:val="000000"/>
                <w:sz w:val="22"/>
                <w:szCs w:val="22"/>
              </w:rPr>
              <w:t>1</w:t>
            </w:r>
          </w:p>
        </w:tc>
        <w:tc>
          <w:tcPr>
            <w:tcW w:w="482" w:type="dxa"/>
            <w:tcBorders>
              <w:top w:val="single" w:sz="4" w:space="0" w:color="BFBFBF"/>
              <w:left w:val="single" w:sz="4" w:space="0" w:color="BFBFBF"/>
              <w:bottom w:val="single" w:sz="4" w:space="0" w:color="BFBFBF"/>
              <w:right w:val="single" w:sz="4" w:space="0" w:color="BFBFBF"/>
            </w:tcBorders>
          </w:tcPr>
          <w:p w14:paraId="400A2494" w14:textId="77777777" w:rsidR="00F70AAA" w:rsidRPr="000266CC" w:rsidRDefault="00F70AAA" w:rsidP="00850867">
            <w:pPr>
              <w:jc w:val="center"/>
              <w:rPr>
                <w:rFonts w:cs="Arial"/>
                <w:sz w:val="22"/>
                <w:szCs w:val="22"/>
              </w:rPr>
            </w:pPr>
            <w:r w:rsidRPr="000266CC">
              <w:rPr>
                <w:rFonts w:cs="Arial"/>
                <w:color w:val="000000"/>
                <w:sz w:val="22"/>
                <w:szCs w:val="22"/>
              </w:rPr>
              <w:t>4</w:t>
            </w:r>
          </w:p>
        </w:tc>
        <w:tc>
          <w:tcPr>
            <w:tcW w:w="481" w:type="dxa"/>
            <w:tcBorders>
              <w:top w:val="single" w:sz="4" w:space="0" w:color="BFBFBF"/>
              <w:left w:val="single" w:sz="4" w:space="0" w:color="BFBFBF"/>
              <w:bottom w:val="single" w:sz="4" w:space="0" w:color="BFBFBF"/>
              <w:right w:val="single" w:sz="4" w:space="0" w:color="BFBFBF"/>
            </w:tcBorders>
          </w:tcPr>
          <w:p w14:paraId="602A0593" w14:textId="77777777" w:rsidR="00F70AAA" w:rsidRPr="000266CC" w:rsidRDefault="00F70AAA" w:rsidP="00850867">
            <w:pPr>
              <w:jc w:val="center"/>
              <w:rPr>
                <w:rFonts w:cs="Arial"/>
                <w:sz w:val="22"/>
                <w:szCs w:val="22"/>
              </w:rPr>
            </w:pPr>
            <w:r w:rsidRPr="000266CC">
              <w:rPr>
                <w:rFonts w:cs="Arial"/>
                <w:color w:val="000000"/>
                <w:sz w:val="22"/>
                <w:szCs w:val="22"/>
              </w:rPr>
              <w:t>7</w:t>
            </w:r>
          </w:p>
        </w:tc>
        <w:tc>
          <w:tcPr>
            <w:tcW w:w="481" w:type="dxa"/>
            <w:tcBorders>
              <w:top w:val="single" w:sz="4" w:space="0" w:color="BFBFBF"/>
              <w:left w:val="single" w:sz="4" w:space="0" w:color="BFBFBF"/>
              <w:bottom w:val="single" w:sz="4" w:space="0" w:color="BFBFBF"/>
              <w:right w:val="single" w:sz="4" w:space="0" w:color="BFBFBF"/>
            </w:tcBorders>
          </w:tcPr>
          <w:p w14:paraId="4724C101" w14:textId="77777777" w:rsidR="00F70AAA" w:rsidRPr="000266CC" w:rsidRDefault="00F70AAA" w:rsidP="00850867">
            <w:pPr>
              <w:jc w:val="center"/>
              <w:rPr>
                <w:rFonts w:cs="Arial"/>
                <w:sz w:val="22"/>
                <w:szCs w:val="22"/>
              </w:rPr>
            </w:pPr>
            <w:r w:rsidRPr="000266CC">
              <w:rPr>
                <w:rFonts w:cs="Arial"/>
                <w:color w:val="000000"/>
                <w:sz w:val="22"/>
                <w:szCs w:val="22"/>
              </w:rPr>
              <w:t>8</w:t>
            </w:r>
          </w:p>
        </w:tc>
      </w:tr>
      <w:tr w:rsidR="00F70AAA" w:rsidRPr="000266CC" w14:paraId="49868102" w14:textId="77777777" w:rsidTr="00850867">
        <w:tc>
          <w:tcPr>
            <w:tcW w:w="8183" w:type="dxa"/>
            <w:gridSpan w:val="6"/>
            <w:tcBorders>
              <w:top w:val="single" w:sz="4" w:space="0" w:color="BFBFBF"/>
              <w:left w:val="single" w:sz="4" w:space="0" w:color="BFBFBF"/>
              <w:bottom w:val="single" w:sz="4" w:space="0" w:color="BFBFBF"/>
              <w:right w:val="single" w:sz="4" w:space="0" w:color="BFBFBF"/>
            </w:tcBorders>
            <w:shd w:val="clear" w:color="auto" w:fill="D9E1F2"/>
          </w:tcPr>
          <w:p w14:paraId="57ADC203" w14:textId="77777777" w:rsidR="00F70AAA" w:rsidRPr="000266CC" w:rsidRDefault="00F70AAA" w:rsidP="00850867">
            <w:pPr>
              <w:jc w:val="center"/>
              <w:rPr>
                <w:rFonts w:cs="Arial"/>
                <w:sz w:val="22"/>
                <w:szCs w:val="22"/>
              </w:rPr>
            </w:pPr>
            <w:r w:rsidRPr="000266CC">
              <w:rPr>
                <w:rFonts w:cs="Arial"/>
                <w:b/>
                <w:bCs/>
                <w:color w:val="000000"/>
                <w:sz w:val="22"/>
                <w:szCs w:val="22"/>
              </w:rPr>
              <w:t>TOTAL MÁXIMO DE PONTOS</w:t>
            </w:r>
          </w:p>
        </w:tc>
        <w:tc>
          <w:tcPr>
            <w:tcW w:w="481" w:type="dxa"/>
            <w:tcBorders>
              <w:top w:val="single" w:sz="4" w:space="0" w:color="BFBFBF"/>
              <w:left w:val="single" w:sz="4" w:space="0" w:color="BFBFBF"/>
              <w:bottom w:val="single" w:sz="4" w:space="0" w:color="BFBFBF"/>
              <w:right w:val="single" w:sz="4" w:space="0" w:color="BFBFBF"/>
            </w:tcBorders>
          </w:tcPr>
          <w:p w14:paraId="3FF8DEC2" w14:textId="77777777" w:rsidR="00F70AAA" w:rsidRPr="000266CC" w:rsidRDefault="00F70AAA" w:rsidP="00850867">
            <w:pPr>
              <w:jc w:val="center"/>
              <w:rPr>
                <w:rFonts w:cs="Arial"/>
                <w:sz w:val="22"/>
                <w:szCs w:val="22"/>
              </w:rPr>
            </w:pPr>
            <w:r w:rsidRPr="000266CC">
              <w:rPr>
                <w:rFonts w:cs="Arial"/>
                <w:b/>
                <w:bCs/>
                <w:color w:val="000000"/>
                <w:sz w:val="22"/>
                <w:szCs w:val="22"/>
              </w:rPr>
              <w:t>56</w:t>
            </w:r>
          </w:p>
        </w:tc>
      </w:tr>
    </w:tbl>
    <w:p w14:paraId="480FFCF9" w14:textId="77777777" w:rsidR="00F70AAA" w:rsidRPr="000266CC" w:rsidRDefault="00F70AAA" w:rsidP="00F70AAA">
      <w:pPr>
        <w:rPr>
          <w:rFonts w:cs="Arial"/>
          <w:b/>
          <w:bCs/>
          <w:sz w:val="22"/>
          <w:szCs w:val="22"/>
        </w:rPr>
      </w:pPr>
      <w:r w:rsidRPr="000266CC">
        <w:rPr>
          <w:rFonts w:cs="Arial"/>
          <w:b/>
          <w:bCs/>
          <w:sz w:val="22"/>
          <w:szCs w:val="22"/>
        </w:rPr>
        <w:t xml:space="preserve">CRITÉRIOS DE PONTUAÇÃO </w:t>
      </w:r>
    </w:p>
    <w:p w14:paraId="2868AEBB" w14:textId="77777777" w:rsidR="00F70AAA" w:rsidRPr="000266CC" w:rsidRDefault="00F70AAA" w:rsidP="00F70AAA">
      <w:pPr>
        <w:rPr>
          <w:rFonts w:cs="Arial"/>
          <w:sz w:val="22"/>
          <w:szCs w:val="22"/>
        </w:rPr>
      </w:pPr>
      <w:r w:rsidRPr="000266CC">
        <w:rPr>
          <w:rFonts w:cs="Arial"/>
          <w:b/>
          <w:bCs/>
          <w:sz w:val="22"/>
          <w:szCs w:val="22"/>
        </w:rPr>
        <w:t xml:space="preserve">A - Inaceitável / Não abordou: </w:t>
      </w:r>
      <w:r w:rsidRPr="000266CC">
        <w:rPr>
          <w:rFonts w:cs="Arial"/>
          <w:sz w:val="22"/>
          <w:szCs w:val="22"/>
        </w:rPr>
        <w:t>a Licitante não apresentou as informações mínimas requeridas, ou as apresentou com falhas, erros ou omissões que apontem desconhecimento do assunto, ou em desacordo com o Termo de Referência.</w:t>
      </w:r>
    </w:p>
    <w:p w14:paraId="53040058" w14:textId="77777777" w:rsidR="00F70AAA" w:rsidRPr="000266CC" w:rsidRDefault="00F70AAA" w:rsidP="00F70AAA">
      <w:pPr>
        <w:rPr>
          <w:rFonts w:cs="Arial"/>
          <w:sz w:val="22"/>
          <w:szCs w:val="22"/>
        </w:rPr>
      </w:pPr>
      <w:r w:rsidRPr="000266CC">
        <w:rPr>
          <w:rFonts w:cs="Arial"/>
          <w:b/>
          <w:bCs/>
          <w:sz w:val="22"/>
          <w:szCs w:val="22"/>
        </w:rPr>
        <w:t xml:space="preserve">B - Baixa aceitabilidade: </w:t>
      </w:r>
      <w:r w:rsidRPr="000266CC">
        <w:rPr>
          <w:rFonts w:cs="Arial"/>
          <w:sz w:val="22"/>
          <w:szCs w:val="22"/>
        </w:rPr>
        <w:t>apresentou as informações mínimas, mas com erros ou omissões que sugerem conhecimento limitado, de modo que as proposições não satisfazem adequadamente às expectativas mínimas.</w:t>
      </w:r>
    </w:p>
    <w:p w14:paraId="5B8E0396" w14:textId="77777777" w:rsidR="00F70AAA" w:rsidRPr="000266CC" w:rsidRDefault="00F70AAA" w:rsidP="00F70AAA">
      <w:pPr>
        <w:rPr>
          <w:rFonts w:cs="Arial"/>
          <w:sz w:val="22"/>
          <w:szCs w:val="22"/>
        </w:rPr>
      </w:pPr>
      <w:r w:rsidRPr="000266CC">
        <w:rPr>
          <w:rFonts w:cs="Arial"/>
          <w:b/>
          <w:bCs/>
          <w:sz w:val="22"/>
          <w:szCs w:val="22"/>
        </w:rPr>
        <w:t xml:space="preserve">C - Regular: </w:t>
      </w:r>
      <w:r w:rsidRPr="000266CC">
        <w:rPr>
          <w:rFonts w:cs="Arial"/>
          <w:sz w:val="22"/>
          <w:szCs w:val="22"/>
        </w:rPr>
        <w:t>apresentou as informações mínimas em conformidade com o Termo de Referência, atendendo integralmente às condições mínimas, porém de forma genérica e sem abranger todos os produtos do objeto.</w:t>
      </w:r>
    </w:p>
    <w:p w14:paraId="722C869A" w14:textId="77777777" w:rsidR="00F70AAA" w:rsidRPr="000266CC" w:rsidRDefault="00F70AAA" w:rsidP="00F70AAA">
      <w:pPr>
        <w:rPr>
          <w:rFonts w:cs="Arial"/>
          <w:sz w:val="22"/>
          <w:szCs w:val="22"/>
        </w:rPr>
      </w:pPr>
      <w:r w:rsidRPr="000266CC">
        <w:rPr>
          <w:rFonts w:cs="Arial"/>
          <w:b/>
          <w:bCs/>
          <w:sz w:val="22"/>
          <w:szCs w:val="22"/>
        </w:rPr>
        <w:t xml:space="preserve">D - Bom: </w:t>
      </w:r>
      <w:r w:rsidRPr="000266CC">
        <w:rPr>
          <w:rFonts w:cs="Arial"/>
          <w:sz w:val="22"/>
          <w:szCs w:val="22"/>
        </w:rPr>
        <w:t>abrangeu o conjunto dos produtos do objeto além do mínimo exigido e de forma aderente ao contexto do Município, com ganho perceptível de qualidade e consistência entre as frentes.</w:t>
      </w:r>
    </w:p>
    <w:p w14:paraId="3134BE7A" w14:textId="77777777" w:rsidR="00F70AAA" w:rsidRPr="000266CC" w:rsidRDefault="00F70AAA" w:rsidP="00F70AAA">
      <w:pPr>
        <w:rPr>
          <w:rFonts w:cs="Arial"/>
          <w:sz w:val="22"/>
          <w:szCs w:val="22"/>
        </w:rPr>
      </w:pPr>
      <w:r w:rsidRPr="000266CC">
        <w:rPr>
          <w:rFonts w:cs="Arial"/>
          <w:b/>
          <w:bCs/>
          <w:sz w:val="22"/>
          <w:szCs w:val="22"/>
        </w:rPr>
        <w:t xml:space="preserve">E - Excelente: </w:t>
      </w:r>
      <w:r w:rsidRPr="000266CC">
        <w:rPr>
          <w:rFonts w:cs="Arial"/>
          <w:sz w:val="22"/>
          <w:szCs w:val="22"/>
        </w:rPr>
        <w:t>demonstrou plano de trabalho aprofundado e aplicado ao território de Tuneiras do Oeste/PR, abrangendo a totalidade dos produtos do objeto e a equipe multidisciplinar correspondente a cada frente, com tratamento explícito das interdependências e das dependências críticas de execução, em nível superior às expectativas mínimas.</w:t>
      </w:r>
    </w:p>
    <w:p w14:paraId="4F7C23F6" w14:textId="77777777" w:rsidR="00F70AAA" w:rsidRPr="000266CC" w:rsidRDefault="00F70AAA" w:rsidP="00F70AAA">
      <w:pPr>
        <w:rPr>
          <w:rFonts w:cs="Arial"/>
          <w:sz w:val="22"/>
          <w:szCs w:val="22"/>
        </w:rPr>
      </w:pPr>
      <w:r w:rsidRPr="000266CC">
        <w:rPr>
          <w:rFonts w:cs="Arial"/>
          <w:sz w:val="22"/>
          <w:szCs w:val="22"/>
        </w:rPr>
        <w:t>Este tópico não poderá exceder 50 (cinquenta) páginas de tamanho A4, fonte Arial 11, espaçamento 1,5; as páginas que ultrapassarem o limite serão desconsideradas.</w:t>
      </w:r>
    </w:p>
    <w:p w14:paraId="687C85CE" w14:textId="77777777" w:rsidR="00F70AAA" w:rsidRPr="000266CC" w:rsidRDefault="00F70AAA" w:rsidP="00F70AAA">
      <w:pPr>
        <w:rPr>
          <w:rFonts w:cs="Arial"/>
          <w:sz w:val="22"/>
          <w:szCs w:val="22"/>
        </w:rPr>
      </w:pPr>
      <w:r w:rsidRPr="000266CC">
        <w:rPr>
          <w:rFonts w:cs="Arial"/>
          <w:sz w:val="22"/>
          <w:szCs w:val="22"/>
        </w:rPr>
        <w:t>É vedada a identificação da licitante, por papel timbrado, símbolos, códigos, marcas d'água, logotipos, nome dos representantes ou da empresa, ou qualquer outro meio que permita identificar a autoria da proposta. A licitante que se identificar será desclassificada.</w:t>
      </w:r>
    </w:p>
    <w:p w14:paraId="0C263031" w14:textId="77777777" w:rsidR="00F70AAA" w:rsidRPr="000266CC" w:rsidRDefault="00F70AAA" w:rsidP="00F70AAA">
      <w:pPr>
        <w:pStyle w:val="Ttulo2"/>
        <w:numPr>
          <w:ilvl w:val="1"/>
          <w:numId w:val="29"/>
        </w:numPr>
        <w:tabs>
          <w:tab w:val="num" w:pos="360"/>
        </w:tabs>
        <w:spacing w:after="120"/>
        <w:ind w:left="0" w:firstLine="0"/>
        <w:jc w:val="both"/>
        <w:rPr>
          <w:b w:val="0"/>
          <w:bCs/>
          <w:sz w:val="22"/>
          <w:szCs w:val="22"/>
        </w:rPr>
      </w:pPr>
      <w:bookmarkStart w:id="162" w:name="_Toc242175570"/>
      <w:r w:rsidRPr="000266CC">
        <w:rPr>
          <w:bCs/>
          <w:sz w:val="22"/>
          <w:szCs w:val="22"/>
        </w:rPr>
        <w:t>(NT3) - EXPERIÊNCIA DA LICITANTE</w:t>
      </w:r>
      <w:bookmarkEnd w:id="162"/>
    </w:p>
    <w:p w14:paraId="3013810C" w14:textId="77777777" w:rsidR="00F70AAA" w:rsidRPr="000266CC" w:rsidRDefault="00F70AAA" w:rsidP="00F70AAA">
      <w:pPr>
        <w:rPr>
          <w:rFonts w:cs="Arial"/>
          <w:sz w:val="22"/>
          <w:szCs w:val="22"/>
        </w:rPr>
      </w:pPr>
      <w:r w:rsidRPr="000266CC">
        <w:rPr>
          <w:rFonts w:cs="Arial"/>
          <w:sz w:val="22"/>
          <w:szCs w:val="22"/>
        </w:rPr>
        <w:t>Para este item, a Licitante deverá apresentar Atestado(s) de Capacidade Técnica que comprovem a execução de trabalhos similares ao objeto, conforme o quadro a seguir. A pontuação considera, para cada item, o conteúdo comprovado e o porte do serviço atestado, admitida a soma de atestados:</w:t>
      </w:r>
    </w:p>
    <w:tbl>
      <w:tblPr>
        <w:tblW w:w="5000" w:type="pct"/>
        <w:tblCellMar>
          <w:top w:w="60" w:type="dxa"/>
          <w:left w:w="80" w:type="dxa"/>
          <w:bottom w:w="60" w:type="dxa"/>
          <w:right w:w="80" w:type="dxa"/>
        </w:tblCellMar>
        <w:tblLook w:val="0000" w:firstRow="0" w:lastRow="0" w:firstColumn="0" w:lastColumn="0" w:noHBand="0" w:noVBand="0"/>
      </w:tblPr>
      <w:tblGrid>
        <w:gridCol w:w="613"/>
        <w:gridCol w:w="5183"/>
        <w:gridCol w:w="1040"/>
        <w:gridCol w:w="1346"/>
        <w:gridCol w:w="723"/>
        <w:gridCol w:w="723"/>
      </w:tblGrid>
      <w:tr w:rsidR="00F70AAA" w:rsidRPr="000266CC" w14:paraId="699C0BE4" w14:textId="77777777" w:rsidTr="00850867">
        <w:tc>
          <w:tcPr>
            <w:tcW w:w="386" w:type="pct"/>
            <w:tcBorders>
              <w:top w:val="single" w:sz="4" w:space="0" w:color="BFBFBF"/>
              <w:left w:val="single" w:sz="4" w:space="0" w:color="BFBFBF"/>
              <w:bottom w:val="single" w:sz="4" w:space="0" w:color="BFBFBF"/>
              <w:right w:val="single" w:sz="4" w:space="0" w:color="BFBFBF"/>
            </w:tcBorders>
            <w:shd w:val="clear" w:color="auto" w:fill="1F4E79"/>
            <w:vAlign w:val="center"/>
          </w:tcPr>
          <w:p w14:paraId="774A7A81" w14:textId="77777777" w:rsidR="00F70AAA" w:rsidRPr="000266CC" w:rsidRDefault="00F70AAA" w:rsidP="00850867">
            <w:pPr>
              <w:jc w:val="center"/>
              <w:rPr>
                <w:rFonts w:cs="Arial"/>
                <w:sz w:val="22"/>
                <w:szCs w:val="22"/>
              </w:rPr>
            </w:pPr>
            <w:r w:rsidRPr="000266CC">
              <w:rPr>
                <w:rFonts w:cs="Arial"/>
                <w:b/>
                <w:bCs/>
                <w:color w:val="FFFFFF"/>
                <w:sz w:val="22"/>
                <w:szCs w:val="22"/>
              </w:rPr>
              <w:t>Item</w:t>
            </w:r>
          </w:p>
        </w:tc>
        <w:tc>
          <w:tcPr>
            <w:tcW w:w="3561" w:type="pct"/>
            <w:tcBorders>
              <w:top w:val="single" w:sz="4" w:space="0" w:color="BFBFBF"/>
              <w:left w:val="single" w:sz="4" w:space="0" w:color="BFBFBF"/>
              <w:bottom w:val="single" w:sz="4" w:space="0" w:color="BFBFBF"/>
              <w:right w:val="single" w:sz="4" w:space="0" w:color="BFBFBF"/>
            </w:tcBorders>
            <w:shd w:val="clear" w:color="auto" w:fill="1F4E79"/>
            <w:vAlign w:val="center"/>
          </w:tcPr>
          <w:p w14:paraId="7F4A9C33" w14:textId="77777777" w:rsidR="00F70AAA" w:rsidRPr="000266CC" w:rsidRDefault="00F70AAA" w:rsidP="00850867">
            <w:pPr>
              <w:jc w:val="center"/>
              <w:rPr>
                <w:rFonts w:cs="Arial"/>
                <w:sz w:val="22"/>
                <w:szCs w:val="22"/>
              </w:rPr>
            </w:pPr>
            <w:r w:rsidRPr="000266CC">
              <w:rPr>
                <w:rFonts w:cs="Arial"/>
                <w:b/>
                <w:bCs/>
                <w:color w:val="FFFFFF"/>
                <w:sz w:val="22"/>
                <w:szCs w:val="22"/>
              </w:rPr>
              <w:t>Descrição</w:t>
            </w:r>
          </w:p>
        </w:tc>
        <w:tc>
          <w:tcPr>
            <w:tcW w:w="1053" w:type="pct"/>
            <w:gridSpan w:val="4"/>
            <w:tcBorders>
              <w:top w:val="single" w:sz="4" w:space="0" w:color="BFBFBF"/>
              <w:left w:val="single" w:sz="4" w:space="0" w:color="BFBFBF"/>
              <w:bottom w:val="single" w:sz="4" w:space="0" w:color="BFBFBF"/>
              <w:right w:val="single" w:sz="4" w:space="0" w:color="BFBFBF"/>
            </w:tcBorders>
            <w:shd w:val="clear" w:color="auto" w:fill="1F4E79"/>
            <w:vAlign w:val="center"/>
          </w:tcPr>
          <w:p w14:paraId="6C573BBF" w14:textId="77777777" w:rsidR="00F70AAA" w:rsidRPr="000266CC" w:rsidRDefault="00F70AAA" w:rsidP="00850867">
            <w:pPr>
              <w:jc w:val="center"/>
              <w:rPr>
                <w:rFonts w:cs="Arial"/>
                <w:sz w:val="22"/>
                <w:szCs w:val="22"/>
              </w:rPr>
            </w:pPr>
            <w:r w:rsidRPr="000266CC">
              <w:rPr>
                <w:rFonts w:cs="Arial"/>
                <w:b/>
                <w:bCs/>
                <w:color w:val="FFFFFF"/>
                <w:sz w:val="22"/>
                <w:szCs w:val="22"/>
              </w:rPr>
              <w:t>Comprovação por atestado</w:t>
            </w:r>
          </w:p>
        </w:tc>
      </w:tr>
      <w:tr w:rsidR="00F70AAA" w:rsidRPr="000266CC" w14:paraId="13A14797" w14:textId="77777777" w:rsidTr="00850867">
        <w:tc>
          <w:tcPr>
            <w:tcW w:w="386" w:type="pct"/>
            <w:tcBorders>
              <w:top w:val="single" w:sz="4" w:space="0" w:color="BFBFBF"/>
              <w:left w:val="single" w:sz="4" w:space="0" w:color="BFBFBF"/>
              <w:bottom w:val="single" w:sz="4" w:space="0" w:color="BFBFBF"/>
              <w:right w:val="single" w:sz="4" w:space="0" w:color="BFBFBF"/>
            </w:tcBorders>
            <w:shd w:val="clear" w:color="auto" w:fill="1F4E79"/>
          </w:tcPr>
          <w:p w14:paraId="22810D43" w14:textId="77777777" w:rsidR="00F70AAA" w:rsidRPr="000266CC" w:rsidRDefault="00F70AAA" w:rsidP="00850867">
            <w:pPr>
              <w:rPr>
                <w:rFonts w:cs="Arial"/>
                <w:b/>
                <w:bCs/>
                <w:color w:val="FFFFFF"/>
                <w:sz w:val="22"/>
                <w:szCs w:val="22"/>
              </w:rPr>
            </w:pPr>
          </w:p>
        </w:tc>
        <w:tc>
          <w:tcPr>
            <w:tcW w:w="3561" w:type="pct"/>
            <w:tcBorders>
              <w:top w:val="single" w:sz="4" w:space="0" w:color="BFBFBF"/>
              <w:left w:val="single" w:sz="4" w:space="0" w:color="BFBFBF"/>
              <w:bottom w:val="single" w:sz="4" w:space="0" w:color="BFBFBF"/>
              <w:right w:val="single" w:sz="4" w:space="0" w:color="BFBFBF"/>
            </w:tcBorders>
            <w:shd w:val="clear" w:color="auto" w:fill="1F4E79"/>
          </w:tcPr>
          <w:p w14:paraId="4BE6783D" w14:textId="77777777" w:rsidR="00F70AAA" w:rsidRPr="000266CC" w:rsidRDefault="00F70AAA" w:rsidP="00850867">
            <w:pPr>
              <w:rPr>
                <w:rFonts w:cs="Arial"/>
                <w:b/>
                <w:bCs/>
                <w:color w:val="FFFFFF"/>
                <w:sz w:val="22"/>
                <w:szCs w:val="22"/>
              </w:rPr>
            </w:pPr>
          </w:p>
        </w:tc>
        <w:tc>
          <w:tcPr>
            <w:tcW w:w="221" w:type="pct"/>
            <w:tcBorders>
              <w:top w:val="single" w:sz="4" w:space="0" w:color="BFBFBF"/>
              <w:left w:val="single" w:sz="4" w:space="0" w:color="BFBFBF"/>
              <w:bottom w:val="single" w:sz="4" w:space="0" w:color="BFBFBF"/>
              <w:right w:val="single" w:sz="4" w:space="0" w:color="BFBFBF"/>
            </w:tcBorders>
            <w:shd w:val="clear" w:color="auto" w:fill="1F4E79"/>
          </w:tcPr>
          <w:p w14:paraId="639F9F23" w14:textId="77777777" w:rsidR="00F70AAA" w:rsidRPr="000266CC" w:rsidRDefault="00F70AAA" w:rsidP="00850867">
            <w:pPr>
              <w:jc w:val="center"/>
              <w:rPr>
                <w:rFonts w:cs="Arial"/>
                <w:b/>
                <w:bCs/>
                <w:color w:val="FFFFFF"/>
                <w:sz w:val="22"/>
                <w:szCs w:val="22"/>
              </w:rPr>
            </w:pPr>
            <w:r w:rsidRPr="000266CC">
              <w:rPr>
                <w:rFonts w:cs="Arial"/>
                <w:b/>
                <w:bCs/>
                <w:color w:val="FFFFFF"/>
                <w:sz w:val="22"/>
                <w:szCs w:val="22"/>
              </w:rPr>
              <w:t>Nenhum</w:t>
            </w:r>
          </w:p>
        </w:tc>
        <w:tc>
          <w:tcPr>
            <w:tcW w:w="251" w:type="pct"/>
            <w:tcBorders>
              <w:top w:val="single" w:sz="4" w:space="0" w:color="BFBFBF"/>
              <w:left w:val="single" w:sz="4" w:space="0" w:color="BFBFBF"/>
              <w:bottom w:val="single" w:sz="4" w:space="0" w:color="BFBFBF"/>
              <w:right w:val="single" w:sz="4" w:space="0" w:color="BFBFBF"/>
            </w:tcBorders>
            <w:shd w:val="clear" w:color="auto" w:fill="1F4E79"/>
          </w:tcPr>
          <w:p w14:paraId="7DA8FFE4" w14:textId="77777777" w:rsidR="00F70AAA" w:rsidRPr="000266CC" w:rsidRDefault="00F70AAA" w:rsidP="00850867">
            <w:pPr>
              <w:jc w:val="center"/>
              <w:rPr>
                <w:rFonts w:cs="Arial"/>
                <w:b/>
                <w:bCs/>
                <w:color w:val="FFFFFF"/>
                <w:sz w:val="22"/>
                <w:szCs w:val="22"/>
              </w:rPr>
            </w:pPr>
            <w:r w:rsidRPr="000266CC">
              <w:rPr>
                <w:rFonts w:cs="Arial"/>
                <w:b/>
                <w:bCs/>
                <w:color w:val="FFFFFF"/>
                <w:sz w:val="22"/>
                <w:szCs w:val="22"/>
              </w:rPr>
              <w:t>Compatível</w:t>
            </w:r>
          </w:p>
        </w:tc>
        <w:tc>
          <w:tcPr>
            <w:tcW w:w="251" w:type="pct"/>
            <w:tcBorders>
              <w:top w:val="single" w:sz="4" w:space="0" w:color="BFBFBF"/>
              <w:left w:val="single" w:sz="4" w:space="0" w:color="BFBFBF"/>
              <w:bottom w:val="single" w:sz="4" w:space="0" w:color="BFBFBF"/>
              <w:right w:val="single" w:sz="4" w:space="0" w:color="BFBFBF"/>
            </w:tcBorders>
            <w:shd w:val="clear" w:color="auto" w:fill="1F4E79"/>
          </w:tcPr>
          <w:p w14:paraId="576DC989" w14:textId="77777777" w:rsidR="00F70AAA" w:rsidRPr="000266CC" w:rsidRDefault="00F70AAA" w:rsidP="00850867">
            <w:pPr>
              <w:jc w:val="center"/>
              <w:rPr>
                <w:rFonts w:cs="Arial"/>
                <w:b/>
                <w:bCs/>
                <w:color w:val="FFFFFF"/>
                <w:sz w:val="22"/>
                <w:szCs w:val="22"/>
              </w:rPr>
            </w:pPr>
            <w:r w:rsidRPr="000266CC">
              <w:rPr>
                <w:rFonts w:cs="Arial"/>
                <w:b/>
                <w:bCs/>
                <w:color w:val="FFFFFF"/>
                <w:sz w:val="22"/>
                <w:szCs w:val="22"/>
              </w:rPr>
              <w:t>Porte ≥ 25%</w:t>
            </w:r>
          </w:p>
        </w:tc>
        <w:tc>
          <w:tcPr>
            <w:tcW w:w="330" w:type="pct"/>
            <w:tcBorders>
              <w:top w:val="single" w:sz="4" w:space="0" w:color="BFBFBF"/>
              <w:left w:val="single" w:sz="4" w:space="0" w:color="BFBFBF"/>
              <w:bottom w:val="single" w:sz="4" w:space="0" w:color="BFBFBF"/>
              <w:right w:val="single" w:sz="4" w:space="0" w:color="BFBFBF"/>
            </w:tcBorders>
            <w:shd w:val="clear" w:color="auto" w:fill="1F4E79"/>
          </w:tcPr>
          <w:p w14:paraId="29D9626A" w14:textId="77777777" w:rsidR="00F70AAA" w:rsidRPr="000266CC" w:rsidRDefault="00F70AAA" w:rsidP="00850867">
            <w:pPr>
              <w:jc w:val="center"/>
              <w:rPr>
                <w:rFonts w:cs="Arial"/>
                <w:b/>
                <w:bCs/>
                <w:color w:val="FFFFFF"/>
                <w:sz w:val="22"/>
                <w:szCs w:val="22"/>
              </w:rPr>
            </w:pPr>
            <w:r w:rsidRPr="000266CC">
              <w:rPr>
                <w:rFonts w:cs="Arial"/>
                <w:b/>
                <w:bCs/>
                <w:color w:val="FFFFFF"/>
                <w:sz w:val="22"/>
                <w:szCs w:val="22"/>
              </w:rPr>
              <w:t>Porte ≥ 50%</w:t>
            </w:r>
          </w:p>
        </w:tc>
      </w:tr>
      <w:tr w:rsidR="00F70AAA" w:rsidRPr="000266CC" w14:paraId="6A41A7DA" w14:textId="77777777" w:rsidTr="00850867">
        <w:tc>
          <w:tcPr>
            <w:tcW w:w="386" w:type="pct"/>
            <w:tcBorders>
              <w:top w:val="single" w:sz="4" w:space="0" w:color="BFBFBF"/>
              <w:left w:val="single" w:sz="4" w:space="0" w:color="BFBFBF"/>
              <w:bottom w:val="single" w:sz="4" w:space="0" w:color="BFBFBF"/>
              <w:right w:val="single" w:sz="4" w:space="0" w:color="BFBFBF"/>
            </w:tcBorders>
            <w:vAlign w:val="center"/>
          </w:tcPr>
          <w:p w14:paraId="2D441F7C" w14:textId="77777777" w:rsidR="00F70AAA" w:rsidRPr="000266CC" w:rsidRDefault="00F70AAA" w:rsidP="00850867">
            <w:pPr>
              <w:rPr>
                <w:rFonts w:cs="Arial"/>
                <w:sz w:val="22"/>
                <w:szCs w:val="22"/>
              </w:rPr>
            </w:pPr>
            <w:r w:rsidRPr="000266CC">
              <w:rPr>
                <w:rFonts w:cs="Arial"/>
                <w:color w:val="000000"/>
                <w:sz w:val="22"/>
                <w:szCs w:val="22"/>
              </w:rPr>
              <w:lastRenderedPageBreak/>
              <w:t>1</w:t>
            </w:r>
          </w:p>
        </w:tc>
        <w:tc>
          <w:tcPr>
            <w:tcW w:w="3561" w:type="pct"/>
            <w:tcBorders>
              <w:top w:val="single" w:sz="4" w:space="0" w:color="BFBFBF"/>
              <w:left w:val="single" w:sz="4" w:space="0" w:color="BFBFBF"/>
              <w:bottom w:val="single" w:sz="4" w:space="0" w:color="BFBFBF"/>
              <w:right w:val="single" w:sz="4" w:space="0" w:color="BFBFBF"/>
            </w:tcBorders>
            <w:vAlign w:val="center"/>
          </w:tcPr>
          <w:p w14:paraId="2978914B" w14:textId="77777777" w:rsidR="00F70AAA" w:rsidRPr="000266CC" w:rsidRDefault="00F70AAA" w:rsidP="00850867">
            <w:pPr>
              <w:rPr>
                <w:rFonts w:cs="Arial"/>
                <w:sz w:val="22"/>
                <w:szCs w:val="22"/>
              </w:rPr>
            </w:pPr>
            <w:r w:rsidRPr="000266CC">
              <w:rPr>
                <w:rFonts w:cs="Arial"/>
                <w:sz w:val="22"/>
                <w:szCs w:val="22"/>
              </w:rPr>
              <w:t>Levantamento com resolução GSD de no máximo 7 cm e no mínimo 12 megapixels por fotograma, incluindo fotos aéreas para observação de detalhes das vias urbanas, lotes e construções do município.</w:t>
            </w:r>
          </w:p>
        </w:tc>
        <w:tc>
          <w:tcPr>
            <w:tcW w:w="221" w:type="pct"/>
            <w:tcBorders>
              <w:top w:val="single" w:sz="4" w:space="0" w:color="BFBFBF"/>
              <w:left w:val="single" w:sz="4" w:space="0" w:color="BFBFBF"/>
              <w:bottom w:val="single" w:sz="4" w:space="0" w:color="BFBFBF"/>
              <w:right w:val="single" w:sz="4" w:space="0" w:color="BFBFBF"/>
            </w:tcBorders>
            <w:vAlign w:val="center"/>
          </w:tcPr>
          <w:p w14:paraId="116ABB66"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251" w:type="pct"/>
            <w:tcBorders>
              <w:top w:val="single" w:sz="4" w:space="0" w:color="BFBFBF"/>
              <w:left w:val="single" w:sz="4" w:space="0" w:color="BFBFBF"/>
              <w:bottom w:val="single" w:sz="4" w:space="0" w:color="BFBFBF"/>
              <w:right w:val="single" w:sz="4" w:space="0" w:color="BFBFBF"/>
            </w:tcBorders>
            <w:vAlign w:val="center"/>
          </w:tcPr>
          <w:p w14:paraId="46A3E0AA" w14:textId="77777777" w:rsidR="00F70AAA" w:rsidRPr="000266CC" w:rsidRDefault="00F70AAA" w:rsidP="00850867">
            <w:pPr>
              <w:jc w:val="center"/>
              <w:rPr>
                <w:rFonts w:cs="Arial"/>
                <w:sz w:val="22"/>
                <w:szCs w:val="22"/>
              </w:rPr>
            </w:pPr>
            <w:r w:rsidRPr="000266CC">
              <w:rPr>
                <w:rFonts w:cs="Arial"/>
                <w:color w:val="000000"/>
                <w:sz w:val="22"/>
                <w:szCs w:val="22"/>
              </w:rPr>
              <w:t>7</w:t>
            </w:r>
          </w:p>
        </w:tc>
        <w:tc>
          <w:tcPr>
            <w:tcW w:w="251" w:type="pct"/>
            <w:tcBorders>
              <w:top w:val="single" w:sz="4" w:space="0" w:color="BFBFBF"/>
              <w:left w:val="single" w:sz="4" w:space="0" w:color="BFBFBF"/>
              <w:bottom w:val="single" w:sz="4" w:space="0" w:color="BFBFBF"/>
              <w:right w:val="single" w:sz="4" w:space="0" w:color="BFBFBF"/>
            </w:tcBorders>
            <w:vAlign w:val="center"/>
          </w:tcPr>
          <w:p w14:paraId="17EEC4D5" w14:textId="77777777" w:rsidR="00F70AAA" w:rsidRPr="000266CC" w:rsidRDefault="00F70AAA" w:rsidP="00850867">
            <w:pPr>
              <w:jc w:val="center"/>
              <w:rPr>
                <w:rFonts w:cs="Arial"/>
                <w:sz w:val="22"/>
                <w:szCs w:val="22"/>
              </w:rPr>
            </w:pPr>
            <w:r w:rsidRPr="000266CC">
              <w:rPr>
                <w:rFonts w:cs="Arial"/>
                <w:color w:val="000000"/>
                <w:sz w:val="22"/>
                <w:szCs w:val="22"/>
              </w:rPr>
              <w:t>9</w:t>
            </w:r>
          </w:p>
        </w:tc>
        <w:tc>
          <w:tcPr>
            <w:tcW w:w="330" w:type="pct"/>
            <w:tcBorders>
              <w:top w:val="single" w:sz="4" w:space="0" w:color="BFBFBF"/>
              <w:left w:val="single" w:sz="4" w:space="0" w:color="BFBFBF"/>
              <w:bottom w:val="single" w:sz="4" w:space="0" w:color="BFBFBF"/>
              <w:right w:val="single" w:sz="4" w:space="0" w:color="BFBFBF"/>
            </w:tcBorders>
            <w:vAlign w:val="center"/>
          </w:tcPr>
          <w:p w14:paraId="3E01E882" w14:textId="77777777" w:rsidR="00F70AAA" w:rsidRPr="000266CC" w:rsidRDefault="00F70AAA" w:rsidP="00850867">
            <w:pPr>
              <w:jc w:val="center"/>
              <w:rPr>
                <w:rFonts w:cs="Arial"/>
                <w:sz w:val="22"/>
                <w:szCs w:val="22"/>
              </w:rPr>
            </w:pPr>
            <w:r w:rsidRPr="000266CC">
              <w:rPr>
                <w:rFonts w:cs="Arial"/>
                <w:color w:val="000000"/>
                <w:sz w:val="22"/>
                <w:szCs w:val="22"/>
              </w:rPr>
              <w:t>11</w:t>
            </w:r>
          </w:p>
        </w:tc>
      </w:tr>
      <w:tr w:rsidR="00F70AAA" w:rsidRPr="000266CC" w14:paraId="51BC6B18" w14:textId="77777777" w:rsidTr="00850867">
        <w:tc>
          <w:tcPr>
            <w:tcW w:w="386" w:type="pct"/>
            <w:tcBorders>
              <w:top w:val="single" w:sz="4" w:space="0" w:color="BFBFBF"/>
              <w:left w:val="single" w:sz="4" w:space="0" w:color="BFBFBF"/>
              <w:bottom w:val="single" w:sz="4" w:space="0" w:color="BFBFBF"/>
              <w:right w:val="single" w:sz="4" w:space="0" w:color="BFBFBF"/>
            </w:tcBorders>
            <w:vAlign w:val="center"/>
          </w:tcPr>
          <w:p w14:paraId="73D15439" w14:textId="77777777" w:rsidR="00F70AAA" w:rsidRPr="000266CC" w:rsidRDefault="00F70AAA" w:rsidP="00850867">
            <w:pPr>
              <w:rPr>
                <w:rFonts w:cs="Arial"/>
                <w:sz w:val="22"/>
                <w:szCs w:val="22"/>
              </w:rPr>
            </w:pPr>
            <w:r w:rsidRPr="000266CC">
              <w:rPr>
                <w:rFonts w:cs="Arial"/>
                <w:color w:val="000000"/>
                <w:sz w:val="22"/>
                <w:szCs w:val="22"/>
              </w:rPr>
              <w:t>2</w:t>
            </w:r>
          </w:p>
        </w:tc>
        <w:tc>
          <w:tcPr>
            <w:tcW w:w="3561" w:type="pct"/>
            <w:tcBorders>
              <w:top w:val="single" w:sz="4" w:space="0" w:color="BFBFBF"/>
              <w:left w:val="single" w:sz="4" w:space="0" w:color="BFBFBF"/>
              <w:bottom w:val="single" w:sz="4" w:space="0" w:color="BFBFBF"/>
              <w:right w:val="single" w:sz="4" w:space="0" w:color="BFBFBF"/>
            </w:tcBorders>
            <w:vAlign w:val="center"/>
          </w:tcPr>
          <w:p w14:paraId="4098FC7A" w14:textId="77777777" w:rsidR="00F70AAA" w:rsidRPr="000266CC" w:rsidRDefault="00F70AAA" w:rsidP="00850867">
            <w:pPr>
              <w:rPr>
                <w:rFonts w:cs="Arial"/>
                <w:sz w:val="22"/>
                <w:szCs w:val="22"/>
              </w:rPr>
            </w:pPr>
            <w:r w:rsidRPr="000266CC">
              <w:rPr>
                <w:rFonts w:cs="Arial"/>
                <w:sz w:val="22"/>
                <w:szCs w:val="22"/>
              </w:rPr>
              <w:t>Levantamento composto por imagens georreferenciadas obtidas por sensor imageador embarcado em veículo, com banco de imagens 360°, visualizador com simulador de passeio e integração ao software municipal de cadastro imobiliário georreferenciado.</w:t>
            </w:r>
          </w:p>
        </w:tc>
        <w:tc>
          <w:tcPr>
            <w:tcW w:w="221" w:type="pct"/>
            <w:tcBorders>
              <w:top w:val="single" w:sz="4" w:space="0" w:color="BFBFBF"/>
              <w:left w:val="single" w:sz="4" w:space="0" w:color="BFBFBF"/>
              <w:bottom w:val="single" w:sz="4" w:space="0" w:color="BFBFBF"/>
              <w:right w:val="single" w:sz="4" w:space="0" w:color="BFBFBF"/>
            </w:tcBorders>
            <w:vAlign w:val="center"/>
          </w:tcPr>
          <w:p w14:paraId="481AB235"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251" w:type="pct"/>
            <w:tcBorders>
              <w:top w:val="single" w:sz="4" w:space="0" w:color="BFBFBF"/>
              <w:left w:val="single" w:sz="4" w:space="0" w:color="BFBFBF"/>
              <w:bottom w:val="single" w:sz="4" w:space="0" w:color="BFBFBF"/>
              <w:right w:val="single" w:sz="4" w:space="0" w:color="BFBFBF"/>
            </w:tcBorders>
            <w:vAlign w:val="center"/>
          </w:tcPr>
          <w:p w14:paraId="43336595" w14:textId="77777777" w:rsidR="00F70AAA" w:rsidRPr="000266CC" w:rsidRDefault="00F70AAA" w:rsidP="00850867">
            <w:pPr>
              <w:jc w:val="center"/>
              <w:rPr>
                <w:rFonts w:cs="Arial"/>
                <w:sz w:val="22"/>
                <w:szCs w:val="22"/>
              </w:rPr>
            </w:pPr>
            <w:r w:rsidRPr="000266CC">
              <w:rPr>
                <w:rFonts w:cs="Arial"/>
                <w:color w:val="000000"/>
                <w:sz w:val="22"/>
                <w:szCs w:val="22"/>
              </w:rPr>
              <w:t>7</w:t>
            </w:r>
          </w:p>
        </w:tc>
        <w:tc>
          <w:tcPr>
            <w:tcW w:w="251" w:type="pct"/>
            <w:tcBorders>
              <w:top w:val="single" w:sz="4" w:space="0" w:color="BFBFBF"/>
              <w:left w:val="single" w:sz="4" w:space="0" w:color="BFBFBF"/>
              <w:bottom w:val="single" w:sz="4" w:space="0" w:color="BFBFBF"/>
              <w:right w:val="single" w:sz="4" w:space="0" w:color="BFBFBF"/>
            </w:tcBorders>
            <w:vAlign w:val="center"/>
          </w:tcPr>
          <w:p w14:paraId="25CCE62A" w14:textId="77777777" w:rsidR="00F70AAA" w:rsidRPr="000266CC" w:rsidRDefault="00F70AAA" w:rsidP="00850867">
            <w:pPr>
              <w:jc w:val="center"/>
              <w:rPr>
                <w:rFonts w:cs="Arial"/>
                <w:sz w:val="22"/>
                <w:szCs w:val="22"/>
              </w:rPr>
            </w:pPr>
            <w:r w:rsidRPr="000266CC">
              <w:rPr>
                <w:rFonts w:cs="Arial"/>
                <w:color w:val="000000"/>
                <w:sz w:val="22"/>
                <w:szCs w:val="22"/>
              </w:rPr>
              <w:t>9</w:t>
            </w:r>
          </w:p>
        </w:tc>
        <w:tc>
          <w:tcPr>
            <w:tcW w:w="330" w:type="pct"/>
            <w:tcBorders>
              <w:top w:val="single" w:sz="4" w:space="0" w:color="BFBFBF"/>
              <w:left w:val="single" w:sz="4" w:space="0" w:color="BFBFBF"/>
              <w:bottom w:val="single" w:sz="4" w:space="0" w:color="BFBFBF"/>
              <w:right w:val="single" w:sz="4" w:space="0" w:color="BFBFBF"/>
            </w:tcBorders>
            <w:vAlign w:val="center"/>
          </w:tcPr>
          <w:p w14:paraId="40A6955A" w14:textId="77777777" w:rsidR="00F70AAA" w:rsidRPr="000266CC" w:rsidRDefault="00F70AAA" w:rsidP="00850867">
            <w:pPr>
              <w:jc w:val="center"/>
              <w:rPr>
                <w:rFonts w:cs="Arial"/>
                <w:sz w:val="22"/>
                <w:szCs w:val="22"/>
              </w:rPr>
            </w:pPr>
            <w:r w:rsidRPr="000266CC">
              <w:rPr>
                <w:rFonts w:cs="Arial"/>
                <w:color w:val="000000"/>
                <w:sz w:val="22"/>
                <w:szCs w:val="22"/>
              </w:rPr>
              <w:t>11</w:t>
            </w:r>
          </w:p>
        </w:tc>
      </w:tr>
      <w:tr w:rsidR="00F70AAA" w:rsidRPr="000266CC" w14:paraId="05441E56" w14:textId="77777777" w:rsidTr="00850867">
        <w:tc>
          <w:tcPr>
            <w:tcW w:w="386" w:type="pct"/>
            <w:tcBorders>
              <w:top w:val="single" w:sz="4" w:space="0" w:color="BFBFBF"/>
              <w:left w:val="single" w:sz="4" w:space="0" w:color="BFBFBF"/>
              <w:bottom w:val="single" w:sz="4" w:space="0" w:color="BFBFBF"/>
              <w:right w:val="single" w:sz="4" w:space="0" w:color="BFBFBF"/>
            </w:tcBorders>
            <w:vAlign w:val="center"/>
          </w:tcPr>
          <w:p w14:paraId="446569E9" w14:textId="77777777" w:rsidR="00F70AAA" w:rsidRPr="000266CC" w:rsidRDefault="00F70AAA" w:rsidP="00850867">
            <w:pPr>
              <w:rPr>
                <w:rFonts w:cs="Arial"/>
                <w:sz w:val="22"/>
                <w:szCs w:val="22"/>
              </w:rPr>
            </w:pPr>
            <w:r w:rsidRPr="000266CC">
              <w:rPr>
                <w:rFonts w:cs="Arial"/>
                <w:color w:val="000000"/>
                <w:sz w:val="22"/>
                <w:szCs w:val="22"/>
              </w:rPr>
              <w:t>3</w:t>
            </w:r>
          </w:p>
        </w:tc>
        <w:tc>
          <w:tcPr>
            <w:tcW w:w="3561" w:type="pct"/>
            <w:tcBorders>
              <w:top w:val="single" w:sz="4" w:space="0" w:color="BFBFBF"/>
              <w:left w:val="single" w:sz="4" w:space="0" w:color="BFBFBF"/>
              <w:bottom w:val="single" w:sz="4" w:space="0" w:color="BFBFBF"/>
              <w:right w:val="single" w:sz="4" w:space="0" w:color="BFBFBF"/>
            </w:tcBorders>
            <w:vAlign w:val="center"/>
          </w:tcPr>
          <w:p w14:paraId="019CE298" w14:textId="77777777" w:rsidR="00F70AAA" w:rsidRPr="000266CC" w:rsidRDefault="00F70AAA" w:rsidP="00850867">
            <w:pPr>
              <w:rPr>
                <w:rFonts w:cs="Arial"/>
                <w:sz w:val="22"/>
                <w:szCs w:val="22"/>
              </w:rPr>
            </w:pPr>
            <w:r w:rsidRPr="000266CC">
              <w:rPr>
                <w:rFonts w:cs="Arial"/>
                <w:sz w:val="22"/>
                <w:szCs w:val="22"/>
              </w:rPr>
              <w:t>Correção das cartografias existentes e geração de novas cartografias a partir do aerolevantamento.</w:t>
            </w:r>
          </w:p>
        </w:tc>
        <w:tc>
          <w:tcPr>
            <w:tcW w:w="221" w:type="pct"/>
            <w:tcBorders>
              <w:top w:val="single" w:sz="4" w:space="0" w:color="BFBFBF"/>
              <w:left w:val="single" w:sz="4" w:space="0" w:color="BFBFBF"/>
              <w:bottom w:val="single" w:sz="4" w:space="0" w:color="BFBFBF"/>
              <w:right w:val="single" w:sz="4" w:space="0" w:color="BFBFBF"/>
            </w:tcBorders>
            <w:vAlign w:val="center"/>
          </w:tcPr>
          <w:p w14:paraId="7AAD979D"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251" w:type="pct"/>
            <w:tcBorders>
              <w:top w:val="single" w:sz="4" w:space="0" w:color="BFBFBF"/>
              <w:left w:val="single" w:sz="4" w:space="0" w:color="BFBFBF"/>
              <w:bottom w:val="single" w:sz="4" w:space="0" w:color="BFBFBF"/>
              <w:right w:val="single" w:sz="4" w:space="0" w:color="BFBFBF"/>
            </w:tcBorders>
            <w:vAlign w:val="center"/>
          </w:tcPr>
          <w:p w14:paraId="709E5D4A"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251" w:type="pct"/>
            <w:tcBorders>
              <w:top w:val="single" w:sz="4" w:space="0" w:color="BFBFBF"/>
              <w:left w:val="single" w:sz="4" w:space="0" w:color="BFBFBF"/>
              <w:bottom w:val="single" w:sz="4" w:space="0" w:color="BFBFBF"/>
              <w:right w:val="single" w:sz="4" w:space="0" w:color="BFBFBF"/>
            </w:tcBorders>
            <w:vAlign w:val="center"/>
          </w:tcPr>
          <w:p w14:paraId="066DE3FC" w14:textId="77777777" w:rsidR="00F70AAA" w:rsidRPr="000266CC" w:rsidRDefault="00F70AAA" w:rsidP="00850867">
            <w:pPr>
              <w:jc w:val="center"/>
              <w:rPr>
                <w:rFonts w:cs="Arial"/>
                <w:sz w:val="22"/>
                <w:szCs w:val="22"/>
              </w:rPr>
            </w:pPr>
            <w:r w:rsidRPr="000266CC">
              <w:rPr>
                <w:rFonts w:cs="Arial"/>
                <w:color w:val="000000"/>
                <w:sz w:val="22"/>
                <w:szCs w:val="22"/>
              </w:rPr>
              <w:t>4</w:t>
            </w:r>
          </w:p>
        </w:tc>
        <w:tc>
          <w:tcPr>
            <w:tcW w:w="330" w:type="pct"/>
            <w:tcBorders>
              <w:top w:val="single" w:sz="4" w:space="0" w:color="BFBFBF"/>
              <w:left w:val="single" w:sz="4" w:space="0" w:color="BFBFBF"/>
              <w:bottom w:val="single" w:sz="4" w:space="0" w:color="BFBFBF"/>
              <w:right w:val="single" w:sz="4" w:space="0" w:color="BFBFBF"/>
            </w:tcBorders>
            <w:vAlign w:val="center"/>
          </w:tcPr>
          <w:p w14:paraId="40CFF704" w14:textId="77777777" w:rsidR="00F70AAA" w:rsidRPr="000266CC" w:rsidRDefault="00F70AAA" w:rsidP="00850867">
            <w:pPr>
              <w:jc w:val="center"/>
              <w:rPr>
                <w:rFonts w:cs="Arial"/>
                <w:sz w:val="22"/>
                <w:szCs w:val="22"/>
              </w:rPr>
            </w:pPr>
            <w:r w:rsidRPr="000266CC">
              <w:rPr>
                <w:rFonts w:cs="Arial"/>
                <w:color w:val="000000"/>
                <w:sz w:val="22"/>
                <w:szCs w:val="22"/>
              </w:rPr>
              <w:t>5</w:t>
            </w:r>
          </w:p>
        </w:tc>
      </w:tr>
      <w:tr w:rsidR="00F70AAA" w:rsidRPr="000266CC" w14:paraId="07463DF1" w14:textId="77777777" w:rsidTr="00850867">
        <w:tc>
          <w:tcPr>
            <w:tcW w:w="386" w:type="pct"/>
            <w:tcBorders>
              <w:top w:val="single" w:sz="4" w:space="0" w:color="BFBFBF"/>
              <w:left w:val="single" w:sz="4" w:space="0" w:color="BFBFBF"/>
              <w:bottom w:val="single" w:sz="4" w:space="0" w:color="BFBFBF"/>
              <w:right w:val="single" w:sz="4" w:space="0" w:color="BFBFBF"/>
            </w:tcBorders>
            <w:vAlign w:val="center"/>
          </w:tcPr>
          <w:p w14:paraId="214C8077" w14:textId="77777777" w:rsidR="00F70AAA" w:rsidRPr="000266CC" w:rsidRDefault="00F70AAA" w:rsidP="00850867">
            <w:pPr>
              <w:rPr>
                <w:rFonts w:cs="Arial"/>
                <w:sz w:val="22"/>
                <w:szCs w:val="22"/>
              </w:rPr>
            </w:pPr>
            <w:r w:rsidRPr="000266CC">
              <w:rPr>
                <w:rFonts w:cs="Arial"/>
                <w:color w:val="000000"/>
                <w:sz w:val="22"/>
                <w:szCs w:val="22"/>
              </w:rPr>
              <w:t>4</w:t>
            </w:r>
          </w:p>
        </w:tc>
        <w:tc>
          <w:tcPr>
            <w:tcW w:w="3561" w:type="pct"/>
            <w:tcBorders>
              <w:top w:val="single" w:sz="4" w:space="0" w:color="BFBFBF"/>
              <w:left w:val="single" w:sz="4" w:space="0" w:color="BFBFBF"/>
              <w:bottom w:val="single" w:sz="4" w:space="0" w:color="BFBFBF"/>
              <w:right w:val="single" w:sz="4" w:space="0" w:color="BFBFBF"/>
            </w:tcBorders>
            <w:vAlign w:val="center"/>
          </w:tcPr>
          <w:p w14:paraId="0EE92A0D" w14:textId="77777777" w:rsidR="00F70AAA" w:rsidRPr="000266CC" w:rsidRDefault="00F70AAA" w:rsidP="00850867">
            <w:pPr>
              <w:rPr>
                <w:rFonts w:cs="Arial"/>
                <w:sz w:val="22"/>
                <w:szCs w:val="22"/>
              </w:rPr>
            </w:pPr>
            <w:r w:rsidRPr="000266CC">
              <w:rPr>
                <w:rFonts w:cs="Arial"/>
                <w:sz w:val="22"/>
                <w:szCs w:val="22"/>
              </w:rPr>
              <w:t>Recadastramento das informações sobre registros, boletins de informações cadastrais e demais informações dos cadastros imobiliários da área urbana.</w:t>
            </w:r>
          </w:p>
        </w:tc>
        <w:tc>
          <w:tcPr>
            <w:tcW w:w="221" w:type="pct"/>
            <w:tcBorders>
              <w:top w:val="single" w:sz="4" w:space="0" w:color="BFBFBF"/>
              <w:left w:val="single" w:sz="4" w:space="0" w:color="BFBFBF"/>
              <w:bottom w:val="single" w:sz="4" w:space="0" w:color="BFBFBF"/>
              <w:right w:val="single" w:sz="4" w:space="0" w:color="BFBFBF"/>
            </w:tcBorders>
            <w:vAlign w:val="center"/>
          </w:tcPr>
          <w:p w14:paraId="21FEFFE1"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251" w:type="pct"/>
            <w:tcBorders>
              <w:top w:val="single" w:sz="4" w:space="0" w:color="BFBFBF"/>
              <w:left w:val="single" w:sz="4" w:space="0" w:color="BFBFBF"/>
              <w:bottom w:val="single" w:sz="4" w:space="0" w:color="BFBFBF"/>
              <w:right w:val="single" w:sz="4" w:space="0" w:color="BFBFBF"/>
            </w:tcBorders>
            <w:vAlign w:val="center"/>
          </w:tcPr>
          <w:p w14:paraId="4EAB1555" w14:textId="77777777" w:rsidR="00F70AAA" w:rsidRPr="000266CC" w:rsidRDefault="00F70AAA" w:rsidP="00850867">
            <w:pPr>
              <w:jc w:val="center"/>
              <w:rPr>
                <w:rFonts w:cs="Arial"/>
                <w:sz w:val="22"/>
                <w:szCs w:val="22"/>
              </w:rPr>
            </w:pPr>
            <w:r w:rsidRPr="000266CC">
              <w:rPr>
                <w:rFonts w:cs="Arial"/>
                <w:color w:val="000000"/>
                <w:sz w:val="22"/>
                <w:szCs w:val="22"/>
              </w:rPr>
              <w:t>5</w:t>
            </w:r>
          </w:p>
        </w:tc>
        <w:tc>
          <w:tcPr>
            <w:tcW w:w="251" w:type="pct"/>
            <w:tcBorders>
              <w:top w:val="single" w:sz="4" w:space="0" w:color="BFBFBF"/>
              <w:left w:val="single" w:sz="4" w:space="0" w:color="BFBFBF"/>
              <w:bottom w:val="single" w:sz="4" w:space="0" w:color="BFBFBF"/>
              <w:right w:val="single" w:sz="4" w:space="0" w:color="BFBFBF"/>
            </w:tcBorders>
            <w:vAlign w:val="center"/>
          </w:tcPr>
          <w:p w14:paraId="145E395F" w14:textId="77777777" w:rsidR="00F70AAA" w:rsidRPr="000266CC" w:rsidRDefault="00F70AAA" w:rsidP="00850867">
            <w:pPr>
              <w:jc w:val="center"/>
              <w:rPr>
                <w:rFonts w:cs="Arial"/>
                <w:sz w:val="22"/>
                <w:szCs w:val="22"/>
              </w:rPr>
            </w:pPr>
            <w:r w:rsidRPr="000266CC">
              <w:rPr>
                <w:rFonts w:cs="Arial"/>
                <w:color w:val="000000"/>
                <w:sz w:val="22"/>
                <w:szCs w:val="22"/>
              </w:rPr>
              <w:t>6</w:t>
            </w:r>
          </w:p>
        </w:tc>
        <w:tc>
          <w:tcPr>
            <w:tcW w:w="330" w:type="pct"/>
            <w:tcBorders>
              <w:top w:val="single" w:sz="4" w:space="0" w:color="BFBFBF"/>
              <w:left w:val="single" w:sz="4" w:space="0" w:color="BFBFBF"/>
              <w:bottom w:val="single" w:sz="4" w:space="0" w:color="BFBFBF"/>
              <w:right w:val="single" w:sz="4" w:space="0" w:color="BFBFBF"/>
            </w:tcBorders>
            <w:vAlign w:val="center"/>
          </w:tcPr>
          <w:p w14:paraId="7DCB9CAB" w14:textId="77777777" w:rsidR="00F70AAA" w:rsidRPr="000266CC" w:rsidRDefault="00F70AAA" w:rsidP="00850867">
            <w:pPr>
              <w:jc w:val="center"/>
              <w:rPr>
                <w:rFonts w:cs="Arial"/>
                <w:sz w:val="22"/>
                <w:szCs w:val="22"/>
              </w:rPr>
            </w:pPr>
            <w:r w:rsidRPr="000266CC">
              <w:rPr>
                <w:rFonts w:cs="Arial"/>
                <w:color w:val="000000"/>
                <w:sz w:val="22"/>
                <w:szCs w:val="22"/>
              </w:rPr>
              <w:t>8</w:t>
            </w:r>
          </w:p>
        </w:tc>
      </w:tr>
      <w:tr w:rsidR="00F70AAA" w:rsidRPr="000266CC" w14:paraId="48151C22" w14:textId="77777777" w:rsidTr="00850867">
        <w:tc>
          <w:tcPr>
            <w:tcW w:w="386" w:type="pct"/>
            <w:tcBorders>
              <w:top w:val="single" w:sz="4" w:space="0" w:color="BFBFBF"/>
              <w:left w:val="single" w:sz="4" w:space="0" w:color="BFBFBF"/>
              <w:bottom w:val="single" w:sz="4" w:space="0" w:color="BFBFBF"/>
              <w:right w:val="single" w:sz="4" w:space="0" w:color="BFBFBF"/>
            </w:tcBorders>
            <w:vAlign w:val="center"/>
          </w:tcPr>
          <w:p w14:paraId="2CC2F6BB" w14:textId="77777777" w:rsidR="00F70AAA" w:rsidRPr="000266CC" w:rsidRDefault="00F70AAA" w:rsidP="00850867">
            <w:pPr>
              <w:rPr>
                <w:rFonts w:cs="Arial"/>
                <w:sz w:val="22"/>
                <w:szCs w:val="22"/>
              </w:rPr>
            </w:pPr>
            <w:r w:rsidRPr="000266CC">
              <w:rPr>
                <w:rFonts w:cs="Arial"/>
                <w:color w:val="000000"/>
                <w:sz w:val="22"/>
                <w:szCs w:val="22"/>
              </w:rPr>
              <w:t>5</w:t>
            </w:r>
          </w:p>
        </w:tc>
        <w:tc>
          <w:tcPr>
            <w:tcW w:w="3561" w:type="pct"/>
            <w:tcBorders>
              <w:top w:val="single" w:sz="4" w:space="0" w:color="BFBFBF"/>
              <w:left w:val="single" w:sz="4" w:space="0" w:color="BFBFBF"/>
              <w:bottom w:val="single" w:sz="4" w:space="0" w:color="BFBFBF"/>
              <w:right w:val="single" w:sz="4" w:space="0" w:color="BFBFBF"/>
            </w:tcBorders>
            <w:vAlign w:val="center"/>
          </w:tcPr>
          <w:p w14:paraId="4E8035E8" w14:textId="77777777" w:rsidR="00F70AAA" w:rsidRPr="000266CC" w:rsidRDefault="00F70AAA" w:rsidP="00850867">
            <w:pPr>
              <w:rPr>
                <w:rFonts w:cs="Arial"/>
                <w:sz w:val="22"/>
                <w:szCs w:val="22"/>
              </w:rPr>
            </w:pPr>
            <w:r w:rsidRPr="000266CC">
              <w:rPr>
                <w:rFonts w:cs="Arial"/>
                <w:sz w:val="22"/>
                <w:szCs w:val="22"/>
              </w:rPr>
              <w:t>Vetorização e desenho georreferenciado de todas as unidades imobiliárias do município, com precisão no SIRGAS 2000, para medição das áreas edificadas e não edificadas.</w:t>
            </w:r>
          </w:p>
        </w:tc>
        <w:tc>
          <w:tcPr>
            <w:tcW w:w="221" w:type="pct"/>
            <w:tcBorders>
              <w:top w:val="single" w:sz="4" w:space="0" w:color="BFBFBF"/>
              <w:left w:val="single" w:sz="4" w:space="0" w:color="BFBFBF"/>
              <w:bottom w:val="single" w:sz="4" w:space="0" w:color="BFBFBF"/>
              <w:right w:val="single" w:sz="4" w:space="0" w:color="BFBFBF"/>
            </w:tcBorders>
            <w:vAlign w:val="center"/>
          </w:tcPr>
          <w:p w14:paraId="27A0D42F"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251" w:type="pct"/>
            <w:tcBorders>
              <w:top w:val="single" w:sz="4" w:space="0" w:color="BFBFBF"/>
              <w:left w:val="single" w:sz="4" w:space="0" w:color="BFBFBF"/>
              <w:bottom w:val="single" w:sz="4" w:space="0" w:color="BFBFBF"/>
              <w:right w:val="single" w:sz="4" w:space="0" w:color="BFBFBF"/>
            </w:tcBorders>
            <w:vAlign w:val="center"/>
          </w:tcPr>
          <w:p w14:paraId="5FF8CCD0"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251" w:type="pct"/>
            <w:tcBorders>
              <w:top w:val="single" w:sz="4" w:space="0" w:color="BFBFBF"/>
              <w:left w:val="single" w:sz="4" w:space="0" w:color="BFBFBF"/>
              <w:bottom w:val="single" w:sz="4" w:space="0" w:color="BFBFBF"/>
              <w:right w:val="single" w:sz="4" w:space="0" w:color="BFBFBF"/>
            </w:tcBorders>
            <w:vAlign w:val="center"/>
          </w:tcPr>
          <w:p w14:paraId="66D63B2D" w14:textId="77777777" w:rsidR="00F70AAA" w:rsidRPr="000266CC" w:rsidRDefault="00F70AAA" w:rsidP="00850867">
            <w:pPr>
              <w:jc w:val="center"/>
              <w:rPr>
                <w:rFonts w:cs="Arial"/>
                <w:sz w:val="22"/>
                <w:szCs w:val="22"/>
              </w:rPr>
            </w:pPr>
            <w:r w:rsidRPr="000266CC">
              <w:rPr>
                <w:rFonts w:cs="Arial"/>
                <w:color w:val="000000"/>
                <w:sz w:val="22"/>
                <w:szCs w:val="22"/>
              </w:rPr>
              <w:t>4</w:t>
            </w:r>
          </w:p>
        </w:tc>
        <w:tc>
          <w:tcPr>
            <w:tcW w:w="330" w:type="pct"/>
            <w:tcBorders>
              <w:top w:val="single" w:sz="4" w:space="0" w:color="BFBFBF"/>
              <w:left w:val="single" w:sz="4" w:space="0" w:color="BFBFBF"/>
              <w:bottom w:val="single" w:sz="4" w:space="0" w:color="BFBFBF"/>
              <w:right w:val="single" w:sz="4" w:space="0" w:color="BFBFBF"/>
            </w:tcBorders>
            <w:vAlign w:val="center"/>
          </w:tcPr>
          <w:p w14:paraId="43A9119A" w14:textId="77777777" w:rsidR="00F70AAA" w:rsidRPr="000266CC" w:rsidRDefault="00F70AAA" w:rsidP="00850867">
            <w:pPr>
              <w:jc w:val="center"/>
              <w:rPr>
                <w:rFonts w:cs="Arial"/>
                <w:sz w:val="22"/>
                <w:szCs w:val="22"/>
              </w:rPr>
            </w:pPr>
            <w:r w:rsidRPr="000266CC">
              <w:rPr>
                <w:rFonts w:cs="Arial"/>
                <w:color w:val="000000"/>
                <w:sz w:val="22"/>
                <w:szCs w:val="22"/>
              </w:rPr>
              <w:t>5</w:t>
            </w:r>
          </w:p>
        </w:tc>
      </w:tr>
      <w:tr w:rsidR="00F70AAA" w:rsidRPr="000266CC" w14:paraId="06B73AAA" w14:textId="77777777" w:rsidTr="00850867">
        <w:tc>
          <w:tcPr>
            <w:tcW w:w="386" w:type="pct"/>
            <w:tcBorders>
              <w:top w:val="single" w:sz="4" w:space="0" w:color="BFBFBF"/>
              <w:left w:val="single" w:sz="4" w:space="0" w:color="BFBFBF"/>
              <w:bottom w:val="single" w:sz="4" w:space="0" w:color="BFBFBF"/>
              <w:right w:val="single" w:sz="4" w:space="0" w:color="BFBFBF"/>
            </w:tcBorders>
            <w:vAlign w:val="center"/>
          </w:tcPr>
          <w:p w14:paraId="6CE5205C" w14:textId="77777777" w:rsidR="00F70AAA" w:rsidRPr="000266CC" w:rsidRDefault="00F70AAA" w:rsidP="00850867">
            <w:pPr>
              <w:rPr>
                <w:rFonts w:cs="Arial"/>
                <w:sz w:val="22"/>
                <w:szCs w:val="22"/>
              </w:rPr>
            </w:pPr>
            <w:r w:rsidRPr="000266CC">
              <w:rPr>
                <w:rFonts w:cs="Arial"/>
                <w:color w:val="000000"/>
                <w:sz w:val="22"/>
                <w:szCs w:val="22"/>
              </w:rPr>
              <w:t>6</w:t>
            </w:r>
          </w:p>
        </w:tc>
        <w:tc>
          <w:tcPr>
            <w:tcW w:w="3561" w:type="pct"/>
            <w:tcBorders>
              <w:top w:val="single" w:sz="4" w:space="0" w:color="BFBFBF"/>
              <w:left w:val="single" w:sz="4" w:space="0" w:color="BFBFBF"/>
              <w:bottom w:val="single" w:sz="4" w:space="0" w:color="BFBFBF"/>
              <w:right w:val="single" w:sz="4" w:space="0" w:color="BFBFBF"/>
            </w:tcBorders>
            <w:vAlign w:val="center"/>
          </w:tcPr>
          <w:p w14:paraId="2D176BB9" w14:textId="77777777" w:rsidR="00F70AAA" w:rsidRPr="000266CC" w:rsidRDefault="00F70AAA" w:rsidP="00850867">
            <w:pPr>
              <w:rPr>
                <w:rFonts w:cs="Arial"/>
                <w:sz w:val="22"/>
                <w:szCs w:val="22"/>
              </w:rPr>
            </w:pPr>
            <w:r w:rsidRPr="000266CC">
              <w:rPr>
                <w:rFonts w:cs="Arial"/>
                <w:sz w:val="22"/>
                <w:szCs w:val="22"/>
              </w:rPr>
              <w:t>Elaboração de base cadastral, nos padrões GIS, contendo no mínimo as camadas: Loteamentos; Edificações; Lotes; Quadras; Logradouros; Bairros; Perímetro Urbano; Setores; Distritos.</w:t>
            </w:r>
          </w:p>
        </w:tc>
        <w:tc>
          <w:tcPr>
            <w:tcW w:w="221" w:type="pct"/>
            <w:tcBorders>
              <w:top w:val="single" w:sz="4" w:space="0" w:color="BFBFBF"/>
              <w:left w:val="single" w:sz="4" w:space="0" w:color="BFBFBF"/>
              <w:bottom w:val="single" w:sz="4" w:space="0" w:color="BFBFBF"/>
              <w:right w:val="single" w:sz="4" w:space="0" w:color="BFBFBF"/>
            </w:tcBorders>
            <w:vAlign w:val="center"/>
          </w:tcPr>
          <w:p w14:paraId="768C6D3F"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251" w:type="pct"/>
            <w:tcBorders>
              <w:top w:val="single" w:sz="4" w:space="0" w:color="BFBFBF"/>
              <w:left w:val="single" w:sz="4" w:space="0" w:color="BFBFBF"/>
              <w:bottom w:val="single" w:sz="4" w:space="0" w:color="BFBFBF"/>
              <w:right w:val="single" w:sz="4" w:space="0" w:color="BFBFBF"/>
            </w:tcBorders>
            <w:vAlign w:val="center"/>
          </w:tcPr>
          <w:p w14:paraId="04481050" w14:textId="77777777" w:rsidR="00F70AAA" w:rsidRPr="000266CC" w:rsidRDefault="00F70AAA" w:rsidP="00850867">
            <w:pPr>
              <w:jc w:val="center"/>
              <w:rPr>
                <w:rFonts w:cs="Arial"/>
                <w:sz w:val="22"/>
                <w:szCs w:val="22"/>
              </w:rPr>
            </w:pPr>
            <w:r w:rsidRPr="000266CC">
              <w:rPr>
                <w:rFonts w:cs="Arial"/>
                <w:color w:val="000000"/>
                <w:sz w:val="22"/>
                <w:szCs w:val="22"/>
              </w:rPr>
              <w:t>5</w:t>
            </w:r>
          </w:p>
        </w:tc>
        <w:tc>
          <w:tcPr>
            <w:tcW w:w="251" w:type="pct"/>
            <w:tcBorders>
              <w:top w:val="single" w:sz="4" w:space="0" w:color="BFBFBF"/>
              <w:left w:val="single" w:sz="4" w:space="0" w:color="BFBFBF"/>
              <w:bottom w:val="single" w:sz="4" w:space="0" w:color="BFBFBF"/>
              <w:right w:val="single" w:sz="4" w:space="0" w:color="BFBFBF"/>
            </w:tcBorders>
            <w:vAlign w:val="center"/>
          </w:tcPr>
          <w:p w14:paraId="5BA67B71" w14:textId="77777777" w:rsidR="00F70AAA" w:rsidRPr="000266CC" w:rsidRDefault="00F70AAA" w:rsidP="00850867">
            <w:pPr>
              <w:jc w:val="center"/>
              <w:rPr>
                <w:rFonts w:cs="Arial"/>
                <w:sz w:val="22"/>
                <w:szCs w:val="22"/>
              </w:rPr>
            </w:pPr>
            <w:r w:rsidRPr="000266CC">
              <w:rPr>
                <w:rFonts w:cs="Arial"/>
                <w:color w:val="000000"/>
                <w:sz w:val="22"/>
                <w:szCs w:val="22"/>
              </w:rPr>
              <w:t>6</w:t>
            </w:r>
          </w:p>
        </w:tc>
        <w:tc>
          <w:tcPr>
            <w:tcW w:w="330" w:type="pct"/>
            <w:tcBorders>
              <w:top w:val="single" w:sz="4" w:space="0" w:color="BFBFBF"/>
              <w:left w:val="single" w:sz="4" w:space="0" w:color="BFBFBF"/>
              <w:bottom w:val="single" w:sz="4" w:space="0" w:color="BFBFBF"/>
              <w:right w:val="single" w:sz="4" w:space="0" w:color="BFBFBF"/>
            </w:tcBorders>
            <w:vAlign w:val="center"/>
          </w:tcPr>
          <w:p w14:paraId="1CDA889A" w14:textId="77777777" w:rsidR="00F70AAA" w:rsidRPr="000266CC" w:rsidRDefault="00F70AAA" w:rsidP="00850867">
            <w:pPr>
              <w:jc w:val="center"/>
              <w:rPr>
                <w:rFonts w:cs="Arial"/>
                <w:sz w:val="22"/>
                <w:szCs w:val="22"/>
              </w:rPr>
            </w:pPr>
            <w:r w:rsidRPr="000266CC">
              <w:rPr>
                <w:rFonts w:cs="Arial"/>
                <w:color w:val="000000"/>
                <w:sz w:val="22"/>
                <w:szCs w:val="22"/>
              </w:rPr>
              <w:t>8</w:t>
            </w:r>
          </w:p>
        </w:tc>
      </w:tr>
      <w:tr w:rsidR="00F70AAA" w:rsidRPr="000266CC" w14:paraId="726717E0" w14:textId="77777777" w:rsidTr="00850867">
        <w:tc>
          <w:tcPr>
            <w:tcW w:w="386" w:type="pct"/>
            <w:tcBorders>
              <w:top w:val="single" w:sz="4" w:space="0" w:color="BFBFBF"/>
              <w:left w:val="single" w:sz="4" w:space="0" w:color="BFBFBF"/>
              <w:bottom w:val="single" w:sz="4" w:space="0" w:color="BFBFBF"/>
              <w:right w:val="single" w:sz="4" w:space="0" w:color="BFBFBF"/>
            </w:tcBorders>
            <w:vAlign w:val="center"/>
          </w:tcPr>
          <w:p w14:paraId="3E524082" w14:textId="77777777" w:rsidR="00F70AAA" w:rsidRPr="000266CC" w:rsidRDefault="00F70AAA" w:rsidP="00850867">
            <w:pPr>
              <w:rPr>
                <w:rFonts w:cs="Arial"/>
                <w:sz w:val="22"/>
                <w:szCs w:val="22"/>
              </w:rPr>
            </w:pPr>
            <w:r w:rsidRPr="000266CC">
              <w:rPr>
                <w:rFonts w:cs="Arial"/>
                <w:color w:val="000000"/>
                <w:sz w:val="22"/>
                <w:szCs w:val="22"/>
              </w:rPr>
              <w:t>7</w:t>
            </w:r>
          </w:p>
        </w:tc>
        <w:tc>
          <w:tcPr>
            <w:tcW w:w="3561" w:type="pct"/>
            <w:tcBorders>
              <w:top w:val="single" w:sz="4" w:space="0" w:color="BFBFBF"/>
              <w:left w:val="single" w:sz="4" w:space="0" w:color="BFBFBF"/>
              <w:bottom w:val="single" w:sz="4" w:space="0" w:color="BFBFBF"/>
              <w:right w:val="single" w:sz="4" w:space="0" w:color="BFBFBF"/>
            </w:tcBorders>
            <w:vAlign w:val="center"/>
          </w:tcPr>
          <w:p w14:paraId="74819044" w14:textId="77777777" w:rsidR="00F70AAA" w:rsidRPr="000266CC" w:rsidRDefault="00F70AAA" w:rsidP="00850867">
            <w:pPr>
              <w:rPr>
                <w:rFonts w:cs="Arial"/>
                <w:sz w:val="22"/>
                <w:szCs w:val="22"/>
              </w:rPr>
            </w:pPr>
            <w:r w:rsidRPr="000266CC">
              <w:rPr>
                <w:rFonts w:cs="Arial"/>
                <w:sz w:val="22"/>
                <w:szCs w:val="22"/>
              </w:rPr>
              <w:t>Implantação de Cadastro Territorial Multifinalitário (CTM), com Rede de Referência Cadastral, materialização de Marco Geodésico e camadas em padrão geoespacial, conforme a Portaria MDR nº 3.242/2022.</w:t>
            </w:r>
          </w:p>
        </w:tc>
        <w:tc>
          <w:tcPr>
            <w:tcW w:w="221" w:type="pct"/>
            <w:tcBorders>
              <w:top w:val="single" w:sz="4" w:space="0" w:color="BFBFBF"/>
              <w:left w:val="single" w:sz="4" w:space="0" w:color="BFBFBF"/>
              <w:bottom w:val="single" w:sz="4" w:space="0" w:color="BFBFBF"/>
              <w:right w:val="single" w:sz="4" w:space="0" w:color="BFBFBF"/>
            </w:tcBorders>
            <w:vAlign w:val="center"/>
          </w:tcPr>
          <w:p w14:paraId="29888720"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251" w:type="pct"/>
            <w:tcBorders>
              <w:top w:val="single" w:sz="4" w:space="0" w:color="BFBFBF"/>
              <w:left w:val="single" w:sz="4" w:space="0" w:color="BFBFBF"/>
              <w:bottom w:val="single" w:sz="4" w:space="0" w:color="BFBFBF"/>
              <w:right w:val="single" w:sz="4" w:space="0" w:color="BFBFBF"/>
            </w:tcBorders>
            <w:vAlign w:val="center"/>
          </w:tcPr>
          <w:p w14:paraId="75B4AB5E" w14:textId="77777777" w:rsidR="00F70AAA" w:rsidRPr="000266CC" w:rsidRDefault="00F70AAA" w:rsidP="00850867">
            <w:pPr>
              <w:jc w:val="center"/>
              <w:rPr>
                <w:rFonts w:cs="Arial"/>
                <w:sz w:val="22"/>
                <w:szCs w:val="22"/>
              </w:rPr>
            </w:pPr>
            <w:r w:rsidRPr="000266CC">
              <w:rPr>
                <w:rFonts w:cs="Arial"/>
                <w:color w:val="000000"/>
                <w:sz w:val="22"/>
                <w:szCs w:val="22"/>
              </w:rPr>
              <w:t>6</w:t>
            </w:r>
          </w:p>
        </w:tc>
        <w:tc>
          <w:tcPr>
            <w:tcW w:w="251" w:type="pct"/>
            <w:tcBorders>
              <w:top w:val="single" w:sz="4" w:space="0" w:color="BFBFBF"/>
              <w:left w:val="single" w:sz="4" w:space="0" w:color="BFBFBF"/>
              <w:bottom w:val="single" w:sz="4" w:space="0" w:color="BFBFBF"/>
              <w:right w:val="single" w:sz="4" w:space="0" w:color="BFBFBF"/>
            </w:tcBorders>
            <w:vAlign w:val="center"/>
          </w:tcPr>
          <w:p w14:paraId="2F1F1FB3" w14:textId="77777777" w:rsidR="00F70AAA" w:rsidRPr="000266CC" w:rsidRDefault="00F70AAA" w:rsidP="00850867">
            <w:pPr>
              <w:jc w:val="center"/>
              <w:rPr>
                <w:rFonts w:cs="Arial"/>
                <w:sz w:val="22"/>
                <w:szCs w:val="22"/>
              </w:rPr>
            </w:pPr>
            <w:r w:rsidRPr="000266CC">
              <w:rPr>
                <w:rFonts w:cs="Arial"/>
                <w:color w:val="000000"/>
                <w:sz w:val="22"/>
                <w:szCs w:val="22"/>
              </w:rPr>
              <w:t>8</w:t>
            </w:r>
          </w:p>
        </w:tc>
        <w:tc>
          <w:tcPr>
            <w:tcW w:w="330" w:type="pct"/>
            <w:tcBorders>
              <w:top w:val="single" w:sz="4" w:space="0" w:color="BFBFBF"/>
              <w:left w:val="single" w:sz="4" w:space="0" w:color="BFBFBF"/>
              <w:bottom w:val="single" w:sz="4" w:space="0" w:color="BFBFBF"/>
              <w:right w:val="single" w:sz="4" w:space="0" w:color="BFBFBF"/>
            </w:tcBorders>
            <w:vAlign w:val="center"/>
          </w:tcPr>
          <w:p w14:paraId="580FD4E4" w14:textId="77777777" w:rsidR="00F70AAA" w:rsidRPr="000266CC" w:rsidRDefault="00F70AAA" w:rsidP="00850867">
            <w:pPr>
              <w:jc w:val="center"/>
              <w:rPr>
                <w:rFonts w:cs="Arial"/>
                <w:sz w:val="22"/>
                <w:szCs w:val="22"/>
              </w:rPr>
            </w:pPr>
            <w:r w:rsidRPr="000266CC">
              <w:rPr>
                <w:rFonts w:cs="Arial"/>
                <w:color w:val="000000"/>
                <w:sz w:val="22"/>
                <w:szCs w:val="22"/>
              </w:rPr>
              <w:t>10</w:t>
            </w:r>
          </w:p>
        </w:tc>
      </w:tr>
      <w:tr w:rsidR="00F70AAA" w:rsidRPr="000266CC" w14:paraId="1852324E" w14:textId="77777777" w:rsidTr="00850867">
        <w:tc>
          <w:tcPr>
            <w:tcW w:w="386" w:type="pct"/>
            <w:tcBorders>
              <w:top w:val="single" w:sz="4" w:space="0" w:color="BFBFBF"/>
              <w:left w:val="single" w:sz="4" w:space="0" w:color="BFBFBF"/>
              <w:bottom w:val="single" w:sz="4" w:space="0" w:color="BFBFBF"/>
              <w:right w:val="single" w:sz="4" w:space="0" w:color="BFBFBF"/>
            </w:tcBorders>
            <w:vAlign w:val="center"/>
          </w:tcPr>
          <w:p w14:paraId="780BDF89" w14:textId="77777777" w:rsidR="00F70AAA" w:rsidRPr="000266CC" w:rsidRDefault="00F70AAA" w:rsidP="00850867">
            <w:pPr>
              <w:rPr>
                <w:rFonts w:cs="Arial"/>
                <w:sz w:val="22"/>
                <w:szCs w:val="22"/>
              </w:rPr>
            </w:pPr>
            <w:r w:rsidRPr="000266CC">
              <w:rPr>
                <w:rFonts w:cs="Arial"/>
                <w:color w:val="000000"/>
                <w:sz w:val="22"/>
                <w:szCs w:val="22"/>
              </w:rPr>
              <w:t>8</w:t>
            </w:r>
          </w:p>
        </w:tc>
        <w:tc>
          <w:tcPr>
            <w:tcW w:w="3561" w:type="pct"/>
            <w:tcBorders>
              <w:top w:val="single" w:sz="4" w:space="0" w:color="BFBFBF"/>
              <w:left w:val="single" w:sz="4" w:space="0" w:color="BFBFBF"/>
              <w:bottom w:val="single" w:sz="4" w:space="0" w:color="BFBFBF"/>
              <w:right w:val="single" w:sz="4" w:space="0" w:color="BFBFBF"/>
            </w:tcBorders>
            <w:vAlign w:val="center"/>
          </w:tcPr>
          <w:p w14:paraId="7A8B9203" w14:textId="77777777" w:rsidR="00F70AAA" w:rsidRPr="000266CC" w:rsidRDefault="00F70AAA" w:rsidP="00850867">
            <w:pPr>
              <w:rPr>
                <w:rFonts w:cs="Arial"/>
                <w:sz w:val="22"/>
                <w:szCs w:val="22"/>
              </w:rPr>
            </w:pPr>
            <w:r w:rsidRPr="000266CC">
              <w:rPr>
                <w:rFonts w:cs="Arial"/>
                <w:sz w:val="22"/>
                <w:szCs w:val="22"/>
              </w:rPr>
              <w:t>Elaboração ou atualização de Planta Genérica de Valores (PGV) para fins de IPTU, com avaliação imobiliária por amostragem segundo a NBR 14653-2 e confecção de minuta de anteprojeto de lei.</w:t>
            </w:r>
          </w:p>
        </w:tc>
        <w:tc>
          <w:tcPr>
            <w:tcW w:w="221" w:type="pct"/>
            <w:tcBorders>
              <w:top w:val="single" w:sz="4" w:space="0" w:color="BFBFBF"/>
              <w:left w:val="single" w:sz="4" w:space="0" w:color="BFBFBF"/>
              <w:bottom w:val="single" w:sz="4" w:space="0" w:color="BFBFBF"/>
              <w:right w:val="single" w:sz="4" w:space="0" w:color="BFBFBF"/>
            </w:tcBorders>
            <w:vAlign w:val="center"/>
          </w:tcPr>
          <w:p w14:paraId="576D780C"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251" w:type="pct"/>
            <w:tcBorders>
              <w:top w:val="single" w:sz="4" w:space="0" w:color="BFBFBF"/>
              <w:left w:val="single" w:sz="4" w:space="0" w:color="BFBFBF"/>
              <w:bottom w:val="single" w:sz="4" w:space="0" w:color="BFBFBF"/>
              <w:right w:val="single" w:sz="4" w:space="0" w:color="BFBFBF"/>
            </w:tcBorders>
            <w:vAlign w:val="center"/>
          </w:tcPr>
          <w:p w14:paraId="1DA3410C" w14:textId="77777777" w:rsidR="00F70AAA" w:rsidRPr="000266CC" w:rsidRDefault="00F70AAA" w:rsidP="00850867">
            <w:pPr>
              <w:jc w:val="center"/>
              <w:rPr>
                <w:rFonts w:cs="Arial"/>
                <w:sz w:val="22"/>
                <w:szCs w:val="22"/>
              </w:rPr>
            </w:pPr>
            <w:r w:rsidRPr="000266CC">
              <w:rPr>
                <w:rFonts w:cs="Arial"/>
                <w:color w:val="000000"/>
                <w:sz w:val="22"/>
                <w:szCs w:val="22"/>
              </w:rPr>
              <w:t>6</w:t>
            </w:r>
          </w:p>
        </w:tc>
        <w:tc>
          <w:tcPr>
            <w:tcW w:w="251" w:type="pct"/>
            <w:tcBorders>
              <w:top w:val="single" w:sz="4" w:space="0" w:color="BFBFBF"/>
              <w:left w:val="single" w:sz="4" w:space="0" w:color="BFBFBF"/>
              <w:bottom w:val="single" w:sz="4" w:space="0" w:color="BFBFBF"/>
              <w:right w:val="single" w:sz="4" w:space="0" w:color="BFBFBF"/>
            </w:tcBorders>
            <w:vAlign w:val="center"/>
          </w:tcPr>
          <w:p w14:paraId="1B03374A" w14:textId="77777777" w:rsidR="00F70AAA" w:rsidRPr="000266CC" w:rsidRDefault="00F70AAA" w:rsidP="00850867">
            <w:pPr>
              <w:jc w:val="center"/>
              <w:rPr>
                <w:rFonts w:cs="Arial"/>
                <w:sz w:val="22"/>
                <w:szCs w:val="22"/>
              </w:rPr>
            </w:pPr>
            <w:r w:rsidRPr="000266CC">
              <w:rPr>
                <w:rFonts w:cs="Arial"/>
                <w:color w:val="000000"/>
                <w:sz w:val="22"/>
                <w:szCs w:val="22"/>
              </w:rPr>
              <w:t>8</w:t>
            </w:r>
          </w:p>
        </w:tc>
        <w:tc>
          <w:tcPr>
            <w:tcW w:w="330" w:type="pct"/>
            <w:tcBorders>
              <w:top w:val="single" w:sz="4" w:space="0" w:color="BFBFBF"/>
              <w:left w:val="single" w:sz="4" w:space="0" w:color="BFBFBF"/>
              <w:bottom w:val="single" w:sz="4" w:space="0" w:color="BFBFBF"/>
              <w:right w:val="single" w:sz="4" w:space="0" w:color="BFBFBF"/>
            </w:tcBorders>
            <w:vAlign w:val="center"/>
          </w:tcPr>
          <w:p w14:paraId="656CC1C3" w14:textId="77777777" w:rsidR="00F70AAA" w:rsidRPr="000266CC" w:rsidRDefault="00F70AAA" w:rsidP="00850867">
            <w:pPr>
              <w:jc w:val="center"/>
              <w:rPr>
                <w:rFonts w:cs="Arial"/>
                <w:sz w:val="22"/>
                <w:szCs w:val="22"/>
              </w:rPr>
            </w:pPr>
            <w:r w:rsidRPr="000266CC">
              <w:rPr>
                <w:rFonts w:cs="Arial"/>
                <w:color w:val="000000"/>
                <w:sz w:val="22"/>
                <w:szCs w:val="22"/>
              </w:rPr>
              <w:t>10</w:t>
            </w:r>
          </w:p>
        </w:tc>
      </w:tr>
      <w:tr w:rsidR="00F70AAA" w:rsidRPr="000266CC" w14:paraId="0A1640C6" w14:textId="77777777" w:rsidTr="00850867">
        <w:tc>
          <w:tcPr>
            <w:tcW w:w="386" w:type="pct"/>
            <w:tcBorders>
              <w:top w:val="single" w:sz="4" w:space="0" w:color="BFBFBF"/>
              <w:left w:val="single" w:sz="4" w:space="0" w:color="BFBFBF"/>
              <w:bottom w:val="single" w:sz="4" w:space="0" w:color="BFBFBF"/>
              <w:right w:val="single" w:sz="4" w:space="0" w:color="BFBFBF"/>
            </w:tcBorders>
            <w:vAlign w:val="center"/>
          </w:tcPr>
          <w:p w14:paraId="2460935C" w14:textId="77777777" w:rsidR="00F70AAA" w:rsidRPr="000266CC" w:rsidRDefault="00F70AAA" w:rsidP="00850867">
            <w:pPr>
              <w:rPr>
                <w:rFonts w:cs="Arial"/>
                <w:sz w:val="22"/>
                <w:szCs w:val="22"/>
              </w:rPr>
            </w:pPr>
            <w:r w:rsidRPr="000266CC">
              <w:rPr>
                <w:rFonts w:cs="Arial"/>
                <w:color w:val="000000"/>
                <w:sz w:val="22"/>
                <w:szCs w:val="22"/>
              </w:rPr>
              <w:t>9</w:t>
            </w:r>
          </w:p>
        </w:tc>
        <w:tc>
          <w:tcPr>
            <w:tcW w:w="3561" w:type="pct"/>
            <w:tcBorders>
              <w:top w:val="single" w:sz="4" w:space="0" w:color="BFBFBF"/>
              <w:left w:val="single" w:sz="4" w:space="0" w:color="BFBFBF"/>
              <w:bottom w:val="single" w:sz="4" w:space="0" w:color="BFBFBF"/>
              <w:right w:val="single" w:sz="4" w:space="0" w:color="BFBFBF"/>
            </w:tcBorders>
            <w:vAlign w:val="center"/>
          </w:tcPr>
          <w:p w14:paraId="2801ECAA" w14:textId="77777777" w:rsidR="00F70AAA" w:rsidRPr="000266CC" w:rsidRDefault="00F70AAA" w:rsidP="00850867">
            <w:pPr>
              <w:rPr>
                <w:rFonts w:cs="Arial"/>
                <w:sz w:val="22"/>
                <w:szCs w:val="22"/>
              </w:rPr>
            </w:pPr>
            <w:r w:rsidRPr="000266CC">
              <w:rPr>
                <w:rFonts w:cs="Arial"/>
                <w:sz w:val="22"/>
                <w:szCs w:val="22"/>
              </w:rPr>
              <w:t>Atualização do Código Tributário Municipal, com redimensionamento das taxas pelo custo dos serviços e minuta de anteprojeto de lei.</w:t>
            </w:r>
          </w:p>
        </w:tc>
        <w:tc>
          <w:tcPr>
            <w:tcW w:w="221" w:type="pct"/>
            <w:tcBorders>
              <w:top w:val="single" w:sz="4" w:space="0" w:color="BFBFBF"/>
              <w:left w:val="single" w:sz="4" w:space="0" w:color="BFBFBF"/>
              <w:bottom w:val="single" w:sz="4" w:space="0" w:color="BFBFBF"/>
              <w:right w:val="single" w:sz="4" w:space="0" w:color="BFBFBF"/>
            </w:tcBorders>
            <w:vAlign w:val="center"/>
          </w:tcPr>
          <w:p w14:paraId="6CE11118"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251" w:type="pct"/>
            <w:tcBorders>
              <w:top w:val="single" w:sz="4" w:space="0" w:color="BFBFBF"/>
              <w:left w:val="single" w:sz="4" w:space="0" w:color="BFBFBF"/>
              <w:bottom w:val="single" w:sz="4" w:space="0" w:color="BFBFBF"/>
              <w:right w:val="single" w:sz="4" w:space="0" w:color="BFBFBF"/>
            </w:tcBorders>
            <w:vAlign w:val="center"/>
          </w:tcPr>
          <w:p w14:paraId="1159AFAC" w14:textId="77777777" w:rsidR="00F70AAA" w:rsidRPr="000266CC" w:rsidRDefault="00F70AAA" w:rsidP="00850867">
            <w:pPr>
              <w:jc w:val="center"/>
              <w:rPr>
                <w:rFonts w:cs="Arial"/>
                <w:sz w:val="22"/>
                <w:szCs w:val="22"/>
              </w:rPr>
            </w:pPr>
            <w:r w:rsidRPr="000266CC">
              <w:rPr>
                <w:rFonts w:cs="Arial"/>
                <w:color w:val="000000"/>
                <w:sz w:val="22"/>
                <w:szCs w:val="22"/>
              </w:rPr>
              <w:t>2</w:t>
            </w:r>
          </w:p>
        </w:tc>
        <w:tc>
          <w:tcPr>
            <w:tcW w:w="251" w:type="pct"/>
            <w:tcBorders>
              <w:top w:val="single" w:sz="4" w:space="0" w:color="BFBFBF"/>
              <w:left w:val="single" w:sz="4" w:space="0" w:color="BFBFBF"/>
              <w:bottom w:val="single" w:sz="4" w:space="0" w:color="BFBFBF"/>
              <w:right w:val="single" w:sz="4" w:space="0" w:color="BFBFBF"/>
            </w:tcBorders>
            <w:vAlign w:val="center"/>
          </w:tcPr>
          <w:p w14:paraId="38B506F7"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330" w:type="pct"/>
            <w:tcBorders>
              <w:top w:val="single" w:sz="4" w:space="0" w:color="BFBFBF"/>
              <w:left w:val="single" w:sz="4" w:space="0" w:color="BFBFBF"/>
              <w:bottom w:val="single" w:sz="4" w:space="0" w:color="BFBFBF"/>
              <w:right w:val="single" w:sz="4" w:space="0" w:color="BFBFBF"/>
            </w:tcBorders>
            <w:vAlign w:val="center"/>
          </w:tcPr>
          <w:p w14:paraId="13D91563" w14:textId="77777777" w:rsidR="00F70AAA" w:rsidRPr="000266CC" w:rsidRDefault="00F70AAA" w:rsidP="00850867">
            <w:pPr>
              <w:jc w:val="center"/>
              <w:rPr>
                <w:rFonts w:cs="Arial"/>
                <w:sz w:val="22"/>
                <w:szCs w:val="22"/>
              </w:rPr>
            </w:pPr>
            <w:r w:rsidRPr="000266CC">
              <w:rPr>
                <w:rFonts w:cs="Arial"/>
                <w:color w:val="000000"/>
                <w:sz w:val="22"/>
                <w:szCs w:val="22"/>
              </w:rPr>
              <w:t>4</w:t>
            </w:r>
          </w:p>
        </w:tc>
      </w:tr>
      <w:tr w:rsidR="00F70AAA" w:rsidRPr="000266CC" w14:paraId="24E03CA7" w14:textId="77777777" w:rsidTr="00850867">
        <w:tc>
          <w:tcPr>
            <w:tcW w:w="386" w:type="pct"/>
            <w:tcBorders>
              <w:top w:val="single" w:sz="4" w:space="0" w:color="BFBFBF"/>
              <w:left w:val="single" w:sz="4" w:space="0" w:color="BFBFBF"/>
              <w:bottom w:val="single" w:sz="4" w:space="0" w:color="BFBFBF"/>
              <w:right w:val="single" w:sz="4" w:space="0" w:color="BFBFBF"/>
            </w:tcBorders>
            <w:vAlign w:val="center"/>
          </w:tcPr>
          <w:p w14:paraId="12BF9C30" w14:textId="77777777" w:rsidR="00F70AAA" w:rsidRPr="000266CC" w:rsidRDefault="00F70AAA" w:rsidP="00850867">
            <w:pPr>
              <w:rPr>
                <w:rFonts w:cs="Arial"/>
                <w:sz w:val="22"/>
                <w:szCs w:val="22"/>
              </w:rPr>
            </w:pPr>
            <w:r w:rsidRPr="000266CC">
              <w:rPr>
                <w:rFonts w:cs="Arial"/>
                <w:color w:val="000000"/>
                <w:sz w:val="22"/>
                <w:szCs w:val="22"/>
              </w:rPr>
              <w:t>10</w:t>
            </w:r>
          </w:p>
        </w:tc>
        <w:tc>
          <w:tcPr>
            <w:tcW w:w="3561" w:type="pct"/>
            <w:tcBorders>
              <w:top w:val="single" w:sz="4" w:space="0" w:color="BFBFBF"/>
              <w:left w:val="single" w:sz="4" w:space="0" w:color="BFBFBF"/>
              <w:bottom w:val="single" w:sz="4" w:space="0" w:color="BFBFBF"/>
              <w:right w:val="single" w:sz="4" w:space="0" w:color="BFBFBF"/>
            </w:tcBorders>
            <w:vAlign w:val="center"/>
          </w:tcPr>
          <w:p w14:paraId="5BD79003" w14:textId="77777777" w:rsidR="00F70AAA" w:rsidRPr="000266CC" w:rsidRDefault="00F70AAA" w:rsidP="00850867">
            <w:pPr>
              <w:rPr>
                <w:rFonts w:cs="Arial"/>
                <w:sz w:val="22"/>
                <w:szCs w:val="22"/>
              </w:rPr>
            </w:pPr>
            <w:r w:rsidRPr="000266CC">
              <w:rPr>
                <w:rFonts w:cs="Arial"/>
                <w:sz w:val="22"/>
                <w:szCs w:val="22"/>
              </w:rPr>
              <w:t>Cadastramento e recadastramento de cemitérios públicos, com levantamento georreferenciado de sepulturas e jazigos.</w:t>
            </w:r>
          </w:p>
        </w:tc>
        <w:tc>
          <w:tcPr>
            <w:tcW w:w="221" w:type="pct"/>
            <w:tcBorders>
              <w:top w:val="single" w:sz="4" w:space="0" w:color="BFBFBF"/>
              <w:left w:val="single" w:sz="4" w:space="0" w:color="BFBFBF"/>
              <w:bottom w:val="single" w:sz="4" w:space="0" w:color="BFBFBF"/>
              <w:right w:val="single" w:sz="4" w:space="0" w:color="BFBFBF"/>
            </w:tcBorders>
            <w:vAlign w:val="center"/>
          </w:tcPr>
          <w:p w14:paraId="77BCB43A"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251" w:type="pct"/>
            <w:tcBorders>
              <w:top w:val="single" w:sz="4" w:space="0" w:color="BFBFBF"/>
              <w:left w:val="single" w:sz="4" w:space="0" w:color="BFBFBF"/>
              <w:bottom w:val="single" w:sz="4" w:space="0" w:color="BFBFBF"/>
              <w:right w:val="single" w:sz="4" w:space="0" w:color="BFBFBF"/>
            </w:tcBorders>
            <w:vAlign w:val="center"/>
          </w:tcPr>
          <w:p w14:paraId="1D5B1FEA"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251" w:type="pct"/>
            <w:tcBorders>
              <w:top w:val="single" w:sz="4" w:space="0" w:color="BFBFBF"/>
              <w:left w:val="single" w:sz="4" w:space="0" w:color="BFBFBF"/>
              <w:bottom w:val="single" w:sz="4" w:space="0" w:color="BFBFBF"/>
              <w:right w:val="single" w:sz="4" w:space="0" w:color="BFBFBF"/>
            </w:tcBorders>
            <w:vAlign w:val="center"/>
          </w:tcPr>
          <w:p w14:paraId="4BE41DD0" w14:textId="77777777" w:rsidR="00F70AAA" w:rsidRPr="000266CC" w:rsidRDefault="00F70AAA" w:rsidP="00850867">
            <w:pPr>
              <w:jc w:val="center"/>
              <w:rPr>
                <w:rFonts w:cs="Arial"/>
                <w:sz w:val="22"/>
                <w:szCs w:val="22"/>
              </w:rPr>
            </w:pPr>
            <w:r w:rsidRPr="000266CC">
              <w:rPr>
                <w:rFonts w:cs="Arial"/>
                <w:color w:val="000000"/>
                <w:sz w:val="22"/>
                <w:szCs w:val="22"/>
              </w:rPr>
              <w:t>4</w:t>
            </w:r>
          </w:p>
        </w:tc>
        <w:tc>
          <w:tcPr>
            <w:tcW w:w="330" w:type="pct"/>
            <w:tcBorders>
              <w:top w:val="single" w:sz="4" w:space="0" w:color="BFBFBF"/>
              <w:left w:val="single" w:sz="4" w:space="0" w:color="BFBFBF"/>
              <w:bottom w:val="single" w:sz="4" w:space="0" w:color="BFBFBF"/>
              <w:right w:val="single" w:sz="4" w:space="0" w:color="BFBFBF"/>
            </w:tcBorders>
            <w:vAlign w:val="center"/>
          </w:tcPr>
          <w:p w14:paraId="09588B2F" w14:textId="77777777" w:rsidR="00F70AAA" w:rsidRPr="000266CC" w:rsidRDefault="00F70AAA" w:rsidP="00850867">
            <w:pPr>
              <w:jc w:val="center"/>
              <w:rPr>
                <w:rFonts w:cs="Arial"/>
                <w:sz w:val="22"/>
                <w:szCs w:val="22"/>
              </w:rPr>
            </w:pPr>
            <w:r w:rsidRPr="000266CC">
              <w:rPr>
                <w:rFonts w:cs="Arial"/>
                <w:color w:val="000000"/>
                <w:sz w:val="22"/>
                <w:szCs w:val="22"/>
              </w:rPr>
              <w:t>5</w:t>
            </w:r>
          </w:p>
        </w:tc>
      </w:tr>
      <w:tr w:rsidR="00F70AAA" w:rsidRPr="000266CC" w14:paraId="585E0BEF" w14:textId="77777777" w:rsidTr="00850867">
        <w:tc>
          <w:tcPr>
            <w:tcW w:w="386" w:type="pct"/>
            <w:tcBorders>
              <w:top w:val="single" w:sz="4" w:space="0" w:color="BFBFBF"/>
              <w:left w:val="single" w:sz="4" w:space="0" w:color="BFBFBF"/>
              <w:bottom w:val="single" w:sz="4" w:space="0" w:color="BFBFBF"/>
              <w:right w:val="single" w:sz="4" w:space="0" w:color="BFBFBF"/>
            </w:tcBorders>
            <w:vAlign w:val="center"/>
          </w:tcPr>
          <w:p w14:paraId="49839D72" w14:textId="77777777" w:rsidR="00F70AAA" w:rsidRPr="000266CC" w:rsidRDefault="00F70AAA" w:rsidP="00850867">
            <w:pPr>
              <w:rPr>
                <w:rFonts w:cs="Arial"/>
                <w:sz w:val="22"/>
                <w:szCs w:val="22"/>
              </w:rPr>
            </w:pPr>
            <w:r w:rsidRPr="000266CC">
              <w:rPr>
                <w:rFonts w:cs="Arial"/>
                <w:color w:val="000000"/>
                <w:sz w:val="22"/>
                <w:szCs w:val="22"/>
              </w:rPr>
              <w:t>11</w:t>
            </w:r>
          </w:p>
        </w:tc>
        <w:tc>
          <w:tcPr>
            <w:tcW w:w="3561" w:type="pct"/>
            <w:tcBorders>
              <w:top w:val="single" w:sz="4" w:space="0" w:color="BFBFBF"/>
              <w:left w:val="single" w:sz="4" w:space="0" w:color="BFBFBF"/>
              <w:bottom w:val="single" w:sz="4" w:space="0" w:color="BFBFBF"/>
              <w:right w:val="single" w:sz="4" w:space="0" w:color="BFBFBF"/>
            </w:tcBorders>
            <w:vAlign w:val="center"/>
          </w:tcPr>
          <w:p w14:paraId="593C02E4" w14:textId="77777777" w:rsidR="00F70AAA" w:rsidRPr="000266CC" w:rsidRDefault="00F70AAA" w:rsidP="00850867">
            <w:pPr>
              <w:rPr>
                <w:rFonts w:cs="Arial"/>
                <w:sz w:val="22"/>
                <w:szCs w:val="22"/>
              </w:rPr>
            </w:pPr>
            <w:r w:rsidRPr="000266CC">
              <w:rPr>
                <w:rFonts w:cs="Arial"/>
                <w:sz w:val="22"/>
                <w:szCs w:val="22"/>
              </w:rPr>
              <w:t>Integração de unidades imobiliárias ao SINTER e geração do Cadastro Imobiliário Brasileiro (CIB).</w:t>
            </w:r>
          </w:p>
        </w:tc>
        <w:tc>
          <w:tcPr>
            <w:tcW w:w="221" w:type="pct"/>
            <w:tcBorders>
              <w:top w:val="single" w:sz="4" w:space="0" w:color="BFBFBF"/>
              <w:left w:val="single" w:sz="4" w:space="0" w:color="BFBFBF"/>
              <w:bottom w:val="single" w:sz="4" w:space="0" w:color="BFBFBF"/>
              <w:right w:val="single" w:sz="4" w:space="0" w:color="BFBFBF"/>
            </w:tcBorders>
            <w:vAlign w:val="center"/>
          </w:tcPr>
          <w:p w14:paraId="6E47D4EB" w14:textId="77777777" w:rsidR="00F70AAA" w:rsidRPr="000266CC" w:rsidRDefault="00F70AAA" w:rsidP="00850867">
            <w:pPr>
              <w:jc w:val="center"/>
              <w:rPr>
                <w:rFonts w:cs="Arial"/>
                <w:sz w:val="22"/>
                <w:szCs w:val="22"/>
              </w:rPr>
            </w:pPr>
            <w:r w:rsidRPr="000266CC">
              <w:rPr>
                <w:rFonts w:cs="Arial"/>
                <w:color w:val="000000"/>
                <w:sz w:val="22"/>
                <w:szCs w:val="22"/>
              </w:rPr>
              <w:t>0</w:t>
            </w:r>
          </w:p>
        </w:tc>
        <w:tc>
          <w:tcPr>
            <w:tcW w:w="251" w:type="pct"/>
            <w:tcBorders>
              <w:top w:val="single" w:sz="4" w:space="0" w:color="BFBFBF"/>
              <w:left w:val="single" w:sz="4" w:space="0" w:color="BFBFBF"/>
              <w:bottom w:val="single" w:sz="4" w:space="0" w:color="BFBFBF"/>
              <w:right w:val="single" w:sz="4" w:space="0" w:color="BFBFBF"/>
            </w:tcBorders>
            <w:vAlign w:val="center"/>
          </w:tcPr>
          <w:p w14:paraId="54C03162" w14:textId="77777777" w:rsidR="00F70AAA" w:rsidRPr="000266CC" w:rsidRDefault="00F70AAA" w:rsidP="00850867">
            <w:pPr>
              <w:jc w:val="center"/>
              <w:rPr>
                <w:rFonts w:cs="Arial"/>
                <w:sz w:val="22"/>
                <w:szCs w:val="22"/>
              </w:rPr>
            </w:pPr>
            <w:r w:rsidRPr="000266CC">
              <w:rPr>
                <w:rFonts w:cs="Arial"/>
                <w:color w:val="000000"/>
                <w:sz w:val="22"/>
                <w:szCs w:val="22"/>
              </w:rPr>
              <w:t>3</w:t>
            </w:r>
          </w:p>
        </w:tc>
        <w:tc>
          <w:tcPr>
            <w:tcW w:w="251" w:type="pct"/>
            <w:tcBorders>
              <w:top w:val="single" w:sz="4" w:space="0" w:color="BFBFBF"/>
              <w:left w:val="single" w:sz="4" w:space="0" w:color="BFBFBF"/>
              <w:bottom w:val="single" w:sz="4" w:space="0" w:color="BFBFBF"/>
              <w:right w:val="single" w:sz="4" w:space="0" w:color="BFBFBF"/>
            </w:tcBorders>
            <w:vAlign w:val="center"/>
          </w:tcPr>
          <w:p w14:paraId="6C3359BC" w14:textId="77777777" w:rsidR="00F70AAA" w:rsidRPr="000266CC" w:rsidRDefault="00F70AAA" w:rsidP="00850867">
            <w:pPr>
              <w:jc w:val="center"/>
              <w:rPr>
                <w:rFonts w:cs="Arial"/>
                <w:sz w:val="22"/>
                <w:szCs w:val="22"/>
              </w:rPr>
            </w:pPr>
            <w:r w:rsidRPr="000266CC">
              <w:rPr>
                <w:rFonts w:cs="Arial"/>
                <w:color w:val="000000"/>
                <w:sz w:val="22"/>
                <w:szCs w:val="22"/>
              </w:rPr>
              <w:t>4</w:t>
            </w:r>
          </w:p>
        </w:tc>
        <w:tc>
          <w:tcPr>
            <w:tcW w:w="330" w:type="pct"/>
            <w:tcBorders>
              <w:top w:val="single" w:sz="4" w:space="0" w:color="BFBFBF"/>
              <w:left w:val="single" w:sz="4" w:space="0" w:color="BFBFBF"/>
              <w:bottom w:val="single" w:sz="4" w:space="0" w:color="BFBFBF"/>
              <w:right w:val="single" w:sz="4" w:space="0" w:color="BFBFBF"/>
            </w:tcBorders>
            <w:vAlign w:val="center"/>
          </w:tcPr>
          <w:p w14:paraId="09067909" w14:textId="77777777" w:rsidR="00F70AAA" w:rsidRPr="000266CC" w:rsidRDefault="00F70AAA" w:rsidP="00850867">
            <w:pPr>
              <w:jc w:val="center"/>
              <w:rPr>
                <w:rFonts w:cs="Arial"/>
                <w:sz w:val="22"/>
                <w:szCs w:val="22"/>
              </w:rPr>
            </w:pPr>
            <w:r w:rsidRPr="000266CC">
              <w:rPr>
                <w:rFonts w:cs="Arial"/>
                <w:color w:val="000000"/>
                <w:sz w:val="22"/>
                <w:szCs w:val="22"/>
              </w:rPr>
              <w:t>5</w:t>
            </w:r>
          </w:p>
        </w:tc>
      </w:tr>
      <w:tr w:rsidR="00F70AAA" w:rsidRPr="000266CC" w14:paraId="265817E9" w14:textId="77777777" w:rsidTr="00850867">
        <w:tc>
          <w:tcPr>
            <w:tcW w:w="4670" w:type="pct"/>
            <w:gridSpan w:val="5"/>
            <w:tcBorders>
              <w:top w:val="single" w:sz="4" w:space="0" w:color="BFBFBF"/>
              <w:left w:val="single" w:sz="4" w:space="0" w:color="BFBFBF"/>
              <w:bottom w:val="single" w:sz="4" w:space="0" w:color="BFBFBF"/>
              <w:right w:val="single" w:sz="4" w:space="0" w:color="BFBFBF"/>
            </w:tcBorders>
            <w:shd w:val="clear" w:color="auto" w:fill="D9E1F2"/>
          </w:tcPr>
          <w:p w14:paraId="2AFCBC79" w14:textId="77777777" w:rsidR="00F70AAA" w:rsidRPr="000266CC" w:rsidRDefault="00F70AAA" w:rsidP="00850867">
            <w:pPr>
              <w:jc w:val="center"/>
              <w:rPr>
                <w:rFonts w:cs="Arial"/>
                <w:sz w:val="22"/>
                <w:szCs w:val="22"/>
              </w:rPr>
            </w:pPr>
            <w:r w:rsidRPr="000266CC">
              <w:rPr>
                <w:rFonts w:cs="Arial"/>
                <w:b/>
                <w:bCs/>
                <w:color w:val="000000"/>
                <w:sz w:val="22"/>
                <w:szCs w:val="22"/>
              </w:rPr>
              <w:t>TOTAL MÁXIMO DE PONTOS</w:t>
            </w:r>
          </w:p>
        </w:tc>
        <w:tc>
          <w:tcPr>
            <w:tcW w:w="330" w:type="pct"/>
            <w:tcBorders>
              <w:top w:val="single" w:sz="4" w:space="0" w:color="BFBFBF"/>
              <w:left w:val="single" w:sz="4" w:space="0" w:color="BFBFBF"/>
              <w:bottom w:val="single" w:sz="4" w:space="0" w:color="BFBFBF"/>
              <w:right w:val="single" w:sz="4" w:space="0" w:color="BFBFBF"/>
            </w:tcBorders>
            <w:shd w:val="clear" w:color="auto" w:fill="D9E1F2"/>
          </w:tcPr>
          <w:p w14:paraId="3CD72FF8" w14:textId="77777777" w:rsidR="00F70AAA" w:rsidRPr="000266CC" w:rsidRDefault="00F70AAA" w:rsidP="00850867">
            <w:pPr>
              <w:jc w:val="center"/>
              <w:rPr>
                <w:rFonts w:cs="Arial"/>
                <w:sz w:val="22"/>
                <w:szCs w:val="22"/>
              </w:rPr>
            </w:pPr>
            <w:r w:rsidRPr="000266CC">
              <w:rPr>
                <w:rFonts w:cs="Arial"/>
                <w:b/>
                <w:bCs/>
                <w:color w:val="000000"/>
                <w:sz w:val="22"/>
                <w:szCs w:val="22"/>
              </w:rPr>
              <w:t>82</w:t>
            </w:r>
          </w:p>
        </w:tc>
      </w:tr>
    </w:tbl>
    <w:p w14:paraId="1C99FED1" w14:textId="77777777" w:rsidR="00F70AAA" w:rsidRPr="000266CC" w:rsidRDefault="00F70AAA" w:rsidP="00F70AAA">
      <w:pPr>
        <w:rPr>
          <w:rFonts w:cs="Arial"/>
          <w:sz w:val="22"/>
          <w:szCs w:val="22"/>
        </w:rPr>
      </w:pPr>
      <w:r w:rsidRPr="000266CC">
        <w:rPr>
          <w:rFonts w:cs="Arial"/>
          <w:sz w:val="22"/>
          <w:szCs w:val="22"/>
        </w:rPr>
        <w:t xml:space="preserve">Considera-se compatível o atestado que comprove a execução do serviço descrito no item, com características técnicas semelhantes. O porte é medido pela quantidade executada, somados os </w:t>
      </w:r>
      <w:r w:rsidRPr="000266CC">
        <w:rPr>
          <w:rFonts w:cs="Arial"/>
          <w:sz w:val="22"/>
          <w:szCs w:val="22"/>
        </w:rPr>
        <w:lastRenderedPageBreak/>
        <w:t>atestados, em relação ao quantitativo correspondente deste Termo de Referência: área em km² para os itens 1 e 3; imagens para o item 2; unidades imobiliárias para os itens 4 a 7; sepulturas e jazigos para o item 10. Para os itens 8, 9 e 11, que não têm quantitativo físico, o porte é medido pela população do município atendido em relação à de Tuneiras do Oeste (8.067 habitantes, Censo Demográfico de 2022).</w:t>
      </w:r>
    </w:p>
    <w:p w14:paraId="5AD1621A" w14:textId="77777777" w:rsidR="00F70AAA" w:rsidRPr="000266CC" w:rsidRDefault="00F70AAA" w:rsidP="00F70AAA">
      <w:pPr>
        <w:rPr>
          <w:rFonts w:cs="Arial"/>
          <w:sz w:val="22"/>
          <w:szCs w:val="22"/>
        </w:rPr>
      </w:pPr>
      <w:r w:rsidRPr="000266CC">
        <w:rPr>
          <w:rFonts w:cs="Arial"/>
          <w:sz w:val="22"/>
          <w:szCs w:val="22"/>
        </w:rPr>
        <w:t>Desempenho pretérito. Em observância ao art. 36, § 3º, da Lei nº 14.133/2021, somente serão pontuados no NT3 os atestados que registrem a execução satisfatória do objeto, sem registro de inexecução ou de penalidade. O registro cadastral de desempenho de que tratam os §§ 3º e 4º do art. 88 da mesma Lei será considerado na avaliação dos atestados quando estiver disponível no Portal Nacional de Contratações Públicas e regulamentado.</w:t>
      </w:r>
    </w:p>
    <w:p w14:paraId="2DAD78E8" w14:textId="77777777" w:rsidR="00F70AAA" w:rsidRPr="000266CC" w:rsidRDefault="00F70AAA" w:rsidP="00F70AAA">
      <w:pPr>
        <w:rPr>
          <w:rFonts w:cs="Arial"/>
          <w:sz w:val="22"/>
          <w:szCs w:val="22"/>
        </w:rPr>
      </w:pPr>
    </w:p>
    <w:p w14:paraId="7304209D" w14:textId="77777777" w:rsidR="00F70AAA" w:rsidRPr="000266CC" w:rsidRDefault="00F70AAA" w:rsidP="00F70AAA">
      <w:pPr>
        <w:rPr>
          <w:rFonts w:cs="Arial"/>
          <w:sz w:val="22"/>
          <w:szCs w:val="22"/>
        </w:rPr>
      </w:pPr>
      <w:r w:rsidRPr="000266CC">
        <w:rPr>
          <w:rFonts w:cs="Arial"/>
          <w:sz w:val="22"/>
          <w:szCs w:val="22"/>
        </w:rPr>
        <w:t>A apresentação dos atestados será identificada, considerando que a Comissão Avaliadora não terá acesso aos nomes das licitantes nas propostas NT1 e NT2, sem prejuízo da avaliação. A exigência de comprovação justifica-se pela necessidade de contratação de empresa qualificada nos serviços que compõem o objeto, garantindo a qualidade da execução.</w:t>
      </w:r>
    </w:p>
    <w:p w14:paraId="00641A0E" w14:textId="77777777" w:rsidR="00F70AAA" w:rsidRPr="000266CC" w:rsidRDefault="00F70AAA" w:rsidP="00F70AAA">
      <w:pPr>
        <w:widowControl w:val="0"/>
        <w:rPr>
          <w:rFonts w:cs="Arial"/>
          <w:color w:val="000000"/>
          <w:sz w:val="22"/>
          <w:szCs w:val="22"/>
        </w:rPr>
      </w:pPr>
    </w:p>
    <w:p w14:paraId="1B4837AC" w14:textId="77777777" w:rsidR="00F70AAA" w:rsidRPr="000266CC" w:rsidRDefault="00F70AAA" w:rsidP="00F70AAA">
      <w:pPr>
        <w:pStyle w:val="Ttulo2"/>
        <w:numPr>
          <w:ilvl w:val="1"/>
          <w:numId w:val="29"/>
        </w:numPr>
        <w:tabs>
          <w:tab w:val="num" w:pos="360"/>
        </w:tabs>
        <w:spacing w:after="120"/>
        <w:ind w:left="0" w:firstLine="0"/>
        <w:jc w:val="both"/>
        <w:rPr>
          <w:b w:val="0"/>
          <w:bCs/>
          <w:sz w:val="22"/>
          <w:szCs w:val="22"/>
        </w:rPr>
      </w:pPr>
      <w:bookmarkStart w:id="163" w:name="_Toc242175571"/>
      <w:r w:rsidRPr="000266CC">
        <w:rPr>
          <w:bCs/>
          <w:sz w:val="22"/>
          <w:szCs w:val="22"/>
        </w:rPr>
        <w:t>(NT4) - COMPROVAÇÃO DE HORAS TÉCNICAS</w:t>
      </w:r>
      <w:bookmarkEnd w:id="163"/>
    </w:p>
    <w:p w14:paraId="3C8C77E2" w14:textId="77777777" w:rsidR="00F70AAA" w:rsidRPr="000266CC" w:rsidRDefault="00F70AAA" w:rsidP="00F70AAA">
      <w:pPr>
        <w:rPr>
          <w:rFonts w:cs="Arial"/>
          <w:sz w:val="22"/>
          <w:szCs w:val="22"/>
        </w:rPr>
      </w:pPr>
      <w:r w:rsidRPr="000266CC">
        <w:rPr>
          <w:rFonts w:cs="Arial"/>
          <w:sz w:val="22"/>
          <w:szCs w:val="22"/>
        </w:rPr>
        <w:t>A Licitante deverá comprovar, mediante Atestado(s) de Capacidade Técnica, o volume de horas técnicas executadas em serviços compatíveis com o objeto. A pontuação observará as faixas contínuas a seguir, admitida a soma de horas de diferentes atestados:</w:t>
      </w:r>
    </w:p>
    <w:p w14:paraId="73DFFC61" w14:textId="77777777" w:rsidR="00F70AAA" w:rsidRPr="000266CC" w:rsidRDefault="00F70AAA" w:rsidP="00F70AAA">
      <w:pPr>
        <w:rPr>
          <w:rFonts w:cs="Arial"/>
          <w:sz w:val="22"/>
          <w:szCs w:val="22"/>
        </w:rPr>
      </w:pPr>
    </w:p>
    <w:tbl>
      <w:tblPr>
        <w:tblW w:w="4900" w:type="pct"/>
        <w:tblLayout w:type="fixed"/>
        <w:tblCellMar>
          <w:top w:w="60" w:type="dxa"/>
          <w:left w:w="80" w:type="dxa"/>
          <w:bottom w:w="60" w:type="dxa"/>
          <w:right w:w="80" w:type="dxa"/>
        </w:tblCellMar>
        <w:tblLook w:val="04A0" w:firstRow="1" w:lastRow="0" w:firstColumn="1" w:lastColumn="0" w:noHBand="0" w:noVBand="1"/>
      </w:tblPr>
      <w:tblGrid>
        <w:gridCol w:w="2938"/>
        <w:gridCol w:w="1636"/>
        <w:gridCol w:w="15"/>
        <w:gridCol w:w="4846"/>
      </w:tblGrid>
      <w:tr w:rsidR="00F70AAA" w:rsidRPr="000266CC" w14:paraId="06B57CD2" w14:textId="77777777" w:rsidTr="00850867">
        <w:tc>
          <w:tcPr>
            <w:tcW w:w="2595" w:type="dxa"/>
            <w:tcBorders>
              <w:top w:val="single" w:sz="4" w:space="0" w:color="BFBFBF"/>
              <w:left w:val="single" w:sz="4" w:space="0" w:color="BFBFBF"/>
              <w:bottom w:val="single" w:sz="4" w:space="0" w:color="BFBFBF"/>
              <w:right w:val="single" w:sz="4" w:space="0" w:color="BFBFBF"/>
            </w:tcBorders>
            <w:shd w:val="clear" w:color="auto" w:fill="1F4E79"/>
          </w:tcPr>
          <w:p w14:paraId="72E208ED" w14:textId="77777777" w:rsidR="00F70AAA" w:rsidRPr="000266CC" w:rsidRDefault="00F70AAA" w:rsidP="00850867">
            <w:pPr>
              <w:rPr>
                <w:rFonts w:cs="Arial"/>
                <w:sz w:val="22"/>
                <w:szCs w:val="22"/>
              </w:rPr>
            </w:pPr>
            <w:r w:rsidRPr="000266CC">
              <w:rPr>
                <w:rFonts w:cs="Arial"/>
                <w:b/>
                <w:bCs/>
                <w:color w:val="FFFFFF"/>
                <w:sz w:val="22"/>
                <w:szCs w:val="22"/>
              </w:rPr>
              <w:t>Faixa de horas técnicas comprovadas em atestados</w:t>
            </w:r>
          </w:p>
        </w:tc>
        <w:tc>
          <w:tcPr>
            <w:tcW w:w="1445" w:type="dxa"/>
            <w:tcBorders>
              <w:top w:val="single" w:sz="4" w:space="0" w:color="BFBFBF"/>
              <w:left w:val="single" w:sz="4" w:space="0" w:color="BFBFBF"/>
              <w:bottom w:val="single" w:sz="4" w:space="0" w:color="BFBFBF"/>
              <w:right w:val="single" w:sz="4" w:space="0" w:color="BFBFBF"/>
            </w:tcBorders>
            <w:shd w:val="clear" w:color="auto" w:fill="1F4E79"/>
          </w:tcPr>
          <w:p w14:paraId="647D5751" w14:textId="77777777" w:rsidR="00F70AAA" w:rsidRPr="000266CC" w:rsidRDefault="00F70AAA" w:rsidP="00850867">
            <w:pPr>
              <w:rPr>
                <w:rFonts w:cs="Arial"/>
                <w:sz w:val="22"/>
                <w:szCs w:val="22"/>
              </w:rPr>
            </w:pPr>
            <w:r w:rsidRPr="000266CC">
              <w:rPr>
                <w:rFonts w:cs="Arial"/>
                <w:b/>
                <w:bCs/>
                <w:color w:val="FFFFFF"/>
                <w:sz w:val="22"/>
                <w:szCs w:val="22"/>
              </w:rPr>
              <w:t>Pontuação</w:t>
            </w:r>
          </w:p>
        </w:tc>
        <w:tc>
          <w:tcPr>
            <w:tcW w:w="4293" w:type="dxa"/>
            <w:gridSpan w:val="2"/>
            <w:tcBorders>
              <w:top w:val="single" w:sz="4" w:space="0" w:color="BFBFBF"/>
              <w:left w:val="single" w:sz="4" w:space="0" w:color="BFBFBF"/>
              <w:bottom w:val="single" w:sz="4" w:space="0" w:color="BFBFBF"/>
              <w:right w:val="single" w:sz="4" w:space="0" w:color="BFBFBF"/>
            </w:tcBorders>
            <w:shd w:val="clear" w:color="auto" w:fill="1F4E79"/>
          </w:tcPr>
          <w:p w14:paraId="378BBBEE" w14:textId="77777777" w:rsidR="00F70AAA" w:rsidRPr="000266CC" w:rsidRDefault="00F70AAA" w:rsidP="00850867">
            <w:pPr>
              <w:rPr>
                <w:rFonts w:cs="Arial"/>
                <w:sz w:val="22"/>
                <w:szCs w:val="22"/>
              </w:rPr>
            </w:pPr>
            <w:r w:rsidRPr="000266CC">
              <w:rPr>
                <w:rFonts w:cs="Arial"/>
                <w:b/>
                <w:bCs/>
                <w:color w:val="FFFFFF"/>
                <w:sz w:val="22"/>
                <w:szCs w:val="22"/>
              </w:rPr>
              <w:t>Capacidade que sinaliza</w:t>
            </w:r>
          </w:p>
        </w:tc>
      </w:tr>
      <w:tr w:rsidR="00F70AAA" w:rsidRPr="000266CC" w14:paraId="2DC6436D" w14:textId="77777777" w:rsidTr="00850867">
        <w:tc>
          <w:tcPr>
            <w:tcW w:w="2595" w:type="dxa"/>
            <w:tcBorders>
              <w:top w:val="single" w:sz="4" w:space="0" w:color="BFBFBF"/>
              <w:left w:val="single" w:sz="4" w:space="0" w:color="BFBFBF"/>
              <w:bottom w:val="single" w:sz="4" w:space="0" w:color="BFBFBF"/>
              <w:right w:val="single" w:sz="4" w:space="0" w:color="BFBFBF"/>
            </w:tcBorders>
          </w:tcPr>
          <w:p w14:paraId="7B823238" w14:textId="77777777" w:rsidR="00F70AAA" w:rsidRPr="000266CC" w:rsidRDefault="00F70AAA" w:rsidP="00850867">
            <w:pPr>
              <w:rPr>
                <w:rFonts w:cs="Arial"/>
                <w:sz w:val="22"/>
                <w:szCs w:val="22"/>
              </w:rPr>
            </w:pPr>
            <w:r w:rsidRPr="000266CC">
              <w:rPr>
                <w:rFonts w:cs="Arial"/>
                <w:color w:val="000000"/>
                <w:sz w:val="22"/>
                <w:szCs w:val="22"/>
              </w:rPr>
              <w:t>De 1 a 5.000 horas</w:t>
            </w:r>
          </w:p>
        </w:tc>
        <w:tc>
          <w:tcPr>
            <w:tcW w:w="1445" w:type="dxa"/>
            <w:tcBorders>
              <w:top w:val="single" w:sz="4" w:space="0" w:color="BFBFBF"/>
              <w:left w:val="single" w:sz="4" w:space="0" w:color="BFBFBF"/>
              <w:bottom w:val="single" w:sz="4" w:space="0" w:color="BFBFBF"/>
              <w:right w:val="single" w:sz="4" w:space="0" w:color="BFBFBF"/>
            </w:tcBorders>
          </w:tcPr>
          <w:p w14:paraId="4CCD7572" w14:textId="77777777" w:rsidR="00F70AAA" w:rsidRPr="000266CC" w:rsidRDefault="00F70AAA" w:rsidP="00850867">
            <w:pPr>
              <w:rPr>
                <w:rFonts w:cs="Arial"/>
                <w:sz w:val="22"/>
                <w:szCs w:val="22"/>
              </w:rPr>
            </w:pPr>
            <w:r w:rsidRPr="000266CC">
              <w:rPr>
                <w:rFonts w:cs="Arial"/>
                <w:color w:val="000000"/>
                <w:sz w:val="22"/>
                <w:szCs w:val="22"/>
              </w:rPr>
              <w:t>10</w:t>
            </w:r>
          </w:p>
        </w:tc>
        <w:tc>
          <w:tcPr>
            <w:tcW w:w="4293" w:type="dxa"/>
            <w:gridSpan w:val="2"/>
            <w:tcBorders>
              <w:top w:val="single" w:sz="4" w:space="0" w:color="BFBFBF"/>
              <w:left w:val="single" w:sz="4" w:space="0" w:color="BFBFBF"/>
              <w:bottom w:val="single" w:sz="4" w:space="0" w:color="BFBFBF"/>
              <w:right w:val="single" w:sz="4" w:space="0" w:color="BFBFBF"/>
            </w:tcBorders>
          </w:tcPr>
          <w:p w14:paraId="011F6DDC" w14:textId="77777777" w:rsidR="00F70AAA" w:rsidRPr="000266CC" w:rsidRDefault="00F70AAA" w:rsidP="00850867">
            <w:pPr>
              <w:rPr>
                <w:rFonts w:cs="Arial"/>
                <w:sz w:val="22"/>
                <w:szCs w:val="22"/>
              </w:rPr>
            </w:pPr>
            <w:r w:rsidRPr="000266CC">
              <w:rPr>
                <w:rFonts w:cs="Arial"/>
                <w:color w:val="000000"/>
                <w:sz w:val="22"/>
                <w:szCs w:val="22"/>
              </w:rPr>
              <w:t>Capacidade inicial comprovada</w:t>
            </w:r>
          </w:p>
        </w:tc>
      </w:tr>
      <w:tr w:rsidR="00F70AAA" w:rsidRPr="000266CC" w14:paraId="5D84BE64" w14:textId="77777777" w:rsidTr="00850867">
        <w:tc>
          <w:tcPr>
            <w:tcW w:w="2595" w:type="dxa"/>
            <w:tcBorders>
              <w:top w:val="single" w:sz="4" w:space="0" w:color="BFBFBF"/>
              <w:left w:val="single" w:sz="4" w:space="0" w:color="BFBFBF"/>
              <w:bottom w:val="single" w:sz="4" w:space="0" w:color="BFBFBF"/>
              <w:right w:val="single" w:sz="4" w:space="0" w:color="BFBFBF"/>
            </w:tcBorders>
          </w:tcPr>
          <w:p w14:paraId="2A157069" w14:textId="77777777" w:rsidR="00F70AAA" w:rsidRPr="000266CC" w:rsidRDefault="00F70AAA" w:rsidP="00850867">
            <w:pPr>
              <w:rPr>
                <w:rFonts w:cs="Arial"/>
                <w:sz w:val="22"/>
                <w:szCs w:val="22"/>
              </w:rPr>
            </w:pPr>
            <w:r w:rsidRPr="000266CC">
              <w:rPr>
                <w:rFonts w:cs="Arial"/>
                <w:color w:val="000000"/>
                <w:sz w:val="22"/>
                <w:szCs w:val="22"/>
              </w:rPr>
              <w:t>De 5.001 a 15.000 horas</w:t>
            </w:r>
          </w:p>
        </w:tc>
        <w:tc>
          <w:tcPr>
            <w:tcW w:w="1445" w:type="dxa"/>
            <w:tcBorders>
              <w:top w:val="single" w:sz="4" w:space="0" w:color="BFBFBF"/>
              <w:left w:val="single" w:sz="4" w:space="0" w:color="BFBFBF"/>
              <w:bottom w:val="single" w:sz="4" w:space="0" w:color="BFBFBF"/>
              <w:right w:val="single" w:sz="4" w:space="0" w:color="BFBFBF"/>
            </w:tcBorders>
          </w:tcPr>
          <w:p w14:paraId="138639E3" w14:textId="77777777" w:rsidR="00F70AAA" w:rsidRPr="000266CC" w:rsidRDefault="00F70AAA" w:rsidP="00850867">
            <w:pPr>
              <w:rPr>
                <w:rFonts w:cs="Arial"/>
                <w:sz w:val="22"/>
                <w:szCs w:val="22"/>
              </w:rPr>
            </w:pPr>
            <w:r w:rsidRPr="000266CC">
              <w:rPr>
                <w:rFonts w:cs="Arial"/>
                <w:color w:val="000000"/>
                <w:sz w:val="22"/>
                <w:szCs w:val="22"/>
              </w:rPr>
              <w:t>30</w:t>
            </w:r>
          </w:p>
        </w:tc>
        <w:tc>
          <w:tcPr>
            <w:tcW w:w="4293" w:type="dxa"/>
            <w:gridSpan w:val="2"/>
            <w:tcBorders>
              <w:top w:val="single" w:sz="4" w:space="0" w:color="BFBFBF"/>
              <w:left w:val="single" w:sz="4" w:space="0" w:color="BFBFBF"/>
              <w:bottom w:val="single" w:sz="4" w:space="0" w:color="BFBFBF"/>
              <w:right w:val="single" w:sz="4" w:space="0" w:color="BFBFBF"/>
            </w:tcBorders>
          </w:tcPr>
          <w:p w14:paraId="1F676B1B" w14:textId="77777777" w:rsidR="00F70AAA" w:rsidRPr="000266CC" w:rsidRDefault="00F70AAA" w:rsidP="00850867">
            <w:pPr>
              <w:rPr>
                <w:rFonts w:cs="Arial"/>
                <w:sz w:val="22"/>
                <w:szCs w:val="22"/>
              </w:rPr>
            </w:pPr>
            <w:r w:rsidRPr="000266CC">
              <w:rPr>
                <w:rFonts w:cs="Arial"/>
                <w:color w:val="000000"/>
                <w:sz w:val="22"/>
                <w:szCs w:val="22"/>
              </w:rPr>
              <w:t>Capacidade básica comprovada</w:t>
            </w:r>
          </w:p>
        </w:tc>
      </w:tr>
      <w:tr w:rsidR="00F70AAA" w:rsidRPr="000266CC" w14:paraId="6A4499DA" w14:textId="77777777" w:rsidTr="00850867">
        <w:tc>
          <w:tcPr>
            <w:tcW w:w="2595" w:type="dxa"/>
            <w:tcBorders>
              <w:top w:val="single" w:sz="4" w:space="0" w:color="BFBFBF"/>
              <w:left w:val="single" w:sz="4" w:space="0" w:color="BFBFBF"/>
              <w:bottom w:val="single" w:sz="4" w:space="0" w:color="BFBFBF"/>
              <w:right w:val="single" w:sz="4" w:space="0" w:color="BFBFBF"/>
            </w:tcBorders>
          </w:tcPr>
          <w:p w14:paraId="4888E0C6" w14:textId="77777777" w:rsidR="00F70AAA" w:rsidRPr="000266CC" w:rsidRDefault="00F70AAA" w:rsidP="00850867">
            <w:pPr>
              <w:rPr>
                <w:rFonts w:cs="Arial"/>
                <w:sz w:val="22"/>
                <w:szCs w:val="22"/>
              </w:rPr>
            </w:pPr>
            <w:r w:rsidRPr="000266CC">
              <w:rPr>
                <w:rFonts w:cs="Arial"/>
                <w:color w:val="000000"/>
                <w:sz w:val="22"/>
                <w:szCs w:val="22"/>
              </w:rPr>
              <w:t>De 15.001 a 25.000 horas</w:t>
            </w:r>
          </w:p>
        </w:tc>
        <w:tc>
          <w:tcPr>
            <w:tcW w:w="1445" w:type="dxa"/>
            <w:tcBorders>
              <w:top w:val="single" w:sz="4" w:space="0" w:color="BFBFBF"/>
              <w:left w:val="single" w:sz="4" w:space="0" w:color="BFBFBF"/>
              <w:bottom w:val="single" w:sz="4" w:space="0" w:color="BFBFBF"/>
              <w:right w:val="single" w:sz="4" w:space="0" w:color="BFBFBF"/>
            </w:tcBorders>
          </w:tcPr>
          <w:p w14:paraId="4623F760" w14:textId="77777777" w:rsidR="00F70AAA" w:rsidRPr="000266CC" w:rsidRDefault="00F70AAA" w:rsidP="00850867">
            <w:pPr>
              <w:rPr>
                <w:rFonts w:cs="Arial"/>
                <w:sz w:val="22"/>
                <w:szCs w:val="22"/>
              </w:rPr>
            </w:pPr>
            <w:r w:rsidRPr="000266CC">
              <w:rPr>
                <w:rFonts w:cs="Arial"/>
                <w:color w:val="000000"/>
                <w:sz w:val="22"/>
                <w:szCs w:val="22"/>
              </w:rPr>
              <w:t>50</w:t>
            </w:r>
          </w:p>
        </w:tc>
        <w:tc>
          <w:tcPr>
            <w:tcW w:w="4293" w:type="dxa"/>
            <w:gridSpan w:val="2"/>
            <w:tcBorders>
              <w:top w:val="single" w:sz="4" w:space="0" w:color="BFBFBF"/>
              <w:left w:val="single" w:sz="4" w:space="0" w:color="BFBFBF"/>
              <w:bottom w:val="single" w:sz="4" w:space="0" w:color="BFBFBF"/>
              <w:right w:val="single" w:sz="4" w:space="0" w:color="BFBFBF"/>
            </w:tcBorders>
          </w:tcPr>
          <w:p w14:paraId="6CD609D8" w14:textId="77777777" w:rsidR="00F70AAA" w:rsidRPr="000266CC" w:rsidRDefault="00F70AAA" w:rsidP="00850867">
            <w:pPr>
              <w:rPr>
                <w:rFonts w:cs="Arial"/>
                <w:sz w:val="22"/>
                <w:szCs w:val="22"/>
              </w:rPr>
            </w:pPr>
            <w:r w:rsidRPr="000266CC">
              <w:rPr>
                <w:rFonts w:cs="Arial"/>
                <w:color w:val="000000"/>
                <w:sz w:val="22"/>
                <w:szCs w:val="22"/>
              </w:rPr>
              <w:t>Capacidade intermediária</w:t>
            </w:r>
          </w:p>
        </w:tc>
      </w:tr>
      <w:tr w:rsidR="00F70AAA" w:rsidRPr="000266CC" w14:paraId="0769ECDC" w14:textId="77777777" w:rsidTr="00850867">
        <w:tc>
          <w:tcPr>
            <w:tcW w:w="2595" w:type="dxa"/>
            <w:tcBorders>
              <w:top w:val="single" w:sz="4" w:space="0" w:color="BFBFBF"/>
              <w:left w:val="single" w:sz="4" w:space="0" w:color="BFBFBF"/>
              <w:bottom w:val="single" w:sz="4" w:space="0" w:color="BFBFBF"/>
              <w:right w:val="single" w:sz="4" w:space="0" w:color="BFBFBF"/>
            </w:tcBorders>
          </w:tcPr>
          <w:p w14:paraId="64CF4019" w14:textId="77777777" w:rsidR="00F70AAA" w:rsidRPr="000266CC" w:rsidRDefault="00F70AAA" w:rsidP="00850867">
            <w:pPr>
              <w:rPr>
                <w:rFonts w:cs="Arial"/>
                <w:sz w:val="22"/>
                <w:szCs w:val="22"/>
              </w:rPr>
            </w:pPr>
            <w:r w:rsidRPr="000266CC">
              <w:rPr>
                <w:rFonts w:cs="Arial"/>
                <w:color w:val="000000"/>
                <w:sz w:val="22"/>
                <w:szCs w:val="22"/>
              </w:rPr>
              <w:t>Acima de 25.000 horas</w:t>
            </w:r>
          </w:p>
        </w:tc>
        <w:tc>
          <w:tcPr>
            <w:tcW w:w="1445" w:type="dxa"/>
            <w:tcBorders>
              <w:top w:val="single" w:sz="4" w:space="0" w:color="BFBFBF"/>
              <w:left w:val="single" w:sz="4" w:space="0" w:color="BFBFBF"/>
              <w:bottom w:val="single" w:sz="4" w:space="0" w:color="BFBFBF"/>
              <w:right w:val="single" w:sz="4" w:space="0" w:color="BFBFBF"/>
            </w:tcBorders>
          </w:tcPr>
          <w:p w14:paraId="7DDADB3E" w14:textId="77777777" w:rsidR="00F70AAA" w:rsidRPr="000266CC" w:rsidRDefault="00F70AAA" w:rsidP="00850867">
            <w:pPr>
              <w:rPr>
                <w:rFonts w:cs="Arial"/>
                <w:sz w:val="22"/>
                <w:szCs w:val="22"/>
              </w:rPr>
            </w:pPr>
            <w:r w:rsidRPr="000266CC">
              <w:rPr>
                <w:rFonts w:cs="Arial"/>
                <w:color w:val="000000"/>
                <w:sz w:val="22"/>
                <w:szCs w:val="22"/>
              </w:rPr>
              <w:t>70</w:t>
            </w:r>
          </w:p>
        </w:tc>
        <w:tc>
          <w:tcPr>
            <w:tcW w:w="4293" w:type="dxa"/>
            <w:gridSpan w:val="2"/>
            <w:tcBorders>
              <w:top w:val="single" w:sz="4" w:space="0" w:color="BFBFBF"/>
              <w:left w:val="single" w:sz="4" w:space="0" w:color="BFBFBF"/>
              <w:bottom w:val="single" w:sz="4" w:space="0" w:color="BFBFBF"/>
              <w:right w:val="single" w:sz="4" w:space="0" w:color="BFBFBF"/>
            </w:tcBorders>
          </w:tcPr>
          <w:p w14:paraId="5019C365" w14:textId="77777777" w:rsidR="00F70AAA" w:rsidRPr="000266CC" w:rsidRDefault="00F70AAA" w:rsidP="00850867">
            <w:pPr>
              <w:rPr>
                <w:rFonts w:cs="Arial"/>
                <w:sz w:val="22"/>
                <w:szCs w:val="22"/>
              </w:rPr>
            </w:pPr>
            <w:r w:rsidRPr="000266CC">
              <w:rPr>
                <w:rFonts w:cs="Arial"/>
                <w:color w:val="000000"/>
                <w:sz w:val="22"/>
                <w:szCs w:val="22"/>
              </w:rPr>
              <w:t>Capacidade plena para objeto multidisciplinar</w:t>
            </w:r>
          </w:p>
        </w:tc>
      </w:tr>
      <w:tr w:rsidR="00F70AAA" w:rsidRPr="000266CC" w14:paraId="3C5A81CB" w14:textId="77777777" w:rsidTr="00850867">
        <w:tc>
          <w:tcPr>
            <w:tcW w:w="4053" w:type="dxa"/>
            <w:gridSpan w:val="3"/>
            <w:tcBorders>
              <w:top w:val="single" w:sz="4" w:space="0" w:color="BFBFBF"/>
              <w:left w:val="single" w:sz="4" w:space="0" w:color="BFBFBF"/>
              <w:bottom w:val="single" w:sz="4" w:space="0" w:color="BFBFBF"/>
              <w:right w:val="single" w:sz="4" w:space="0" w:color="BFBFBF"/>
            </w:tcBorders>
            <w:shd w:val="clear" w:color="auto" w:fill="D9E1F2"/>
          </w:tcPr>
          <w:p w14:paraId="05B06E5F" w14:textId="77777777" w:rsidR="00F70AAA" w:rsidRPr="000266CC" w:rsidRDefault="00F70AAA" w:rsidP="00850867">
            <w:pPr>
              <w:rPr>
                <w:rFonts w:cs="Arial"/>
                <w:sz w:val="22"/>
                <w:szCs w:val="22"/>
              </w:rPr>
            </w:pPr>
            <w:r w:rsidRPr="000266CC">
              <w:rPr>
                <w:rFonts w:cs="Arial"/>
                <w:b/>
                <w:bCs/>
                <w:color w:val="000000"/>
                <w:sz w:val="22"/>
                <w:szCs w:val="22"/>
              </w:rPr>
              <w:t>TOTAL MÁXIMO DE PONTOS</w:t>
            </w:r>
          </w:p>
        </w:tc>
        <w:tc>
          <w:tcPr>
            <w:tcW w:w="4280" w:type="dxa"/>
            <w:tcBorders>
              <w:top w:val="single" w:sz="4" w:space="0" w:color="BFBFBF"/>
              <w:left w:val="single" w:sz="4" w:space="0" w:color="BFBFBF"/>
              <w:bottom w:val="single" w:sz="4" w:space="0" w:color="BFBFBF"/>
              <w:right w:val="single" w:sz="4" w:space="0" w:color="BFBFBF"/>
            </w:tcBorders>
            <w:shd w:val="clear" w:color="auto" w:fill="D9E1F2"/>
          </w:tcPr>
          <w:p w14:paraId="5C86D9B3" w14:textId="77777777" w:rsidR="00F70AAA" w:rsidRPr="000266CC" w:rsidRDefault="00F70AAA" w:rsidP="00850867">
            <w:pPr>
              <w:rPr>
                <w:rFonts w:cs="Arial"/>
                <w:sz w:val="22"/>
                <w:szCs w:val="22"/>
              </w:rPr>
            </w:pPr>
            <w:r w:rsidRPr="000266CC">
              <w:rPr>
                <w:rFonts w:cs="Arial"/>
                <w:b/>
                <w:bCs/>
                <w:color w:val="000000"/>
                <w:sz w:val="22"/>
                <w:szCs w:val="22"/>
              </w:rPr>
              <w:t>70</w:t>
            </w:r>
          </w:p>
        </w:tc>
      </w:tr>
    </w:tbl>
    <w:p w14:paraId="77321372" w14:textId="77777777" w:rsidR="00F70AAA" w:rsidRPr="000266CC" w:rsidRDefault="00F70AAA" w:rsidP="00F70AAA">
      <w:pPr>
        <w:rPr>
          <w:rFonts w:cs="Arial"/>
          <w:sz w:val="22"/>
          <w:szCs w:val="22"/>
        </w:rPr>
      </w:pPr>
      <w:r w:rsidRPr="000266CC">
        <w:rPr>
          <w:rFonts w:cs="Arial"/>
          <w:sz w:val="22"/>
          <w:szCs w:val="22"/>
        </w:rPr>
        <w:t>A licitante que não comprovar horas técnicas recebe 0 (zero) ponto no NT4.</w:t>
      </w:r>
    </w:p>
    <w:p w14:paraId="57210049" w14:textId="77777777" w:rsidR="00F70AAA" w:rsidRPr="000266CC" w:rsidRDefault="00F70AAA" w:rsidP="00F70AAA">
      <w:pPr>
        <w:rPr>
          <w:rFonts w:cs="Arial"/>
          <w:sz w:val="22"/>
          <w:szCs w:val="22"/>
        </w:rPr>
      </w:pPr>
    </w:p>
    <w:p w14:paraId="2814E4BC" w14:textId="77777777" w:rsidR="00F70AAA" w:rsidRPr="000266CC" w:rsidRDefault="00F70AAA" w:rsidP="00F70AAA">
      <w:pPr>
        <w:rPr>
          <w:rFonts w:cs="Arial"/>
          <w:sz w:val="22"/>
          <w:szCs w:val="22"/>
        </w:rPr>
      </w:pPr>
      <w:r w:rsidRPr="000266CC">
        <w:rPr>
          <w:rFonts w:cs="Arial"/>
          <w:sz w:val="22"/>
          <w:szCs w:val="22"/>
        </w:rPr>
        <w:t>O objeto desta contratação reúne, de forma indissociável, um núcleo geoespacial e cadastral (aerolevantamento aerofotogramétrico de 20 km² de perímetro urbano, mapeamento móvel terrestre em 360 graus de cerca de 3.750 unidades imobiliárias, recadastramento imobiliário e de cemitérios, vetorização georreferenciada, Cadastro Territorial Multifinalitário e implantação de Sistema de Informações Geográficas) e um conjunto de produtos de gestão tributária e territorial (Planta Genérica de Valores para fins de IPTU e atualização do Código Tributário Municipal), além da integração ao SINTER com geração do CIB, do atendimento técnico especializado e da capacitação de servidores, configurando objeto de execução continuada, multidisciplinar e de elevado volume operacional, ao longo do período de execução contratual.</w:t>
      </w:r>
    </w:p>
    <w:p w14:paraId="4497CF92" w14:textId="77777777" w:rsidR="00F70AAA" w:rsidRPr="000266CC" w:rsidRDefault="00F70AAA" w:rsidP="00F70AAA">
      <w:pPr>
        <w:rPr>
          <w:rFonts w:cs="Arial"/>
          <w:sz w:val="22"/>
          <w:szCs w:val="22"/>
        </w:rPr>
      </w:pPr>
      <w:r w:rsidRPr="000266CC">
        <w:rPr>
          <w:rFonts w:cs="Arial"/>
          <w:sz w:val="22"/>
          <w:szCs w:val="22"/>
        </w:rPr>
        <w:t xml:space="preserve">A boa execução desse objeto depende não apenas da experiência pontual em serviços similares, aferida no quesito de Experiência da Licitante (NT3), mas também da existência, na licitante, de capacidade operacional instalada suficiente para mobilizar equipes multidisciplinares e sustentar a produção sem solução de continuidade. O quesito Comprovação de Horas Técnicas (NT4) destina-se justamente a aferir essa capacidade operacional instalada, mensurada pelo volume de horas técnicas que a licitante comprove já ter executado em serviços compatíveis com o objeto, por meio </w:t>
      </w:r>
      <w:r w:rsidRPr="000266CC">
        <w:rPr>
          <w:rFonts w:cs="Arial"/>
          <w:sz w:val="22"/>
          <w:szCs w:val="22"/>
        </w:rPr>
        <w:lastRenderedPageBreak/>
        <w:t>de atestados de capacidade técnica, de modo que o critério não mede a experiência deste contrato, e sim a robustez produtiva da licitante demonstrada em sua atuação pregressa.</w:t>
      </w:r>
    </w:p>
    <w:p w14:paraId="0F02F4A0" w14:textId="77777777" w:rsidR="00F70AAA" w:rsidRPr="000266CC" w:rsidRDefault="00F70AAA" w:rsidP="00F70AAA">
      <w:pPr>
        <w:rPr>
          <w:rFonts w:cs="Arial"/>
          <w:sz w:val="22"/>
          <w:szCs w:val="22"/>
        </w:rPr>
      </w:pPr>
      <w:r w:rsidRPr="000266CC">
        <w:rPr>
          <w:rFonts w:cs="Arial"/>
          <w:sz w:val="22"/>
          <w:szCs w:val="22"/>
        </w:rPr>
        <w:t>A exigência encontra amparo no art. 67 da Lei nº 14.133/2021, que admite os atestados de capacidade técnica como condição de qualificação técnico-operacional, e no art. 37, inciso XXI, da Constituição Federal, que autoriza exigências de qualificação técnica indispensáveis à garantia do cumprimento das obrigações. A pontuação por capacidade operacional instalada, em licitações de técnica e preço, é admitida quando guarda pertinência com o objeto e observa a proporcionalidade, e a jurisprudência do Tribunal de Contas da União reconhece a legitimidade de critérios que valorizem a capacidade operacional, desde que não fixados em patamares que restrinjam indevidamente a competitividade (Súmula TCU nº 263).</w:t>
      </w:r>
    </w:p>
    <w:p w14:paraId="7F6F56C4" w14:textId="77777777" w:rsidR="00F70AAA" w:rsidRPr="000266CC" w:rsidRDefault="00F70AAA" w:rsidP="00F70AAA">
      <w:pPr>
        <w:rPr>
          <w:rFonts w:cs="Arial"/>
          <w:sz w:val="22"/>
          <w:szCs w:val="22"/>
        </w:rPr>
      </w:pPr>
      <w:r w:rsidRPr="000266CC">
        <w:rPr>
          <w:rFonts w:cs="Arial"/>
          <w:sz w:val="22"/>
          <w:szCs w:val="22"/>
        </w:rPr>
        <w:t>As faixas de pontuação foram estabelecidas de forma contínua e cumulativa, sem lacuna entre patamares e com degraus proporcionais (10, 30, 50 e 70 pontos), de modo a evitar a concentração indevida da nota em um único patamar e a permitir que licitantes de diferentes portes obtenham pontuação compatível com a capacidade que efetivamente comprovem. O teto de horas para a pontuação máxima foi calibrado por referência à capacidade operacional típica de empresas que executam, de forma integrada, serviços de geoprocessamento, recadastramento imobiliário em larga escala, implantação de SIG e elaboração de Planta Genérica de Valores e de legislação tributária para a administração pública municipal, não decorrendo da soma das horas nominais deste contrato, mas da capacidade produtiva instalada que a execução simultânea de todas as frentes exige.</w:t>
      </w:r>
    </w:p>
    <w:p w14:paraId="6D60A9B1" w14:textId="77777777" w:rsidR="00F70AAA" w:rsidRPr="000266CC" w:rsidRDefault="00F70AAA" w:rsidP="00F70AAA">
      <w:pPr>
        <w:rPr>
          <w:rFonts w:cs="Arial"/>
          <w:sz w:val="22"/>
          <w:szCs w:val="22"/>
        </w:rPr>
      </w:pPr>
      <w:r w:rsidRPr="000266CC">
        <w:rPr>
          <w:rFonts w:cs="Arial"/>
          <w:sz w:val="22"/>
          <w:szCs w:val="22"/>
        </w:rPr>
        <w:t>Registra-se, com transparência, que o critério mede capacidade operacional instalada por referência de mercado, razão pela qual foram adotadas salvaguardas de competitividade: admite-se a soma de horas de diferentes atestados e respectivas ARTs, as faixas inferiores são pontuáveis, o NT4 não é eliminatório de forma isolada e seu peso é minoritário no conjunto da Nota Técnica (70 de 250 pontos).</w:t>
      </w:r>
    </w:p>
    <w:p w14:paraId="305ADB52" w14:textId="77777777" w:rsidR="00F70AAA" w:rsidRPr="000266CC" w:rsidRDefault="00F70AAA" w:rsidP="00F70AAA">
      <w:pPr>
        <w:widowControl w:val="0"/>
        <w:rPr>
          <w:rFonts w:cs="Arial"/>
          <w:b/>
          <w:sz w:val="22"/>
          <w:szCs w:val="22"/>
        </w:rPr>
      </w:pPr>
    </w:p>
    <w:p w14:paraId="289CA18C" w14:textId="77777777" w:rsidR="00F70AAA" w:rsidRPr="000266CC" w:rsidRDefault="00F70AAA" w:rsidP="00F70AAA">
      <w:pPr>
        <w:pStyle w:val="Ttulo2"/>
        <w:numPr>
          <w:ilvl w:val="1"/>
          <w:numId w:val="29"/>
        </w:numPr>
        <w:tabs>
          <w:tab w:val="num" w:pos="360"/>
        </w:tabs>
        <w:spacing w:after="120"/>
        <w:ind w:left="0" w:firstLine="0"/>
        <w:jc w:val="both"/>
        <w:rPr>
          <w:b w:val="0"/>
          <w:bCs/>
          <w:sz w:val="22"/>
          <w:szCs w:val="22"/>
        </w:rPr>
      </w:pPr>
      <w:bookmarkStart w:id="164" w:name="_Toc242175572"/>
      <w:r w:rsidRPr="000266CC">
        <w:rPr>
          <w:bCs/>
          <w:sz w:val="22"/>
          <w:szCs w:val="22"/>
        </w:rPr>
        <w:t>DO CRITÉRIO DE AVALIAÇÃO DA PROPOSTA TÉCNICA</w:t>
      </w:r>
      <w:bookmarkEnd w:id="164"/>
    </w:p>
    <w:p w14:paraId="1BEE39A6" w14:textId="77777777" w:rsidR="00F70AAA" w:rsidRPr="000266CC" w:rsidRDefault="00F70AAA" w:rsidP="00F70AAA">
      <w:pPr>
        <w:rPr>
          <w:rFonts w:cs="Arial"/>
          <w:sz w:val="22"/>
          <w:szCs w:val="22"/>
        </w:rPr>
      </w:pPr>
      <w:r w:rsidRPr="000266CC">
        <w:rPr>
          <w:rFonts w:cs="Arial"/>
          <w:sz w:val="22"/>
          <w:szCs w:val="22"/>
        </w:rPr>
        <w:t>Os quesitos de natureza qualitativa (NT1 - Conhecimento do Objeto e NT2 - Plano de Trabalho e Metodologia) serão analisados por banca composta de, no mínimo, 3 (três) membros designados, ocasião em que a sessão será suspensa para análise das propostas e conferência da pontuação. Os quesitos de natureza documental (NT3 - Experiência da Licitante, NT4 - Comprovação de Horas Técnicas) serão avaliados pela comprovação documental apresentada.</w:t>
      </w:r>
    </w:p>
    <w:p w14:paraId="1D265B37" w14:textId="77777777" w:rsidR="00F70AAA" w:rsidRPr="000266CC" w:rsidRDefault="00F70AAA" w:rsidP="00F70AAA">
      <w:pPr>
        <w:rPr>
          <w:rFonts w:cs="Arial"/>
          <w:sz w:val="22"/>
          <w:szCs w:val="22"/>
        </w:rPr>
      </w:pPr>
      <w:r w:rsidRPr="000266CC">
        <w:rPr>
          <w:rFonts w:cs="Arial"/>
          <w:sz w:val="22"/>
          <w:szCs w:val="22"/>
        </w:rPr>
        <w:t>O julgamento adotará o critério de técnica e preço, na proporção de 70% (setenta por cento) para a Proposta Técnica e 30% (trinta por cento) para a Proposta de Preço.</w:t>
      </w:r>
    </w:p>
    <w:p w14:paraId="63861283" w14:textId="77777777" w:rsidR="00F70AAA" w:rsidRPr="000266CC" w:rsidRDefault="00F70AAA" w:rsidP="00F70AAA">
      <w:pPr>
        <w:rPr>
          <w:rFonts w:cs="Arial"/>
          <w:b/>
          <w:bCs/>
          <w:sz w:val="22"/>
          <w:szCs w:val="22"/>
        </w:rPr>
      </w:pPr>
      <w:r w:rsidRPr="000266CC">
        <w:rPr>
          <w:rFonts w:cs="Arial"/>
          <w:b/>
          <w:bCs/>
          <w:sz w:val="22"/>
          <w:szCs w:val="22"/>
        </w:rPr>
        <w:t>Apuração da Nota da Proposta Técnica (NPT)</w:t>
      </w:r>
    </w:p>
    <w:p w14:paraId="29811B03" w14:textId="77777777" w:rsidR="00F70AAA" w:rsidRPr="000266CC" w:rsidRDefault="00F70AAA" w:rsidP="00F70AAA">
      <w:pPr>
        <w:rPr>
          <w:rFonts w:cs="Arial"/>
          <w:sz w:val="22"/>
          <w:szCs w:val="22"/>
        </w:rPr>
      </w:pPr>
      <w:r w:rsidRPr="000266CC">
        <w:rPr>
          <w:rFonts w:cs="Arial"/>
          <w:sz w:val="22"/>
          <w:szCs w:val="22"/>
        </w:rPr>
        <w:t>A Nota da Proposta Técnica é a soma das pontuações obtidas nos quatro quesitos, limitada a 250 (duzentos e cinquenta) pontos:</w:t>
      </w:r>
    </w:p>
    <w:p w14:paraId="58F5F963" w14:textId="77777777" w:rsidR="00F70AAA" w:rsidRPr="000266CC" w:rsidRDefault="00F70AAA" w:rsidP="00F70AAA">
      <w:pPr>
        <w:shd w:val="clear" w:color="auto" w:fill="F2F2F2"/>
        <w:rPr>
          <w:rFonts w:cs="Arial"/>
          <w:sz w:val="22"/>
          <w:szCs w:val="22"/>
          <w:lang w:val="en-US"/>
        </w:rPr>
      </w:pPr>
      <w:r w:rsidRPr="000266CC">
        <w:rPr>
          <w:rFonts w:cs="Arial"/>
          <w:b/>
          <w:bCs/>
          <w:sz w:val="22"/>
          <w:szCs w:val="22"/>
          <w:lang w:val="en-US"/>
        </w:rPr>
        <w:t>NPT = NT1 + NT2 + NT3 + NT4.</w:t>
      </w:r>
    </w:p>
    <w:p w14:paraId="6F6D26C0" w14:textId="77777777" w:rsidR="00F70AAA" w:rsidRPr="000266CC" w:rsidRDefault="00F70AAA" w:rsidP="00F70AAA">
      <w:pPr>
        <w:rPr>
          <w:rFonts w:cs="Arial"/>
          <w:sz w:val="22"/>
          <w:szCs w:val="22"/>
        </w:rPr>
      </w:pPr>
      <w:r w:rsidRPr="000266CC">
        <w:rPr>
          <w:rFonts w:cs="Arial"/>
          <w:sz w:val="22"/>
          <w:szCs w:val="22"/>
        </w:rPr>
        <w:t>Onde:</w:t>
      </w:r>
    </w:p>
    <w:p w14:paraId="49748125" w14:textId="77777777" w:rsidR="00F70AAA" w:rsidRPr="000266CC" w:rsidRDefault="00F70AAA" w:rsidP="00F70AAA">
      <w:pPr>
        <w:ind w:left="360"/>
        <w:rPr>
          <w:rFonts w:cs="Arial"/>
          <w:sz w:val="22"/>
          <w:szCs w:val="22"/>
        </w:rPr>
      </w:pPr>
      <w:r w:rsidRPr="000266CC">
        <w:rPr>
          <w:rFonts w:cs="Arial"/>
          <w:b/>
          <w:bCs/>
          <w:sz w:val="22"/>
          <w:szCs w:val="22"/>
        </w:rPr>
        <w:t>NPT = Nota da Proposta Técnica, expressa em pontos (máximo de 250);</w:t>
      </w:r>
    </w:p>
    <w:p w14:paraId="158B49C7" w14:textId="77777777" w:rsidR="00F70AAA" w:rsidRPr="000266CC" w:rsidRDefault="00F70AAA" w:rsidP="00F70AAA">
      <w:pPr>
        <w:ind w:left="360"/>
        <w:rPr>
          <w:rFonts w:cs="Arial"/>
          <w:sz w:val="22"/>
          <w:szCs w:val="22"/>
        </w:rPr>
      </w:pPr>
      <w:r w:rsidRPr="000266CC">
        <w:rPr>
          <w:rFonts w:cs="Arial"/>
          <w:b/>
          <w:bCs/>
          <w:sz w:val="22"/>
          <w:szCs w:val="22"/>
        </w:rPr>
        <w:t xml:space="preserve">NT1 = </w:t>
      </w:r>
      <w:r w:rsidRPr="000266CC">
        <w:rPr>
          <w:rFonts w:cs="Arial"/>
          <w:sz w:val="22"/>
          <w:szCs w:val="22"/>
        </w:rPr>
        <w:t>pontuação obtida no quesito Conhecimento do Objeto (máximo de 42 pontos);</w:t>
      </w:r>
    </w:p>
    <w:p w14:paraId="1B9A08E6" w14:textId="77777777" w:rsidR="00F70AAA" w:rsidRPr="000266CC" w:rsidRDefault="00F70AAA" w:rsidP="00F70AAA">
      <w:pPr>
        <w:ind w:left="360"/>
        <w:rPr>
          <w:rFonts w:cs="Arial"/>
          <w:sz w:val="22"/>
          <w:szCs w:val="22"/>
        </w:rPr>
      </w:pPr>
      <w:r w:rsidRPr="000266CC">
        <w:rPr>
          <w:rFonts w:cs="Arial"/>
          <w:b/>
          <w:bCs/>
          <w:sz w:val="22"/>
          <w:szCs w:val="22"/>
        </w:rPr>
        <w:t xml:space="preserve">NT2 = </w:t>
      </w:r>
      <w:r w:rsidRPr="000266CC">
        <w:rPr>
          <w:rFonts w:cs="Arial"/>
          <w:sz w:val="22"/>
          <w:szCs w:val="22"/>
        </w:rPr>
        <w:t>pontuação obtida no quesito Plano de Trabalho e Metodologia (máximo de 56 pontos);</w:t>
      </w:r>
    </w:p>
    <w:p w14:paraId="7F541C78" w14:textId="77777777" w:rsidR="00F70AAA" w:rsidRPr="000266CC" w:rsidRDefault="00F70AAA" w:rsidP="00F70AAA">
      <w:pPr>
        <w:ind w:left="360"/>
        <w:rPr>
          <w:rFonts w:cs="Arial"/>
          <w:sz w:val="22"/>
          <w:szCs w:val="22"/>
        </w:rPr>
      </w:pPr>
      <w:r w:rsidRPr="000266CC">
        <w:rPr>
          <w:rFonts w:cs="Arial"/>
          <w:b/>
          <w:bCs/>
          <w:sz w:val="22"/>
          <w:szCs w:val="22"/>
        </w:rPr>
        <w:t>NT3 = pontuação obtida no quesito Experiência da Licitante (máximo de 82 pontos);</w:t>
      </w:r>
    </w:p>
    <w:p w14:paraId="58D51B48" w14:textId="77777777" w:rsidR="00F70AAA" w:rsidRPr="000266CC" w:rsidRDefault="00F70AAA" w:rsidP="00F70AAA">
      <w:pPr>
        <w:ind w:left="360"/>
        <w:rPr>
          <w:rFonts w:cs="Arial"/>
          <w:sz w:val="22"/>
          <w:szCs w:val="22"/>
        </w:rPr>
      </w:pPr>
      <w:r w:rsidRPr="000266CC">
        <w:rPr>
          <w:rFonts w:cs="Arial"/>
          <w:b/>
          <w:bCs/>
          <w:sz w:val="22"/>
          <w:szCs w:val="22"/>
        </w:rPr>
        <w:t xml:space="preserve">NT4 = </w:t>
      </w:r>
      <w:r w:rsidRPr="000266CC">
        <w:rPr>
          <w:rFonts w:cs="Arial"/>
          <w:sz w:val="22"/>
          <w:szCs w:val="22"/>
        </w:rPr>
        <w:t>pontuação obtida no quesito Comprovação de Horas Técnicas (máximo de 70 pontos).</w:t>
      </w:r>
    </w:p>
    <w:p w14:paraId="02848462" w14:textId="77777777" w:rsidR="00F70AAA" w:rsidRPr="000266CC" w:rsidRDefault="00F70AAA" w:rsidP="00F70AAA">
      <w:pPr>
        <w:rPr>
          <w:rFonts w:cs="Arial"/>
          <w:sz w:val="22"/>
          <w:szCs w:val="22"/>
        </w:rPr>
      </w:pPr>
      <w:r w:rsidRPr="000266CC">
        <w:rPr>
          <w:rFonts w:cs="Arial"/>
          <w:sz w:val="22"/>
          <w:szCs w:val="22"/>
        </w:rPr>
        <w:t>Será desclassificada a licitante que não obtiver, no mínimo, 150 (cento e cinquenta) pontos, equivalentes a 60% (sessenta por cento) dos 250 (duzentos e cinquenta) pontos possíveis.</w:t>
      </w:r>
    </w:p>
    <w:p w14:paraId="30D7544E" w14:textId="77777777" w:rsidR="00F70AAA" w:rsidRPr="000266CC" w:rsidRDefault="00F70AAA" w:rsidP="00F70AAA">
      <w:pPr>
        <w:rPr>
          <w:rFonts w:cs="Arial"/>
          <w:b/>
          <w:bCs/>
          <w:sz w:val="22"/>
          <w:szCs w:val="22"/>
        </w:rPr>
      </w:pPr>
      <w:r w:rsidRPr="000266CC">
        <w:rPr>
          <w:rFonts w:cs="Arial"/>
          <w:b/>
          <w:bCs/>
          <w:sz w:val="22"/>
          <w:szCs w:val="22"/>
        </w:rPr>
        <w:t>Conversão da Nota Técnica para a base 100 (NT)</w:t>
      </w:r>
    </w:p>
    <w:p w14:paraId="4FCA10B9" w14:textId="77777777" w:rsidR="00F70AAA" w:rsidRPr="000266CC" w:rsidRDefault="00F70AAA" w:rsidP="00F70AAA">
      <w:pPr>
        <w:rPr>
          <w:rFonts w:cs="Arial"/>
          <w:sz w:val="22"/>
          <w:szCs w:val="22"/>
        </w:rPr>
      </w:pPr>
      <w:r w:rsidRPr="000266CC">
        <w:rPr>
          <w:rFonts w:cs="Arial"/>
          <w:sz w:val="22"/>
          <w:szCs w:val="22"/>
        </w:rPr>
        <w:t>Para permitir a ponderação com a Proposta de Preço, a Nota da Proposta Técnica é convertida para a base 100 (cem), resultando na Nota Técnica (NT):</w:t>
      </w:r>
    </w:p>
    <w:p w14:paraId="15F078A1" w14:textId="77777777" w:rsidR="00F70AAA" w:rsidRPr="000266CC" w:rsidRDefault="00F70AAA" w:rsidP="00F70AAA">
      <w:pPr>
        <w:shd w:val="clear" w:color="auto" w:fill="F2F2F2"/>
        <w:rPr>
          <w:rFonts w:cs="Arial"/>
          <w:sz w:val="22"/>
          <w:szCs w:val="22"/>
        </w:rPr>
      </w:pPr>
      <w:r w:rsidRPr="000266CC">
        <w:rPr>
          <w:rFonts w:cs="Arial"/>
          <w:b/>
          <w:bCs/>
          <w:sz w:val="22"/>
          <w:szCs w:val="22"/>
        </w:rPr>
        <w:t>NT = ( NPT / 250 ) × 100</w:t>
      </w:r>
    </w:p>
    <w:p w14:paraId="45506FC9" w14:textId="77777777" w:rsidR="00F70AAA" w:rsidRPr="000266CC" w:rsidRDefault="00F70AAA" w:rsidP="00F70AAA">
      <w:pPr>
        <w:rPr>
          <w:rFonts w:cs="Arial"/>
          <w:sz w:val="22"/>
          <w:szCs w:val="22"/>
        </w:rPr>
      </w:pPr>
      <w:r w:rsidRPr="000266CC">
        <w:rPr>
          <w:rFonts w:cs="Arial"/>
          <w:sz w:val="22"/>
          <w:szCs w:val="22"/>
        </w:rPr>
        <w:lastRenderedPageBreak/>
        <w:t>Onde:</w:t>
      </w:r>
    </w:p>
    <w:p w14:paraId="39DD4DCF" w14:textId="77777777" w:rsidR="00F70AAA" w:rsidRPr="000266CC" w:rsidRDefault="00F70AAA" w:rsidP="00F70AAA">
      <w:pPr>
        <w:ind w:left="360"/>
        <w:rPr>
          <w:rFonts w:cs="Arial"/>
          <w:sz w:val="22"/>
          <w:szCs w:val="22"/>
        </w:rPr>
      </w:pPr>
      <w:r w:rsidRPr="000266CC">
        <w:rPr>
          <w:rFonts w:cs="Arial"/>
          <w:b/>
          <w:bCs/>
          <w:sz w:val="22"/>
          <w:szCs w:val="22"/>
        </w:rPr>
        <w:t xml:space="preserve">NT = </w:t>
      </w:r>
      <w:r w:rsidRPr="000266CC">
        <w:rPr>
          <w:rFonts w:cs="Arial"/>
          <w:sz w:val="22"/>
          <w:szCs w:val="22"/>
        </w:rPr>
        <w:t>Nota Técnica convertida para a base 100;</w:t>
      </w:r>
    </w:p>
    <w:p w14:paraId="79FEC53A" w14:textId="77777777" w:rsidR="00F70AAA" w:rsidRPr="000266CC" w:rsidRDefault="00F70AAA" w:rsidP="00F70AAA">
      <w:pPr>
        <w:ind w:left="360"/>
        <w:rPr>
          <w:rFonts w:cs="Arial"/>
          <w:sz w:val="22"/>
          <w:szCs w:val="22"/>
        </w:rPr>
      </w:pPr>
      <w:r w:rsidRPr="000266CC">
        <w:rPr>
          <w:rFonts w:cs="Arial"/>
          <w:b/>
          <w:bCs/>
          <w:sz w:val="22"/>
          <w:szCs w:val="22"/>
        </w:rPr>
        <w:t xml:space="preserve">NPT = </w:t>
      </w:r>
      <w:r w:rsidRPr="000266CC">
        <w:rPr>
          <w:rFonts w:cs="Arial"/>
          <w:sz w:val="22"/>
          <w:szCs w:val="22"/>
        </w:rPr>
        <w:t>Nota da Proposta Técnica apurada na forma anterior (em pontos);</w:t>
      </w:r>
    </w:p>
    <w:p w14:paraId="3DE149C4" w14:textId="77777777" w:rsidR="00F70AAA" w:rsidRPr="000266CC" w:rsidRDefault="00F70AAA" w:rsidP="00F70AAA">
      <w:pPr>
        <w:ind w:left="360"/>
        <w:rPr>
          <w:rFonts w:cs="Arial"/>
          <w:sz w:val="22"/>
          <w:szCs w:val="22"/>
        </w:rPr>
      </w:pPr>
      <w:r w:rsidRPr="000266CC">
        <w:rPr>
          <w:rFonts w:cs="Arial"/>
          <w:b/>
          <w:bCs/>
          <w:sz w:val="22"/>
          <w:szCs w:val="22"/>
        </w:rPr>
        <w:t>250 = pontuação técnica máxima possível, usada como divisor de normalização.</w:t>
      </w:r>
    </w:p>
    <w:p w14:paraId="06D7BC3F" w14:textId="77777777" w:rsidR="00F70AAA" w:rsidRPr="000266CC" w:rsidRDefault="00F70AAA" w:rsidP="00F70AAA">
      <w:pPr>
        <w:rPr>
          <w:rFonts w:cs="Arial"/>
          <w:b/>
          <w:bCs/>
          <w:sz w:val="22"/>
          <w:szCs w:val="22"/>
        </w:rPr>
      </w:pPr>
      <w:r w:rsidRPr="000266CC">
        <w:rPr>
          <w:rFonts w:cs="Arial"/>
          <w:b/>
          <w:bCs/>
          <w:sz w:val="22"/>
          <w:szCs w:val="22"/>
        </w:rPr>
        <w:t>Exemplo de cálculo da Nota Técnica</w:t>
      </w:r>
    </w:p>
    <w:p w14:paraId="1D5D80C6" w14:textId="77777777" w:rsidR="00F70AAA" w:rsidRPr="000266CC" w:rsidRDefault="00F70AAA" w:rsidP="00F70AAA">
      <w:pPr>
        <w:rPr>
          <w:rFonts w:cs="Arial"/>
          <w:sz w:val="22"/>
          <w:szCs w:val="22"/>
        </w:rPr>
      </w:pPr>
      <w:r w:rsidRPr="000266CC">
        <w:rPr>
          <w:rFonts w:cs="Arial"/>
          <w:sz w:val="22"/>
          <w:szCs w:val="22"/>
        </w:rPr>
        <w:t>Considere duas licitantes com as seguintes pontuações:</w:t>
      </w:r>
    </w:p>
    <w:p w14:paraId="2721F523" w14:textId="77777777" w:rsidR="00F70AAA" w:rsidRPr="000266CC" w:rsidRDefault="00F70AAA" w:rsidP="00F70AAA">
      <w:pPr>
        <w:rPr>
          <w:rFonts w:cs="Arial"/>
          <w:sz w:val="22"/>
          <w:szCs w:val="22"/>
        </w:rPr>
      </w:pPr>
      <w:r w:rsidRPr="000266CC">
        <w:rPr>
          <w:rFonts w:cs="Arial"/>
          <w:sz w:val="22"/>
          <w:szCs w:val="22"/>
        </w:rPr>
        <w:t>Licitante A: considerando NT1 = 37, NT2 = 47, NT3 = 70, NT4 = 70, tem-se NPT = 37 + 47 + 70 + 70 = 224 pontos; NT = (224 / 250) × 100 = 89,60.</w:t>
      </w:r>
    </w:p>
    <w:p w14:paraId="5CC604F2" w14:textId="77777777" w:rsidR="00F70AAA" w:rsidRPr="000266CC" w:rsidRDefault="00F70AAA" w:rsidP="00F70AAA">
      <w:pPr>
        <w:rPr>
          <w:rFonts w:cs="Arial"/>
          <w:sz w:val="22"/>
          <w:szCs w:val="22"/>
        </w:rPr>
      </w:pPr>
      <w:r w:rsidRPr="000266CC">
        <w:rPr>
          <w:rFonts w:cs="Arial"/>
          <w:sz w:val="22"/>
          <w:szCs w:val="22"/>
        </w:rPr>
        <w:t>Licitante B: considerando NT1 = 29, NT2 = 39, NT3 = 59, NT4 = 50, tem-se NPT = 29 + 39 + 59 + 50 = 177 pontos; NT = (177 / 250) × 100 = 70,80.</w:t>
      </w:r>
    </w:p>
    <w:p w14:paraId="33B8B1D3" w14:textId="77777777" w:rsidR="00F70AAA" w:rsidRPr="000266CC" w:rsidRDefault="00F70AAA" w:rsidP="00F70AAA">
      <w:pPr>
        <w:widowControl w:val="0"/>
        <w:tabs>
          <w:tab w:val="left" w:pos="0"/>
        </w:tabs>
        <w:rPr>
          <w:rFonts w:cs="Arial"/>
          <w:b/>
          <w:sz w:val="22"/>
          <w:szCs w:val="22"/>
        </w:rPr>
      </w:pPr>
    </w:p>
    <w:p w14:paraId="4F8AB36F" w14:textId="77777777" w:rsidR="00F70AAA" w:rsidRPr="000266CC" w:rsidRDefault="00F70AAA" w:rsidP="00F70AAA">
      <w:pPr>
        <w:pStyle w:val="Ttulo2"/>
        <w:numPr>
          <w:ilvl w:val="1"/>
          <w:numId w:val="29"/>
        </w:numPr>
        <w:tabs>
          <w:tab w:val="num" w:pos="360"/>
        </w:tabs>
        <w:spacing w:after="120"/>
        <w:ind w:left="0" w:firstLine="0"/>
        <w:jc w:val="both"/>
        <w:rPr>
          <w:b w:val="0"/>
          <w:bCs/>
          <w:sz w:val="22"/>
          <w:szCs w:val="22"/>
        </w:rPr>
      </w:pPr>
      <w:bookmarkStart w:id="165" w:name="_Toc242175573"/>
      <w:r w:rsidRPr="000266CC">
        <w:rPr>
          <w:bCs/>
          <w:sz w:val="22"/>
          <w:szCs w:val="22"/>
        </w:rPr>
        <w:t>DA PROPOSTA DE PREÇO</w:t>
      </w:r>
      <w:bookmarkEnd w:id="165"/>
    </w:p>
    <w:p w14:paraId="1712839E" w14:textId="77777777" w:rsidR="00F70AAA" w:rsidRPr="000266CC" w:rsidRDefault="00F70AAA" w:rsidP="00F70AAA">
      <w:pPr>
        <w:rPr>
          <w:rFonts w:cs="Arial"/>
          <w:sz w:val="22"/>
          <w:szCs w:val="22"/>
        </w:rPr>
      </w:pPr>
      <w:r w:rsidRPr="000266CC">
        <w:rPr>
          <w:rFonts w:cs="Arial"/>
          <w:sz w:val="22"/>
          <w:szCs w:val="22"/>
        </w:rPr>
        <w:t>A Proposta de Preço, de peso 30% (trinta por cento) no julgamento, deverá conter o valor global proposto, inclusive por extenso, em moeda corrente nacional, o prazo de validade, a tabela de preços unitários e totais e o cronograma físico-financeiro, conforme os modelos constantes do Edital, devidamente assinada pelo representante legal da licitante. Havendo divergência entre o valor numérico e o por extenso, prevalecerá o por extenso. A proposta deverá respeitar o preço máximo referencial do Edital, sob pena de desclassificação.</w:t>
      </w:r>
    </w:p>
    <w:p w14:paraId="3C4FF327" w14:textId="77777777" w:rsidR="00F70AAA" w:rsidRPr="000266CC" w:rsidRDefault="00F70AAA" w:rsidP="00F70AAA">
      <w:pPr>
        <w:rPr>
          <w:rFonts w:cs="Arial"/>
          <w:sz w:val="22"/>
          <w:szCs w:val="22"/>
        </w:rPr>
      </w:pPr>
      <w:r w:rsidRPr="000266CC">
        <w:rPr>
          <w:rFonts w:cs="Arial"/>
          <w:sz w:val="22"/>
          <w:szCs w:val="22"/>
        </w:rPr>
        <w:t>Acompanhará a Proposta de Preço declaração da licitante de que detém a titularidade ou o direito de uso e de comercialização da plataforma tecnológica ofertada, própria ou acompanhada do instrumento de cessão ou licenciamento, assegurando a capacidade de implantar, integrar e prestar suporte técnico durante toda a vigência contratual. A manutenção dessa condição constitui obrigação da contratada durante a execução.</w:t>
      </w:r>
    </w:p>
    <w:p w14:paraId="62300631" w14:textId="77777777" w:rsidR="00F70AAA" w:rsidRPr="000266CC" w:rsidRDefault="00F70AAA" w:rsidP="00F70AAA">
      <w:pPr>
        <w:rPr>
          <w:rFonts w:cs="Arial"/>
          <w:b/>
          <w:bCs/>
          <w:sz w:val="22"/>
          <w:szCs w:val="22"/>
        </w:rPr>
      </w:pPr>
      <w:r w:rsidRPr="000266CC">
        <w:rPr>
          <w:rFonts w:cs="Arial"/>
          <w:b/>
          <w:bCs/>
          <w:sz w:val="22"/>
          <w:szCs w:val="22"/>
        </w:rPr>
        <w:t>Apuração da Nota da Proposta de Preço (NPP)</w:t>
      </w:r>
    </w:p>
    <w:p w14:paraId="676A7CA3" w14:textId="77777777" w:rsidR="00F70AAA" w:rsidRPr="000266CC" w:rsidRDefault="00F70AAA" w:rsidP="00F70AAA">
      <w:pPr>
        <w:rPr>
          <w:rFonts w:cs="Arial"/>
          <w:sz w:val="22"/>
          <w:szCs w:val="22"/>
        </w:rPr>
      </w:pPr>
      <w:r w:rsidRPr="000266CC">
        <w:rPr>
          <w:rFonts w:cs="Arial"/>
          <w:sz w:val="22"/>
          <w:szCs w:val="22"/>
        </w:rPr>
        <w:t>A Nota da Proposta de Preço é apurada em base 100 (cem), atribuindo-se a nota máxima à licitante que ofertar o menor preço global, na forma da fórmula:</w:t>
      </w:r>
    </w:p>
    <w:p w14:paraId="7B3C5633" w14:textId="77777777" w:rsidR="00F70AAA" w:rsidRPr="000266CC" w:rsidRDefault="00F70AAA" w:rsidP="00F70AAA">
      <w:pPr>
        <w:shd w:val="clear" w:color="auto" w:fill="F2F2F2"/>
        <w:rPr>
          <w:rFonts w:cs="Arial"/>
          <w:sz w:val="22"/>
          <w:szCs w:val="22"/>
        </w:rPr>
      </w:pPr>
      <w:r w:rsidRPr="000266CC">
        <w:rPr>
          <w:rFonts w:cs="Arial"/>
          <w:b/>
          <w:bCs/>
          <w:sz w:val="22"/>
          <w:szCs w:val="22"/>
        </w:rPr>
        <w:t>NPP = 100 × ( X1 / X2 )</w:t>
      </w:r>
    </w:p>
    <w:p w14:paraId="54C3CC53" w14:textId="77777777" w:rsidR="00F70AAA" w:rsidRPr="000266CC" w:rsidRDefault="00F70AAA" w:rsidP="00F70AAA">
      <w:pPr>
        <w:rPr>
          <w:rFonts w:cs="Arial"/>
          <w:sz w:val="22"/>
          <w:szCs w:val="22"/>
        </w:rPr>
      </w:pPr>
      <w:r w:rsidRPr="000266CC">
        <w:rPr>
          <w:rFonts w:cs="Arial"/>
          <w:sz w:val="22"/>
          <w:szCs w:val="22"/>
        </w:rPr>
        <w:t>Onde:</w:t>
      </w:r>
    </w:p>
    <w:p w14:paraId="76827845" w14:textId="77777777" w:rsidR="00F70AAA" w:rsidRPr="000266CC" w:rsidRDefault="00F70AAA" w:rsidP="00F70AAA">
      <w:pPr>
        <w:ind w:left="360"/>
        <w:rPr>
          <w:rFonts w:cs="Arial"/>
          <w:sz w:val="22"/>
          <w:szCs w:val="22"/>
        </w:rPr>
      </w:pPr>
      <w:r w:rsidRPr="000266CC">
        <w:rPr>
          <w:rFonts w:cs="Arial"/>
          <w:b/>
          <w:bCs/>
          <w:sz w:val="22"/>
          <w:szCs w:val="22"/>
        </w:rPr>
        <w:t xml:space="preserve">NPP = </w:t>
      </w:r>
      <w:r w:rsidRPr="000266CC">
        <w:rPr>
          <w:rFonts w:cs="Arial"/>
          <w:sz w:val="22"/>
          <w:szCs w:val="22"/>
        </w:rPr>
        <w:t>Nota da Proposta de Preço da licitante avaliada (em base 100);</w:t>
      </w:r>
    </w:p>
    <w:p w14:paraId="064CF365" w14:textId="77777777" w:rsidR="00F70AAA" w:rsidRPr="000266CC" w:rsidRDefault="00F70AAA" w:rsidP="00F70AAA">
      <w:pPr>
        <w:ind w:left="360"/>
        <w:rPr>
          <w:rFonts w:cs="Arial"/>
          <w:sz w:val="22"/>
          <w:szCs w:val="22"/>
        </w:rPr>
      </w:pPr>
      <w:r w:rsidRPr="000266CC">
        <w:rPr>
          <w:rFonts w:cs="Arial"/>
          <w:b/>
          <w:bCs/>
          <w:sz w:val="22"/>
          <w:szCs w:val="22"/>
        </w:rPr>
        <w:t xml:space="preserve">X1 = </w:t>
      </w:r>
      <w:r w:rsidRPr="000266CC">
        <w:rPr>
          <w:rFonts w:cs="Arial"/>
          <w:sz w:val="22"/>
          <w:szCs w:val="22"/>
        </w:rPr>
        <w:t>menor preço global válido ofertado dentre todas as licitantes;</w:t>
      </w:r>
    </w:p>
    <w:p w14:paraId="512214C6" w14:textId="77777777" w:rsidR="00F70AAA" w:rsidRPr="000266CC" w:rsidRDefault="00F70AAA" w:rsidP="00F70AAA">
      <w:pPr>
        <w:ind w:left="360"/>
        <w:rPr>
          <w:rFonts w:cs="Arial"/>
          <w:sz w:val="22"/>
          <w:szCs w:val="22"/>
        </w:rPr>
      </w:pPr>
      <w:r w:rsidRPr="000266CC">
        <w:rPr>
          <w:rFonts w:cs="Arial"/>
          <w:b/>
          <w:bCs/>
          <w:sz w:val="22"/>
          <w:szCs w:val="22"/>
        </w:rPr>
        <w:t xml:space="preserve">X2 = </w:t>
      </w:r>
      <w:r w:rsidRPr="000266CC">
        <w:rPr>
          <w:rFonts w:cs="Arial"/>
          <w:sz w:val="22"/>
          <w:szCs w:val="22"/>
        </w:rPr>
        <w:t>preço global proposto pela licitante que está sendo avaliada.</w:t>
      </w:r>
    </w:p>
    <w:p w14:paraId="2383DAC8" w14:textId="77777777" w:rsidR="00F70AAA" w:rsidRPr="000266CC" w:rsidRDefault="00F70AAA" w:rsidP="00F70AAA">
      <w:pPr>
        <w:rPr>
          <w:rFonts w:cs="Arial"/>
          <w:sz w:val="22"/>
          <w:szCs w:val="22"/>
        </w:rPr>
      </w:pPr>
      <w:r w:rsidRPr="000266CC">
        <w:rPr>
          <w:rFonts w:cs="Arial"/>
          <w:sz w:val="22"/>
          <w:szCs w:val="22"/>
        </w:rPr>
        <w:t>Pela fórmula, a licitante de menor preço obtém NPP igual a 100, e as demais recebem nota proporcionalmente menor, quanto maior for o seu preço em relação ao menor.</w:t>
      </w:r>
    </w:p>
    <w:p w14:paraId="146CDEE2" w14:textId="77777777" w:rsidR="00F70AAA" w:rsidRPr="000266CC" w:rsidRDefault="00F70AAA" w:rsidP="00F70AAA">
      <w:pPr>
        <w:rPr>
          <w:rFonts w:cs="Arial"/>
          <w:b/>
          <w:bCs/>
          <w:sz w:val="22"/>
          <w:szCs w:val="22"/>
        </w:rPr>
      </w:pPr>
      <w:r w:rsidRPr="000266CC">
        <w:rPr>
          <w:rFonts w:cs="Arial"/>
          <w:b/>
          <w:bCs/>
          <w:sz w:val="22"/>
          <w:szCs w:val="22"/>
        </w:rPr>
        <w:t>Exemplo de cálculo da Nota de Preço</w:t>
      </w:r>
    </w:p>
    <w:p w14:paraId="2FAF4EBB" w14:textId="77777777" w:rsidR="00F70AAA" w:rsidRPr="000266CC" w:rsidRDefault="00F70AAA" w:rsidP="00F70AAA">
      <w:pPr>
        <w:rPr>
          <w:rFonts w:cs="Arial"/>
          <w:sz w:val="22"/>
          <w:szCs w:val="22"/>
        </w:rPr>
      </w:pPr>
      <w:r w:rsidRPr="000266CC">
        <w:rPr>
          <w:rFonts w:cs="Arial"/>
          <w:sz w:val="22"/>
          <w:szCs w:val="22"/>
        </w:rPr>
        <w:t>Considerando que a Licitante A ofertou R$ 1.050.000,00 e a Licitante B ofertou R$ 945.000,00, o menor preço (X1) é R$ 945.000,00:</w:t>
      </w:r>
    </w:p>
    <w:tbl>
      <w:tblPr>
        <w:tblW w:w="5000" w:type="pct"/>
        <w:tblLayout w:type="fixed"/>
        <w:tblCellMar>
          <w:top w:w="60" w:type="dxa"/>
          <w:left w:w="80" w:type="dxa"/>
          <w:bottom w:w="60" w:type="dxa"/>
          <w:right w:w="80" w:type="dxa"/>
        </w:tblCellMar>
        <w:tblLook w:val="0000" w:firstRow="0" w:lastRow="0" w:firstColumn="0" w:lastColumn="0" w:noHBand="0" w:noVBand="0"/>
      </w:tblPr>
      <w:tblGrid>
        <w:gridCol w:w="1924"/>
        <w:gridCol w:w="2889"/>
        <w:gridCol w:w="2504"/>
        <w:gridCol w:w="2311"/>
      </w:tblGrid>
      <w:tr w:rsidR="00F70AAA" w:rsidRPr="000266CC" w14:paraId="49F6AEE4" w14:textId="77777777" w:rsidTr="00850867">
        <w:tc>
          <w:tcPr>
            <w:tcW w:w="1700" w:type="dxa"/>
            <w:tcBorders>
              <w:top w:val="single" w:sz="4" w:space="0" w:color="BFBFBF"/>
              <w:left w:val="single" w:sz="4" w:space="0" w:color="BFBFBF"/>
              <w:bottom w:val="single" w:sz="4" w:space="0" w:color="BFBFBF"/>
              <w:right w:val="single" w:sz="4" w:space="0" w:color="BFBFBF"/>
            </w:tcBorders>
            <w:shd w:val="clear" w:color="auto" w:fill="1F4E79"/>
          </w:tcPr>
          <w:p w14:paraId="736C3279" w14:textId="77777777" w:rsidR="00F70AAA" w:rsidRPr="000266CC" w:rsidRDefault="00F70AAA" w:rsidP="00850867">
            <w:pPr>
              <w:rPr>
                <w:rFonts w:cs="Arial"/>
                <w:sz w:val="22"/>
                <w:szCs w:val="22"/>
              </w:rPr>
            </w:pPr>
            <w:r w:rsidRPr="000266CC">
              <w:rPr>
                <w:rFonts w:cs="Arial"/>
                <w:b/>
                <w:bCs/>
                <w:color w:val="FFFFFF"/>
                <w:sz w:val="22"/>
                <w:szCs w:val="22"/>
              </w:rPr>
              <w:t>Licitante</w:t>
            </w:r>
          </w:p>
        </w:tc>
        <w:tc>
          <w:tcPr>
            <w:tcW w:w="2551" w:type="dxa"/>
            <w:tcBorders>
              <w:top w:val="single" w:sz="4" w:space="0" w:color="BFBFBF"/>
              <w:left w:val="single" w:sz="4" w:space="0" w:color="BFBFBF"/>
              <w:bottom w:val="single" w:sz="4" w:space="0" w:color="BFBFBF"/>
              <w:right w:val="single" w:sz="4" w:space="0" w:color="BFBFBF"/>
            </w:tcBorders>
            <w:shd w:val="clear" w:color="auto" w:fill="1F4E79"/>
          </w:tcPr>
          <w:p w14:paraId="18D9444B" w14:textId="77777777" w:rsidR="00F70AAA" w:rsidRPr="000266CC" w:rsidRDefault="00F70AAA" w:rsidP="00850867">
            <w:pPr>
              <w:rPr>
                <w:rFonts w:cs="Arial"/>
                <w:sz w:val="22"/>
                <w:szCs w:val="22"/>
              </w:rPr>
            </w:pPr>
            <w:r w:rsidRPr="000266CC">
              <w:rPr>
                <w:rFonts w:cs="Arial"/>
                <w:b/>
                <w:bCs/>
                <w:color w:val="FFFFFF"/>
                <w:sz w:val="22"/>
                <w:szCs w:val="22"/>
              </w:rPr>
              <w:t>Preço global proposto (X2)</w:t>
            </w:r>
          </w:p>
        </w:tc>
        <w:tc>
          <w:tcPr>
            <w:tcW w:w="2211" w:type="dxa"/>
            <w:tcBorders>
              <w:top w:val="single" w:sz="4" w:space="0" w:color="BFBFBF"/>
              <w:left w:val="single" w:sz="4" w:space="0" w:color="BFBFBF"/>
              <w:bottom w:val="single" w:sz="4" w:space="0" w:color="BFBFBF"/>
              <w:right w:val="single" w:sz="4" w:space="0" w:color="BFBFBF"/>
            </w:tcBorders>
            <w:shd w:val="clear" w:color="auto" w:fill="1F4E79"/>
          </w:tcPr>
          <w:p w14:paraId="621DC04B" w14:textId="77777777" w:rsidR="00F70AAA" w:rsidRPr="000266CC" w:rsidRDefault="00F70AAA" w:rsidP="00850867">
            <w:pPr>
              <w:rPr>
                <w:rFonts w:cs="Arial"/>
                <w:sz w:val="22"/>
                <w:szCs w:val="22"/>
              </w:rPr>
            </w:pPr>
            <w:r w:rsidRPr="000266CC">
              <w:rPr>
                <w:rFonts w:cs="Arial"/>
                <w:b/>
                <w:bCs/>
                <w:color w:val="FFFFFF"/>
                <w:sz w:val="22"/>
                <w:szCs w:val="22"/>
              </w:rPr>
              <w:t>Menor preço (X1)</w:t>
            </w:r>
          </w:p>
        </w:tc>
        <w:tc>
          <w:tcPr>
            <w:tcW w:w="2041" w:type="dxa"/>
            <w:tcBorders>
              <w:top w:val="single" w:sz="4" w:space="0" w:color="BFBFBF"/>
              <w:left w:val="single" w:sz="4" w:space="0" w:color="BFBFBF"/>
              <w:bottom w:val="single" w:sz="4" w:space="0" w:color="BFBFBF"/>
              <w:right w:val="single" w:sz="4" w:space="0" w:color="BFBFBF"/>
            </w:tcBorders>
            <w:shd w:val="clear" w:color="auto" w:fill="1F4E79"/>
          </w:tcPr>
          <w:p w14:paraId="2A66EF4A" w14:textId="77777777" w:rsidR="00F70AAA" w:rsidRPr="000266CC" w:rsidRDefault="00F70AAA" w:rsidP="00850867">
            <w:pPr>
              <w:rPr>
                <w:rFonts w:cs="Arial"/>
                <w:sz w:val="22"/>
                <w:szCs w:val="22"/>
              </w:rPr>
            </w:pPr>
            <w:r w:rsidRPr="000266CC">
              <w:rPr>
                <w:rFonts w:cs="Arial"/>
                <w:b/>
                <w:bCs/>
                <w:color w:val="FFFFFF"/>
                <w:sz w:val="22"/>
                <w:szCs w:val="22"/>
              </w:rPr>
              <w:t>NPP = 100 × X1/X2</w:t>
            </w:r>
          </w:p>
        </w:tc>
      </w:tr>
      <w:tr w:rsidR="00F70AAA" w:rsidRPr="000266CC" w14:paraId="70421B19" w14:textId="77777777" w:rsidTr="00850867">
        <w:tc>
          <w:tcPr>
            <w:tcW w:w="1700" w:type="dxa"/>
            <w:tcBorders>
              <w:top w:val="single" w:sz="4" w:space="0" w:color="BFBFBF"/>
              <w:left w:val="single" w:sz="4" w:space="0" w:color="BFBFBF"/>
              <w:bottom w:val="single" w:sz="4" w:space="0" w:color="BFBFBF"/>
              <w:right w:val="single" w:sz="4" w:space="0" w:color="BFBFBF"/>
            </w:tcBorders>
          </w:tcPr>
          <w:p w14:paraId="17A045D6" w14:textId="77777777" w:rsidR="00F70AAA" w:rsidRPr="000266CC" w:rsidRDefault="00F70AAA" w:rsidP="00850867">
            <w:pPr>
              <w:jc w:val="center"/>
              <w:rPr>
                <w:rFonts w:cs="Arial"/>
                <w:sz w:val="22"/>
                <w:szCs w:val="22"/>
              </w:rPr>
            </w:pPr>
            <w:r w:rsidRPr="000266CC">
              <w:rPr>
                <w:rFonts w:cs="Arial"/>
                <w:color w:val="000000"/>
                <w:sz w:val="22"/>
                <w:szCs w:val="22"/>
              </w:rPr>
              <w:t>A</w:t>
            </w:r>
          </w:p>
        </w:tc>
        <w:tc>
          <w:tcPr>
            <w:tcW w:w="2551" w:type="dxa"/>
            <w:tcBorders>
              <w:top w:val="single" w:sz="4" w:space="0" w:color="BFBFBF"/>
              <w:left w:val="single" w:sz="4" w:space="0" w:color="BFBFBF"/>
              <w:bottom w:val="single" w:sz="4" w:space="0" w:color="BFBFBF"/>
              <w:right w:val="single" w:sz="4" w:space="0" w:color="BFBFBF"/>
            </w:tcBorders>
          </w:tcPr>
          <w:p w14:paraId="7AA3D085" w14:textId="77777777" w:rsidR="00F70AAA" w:rsidRPr="000266CC" w:rsidRDefault="00F70AAA" w:rsidP="00850867">
            <w:pPr>
              <w:jc w:val="center"/>
              <w:rPr>
                <w:rFonts w:cs="Arial"/>
                <w:sz w:val="22"/>
                <w:szCs w:val="22"/>
              </w:rPr>
            </w:pPr>
            <w:r w:rsidRPr="000266CC">
              <w:rPr>
                <w:rFonts w:cs="Arial"/>
                <w:color w:val="000000"/>
                <w:sz w:val="22"/>
                <w:szCs w:val="22"/>
              </w:rPr>
              <w:t>R$ 1.050.000,00</w:t>
            </w:r>
          </w:p>
        </w:tc>
        <w:tc>
          <w:tcPr>
            <w:tcW w:w="2211" w:type="dxa"/>
            <w:tcBorders>
              <w:top w:val="single" w:sz="4" w:space="0" w:color="BFBFBF"/>
              <w:left w:val="single" w:sz="4" w:space="0" w:color="BFBFBF"/>
              <w:bottom w:val="single" w:sz="4" w:space="0" w:color="BFBFBF"/>
              <w:right w:val="single" w:sz="4" w:space="0" w:color="BFBFBF"/>
            </w:tcBorders>
          </w:tcPr>
          <w:p w14:paraId="79837DD7" w14:textId="77777777" w:rsidR="00F70AAA" w:rsidRPr="000266CC" w:rsidRDefault="00F70AAA" w:rsidP="00850867">
            <w:pPr>
              <w:jc w:val="center"/>
              <w:rPr>
                <w:rFonts w:cs="Arial"/>
                <w:sz w:val="22"/>
                <w:szCs w:val="22"/>
              </w:rPr>
            </w:pPr>
            <w:r w:rsidRPr="000266CC">
              <w:rPr>
                <w:rFonts w:cs="Arial"/>
                <w:color w:val="000000"/>
                <w:sz w:val="22"/>
                <w:szCs w:val="22"/>
              </w:rPr>
              <w:t>R$ 945.000,00</w:t>
            </w:r>
          </w:p>
        </w:tc>
        <w:tc>
          <w:tcPr>
            <w:tcW w:w="2041" w:type="dxa"/>
            <w:tcBorders>
              <w:top w:val="single" w:sz="4" w:space="0" w:color="BFBFBF"/>
              <w:left w:val="single" w:sz="4" w:space="0" w:color="BFBFBF"/>
              <w:bottom w:val="single" w:sz="4" w:space="0" w:color="BFBFBF"/>
              <w:right w:val="single" w:sz="4" w:space="0" w:color="BFBFBF"/>
            </w:tcBorders>
          </w:tcPr>
          <w:p w14:paraId="447FA74D" w14:textId="77777777" w:rsidR="00F70AAA" w:rsidRPr="000266CC" w:rsidRDefault="00F70AAA" w:rsidP="00850867">
            <w:pPr>
              <w:jc w:val="center"/>
              <w:rPr>
                <w:rFonts w:cs="Arial"/>
                <w:sz w:val="22"/>
                <w:szCs w:val="22"/>
              </w:rPr>
            </w:pPr>
            <w:r w:rsidRPr="000266CC">
              <w:rPr>
                <w:rFonts w:cs="Arial"/>
                <w:color w:val="000000"/>
                <w:sz w:val="22"/>
                <w:szCs w:val="22"/>
              </w:rPr>
              <w:t>90,00</w:t>
            </w:r>
          </w:p>
        </w:tc>
      </w:tr>
      <w:tr w:rsidR="00F70AAA" w:rsidRPr="000266CC" w14:paraId="16DFF419" w14:textId="77777777" w:rsidTr="00850867">
        <w:tc>
          <w:tcPr>
            <w:tcW w:w="1700" w:type="dxa"/>
            <w:tcBorders>
              <w:top w:val="single" w:sz="4" w:space="0" w:color="BFBFBF"/>
              <w:left w:val="single" w:sz="4" w:space="0" w:color="BFBFBF"/>
              <w:bottom w:val="single" w:sz="4" w:space="0" w:color="BFBFBF"/>
              <w:right w:val="single" w:sz="4" w:space="0" w:color="BFBFBF"/>
            </w:tcBorders>
          </w:tcPr>
          <w:p w14:paraId="33167E07" w14:textId="77777777" w:rsidR="00F70AAA" w:rsidRPr="000266CC" w:rsidRDefault="00F70AAA" w:rsidP="00850867">
            <w:pPr>
              <w:jc w:val="center"/>
              <w:rPr>
                <w:rFonts w:cs="Arial"/>
                <w:sz w:val="22"/>
                <w:szCs w:val="22"/>
              </w:rPr>
            </w:pPr>
            <w:r w:rsidRPr="000266CC">
              <w:rPr>
                <w:rFonts w:cs="Arial"/>
                <w:color w:val="000000"/>
                <w:sz w:val="22"/>
                <w:szCs w:val="22"/>
              </w:rPr>
              <w:t>B</w:t>
            </w:r>
          </w:p>
        </w:tc>
        <w:tc>
          <w:tcPr>
            <w:tcW w:w="2551" w:type="dxa"/>
            <w:tcBorders>
              <w:top w:val="single" w:sz="4" w:space="0" w:color="BFBFBF"/>
              <w:left w:val="single" w:sz="4" w:space="0" w:color="BFBFBF"/>
              <w:bottom w:val="single" w:sz="4" w:space="0" w:color="BFBFBF"/>
              <w:right w:val="single" w:sz="4" w:space="0" w:color="BFBFBF"/>
            </w:tcBorders>
          </w:tcPr>
          <w:p w14:paraId="00ED9469" w14:textId="77777777" w:rsidR="00F70AAA" w:rsidRPr="000266CC" w:rsidRDefault="00F70AAA" w:rsidP="00850867">
            <w:pPr>
              <w:jc w:val="center"/>
              <w:rPr>
                <w:rFonts w:cs="Arial"/>
                <w:sz w:val="22"/>
                <w:szCs w:val="22"/>
              </w:rPr>
            </w:pPr>
            <w:r w:rsidRPr="000266CC">
              <w:rPr>
                <w:rFonts w:cs="Arial"/>
                <w:color w:val="000000"/>
                <w:sz w:val="22"/>
                <w:szCs w:val="22"/>
              </w:rPr>
              <w:t>R$ 945.000,00</w:t>
            </w:r>
          </w:p>
        </w:tc>
        <w:tc>
          <w:tcPr>
            <w:tcW w:w="2211" w:type="dxa"/>
            <w:tcBorders>
              <w:top w:val="single" w:sz="4" w:space="0" w:color="BFBFBF"/>
              <w:left w:val="single" w:sz="4" w:space="0" w:color="BFBFBF"/>
              <w:bottom w:val="single" w:sz="4" w:space="0" w:color="BFBFBF"/>
              <w:right w:val="single" w:sz="4" w:space="0" w:color="BFBFBF"/>
            </w:tcBorders>
          </w:tcPr>
          <w:p w14:paraId="356326A9" w14:textId="77777777" w:rsidR="00F70AAA" w:rsidRPr="000266CC" w:rsidRDefault="00F70AAA" w:rsidP="00850867">
            <w:pPr>
              <w:jc w:val="center"/>
              <w:rPr>
                <w:rFonts w:cs="Arial"/>
                <w:sz w:val="22"/>
                <w:szCs w:val="22"/>
              </w:rPr>
            </w:pPr>
            <w:r w:rsidRPr="000266CC">
              <w:rPr>
                <w:rFonts w:cs="Arial"/>
                <w:color w:val="000000"/>
                <w:sz w:val="22"/>
                <w:szCs w:val="22"/>
              </w:rPr>
              <w:t>R$ 945.000,00</w:t>
            </w:r>
          </w:p>
        </w:tc>
        <w:tc>
          <w:tcPr>
            <w:tcW w:w="2041" w:type="dxa"/>
            <w:tcBorders>
              <w:top w:val="single" w:sz="4" w:space="0" w:color="BFBFBF"/>
              <w:left w:val="single" w:sz="4" w:space="0" w:color="BFBFBF"/>
              <w:bottom w:val="single" w:sz="4" w:space="0" w:color="BFBFBF"/>
              <w:right w:val="single" w:sz="4" w:space="0" w:color="BFBFBF"/>
            </w:tcBorders>
          </w:tcPr>
          <w:p w14:paraId="37CEE2CF" w14:textId="77777777" w:rsidR="00F70AAA" w:rsidRPr="000266CC" w:rsidRDefault="00F70AAA" w:rsidP="00850867">
            <w:pPr>
              <w:jc w:val="center"/>
              <w:rPr>
                <w:rFonts w:cs="Arial"/>
                <w:sz w:val="22"/>
                <w:szCs w:val="22"/>
              </w:rPr>
            </w:pPr>
            <w:r w:rsidRPr="000266CC">
              <w:rPr>
                <w:rFonts w:cs="Arial"/>
                <w:color w:val="000000"/>
                <w:sz w:val="22"/>
                <w:szCs w:val="22"/>
              </w:rPr>
              <w:t>100,00</w:t>
            </w:r>
          </w:p>
        </w:tc>
      </w:tr>
    </w:tbl>
    <w:p w14:paraId="28A40ED8" w14:textId="77777777" w:rsidR="00F70AAA" w:rsidRPr="000266CC" w:rsidRDefault="00F70AAA" w:rsidP="00F70AAA">
      <w:pPr>
        <w:rPr>
          <w:rFonts w:cs="Arial"/>
          <w:sz w:val="22"/>
          <w:szCs w:val="22"/>
        </w:rPr>
      </w:pPr>
      <w:r w:rsidRPr="000266CC">
        <w:rPr>
          <w:rFonts w:cs="Arial"/>
          <w:sz w:val="22"/>
          <w:szCs w:val="22"/>
        </w:rPr>
        <w:t>Licitante A: NPP = 100 × (945.000 / 1.050.000) = 90,00.</w:t>
      </w:r>
    </w:p>
    <w:p w14:paraId="38DA2AF1" w14:textId="77777777" w:rsidR="00F70AAA" w:rsidRPr="000266CC" w:rsidRDefault="00F70AAA" w:rsidP="00F70AAA">
      <w:pPr>
        <w:rPr>
          <w:rFonts w:cs="Arial"/>
          <w:sz w:val="22"/>
          <w:szCs w:val="22"/>
        </w:rPr>
      </w:pPr>
      <w:r w:rsidRPr="000266CC">
        <w:rPr>
          <w:rFonts w:cs="Arial"/>
          <w:sz w:val="22"/>
          <w:szCs w:val="22"/>
        </w:rPr>
        <w:t>Licitante B: NPP = 100 × (945.000 / 945.000) = 100,00 (menor preço, nota máxima).</w:t>
      </w:r>
    </w:p>
    <w:p w14:paraId="24AE3B6A" w14:textId="77777777" w:rsidR="00F70AAA" w:rsidRPr="000266CC" w:rsidRDefault="00F70AAA" w:rsidP="00F70AAA">
      <w:pPr>
        <w:widowControl w:val="0"/>
        <w:ind w:left="384"/>
        <w:rPr>
          <w:rFonts w:cs="Arial"/>
          <w:sz w:val="22"/>
          <w:szCs w:val="22"/>
        </w:rPr>
      </w:pPr>
    </w:p>
    <w:p w14:paraId="4B2A1F82" w14:textId="77777777" w:rsidR="00F70AAA" w:rsidRPr="000266CC" w:rsidRDefault="00F70AAA" w:rsidP="00F70AAA">
      <w:pPr>
        <w:pStyle w:val="Ttulo2"/>
        <w:numPr>
          <w:ilvl w:val="1"/>
          <w:numId w:val="29"/>
        </w:numPr>
        <w:tabs>
          <w:tab w:val="num" w:pos="360"/>
        </w:tabs>
        <w:spacing w:after="120"/>
        <w:ind w:left="0" w:firstLine="0"/>
        <w:jc w:val="both"/>
        <w:rPr>
          <w:b w:val="0"/>
          <w:bCs/>
          <w:sz w:val="22"/>
          <w:szCs w:val="22"/>
        </w:rPr>
      </w:pPr>
      <w:bookmarkStart w:id="166" w:name="_Toc242175574"/>
      <w:r w:rsidRPr="000266CC">
        <w:rPr>
          <w:bCs/>
          <w:sz w:val="22"/>
          <w:szCs w:val="22"/>
        </w:rPr>
        <w:t>NOTA FINAL E CLASSIFICAÇÃO DAS PROPONENTES</w:t>
      </w:r>
      <w:bookmarkEnd w:id="166"/>
    </w:p>
    <w:p w14:paraId="2A079B70" w14:textId="77777777" w:rsidR="00F70AAA" w:rsidRPr="000266CC" w:rsidRDefault="00F70AAA" w:rsidP="00F70AAA">
      <w:pPr>
        <w:rPr>
          <w:rFonts w:cs="Arial"/>
          <w:sz w:val="22"/>
          <w:szCs w:val="22"/>
        </w:rPr>
      </w:pPr>
      <w:r w:rsidRPr="000266CC">
        <w:rPr>
          <w:rFonts w:cs="Arial"/>
          <w:sz w:val="22"/>
          <w:szCs w:val="22"/>
        </w:rPr>
        <w:t>A Nota Final resulta da média ponderada entre a Nota Técnica e a Nota da Proposta de Preço, ambas em base 100, aplicados os pesos de 70% para a técnica e 30% para o preço:</w:t>
      </w:r>
    </w:p>
    <w:p w14:paraId="00E2F008" w14:textId="77777777" w:rsidR="00F70AAA" w:rsidRPr="000266CC" w:rsidRDefault="00F70AAA" w:rsidP="00F70AAA">
      <w:pPr>
        <w:shd w:val="clear" w:color="auto" w:fill="F2F2F2"/>
        <w:rPr>
          <w:rFonts w:cs="Arial"/>
          <w:sz w:val="22"/>
          <w:szCs w:val="22"/>
        </w:rPr>
      </w:pPr>
      <w:r w:rsidRPr="000266CC">
        <w:rPr>
          <w:rFonts w:cs="Arial"/>
          <w:b/>
          <w:bCs/>
          <w:sz w:val="22"/>
          <w:szCs w:val="22"/>
        </w:rPr>
        <w:t>NF = ( 0,70 × NT ) + ( 0,30 × NPP )</w:t>
      </w:r>
    </w:p>
    <w:p w14:paraId="1D1F1C4E" w14:textId="77777777" w:rsidR="00F70AAA" w:rsidRPr="000266CC" w:rsidRDefault="00F70AAA" w:rsidP="00F70AAA">
      <w:pPr>
        <w:rPr>
          <w:rFonts w:cs="Arial"/>
          <w:sz w:val="22"/>
          <w:szCs w:val="22"/>
        </w:rPr>
      </w:pPr>
      <w:r w:rsidRPr="000266CC">
        <w:rPr>
          <w:rFonts w:cs="Arial"/>
          <w:sz w:val="22"/>
          <w:szCs w:val="22"/>
        </w:rPr>
        <w:t>Onde:</w:t>
      </w:r>
    </w:p>
    <w:p w14:paraId="4D8D950F" w14:textId="77777777" w:rsidR="00F70AAA" w:rsidRPr="000266CC" w:rsidRDefault="00F70AAA" w:rsidP="00F70AAA">
      <w:pPr>
        <w:ind w:left="360"/>
        <w:rPr>
          <w:rFonts w:cs="Arial"/>
          <w:sz w:val="22"/>
          <w:szCs w:val="22"/>
        </w:rPr>
      </w:pPr>
      <w:r w:rsidRPr="000266CC">
        <w:rPr>
          <w:rFonts w:cs="Arial"/>
          <w:b/>
          <w:bCs/>
          <w:sz w:val="22"/>
          <w:szCs w:val="22"/>
        </w:rPr>
        <w:lastRenderedPageBreak/>
        <w:t xml:space="preserve">NF = </w:t>
      </w:r>
      <w:r w:rsidRPr="000266CC">
        <w:rPr>
          <w:rFonts w:cs="Arial"/>
          <w:sz w:val="22"/>
          <w:szCs w:val="22"/>
        </w:rPr>
        <w:t>Nota Final da licitante (em base 100, máximo de 100);</w:t>
      </w:r>
    </w:p>
    <w:p w14:paraId="4B9C32AF" w14:textId="77777777" w:rsidR="00F70AAA" w:rsidRPr="000266CC" w:rsidRDefault="00F70AAA" w:rsidP="00F70AAA">
      <w:pPr>
        <w:ind w:left="360"/>
        <w:rPr>
          <w:rFonts w:cs="Arial"/>
          <w:sz w:val="22"/>
          <w:szCs w:val="22"/>
        </w:rPr>
      </w:pPr>
      <w:r w:rsidRPr="000266CC">
        <w:rPr>
          <w:rFonts w:cs="Arial"/>
          <w:b/>
          <w:bCs/>
          <w:sz w:val="22"/>
          <w:szCs w:val="22"/>
        </w:rPr>
        <w:t xml:space="preserve">NT = </w:t>
      </w:r>
      <w:r w:rsidRPr="000266CC">
        <w:rPr>
          <w:rFonts w:cs="Arial"/>
          <w:sz w:val="22"/>
          <w:szCs w:val="22"/>
        </w:rPr>
        <w:t>Nota Técnica convertida para a base 100;</w:t>
      </w:r>
    </w:p>
    <w:p w14:paraId="425137A5" w14:textId="77777777" w:rsidR="00F70AAA" w:rsidRPr="000266CC" w:rsidRDefault="00F70AAA" w:rsidP="00F70AAA">
      <w:pPr>
        <w:ind w:left="360"/>
        <w:rPr>
          <w:rFonts w:cs="Arial"/>
          <w:sz w:val="22"/>
          <w:szCs w:val="22"/>
        </w:rPr>
      </w:pPr>
      <w:r w:rsidRPr="000266CC">
        <w:rPr>
          <w:rFonts w:cs="Arial"/>
          <w:b/>
          <w:bCs/>
          <w:sz w:val="22"/>
          <w:szCs w:val="22"/>
        </w:rPr>
        <w:t xml:space="preserve">NPP = </w:t>
      </w:r>
      <w:r w:rsidRPr="000266CC">
        <w:rPr>
          <w:rFonts w:cs="Arial"/>
          <w:sz w:val="22"/>
          <w:szCs w:val="22"/>
        </w:rPr>
        <w:t>Nota da Proposta de Preço (em base 100);</w:t>
      </w:r>
    </w:p>
    <w:p w14:paraId="40D08723" w14:textId="77777777" w:rsidR="00F70AAA" w:rsidRPr="000266CC" w:rsidRDefault="00F70AAA" w:rsidP="00F70AAA">
      <w:pPr>
        <w:ind w:left="360"/>
        <w:rPr>
          <w:rFonts w:cs="Arial"/>
          <w:sz w:val="22"/>
          <w:szCs w:val="22"/>
        </w:rPr>
      </w:pPr>
      <w:r w:rsidRPr="000266CC">
        <w:rPr>
          <w:rFonts w:cs="Arial"/>
          <w:b/>
          <w:bCs/>
          <w:sz w:val="22"/>
          <w:szCs w:val="22"/>
        </w:rPr>
        <w:t xml:space="preserve">0,70 = </w:t>
      </w:r>
      <w:r w:rsidRPr="000266CC">
        <w:rPr>
          <w:rFonts w:cs="Arial"/>
          <w:sz w:val="22"/>
          <w:szCs w:val="22"/>
        </w:rPr>
        <w:t>peso atribuído à Proposta Técnica (70%);</w:t>
      </w:r>
    </w:p>
    <w:p w14:paraId="1ADD2D86" w14:textId="77777777" w:rsidR="00F70AAA" w:rsidRPr="000266CC" w:rsidRDefault="00F70AAA" w:rsidP="00F70AAA">
      <w:pPr>
        <w:ind w:left="360"/>
        <w:rPr>
          <w:rFonts w:cs="Arial"/>
          <w:sz w:val="22"/>
          <w:szCs w:val="22"/>
        </w:rPr>
      </w:pPr>
      <w:r w:rsidRPr="000266CC">
        <w:rPr>
          <w:rFonts w:cs="Arial"/>
          <w:b/>
          <w:bCs/>
          <w:sz w:val="22"/>
          <w:szCs w:val="22"/>
        </w:rPr>
        <w:t xml:space="preserve">0,30 = </w:t>
      </w:r>
      <w:r w:rsidRPr="000266CC">
        <w:rPr>
          <w:rFonts w:cs="Arial"/>
          <w:sz w:val="22"/>
          <w:szCs w:val="22"/>
        </w:rPr>
        <w:t>peso atribuído à Proposta de Preço (30%).</w:t>
      </w:r>
    </w:p>
    <w:p w14:paraId="32281F0F" w14:textId="77777777" w:rsidR="00F70AAA" w:rsidRPr="000266CC" w:rsidRDefault="00F70AAA" w:rsidP="00F70AAA">
      <w:pPr>
        <w:rPr>
          <w:rFonts w:cs="Arial"/>
          <w:b/>
          <w:bCs/>
          <w:sz w:val="22"/>
          <w:szCs w:val="22"/>
        </w:rPr>
      </w:pPr>
      <w:r w:rsidRPr="000266CC">
        <w:rPr>
          <w:rFonts w:cs="Arial"/>
          <w:b/>
          <w:bCs/>
          <w:sz w:val="22"/>
          <w:szCs w:val="22"/>
        </w:rPr>
        <w:t>Exemplo de cálculo da Nota Final</w:t>
      </w:r>
    </w:p>
    <w:p w14:paraId="483C50D3" w14:textId="77777777" w:rsidR="00F70AAA" w:rsidRPr="000266CC" w:rsidRDefault="00F70AAA" w:rsidP="00F70AAA">
      <w:pPr>
        <w:rPr>
          <w:rFonts w:cs="Arial"/>
          <w:sz w:val="22"/>
          <w:szCs w:val="22"/>
        </w:rPr>
      </w:pPr>
      <w:r w:rsidRPr="000266CC">
        <w:rPr>
          <w:rFonts w:cs="Arial"/>
          <w:sz w:val="22"/>
          <w:szCs w:val="22"/>
        </w:rPr>
        <w:t>Retomando os valores dos exemplos anteriores:</w:t>
      </w:r>
    </w:p>
    <w:p w14:paraId="4CF58857" w14:textId="77777777" w:rsidR="00F70AAA" w:rsidRPr="000266CC" w:rsidRDefault="00F70AAA" w:rsidP="00F70AAA">
      <w:pPr>
        <w:rPr>
          <w:rFonts w:cs="Arial"/>
          <w:sz w:val="22"/>
          <w:szCs w:val="22"/>
        </w:rPr>
      </w:pPr>
      <w:r w:rsidRPr="000266CC">
        <w:rPr>
          <w:rFonts w:cs="Arial"/>
          <w:sz w:val="22"/>
          <w:szCs w:val="22"/>
        </w:rPr>
        <w:t>Licitante A: NF = (0,70 × 89,60) + (0,30 × 90,00) = 62,72 + 27,00 = 89,72.</w:t>
      </w:r>
    </w:p>
    <w:p w14:paraId="027C5BB5" w14:textId="77777777" w:rsidR="00F70AAA" w:rsidRPr="000266CC" w:rsidRDefault="00F70AAA" w:rsidP="00F70AAA">
      <w:pPr>
        <w:rPr>
          <w:rFonts w:cs="Arial"/>
          <w:sz w:val="22"/>
          <w:szCs w:val="22"/>
        </w:rPr>
      </w:pPr>
      <w:r w:rsidRPr="000266CC">
        <w:rPr>
          <w:rFonts w:cs="Arial"/>
          <w:sz w:val="22"/>
          <w:szCs w:val="22"/>
        </w:rPr>
        <w:t>Licitante B: NF = (0,70 × 70,80) + (0,30 × 100,00) = 49,56 + 30,00 = 79,56.</w:t>
      </w:r>
    </w:p>
    <w:p w14:paraId="77D6EA05" w14:textId="77777777" w:rsidR="00F70AAA" w:rsidRPr="000266CC" w:rsidRDefault="00F70AAA" w:rsidP="00F70AAA">
      <w:pPr>
        <w:rPr>
          <w:rFonts w:cs="Arial"/>
          <w:sz w:val="22"/>
          <w:szCs w:val="22"/>
        </w:rPr>
      </w:pPr>
      <w:r w:rsidRPr="000266CC">
        <w:rPr>
          <w:rFonts w:cs="Arial"/>
          <w:sz w:val="22"/>
          <w:szCs w:val="22"/>
        </w:rPr>
        <w:t>Neste exemplo, embora a Licitante B tenha ofertado o menor preço, a Licitante A obtém a maior Nota Final em razão do peso preponderante da técnica, sagrando-se vencedora.</w:t>
      </w:r>
    </w:p>
    <w:p w14:paraId="0ADCB5A9" w14:textId="77777777" w:rsidR="00F70AAA" w:rsidRPr="000266CC" w:rsidRDefault="00F70AAA" w:rsidP="00F70AAA">
      <w:pPr>
        <w:rPr>
          <w:rFonts w:cs="Arial"/>
          <w:sz w:val="22"/>
          <w:szCs w:val="22"/>
        </w:rPr>
      </w:pPr>
      <w:r w:rsidRPr="000266CC">
        <w:rPr>
          <w:rFonts w:cs="Arial"/>
          <w:b/>
          <w:bCs/>
          <w:sz w:val="22"/>
          <w:szCs w:val="22"/>
        </w:rPr>
        <w:t>Classificação e desempate</w:t>
      </w:r>
    </w:p>
    <w:p w14:paraId="5031D7E7" w14:textId="77777777" w:rsidR="00F70AAA" w:rsidRPr="000266CC" w:rsidRDefault="00F70AAA" w:rsidP="00F70AAA">
      <w:pPr>
        <w:rPr>
          <w:rFonts w:cs="Arial"/>
          <w:sz w:val="22"/>
          <w:szCs w:val="22"/>
        </w:rPr>
      </w:pPr>
      <w:r w:rsidRPr="000266CC">
        <w:rPr>
          <w:rFonts w:cs="Arial"/>
          <w:sz w:val="22"/>
          <w:szCs w:val="22"/>
        </w:rPr>
        <w:t>A classificação final far-se-á em ordem decrescente da Nota Final (NF), sendo declarada vencedora a licitante que atingir a maior NF e que tiver atendido a todas as condições do Termo de Referência e do Edital.</w:t>
      </w:r>
    </w:p>
    <w:p w14:paraId="2334AC03" w14:textId="77777777" w:rsidR="00F70AAA" w:rsidRPr="000266CC" w:rsidRDefault="00F70AAA" w:rsidP="00F70AAA">
      <w:pPr>
        <w:rPr>
          <w:rFonts w:cs="Arial"/>
          <w:sz w:val="22"/>
          <w:szCs w:val="22"/>
        </w:rPr>
      </w:pPr>
      <w:r w:rsidRPr="000266CC">
        <w:rPr>
          <w:rFonts w:cs="Arial"/>
          <w:sz w:val="22"/>
          <w:szCs w:val="22"/>
        </w:rPr>
        <w:t>Em caso de empate entre duas ou mais propostas, observar-se-ão os critérios de desempate do art. 60 da Lei nº 14.133/2021.</w:t>
      </w:r>
    </w:p>
    <w:p w14:paraId="36B7A291" w14:textId="77777777" w:rsidR="00F70AAA" w:rsidRPr="000266CC" w:rsidRDefault="00F70AAA" w:rsidP="00F70AAA">
      <w:pPr>
        <w:rPr>
          <w:rFonts w:cs="Arial"/>
          <w:sz w:val="22"/>
          <w:szCs w:val="22"/>
        </w:rPr>
      </w:pPr>
      <w:r w:rsidRPr="000266CC">
        <w:rPr>
          <w:rFonts w:cs="Arial"/>
          <w:sz w:val="22"/>
          <w:szCs w:val="22"/>
        </w:rPr>
        <w:t>Serão desclassificadas as propostas que contenham vícios insanáveis, não atendam às especificações técnicas, apresentem preços inexequíveis ou acima do orçamento estimado, não demonstrem exequibilidade quando exigido, ou apresentem desconformidade insanável com o Edital, nos termos do art. 59 da Lei nº 14.133/2021. A Comissão poderá, a qualquer fase, promover diligência destinada a esclarecer ou complementar a instrução do processo, conforme o art. 59, §2º, da mesma Lei.</w:t>
      </w:r>
    </w:p>
    <w:p w14:paraId="3DE46659" w14:textId="77777777" w:rsidR="00F70AAA" w:rsidRPr="000266CC" w:rsidRDefault="00F70AAA" w:rsidP="00F70AAA">
      <w:pPr>
        <w:rPr>
          <w:sz w:val="22"/>
          <w:szCs w:val="22"/>
        </w:rPr>
      </w:pPr>
    </w:p>
    <w:p w14:paraId="7E373DB8"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167" w:name="_Toc242175575"/>
      <w:r w:rsidRPr="000266CC">
        <w:rPr>
          <w:rFonts w:ascii="Arial" w:hAnsi="Arial" w:cs="Arial"/>
          <w:sz w:val="22"/>
          <w:szCs w:val="22"/>
        </w:rPr>
        <w:t>DETALHAMENTO DO OBJETO</w:t>
      </w:r>
      <w:bookmarkEnd w:id="167"/>
    </w:p>
    <w:p w14:paraId="2847B06F" w14:textId="77777777" w:rsidR="00F70AAA" w:rsidRPr="000266CC" w:rsidRDefault="00F70AAA" w:rsidP="00F70AAA">
      <w:pPr>
        <w:ind w:left="142"/>
        <w:rPr>
          <w:rFonts w:eastAsia="Verdana" w:cs="Arial"/>
          <w:sz w:val="22"/>
          <w:szCs w:val="22"/>
        </w:rPr>
      </w:pPr>
      <w:r w:rsidRPr="000266CC">
        <w:rPr>
          <w:rFonts w:eastAsia="Verdana" w:cs="Arial"/>
          <w:sz w:val="22"/>
          <w:szCs w:val="22"/>
        </w:rPr>
        <w:t>O objeto deste Termo de Referência compreende os serviços técnicos especializados detalhados a seguir:</w:t>
      </w:r>
    </w:p>
    <w:p w14:paraId="61485E13" w14:textId="77777777" w:rsidR="00F70AAA" w:rsidRPr="000266CC" w:rsidRDefault="00F70AAA" w:rsidP="00F70AAA">
      <w:pPr>
        <w:ind w:left="142"/>
        <w:rPr>
          <w:rFonts w:eastAsia="Verdana" w:cs="Arial"/>
          <w:sz w:val="22"/>
          <w:szCs w:val="22"/>
        </w:rPr>
      </w:pPr>
    </w:p>
    <w:p w14:paraId="304DF13F" w14:textId="77777777" w:rsidR="00F70AAA" w:rsidRPr="000266CC" w:rsidRDefault="00F70AAA" w:rsidP="00F70AAA">
      <w:pPr>
        <w:pStyle w:val="Ttulo2"/>
        <w:numPr>
          <w:ilvl w:val="1"/>
          <w:numId w:val="29"/>
        </w:numPr>
        <w:spacing w:after="120"/>
        <w:ind w:left="1440" w:hanging="360"/>
        <w:rPr>
          <w:b w:val="0"/>
          <w:bCs/>
          <w:sz w:val="22"/>
          <w:szCs w:val="22"/>
        </w:rPr>
      </w:pPr>
      <w:bookmarkStart w:id="168" w:name="_Toc242175576"/>
      <w:r w:rsidRPr="000266CC">
        <w:rPr>
          <w:bCs/>
          <w:sz w:val="22"/>
          <w:szCs w:val="22"/>
        </w:rPr>
        <w:t>NORMAS, LEGISLAÇÕES E PORTARIAS APLICÁVEIS:</w:t>
      </w:r>
      <w:bookmarkEnd w:id="168"/>
    </w:p>
    <w:p w14:paraId="392CB868" w14:textId="77777777" w:rsidR="00F70AAA" w:rsidRPr="000266CC" w:rsidRDefault="00F70AAA" w:rsidP="00F70AAA">
      <w:pPr>
        <w:ind w:right="56"/>
        <w:rPr>
          <w:rFonts w:cs="Arial"/>
          <w:sz w:val="22"/>
          <w:szCs w:val="22"/>
        </w:rPr>
      </w:pPr>
      <w:r w:rsidRPr="000266CC">
        <w:rPr>
          <w:rFonts w:cs="Arial"/>
          <w:sz w:val="22"/>
          <w:szCs w:val="22"/>
        </w:rPr>
        <w:t>As normas, legislações e portarias aplicáveis aos serviços de geotecnologia, cartografia e cadastro territorial multifinalitário objeto desta contratação, bem como suas respectivas finalidades, encontram-se relacionadas e descritas, de forma consolidada, no item 2 - LEGISLAÇÃO deste Termo de Referência, ao qual se remete integralmente, especialmente quanto às categorias de Planejamento Urbano, Cadastro e Regularização Territorial; Cartografia, Geodésia e Aerolevantamento; Reforma Tributária, SINTER e Cadastro Imobiliário Brasileiro (CIB); e Cidades Inteligentes e Transformação Digital Urbana. A observância estrita dessas normas é essencial para garantir que os serviços atendam aos mais altos padrões de qualidade, precisão e conformidade regulatória.</w:t>
      </w:r>
    </w:p>
    <w:p w14:paraId="03AB424E" w14:textId="77777777" w:rsidR="00F70AAA" w:rsidRPr="000266CC" w:rsidRDefault="00F70AAA" w:rsidP="00F70AAA">
      <w:pPr>
        <w:spacing w:before="120"/>
        <w:ind w:right="56"/>
        <w:rPr>
          <w:rFonts w:cs="Arial"/>
          <w:sz w:val="22"/>
          <w:szCs w:val="22"/>
        </w:rPr>
      </w:pPr>
    </w:p>
    <w:p w14:paraId="5C1B599D" w14:textId="77777777" w:rsidR="00F70AAA" w:rsidRPr="000266CC" w:rsidRDefault="00F70AAA" w:rsidP="00F70AAA">
      <w:pPr>
        <w:pStyle w:val="Ttulo2"/>
        <w:numPr>
          <w:ilvl w:val="1"/>
          <w:numId w:val="29"/>
        </w:numPr>
        <w:spacing w:after="120"/>
        <w:ind w:left="1440" w:hanging="360"/>
        <w:rPr>
          <w:b w:val="0"/>
          <w:bCs/>
          <w:sz w:val="22"/>
          <w:szCs w:val="22"/>
        </w:rPr>
      </w:pPr>
      <w:bookmarkStart w:id="169" w:name="_Toc242175577"/>
      <w:r w:rsidRPr="000266CC">
        <w:rPr>
          <w:bCs/>
          <w:sz w:val="22"/>
          <w:szCs w:val="22"/>
        </w:rPr>
        <w:t>MAPEAMENTO MÓVEL TERRESTRE EM 360°</w:t>
      </w:r>
      <w:bookmarkEnd w:id="169"/>
    </w:p>
    <w:p w14:paraId="2049CD7B" w14:textId="77777777" w:rsidR="00F70AAA" w:rsidRPr="000266CC" w:rsidRDefault="00F70AAA" w:rsidP="00F70AAA">
      <w:pPr>
        <w:ind w:left="142"/>
        <w:rPr>
          <w:rFonts w:eastAsia="Verdana" w:cs="Arial"/>
          <w:sz w:val="22"/>
          <w:szCs w:val="22"/>
        </w:rPr>
      </w:pPr>
      <w:r w:rsidRPr="000266CC">
        <w:rPr>
          <w:rFonts w:eastAsia="Verdana" w:cs="Arial"/>
          <w:sz w:val="22"/>
          <w:szCs w:val="22"/>
        </w:rPr>
        <w:t xml:space="preserve">O produto será composto por imagens georreferenciadas obtidas por sensor imageador embarcado em veículo, com entrega de banco de imagens georreferenciadas, fotos de fachadas dos imóveis, respectivo sistema visualizador das imagens que compõe o produto de visualização 360º, além da integração do banco de imagens ao software de gestão de informações geográficas. </w:t>
      </w:r>
    </w:p>
    <w:p w14:paraId="4A5C9B4F" w14:textId="77777777" w:rsidR="00F70AAA" w:rsidRPr="000266CC" w:rsidRDefault="00F70AAA" w:rsidP="00F70AAA">
      <w:pPr>
        <w:ind w:left="142"/>
        <w:rPr>
          <w:rFonts w:eastAsia="Verdana" w:cs="Arial"/>
          <w:sz w:val="22"/>
          <w:szCs w:val="22"/>
        </w:rPr>
      </w:pPr>
      <w:r w:rsidRPr="000266CC">
        <w:rPr>
          <w:rFonts w:eastAsia="Verdana" w:cs="Arial"/>
          <w:sz w:val="22"/>
          <w:szCs w:val="22"/>
        </w:rPr>
        <w:t>O imageamento compreenderá a captura em 360º ao nível das vias (logradouros), fornecendo dados de imagens dos imóveis, das vias e demais elementos urbanos e naturais existentes no quadro da fotografia.</w:t>
      </w:r>
    </w:p>
    <w:p w14:paraId="5DBF054E" w14:textId="77777777" w:rsidR="00F70AAA" w:rsidRPr="000266CC" w:rsidRDefault="00F70AAA" w:rsidP="00F70AAA">
      <w:pPr>
        <w:ind w:left="142"/>
        <w:rPr>
          <w:rFonts w:eastAsia="Verdana" w:cs="Arial"/>
          <w:sz w:val="22"/>
          <w:szCs w:val="22"/>
        </w:rPr>
      </w:pPr>
      <w:r w:rsidRPr="000266CC">
        <w:rPr>
          <w:rFonts w:eastAsia="Verdana" w:cs="Arial"/>
          <w:sz w:val="22"/>
          <w:szCs w:val="22"/>
        </w:rPr>
        <w:lastRenderedPageBreak/>
        <w:t>As imagens de fachadas dos lotes imobiliários a serem entregues à prefeitura serão compostas dos lotes geocodificados da base de dados da época da realização da captura das imagens.</w:t>
      </w:r>
    </w:p>
    <w:p w14:paraId="043B78DA" w14:textId="77777777" w:rsidR="00F70AAA" w:rsidRPr="000266CC" w:rsidRDefault="00F70AAA" w:rsidP="00F70AAA">
      <w:pPr>
        <w:pStyle w:val="Ttulo3"/>
        <w:numPr>
          <w:ilvl w:val="2"/>
          <w:numId w:val="29"/>
        </w:numPr>
        <w:ind w:left="2160" w:hanging="180"/>
        <w:rPr>
          <w:rFonts w:ascii="Arial" w:eastAsia="Arial" w:hAnsi="Arial" w:cs="Arial"/>
          <w:b/>
          <w:bCs/>
          <w:sz w:val="22"/>
          <w:szCs w:val="22"/>
        </w:rPr>
      </w:pPr>
      <w:bookmarkStart w:id="170" w:name="_Toc242175578"/>
      <w:r w:rsidRPr="000266CC">
        <w:rPr>
          <w:rFonts w:ascii="Arial" w:eastAsia="Arial" w:hAnsi="Arial" w:cs="Arial"/>
          <w:b/>
          <w:bCs/>
          <w:sz w:val="22"/>
          <w:szCs w:val="22"/>
        </w:rPr>
        <w:t>DETALHAMENTO DO PRODUTO E REQUISITOS DO IMAGEAMENTO 360º</w:t>
      </w:r>
      <w:bookmarkEnd w:id="170"/>
    </w:p>
    <w:p w14:paraId="7897EBCE" w14:textId="77777777" w:rsidR="00F70AAA" w:rsidRPr="000266CC" w:rsidRDefault="00F70AAA" w:rsidP="00F70AAA">
      <w:pPr>
        <w:numPr>
          <w:ilvl w:val="0"/>
          <w:numId w:val="24"/>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Levantamento georreferenciado de imagens coloridas de alta resolução ao nível de rua com vista 360º por meio de equipamento de tomada de fotos contínua com sistema inercial instalado em veículo terrestre.</w:t>
      </w:r>
    </w:p>
    <w:p w14:paraId="773E28E8" w14:textId="77777777" w:rsidR="00F70AAA" w:rsidRPr="000266CC" w:rsidRDefault="00F70AAA" w:rsidP="00F70AAA">
      <w:pPr>
        <w:numPr>
          <w:ilvl w:val="0"/>
          <w:numId w:val="24"/>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O mapeamento 360º ao nível da rua abrangerá todas as vias pertencentes ao perímetro urbano do Município, incluindo vias pavimentadas e não pavimentadas;</w:t>
      </w:r>
    </w:p>
    <w:p w14:paraId="26B43BDA" w14:textId="77777777" w:rsidR="00F70AAA" w:rsidRPr="000266CC" w:rsidRDefault="00F70AAA" w:rsidP="00F70AAA">
      <w:pPr>
        <w:numPr>
          <w:ilvl w:val="0"/>
          <w:numId w:val="24"/>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As imagens coloridas deverão ser georreferenciadas no Sistema de Referência de Coordenadas Universal Transversa de Mercator (UTM) e na projeção a zona conforme a região que será feita o detalhamento do imageamento bem como no Sistema de Referência SIRGAS 2000;</w:t>
      </w:r>
    </w:p>
    <w:p w14:paraId="6B68DF80" w14:textId="77777777" w:rsidR="00F70AAA" w:rsidRPr="000266CC" w:rsidRDefault="00F70AAA" w:rsidP="00F70AAA">
      <w:pPr>
        <w:numPr>
          <w:ilvl w:val="0"/>
          <w:numId w:val="24"/>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 xml:space="preserve">As imagens deverão possuir registro de data e hora. </w:t>
      </w:r>
    </w:p>
    <w:p w14:paraId="31533261" w14:textId="77777777" w:rsidR="00F70AAA" w:rsidRPr="000266CC" w:rsidRDefault="00F70AAA" w:rsidP="00F70AAA">
      <w:pPr>
        <w:numPr>
          <w:ilvl w:val="0"/>
          <w:numId w:val="24"/>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A câmera digital para o imageamento móvel terrestre em 360°, deve estar embarcada em um veículo apropriado, possibilitando a geração de imagens abrangendo ao longo de toda a linha horizontal, em 360º, e campo de visão vertical de 180º.</w:t>
      </w:r>
    </w:p>
    <w:p w14:paraId="5FC076E6" w14:textId="77777777" w:rsidR="00F70AAA" w:rsidRPr="000266CC" w:rsidRDefault="00F70AAA" w:rsidP="00F70AAA">
      <w:pPr>
        <w:numPr>
          <w:ilvl w:val="0"/>
          <w:numId w:val="24"/>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 xml:space="preserve">O intervalo de gravação de cada cena não poderá ultrapassar 5 metros, sendo garantida a visualização de imóveis com pequenas medidas de frente (testada), proporcionando assim no mínimo uma imagem de cada imóvel; </w:t>
      </w:r>
    </w:p>
    <w:p w14:paraId="759E3037" w14:textId="77777777" w:rsidR="00F70AAA" w:rsidRPr="000266CC" w:rsidRDefault="00F70AAA" w:rsidP="00F70AAA">
      <w:pPr>
        <w:numPr>
          <w:ilvl w:val="0"/>
          <w:numId w:val="24"/>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 xml:space="preserve">O imageamento de ruas nos trechos de atividades comerciais com trânsito de grande movimentação ou veículos grandes estacionados deverão ser mapeadas, preferencialmente, nos dias e horários com menor fluxo de veículos; </w:t>
      </w:r>
    </w:p>
    <w:p w14:paraId="50ACA5F1" w14:textId="77777777" w:rsidR="00F70AAA" w:rsidRPr="000266CC" w:rsidRDefault="00F70AAA" w:rsidP="00F70AAA">
      <w:pPr>
        <w:numPr>
          <w:ilvl w:val="0"/>
          <w:numId w:val="24"/>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 xml:space="preserve">Nas vias públicas de até 02 (duas) faixas de tráfego, o imageamento móvel terrestre poderá ser realizado em qualquer uma das faixas; </w:t>
      </w:r>
    </w:p>
    <w:p w14:paraId="0A66E10D" w14:textId="77777777" w:rsidR="00F70AAA" w:rsidRPr="000266CC" w:rsidRDefault="00F70AAA" w:rsidP="00F70AAA">
      <w:pPr>
        <w:numPr>
          <w:ilvl w:val="0"/>
          <w:numId w:val="24"/>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 xml:space="preserve">Nas vias públicas com 03 (três) ou mais faixas de tráfego, o imageamento móvel terrestre deverá ser realizado na faixa próximo aos imóveis; </w:t>
      </w:r>
    </w:p>
    <w:p w14:paraId="27D462AD" w14:textId="77777777" w:rsidR="00F70AAA" w:rsidRPr="000266CC" w:rsidRDefault="00F70AAA" w:rsidP="00F70AAA">
      <w:pPr>
        <w:numPr>
          <w:ilvl w:val="0"/>
          <w:numId w:val="24"/>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Nas rodovias com pistas marginais e que pertençam ao zoneamento urbano, o imageamento móvel terrestre deverá ser realizado na pista marginal quando houver, e prezando pela segurança, somente deverá ser realizado na rodovia quando não houver pista marginal, caso exista algum acesso por parte do veículo, considerado eficiente para confecção das fotografias, ainda que a via não seja estabelecida;</w:t>
      </w:r>
    </w:p>
    <w:p w14:paraId="19DA4E1B" w14:textId="77777777" w:rsidR="00F70AAA" w:rsidRPr="000266CC" w:rsidRDefault="00F70AAA" w:rsidP="00F70AAA">
      <w:pPr>
        <w:pBdr>
          <w:top w:val="nil"/>
          <w:left w:val="nil"/>
          <w:bottom w:val="nil"/>
          <w:right w:val="nil"/>
          <w:between w:val="nil"/>
        </w:pBdr>
        <w:ind w:left="142"/>
        <w:rPr>
          <w:rFonts w:eastAsia="Verdana" w:cs="Arial"/>
          <w:sz w:val="22"/>
          <w:szCs w:val="22"/>
        </w:rPr>
      </w:pPr>
    </w:p>
    <w:p w14:paraId="66F331AE" w14:textId="77777777" w:rsidR="00F70AAA" w:rsidRPr="000266CC" w:rsidRDefault="00F70AAA" w:rsidP="00F70AAA">
      <w:pPr>
        <w:pStyle w:val="Ttulo3"/>
        <w:numPr>
          <w:ilvl w:val="2"/>
          <w:numId w:val="29"/>
        </w:numPr>
        <w:ind w:left="2160" w:hanging="180"/>
        <w:rPr>
          <w:rFonts w:ascii="Arial" w:eastAsia="Arial" w:hAnsi="Arial" w:cs="Arial"/>
          <w:b/>
          <w:bCs/>
          <w:sz w:val="22"/>
          <w:szCs w:val="22"/>
        </w:rPr>
      </w:pPr>
      <w:bookmarkStart w:id="171" w:name="_Toc242175579"/>
      <w:r w:rsidRPr="000266CC">
        <w:rPr>
          <w:rFonts w:ascii="Arial" w:eastAsia="Arial" w:hAnsi="Arial" w:cs="Arial"/>
          <w:b/>
          <w:bCs/>
          <w:sz w:val="22"/>
          <w:szCs w:val="22"/>
        </w:rPr>
        <w:t>ARMAZENAMENTO E DISPONIBILIZAÇÃO DAS IMAGENS:</w:t>
      </w:r>
      <w:bookmarkEnd w:id="171"/>
    </w:p>
    <w:p w14:paraId="1AC5D22E" w14:textId="77777777" w:rsidR="00F70AAA" w:rsidRPr="000266CC" w:rsidRDefault="00F70AAA" w:rsidP="00F70AAA">
      <w:pPr>
        <w:numPr>
          <w:ilvl w:val="0"/>
          <w:numId w:val="25"/>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Durante o período de vigência do contrato, as imagens deverão ficar armazenadas em servidor provido pela CONTRATADA, sendo a entrega considerada somente quanto à disponibilização dos arquivos finais e seu armazenamento no servidor da CONTRATANTE. Desta forma, todo o recurso computacional necessário ao processamento das imagens será de responsabilidade da CONTRATADA;</w:t>
      </w:r>
    </w:p>
    <w:p w14:paraId="321CECC1" w14:textId="77777777" w:rsidR="00F70AAA" w:rsidRPr="000266CC" w:rsidRDefault="00F70AAA" w:rsidP="00F70AAA">
      <w:pPr>
        <w:numPr>
          <w:ilvl w:val="0"/>
          <w:numId w:val="25"/>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O banco de imagens georreferenciadas ao nível do solo deverá ser integrado ao sistema de informação geográfica, sendo visualizada a imagem de fachada do respectivo imóvel junto à tela de consulta do sistema, tendo à chave de localização as respectivas coordenadas geográficas do lote.</w:t>
      </w:r>
    </w:p>
    <w:p w14:paraId="1AB36AE1" w14:textId="77777777" w:rsidR="00F70AAA" w:rsidRPr="000266CC" w:rsidRDefault="00F70AAA" w:rsidP="00F70AAA">
      <w:pPr>
        <w:numPr>
          <w:ilvl w:val="0"/>
          <w:numId w:val="25"/>
        </w:numPr>
        <w:pBdr>
          <w:top w:val="nil"/>
          <w:left w:val="nil"/>
          <w:bottom w:val="nil"/>
          <w:right w:val="nil"/>
          <w:between w:val="nil"/>
        </w:pBdr>
        <w:ind w:left="142" w:firstLine="0"/>
        <w:rPr>
          <w:rFonts w:eastAsia="Verdana" w:cs="Arial"/>
          <w:strike/>
          <w:sz w:val="22"/>
          <w:szCs w:val="22"/>
        </w:rPr>
      </w:pPr>
      <w:r w:rsidRPr="000266CC">
        <w:rPr>
          <w:rFonts w:eastAsia="Verdana" w:cs="Arial"/>
          <w:sz w:val="22"/>
          <w:szCs w:val="22"/>
        </w:rPr>
        <w:t xml:space="preserve">O sistema deverá atender aos requisitos das tecnologias utilizadas pela CONTRATANTE, a saber: Windows e Linux, sistema de banco de dados Postgree SQL e PostGIS. </w:t>
      </w:r>
    </w:p>
    <w:p w14:paraId="7017E724" w14:textId="77777777" w:rsidR="00F70AAA" w:rsidRPr="000266CC" w:rsidRDefault="00F70AAA" w:rsidP="00F70AAA">
      <w:pPr>
        <w:numPr>
          <w:ilvl w:val="0"/>
          <w:numId w:val="25"/>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A entrega dos produtos finais, após sua execução e/ou vigência do contrato contemplará: Disponibilização de arquivo de imagem, em formato jpeg, da fachada dos imóveis geocodificados da base de dados, em arquivo digital;</w:t>
      </w:r>
    </w:p>
    <w:p w14:paraId="600B5320" w14:textId="77777777" w:rsidR="00F70AAA" w:rsidRPr="000266CC" w:rsidRDefault="00F70AAA" w:rsidP="00F70AAA">
      <w:pPr>
        <w:numPr>
          <w:ilvl w:val="0"/>
          <w:numId w:val="18"/>
        </w:numPr>
        <w:pBdr>
          <w:top w:val="nil"/>
          <w:left w:val="nil"/>
          <w:bottom w:val="nil"/>
          <w:right w:val="nil"/>
          <w:between w:val="nil"/>
        </w:pBdr>
        <w:ind w:left="142" w:firstLine="0"/>
        <w:rPr>
          <w:rFonts w:eastAsia="Verdana" w:cs="Arial"/>
          <w:strike/>
          <w:sz w:val="22"/>
          <w:szCs w:val="22"/>
        </w:rPr>
      </w:pPr>
      <w:r w:rsidRPr="000266CC">
        <w:rPr>
          <w:rFonts w:eastAsia="Verdana" w:cs="Arial"/>
          <w:sz w:val="22"/>
          <w:szCs w:val="22"/>
        </w:rPr>
        <w:lastRenderedPageBreak/>
        <w:t xml:space="preserve">As imagens serão utilizadas no Sistema de Informações Territoriais a ser implantado para o município, disponibilizando acesso às demais secretarias municipais para subsidiar as rotinas de trabalhos. </w:t>
      </w:r>
    </w:p>
    <w:p w14:paraId="2D80E6FD" w14:textId="77777777" w:rsidR="00F70AAA" w:rsidRPr="000266CC" w:rsidRDefault="00F70AAA" w:rsidP="00F70AAA">
      <w:pPr>
        <w:numPr>
          <w:ilvl w:val="0"/>
          <w:numId w:val="18"/>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O acesso ao sistema será realizado por diversos usuários da CONTRATADA, de forma concorrente, não podendo haver limitação de acesso por usuários simultâneos;</w:t>
      </w:r>
    </w:p>
    <w:p w14:paraId="452A551F" w14:textId="77777777" w:rsidR="00F70AAA" w:rsidRPr="000266CC" w:rsidRDefault="00F70AAA" w:rsidP="00F70AAA">
      <w:pPr>
        <w:numPr>
          <w:ilvl w:val="0"/>
          <w:numId w:val="18"/>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Todas as imagens objeto desta contratação serão de propriedade do Município a partir da data do recebimento e aceite das mesmas, devendo a CONTRATADA deverá fornecer termo de cessão total de direitos sobre as mesmas;</w:t>
      </w:r>
    </w:p>
    <w:p w14:paraId="04105E9B" w14:textId="77777777" w:rsidR="00F70AAA" w:rsidRPr="000266CC" w:rsidRDefault="00F70AAA" w:rsidP="00F70AAA">
      <w:pPr>
        <w:pBdr>
          <w:top w:val="nil"/>
          <w:left w:val="nil"/>
          <w:bottom w:val="nil"/>
          <w:right w:val="nil"/>
          <w:between w:val="nil"/>
        </w:pBdr>
        <w:ind w:left="993"/>
        <w:rPr>
          <w:rFonts w:eastAsia="Verdana" w:cs="Arial"/>
          <w:sz w:val="22"/>
          <w:szCs w:val="22"/>
        </w:rPr>
      </w:pPr>
    </w:p>
    <w:p w14:paraId="030A19B5" w14:textId="77777777" w:rsidR="00F70AAA" w:rsidRPr="000266CC" w:rsidRDefault="00F70AAA" w:rsidP="00F70AAA">
      <w:pPr>
        <w:pStyle w:val="Ttulo2"/>
        <w:numPr>
          <w:ilvl w:val="1"/>
          <w:numId w:val="29"/>
        </w:numPr>
        <w:spacing w:after="120"/>
        <w:ind w:left="1440" w:hanging="360"/>
        <w:rPr>
          <w:b w:val="0"/>
          <w:bCs/>
          <w:sz w:val="22"/>
          <w:szCs w:val="22"/>
        </w:rPr>
      </w:pPr>
      <w:bookmarkStart w:id="172" w:name="_Toc242175580"/>
      <w:r w:rsidRPr="000266CC">
        <w:rPr>
          <w:bCs/>
          <w:sz w:val="22"/>
          <w:szCs w:val="22"/>
        </w:rPr>
        <w:t>AEROFOTOGRAMETRIA/IMAGEAMENTO AÉREO URBANO</w:t>
      </w:r>
      <w:bookmarkEnd w:id="172"/>
    </w:p>
    <w:p w14:paraId="3588ED7A" w14:textId="77777777" w:rsidR="00F70AAA" w:rsidRPr="000266CC" w:rsidRDefault="00F70AAA" w:rsidP="00F70AAA">
      <w:pPr>
        <w:pStyle w:val="Ttulo3"/>
        <w:numPr>
          <w:ilvl w:val="2"/>
          <w:numId w:val="29"/>
        </w:numPr>
        <w:ind w:left="2160" w:hanging="180"/>
        <w:rPr>
          <w:rFonts w:ascii="Arial" w:eastAsia="Arial" w:hAnsi="Arial" w:cs="Arial"/>
          <w:b/>
          <w:bCs/>
          <w:sz w:val="22"/>
          <w:szCs w:val="22"/>
        </w:rPr>
      </w:pPr>
      <w:bookmarkStart w:id="173" w:name="_Toc242175581"/>
      <w:r w:rsidRPr="000266CC">
        <w:rPr>
          <w:rFonts w:ascii="Arial" w:eastAsia="Arial" w:hAnsi="Arial" w:cs="Arial"/>
          <w:b/>
          <w:bCs/>
          <w:sz w:val="22"/>
          <w:szCs w:val="22"/>
        </w:rPr>
        <w:t>DO PROCESSO DE AEROLEVANTAMENTO</w:t>
      </w:r>
      <w:bookmarkEnd w:id="173"/>
      <w:r w:rsidRPr="000266CC">
        <w:rPr>
          <w:rFonts w:ascii="Arial" w:eastAsia="Arial" w:hAnsi="Arial" w:cs="Arial"/>
          <w:b/>
          <w:bCs/>
          <w:sz w:val="22"/>
          <w:szCs w:val="22"/>
        </w:rPr>
        <w:t xml:space="preserve"> </w:t>
      </w:r>
    </w:p>
    <w:p w14:paraId="610B280E" w14:textId="77777777" w:rsidR="00F70AAA" w:rsidRPr="000266CC" w:rsidRDefault="00F70AAA" w:rsidP="00F70AAA">
      <w:pPr>
        <w:ind w:left="142"/>
        <w:rPr>
          <w:rFonts w:eastAsia="Verdana" w:cs="Arial"/>
          <w:sz w:val="22"/>
          <w:szCs w:val="22"/>
        </w:rPr>
      </w:pPr>
      <w:r w:rsidRPr="000266CC">
        <w:rPr>
          <w:rFonts w:eastAsia="Verdana" w:cs="Arial"/>
          <w:sz w:val="22"/>
          <w:szCs w:val="22"/>
        </w:rPr>
        <w:t>Realizar o aerolevantamento das áreas consideradas de perímetro urbano do município com uma resolução Máxima de 7 cm/pixel é de fundamental importância para o planejamento urbano e gestão municipal. Essa alta resolução proporcionará uma visão detalhada do ambiente urbano, permitindo a identificação precisa de características geoespaciais, como edificações, vias e infraestrutura. A riqueza de dados é essencial para a elaboração de mapas urbanos precisos, suportando eficazmente o desenvolvimento de políticas públicas, a gestão de recursos urbanos e o monitoramento de mudanças ao longo do tempo. Além disso, o aerolevantamento de alta resolução contribui para uma base cartográfica atualizada, fornecendo informações cruciais para o crescimento sustentável e a qualidade de vida dos habitantes urbanos.</w:t>
      </w:r>
    </w:p>
    <w:p w14:paraId="040C7D8D"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contratada deverá seguir o cronograma de execução estabelecido no Plano de Trabalho, partindo da data da emissão da ordem de serviço que deverá constar a área de voo estabelecida neste termo de referência, e contemplando as seguintes etapas e serviços que as compõem, referente ao Aerolevantamento;</w:t>
      </w:r>
    </w:p>
    <w:p w14:paraId="6E39433E" w14:textId="77777777" w:rsidR="00F70AAA" w:rsidRPr="000266CC" w:rsidRDefault="00F70AAA" w:rsidP="00F70AAA">
      <w:pPr>
        <w:numPr>
          <w:ilvl w:val="0"/>
          <w:numId w:val="26"/>
        </w:numPr>
        <w:pBdr>
          <w:top w:val="nil"/>
          <w:left w:val="nil"/>
          <w:bottom w:val="nil"/>
          <w:right w:val="nil"/>
          <w:between w:val="nil"/>
        </w:pBdr>
        <w:tabs>
          <w:tab w:val="left" w:pos="567"/>
        </w:tabs>
        <w:ind w:left="567" w:hanging="283"/>
        <w:rPr>
          <w:rFonts w:eastAsia="Verdana" w:cs="Arial"/>
          <w:sz w:val="22"/>
          <w:szCs w:val="22"/>
        </w:rPr>
      </w:pPr>
      <w:r w:rsidRPr="000266CC">
        <w:rPr>
          <w:rFonts w:eastAsia="Verdana" w:cs="Arial"/>
          <w:b/>
          <w:sz w:val="22"/>
          <w:szCs w:val="22"/>
        </w:rPr>
        <w:t>ETAPA 01</w:t>
      </w:r>
      <w:r w:rsidRPr="000266CC">
        <w:rPr>
          <w:rFonts w:eastAsia="Verdana" w:cs="Arial"/>
          <w:b/>
          <w:sz w:val="22"/>
          <w:szCs w:val="22"/>
        </w:rPr>
        <w:tab/>
        <w:t>Planejamento de Voo:</w:t>
      </w:r>
      <w:r w:rsidRPr="000266CC">
        <w:rPr>
          <w:rFonts w:eastAsia="Verdana" w:cs="Arial"/>
          <w:sz w:val="22"/>
          <w:szCs w:val="22"/>
        </w:rPr>
        <w:t xml:space="preserve"> Identificação da área, determinação da resolução espacial desejada, escolha da altitude de voo e definição meticulosa do plano de voo.</w:t>
      </w:r>
    </w:p>
    <w:p w14:paraId="25D58422" w14:textId="77777777" w:rsidR="00F70AAA" w:rsidRPr="000266CC" w:rsidRDefault="00F70AAA" w:rsidP="00F70AAA">
      <w:pPr>
        <w:numPr>
          <w:ilvl w:val="0"/>
          <w:numId w:val="26"/>
        </w:numPr>
        <w:pBdr>
          <w:top w:val="nil"/>
          <w:left w:val="nil"/>
          <w:bottom w:val="nil"/>
          <w:right w:val="nil"/>
          <w:between w:val="nil"/>
        </w:pBdr>
        <w:tabs>
          <w:tab w:val="left" w:pos="567"/>
        </w:tabs>
        <w:ind w:left="567" w:hanging="283"/>
        <w:rPr>
          <w:rFonts w:eastAsia="Verdana" w:cs="Arial"/>
          <w:b/>
          <w:sz w:val="22"/>
          <w:szCs w:val="22"/>
        </w:rPr>
      </w:pPr>
      <w:r w:rsidRPr="000266CC">
        <w:rPr>
          <w:rFonts w:eastAsia="Verdana" w:cs="Arial"/>
          <w:b/>
          <w:sz w:val="22"/>
          <w:szCs w:val="22"/>
        </w:rPr>
        <w:t>ETAPA 02</w:t>
      </w:r>
      <w:r w:rsidRPr="000266CC">
        <w:rPr>
          <w:rFonts w:eastAsia="Verdana" w:cs="Arial"/>
          <w:b/>
          <w:sz w:val="22"/>
          <w:szCs w:val="22"/>
        </w:rPr>
        <w:tab/>
        <w:t xml:space="preserve">Licenciamento do Processo de Aerolevantamento: </w:t>
      </w:r>
      <w:r w:rsidRPr="000266CC">
        <w:rPr>
          <w:rFonts w:eastAsia="Verdana" w:cs="Arial"/>
          <w:sz w:val="22"/>
          <w:szCs w:val="22"/>
        </w:rPr>
        <w:t>Organização e registro do processo, assegurando conformidade com normas vigentes, incluindo autorizações, seguro obrigatório, aprovação na ANAC e apresentação de todos os registros necessários.</w:t>
      </w:r>
    </w:p>
    <w:p w14:paraId="0B3AC154" w14:textId="77777777" w:rsidR="00F70AAA" w:rsidRPr="000266CC" w:rsidRDefault="00F70AAA" w:rsidP="00F70AAA">
      <w:pPr>
        <w:numPr>
          <w:ilvl w:val="0"/>
          <w:numId w:val="26"/>
        </w:numPr>
        <w:pBdr>
          <w:top w:val="nil"/>
          <w:left w:val="nil"/>
          <w:bottom w:val="nil"/>
          <w:right w:val="nil"/>
          <w:between w:val="nil"/>
        </w:pBdr>
        <w:tabs>
          <w:tab w:val="left" w:pos="567"/>
        </w:tabs>
        <w:ind w:left="567" w:hanging="283"/>
        <w:rPr>
          <w:rFonts w:eastAsia="Verdana" w:cs="Arial"/>
          <w:b/>
          <w:sz w:val="22"/>
          <w:szCs w:val="22"/>
        </w:rPr>
      </w:pPr>
      <w:r w:rsidRPr="000266CC">
        <w:rPr>
          <w:rFonts w:eastAsia="Verdana" w:cs="Arial"/>
          <w:b/>
          <w:sz w:val="22"/>
          <w:szCs w:val="22"/>
        </w:rPr>
        <w:t>ETAPA 03</w:t>
      </w:r>
      <w:r w:rsidRPr="000266CC">
        <w:rPr>
          <w:rFonts w:eastAsia="Verdana" w:cs="Arial"/>
          <w:sz w:val="22"/>
          <w:szCs w:val="22"/>
        </w:rPr>
        <w:tab/>
      </w:r>
      <w:r w:rsidRPr="000266CC">
        <w:rPr>
          <w:rFonts w:eastAsia="Verdana" w:cs="Arial"/>
          <w:b/>
          <w:sz w:val="22"/>
          <w:szCs w:val="22"/>
        </w:rPr>
        <w:t xml:space="preserve">Levantamento de Campo: </w:t>
      </w:r>
      <w:r w:rsidRPr="000266CC">
        <w:rPr>
          <w:rFonts w:eastAsia="Verdana" w:cs="Arial"/>
          <w:sz w:val="22"/>
          <w:szCs w:val="22"/>
        </w:rPr>
        <w:t>Realização de trabalhos de campo para coletar dados complementares, validar informações e garantir precisão nos levantamentos aéreos, incluindo instalação de pontos de controle.</w:t>
      </w:r>
    </w:p>
    <w:p w14:paraId="68177719" w14:textId="77777777" w:rsidR="00F70AAA" w:rsidRPr="000266CC" w:rsidRDefault="00F70AAA" w:rsidP="00F70AAA">
      <w:pPr>
        <w:numPr>
          <w:ilvl w:val="0"/>
          <w:numId w:val="26"/>
        </w:numPr>
        <w:pBdr>
          <w:top w:val="nil"/>
          <w:left w:val="nil"/>
          <w:bottom w:val="nil"/>
          <w:right w:val="nil"/>
          <w:between w:val="nil"/>
        </w:pBdr>
        <w:tabs>
          <w:tab w:val="left" w:pos="567"/>
        </w:tabs>
        <w:ind w:left="567" w:hanging="283"/>
        <w:rPr>
          <w:rFonts w:eastAsia="Verdana" w:cs="Arial"/>
          <w:b/>
          <w:sz w:val="22"/>
          <w:szCs w:val="22"/>
        </w:rPr>
      </w:pPr>
      <w:r w:rsidRPr="000266CC">
        <w:rPr>
          <w:rFonts w:eastAsia="Verdana" w:cs="Arial"/>
          <w:b/>
          <w:sz w:val="22"/>
          <w:szCs w:val="22"/>
        </w:rPr>
        <w:t>ETAPA 04</w:t>
      </w:r>
      <w:r w:rsidRPr="000266CC">
        <w:rPr>
          <w:rFonts w:eastAsia="Verdana" w:cs="Arial"/>
          <w:b/>
          <w:sz w:val="22"/>
          <w:szCs w:val="22"/>
        </w:rPr>
        <w:tab/>
        <w:t>Aquisição de Dados Aéreos:</w:t>
      </w:r>
      <w:r w:rsidRPr="000266CC">
        <w:rPr>
          <w:rFonts w:eastAsia="Verdana" w:cs="Arial"/>
          <w:sz w:val="22"/>
          <w:szCs w:val="22"/>
        </w:rPr>
        <w:t xml:space="preserve"> Utilização de aeronaves equipadas com sensores especializados para captura precisa de imagens aéreas durante o voo planejado.</w:t>
      </w:r>
    </w:p>
    <w:p w14:paraId="6740F423" w14:textId="77777777" w:rsidR="00F70AAA" w:rsidRPr="000266CC" w:rsidRDefault="00F70AAA" w:rsidP="00F70AAA">
      <w:pPr>
        <w:numPr>
          <w:ilvl w:val="0"/>
          <w:numId w:val="26"/>
        </w:numPr>
        <w:pBdr>
          <w:top w:val="nil"/>
          <w:left w:val="nil"/>
          <w:bottom w:val="nil"/>
          <w:right w:val="nil"/>
          <w:between w:val="nil"/>
        </w:pBdr>
        <w:tabs>
          <w:tab w:val="left" w:pos="567"/>
        </w:tabs>
        <w:ind w:left="567" w:hanging="283"/>
        <w:rPr>
          <w:rFonts w:eastAsia="Verdana" w:cs="Arial"/>
          <w:b/>
          <w:sz w:val="22"/>
          <w:szCs w:val="22"/>
        </w:rPr>
      </w:pPr>
      <w:r w:rsidRPr="000266CC">
        <w:rPr>
          <w:rFonts w:eastAsia="Verdana" w:cs="Arial"/>
          <w:b/>
          <w:sz w:val="22"/>
          <w:szCs w:val="22"/>
        </w:rPr>
        <w:t>ETAPA 05</w:t>
      </w:r>
      <w:r w:rsidRPr="000266CC">
        <w:rPr>
          <w:rFonts w:eastAsia="Verdana" w:cs="Arial"/>
          <w:b/>
          <w:sz w:val="22"/>
          <w:szCs w:val="22"/>
        </w:rPr>
        <w:tab/>
        <w:t xml:space="preserve">Processamento de Imagens: </w:t>
      </w:r>
      <w:r w:rsidRPr="000266CC">
        <w:rPr>
          <w:rFonts w:eastAsia="Verdana" w:cs="Arial"/>
          <w:sz w:val="22"/>
          <w:szCs w:val="22"/>
        </w:rPr>
        <w:t>Correção radiométrica e geométrica das imagens, mosaico para criar uma representação contínua da área mapeada, incluindo processos para eliminar distorções, gerando modelos tridimensionais e ortofoto.</w:t>
      </w:r>
    </w:p>
    <w:p w14:paraId="41E2DECC" w14:textId="77777777" w:rsidR="00F70AAA" w:rsidRPr="000266CC" w:rsidRDefault="00F70AAA" w:rsidP="00F70AAA">
      <w:pPr>
        <w:numPr>
          <w:ilvl w:val="0"/>
          <w:numId w:val="26"/>
        </w:numPr>
        <w:pBdr>
          <w:top w:val="nil"/>
          <w:left w:val="nil"/>
          <w:bottom w:val="nil"/>
          <w:right w:val="nil"/>
          <w:between w:val="nil"/>
        </w:pBdr>
        <w:tabs>
          <w:tab w:val="left" w:pos="567"/>
        </w:tabs>
        <w:ind w:left="567" w:hanging="283"/>
        <w:rPr>
          <w:rFonts w:eastAsia="Verdana" w:cs="Arial"/>
          <w:b/>
          <w:sz w:val="22"/>
          <w:szCs w:val="22"/>
        </w:rPr>
      </w:pPr>
      <w:r w:rsidRPr="000266CC">
        <w:rPr>
          <w:rFonts w:eastAsia="Verdana" w:cs="Arial"/>
          <w:b/>
          <w:sz w:val="22"/>
          <w:szCs w:val="22"/>
        </w:rPr>
        <w:t>ETAPA 06</w:t>
      </w:r>
      <w:r w:rsidRPr="000266CC">
        <w:rPr>
          <w:rFonts w:eastAsia="Verdana" w:cs="Arial"/>
          <w:b/>
          <w:sz w:val="22"/>
          <w:szCs w:val="22"/>
        </w:rPr>
        <w:tab/>
        <w:t xml:space="preserve">Georreferenciamento: </w:t>
      </w:r>
      <w:r w:rsidRPr="000266CC">
        <w:rPr>
          <w:rFonts w:eastAsia="Verdana" w:cs="Arial"/>
          <w:sz w:val="22"/>
          <w:szCs w:val="22"/>
        </w:rPr>
        <w:t xml:space="preserve">Associação das imagens a um sistema de coordenadas geográficas, utilizando pontos de controle para garantir precisão espacial. </w:t>
      </w:r>
    </w:p>
    <w:p w14:paraId="378A0A28" w14:textId="77777777" w:rsidR="00F70AAA" w:rsidRPr="000266CC" w:rsidRDefault="00F70AAA" w:rsidP="00F70AAA">
      <w:pPr>
        <w:numPr>
          <w:ilvl w:val="0"/>
          <w:numId w:val="26"/>
        </w:numPr>
        <w:pBdr>
          <w:top w:val="nil"/>
          <w:left w:val="nil"/>
          <w:bottom w:val="nil"/>
          <w:right w:val="nil"/>
          <w:between w:val="nil"/>
        </w:pBdr>
        <w:tabs>
          <w:tab w:val="left" w:pos="567"/>
        </w:tabs>
        <w:ind w:left="567" w:hanging="283"/>
        <w:rPr>
          <w:rFonts w:eastAsia="Verdana" w:cs="Arial"/>
          <w:b/>
          <w:sz w:val="22"/>
          <w:szCs w:val="22"/>
        </w:rPr>
      </w:pPr>
      <w:r w:rsidRPr="000266CC">
        <w:rPr>
          <w:rFonts w:eastAsia="Verdana" w:cs="Arial"/>
          <w:b/>
          <w:sz w:val="22"/>
          <w:szCs w:val="22"/>
        </w:rPr>
        <w:t>ETAPA 07</w:t>
      </w:r>
      <w:r w:rsidRPr="000266CC">
        <w:rPr>
          <w:rFonts w:eastAsia="Verdana" w:cs="Arial"/>
          <w:b/>
          <w:sz w:val="22"/>
          <w:szCs w:val="22"/>
        </w:rPr>
        <w:tab/>
        <w:t xml:space="preserve">Geração de Produtos Cartográficos: </w:t>
      </w:r>
      <w:r w:rsidRPr="000266CC">
        <w:rPr>
          <w:rFonts w:eastAsia="Verdana" w:cs="Arial"/>
          <w:sz w:val="22"/>
          <w:szCs w:val="22"/>
        </w:rPr>
        <w:t>Criação de mapas topográficos, ortofotos corrigidas geometricamente, modelos digitais de Terreno (MDT), modelos digitais de elevação (MDE) e modelos digitais de Superfície (MDS).</w:t>
      </w:r>
    </w:p>
    <w:p w14:paraId="45B47666" w14:textId="77777777" w:rsidR="00F70AAA" w:rsidRPr="000266CC" w:rsidRDefault="00F70AAA" w:rsidP="00F70AAA">
      <w:pPr>
        <w:numPr>
          <w:ilvl w:val="0"/>
          <w:numId w:val="26"/>
        </w:numPr>
        <w:pBdr>
          <w:top w:val="nil"/>
          <w:left w:val="nil"/>
          <w:bottom w:val="nil"/>
          <w:right w:val="nil"/>
          <w:between w:val="nil"/>
        </w:pBdr>
        <w:tabs>
          <w:tab w:val="left" w:pos="567"/>
        </w:tabs>
        <w:ind w:left="567" w:hanging="283"/>
        <w:rPr>
          <w:rFonts w:eastAsia="Verdana" w:cs="Arial"/>
          <w:b/>
          <w:sz w:val="22"/>
          <w:szCs w:val="22"/>
        </w:rPr>
      </w:pPr>
      <w:r w:rsidRPr="000266CC">
        <w:rPr>
          <w:rFonts w:eastAsia="Verdana" w:cs="Arial"/>
          <w:b/>
          <w:sz w:val="22"/>
          <w:szCs w:val="22"/>
        </w:rPr>
        <w:t>ETAPA 08</w:t>
      </w:r>
      <w:r w:rsidRPr="000266CC">
        <w:rPr>
          <w:rFonts w:eastAsia="Verdana" w:cs="Arial"/>
          <w:b/>
          <w:sz w:val="22"/>
          <w:szCs w:val="22"/>
        </w:rPr>
        <w:tab/>
        <w:t xml:space="preserve">Validação e Controle de Qualidade: </w:t>
      </w:r>
      <w:r w:rsidRPr="000266CC">
        <w:rPr>
          <w:rFonts w:eastAsia="Verdana" w:cs="Arial"/>
          <w:sz w:val="22"/>
          <w:szCs w:val="22"/>
        </w:rPr>
        <w:t>Verificação da precisão e qualidade dos produtos gerados, incluindo comparação com dados existentes.</w:t>
      </w:r>
    </w:p>
    <w:p w14:paraId="372F070A" w14:textId="77777777" w:rsidR="00F70AAA" w:rsidRPr="000266CC" w:rsidRDefault="00F70AAA" w:rsidP="00F70AAA">
      <w:pPr>
        <w:numPr>
          <w:ilvl w:val="0"/>
          <w:numId w:val="26"/>
        </w:numPr>
        <w:pBdr>
          <w:top w:val="nil"/>
          <w:left w:val="nil"/>
          <w:bottom w:val="nil"/>
          <w:right w:val="nil"/>
          <w:between w:val="nil"/>
        </w:pBdr>
        <w:tabs>
          <w:tab w:val="left" w:pos="567"/>
        </w:tabs>
        <w:ind w:left="567" w:hanging="283"/>
        <w:rPr>
          <w:rFonts w:eastAsia="Verdana" w:cs="Arial"/>
          <w:b/>
          <w:sz w:val="22"/>
          <w:szCs w:val="22"/>
        </w:rPr>
      </w:pPr>
      <w:r w:rsidRPr="000266CC">
        <w:rPr>
          <w:rFonts w:eastAsia="Verdana" w:cs="Arial"/>
          <w:b/>
          <w:sz w:val="22"/>
          <w:szCs w:val="22"/>
        </w:rPr>
        <w:t>ETAPA 09</w:t>
      </w:r>
      <w:r w:rsidRPr="000266CC">
        <w:rPr>
          <w:rFonts w:eastAsia="Verdana" w:cs="Arial"/>
          <w:b/>
          <w:sz w:val="22"/>
          <w:szCs w:val="22"/>
        </w:rPr>
        <w:tab/>
        <w:t>Integração com Sistemas de Informação Geográfica (SIG):</w:t>
      </w:r>
      <w:r w:rsidRPr="000266CC">
        <w:rPr>
          <w:rFonts w:eastAsia="Verdana" w:cs="Arial"/>
          <w:sz w:val="22"/>
          <w:szCs w:val="22"/>
        </w:rPr>
        <w:t xml:space="preserve"> Incorporação dos produtos decorrentes gerados no processo de aerolevantamento em sistemas de informação geográfica para análise e visualização. </w:t>
      </w:r>
    </w:p>
    <w:p w14:paraId="222DD843" w14:textId="77777777" w:rsidR="00F70AAA" w:rsidRPr="000266CC" w:rsidRDefault="00F70AAA" w:rsidP="00F70AAA">
      <w:pPr>
        <w:numPr>
          <w:ilvl w:val="0"/>
          <w:numId w:val="26"/>
        </w:numPr>
        <w:pBdr>
          <w:top w:val="nil"/>
          <w:left w:val="nil"/>
          <w:bottom w:val="nil"/>
          <w:right w:val="nil"/>
          <w:between w:val="nil"/>
        </w:pBdr>
        <w:tabs>
          <w:tab w:val="left" w:pos="567"/>
        </w:tabs>
        <w:ind w:left="567" w:hanging="283"/>
        <w:rPr>
          <w:rFonts w:eastAsia="Verdana" w:cs="Arial"/>
          <w:b/>
          <w:sz w:val="22"/>
          <w:szCs w:val="22"/>
        </w:rPr>
      </w:pPr>
      <w:r w:rsidRPr="000266CC">
        <w:rPr>
          <w:rFonts w:eastAsia="Verdana" w:cs="Arial"/>
          <w:b/>
          <w:sz w:val="22"/>
          <w:szCs w:val="22"/>
        </w:rPr>
        <w:t>ETAPA 10</w:t>
      </w:r>
      <w:r w:rsidRPr="000266CC">
        <w:rPr>
          <w:rFonts w:eastAsia="Verdana" w:cs="Arial"/>
          <w:b/>
          <w:sz w:val="22"/>
          <w:szCs w:val="22"/>
        </w:rPr>
        <w:tab/>
        <w:t xml:space="preserve">Documentação e Relatórios - Reunião Técnica de Resultados: </w:t>
      </w:r>
      <w:r w:rsidRPr="000266CC">
        <w:rPr>
          <w:rFonts w:eastAsia="Verdana" w:cs="Arial"/>
          <w:sz w:val="22"/>
          <w:szCs w:val="22"/>
        </w:rPr>
        <w:t>Apresentação e discussão detalhada dos resultados do aerolevantamento, proporcionando transparência e documentação formal do projeto.</w:t>
      </w:r>
    </w:p>
    <w:p w14:paraId="53CE3CB5" w14:textId="77777777" w:rsidR="00F70AAA" w:rsidRPr="000266CC" w:rsidRDefault="00F70AAA" w:rsidP="00F70AAA">
      <w:pPr>
        <w:ind w:firstLine="567"/>
        <w:rPr>
          <w:rFonts w:eastAsia="Verdana" w:cs="Arial"/>
          <w:sz w:val="22"/>
          <w:szCs w:val="22"/>
        </w:rPr>
      </w:pPr>
      <w:r w:rsidRPr="000266CC">
        <w:rPr>
          <w:rFonts w:eastAsia="Verdana" w:cs="Arial"/>
          <w:sz w:val="22"/>
          <w:szCs w:val="22"/>
        </w:rPr>
        <w:lastRenderedPageBreak/>
        <w:t>Estas etapas são detalhadas com seus requisitos no que se segue:</w:t>
      </w:r>
    </w:p>
    <w:p w14:paraId="29FBD8B4"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174" w:name="_Toc242175582"/>
      <w:r w:rsidRPr="000266CC">
        <w:rPr>
          <w:rFonts w:ascii="Arial" w:eastAsia="Arial" w:hAnsi="Arial" w:cs="Arial"/>
          <w:b/>
          <w:bCs/>
          <w:i w:val="0"/>
          <w:iCs w:val="0"/>
          <w:sz w:val="22"/>
          <w:szCs w:val="22"/>
        </w:rPr>
        <w:t>ETAPA 01Planejamento de Voo</w:t>
      </w:r>
      <w:bookmarkEnd w:id="174"/>
    </w:p>
    <w:p w14:paraId="3DB528EA" w14:textId="77777777" w:rsidR="00F70AAA" w:rsidRPr="000266CC" w:rsidRDefault="00F70AAA" w:rsidP="00F70AAA">
      <w:pPr>
        <w:numPr>
          <w:ilvl w:val="0"/>
          <w:numId w:val="19"/>
        </w:numPr>
        <w:pBdr>
          <w:top w:val="nil"/>
          <w:left w:val="nil"/>
          <w:bottom w:val="nil"/>
          <w:right w:val="nil"/>
          <w:between w:val="nil"/>
        </w:pBdr>
        <w:tabs>
          <w:tab w:val="left" w:pos="567"/>
        </w:tabs>
        <w:ind w:left="142" w:firstLine="0"/>
        <w:rPr>
          <w:rFonts w:eastAsia="Verdana" w:cs="Arial"/>
          <w:sz w:val="22"/>
          <w:szCs w:val="22"/>
        </w:rPr>
      </w:pPr>
      <w:r w:rsidRPr="000266CC">
        <w:rPr>
          <w:rFonts w:eastAsia="Verdana" w:cs="Arial"/>
          <w:sz w:val="22"/>
          <w:szCs w:val="22"/>
        </w:rPr>
        <w:t>Identificação da área</w:t>
      </w:r>
    </w:p>
    <w:p w14:paraId="69EF6356" w14:textId="77777777" w:rsidR="00F70AAA" w:rsidRPr="000266CC" w:rsidRDefault="00F70AAA" w:rsidP="00F70AAA">
      <w:pPr>
        <w:numPr>
          <w:ilvl w:val="1"/>
          <w:numId w:val="19"/>
        </w:numPr>
        <w:pBdr>
          <w:top w:val="nil"/>
          <w:left w:val="nil"/>
          <w:bottom w:val="nil"/>
          <w:right w:val="nil"/>
          <w:between w:val="nil"/>
        </w:pBdr>
        <w:tabs>
          <w:tab w:val="left" w:pos="567"/>
        </w:tabs>
        <w:ind w:left="142" w:firstLine="0"/>
        <w:rPr>
          <w:rFonts w:eastAsia="Verdana" w:cs="Arial"/>
          <w:sz w:val="22"/>
          <w:szCs w:val="22"/>
        </w:rPr>
      </w:pPr>
      <w:r w:rsidRPr="000266CC">
        <w:rPr>
          <w:rFonts w:eastAsia="Verdana" w:cs="Arial"/>
          <w:sz w:val="22"/>
          <w:szCs w:val="22"/>
        </w:rPr>
        <w:t>determinação da resolução espacial desejada: A determinação da resolução espacial, é o detalhamento da área de voo sobre os perímetros determinados pelo município. Esta informação concerne em planejar a área do recorte constante a seguir:</w:t>
      </w:r>
    </w:p>
    <w:tbl>
      <w:tblPr>
        <w:tblW w:w="8495" w:type="dxa"/>
        <w:jc w:val="center"/>
        <w:tblLayout w:type="fixed"/>
        <w:tblLook w:val="0400" w:firstRow="0" w:lastRow="0" w:firstColumn="0" w:lastColumn="0" w:noHBand="0" w:noVBand="1"/>
      </w:tblPr>
      <w:tblGrid>
        <w:gridCol w:w="5205"/>
        <w:gridCol w:w="3290"/>
      </w:tblGrid>
      <w:tr w:rsidR="00F70AAA" w:rsidRPr="000266CC" w14:paraId="23BA27DE" w14:textId="77777777" w:rsidTr="00850867">
        <w:trPr>
          <w:trHeight w:val="320"/>
          <w:jc w:val="center"/>
        </w:trPr>
        <w:tc>
          <w:tcPr>
            <w:tcW w:w="5205" w:type="dxa"/>
            <w:tcBorders>
              <w:top w:val="single" w:sz="4" w:space="0" w:color="000000"/>
              <w:left w:val="single" w:sz="4" w:space="0" w:color="000000"/>
              <w:bottom w:val="single" w:sz="4" w:space="0" w:color="000000"/>
              <w:right w:val="single" w:sz="4" w:space="0" w:color="000000"/>
            </w:tcBorders>
          </w:tcPr>
          <w:p w14:paraId="1FC2BB47" w14:textId="77777777" w:rsidR="00F70AAA" w:rsidRPr="000266CC" w:rsidRDefault="00F70AAA" w:rsidP="00F70AAA">
            <w:pPr>
              <w:widowControl w:val="0"/>
              <w:numPr>
                <w:ilvl w:val="0"/>
                <w:numId w:val="49"/>
              </w:numPr>
              <w:spacing w:after="120"/>
              <w:rPr>
                <w:rFonts w:eastAsia="Verdana"/>
                <w:sz w:val="22"/>
                <w:szCs w:val="22"/>
              </w:rPr>
            </w:pPr>
            <w:r w:rsidRPr="000266CC">
              <w:rPr>
                <w:rFonts w:eastAsia="Verdana"/>
                <w:sz w:val="22"/>
                <w:szCs w:val="22"/>
              </w:rPr>
              <w:t>Descrição da Área:</w:t>
            </w:r>
          </w:p>
        </w:tc>
        <w:tc>
          <w:tcPr>
            <w:tcW w:w="3290" w:type="dxa"/>
            <w:tcBorders>
              <w:top w:val="single" w:sz="4" w:space="0" w:color="000000"/>
              <w:left w:val="single" w:sz="4" w:space="0" w:color="000000"/>
              <w:bottom w:val="single" w:sz="4" w:space="0" w:color="000000"/>
              <w:right w:val="single" w:sz="4" w:space="0" w:color="000000"/>
            </w:tcBorders>
          </w:tcPr>
          <w:p w14:paraId="0C974EE4" w14:textId="77777777" w:rsidR="00F70AAA" w:rsidRPr="000266CC" w:rsidRDefault="00F70AAA" w:rsidP="00850867">
            <w:pPr>
              <w:widowControl w:val="0"/>
              <w:spacing w:after="120"/>
              <w:rPr>
                <w:rFonts w:eastAsia="Verdana"/>
                <w:sz w:val="22"/>
                <w:szCs w:val="22"/>
              </w:rPr>
            </w:pPr>
            <w:r w:rsidRPr="000266CC">
              <w:rPr>
                <w:rFonts w:eastAsia="Verdana"/>
                <w:sz w:val="22"/>
                <w:szCs w:val="22"/>
              </w:rPr>
              <w:t>Perímetro Urbano - Sede</w:t>
            </w:r>
          </w:p>
        </w:tc>
      </w:tr>
      <w:tr w:rsidR="00F70AAA" w:rsidRPr="000266CC" w14:paraId="227B2F77" w14:textId="77777777" w:rsidTr="00850867">
        <w:trPr>
          <w:trHeight w:val="320"/>
          <w:jc w:val="center"/>
        </w:trPr>
        <w:tc>
          <w:tcPr>
            <w:tcW w:w="5205" w:type="dxa"/>
            <w:tcBorders>
              <w:top w:val="single" w:sz="4" w:space="0" w:color="000000"/>
              <w:left w:val="single" w:sz="4" w:space="0" w:color="000000"/>
              <w:bottom w:val="single" w:sz="4" w:space="0" w:color="000000"/>
              <w:right w:val="single" w:sz="4" w:space="0" w:color="000000"/>
            </w:tcBorders>
          </w:tcPr>
          <w:p w14:paraId="37983B7A" w14:textId="77777777" w:rsidR="00F70AAA" w:rsidRPr="000266CC" w:rsidRDefault="00F70AAA" w:rsidP="00850867">
            <w:pPr>
              <w:widowControl w:val="0"/>
              <w:spacing w:after="120"/>
              <w:rPr>
                <w:rFonts w:eastAsia="Verdana"/>
                <w:sz w:val="22"/>
                <w:szCs w:val="22"/>
              </w:rPr>
            </w:pPr>
            <w:r w:rsidRPr="000266CC">
              <w:rPr>
                <w:rFonts w:eastAsia="Verdana"/>
                <w:sz w:val="22"/>
                <w:szCs w:val="22"/>
              </w:rPr>
              <w:t>Área do Polígono:</w:t>
            </w:r>
          </w:p>
        </w:tc>
        <w:tc>
          <w:tcPr>
            <w:tcW w:w="3290" w:type="dxa"/>
            <w:tcBorders>
              <w:top w:val="single" w:sz="4" w:space="0" w:color="000000"/>
              <w:left w:val="single" w:sz="4" w:space="0" w:color="000000"/>
              <w:bottom w:val="single" w:sz="4" w:space="0" w:color="000000"/>
              <w:right w:val="single" w:sz="4" w:space="0" w:color="000000"/>
            </w:tcBorders>
          </w:tcPr>
          <w:p w14:paraId="662E8A44" w14:textId="77777777" w:rsidR="00F70AAA" w:rsidRPr="000266CC" w:rsidRDefault="00F70AAA" w:rsidP="00850867">
            <w:pPr>
              <w:widowControl w:val="0"/>
              <w:spacing w:after="120"/>
              <w:rPr>
                <w:rFonts w:eastAsia="Verdana"/>
                <w:sz w:val="22"/>
                <w:szCs w:val="22"/>
              </w:rPr>
            </w:pPr>
            <w:r w:rsidRPr="000266CC">
              <w:rPr>
                <w:rFonts w:eastAsia="Verdana"/>
                <w:sz w:val="22"/>
                <w:szCs w:val="22"/>
              </w:rPr>
              <w:t xml:space="preserve"> 10 km²</w:t>
            </w:r>
          </w:p>
        </w:tc>
      </w:tr>
      <w:tr w:rsidR="00F70AAA" w:rsidRPr="000266CC" w14:paraId="17DC46C0" w14:textId="77777777" w:rsidTr="00850867">
        <w:trPr>
          <w:trHeight w:val="4520"/>
          <w:jc w:val="center"/>
        </w:trPr>
        <w:tc>
          <w:tcPr>
            <w:tcW w:w="8495" w:type="dxa"/>
            <w:gridSpan w:val="2"/>
            <w:tcBorders>
              <w:top w:val="single" w:sz="4" w:space="0" w:color="000000"/>
              <w:left w:val="single" w:sz="4" w:space="0" w:color="000000"/>
              <w:bottom w:val="single" w:sz="4" w:space="0" w:color="000000"/>
              <w:right w:val="single" w:sz="4" w:space="0" w:color="000000"/>
            </w:tcBorders>
          </w:tcPr>
          <w:p w14:paraId="6AD8BD1F" w14:textId="77777777" w:rsidR="00F70AAA" w:rsidRPr="000266CC" w:rsidRDefault="00F70AAA" w:rsidP="00850867">
            <w:pPr>
              <w:widowControl w:val="0"/>
              <w:spacing w:after="120"/>
              <w:jc w:val="center"/>
              <w:rPr>
                <w:rFonts w:eastAsia="Verdana"/>
                <w:sz w:val="22"/>
                <w:szCs w:val="22"/>
              </w:rPr>
            </w:pPr>
            <w:r w:rsidRPr="000266CC">
              <w:rPr>
                <w:noProof/>
                <w:sz w:val="22"/>
                <w:szCs w:val="22"/>
                <w14:ligatures w14:val="standardContextual"/>
              </w:rPr>
              <w:drawing>
                <wp:inline distT="0" distB="0" distL="0" distR="0" wp14:anchorId="70D8F3FB" wp14:editId="4E14EA14">
                  <wp:extent cx="5257165" cy="3164205"/>
                  <wp:effectExtent l="0" t="0" r="635" b="0"/>
                  <wp:docPr id="135110466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104668" name=""/>
                          <pic:cNvPicPr/>
                        </pic:nvPicPr>
                        <pic:blipFill>
                          <a:blip r:embed="rId15"/>
                          <a:stretch>
                            <a:fillRect/>
                          </a:stretch>
                        </pic:blipFill>
                        <pic:spPr>
                          <a:xfrm>
                            <a:off x="0" y="0"/>
                            <a:ext cx="5257165" cy="3164205"/>
                          </a:xfrm>
                          <a:prstGeom prst="rect">
                            <a:avLst/>
                          </a:prstGeom>
                        </pic:spPr>
                      </pic:pic>
                    </a:graphicData>
                  </a:graphic>
                </wp:inline>
              </w:drawing>
            </w:r>
          </w:p>
        </w:tc>
      </w:tr>
      <w:tr w:rsidR="00F70AAA" w:rsidRPr="000266CC" w14:paraId="57287730" w14:textId="77777777" w:rsidTr="00850867">
        <w:trPr>
          <w:trHeight w:val="320"/>
          <w:jc w:val="center"/>
        </w:trPr>
        <w:tc>
          <w:tcPr>
            <w:tcW w:w="5205" w:type="dxa"/>
            <w:tcBorders>
              <w:top w:val="single" w:sz="4" w:space="0" w:color="000000"/>
              <w:left w:val="single" w:sz="4" w:space="0" w:color="000000"/>
              <w:bottom w:val="single" w:sz="4" w:space="0" w:color="000000"/>
              <w:right w:val="single" w:sz="4" w:space="0" w:color="000000"/>
            </w:tcBorders>
          </w:tcPr>
          <w:p w14:paraId="7892EA38" w14:textId="77777777" w:rsidR="00F70AAA" w:rsidRPr="000266CC" w:rsidRDefault="00F70AAA" w:rsidP="00F70AAA">
            <w:pPr>
              <w:widowControl w:val="0"/>
              <w:numPr>
                <w:ilvl w:val="0"/>
                <w:numId w:val="49"/>
              </w:numPr>
              <w:spacing w:after="120"/>
              <w:rPr>
                <w:rFonts w:eastAsia="Verdana"/>
                <w:sz w:val="22"/>
                <w:szCs w:val="22"/>
              </w:rPr>
            </w:pPr>
            <w:r w:rsidRPr="000266CC">
              <w:rPr>
                <w:rFonts w:eastAsia="Verdana"/>
                <w:sz w:val="22"/>
                <w:szCs w:val="22"/>
              </w:rPr>
              <w:t>Descrição da Área:</w:t>
            </w:r>
          </w:p>
        </w:tc>
        <w:tc>
          <w:tcPr>
            <w:tcW w:w="3290" w:type="dxa"/>
            <w:tcBorders>
              <w:top w:val="single" w:sz="4" w:space="0" w:color="000000"/>
              <w:left w:val="single" w:sz="4" w:space="0" w:color="000000"/>
              <w:bottom w:val="single" w:sz="4" w:space="0" w:color="000000"/>
              <w:right w:val="single" w:sz="4" w:space="0" w:color="000000"/>
            </w:tcBorders>
          </w:tcPr>
          <w:p w14:paraId="37306892" w14:textId="77777777" w:rsidR="00F70AAA" w:rsidRPr="000266CC" w:rsidRDefault="00F70AAA" w:rsidP="00850867">
            <w:pPr>
              <w:widowControl w:val="0"/>
              <w:spacing w:after="120"/>
              <w:rPr>
                <w:rFonts w:eastAsia="Verdana"/>
                <w:sz w:val="22"/>
                <w:szCs w:val="22"/>
              </w:rPr>
            </w:pPr>
            <w:r w:rsidRPr="000266CC">
              <w:rPr>
                <w:rFonts w:eastAsia="Verdana"/>
                <w:sz w:val="22"/>
                <w:szCs w:val="22"/>
              </w:rPr>
              <w:t>Cond. de Chácaras  (rural)</w:t>
            </w:r>
          </w:p>
        </w:tc>
      </w:tr>
      <w:tr w:rsidR="00F70AAA" w:rsidRPr="000266CC" w14:paraId="1929B25E" w14:textId="77777777" w:rsidTr="00850867">
        <w:trPr>
          <w:trHeight w:val="320"/>
          <w:jc w:val="center"/>
        </w:trPr>
        <w:tc>
          <w:tcPr>
            <w:tcW w:w="5205" w:type="dxa"/>
            <w:tcBorders>
              <w:top w:val="single" w:sz="4" w:space="0" w:color="000000"/>
              <w:left w:val="single" w:sz="4" w:space="0" w:color="000000"/>
              <w:bottom w:val="single" w:sz="4" w:space="0" w:color="000000"/>
              <w:right w:val="single" w:sz="4" w:space="0" w:color="000000"/>
            </w:tcBorders>
          </w:tcPr>
          <w:p w14:paraId="46715796" w14:textId="77777777" w:rsidR="00F70AAA" w:rsidRPr="000266CC" w:rsidRDefault="00F70AAA" w:rsidP="00850867">
            <w:pPr>
              <w:widowControl w:val="0"/>
              <w:spacing w:after="120"/>
              <w:rPr>
                <w:rFonts w:eastAsia="Verdana"/>
                <w:sz w:val="22"/>
                <w:szCs w:val="22"/>
              </w:rPr>
            </w:pPr>
            <w:r w:rsidRPr="000266CC">
              <w:rPr>
                <w:rFonts w:eastAsia="Verdana"/>
                <w:sz w:val="22"/>
                <w:szCs w:val="22"/>
              </w:rPr>
              <w:t>Área do Polígono:</w:t>
            </w:r>
          </w:p>
        </w:tc>
        <w:tc>
          <w:tcPr>
            <w:tcW w:w="3290" w:type="dxa"/>
            <w:tcBorders>
              <w:top w:val="single" w:sz="4" w:space="0" w:color="000000"/>
              <w:left w:val="single" w:sz="4" w:space="0" w:color="000000"/>
              <w:bottom w:val="single" w:sz="4" w:space="0" w:color="000000"/>
              <w:right w:val="single" w:sz="4" w:space="0" w:color="000000"/>
            </w:tcBorders>
          </w:tcPr>
          <w:p w14:paraId="0539E598" w14:textId="77777777" w:rsidR="00F70AAA" w:rsidRPr="000266CC" w:rsidRDefault="00F70AAA" w:rsidP="00850867">
            <w:pPr>
              <w:widowControl w:val="0"/>
              <w:spacing w:after="120"/>
              <w:rPr>
                <w:rFonts w:eastAsia="Verdana"/>
                <w:sz w:val="22"/>
                <w:szCs w:val="22"/>
              </w:rPr>
            </w:pPr>
            <w:r w:rsidRPr="000266CC">
              <w:rPr>
                <w:rFonts w:eastAsia="Verdana"/>
                <w:sz w:val="22"/>
                <w:szCs w:val="22"/>
              </w:rPr>
              <w:t>2 km²</w:t>
            </w:r>
          </w:p>
        </w:tc>
      </w:tr>
      <w:tr w:rsidR="00F70AAA" w:rsidRPr="000266CC" w14:paraId="459795E7" w14:textId="77777777" w:rsidTr="00850867">
        <w:trPr>
          <w:trHeight w:val="4520"/>
          <w:jc w:val="center"/>
        </w:trPr>
        <w:tc>
          <w:tcPr>
            <w:tcW w:w="8495" w:type="dxa"/>
            <w:gridSpan w:val="2"/>
            <w:tcBorders>
              <w:top w:val="single" w:sz="4" w:space="0" w:color="000000"/>
              <w:left w:val="single" w:sz="4" w:space="0" w:color="000000"/>
              <w:bottom w:val="single" w:sz="4" w:space="0" w:color="000000"/>
              <w:right w:val="single" w:sz="4" w:space="0" w:color="000000"/>
            </w:tcBorders>
          </w:tcPr>
          <w:p w14:paraId="6FAC71D3" w14:textId="77777777" w:rsidR="00F70AAA" w:rsidRPr="000266CC" w:rsidRDefault="00F70AAA" w:rsidP="00850867">
            <w:pPr>
              <w:widowControl w:val="0"/>
              <w:spacing w:after="120"/>
              <w:jc w:val="center"/>
              <w:rPr>
                <w:rFonts w:eastAsia="Verdana"/>
                <w:sz w:val="22"/>
                <w:szCs w:val="22"/>
              </w:rPr>
            </w:pPr>
            <w:r w:rsidRPr="000266CC">
              <w:rPr>
                <w:noProof/>
                <w:sz w:val="22"/>
                <w:szCs w:val="22"/>
                <w14:ligatures w14:val="standardContextual"/>
              </w:rPr>
              <w:drawing>
                <wp:inline distT="0" distB="0" distL="0" distR="0" wp14:anchorId="1364F1E3" wp14:editId="22A0452B">
                  <wp:extent cx="5257165" cy="2771140"/>
                  <wp:effectExtent l="0" t="0" r="635" b="0"/>
                  <wp:docPr id="141178218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782189" name=""/>
                          <pic:cNvPicPr/>
                        </pic:nvPicPr>
                        <pic:blipFill>
                          <a:blip r:embed="rId16"/>
                          <a:stretch>
                            <a:fillRect/>
                          </a:stretch>
                        </pic:blipFill>
                        <pic:spPr>
                          <a:xfrm>
                            <a:off x="0" y="0"/>
                            <a:ext cx="5257165" cy="2771140"/>
                          </a:xfrm>
                          <a:prstGeom prst="rect">
                            <a:avLst/>
                          </a:prstGeom>
                        </pic:spPr>
                      </pic:pic>
                    </a:graphicData>
                  </a:graphic>
                </wp:inline>
              </w:drawing>
            </w:r>
          </w:p>
        </w:tc>
      </w:tr>
      <w:tr w:rsidR="00F70AAA" w:rsidRPr="000266CC" w14:paraId="301CB740" w14:textId="77777777" w:rsidTr="00850867">
        <w:trPr>
          <w:trHeight w:val="320"/>
          <w:jc w:val="center"/>
        </w:trPr>
        <w:tc>
          <w:tcPr>
            <w:tcW w:w="5205" w:type="dxa"/>
            <w:tcBorders>
              <w:top w:val="single" w:sz="4" w:space="0" w:color="000000"/>
              <w:left w:val="single" w:sz="4" w:space="0" w:color="000000"/>
              <w:bottom w:val="single" w:sz="4" w:space="0" w:color="000000"/>
              <w:right w:val="single" w:sz="4" w:space="0" w:color="000000"/>
            </w:tcBorders>
          </w:tcPr>
          <w:p w14:paraId="635E8845" w14:textId="77777777" w:rsidR="00F70AAA" w:rsidRPr="000266CC" w:rsidRDefault="00F70AAA" w:rsidP="00F70AAA">
            <w:pPr>
              <w:widowControl w:val="0"/>
              <w:numPr>
                <w:ilvl w:val="0"/>
                <w:numId w:val="49"/>
              </w:numPr>
              <w:spacing w:after="120"/>
              <w:rPr>
                <w:rFonts w:eastAsia="Verdana"/>
                <w:sz w:val="22"/>
                <w:szCs w:val="22"/>
              </w:rPr>
            </w:pPr>
            <w:r w:rsidRPr="000266CC">
              <w:rPr>
                <w:rFonts w:eastAsia="Verdana"/>
                <w:sz w:val="22"/>
                <w:szCs w:val="22"/>
              </w:rPr>
              <w:lastRenderedPageBreak/>
              <w:t>Descrição da Área:</w:t>
            </w:r>
          </w:p>
        </w:tc>
        <w:tc>
          <w:tcPr>
            <w:tcW w:w="3290" w:type="dxa"/>
            <w:tcBorders>
              <w:top w:val="single" w:sz="4" w:space="0" w:color="000000"/>
              <w:left w:val="single" w:sz="4" w:space="0" w:color="000000"/>
              <w:bottom w:val="single" w:sz="4" w:space="0" w:color="000000"/>
              <w:right w:val="single" w:sz="4" w:space="0" w:color="000000"/>
            </w:tcBorders>
          </w:tcPr>
          <w:p w14:paraId="3C9EB89A" w14:textId="77777777" w:rsidR="00F70AAA" w:rsidRPr="000266CC" w:rsidRDefault="00F70AAA" w:rsidP="00850867">
            <w:pPr>
              <w:widowControl w:val="0"/>
              <w:spacing w:after="120"/>
              <w:rPr>
                <w:rFonts w:eastAsia="Verdana"/>
                <w:sz w:val="22"/>
                <w:szCs w:val="22"/>
              </w:rPr>
            </w:pPr>
            <w:r w:rsidRPr="000266CC">
              <w:rPr>
                <w:rFonts w:eastAsia="Verdana"/>
                <w:sz w:val="22"/>
                <w:szCs w:val="22"/>
              </w:rPr>
              <w:t>Prox. Capela N. S. Aparecida</w:t>
            </w:r>
          </w:p>
        </w:tc>
      </w:tr>
      <w:tr w:rsidR="00F70AAA" w:rsidRPr="000266CC" w14:paraId="32185931" w14:textId="77777777" w:rsidTr="00850867">
        <w:trPr>
          <w:trHeight w:val="320"/>
          <w:jc w:val="center"/>
        </w:trPr>
        <w:tc>
          <w:tcPr>
            <w:tcW w:w="5205" w:type="dxa"/>
            <w:tcBorders>
              <w:top w:val="single" w:sz="4" w:space="0" w:color="000000"/>
              <w:left w:val="single" w:sz="4" w:space="0" w:color="000000"/>
              <w:bottom w:val="single" w:sz="4" w:space="0" w:color="000000"/>
              <w:right w:val="single" w:sz="4" w:space="0" w:color="000000"/>
            </w:tcBorders>
          </w:tcPr>
          <w:p w14:paraId="58AEDAC8" w14:textId="77777777" w:rsidR="00F70AAA" w:rsidRPr="000266CC" w:rsidRDefault="00F70AAA" w:rsidP="00850867">
            <w:pPr>
              <w:widowControl w:val="0"/>
              <w:spacing w:after="120"/>
              <w:rPr>
                <w:rFonts w:eastAsia="Verdana"/>
                <w:sz w:val="22"/>
                <w:szCs w:val="22"/>
              </w:rPr>
            </w:pPr>
            <w:r w:rsidRPr="000266CC">
              <w:rPr>
                <w:rFonts w:eastAsia="Verdana"/>
                <w:sz w:val="22"/>
                <w:szCs w:val="22"/>
              </w:rPr>
              <w:t>Área do Polígono:</w:t>
            </w:r>
          </w:p>
        </w:tc>
        <w:tc>
          <w:tcPr>
            <w:tcW w:w="3290" w:type="dxa"/>
            <w:tcBorders>
              <w:top w:val="single" w:sz="4" w:space="0" w:color="000000"/>
              <w:left w:val="single" w:sz="4" w:space="0" w:color="000000"/>
              <w:bottom w:val="single" w:sz="4" w:space="0" w:color="000000"/>
              <w:right w:val="single" w:sz="4" w:space="0" w:color="000000"/>
            </w:tcBorders>
          </w:tcPr>
          <w:p w14:paraId="470BFDE7" w14:textId="77777777" w:rsidR="00F70AAA" w:rsidRPr="000266CC" w:rsidRDefault="00F70AAA" w:rsidP="00850867">
            <w:pPr>
              <w:widowControl w:val="0"/>
              <w:spacing w:after="120"/>
              <w:rPr>
                <w:rFonts w:eastAsia="Verdana"/>
                <w:sz w:val="22"/>
                <w:szCs w:val="22"/>
              </w:rPr>
            </w:pPr>
            <w:r w:rsidRPr="000266CC">
              <w:rPr>
                <w:rFonts w:eastAsia="Verdana"/>
                <w:sz w:val="22"/>
                <w:szCs w:val="22"/>
              </w:rPr>
              <w:t xml:space="preserve"> 0,5 km²</w:t>
            </w:r>
          </w:p>
        </w:tc>
      </w:tr>
      <w:tr w:rsidR="00F70AAA" w:rsidRPr="000266CC" w14:paraId="235DF83D" w14:textId="77777777" w:rsidTr="00850867">
        <w:trPr>
          <w:trHeight w:val="4520"/>
          <w:jc w:val="center"/>
        </w:trPr>
        <w:tc>
          <w:tcPr>
            <w:tcW w:w="8495" w:type="dxa"/>
            <w:gridSpan w:val="2"/>
            <w:tcBorders>
              <w:top w:val="single" w:sz="4" w:space="0" w:color="000000"/>
              <w:left w:val="single" w:sz="4" w:space="0" w:color="000000"/>
              <w:bottom w:val="single" w:sz="4" w:space="0" w:color="000000"/>
              <w:right w:val="single" w:sz="4" w:space="0" w:color="000000"/>
            </w:tcBorders>
          </w:tcPr>
          <w:p w14:paraId="6B227135" w14:textId="77777777" w:rsidR="00F70AAA" w:rsidRPr="000266CC" w:rsidRDefault="00F70AAA" w:rsidP="00850867">
            <w:pPr>
              <w:widowControl w:val="0"/>
              <w:spacing w:after="120"/>
              <w:jc w:val="center"/>
              <w:rPr>
                <w:rFonts w:eastAsia="Verdana"/>
                <w:sz w:val="22"/>
                <w:szCs w:val="22"/>
              </w:rPr>
            </w:pPr>
            <w:r w:rsidRPr="000266CC">
              <w:rPr>
                <w:rFonts w:eastAsia="Verdana"/>
                <w:noProof/>
                <w:sz w:val="22"/>
                <w:szCs w:val="22"/>
              </w:rPr>
              <w:drawing>
                <wp:anchor distT="0" distB="0" distL="0" distR="0" simplePos="0" relativeHeight="251659264" behindDoc="0" locked="0" layoutInCell="0" allowOverlap="1" wp14:anchorId="798A42D5" wp14:editId="4832D8C5">
                  <wp:simplePos x="0" y="0"/>
                  <wp:positionH relativeFrom="column">
                    <wp:align>center</wp:align>
                  </wp:positionH>
                  <wp:positionV relativeFrom="paragraph">
                    <wp:posOffset>635</wp:posOffset>
                  </wp:positionV>
                  <wp:extent cx="5257165" cy="2939415"/>
                  <wp:effectExtent l="0" t="0" r="0" b="0"/>
                  <wp:wrapSquare wrapText="largest"/>
                  <wp:docPr id="3"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pic:cNvPicPr>
                            <a:picLocks noChangeAspect="1" noChangeArrowheads="1"/>
                          </pic:cNvPicPr>
                        </pic:nvPicPr>
                        <pic:blipFill>
                          <a:blip r:embed="rId17"/>
                          <a:stretch>
                            <a:fillRect/>
                          </a:stretch>
                        </pic:blipFill>
                        <pic:spPr bwMode="auto">
                          <a:xfrm>
                            <a:off x="0" y="0"/>
                            <a:ext cx="5257165" cy="2939415"/>
                          </a:xfrm>
                          <a:prstGeom prst="rect">
                            <a:avLst/>
                          </a:prstGeom>
                        </pic:spPr>
                      </pic:pic>
                    </a:graphicData>
                  </a:graphic>
                </wp:anchor>
              </w:drawing>
            </w:r>
          </w:p>
        </w:tc>
      </w:tr>
      <w:tr w:rsidR="00F70AAA" w:rsidRPr="000266CC" w14:paraId="1A7F9B0F" w14:textId="77777777" w:rsidTr="00850867">
        <w:trPr>
          <w:trHeight w:val="320"/>
          <w:jc w:val="center"/>
        </w:trPr>
        <w:tc>
          <w:tcPr>
            <w:tcW w:w="5205" w:type="dxa"/>
            <w:tcBorders>
              <w:top w:val="single" w:sz="4" w:space="0" w:color="000000"/>
              <w:left w:val="single" w:sz="4" w:space="0" w:color="000000"/>
              <w:bottom w:val="single" w:sz="4" w:space="0" w:color="000000"/>
              <w:right w:val="single" w:sz="4" w:space="0" w:color="000000"/>
            </w:tcBorders>
          </w:tcPr>
          <w:p w14:paraId="67090AE8" w14:textId="77777777" w:rsidR="00F70AAA" w:rsidRPr="000266CC" w:rsidRDefault="00F70AAA" w:rsidP="00F70AAA">
            <w:pPr>
              <w:widowControl w:val="0"/>
              <w:numPr>
                <w:ilvl w:val="0"/>
                <w:numId w:val="49"/>
              </w:numPr>
              <w:spacing w:after="120"/>
              <w:rPr>
                <w:rFonts w:eastAsia="Verdana"/>
                <w:sz w:val="22"/>
                <w:szCs w:val="22"/>
              </w:rPr>
            </w:pPr>
            <w:r w:rsidRPr="000266CC">
              <w:rPr>
                <w:rFonts w:eastAsia="Verdana"/>
                <w:sz w:val="22"/>
                <w:szCs w:val="22"/>
              </w:rPr>
              <w:t>Descrição da Área:</w:t>
            </w:r>
          </w:p>
        </w:tc>
        <w:tc>
          <w:tcPr>
            <w:tcW w:w="3290" w:type="dxa"/>
            <w:tcBorders>
              <w:top w:val="single" w:sz="4" w:space="0" w:color="000000"/>
              <w:left w:val="single" w:sz="4" w:space="0" w:color="000000"/>
              <w:bottom w:val="single" w:sz="4" w:space="0" w:color="000000"/>
              <w:right w:val="single" w:sz="4" w:space="0" w:color="000000"/>
            </w:tcBorders>
          </w:tcPr>
          <w:p w14:paraId="60F462CF" w14:textId="77777777" w:rsidR="00F70AAA" w:rsidRPr="000266CC" w:rsidRDefault="00F70AAA" w:rsidP="00850867">
            <w:pPr>
              <w:widowControl w:val="0"/>
              <w:spacing w:after="120"/>
              <w:rPr>
                <w:rFonts w:eastAsia="Verdana"/>
                <w:sz w:val="22"/>
                <w:szCs w:val="22"/>
              </w:rPr>
            </w:pPr>
            <w:r w:rsidRPr="000266CC">
              <w:rPr>
                <w:rFonts w:eastAsia="Verdana"/>
                <w:sz w:val="22"/>
                <w:szCs w:val="22"/>
              </w:rPr>
              <w:t>Dist. Aparecida D’Oeste</w:t>
            </w:r>
          </w:p>
        </w:tc>
      </w:tr>
      <w:tr w:rsidR="00F70AAA" w:rsidRPr="000266CC" w14:paraId="05CEA4DB" w14:textId="77777777" w:rsidTr="00850867">
        <w:trPr>
          <w:trHeight w:val="320"/>
          <w:jc w:val="center"/>
        </w:trPr>
        <w:tc>
          <w:tcPr>
            <w:tcW w:w="5205" w:type="dxa"/>
            <w:tcBorders>
              <w:top w:val="single" w:sz="4" w:space="0" w:color="000000"/>
              <w:left w:val="single" w:sz="4" w:space="0" w:color="000000"/>
              <w:bottom w:val="single" w:sz="4" w:space="0" w:color="000000"/>
              <w:right w:val="single" w:sz="4" w:space="0" w:color="000000"/>
            </w:tcBorders>
          </w:tcPr>
          <w:p w14:paraId="2C6C4B98" w14:textId="77777777" w:rsidR="00F70AAA" w:rsidRPr="000266CC" w:rsidRDefault="00F70AAA" w:rsidP="00850867">
            <w:pPr>
              <w:widowControl w:val="0"/>
              <w:spacing w:after="120"/>
              <w:rPr>
                <w:rFonts w:eastAsia="Verdana"/>
                <w:sz w:val="22"/>
                <w:szCs w:val="22"/>
              </w:rPr>
            </w:pPr>
            <w:r w:rsidRPr="000266CC">
              <w:rPr>
                <w:rFonts w:eastAsia="Verdana"/>
                <w:sz w:val="22"/>
                <w:szCs w:val="22"/>
              </w:rPr>
              <w:t>Área do Polígono:</w:t>
            </w:r>
          </w:p>
        </w:tc>
        <w:tc>
          <w:tcPr>
            <w:tcW w:w="3290" w:type="dxa"/>
            <w:tcBorders>
              <w:top w:val="single" w:sz="4" w:space="0" w:color="000000"/>
              <w:left w:val="single" w:sz="4" w:space="0" w:color="000000"/>
              <w:bottom w:val="single" w:sz="4" w:space="0" w:color="000000"/>
              <w:right w:val="single" w:sz="4" w:space="0" w:color="000000"/>
            </w:tcBorders>
          </w:tcPr>
          <w:p w14:paraId="519CC216" w14:textId="77777777" w:rsidR="00F70AAA" w:rsidRPr="000266CC" w:rsidRDefault="00F70AAA" w:rsidP="00850867">
            <w:pPr>
              <w:widowControl w:val="0"/>
              <w:spacing w:after="120"/>
              <w:rPr>
                <w:rFonts w:eastAsia="Verdana"/>
                <w:sz w:val="22"/>
                <w:szCs w:val="22"/>
              </w:rPr>
            </w:pPr>
            <w:r w:rsidRPr="000266CC">
              <w:rPr>
                <w:rFonts w:eastAsia="Verdana"/>
                <w:sz w:val="22"/>
                <w:szCs w:val="22"/>
              </w:rPr>
              <w:t>3 km²</w:t>
            </w:r>
          </w:p>
        </w:tc>
      </w:tr>
      <w:tr w:rsidR="00F70AAA" w:rsidRPr="000266CC" w14:paraId="366902CA" w14:textId="77777777" w:rsidTr="00850867">
        <w:trPr>
          <w:trHeight w:val="4520"/>
          <w:jc w:val="center"/>
        </w:trPr>
        <w:tc>
          <w:tcPr>
            <w:tcW w:w="8495" w:type="dxa"/>
            <w:gridSpan w:val="2"/>
            <w:tcBorders>
              <w:top w:val="single" w:sz="4" w:space="0" w:color="000000"/>
              <w:left w:val="single" w:sz="4" w:space="0" w:color="000000"/>
              <w:bottom w:val="single" w:sz="4" w:space="0" w:color="000000"/>
              <w:right w:val="single" w:sz="4" w:space="0" w:color="000000"/>
            </w:tcBorders>
          </w:tcPr>
          <w:p w14:paraId="63971762" w14:textId="77777777" w:rsidR="00F70AAA" w:rsidRPr="000266CC" w:rsidRDefault="00F70AAA" w:rsidP="00850867">
            <w:pPr>
              <w:widowControl w:val="0"/>
              <w:spacing w:after="120"/>
              <w:jc w:val="center"/>
              <w:rPr>
                <w:rFonts w:eastAsia="Verdana"/>
                <w:sz w:val="22"/>
                <w:szCs w:val="22"/>
              </w:rPr>
            </w:pPr>
            <w:r w:rsidRPr="000266CC">
              <w:rPr>
                <w:rFonts w:eastAsia="Verdana"/>
                <w:noProof/>
                <w:sz w:val="22"/>
                <w:szCs w:val="22"/>
              </w:rPr>
              <w:drawing>
                <wp:anchor distT="0" distB="0" distL="0" distR="0" simplePos="0" relativeHeight="251660288" behindDoc="0" locked="0" layoutInCell="0" allowOverlap="1" wp14:anchorId="61B2CCEA" wp14:editId="236C1490">
                  <wp:simplePos x="0" y="0"/>
                  <wp:positionH relativeFrom="column">
                    <wp:align>center</wp:align>
                  </wp:positionH>
                  <wp:positionV relativeFrom="paragraph">
                    <wp:posOffset>635</wp:posOffset>
                  </wp:positionV>
                  <wp:extent cx="5257165" cy="2981325"/>
                  <wp:effectExtent l="0" t="0" r="0" b="0"/>
                  <wp:wrapSquare wrapText="largest"/>
                  <wp:docPr id="4"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pic:cNvPicPr>
                            <a:picLocks noChangeAspect="1" noChangeArrowheads="1"/>
                          </pic:cNvPicPr>
                        </pic:nvPicPr>
                        <pic:blipFill>
                          <a:blip r:embed="rId18"/>
                          <a:stretch>
                            <a:fillRect/>
                          </a:stretch>
                        </pic:blipFill>
                        <pic:spPr bwMode="auto">
                          <a:xfrm>
                            <a:off x="0" y="0"/>
                            <a:ext cx="5257165" cy="2981325"/>
                          </a:xfrm>
                          <a:prstGeom prst="rect">
                            <a:avLst/>
                          </a:prstGeom>
                        </pic:spPr>
                      </pic:pic>
                    </a:graphicData>
                  </a:graphic>
                </wp:anchor>
              </w:drawing>
            </w:r>
          </w:p>
        </w:tc>
      </w:tr>
      <w:tr w:rsidR="00F70AAA" w:rsidRPr="000266CC" w14:paraId="258FDC14" w14:textId="77777777" w:rsidTr="00850867">
        <w:trPr>
          <w:trHeight w:val="320"/>
          <w:jc w:val="center"/>
        </w:trPr>
        <w:tc>
          <w:tcPr>
            <w:tcW w:w="5205" w:type="dxa"/>
            <w:tcBorders>
              <w:top w:val="single" w:sz="4" w:space="0" w:color="000000"/>
              <w:left w:val="single" w:sz="4" w:space="0" w:color="000000"/>
              <w:bottom w:val="single" w:sz="4" w:space="0" w:color="000000"/>
              <w:right w:val="single" w:sz="4" w:space="0" w:color="000000"/>
            </w:tcBorders>
          </w:tcPr>
          <w:p w14:paraId="759CC058" w14:textId="77777777" w:rsidR="00F70AAA" w:rsidRPr="000266CC" w:rsidRDefault="00F70AAA" w:rsidP="00F70AAA">
            <w:pPr>
              <w:widowControl w:val="0"/>
              <w:numPr>
                <w:ilvl w:val="0"/>
                <w:numId w:val="49"/>
              </w:numPr>
              <w:spacing w:after="120"/>
              <w:rPr>
                <w:rFonts w:eastAsia="Verdana"/>
                <w:sz w:val="22"/>
                <w:szCs w:val="22"/>
              </w:rPr>
            </w:pPr>
            <w:r w:rsidRPr="000266CC">
              <w:rPr>
                <w:rFonts w:eastAsia="Verdana"/>
                <w:sz w:val="22"/>
                <w:szCs w:val="22"/>
              </w:rPr>
              <w:t>Descrição da Área:</w:t>
            </w:r>
          </w:p>
        </w:tc>
        <w:tc>
          <w:tcPr>
            <w:tcW w:w="3290" w:type="dxa"/>
            <w:tcBorders>
              <w:top w:val="single" w:sz="4" w:space="0" w:color="000000"/>
              <w:left w:val="single" w:sz="4" w:space="0" w:color="000000"/>
              <w:bottom w:val="single" w:sz="4" w:space="0" w:color="000000"/>
              <w:right w:val="single" w:sz="4" w:space="0" w:color="000000"/>
            </w:tcBorders>
          </w:tcPr>
          <w:p w14:paraId="198BDC51" w14:textId="77777777" w:rsidR="00F70AAA" w:rsidRPr="000266CC" w:rsidRDefault="00F70AAA" w:rsidP="00850867">
            <w:pPr>
              <w:widowControl w:val="0"/>
              <w:spacing w:after="120"/>
              <w:rPr>
                <w:rFonts w:eastAsia="Verdana"/>
                <w:sz w:val="22"/>
                <w:szCs w:val="22"/>
              </w:rPr>
            </w:pPr>
            <w:r w:rsidRPr="000266CC">
              <w:rPr>
                <w:rFonts w:eastAsia="Verdana"/>
                <w:sz w:val="22"/>
                <w:szCs w:val="22"/>
              </w:rPr>
              <w:t>Dist. Guaraitava</w:t>
            </w:r>
          </w:p>
        </w:tc>
      </w:tr>
      <w:tr w:rsidR="00F70AAA" w:rsidRPr="000266CC" w14:paraId="2ECEC63E" w14:textId="77777777" w:rsidTr="00850867">
        <w:trPr>
          <w:trHeight w:val="320"/>
          <w:jc w:val="center"/>
        </w:trPr>
        <w:tc>
          <w:tcPr>
            <w:tcW w:w="5205" w:type="dxa"/>
            <w:tcBorders>
              <w:top w:val="single" w:sz="4" w:space="0" w:color="000000"/>
              <w:left w:val="single" w:sz="4" w:space="0" w:color="000000"/>
              <w:bottom w:val="single" w:sz="4" w:space="0" w:color="000000"/>
              <w:right w:val="single" w:sz="4" w:space="0" w:color="000000"/>
            </w:tcBorders>
          </w:tcPr>
          <w:p w14:paraId="1AFABE24" w14:textId="77777777" w:rsidR="00F70AAA" w:rsidRPr="000266CC" w:rsidRDefault="00F70AAA" w:rsidP="00850867">
            <w:pPr>
              <w:widowControl w:val="0"/>
              <w:spacing w:after="120"/>
              <w:rPr>
                <w:rFonts w:eastAsia="Verdana"/>
                <w:sz w:val="22"/>
                <w:szCs w:val="22"/>
              </w:rPr>
            </w:pPr>
            <w:r w:rsidRPr="000266CC">
              <w:rPr>
                <w:rFonts w:eastAsia="Verdana"/>
                <w:sz w:val="22"/>
                <w:szCs w:val="22"/>
              </w:rPr>
              <w:t>Área do Polígono:</w:t>
            </w:r>
          </w:p>
        </w:tc>
        <w:tc>
          <w:tcPr>
            <w:tcW w:w="3290" w:type="dxa"/>
            <w:tcBorders>
              <w:top w:val="single" w:sz="4" w:space="0" w:color="000000"/>
              <w:left w:val="single" w:sz="4" w:space="0" w:color="000000"/>
              <w:bottom w:val="single" w:sz="4" w:space="0" w:color="000000"/>
              <w:right w:val="single" w:sz="4" w:space="0" w:color="000000"/>
            </w:tcBorders>
          </w:tcPr>
          <w:p w14:paraId="205D1A83" w14:textId="77777777" w:rsidR="00F70AAA" w:rsidRPr="000266CC" w:rsidRDefault="00F70AAA" w:rsidP="00850867">
            <w:pPr>
              <w:widowControl w:val="0"/>
              <w:spacing w:after="120"/>
              <w:rPr>
                <w:rFonts w:eastAsia="Verdana"/>
                <w:sz w:val="22"/>
                <w:szCs w:val="22"/>
              </w:rPr>
            </w:pPr>
            <w:r w:rsidRPr="000266CC">
              <w:rPr>
                <w:rFonts w:eastAsia="Verdana"/>
                <w:sz w:val="22"/>
                <w:szCs w:val="22"/>
              </w:rPr>
              <w:t xml:space="preserve"> 2 km²</w:t>
            </w:r>
          </w:p>
        </w:tc>
      </w:tr>
      <w:tr w:rsidR="00F70AAA" w:rsidRPr="000266CC" w14:paraId="5CCED96C" w14:textId="77777777" w:rsidTr="00850867">
        <w:trPr>
          <w:trHeight w:val="4520"/>
          <w:jc w:val="center"/>
        </w:trPr>
        <w:tc>
          <w:tcPr>
            <w:tcW w:w="8495" w:type="dxa"/>
            <w:gridSpan w:val="2"/>
            <w:tcBorders>
              <w:top w:val="single" w:sz="4" w:space="0" w:color="000000"/>
              <w:left w:val="single" w:sz="4" w:space="0" w:color="000000"/>
              <w:bottom w:val="single" w:sz="4" w:space="0" w:color="000000"/>
              <w:right w:val="single" w:sz="4" w:space="0" w:color="000000"/>
            </w:tcBorders>
          </w:tcPr>
          <w:p w14:paraId="4D980A45" w14:textId="77777777" w:rsidR="00F70AAA" w:rsidRPr="000266CC" w:rsidRDefault="00F70AAA" w:rsidP="00850867">
            <w:pPr>
              <w:widowControl w:val="0"/>
              <w:spacing w:after="120"/>
              <w:jc w:val="center"/>
              <w:rPr>
                <w:rFonts w:eastAsia="Verdana"/>
                <w:sz w:val="22"/>
                <w:szCs w:val="22"/>
              </w:rPr>
            </w:pPr>
            <w:r w:rsidRPr="000266CC">
              <w:rPr>
                <w:rFonts w:eastAsia="Verdana"/>
                <w:noProof/>
                <w:sz w:val="22"/>
                <w:szCs w:val="22"/>
              </w:rPr>
              <w:lastRenderedPageBreak/>
              <w:drawing>
                <wp:anchor distT="0" distB="0" distL="0" distR="0" simplePos="0" relativeHeight="251661312" behindDoc="0" locked="0" layoutInCell="0" allowOverlap="1" wp14:anchorId="045D8CD7" wp14:editId="13F0D43F">
                  <wp:simplePos x="0" y="0"/>
                  <wp:positionH relativeFrom="column">
                    <wp:align>center</wp:align>
                  </wp:positionH>
                  <wp:positionV relativeFrom="paragraph">
                    <wp:posOffset>635</wp:posOffset>
                  </wp:positionV>
                  <wp:extent cx="5257165" cy="2586355"/>
                  <wp:effectExtent l="0" t="0" r="0" b="0"/>
                  <wp:wrapSquare wrapText="largest"/>
                  <wp:docPr id="5"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4"/>
                          <pic:cNvPicPr>
                            <a:picLocks noChangeAspect="1" noChangeArrowheads="1"/>
                          </pic:cNvPicPr>
                        </pic:nvPicPr>
                        <pic:blipFill>
                          <a:blip r:embed="rId19"/>
                          <a:stretch>
                            <a:fillRect/>
                          </a:stretch>
                        </pic:blipFill>
                        <pic:spPr bwMode="auto">
                          <a:xfrm>
                            <a:off x="0" y="0"/>
                            <a:ext cx="5257165" cy="2586355"/>
                          </a:xfrm>
                          <a:prstGeom prst="rect">
                            <a:avLst/>
                          </a:prstGeom>
                        </pic:spPr>
                      </pic:pic>
                    </a:graphicData>
                  </a:graphic>
                </wp:anchor>
              </w:drawing>
            </w:r>
          </w:p>
        </w:tc>
      </w:tr>
      <w:tr w:rsidR="00F70AAA" w:rsidRPr="000266CC" w14:paraId="0F23DBC6" w14:textId="77777777" w:rsidTr="00850867">
        <w:trPr>
          <w:trHeight w:val="320"/>
          <w:jc w:val="center"/>
        </w:trPr>
        <w:tc>
          <w:tcPr>
            <w:tcW w:w="5205" w:type="dxa"/>
            <w:tcBorders>
              <w:top w:val="single" w:sz="4" w:space="0" w:color="000000"/>
              <w:left w:val="single" w:sz="4" w:space="0" w:color="000000"/>
              <w:bottom w:val="single" w:sz="4" w:space="0" w:color="000000"/>
              <w:right w:val="single" w:sz="4" w:space="0" w:color="000000"/>
            </w:tcBorders>
          </w:tcPr>
          <w:p w14:paraId="0677F4B5" w14:textId="77777777" w:rsidR="00F70AAA" w:rsidRPr="000266CC" w:rsidRDefault="00F70AAA" w:rsidP="00F70AAA">
            <w:pPr>
              <w:widowControl w:val="0"/>
              <w:numPr>
                <w:ilvl w:val="0"/>
                <w:numId w:val="49"/>
              </w:numPr>
              <w:spacing w:after="120"/>
              <w:rPr>
                <w:rFonts w:eastAsia="Verdana"/>
                <w:sz w:val="22"/>
                <w:szCs w:val="22"/>
              </w:rPr>
            </w:pPr>
            <w:r w:rsidRPr="000266CC">
              <w:rPr>
                <w:rFonts w:eastAsia="Verdana"/>
                <w:sz w:val="22"/>
                <w:szCs w:val="22"/>
              </w:rPr>
              <w:t>Descrição da Área:</w:t>
            </w:r>
          </w:p>
        </w:tc>
        <w:tc>
          <w:tcPr>
            <w:tcW w:w="3290" w:type="dxa"/>
            <w:tcBorders>
              <w:top w:val="single" w:sz="4" w:space="0" w:color="000000"/>
              <w:left w:val="single" w:sz="4" w:space="0" w:color="000000"/>
              <w:bottom w:val="single" w:sz="4" w:space="0" w:color="000000"/>
              <w:right w:val="single" w:sz="4" w:space="0" w:color="000000"/>
            </w:tcBorders>
          </w:tcPr>
          <w:p w14:paraId="42F36985" w14:textId="77777777" w:rsidR="00F70AAA" w:rsidRPr="000266CC" w:rsidRDefault="00F70AAA" w:rsidP="00850867">
            <w:pPr>
              <w:widowControl w:val="0"/>
              <w:spacing w:after="120"/>
              <w:rPr>
                <w:rFonts w:eastAsia="Verdana"/>
                <w:sz w:val="22"/>
                <w:szCs w:val="22"/>
              </w:rPr>
            </w:pPr>
            <w:r w:rsidRPr="000266CC">
              <w:rPr>
                <w:rFonts w:eastAsia="Verdana"/>
                <w:sz w:val="22"/>
                <w:szCs w:val="22"/>
              </w:rPr>
              <w:t>Dist. Marabá</w:t>
            </w:r>
          </w:p>
        </w:tc>
      </w:tr>
      <w:tr w:rsidR="00F70AAA" w:rsidRPr="000266CC" w14:paraId="0DF76E6B" w14:textId="77777777" w:rsidTr="00850867">
        <w:trPr>
          <w:trHeight w:val="320"/>
          <w:jc w:val="center"/>
        </w:trPr>
        <w:tc>
          <w:tcPr>
            <w:tcW w:w="5205" w:type="dxa"/>
            <w:tcBorders>
              <w:top w:val="single" w:sz="4" w:space="0" w:color="000000"/>
              <w:left w:val="single" w:sz="4" w:space="0" w:color="000000"/>
              <w:bottom w:val="single" w:sz="4" w:space="0" w:color="000000"/>
              <w:right w:val="single" w:sz="4" w:space="0" w:color="000000"/>
            </w:tcBorders>
          </w:tcPr>
          <w:p w14:paraId="6DB30734" w14:textId="77777777" w:rsidR="00F70AAA" w:rsidRPr="000266CC" w:rsidRDefault="00F70AAA" w:rsidP="00850867">
            <w:pPr>
              <w:widowControl w:val="0"/>
              <w:spacing w:after="120"/>
              <w:rPr>
                <w:rFonts w:eastAsia="Verdana"/>
                <w:sz w:val="22"/>
                <w:szCs w:val="22"/>
              </w:rPr>
            </w:pPr>
            <w:r w:rsidRPr="000266CC">
              <w:rPr>
                <w:rFonts w:eastAsia="Verdana"/>
                <w:sz w:val="22"/>
                <w:szCs w:val="22"/>
              </w:rPr>
              <w:t>Área do Polígono:</w:t>
            </w:r>
          </w:p>
        </w:tc>
        <w:tc>
          <w:tcPr>
            <w:tcW w:w="3290" w:type="dxa"/>
            <w:tcBorders>
              <w:top w:val="single" w:sz="4" w:space="0" w:color="000000"/>
              <w:left w:val="single" w:sz="4" w:space="0" w:color="000000"/>
              <w:bottom w:val="single" w:sz="4" w:space="0" w:color="000000"/>
              <w:right w:val="single" w:sz="4" w:space="0" w:color="000000"/>
            </w:tcBorders>
          </w:tcPr>
          <w:p w14:paraId="082852A6" w14:textId="77777777" w:rsidR="00F70AAA" w:rsidRPr="000266CC" w:rsidRDefault="00F70AAA" w:rsidP="00850867">
            <w:pPr>
              <w:widowControl w:val="0"/>
              <w:spacing w:after="120"/>
              <w:rPr>
                <w:rFonts w:eastAsia="Verdana"/>
                <w:sz w:val="22"/>
                <w:szCs w:val="22"/>
              </w:rPr>
            </w:pPr>
            <w:r w:rsidRPr="000266CC">
              <w:rPr>
                <w:rFonts w:eastAsia="Verdana"/>
                <w:sz w:val="22"/>
                <w:szCs w:val="22"/>
              </w:rPr>
              <w:t>2,0 km²</w:t>
            </w:r>
          </w:p>
        </w:tc>
      </w:tr>
      <w:tr w:rsidR="00F70AAA" w:rsidRPr="000266CC" w14:paraId="6E91AAA1" w14:textId="77777777" w:rsidTr="00850867">
        <w:trPr>
          <w:trHeight w:val="4520"/>
          <w:jc w:val="center"/>
        </w:trPr>
        <w:tc>
          <w:tcPr>
            <w:tcW w:w="8495" w:type="dxa"/>
            <w:gridSpan w:val="2"/>
            <w:tcBorders>
              <w:top w:val="single" w:sz="4" w:space="0" w:color="000000"/>
              <w:left w:val="single" w:sz="4" w:space="0" w:color="000000"/>
              <w:bottom w:val="single" w:sz="4" w:space="0" w:color="000000"/>
              <w:right w:val="single" w:sz="4" w:space="0" w:color="000000"/>
            </w:tcBorders>
          </w:tcPr>
          <w:p w14:paraId="6853B69E" w14:textId="77777777" w:rsidR="00F70AAA" w:rsidRPr="000266CC" w:rsidRDefault="00F70AAA" w:rsidP="00850867">
            <w:pPr>
              <w:widowControl w:val="0"/>
              <w:spacing w:after="120"/>
              <w:jc w:val="center"/>
              <w:rPr>
                <w:rFonts w:eastAsia="Verdana"/>
                <w:sz w:val="22"/>
                <w:szCs w:val="22"/>
              </w:rPr>
            </w:pPr>
            <w:r w:rsidRPr="000266CC">
              <w:rPr>
                <w:noProof/>
                <w:sz w:val="22"/>
                <w:szCs w:val="22"/>
                <w14:ligatures w14:val="standardContextual"/>
              </w:rPr>
              <w:drawing>
                <wp:inline distT="0" distB="0" distL="0" distR="0" wp14:anchorId="190B3AF3" wp14:editId="5EE12962">
                  <wp:extent cx="5257165" cy="2646045"/>
                  <wp:effectExtent l="0" t="0" r="635" b="1905"/>
                  <wp:docPr id="84081210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812107" name=""/>
                          <pic:cNvPicPr/>
                        </pic:nvPicPr>
                        <pic:blipFill>
                          <a:blip r:embed="rId20"/>
                          <a:stretch>
                            <a:fillRect/>
                          </a:stretch>
                        </pic:blipFill>
                        <pic:spPr>
                          <a:xfrm>
                            <a:off x="0" y="0"/>
                            <a:ext cx="5257165" cy="2646045"/>
                          </a:xfrm>
                          <a:prstGeom prst="rect">
                            <a:avLst/>
                          </a:prstGeom>
                        </pic:spPr>
                      </pic:pic>
                    </a:graphicData>
                  </a:graphic>
                </wp:inline>
              </w:drawing>
            </w:r>
          </w:p>
        </w:tc>
      </w:tr>
    </w:tbl>
    <w:p w14:paraId="654BDD85" w14:textId="77777777" w:rsidR="00F70AAA" w:rsidRPr="000266CC" w:rsidRDefault="00F70AAA" w:rsidP="00F70AAA">
      <w:pPr>
        <w:ind w:firstLine="567"/>
        <w:rPr>
          <w:rFonts w:eastAsia="Verdana" w:cs="Arial"/>
          <w:sz w:val="22"/>
          <w:szCs w:val="22"/>
        </w:rPr>
      </w:pPr>
      <w:r w:rsidRPr="000266CC">
        <w:rPr>
          <w:rFonts w:eastAsia="Verdana" w:cs="Arial"/>
          <w:sz w:val="22"/>
          <w:szCs w:val="22"/>
        </w:rPr>
        <w:t>As áreas dos polígonos indicadas no quadro acima são aproximadas e somam 19,5 km². O quantitativo de 20 km² adotado para o aerolevantamento abrange esses polígonos, situados na sede, nos distritos e nas áreas de interesse do Município, acrescidos da faixa de recobrimento nas bordas necessária à continuidade do ortomosaico, e constitui a área de referência do item 1 do quadro de quantitativos.</w:t>
      </w:r>
    </w:p>
    <w:p w14:paraId="2A7E1B0C" w14:textId="77777777" w:rsidR="00F70AAA" w:rsidRPr="000266CC" w:rsidRDefault="00F70AAA" w:rsidP="00F70AAA">
      <w:pPr>
        <w:pBdr>
          <w:top w:val="nil"/>
          <w:left w:val="nil"/>
          <w:bottom w:val="nil"/>
          <w:right w:val="nil"/>
          <w:between w:val="nil"/>
        </w:pBdr>
        <w:tabs>
          <w:tab w:val="left" w:pos="567"/>
        </w:tabs>
        <w:ind w:left="142"/>
        <w:rPr>
          <w:rFonts w:eastAsia="Verdana" w:cs="Arial"/>
          <w:sz w:val="22"/>
          <w:szCs w:val="22"/>
        </w:rPr>
      </w:pPr>
    </w:p>
    <w:p w14:paraId="42E06C22" w14:textId="77777777" w:rsidR="00F70AAA" w:rsidRPr="000266CC" w:rsidRDefault="00F70AAA" w:rsidP="00F70AAA">
      <w:pPr>
        <w:numPr>
          <w:ilvl w:val="1"/>
          <w:numId w:val="19"/>
        </w:numPr>
        <w:pBdr>
          <w:top w:val="nil"/>
          <w:left w:val="nil"/>
          <w:bottom w:val="nil"/>
          <w:right w:val="nil"/>
          <w:between w:val="nil"/>
        </w:pBdr>
        <w:tabs>
          <w:tab w:val="left" w:pos="567"/>
        </w:tabs>
        <w:ind w:left="142" w:firstLine="0"/>
        <w:rPr>
          <w:rFonts w:eastAsia="Verdana" w:cs="Arial"/>
          <w:sz w:val="22"/>
          <w:szCs w:val="22"/>
        </w:rPr>
      </w:pPr>
      <w:r w:rsidRPr="000266CC">
        <w:rPr>
          <w:rFonts w:eastAsia="Verdana" w:cs="Arial"/>
          <w:sz w:val="22"/>
          <w:szCs w:val="22"/>
        </w:rPr>
        <w:t>escolha da altitude de voo: A contratada deverá estabelecer a altitude do voo, de acordo com as normas estabelecidas, estando dentro dos padrões de segurança;</w:t>
      </w:r>
    </w:p>
    <w:p w14:paraId="36A126D9" w14:textId="77777777" w:rsidR="00F70AAA" w:rsidRPr="000266CC" w:rsidRDefault="00F70AAA" w:rsidP="00F70AAA">
      <w:pPr>
        <w:numPr>
          <w:ilvl w:val="1"/>
          <w:numId w:val="19"/>
        </w:numPr>
        <w:pBdr>
          <w:top w:val="nil"/>
          <w:left w:val="nil"/>
          <w:bottom w:val="nil"/>
          <w:right w:val="nil"/>
          <w:between w:val="nil"/>
        </w:pBdr>
        <w:tabs>
          <w:tab w:val="left" w:pos="567"/>
        </w:tabs>
        <w:ind w:left="142" w:firstLine="0"/>
        <w:rPr>
          <w:rFonts w:eastAsia="Verdana" w:cs="Arial"/>
          <w:sz w:val="22"/>
          <w:szCs w:val="22"/>
        </w:rPr>
      </w:pPr>
      <w:r w:rsidRPr="000266CC">
        <w:rPr>
          <w:rFonts w:eastAsia="Verdana" w:cs="Arial"/>
          <w:sz w:val="22"/>
          <w:szCs w:val="22"/>
        </w:rPr>
        <w:t xml:space="preserve">definição meticulosa do plano de voo: Deverá no plano de voo, fazer constar as áreas a serem utilizadas para pouso e decolagem da(s) aeronave(s) envolvidas no processo de </w:t>
      </w:r>
      <w:r w:rsidRPr="000266CC">
        <w:rPr>
          <w:rFonts w:eastAsia="Verdana" w:cs="Arial"/>
          <w:sz w:val="22"/>
          <w:szCs w:val="22"/>
        </w:rPr>
        <w:lastRenderedPageBreak/>
        <w:t>aerolevantamento, bem como a estimativa do período que serão utilizadas para o decorrer dos serviços;</w:t>
      </w:r>
    </w:p>
    <w:p w14:paraId="5F5C2C25"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175" w:name="_Toc242175583"/>
      <w:r w:rsidRPr="000266CC">
        <w:rPr>
          <w:rFonts w:ascii="Arial" w:eastAsia="Arial" w:hAnsi="Arial" w:cs="Arial"/>
          <w:b/>
          <w:bCs/>
          <w:i w:val="0"/>
          <w:iCs w:val="0"/>
          <w:sz w:val="22"/>
          <w:szCs w:val="22"/>
        </w:rPr>
        <w:t>ETAPA 02 Licenciamento do Processo de Aerolevantamento</w:t>
      </w:r>
      <w:bookmarkEnd w:id="175"/>
    </w:p>
    <w:p w14:paraId="6E16750F" w14:textId="77777777" w:rsidR="00F70AAA" w:rsidRPr="000266CC" w:rsidRDefault="00F70AAA" w:rsidP="00F70AAA">
      <w:pPr>
        <w:numPr>
          <w:ilvl w:val="0"/>
          <w:numId w:val="19"/>
        </w:numPr>
        <w:pBdr>
          <w:top w:val="nil"/>
          <w:left w:val="nil"/>
          <w:bottom w:val="nil"/>
          <w:right w:val="nil"/>
          <w:between w:val="nil"/>
        </w:pBdr>
        <w:tabs>
          <w:tab w:val="left" w:pos="567"/>
        </w:tabs>
        <w:ind w:left="142" w:firstLine="0"/>
        <w:rPr>
          <w:rFonts w:eastAsia="Verdana" w:cs="Arial"/>
          <w:sz w:val="22"/>
          <w:szCs w:val="22"/>
        </w:rPr>
      </w:pPr>
      <w:r w:rsidRPr="000266CC">
        <w:rPr>
          <w:rFonts w:eastAsia="Verdana" w:cs="Arial"/>
          <w:sz w:val="22"/>
          <w:szCs w:val="22"/>
        </w:rPr>
        <w:t>Organização e registro do processo: A contratada deverá apresentar para o processo de aerolevantamento os seguintes documentos:</w:t>
      </w:r>
    </w:p>
    <w:p w14:paraId="6E95B6AF" w14:textId="77777777" w:rsidR="00F70AAA" w:rsidRPr="000266CC" w:rsidRDefault="00F70AAA" w:rsidP="00F70AAA">
      <w:pPr>
        <w:numPr>
          <w:ilvl w:val="1"/>
          <w:numId w:val="19"/>
        </w:numPr>
        <w:tabs>
          <w:tab w:val="left" w:pos="1134"/>
        </w:tabs>
        <w:ind w:left="142" w:firstLine="0"/>
        <w:rPr>
          <w:rFonts w:eastAsia="Verdana" w:cs="Arial"/>
          <w:sz w:val="22"/>
          <w:szCs w:val="22"/>
        </w:rPr>
      </w:pPr>
      <w:r w:rsidRPr="000266CC">
        <w:rPr>
          <w:rFonts w:eastAsia="Verdana" w:cs="Arial"/>
          <w:sz w:val="22"/>
          <w:szCs w:val="22"/>
        </w:rPr>
        <w:t xml:space="preserve">Registro da empresa e autorização para aerolevantamento expedido pelo </w:t>
      </w:r>
      <w:r w:rsidRPr="000266CC">
        <w:rPr>
          <w:rFonts w:eastAsia="Verdana" w:cs="Arial"/>
          <w:b/>
          <w:bCs/>
          <w:sz w:val="22"/>
          <w:szCs w:val="22"/>
        </w:rPr>
        <w:t>Ministério da Defesa, com classificação Nível “A”;</w:t>
      </w:r>
    </w:p>
    <w:p w14:paraId="008E49B2" w14:textId="77777777" w:rsidR="00F70AAA" w:rsidRPr="000266CC" w:rsidRDefault="00F70AAA" w:rsidP="00F70AAA">
      <w:pPr>
        <w:numPr>
          <w:ilvl w:val="1"/>
          <w:numId w:val="19"/>
        </w:numPr>
        <w:tabs>
          <w:tab w:val="left" w:pos="1134"/>
        </w:tabs>
        <w:ind w:left="142" w:firstLine="0"/>
        <w:rPr>
          <w:rFonts w:eastAsia="Verdana" w:cs="Arial"/>
          <w:sz w:val="22"/>
          <w:szCs w:val="22"/>
        </w:rPr>
      </w:pPr>
      <w:r w:rsidRPr="000266CC">
        <w:rPr>
          <w:rFonts w:eastAsia="Verdana" w:cs="Arial"/>
          <w:sz w:val="22"/>
          <w:szCs w:val="22"/>
        </w:rPr>
        <w:t>Quitação do seguro obrigatório para aeronave não tripulada/drones RETA de acordo com a legislação vigente;</w:t>
      </w:r>
    </w:p>
    <w:p w14:paraId="6DADD75A" w14:textId="77777777" w:rsidR="00F70AAA" w:rsidRPr="000266CC" w:rsidRDefault="00F70AAA" w:rsidP="00F70AAA">
      <w:pPr>
        <w:numPr>
          <w:ilvl w:val="1"/>
          <w:numId w:val="19"/>
        </w:numPr>
        <w:tabs>
          <w:tab w:val="left" w:pos="1134"/>
        </w:tabs>
        <w:ind w:left="142" w:firstLine="0"/>
        <w:rPr>
          <w:rFonts w:eastAsia="Verdana" w:cs="Arial"/>
          <w:sz w:val="22"/>
          <w:szCs w:val="22"/>
        </w:rPr>
      </w:pPr>
      <w:r w:rsidRPr="000266CC">
        <w:rPr>
          <w:rFonts w:eastAsia="Verdana" w:cs="Arial"/>
          <w:sz w:val="22"/>
          <w:szCs w:val="22"/>
        </w:rPr>
        <w:t>Documentação de solicitação aprovada no SARPAS/ANAC, e em vigência;</w:t>
      </w:r>
    </w:p>
    <w:p w14:paraId="412B7F8C" w14:textId="77777777" w:rsidR="00F70AAA" w:rsidRPr="000266CC" w:rsidRDefault="00F70AAA" w:rsidP="00F70AAA">
      <w:pPr>
        <w:numPr>
          <w:ilvl w:val="1"/>
          <w:numId w:val="19"/>
        </w:numPr>
        <w:tabs>
          <w:tab w:val="left" w:pos="1134"/>
        </w:tabs>
        <w:ind w:left="142" w:firstLine="0"/>
        <w:rPr>
          <w:rFonts w:eastAsia="Verdana" w:cs="Arial"/>
          <w:sz w:val="22"/>
          <w:szCs w:val="22"/>
        </w:rPr>
      </w:pPr>
      <w:r w:rsidRPr="000266CC">
        <w:rPr>
          <w:rFonts w:eastAsia="Verdana" w:cs="Arial"/>
          <w:sz w:val="22"/>
          <w:szCs w:val="22"/>
        </w:rPr>
        <w:t>Autorização de Voo do Ministério da Defesa (AVOMD);</w:t>
      </w:r>
    </w:p>
    <w:p w14:paraId="3CC8F9CC" w14:textId="77777777" w:rsidR="00F70AAA" w:rsidRPr="000266CC" w:rsidRDefault="00F70AAA" w:rsidP="00F70AAA">
      <w:pPr>
        <w:numPr>
          <w:ilvl w:val="1"/>
          <w:numId w:val="19"/>
        </w:numPr>
        <w:tabs>
          <w:tab w:val="left" w:pos="1134"/>
        </w:tabs>
        <w:ind w:left="142" w:firstLine="0"/>
        <w:rPr>
          <w:rFonts w:eastAsia="Verdana" w:cs="Arial"/>
          <w:sz w:val="22"/>
          <w:szCs w:val="22"/>
        </w:rPr>
      </w:pPr>
      <w:r w:rsidRPr="000266CC">
        <w:rPr>
          <w:rFonts w:eastAsia="Verdana" w:cs="Arial"/>
          <w:sz w:val="22"/>
          <w:szCs w:val="22"/>
        </w:rPr>
        <w:t>Anotação de responsabilidade técnica da empresa, junto ao CREA;</w:t>
      </w:r>
    </w:p>
    <w:p w14:paraId="0523DC15" w14:textId="77777777" w:rsidR="00F70AAA" w:rsidRPr="000266CC" w:rsidRDefault="00F70AAA" w:rsidP="00F70AAA">
      <w:pPr>
        <w:numPr>
          <w:ilvl w:val="1"/>
          <w:numId w:val="19"/>
        </w:numPr>
        <w:pBdr>
          <w:top w:val="nil"/>
          <w:left w:val="nil"/>
          <w:bottom w:val="nil"/>
          <w:right w:val="nil"/>
          <w:between w:val="nil"/>
        </w:pBdr>
        <w:tabs>
          <w:tab w:val="left" w:pos="567"/>
        </w:tabs>
        <w:ind w:left="142" w:firstLine="0"/>
        <w:rPr>
          <w:rFonts w:eastAsia="Verdana" w:cs="Arial"/>
          <w:sz w:val="22"/>
          <w:szCs w:val="22"/>
        </w:rPr>
      </w:pPr>
      <w:r w:rsidRPr="000266CC">
        <w:rPr>
          <w:rFonts w:eastAsia="Verdana" w:cs="Arial"/>
          <w:sz w:val="22"/>
          <w:szCs w:val="22"/>
        </w:rPr>
        <w:t>Apresentação de documentação que comprove a manutenção do VANT/Drone, anterior até no máximo 180 (cento e oitenta dias) da data de abertura da sessão pública. (A documentação, poderá ser comprovada por meio de nota fiscal de prestação de serviços, ou aquisição de equipamento quando esta for menor que o prazo estabelecido);</w:t>
      </w:r>
    </w:p>
    <w:p w14:paraId="4BBEC45B" w14:textId="77777777" w:rsidR="00F70AAA" w:rsidRPr="000266CC" w:rsidRDefault="00F70AAA" w:rsidP="00F70AAA">
      <w:pPr>
        <w:tabs>
          <w:tab w:val="left" w:pos="567"/>
        </w:tabs>
        <w:ind w:left="142"/>
        <w:rPr>
          <w:rFonts w:eastAsia="Verdana" w:cs="Arial"/>
          <w:sz w:val="22"/>
          <w:szCs w:val="22"/>
        </w:rPr>
      </w:pPr>
      <w:r w:rsidRPr="000266CC">
        <w:rPr>
          <w:rFonts w:eastAsia="Verdana" w:cs="Arial"/>
          <w:sz w:val="22"/>
          <w:szCs w:val="22"/>
        </w:rPr>
        <w:t>Especificamente a Contratada deverá produzir o aerolevantamento de maneira específica, portanto o levantamento deverá ser realizado por meio de veículo aéreo não tripulado (VANT/Drone), com capacidade de captura de imagens georreferenciadas, de toda a área territorial urbana do município.</w:t>
      </w:r>
    </w:p>
    <w:p w14:paraId="707FAFC5"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176" w:name="_Toc242175584"/>
      <w:r w:rsidRPr="000266CC">
        <w:rPr>
          <w:rFonts w:ascii="Arial" w:eastAsia="Arial" w:hAnsi="Arial" w:cs="Arial"/>
          <w:b/>
          <w:bCs/>
          <w:i w:val="0"/>
          <w:iCs w:val="0"/>
          <w:sz w:val="22"/>
          <w:szCs w:val="22"/>
        </w:rPr>
        <w:t>ETAPA 03 - Levantamento de Campo</w:t>
      </w:r>
      <w:bookmarkEnd w:id="176"/>
    </w:p>
    <w:p w14:paraId="6D871B2A" w14:textId="77777777" w:rsidR="00F70AAA" w:rsidRPr="000266CC" w:rsidRDefault="00F70AAA" w:rsidP="00F70AAA">
      <w:pPr>
        <w:numPr>
          <w:ilvl w:val="0"/>
          <w:numId w:val="19"/>
        </w:numPr>
        <w:pBdr>
          <w:top w:val="nil"/>
          <w:left w:val="nil"/>
          <w:bottom w:val="nil"/>
          <w:right w:val="nil"/>
          <w:between w:val="nil"/>
        </w:pBdr>
        <w:ind w:left="142" w:firstLine="0"/>
        <w:rPr>
          <w:rFonts w:cs="Arial"/>
          <w:sz w:val="22"/>
          <w:szCs w:val="22"/>
        </w:rPr>
      </w:pPr>
      <w:r w:rsidRPr="000266CC">
        <w:rPr>
          <w:rFonts w:eastAsia="Verdana" w:cs="Arial"/>
          <w:sz w:val="22"/>
          <w:szCs w:val="22"/>
        </w:rPr>
        <w:t>Trabalhos de campo para coletar dados complementares: A contratada deverá gerenciar em campo, a marcação de pontos de controle, conhecidos como GCP (</w:t>
      </w:r>
      <w:r w:rsidRPr="000266CC">
        <w:rPr>
          <w:rFonts w:eastAsia="Verdana" w:cs="Arial"/>
          <w:i/>
          <w:sz w:val="22"/>
          <w:szCs w:val="22"/>
        </w:rPr>
        <w:t>Ground Control Points</w:t>
      </w:r>
      <w:r w:rsidRPr="000266CC">
        <w:rPr>
          <w:rFonts w:eastAsia="Verdana" w:cs="Arial"/>
          <w:sz w:val="22"/>
          <w:szCs w:val="22"/>
        </w:rPr>
        <w:t>), para determinar a exatidão dos pontos em solo;</w:t>
      </w:r>
    </w:p>
    <w:p w14:paraId="732A0B2C" w14:textId="77777777" w:rsidR="00F70AAA" w:rsidRPr="000266CC" w:rsidRDefault="00F70AAA" w:rsidP="00F70AAA">
      <w:pPr>
        <w:numPr>
          <w:ilvl w:val="0"/>
          <w:numId w:val="19"/>
        </w:numPr>
        <w:pBdr>
          <w:top w:val="nil"/>
          <w:left w:val="nil"/>
          <w:bottom w:val="nil"/>
          <w:right w:val="nil"/>
          <w:between w:val="nil"/>
        </w:pBdr>
        <w:ind w:left="142" w:firstLine="0"/>
        <w:rPr>
          <w:rFonts w:cs="Arial"/>
          <w:sz w:val="22"/>
          <w:szCs w:val="22"/>
        </w:rPr>
      </w:pPr>
      <w:r w:rsidRPr="000266CC">
        <w:rPr>
          <w:rFonts w:eastAsia="Verdana" w:cs="Arial"/>
          <w:sz w:val="22"/>
          <w:szCs w:val="22"/>
        </w:rPr>
        <w:t>Validação de informações: as informações devem ser validadas nos pontos, com equipamento GPS de alta precisão, estabelecendo critérios técnicos para sua aplica</w:t>
      </w:r>
    </w:p>
    <w:p w14:paraId="2EFB8CFF" w14:textId="77777777" w:rsidR="00F70AAA" w:rsidRPr="000266CC" w:rsidRDefault="00F70AAA" w:rsidP="00F70AAA">
      <w:pPr>
        <w:numPr>
          <w:ilvl w:val="0"/>
          <w:numId w:val="19"/>
        </w:numPr>
        <w:pBdr>
          <w:top w:val="nil"/>
          <w:left w:val="nil"/>
          <w:bottom w:val="nil"/>
          <w:right w:val="nil"/>
          <w:between w:val="nil"/>
        </w:pBdr>
        <w:ind w:left="142" w:firstLine="0"/>
        <w:rPr>
          <w:rFonts w:cs="Arial"/>
          <w:sz w:val="22"/>
          <w:szCs w:val="22"/>
        </w:rPr>
      </w:pPr>
      <w:r w:rsidRPr="000266CC">
        <w:rPr>
          <w:rFonts w:eastAsia="Verdana" w:cs="Arial"/>
          <w:sz w:val="22"/>
          <w:szCs w:val="22"/>
        </w:rPr>
        <w:t>Precisão nos levantamentos aéreos: Os pontos de controle deverão ser apresentados posteriormente para demonstrar a precisão do aerolevantamento;</w:t>
      </w:r>
    </w:p>
    <w:p w14:paraId="035CEFC7" w14:textId="77777777" w:rsidR="00F70AAA" w:rsidRPr="000266CC" w:rsidRDefault="00F70AAA" w:rsidP="00F70AAA">
      <w:pPr>
        <w:numPr>
          <w:ilvl w:val="0"/>
          <w:numId w:val="19"/>
        </w:numPr>
        <w:pBdr>
          <w:top w:val="nil"/>
          <w:left w:val="nil"/>
          <w:bottom w:val="nil"/>
          <w:right w:val="nil"/>
          <w:between w:val="nil"/>
        </w:pBdr>
        <w:ind w:left="142" w:firstLine="0"/>
        <w:rPr>
          <w:rFonts w:cs="Arial"/>
          <w:sz w:val="22"/>
          <w:szCs w:val="22"/>
        </w:rPr>
      </w:pPr>
      <w:r w:rsidRPr="000266CC">
        <w:rPr>
          <w:rFonts w:eastAsia="Verdana" w:cs="Arial"/>
          <w:sz w:val="22"/>
          <w:szCs w:val="22"/>
        </w:rPr>
        <w:t>Instalação de pontos de controle: Marcação em solo dos pontos de controle, e criação do mapa de pontos de controle por parte da contratada;</w:t>
      </w:r>
    </w:p>
    <w:p w14:paraId="1F67504E"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177" w:name="_Toc242175585"/>
      <w:r w:rsidRPr="000266CC">
        <w:rPr>
          <w:rFonts w:ascii="Arial" w:eastAsia="Arial" w:hAnsi="Arial" w:cs="Arial"/>
          <w:b/>
          <w:bCs/>
          <w:i w:val="0"/>
          <w:iCs w:val="0"/>
          <w:sz w:val="22"/>
          <w:szCs w:val="22"/>
        </w:rPr>
        <w:t>ETAPA 04, Aquisição dos dados aéreos</w:t>
      </w:r>
      <w:bookmarkEnd w:id="177"/>
    </w:p>
    <w:p w14:paraId="59807DDA" w14:textId="77777777" w:rsidR="00F70AAA" w:rsidRPr="000266CC" w:rsidRDefault="00F70AAA" w:rsidP="00F70AAA">
      <w:pPr>
        <w:ind w:left="142"/>
        <w:rPr>
          <w:rFonts w:eastAsia="Verdana" w:cs="Arial"/>
          <w:sz w:val="22"/>
          <w:szCs w:val="22"/>
        </w:rPr>
      </w:pPr>
      <w:r w:rsidRPr="000266CC">
        <w:rPr>
          <w:rFonts w:eastAsia="Verdana" w:cs="Arial"/>
          <w:sz w:val="22"/>
          <w:szCs w:val="22"/>
        </w:rPr>
        <w:t>Deverão ser utilizadas pela contratada o número de aeronaves que julgar necessária, desde que apresente toda documentação pertinente a cada uma delas, e equipadas com sensores especializados para captura precisa de imagens aéreas durante o voo, de acordo com plano estabelecido na etapa 1.</w:t>
      </w:r>
    </w:p>
    <w:p w14:paraId="3168F2E8" w14:textId="77777777" w:rsidR="00F70AAA" w:rsidRPr="000266CC" w:rsidRDefault="00F70AAA" w:rsidP="00F70AAA">
      <w:pPr>
        <w:ind w:left="142"/>
        <w:rPr>
          <w:rFonts w:eastAsia="Verdana" w:cs="Arial"/>
          <w:sz w:val="22"/>
          <w:szCs w:val="22"/>
        </w:rPr>
      </w:pPr>
      <w:r w:rsidRPr="000266CC">
        <w:rPr>
          <w:rFonts w:eastAsia="Verdana" w:cs="Arial"/>
          <w:sz w:val="22"/>
          <w:szCs w:val="22"/>
        </w:rPr>
        <w:t>A produção de imagens de alta resolução, com um GSD igual ou menor que 7 cm/pixel, é uma prioridade para garantir não apenas a exatidão, mas também a nitidez e visibilidade dos detalhes nas imagens. O requisito de sobreposição de recobrimento no ortomosaico, com pelo menos 80% no overlapping longitudinal e 70% no overlapping lateral, assegura uma representação abrangente e detalhada da área de interesse municipal, incluindo vias urbanas, locais de acesso público, lotes privados e todas as construções. Essas especificações são fundamentais para o sucesso do serviço, contribuindo para a confiabilidade e utilidade das informações geoespaciais geradas.</w:t>
      </w:r>
    </w:p>
    <w:p w14:paraId="223B788A"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178" w:name="_Toc242175586"/>
      <w:r w:rsidRPr="000266CC">
        <w:rPr>
          <w:rFonts w:ascii="Arial" w:eastAsia="Arial" w:hAnsi="Arial" w:cs="Arial"/>
          <w:b/>
          <w:bCs/>
          <w:i w:val="0"/>
          <w:iCs w:val="0"/>
          <w:sz w:val="22"/>
          <w:szCs w:val="22"/>
        </w:rPr>
        <w:t>ETAPA 05, Processamento das imagens</w:t>
      </w:r>
      <w:bookmarkEnd w:id="178"/>
    </w:p>
    <w:p w14:paraId="5E8BF9D5" w14:textId="77777777" w:rsidR="00F70AAA" w:rsidRPr="000266CC" w:rsidRDefault="00F70AAA" w:rsidP="00F70AAA">
      <w:pPr>
        <w:numPr>
          <w:ilvl w:val="0"/>
          <w:numId w:val="27"/>
        </w:numPr>
        <w:pBdr>
          <w:top w:val="nil"/>
          <w:left w:val="nil"/>
          <w:bottom w:val="nil"/>
          <w:right w:val="nil"/>
          <w:between w:val="nil"/>
        </w:pBdr>
        <w:tabs>
          <w:tab w:val="left" w:pos="567"/>
        </w:tabs>
        <w:ind w:left="142" w:firstLine="0"/>
        <w:rPr>
          <w:rFonts w:eastAsia="Verdana" w:cs="Arial"/>
          <w:sz w:val="22"/>
          <w:szCs w:val="22"/>
        </w:rPr>
      </w:pPr>
      <w:r w:rsidRPr="000266CC">
        <w:rPr>
          <w:rFonts w:eastAsia="Verdana" w:cs="Arial"/>
          <w:sz w:val="22"/>
          <w:szCs w:val="22"/>
        </w:rPr>
        <w:t>Os processos a serem realizados nesta etapa por parte da contratada na sede da empresa, e com seus equipamentos deverão ser:</w:t>
      </w:r>
    </w:p>
    <w:p w14:paraId="3AFC46F5" w14:textId="77777777" w:rsidR="00F70AAA" w:rsidRPr="000266CC" w:rsidRDefault="00F70AAA" w:rsidP="00F70AAA">
      <w:pPr>
        <w:numPr>
          <w:ilvl w:val="1"/>
          <w:numId w:val="27"/>
        </w:numPr>
        <w:pBdr>
          <w:top w:val="nil"/>
          <w:left w:val="nil"/>
          <w:bottom w:val="nil"/>
          <w:right w:val="nil"/>
          <w:between w:val="nil"/>
        </w:pBdr>
        <w:tabs>
          <w:tab w:val="left" w:pos="567"/>
        </w:tabs>
        <w:ind w:left="142" w:firstLine="0"/>
        <w:rPr>
          <w:rFonts w:eastAsia="Verdana" w:cs="Arial"/>
          <w:sz w:val="22"/>
          <w:szCs w:val="22"/>
        </w:rPr>
      </w:pPr>
      <w:r w:rsidRPr="000266CC">
        <w:rPr>
          <w:rFonts w:eastAsia="Verdana" w:cs="Arial"/>
          <w:sz w:val="22"/>
          <w:szCs w:val="22"/>
        </w:rPr>
        <w:t>Correção radiométrica e geométrica das imagens, por meio de software específico para este fim;</w:t>
      </w:r>
    </w:p>
    <w:p w14:paraId="7B3AF207" w14:textId="77777777" w:rsidR="00F70AAA" w:rsidRPr="000266CC" w:rsidRDefault="00F70AAA" w:rsidP="00F70AAA">
      <w:pPr>
        <w:numPr>
          <w:ilvl w:val="1"/>
          <w:numId w:val="27"/>
        </w:numPr>
        <w:pBdr>
          <w:top w:val="nil"/>
          <w:left w:val="nil"/>
          <w:bottom w:val="nil"/>
          <w:right w:val="nil"/>
          <w:between w:val="nil"/>
        </w:pBdr>
        <w:tabs>
          <w:tab w:val="left" w:pos="567"/>
        </w:tabs>
        <w:ind w:left="142" w:firstLine="0"/>
        <w:rPr>
          <w:rFonts w:eastAsia="Verdana" w:cs="Arial"/>
          <w:sz w:val="22"/>
          <w:szCs w:val="22"/>
        </w:rPr>
      </w:pPr>
      <w:r w:rsidRPr="000266CC">
        <w:rPr>
          <w:rFonts w:eastAsia="Verdana" w:cs="Arial"/>
          <w:sz w:val="22"/>
          <w:szCs w:val="22"/>
        </w:rPr>
        <w:lastRenderedPageBreak/>
        <w:t>Geração do Mosaico composto pelo registro de cada uma das fotos obtidas no processo da etapa 4, contemplando a qualidade indicada para criar uma representação contínua da área mapeada;</w:t>
      </w:r>
    </w:p>
    <w:p w14:paraId="1F63EC42" w14:textId="77777777" w:rsidR="00F70AAA" w:rsidRPr="000266CC" w:rsidRDefault="00F70AAA" w:rsidP="00F70AAA">
      <w:pPr>
        <w:numPr>
          <w:ilvl w:val="1"/>
          <w:numId w:val="27"/>
        </w:numPr>
        <w:pBdr>
          <w:top w:val="nil"/>
          <w:left w:val="nil"/>
          <w:bottom w:val="nil"/>
          <w:right w:val="nil"/>
          <w:between w:val="nil"/>
        </w:pBdr>
        <w:tabs>
          <w:tab w:val="left" w:pos="567"/>
        </w:tabs>
        <w:ind w:left="142" w:firstLine="0"/>
        <w:rPr>
          <w:rFonts w:eastAsia="Verdana" w:cs="Arial"/>
          <w:sz w:val="22"/>
          <w:szCs w:val="22"/>
        </w:rPr>
      </w:pPr>
      <w:r w:rsidRPr="000266CC">
        <w:rPr>
          <w:rFonts w:eastAsia="Verdana" w:cs="Arial"/>
          <w:sz w:val="22"/>
          <w:szCs w:val="22"/>
        </w:rPr>
        <w:t>Processos automáticos de software para eliminar distorções;</w:t>
      </w:r>
    </w:p>
    <w:p w14:paraId="576B613D" w14:textId="77777777" w:rsidR="00F70AAA" w:rsidRPr="000266CC" w:rsidRDefault="00F70AAA" w:rsidP="00F70AAA">
      <w:pPr>
        <w:numPr>
          <w:ilvl w:val="1"/>
          <w:numId w:val="27"/>
        </w:numPr>
        <w:pBdr>
          <w:top w:val="nil"/>
          <w:left w:val="nil"/>
          <w:bottom w:val="nil"/>
          <w:right w:val="nil"/>
          <w:between w:val="nil"/>
        </w:pBdr>
        <w:tabs>
          <w:tab w:val="left" w:pos="567"/>
        </w:tabs>
        <w:ind w:left="142" w:firstLine="0"/>
        <w:rPr>
          <w:rFonts w:eastAsia="Verdana" w:cs="Arial"/>
          <w:sz w:val="22"/>
          <w:szCs w:val="22"/>
        </w:rPr>
      </w:pPr>
      <w:r w:rsidRPr="000266CC">
        <w:rPr>
          <w:rFonts w:eastAsia="Verdana" w:cs="Arial"/>
          <w:sz w:val="22"/>
          <w:szCs w:val="22"/>
        </w:rPr>
        <w:t xml:space="preserve">Geração do Modelos tridimensionais; e </w:t>
      </w:r>
    </w:p>
    <w:p w14:paraId="4D7E4304" w14:textId="77777777" w:rsidR="00F70AAA" w:rsidRPr="000266CC" w:rsidRDefault="00F70AAA" w:rsidP="00F70AAA">
      <w:pPr>
        <w:numPr>
          <w:ilvl w:val="1"/>
          <w:numId w:val="27"/>
        </w:numPr>
        <w:pBdr>
          <w:top w:val="nil"/>
          <w:left w:val="nil"/>
          <w:bottom w:val="nil"/>
          <w:right w:val="nil"/>
          <w:between w:val="nil"/>
        </w:pBdr>
        <w:tabs>
          <w:tab w:val="left" w:pos="567"/>
        </w:tabs>
        <w:ind w:left="142" w:firstLine="0"/>
        <w:rPr>
          <w:rFonts w:eastAsia="Verdana" w:cs="Arial"/>
          <w:sz w:val="22"/>
          <w:szCs w:val="22"/>
        </w:rPr>
      </w:pPr>
      <w:r w:rsidRPr="000266CC">
        <w:rPr>
          <w:rFonts w:eastAsia="Verdana" w:cs="Arial"/>
          <w:sz w:val="22"/>
          <w:szCs w:val="22"/>
        </w:rPr>
        <w:t>Produção da Ortofotografia digital;</w:t>
      </w:r>
    </w:p>
    <w:p w14:paraId="7FDDD2D5"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179" w:name="_Toc242175587"/>
      <w:r w:rsidRPr="000266CC">
        <w:rPr>
          <w:rFonts w:ascii="Arial" w:eastAsia="Arial" w:hAnsi="Arial" w:cs="Arial"/>
          <w:b/>
          <w:bCs/>
          <w:i w:val="0"/>
          <w:iCs w:val="0"/>
          <w:sz w:val="22"/>
          <w:szCs w:val="22"/>
        </w:rPr>
        <w:t>ETAPA 06, Georreferenciamento das imagens</w:t>
      </w:r>
      <w:bookmarkEnd w:id="179"/>
    </w:p>
    <w:p w14:paraId="7BEE222C" w14:textId="77777777" w:rsidR="00F70AAA" w:rsidRPr="000266CC" w:rsidRDefault="00F70AAA" w:rsidP="00F70AAA">
      <w:pPr>
        <w:ind w:left="142"/>
        <w:rPr>
          <w:rFonts w:eastAsia="Verdana" w:cs="Arial"/>
          <w:sz w:val="22"/>
          <w:szCs w:val="22"/>
        </w:rPr>
      </w:pPr>
      <w:r w:rsidRPr="000266CC">
        <w:rPr>
          <w:rFonts w:eastAsia="Verdana" w:cs="Arial"/>
          <w:sz w:val="22"/>
          <w:szCs w:val="22"/>
        </w:rPr>
        <w:t>As imagens geradas, quer seja os fotogramas, o ortomosaico, ou a ortofoto, deverão ser georreferenciadas. Para tanto a contratada deverá fazer uso de um sistema de informações geográficas, com precisão, para que as coordenadas dos fotogramas, outromosaicos ou ortofotos, possam ser sobrepostos e consequentemente aplicar o processo de georreferenciamento pelo registro das coordenadas obtidas no processo de aerolevantamento, e consequente GCP, definindo assim a exatidão do georreferenciamento.</w:t>
      </w:r>
    </w:p>
    <w:p w14:paraId="79A1E84B"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180" w:name="_Toc242175588"/>
      <w:r w:rsidRPr="000266CC">
        <w:rPr>
          <w:rFonts w:ascii="Arial" w:eastAsia="Arial" w:hAnsi="Arial" w:cs="Arial"/>
          <w:b/>
          <w:bCs/>
          <w:i w:val="0"/>
          <w:iCs w:val="0"/>
          <w:sz w:val="22"/>
          <w:szCs w:val="22"/>
        </w:rPr>
        <w:t>ETAPA 07, Geração dos produtos</w:t>
      </w:r>
      <w:bookmarkEnd w:id="180"/>
    </w:p>
    <w:p w14:paraId="53597E41"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CONTRATADA deverá fornecer os produtos derivados do serviço de aerolevantamento, visando atender às demandas diversas do município. Os produtos deverão ser entregues e disponibilizados em meio eletrônico, em no mínimo 4 (quatro) formatos, TIFF, JPG2, GEOTIFF e ECW, com GSD (distância entre pixels ao nível do solo) limitado à faixa de 1 cm a 7 cm, garantindo acessibilidade e compatibilidade. Além disso, a CONTRATADA disponibilizará os produtos decorrentes em plataforma SIG, assegurando que a equipe do CONTRATANTE possa reproduzir, ampliar ou atualizar o mapeamento conforme necessário.</w:t>
      </w:r>
    </w:p>
    <w:p w14:paraId="2B4D6AF1" w14:textId="77777777" w:rsidR="00F70AAA" w:rsidRPr="000266CC" w:rsidRDefault="00F70AAA" w:rsidP="00F70AAA">
      <w:pPr>
        <w:numPr>
          <w:ilvl w:val="0"/>
          <w:numId w:val="27"/>
        </w:numPr>
        <w:pBdr>
          <w:top w:val="nil"/>
          <w:left w:val="nil"/>
          <w:bottom w:val="nil"/>
          <w:right w:val="nil"/>
          <w:between w:val="nil"/>
        </w:pBdr>
        <w:ind w:left="142" w:firstLine="0"/>
        <w:rPr>
          <w:rFonts w:eastAsia="Verdana" w:cs="Arial"/>
          <w:sz w:val="22"/>
          <w:szCs w:val="22"/>
        </w:rPr>
      </w:pPr>
      <w:r w:rsidRPr="000266CC">
        <w:rPr>
          <w:rFonts w:eastAsia="Verdana" w:cs="Arial"/>
          <w:b/>
          <w:sz w:val="22"/>
          <w:szCs w:val="22"/>
        </w:rPr>
        <w:t>ORTOMOSAICO:</w:t>
      </w:r>
      <w:r w:rsidRPr="000266CC">
        <w:rPr>
          <w:rFonts w:eastAsia="Verdana" w:cs="Arial"/>
          <w:sz w:val="22"/>
          <w:szCs w:val="22"/>
        </w:rPr>
        <w:t xml:space="preserve"> Produção do ortomosaico da área urbana e áreas de interesse do município com resolução máxima de 7 cm/Pixel, sem perda de áreas adjacentes ao perímetro urbano.</w:t>
      </w:r>
    </w:p>
    <w:p w14:paraId="540C6588" w14:textId="77777777" w:rsidR="00F70AAA" w:rsidRPr="000266CC" w:rsidRDefault="00F70AAA" w:rsidP="00F70AAA">
      <w:pPr>
        <w:numPr>
          <w:ilvl w:val="0"/>
          <w:numId w:val="27"/>
        </w:numPr>
        <w:pBdr>
          <w:top w:val="nil"/>
          <w:left w:val="nil"/>
          <w:bottom w:val="nil"/>
          <w:right w:val="nil"/>
          <w:between w:val="nil"/>
        </w:pBdr>
        <w:ind w:left="142" w:firstLine="0"/>
        <w:rPr>
          <w:rFonts w:eastAsia="Verdana" w:cs="Arial"/>
          <w:sz w:val="22"/>
          <w:szCs w:val="22"/>
        </w:rPr>
      </w:pPr>
      <w:r w:rsidRPr="000266CC">
        <w:rPr>
          <w:rFonts w:eastAsia="Verdana" w:cs="Arial"/>
          <w:b/>
          <w:sz w:val="22"/>
          <w:szCs w:val="22"/>
        </w:rPr>
        <w:t xml:space="preserve">MAQUETE TRIDIMENSIONAL: </w:t>
      </w:r>
      <w:r w:rsidRPr="000266CC">
        <w:rPr>
          <w:rFonts w:eastAsia="Verdana" w:cs="Arial"/>
          <w:sz w:val="22"/>
          <w:szCs w:val="22"/>
        </w:rPr>
        <w:t>Cobertura de toda a área urbana de interesse. Nuvem de pontos colorida no espectro da luz visível (RGB) e hipsométrica. Densidade mínima de 100 pontos por metro quadrado. Erros de altimetria e planimetria menores que 7 cm.</w:t>
      </w:r>
    </w:p>
    <w:p w14:paraId="7AA00545" w14:textId="77777777" w:rsidR="00F70AAA" w:rsidRPr="000266CC" w:rsidRDefault="00F70AAA" w:rsidP="00F70AAA">
      <w:pPr>
        <w:numPr>
          <w:ilvl w:val="0"/>
          <w:numId w:val="27"/>
        </w:numPr>
        <w:pBdr>
          <w:top w:val="nil"/>
          <w:left w:val="nil"/>
          <w:bottom w:val="nil"/>
          <w:right w:val="nil"/>
          <w:between w:val="nil"/>
        </w:pBdr>
        <w:ind w:left="142" w:firstLine="0"/>
        <w:rPr>
          <w:rFonts w:eastAsia="Verdana" w:cs="Arial"/>
          <w:sz w:val="22"/>
          <w:szCs w:val="22"/>
        </w:rPr>
      </w:pPr>
      <w:r w:rsidRPr="000266CC">
        <w:rPr>
          <w:rFonts w:eastAsia="Verdana" w:cs="Arial"/>
          <w:b/>
          <w:sz w:val="22"/>
          <w:szCs w:val="22"/>
        </w:rPr>
        <w:t xml:space="preserve">MODELO DIGITAL DE TERRENO (MDT): </w:t>
      </w:r>
      <w:r w:rsidRPr="000266CC">
        <w:rPr>
          <w:rFonts w:eastAsia="Verdana" w:cs="Arial"/>
          <w:sz w:val="22"/>
          <w:szCs w:val="22"/>
        </w:rPr>
        <w:t>Curvas de níveis do terreno para toda a área de interesse. Vetorização das curvas com intervalo de altitude. Mapas do MDT nos formatos CAD (DXF ou DWG) e SHAPE FILE.</w:t>
      </w:r>
    </w:p>
    <w:p w14:paraId="67F7135D" w14:textId="77777777" w:rsidR="00F70AAA" w:rsidRPr="000266CC" w:rsidRDefault="00F70AAA" w:rsidP="00F70AAA">
      <w:pPr>
        <w:numPr>
          <w:ilvl w:val="0"/>
          <w:numId w:val="27"/>
        </w:numPr>
        <w:pBdr>
          <w:top w:val="nil"/>
          <w:left w:val="nil"/>
          <w:bottom w:val="nil"/>
          <w:right w:val="nil"/>
          <w:between w:val="nil"/>
        </w:pBdr>
        <w:ind w:left="142" w:firstLine="0"/>
        <w:rPr>
          <w:rFonts w:cs="Arial"/>
          <w:sz w:val="22"/>
          <w:szCs w:val="22"/>
        </w:rPr>
      </w:pPr>
      <w:r w:rsidRPr="000266CC">
        <w:rPr>
          <w:rFonts w:eastAsia="Verdana" w:cs="Arial"/>
          <w:b/>
          <w:sz w:val="22"/>
          <w:szCs w:val="22"/>
        </w:rPr>
        <w:t>MODELO DIGITAL DE SUPERFÍCIE (MDS):</w:t>
      </w:r>
      <w:r w:rsidRPr="000266CC">
        <w:rPr>
          <w:rFonts w:eastAsia="Verdana" w:cs="Arial"/>
          <w:sz w:val="22"/>
          <w:szCs w:val="22"/>
        </w:rPr>
        <w:t xml:space="preserve"> Subclassificação dos pontos em categorias, incluindo acostamentos, alinhamento predial, bairros, canteiro central, cemitério, construção, divisão de áreas, edificações, eixos viários, praças, praças de esporte, rodovias e sistema viário. Classificações geradas, passíveis de revisões, correções e ajustes manuais.</w:t>
      </w:r>
    </w:p>
    <w:p w14:paraId="0CAEB4D3" w14:textId="77777777" w:rsidR="00F70AAA" w:rsidRPr="000266CC" w:rsidRDefault="00F70AAA" w:rsidP="00F70AAA">
      <w:pPr>
        <w:numPr>
          <w:ilvl w:val="0"/>
          <w:numId w:val="27"/>
        </w:numPr>
        <w:pBdr>
          <w:top w:val="nil"/>
          <w:left w:val="nil"/>
          <w:bottom w:val="nil"/>
          <w:right w:val="nil"/>
          <w:between w:val="nil"/>
        </w:pBdr>
        <w:ind w:left="142" w:firstLine="0"/>
        <w:rPr>
          <w:rFonts w:eastAsia="Verdana" w:cs="Arial"/>
          <w:b/>
          <w:sz w:val="22"/>
          <w:szCs w:val="22"/>
        </w:rPr>
      </w:pPr>
      <w:r w:rsidRPr="000266CC">
        <w:rPr>
          <w:rFonts w:eastAsia="Verdana" w:cs="Arial"/>
          <w:b/>
          <w:sz w:val="22"/>
          <w:szCs w:val="22"/>
        </w:rPr>
        <w:t xml:space="preserve">CÁLCULO DE ÁREAS SUBCLASSIFICADAS: </w:t>
      </w:r>
      <w:r w:rsidRPr="000266CC">
        <w:rPr>
          <w:rFonts w:eastAsia="Verdana" w:cs="Arial"/>
          <w:sz w:val="22"/>
          <w:szCs w:val="22"/>
        </w:rPr>
        <w:t>Geração dos cálculos das áreas subclassificadas, conforme o zoneamento urbano especificado no plano diretor municipal.</w:t>
      </w:r>
    </w:p>
    <w:p w14:paraId="255BB48E"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181" w:name="_Toc242175589"/>
      <w:r w:rsidRPr="000266CC">
        <w:rPr>
          <w:rFonts w:ascii="Arial" w:eastAsia="Arial" w:hAnsi="Arial" w:cs="Arial"/>
          <w:b/>
          <w:bCs/>
          <w:i w:val="0"/>
          <w:iCs w:val="0"/>
          <w:sz w:val="22"/>
          <w:szCs w:val="22"/>
        </w:rPr>
        <w:t>ETAPA 08, Validação e controle de qualidade</w:t>
      </w:r>
      <w:bookmarkEnd w:id="181"/>
      <w:r w:rsidRPr="000266CC">
        <w:rPr>
          <w:rFonts w:ascii="Arial" w:eastAsia="Arial" w:hAnsi="Arial" w:cs="Arial"/>
          <w:b/>
          <w:bCs/>
          <w:i w:val="0"/>
          <w:iCs w:val="0"/>
          <w:sz w:val="22"/>
          <w:szCs w:val="22"/>
        </w:rPr>
        <w:t xml:space="preserve"> </w:t>
      </w:r>
    </w:p>
    <w:p w14:paraId="4A2A8460" w14:textId="77777777" w:rsidR="00F70AAA" w:rsidRPr="000266CC" w:rsidRDefault="00F70AAA" w:rsidP="00F70AAA">
      <w:pPr>
        <w:ind w:left="142"/>
        <w:rPr>
          <w:rFonts w:eastAsia="Verdana" w:cs="Arial"/>
          <w:sz w:val="22"/>
          <w:szCs w:val="22"/>
        </w:rPr>
      </w:pPr>
      <w:r w:rsidRPr="000266CC">
        <w:rPr>
          <w:rFonts w:eastAsia="Verdana" w:cs="Arial"/>
          <w:sz w:val="22"/>
          <w:szCs w:val="22"/>
        </w:rPr>
        <w:t>(Esta etapa pode ser incluída em conjunto com a Etapa 10, não eximindo a responsabilidade de correções apontadas naquela etapa)</w:t>
      </w:r>
    </w:p>
    <w:p w14:paraId="5C253A14"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contratada deverá apresentar a validação dos dados após a geração dos produtos finais, elencados na etapa 7, por meio de relatórios e apresentações para equipe municipal, considerando ter atingido o estabelecido nos produtos finais, e demais procedimentos realizados.</w:t>
      </w:r>
    </w:p>
    <w:p w14:paraId="1B31FDFD"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182" w:name="_Toc242175590"/>
      <w:r w:rsidRPr="000266CC">
        <w:rPr>
          <w:rFonts w:ascii="Arial" w:eastAsia="Arial" w:hAnsi="Arial" w:cs="Arial"/>
          <w:b/>
          <w:bCs/>
          <w:i w:val="0"/>
          <w:iCs w:val="0"/>
          <w:sz w:val="22"/>
          <w:szCs w:val="22"/>
        </w:rPr>
        <w:t>ETAPA 09, Integração com o Sistema de Informações Geográficas</w:t>
      </w:r>
      <w:bookmarkEnd w:id="182"/>
    </w:p>
    <w:p w14:paraId="67E99BE3"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contratada deverá disponibilizar todos os produtos gerados como Produto Final, após a validação do processo na etapa 8, no sistema de informações geográficas, de acordo com os temas/camadas pertinentes à cada um dos produtos apresentados e validados.</w:t>
      </w:r>
    </w:p>
    <w:p w14:paraId="080E5086"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183" w:name="_Toc242175591"/>
      <w:r w:rsidRPr="000266CC">
        <w:rPr>
          <w:rFonts w:ascii="Arial" w:eastAsia="Arial" w:hAnsi="Arial" w:cs="Arial"/>
          <w:b/>
          <w:bCs/>
          <w:i w:val="0"/>
          <w:iCs w:val="0"/>
          <w:sz w:val="22"/>
          <w:szCs w:val="22"/>
        </w:rPr>
        <w:lastRenderedPageBreak/>
        <w:t>ETAPA 10, Apresentação dos Resultados</w:t>
      </w:r>
      <w:bookmarkEnd w:id="183"/>
    </w:p>
    <w:p w14:paraId="2833DE3A" w14:textId="77777777" w:rsidR="00F70AAA" w:rsidRPr="000266CC" w:rsidRDefault="00F70AAA" w:rsidP="00F70AAA">
      <w:pPr>
        <w:ind w:left="142"/>
        <w:rPr>
          <w:rFonts w:eastAsia="Verdana" w:cs="Arial"/>
          <w:sz w:val="22"/>
          <w:szCs w:val="22"/>
        </w:rPr>
      </w:pPr>
      <w:bookmarkStart w:id="184" w:name="_heading=h.2dlolyb" w:colFirst="0" w:colLast="0"/>
      <w:bookmarkEnd w:id="184"/>
      <w:r w:rsidRPr="000266CC">
        <w:rPr>
          <w:rFonts w:eastAsia="Verdana" w:cs="Arial"/>
          <w:sz w:val="22"/>
          <w:szCs w:val="22"/>
        </w:rPr>
        <w:t>A contratada deverá realizar reunião técnica para apresentação do processo realizado, e de acordo com as qualificações necessárias, demonstrando inclusive a disponibilização dos produtos finais no sistema de informações geográficas, estando a validação, caso opção da contratada, vinculada à esta etapa, e não à etapa 8 conforme descrito no item ETAPA 08 - Validação e controle de qualidade, deste termo.</w:t>
      </w:r>
    </w:p>
    <w:p w14:paraId="68E11DBA" w14:textId="77777777" w:rsidR="00F70AAA" w:rsidRPr="000266CC" w:rsidRDefault="00F70AAA" w:rsidP="00F70AAA">
      <w:pPr>
        <w:ind w:left="142"/>
        <w:rPr>
          <w:rFonts w:eastAsia="Verdana" w:cs="Arial"/>
          <w:sz w:val="22"/>
          <w:szCs w:val="22"/>
        </w:rPr>
      </w:pPr>
    </w:p>
    <w:p w14:paraId="1F3E4D6D" w14:textId="77777777" w:rsidR="00F70AAA" w:rsidRPr="000266CC" w:rsidRDefault="00F70AAA" w:rsidP="00F70AAA">
      <w:pPr>
        <w:pStyle w:val="Ttulo2"/>
        <w:numPr>
          <w:ilvl w:val="1"/>
          <w:numId w:val="29"/>
        </w:numPr>
        <w:spacing w:after="120"/>
        <w:ind w:left="1440" w:hanging="360"/>
        <w:rPr>
          <w:b w:val="0"/>
          <w:bCs/>
          <w:sz w:val="22"/>
          <w:szCs w:val="22"/>
        </w:rPr>
      </w:pPr>
      <w:bookmarkStart w:id="185" w:name="_Toc242175592"/>
      <w:r w:rsidRPr="000266CC">
        <w:rPr>
          <w:bCs/>
          <w:sz w:val="22"/>
          <w:szCs w:val="22"/>
        </w:rPr>
        <w:t>RECADASTRAMENTO IMOBILIÁRIO URBANO</w:t>
      </w:r>
      <w:bookmarkEnd w:id="185"/>
    </w:p>
    <w:p w14:paraId="342D14CE" w14:textId="77777777" w:rsidR="00F70AAA" w:rsidRPr="000266CC" w:rsidRDefault="00F70AAA" w:rsidP="00F70AAA">
      <w:pPr>
        <w:pStyle w:val="Ttulo3"/>
        <w:numPr>
          <w:ilvl w:val="2"/>
          <w:numId w:val="29"/>
        </w:numPr>
        <w:ind w:left="2160" w:hanging="180"/>
        <w:rPr>
          <w:rFonts w:ascii="Arial" w:eastAsia="Arial" w:hAnsi="Arial" w:cs="Arial"/>
          <w:b/>
          <w:bCs/>
          <w:sz w:val="22"/>
          <w:szCs w:val="22"/>
        </w:rPr>
      </w:pPr>
      <w:bookmarkStart w:id="186" w:name="_Toc242175593"/>
      <w:r w:rsidRPr="000266CC">
        <w:rPr>
          <w:rFonts w:ascii="Arial" w:eastAsia="Arial" w:hAnsi="Arial" w:cs="Arial"/>
          <w:b/>
          <w:bCs/>
          <w:sz w:val="22"/>
          <w:szCs w:val="22"/>
        </w:rPr>
        <w:t>INTRODUÇÃO</w:t>
      </w:r>
      <w:bookmarkEnd w:id="186"/>
    </w:p>
    <w:p w14:paraId="4084043E" w14:textId="77777777" w:rsidR="00F70AAA" w:rsidRPr="000266CC" w:rsidRDefault="00F70AAA" w:rsidP="00F70AAA">
      <w:pPr>
        <w:ind w:left="142"/>
        <w:rPr>
          <w:rFonts w:eastAsia="Verdana" w:cs="Arial"/>
          <w:sz w:val="22"/>
          <w:szCs w:val="22"/>
        </w:rPr>
      </w:pPr>
      <w:r w:rsidRPr="000266CC">
        <w:rPr>
          <w:rFonts w:eastAsia="Verdana" w:cs="Arial"/>
          <w:sz w:val="22"/>
          <w:szCs w:val="22"/>
        </w:rPr>
        <w:t>O objetivo principal deste item é estabelecer as diretrizes para a realização do Recadastramento Imobiliário Urbano no município, com foco na modernização da gestão tributária, visando à inclusão das características dos terrenos, das edificações, da área ocupada, o tipo e o padrão da construção e outras que estejam relacionadas à base físico territorial, dentro do sistema informatizado da prefeitura para o lançamento de valores tributários do IPTU. O processo visa à obtenção de informações precisas e atualizadas sobre os imóveis urbanos, possibilitando o correto e eficiente recolhimento do Imposto Predial e Territorial Urbano (IPTU) e subsidiando o planejamento territorial e políticas públicas para o desenvolvimento do setor urbano, através de uma solução de inteligência geográfica WEB.</w:t>
      </w:r>
    </w:p>
    <w:p w14:paraId="23A39D76" w14:textId="77777777" w:rsidR="00F70AAA" w:rsidRPr="000266CC" w:rsidRDefault="00F70AAA" w:rsidP="00F70AAA">
      <w:pPr>
        <w:pStyle w:val="Ttulo3"/>
        <w:numPr>
          <w:ilvl w:val="2"/>
          <w:numId w:val="29"/>
        </w:numPr>
        <w:ind w:left="2160" w:hanging="180"/>
        <w:rPr>
          <w:rFonts w:ascii="Arial" w:eastAsia="Arial" w:hAnsi="Arial" w:cs="Arial"/>
          <w:b/>
          <w:bCs/>
          <w:sz w:val="22"/>
          <w:szCs w:val="22"/>
        </w:rPr>
      </w:pPr>
      <w:bookmarkStart w:id="187" w:name="_Toc242175594"/>
      <w:r w:rsidRPr="000266CC">
        <w:rPr>
          <w:rFonts w:ascii="Arial" w:eastAsia="Arial" w:hAnsi="Arial" w:cs="Arial"/>
          <w:b/>
          <w:bCs/>
          <w:sz w:val="22"/>
          <w:szCs w:val="22"/>
        </w:rPr>
        <w:t>DEFINIÇÃO DE RECADASTRAMENTO</w:t>
      </w:r>
      <w:bookmarkEnd w:id="187"/>
    </w:p>
    <w:p w14:paraId="56DC70A9" w14:textId="77777777" w:rsidR="00F70AAA" w:rsidRPr="000266CC" w:rsidRDefault="00F70AAA" w:rsidP="00F70AAA">
      <w:pPr>
        <w:ind w:left="142"/>
        <w:rPr>
          <w:rFonts w:eastAsia="Verdana" w:cs="Arial"/>
          <w:sz w:val="22"/>
          <w:szCs w:val="22"/>
        </w:rPr>
      </w:pPr>
      <w:r w:rsidRPr="000266CC">
        <w:rPr>
          <w:rFonts w:eastAsia="Verdana" w:cs="Arial"/>
          <w:sz w:val="22"/>
          <w:szCs w:val="22"/>
        </w:rPr>
        <w:t>Para os fins deste Termo de Referência, entende-se por recadastramento imobiliário urbano a revisão e a atualização do cadastro imobiliário existente do Município, a partir da base cartográfica e das imagens produzidas nesta contratação. O recadastramento compreende a conferência das unidades já inscritas, a atualização de suas características físicas, em especial as áreas de terreno e de edificação, o uso, o tipo e o padrão construtivo, e a inclusão das unidades, edificações e ampliações identificadas e ainda não inscritas no cadastro.</w:t>
      </w:r>
    </w:p>
    <w:p w14:paraId="61DAF775" w14:textId="77777777" w:rsidR="00F70AAA" w:rsidRPr="000266CC" w:rsidRDefault="00F70AAA" w:rsidP="00F70AAA">
      <w:pPr>
        <w:ind w:left="142"/>
        <w:rPr>
          <w:rFonts w:eastAsia="Verdana" w:cs="Arial"/>
          <w:sz w:val="22"/>
          <w:szCs w:val="22"/>
        </w:rPr>
      </w:pPr>
    </w:p>
    <w:p w14:paraId="28542B35" w14:textId="77777777" w:rsidR="00F70AAA" w:rsidRPr="000266CC" w:rsidRDefault="00F70AAA" w:rsidP="00F70AAA">
      <w:pPr>
        <w:pStyle w:val="Ttulo2"/>
        <w:numPr>
          <w:ilvl w:val="1"/>
          <w:numId w:val="29"/>
        </w:numPr>
        <w:spacing w:after="120"/>
        <w:ind w:left="1440" w:hanging="360"/>
        <w:rPr>
          <w:b w:val="0"/>
          <w:bCs/>
          <w:sz w:val="22"/>
          <w:szCs w:val="22"/>
        </w:rPr>
      </w:pPr>
      <w:bookmarkStart w:id="188" w:name="_Toc242175595"/>
      <w:r w:rsidRPr="000266CC">
        <w:rPr>
          <w:bCs/>
          <w:sz w:val="22"/>
          <w:szCs w:val="22"/>
        </w:rPr>
        <w:t>PROCEDIMENTOS PARA RECADASTRAMENTO DE ÁREA DO CADASTRO IMOBILIÁRIO</w:t>
      </w:r>
      <w:bookmarkEnd w:id="188"/>
    </w:p>
    <w:p w14:paraId="400A52B7" w14:textId="77777777" w:rsidR="00F70AAA" w:rsidRPr="000266CC" w:rsidRDefault="00F70AAA" w:rsidP="00F70AAA">
      <w:pPr>
        <w:pStyle w:val="Ttulo3"/>
        <w:numPr>
          <w:ilvl w:val="2"/>
          <w:numId w:val="29"/>
        </w:numPr>
        <w:ind w:left="2160" w:hanging="180"/>
        <w:rPr>
          <w:rFonts w:ascii="Arial" w:eastAsia="Arial" w:hAnsi="Arial" w:cs="Arial"/>
          <w:b/>
          <w:bCs/>
          <w:sz w:val="22"/>
          <w:szCs w:val="22"/>
        </w:rPr>
      </w:pPr>
      <w:bookmarkStart w:id="189" w:name="_Toc242175596"/>
      <w:r w:rsidRPr="000266CC">
        <w:rPr>
          <w:rFonts w:ascii="Arial" w:eastAsia="Arial" w:hAnsi="Arial" w:cs="Arial"/>
          <w:b/>
          <w:bCs/>
          <w:sz w:val="22"/>
          <w:szCs w:val="22"/>
        </w:rPr>
        <w:t>DA ATUALIZAÇÃO CADASTRAL</w:t>
      </w:r>
      <w:bookmarkEnd w:id="189"/>
    </w:p>
    <w:p w14:paraId="671414BD" w14:textId="77777777" w:rsidR="00F70AAA" w:rsidRPr="000266CC" w:rsidRDefault="00F70AAA" w:rsidP="00F70AAA">
      <w:pPr>
        <w:ind w:left="142"/>
        <w:rPr>
          <w:rFonts w:eastAsia="Verdana" w:cs="Arial"/>
          <w:sz w:val="22"/>
          <w:szCs w:val="22"/>
        </w:rPr>
      </w:pPr>
      <w:r w:rsidRPr="000266CC">
        <w:rPr>
          <w:rFonts w:eastAsia="Verdana" w:cs="Arial"/>
          <w:sz w:val="22"/>
          <w:szCs w:val="22"/>
        </w:rPr>
        <w:t>Deverá ser executada a atualização da Base de Dados do Cadastro Imobiliário, contemplando a quantidade de unidades imobiliárias estabelecida no quadro de quantitativos deste Termo de Referência, por meio do uso do produto decorrente do aerolevantamento - ortoimagem. No caso de ultrapassar a quantidade estabelecida pelo quantitativo, a contratada poderá solicitar aditivo do valor por unidade, sendo este, multiplicado pelo número de unidades que ultrapassarem a quantidade estimada.</w:t>
      </w:r>
    </w:p>
    <w:p w14:paraId="086C83D6" w14:textId="77777777" w:rsidR="00F70AAA" w:rsidRPr="000266CC" w:rsidRDefault="00F70AAA" w:rsidP="00F70AAA">
      <w:pPr>
        <w:ind w:left="142"/>
        <w:rPr>
          <w:rFonts w:eastAsia="Verdana" w:cs="Arial"/>
          <w:sz w:val="22"/>
          <w:szCs w:val="22"/>
        </w:rPr>
      </w:pPr>
    </w:p>
    <w:p w14:paraId="460A4ECE" w14:textId="77777777" w:rsidR="00F70AAA" w:rsidRPr="000266CC" w:rsidRDefault="00F70AAA" w:rsidP="00F70AAA">
      <w:pPr>
        <w:pStyle w:val="Ttulo3"/>
        <w:numPr>
          <w:ilvl w:val="2"/>
          <w:numId w:val="29"/>
        </w:numPr>
        <w:ind w:left="2160" w:hanging="180"/>
        <w:rPr>
          <w:rFonts w:ascii="Arial" w:eastAsia="Arial" w:hAnsi="Arial" w:cs="Arial"/>
          <w:b/>
          <w:bCs/>
          <w:sz w:val="22"/>
          <w:szCs w:val="22"/>
        </w:rPr>
      </w:pPr>
      <w:bookmarkStart w:id="190" w:name="_Toc242175597"/>
      <w:r w:rsidRPr="000266CC">
        <w:rPr>
          <w:rFonts w:ascii="Arial" w:eastAsia="Arial" w:hAnsi="Arial" w:cs="Arial"/>
          <w:b/>
          <w:bCs/>
          <w:sz w:val="22"/>
          <w:szCs w:val="22"/>
        </w:rPr>
        <w:t>ESPECIFICAÇÕES</w:t>
      </w:r>
      <w:bookmarkEnd w:id="190"/>
      <w:r w:rsidRPr="000266CC">
        <w:rPr>
          <w:rFonts w:ascii="Arial" w:eastAsia="Arial" w:hAnsi="Arial" w:cs="Arial"/>
          <w:b/>
          <w:bCs/>
          <w:sz w:val="22"/>
          <w:szCs w:val="22"/>
        </w:rPr>
        <w:t xml:space="preserve"> </w:t>
      </w:r>
    </w:p>
    <w:p w14:paraId="147E192B"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191" w:name="_Toc242175598"/>
      <w:r w:rsidRPr="000266CC">
        <w:rPr>
          <w:rFonts w:ascii="Arial" w:eastAsia="Arial" w:hAnsi="Arial" w:cs="Arial"/>
          <w:b/>
          <w:bCs/>
          <w:i w:val="0"/>
          <w:iCs w:val="0"/>
          <w:sz w:val="22"/>
          <w:szCs w:val="22"/>
        </w:rPr>
        <w:t>PLANEJAMENTO E COMPILAÇÃO DE INFORMAÇÕES</w:t>
      </w:r>
      <w:bookmarkEnd w:id="191"/>
    </w:p>
    <w:p w14:paraId="4498426A" w14:textId="77777777" w:rsidR="00F70AAA" w:rsidRPr="000266CC" w:rsidRDefault="00F70AAA" w:rsidP="00F70AAA">
      <w:pPr>
        <w:ind w:left="142"/>
        <w:rPr>
          <w:rFonts w:eastAsia="Verdana" w:cs="Arial"/>
          <w:sz w:val="22"/>
          <w:szCs w:val="22"/>
        </w:rPr>
      </w:pPr>
      <w:r w:rsidRPr="000266CC">
        <w:rPr>
          <w:rFonts w:eastAsia="Verdana" w:cs="Arial"/>
          <w:sz w:val="22"/>
          <w:szCs w:val="22"/>
        </w:rPr>
        <w:t>Preliminarmente deverá ser realizado um planejamento e compilação de informações existentes junto ao município, que disponibilizará todo o material existente, sendo em meio digital ou analógico, referente aos mapeamentos existentes, bases cartográficas, além dos bancos de dados do cadastro imobiliário e de logradouros. Com os dados coletados, abrangendo a execução de georreferenciamento, escanerização e vetorização dos dados considerados, em comum acordo, necessários para o bom desenvolvimento do trabalho. Tendo-se assim mais subsídios para o recadastramento.</w:t>
      </w:r>
    </w:p>
    <w:p w14:paraId="2038B467" w14:textId="77777777" w:rsidR="00F70AAA" w:rsidRPr="000266CC" w:rsidRDefault="00F70AAA" w:rsidP="00F70AAA">
      <w:pPr>
        <w:pStyle w:val="Ttulo3"/>
        <w:numPr>
          <w:ilvl w:val="2"/>
          <w:numId w:val="29"/>
        </w:numPr>
        <w:ind w:left="2160" w:hanging="180"/>
        <w:rPr>
          <w:rFonts w:ascii="Arial" w:eastAsia="Arial" w:hAnsi="Arial" w:cs="Arial"/>
          <w:b/>
          <w:bCs/>
          <w:sz w:val="22"/>
          <w:szCs w:val="22"/>
        </w:rPr>
      </w:pPr>
      <w:bookmarkStart w:id="192" w:name="_Toc242175599"/>
      <w:r w:rsidRPr="000266CC">
        <w:rPr>
          <w:rFonts w:ascii="Arial" w:eastAsia="Arial" w:hAnsi="Arial" w:cs="Arial"/>
          <w:b/>
          <w:bCs/>
          <w:sz w:val="22"/>
          <w:szCs w:val="22"/>
        </w:rPr>
        <w:t>ESTRUTURAÇÃO DA EXECUÇÃO</w:t>
      </w:r>
      <w:bookmarkEnd w:id="192"/>
      <w:r w:rsidRPr="000266CC">
        <w:rPr>
          <w:rFonts w:ascii="Arial" w:eastAsia="Arial" w:hAnsi="Arial" w:cs="Arial"/>
          <w:b/>
          <w:bCs/>
          <w:sz w:val="22"/>
          <w:szCs w:val="22"/>
        </w:rPr>
        <w:t xml:space="preserve"> </w:t>
      </w:r>
    </w:p>
    <w:p w14:paraId="3A6D895E" w14:textId="77777777" w:rsidR="00F70AAA" w:rsidRPr="000266CC" w:rsidRDefault="00F70AAA" w:rsidP="00F70AAA">
      <w:pPr>
        <w:ind w:left="142"/>
        <w:rPr>
          <w:rFonts w:eastAsia="Verdana" w:cs="Arial"/>
          <w:sz w:val="22"/>
          <w:szCs w:val="22"/>
        </w:rPr>
      </w:pPr>
      <w:r w:rsidRPr="000266CC">
        <w:rPr>
          <w:rFonts w:eastAsia="Verdana" w:cs="Arial"/>
          <w:sz w:val="22"/>
          <w:szCs w:val="22"/>
        </w:rPr>
        <w:t xml:space="preserve">Após a análise preliminar, a CONTRATADA procederá com a execução das atividades para fins de atualização cadastral, deve-se designar uma equipe multidisciplinar responsável pelo </w:t>
      </w:r>
      <w:r w:rsidRPr="000266CC">
        <w:rPr>
          <w:rFonts w:eastAsia="Verdana" w:cs="Arial"/>
          <w:sz w:val="22"/>
          <w:szCs w:val="22"/>
        </w:rPr>
        <w:lastRenderedPageBreak/>
        <w:t>Recadastramento Imobiliário Urbano. A equipe deve ser composta por profissionais qualificados em áreas como geoprocessamento, engenharia, arquitetura e outros.</w:t>
      </w:r>
    </w:p>
    <w:p w14:paraId="173BAC99" w14:textId="77777777" w:rsidR="00F70AAA" w:rsidRPr="000266CC" w:rsidRDefault="00F70AAA" w:rsidP="00F70AAA">
      <w:pPr>
        <w:ind w:left="142"/>
        <w:rPr>
          <w:rFonts w:eastAsia="Verdana" w:cs="Arial"/>
          <w:sz w:val="22"/>
          <w:szCs w:val="22"/>
        </w:rPr>
      </w:pPr>
    </w:p>
    <w:p w14:paraId="67592E10" w14:textId="77777777" w:rsidR="00F70AAA" w:rsidRPr="000266CC" w:rsidRDefault="00F70AAA" w:rsidP="00F70AAA">
      <w:pPr>
        <w:pStyle w:val="Ttulo3"/>
        <w:numPr>
          <w:ilvl w:val="2"/>
          <w:numId w:val="29"/>
        </w:numPr>
        <w:ind w:left="2160" w:hanging="180"/>
        <w:rPr>
          <w:rFonts w:ascii="Arial" w:eastAsia="Arial" w:hAnsi="Arial" w:cs="Arial"/>
          <w:b/>
          <w:bCs/>
          <w:sz w:val="22"/>
          <w:szCs w:val="22"/>
        </w:rPr>
      </w:pPr>
      <w:bookmarkStart w:id="193" w:name="_Toc242175600"/>
      <w:r w:rsidRPr="000266CC">
        <w:rPr>
          <w:rFonts w:ascii="Arial" w:eastAsia="Arial" w:hAnsi="Arial" w:cs="Arial"/>
          <w:b/>
          <w:bCs/>
          <w:sz w:val="22"/>
          <w:szCs w:val="22"/>
        </w:rPr>
        <w:t>DAS ATIVIDADES A SEREM DESENVOLVIDAS</w:t>
      </w:r>
      <w:bookmarkEnd w:id="193"/>
    </w:p>
    <w:p w14:paraId="63491CC3"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194" w:name="_Toc242175601"/>
      <w:r w:rsidRPr="000266CC">
        <w:rPr>
          <w:rFonts w:ascii="Arial" w:eastAsia="Arial" w:hAnsi="Arial" w:cs="Arial"/>
          <w:b/>
          <w:bCs/>
          <w:i w:val="0"/>
          <w:iCs w:val="0"/>
          <w:sz w:val="22"/>
          <w:szCs w:val="22"/>
        </w:rPr>
        <w:t>VALIDAÇÃO E ATUALIZAÇÃO DA BASE CARTOGRÁFICA</w:t>
      </w:r>
      <w:bookmarkEnd w:id="194"/>
      <w:r w:rsidRPr="000266CC">
        <w:rPr>
          <w:rFonts w:ascii="Arial" w:eastAsia="Arial" w:hAnsi="Arial" w:cs="Arial"/>
          <w:b/>
          <w:bCs/>
          <w:i w:val="0"/>
          <w:iCs w:val="0"/>
          <w:sz w:val="22"/>
          <w:szCs w:val="22"/>
        </w:rPr>
        <w:t xml:space="preserve"> </w:t>
      </w:r>
    </w:p>
    <w:p w14:paraId="06E155D6"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CONTRATANTE é responsável por fornecer a base cartográfica, a fim de que a CONTRATADA possa proceder com a validação e estruturação conforme os padrões do Sistema de Informação Geográfica (SIG). Esta base cartográfica será utilizada como fundamento integral para a realização de todos os serviços pertinentes. A cartografia deve atender aos requisitos mínimos, incluindo:</w:t>
      </w:r>
    </w:p>
    <w:p w14:paraId="0DA6A2ED" w14:textId="77777777" w:rsidR="00F70AAA" w:rsidRPr="000266CC" w:rsidRDefault="00F70AAA" w:rsidP="00F70AAA">
      <w:pPr>
        <w:numPr>
          <w:ilvl w:val="0"/>
          <w:numId w:val="21"/>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 xml:space="preserve">Loteamentos; </w:t>
      </w:r>
    </w:p>
    <w:p w14:paraId="4CC509B5" w14:textId="77777777" w:rsidR="00F70AAA" w:rsidRPr="000266CC" w:rsidRDefault="00F70AAA" w:rsidP="00F70AAA">
      <w:pPr>
        <w:numPr>
          <w:ilvl w:val="0"/>
          <w:numId w:val="21"/>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Edificações;</w:t>
      </w:r>
    </w:p>
    <w:p w14:paraId="3E1233A7" w14:textId="77777777" w:rsidR="00F70AAA" w:rsidRPr="000266CC" w:rsidRDefault="00F70AAA" w:rsidP="00F70AAA">
      <w:pPr>
        <w:numPr>
          <w:ilvl w:val="0"/>
          <w:numId w:val="21"/>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 xml:space="preserve">Lotes; </w:t>
      </w:r>
    </w:p>
    <w:p w14:paraId="5B5471C5" w14:textId="77777777" w:rsidR="00F70AAA" w:rsidRPr="000266CC" w:rsidRDefault="00F70AAA" w:rsidP="00F70AAA">
      <w:pPr>
        <w:numPr>
          <w:ilvl w:val="0"/>
          <w:numId w:val="21"/>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 xml:space="preserve">Quadras; </w:t>
      </w:r>
    </w:p>
    <w:p w14:paraId="519D862E" w14:textId="77777777" w:rsidR="00F70AAA" w:rsidRPr="000266CC" w:rsidRDefault="00F70AAA" w:rsidP="00F70AAA">
      <w:pPr>
        <w:numPr>
          <w:ilvl w:val="0"/>
          <w:numId w:val="21"/>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 xml:space="preserve">Logradouros; </w:t>
      </w:r>
    </w:p>
    <w:p w14:paraId="233176F8" w14:textId="77777777" w:rsidR="00F70AAA" w:rsidRPr="000266CC" w:rsidRDefault="00F70AAA" w:rsidP="00F70AAA">
      <w:pPr>
        <w:numPr>
          <w:ilvl w:val="0"/>
          <w:numId w:val="21"/>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Bairros;</w:t>
      </w:r>
    </w:p>
    <w:p w14:paraId="3BADBCEB" w14:textId="77777777" w:rsidR="00F70AAA" w:rsidRPr="000266CC" w:rsidRDefault="00F70AAA" w:rsidP="00F70AAA">
      <w:pPr>
        <w:numPr>
          <w:ilvl w:val="0"/>
          <w:numId w:val="21"/>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Perímetro Urbano;</w:t>
      </w:r>
    </w:p>
    <w:p w14:paraId="13355F63" w14:textId="77777777" w:rsidR="00F70AAA" w:rsidRPr="000266CC" w:rsidRDefault="00F70AAA" w:rsidP="00F70AAA">
      <w:pPr>
        <w:numPr>
          <w:ilvl w:val="0"/>
          <w:numId w:val="21"/>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 xml:space="preserve">Setores; </w:t>
      </w:r>
    </w:p>
    <w:p w14:paraId="01990E8B" w14:textId="77777777" w:rsidR="00F70AAA" w:rsidRPr="000266CC" w:rsidRDefault="00F70AAA" w:rsidP="00F70AAA">
      <w:pPr>
        <w:numPr>
          <w:ilvl w:val="0"/>
          <w:numId w:val="21"/>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Distritos.</w:t>
      </w:r>
    </w:p>
    <w:p w14:paraId="67CF9919" w14:textId="77777777" w:rsidR="00F70AAA" w:rsidRPr="000266CC" w:rsidRDefault="00F70AAA" w:rsidP="00F70AAA">
      <w:pPr>
        <w:ind w:left="142"/>
        <w:rPr>
          <w:rFonts w:eastAsia="Verdana" w:cs="Arial"/>
          <w:sz w:val="22"/>
          <w:szCs w:val="22"/>
        </w:rPr>
      </w:pPr>
      <w:r w:rsidRPr="000266CC">
        <w:rPr>
          <w:rFonts w:eastAsia="Verdana" w:cs="Arial"/>
          <w:sz w:val="22"/>
          <w:szCs w:val="22"/>
        </w:rPr>
        <w:t xml:space="preserve">De posse destas informações, a CONTRATADA deverá: </w:t>
      </w:r>
    </w:p>
    <w:p w14:paraId="2231538A" w14:textId="77777777" w:rsidR="00F70AAA" w:rsidRPr="000266CC" w:rsidRDefault="00F70AAA" w:rsidP="00F70AAA">
      <w:pPr>
        <w:numPr>
          <w:ilvl w:val="0"/>
          <w:numId w:val="17"/>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 xml:space="preserve">Analisar o georreferenciamento atual em relação ao Sistema Geodésico Oficial do IBGE, e, se preciso, adaptá-lo; </w:t>
      </w:r>
    </w:p>
    <w:p w14:paraId="595E92F3" w14:textId="77777777" w:rsidR="00F70AAA" w:rsidRPr="000266CC" w:rsidRDefault="00F70AAA" w:rsidP="00F70AAA">
      <w:pPr>
        <w:numPr>
          <w:ilvl w:val="0"/>
          <w:numId w:val="17"/>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 xml:space="preserve">Organizar as codificações de cadastro existente nas bases geográficas; </w:t>
      </w:r>
    </w:p>
    <w:p w14:paraId="1C384880" w14:textId="77777777" w:rsidR="00F70AAA" w:rsidRPr="000266CC" w:rsidRDefault="00F70AAA" w:rsidP="00F70AAA">
      <w:pPr>
        <w:numPr>
          <w:ilvl w:val="0"/>
          <w:numId w:val="17"/>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Aplicar regras topológicas e corrigir problemas associados a este, caso existam;</w:t>
      </w:r>
    </w:p>
    <w:p w14:paraId="36421045" w14:textId="77777777" w:rsidR="00F70AAA" w:rsidRPr="000266CC" w:rsidRDefault="00F70AAA" w:rsidP="00F70AAA">
      <w:pPr>
        <w:numPr>
          <w:ilvl w:val="0"/>
          <w:numId w:val="17"/>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Verificar a atualização da cartografia em relação aos desmembramentos e unificações realizados no município. Em caso de desatualização, proceder com a atualização de acordo com o acervo em posse da CONTRATADA;</w:t>
      </w:r>
    </w:p>
    <w:p w14:paraId="1F7702A2" w14:textId="77777777" w:rsidR="00F70AAA" w:rsidRPr="000266CC" w:rsidRDefault="00F70AAA" w:rsidP="00F70AAA">
      <w:pPr>
        <w:numPr>
          <w:ilvl w:val="0"/>
          <w:numId w:val="17"/>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Atualizar os mapas de cada quadra, representando os lotes e prédios, utilizando a mesma convenção dos desenhos já existentes.</w:t>
      </w:r>
    </w:p>
    <w:p w14:paraId="33ACB2FB" w14:textId="77777777" w:rsidR="00F70AAA" w:rsidRPr="000266CC" w:rsidRDefault="00F70AAA" w:rsidP="00F70AAA">
      <w:pPr>
        <w:ind w:left="142"/>
        <w:rPr>
          <w:rFonts w:eastAsia="Verdana" w:cs="Arial"/>
          <w:sz w:val="22"/>
          <w:szCs w:val="22"/>
        </w:rPr>
      </w:pPr>
      <w:r w:rsidRPr="000266CC">
        <w:rPr>
          <w:rFonts w:eastAsia="Verdana" w:cs="Arial"/>
          <w:sz w:val="22"/>
          <w:szCs w:val="22"/>
        </w:rPr>
        <w:t>O objetivo posterior é reunir estas informações, e realizar uma integração com a base de dados cadastral, que será fornecida pelo Município, para a atualização cadastral da área urbana.</w:t>
      </w:r>
    </w:p>
    <w:p w14:paraId="035B0E85"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195" w:name="_Toc242175602"/>
      <w:r w:rsidRPr="000266CC">
        <w:rPr>
          <w:rFonts w:ascii="Arial" w:eastAsia="Arial" w:hAnsi="Arial" w:cs="Arial"/>
          <w:b/>
          <w:bCs/>
          <w:i w:val="0"/>
          <w:iCs w:val="0"/>
          <w:sz w:val="22"/>
          <w:szCs w:val="22"/>
        </w:rPr>
        <w:t>VALIDAÇÃO DA BASE DE DADOS CADASTRAL, SISTEMA TRIBUTÁRIO</w:t>
      </w:r>
      <w:bookmarkEnd w:id="195"/>
    </w:p>
    <w:p w14:paraId="5748B4CB"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CONTRATADA assume a responsabilidade de conduzir uma validação na base de dados do sistema tributário, com o intuito de examinar as informações nele contidas e analisar possíveis déficits e lacunas de inconsistências. O processo de averiguação deverá ser realizado de forma a evidenciar as inconsistências, dados faltantes, informações inválidas e outros elementos, visando corrigir e fornecer um sistema com dados coerentes.</w:t>
      </w:r>
    </w:p>
    <w:p w14:paraId="1B4CBD98"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196" w:name="_Toc242175603"/>
      <w:r w:rsidRPr="000266CC">
        <w:rPr>
          <w:rFonts w:ascii="Arial" w:eastAsia="Arial" w:hAnsi="Arial" w:cs="Arial"/>
          <w:b/>
          <w:bCs/>
          <w:i w:val="0"/>
          <w:iCs w:val="0"/>
          <w:sz w:val="22"/>
          <w:szCs w:val="22"/>
        </w:rPr>
        <w:t>VETORIZAÇÃO DAS UNIDADES CONSTRUÍDAS</w:t>
      </w:r>
      <w:bookmarkEnd w:id="196"/>
    </w:p>
    <w:p w14:paraId="6A122EA2"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CONTRATADA, por meio de uma metodologia informatizada, será encarregada de vetorizar todas as unidades construídas situadas no perímetro urbano municipal. Essa vetorização ocorrerá de maneira georreferenciada nos terrenos e estará integrada às fotografias das fachadas. O objetivo principal é realizar a atualização e ajustes com as bases cartográficas existentes, assim como dos arquivos de imagens e Cadastros Técnicos Municipais já existentes. Este processo, devidamente integrado e geoprocessado, visa aprimorar e modernizar a Gestão Tributária do Município.</w:t>
      </w:r>
    </w:p>
    <w:p w14:paraId="5693E274" w14:textId="77777777" w:rsidR="00F70AAA" w:rsidRPr="000266CC" w:rsidRDefault="00F70AAA" w:rsidP="00F70AAA">
      <w:pPr>
        <w:ind w:left="142"/>
        <w:rPr>
          <w:rFonts w:eastAsia="Verdana" w:cs="Arial"/>
          <w:sz w:val="22"/>
          <w:szCs w:val="22"/>
        </w:rPr>
      </w:pPr>
      <w:r w:rsidRPr="000266CC">
        <w:rPr>
          <w:rFonts w:eastAsia="Verdana" w:cs="Arial"/>
          <w:sz w:val="22"/>
          <w:szCs w:val="22"/>
        </w:rPr>
        <w:t xml:space="preserve">Edificações principais (incluindo beirais de telhado e descontando-se os beirais de telhado, isto é, correspondente à posição das paredes da edificação). Nesta camada, deve-se incluir os seguintes atributos de caracterização do imóvel: número de pavimentos e padrão construtivo do imóvel. Para </w:t>
      </w:r>
      <w:r w:rsidRPr="000266CC">
        <w:rPr>
          <w:rFonts w:eastAsia="Verdana" w:cs="Arial"/>
          <w:sz w:val="22"/>
          <w:szCs w:val="22"/>
        </w:rPr>
        <w:lastRenderedPageBreak/>
        <w:t>as edificações secundárias, também chamadas de “abrigos desmontáveis”, deve-se incluir apenas a representação dos limites do telhado.</w:t>
      </w:r>
    </w:p>
    <w:p w14:paraId="026361AC"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197" w:name="_Toc242175604"/>
      <w:r w:rsidRPr="000266CC">
        <w:rPr>
          <w:rFonts w:ascii="Arial" w:eastAsia="Arial" w:hAnsi="Arial" w:cs="Arial"/>
          <w:b/>
          <w:bCs/>
          <w:i w:val="0"/>
          <w:iCs w:val="0"/>
          <w:sz w:val="22"/>
          <w:szCs w:val="22"/>
        </w:rPr>
        <w:t>GEOCODIFICAÇÃO DO CADASTRO IMOBILIÁRIO</w:t>
      </w:r>
      <w:bookmarkEnd w:id="197"/>
    </w:p>
    <w:p w14:paraId="39A6BBAE" w14:textId="77777777" w:rsidR="00F70AAA" w:rsidRPr="000266CC" w:rsidRDefault="00F70AAA" w:rsidP="00F70AAA">
      <w:pPr>
        <w:ind w:left="142"/>
        <w:rPr>
          <w:rFonts w:eastAsia="Verdana" w:cs="Arial"/>
          <w:sz w:val="22"/>
          <w:szCs w:val="22"/>
        </w:rPr>
      </w:pPr>
      <w:r w:rsidRPr="000266CC">
        <w:rPr>
          <w:rFonts w:eastAsia="Verdana" w:cs="Arial"/>
          <w:sz w:val="22"/>
          <w:szCs w:val="22"/>
        </w:rPr>
        <w:t>A geocodificação cadastral refere-se ao processo de atribuição de coordenadas geográficas (latitude e longitude) a endereços ou locais específicos presentes em um cadastro ou banco de dados cadastral.  Posteriormente à validação das bases, a CONTRATADA realizará a geocodificação do cadastro imobiliário, conforme a sequência a seguir:</w:t>
      </w:r>
    </w:p>
    <w:p w14:paraId="4C7AE4E5" w14:textId="77777777" w:rsidR="00F70AAA" w:rsidRPr="000266CC" w:rsidRDefault="00F70AAA" w:rsidP="00F70AAA">
      <w:pPr>
        <w:numPr>
          <w:ilvl w:val="0"/>
          <w:numId w:val="11"/>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Geocodificação do Cadastro de Logradouro;</w:t>
      </w:r>
    </w:p>
    <w:p w14:paraId="21ABF824" w14:textId="77777777" w:rsidR="00F70AAA" w:rsidRPr="000266CC" w:rsidRDefault="00F70AAA" w:rsidP="00F70AAA">
      <w:pPr>
        <w:numPr>
          <w:ilvl w:val="0"/>
          <w:numId w:val="11"/>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Geocodificação do Cadastro de Bairro;</w:t>
      </w:r>
    </w:p>
    <w:p w14:paraId="5D5B3379" w14:textId="77777777" w:rsidR="00F70AAA" w:rsidRPr="000266CC" w:rsidRDefault="00F70AAA" w:rsidP="00F70AAA">
      <w:pPr>
        <w:numPr>
          <w:ilvl w:val="0"/>
          <w:numId w:val="11"/>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Geocodificação do Cadastro de Quadra;</w:t>
      </w:r>
    </w:p>
    <w:p w14:paraId="0ED2A438" w14:textId="77777777" w:rsidR="00F70AAA" w:rsidRPr="000266CC" w:rsidRDefault="00F70AAA" w:rsidP="00F70AAA">
      <w:pPr>
        <w:numPr>
          <w:ilvl w:val="0"/>
          <w:numId w:val="11"/>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Geocodificação do Cadastro de Lote;</w:t>
      </w:r>
    </w:p>
    <w:p w14:paraId="41F2A41A" w14:textId="77777777" w:rsidR="00F70AAA" w:rsidRPr="000266CC" w:rsidRDefault="00F70AAA" w:rsidP="00F70AAA">
      <w:pPr>
        <w:numPr>
          <w:ilvl w:val="0"/>
          <w:numId w:val="11"/>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Geocodificação do Cadastro de Edificação;</w:t>
      </w:r>
    </w:p>
    <w:p w14:paraId="148E5649" w14:textId="77777777" w:rsidR="00F70AAA" w:rsidRPr="000266CC" w:rsidRDefault="00F70AAA" w:rsidP="00F70AAA">
      <w:pPr>
        <w:numPr>
          <w:ilvl w:val="0"/>
          <w:numId w:val="11"/>
        </w:numPr>
        <w:pBdr>
          <w:top w:val="nil"/>
          <w:left w:val="nil"/>
          <w:bottom w:val="nil"/>
          <w:right w:val="nil"/>
          <w:between w:val="nil"/>
        </w:pBdr>
        <w:ind w:left="142" w:firstLine="0"/>
        <w:rPr>
          <w:rFonts w:eastAsia="Verdana" w:cs="Arial"/>
          <w:sz w:val="22"/>
          <w:szCs w:val="22"/>
        </w:rPr>
      </w:pPr>
      <w:r w:rsidRPr="000266CC">
        <w:rPr>
          <w:rFonts w:eastAsia="Verdana" w:cs="Arial"/>
          <w:sz w:val="22"/>
          <w:szCs w:val="22"/>
        </w:rPr>
        <w:t>Geocodificação do Cadastro de Distrito e Setor.</w:t>
      </w:r>
    </w:p>
    <w:p w14:paraId="3390E405" w14:textId="77777777" w:rsidR="00F70AAA" w:rsidRPr="000266CC" w:rsidRDefault="00F70AAA" w:rsidP="00F70AAA">
      <w:pPr>
        <w:pBdr>
          <w:top w:val="nil"/>
          <w:left w:val="nil"/>
          <w:bottom w:val="nil"/>
          <w:right w:val="nil"/>
          <w:between w:val="nil"/>
        </w:pBdr>
        <w:ind w:left="142"/>
        <w:rPr>
          <w:rFonts w:eastAsia="Verdana" w:cs="Arial"/>
          <w:sz w:val="22"/>
          <w:szCs w:val="22"/>
        </w:rPr>
      </w:pPr>
    </w:p>
    <w:p w14:paraId="588861D1"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198" w:name="_Toc242175605"/>
      <w:r w:rsidRPr="000266CC">
        <w:rPr>
          <w:rFonts w:ascii="Arial" w:eastAsia="Arial" w:hAnsi="Arial" w:cs="Arial"/>
          <w:b/>
          <w:bCs/>
          <w:i w:val="0"/>
          <w:iCs w:val="0"/>
          <w:sz w:val="22"/>
          <w:szCs w:val="22"/>
        </w:rPr>
        <w:t>ATUALIZAÇÃO DE ÁREA CONSTRUÍDA</w:t>
      </w:r>
      <w:bookmarkEnd w:id="198"/>
    </w:p>
    <w:p w14:paraId="031D6C24"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CONTRATADA procederá à atualização das áreas construídas das unidades, embasando-se na análise da imagem ortorretificada de alta resolução. Além disso, será responsável pelo cadastramento de todas as novas áreas, sejam elas prediais localizadas dentro do perímetro urbano do município.</w:t>
      </w:r>
    </w:p>
    <w:p w14:paraId="1ACA530F"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199" w:name="_Toc242175606"/>
      <w:r w:rsidRPr="000266CC">
        <w:rPr>
          <w:rFonts w:ascii="Arial" w:eastAsia="Arial" w:hAnsi="Arial" w:cs="Arial"/>
          <w:b/>
          <w:bCs/>
          <w:i w:val="0"/>
          <w:iCs w:val="0"/>
          <w:sz w:val="22"/>
          <w:szCs w:val="22"/>
        </w:rPr>
        <w:t>ATUALIZAÇÃO DO BOLETIM IMOBILIÁRIO CADASTRAL</w:t>
      </w:r>
      <w:bookmarkEnd w:id="199"/>
    </w:p>
    <w:p w14:paraId="5EE11FD8" w14:textId="77777777" w:rsidR="00F70AAA" w:rsidRPr="000266CC" w:rsidRDefault="00F70AAA" w:rsidP="00F70AAA">
      <w:pPr>
        <w:ind w:left="142"/>
        <w:rPr>
          <w:rFonts w:eastAsia="Verdana" w:cs="Arial"/>
          <w:sz w:val="22"/>
          <w:szCs w:val="22"/>
        </w:rPr>
      </w:pPr>
      <w:r w:rsidRPr="000266CC">
        <w:rPr>
          <w:rFonts w:eastAsia="Verdana" w:cs="Arial"/>
          <w:sz w:val="22"/>
          <w:szCs w:val="22"/>
        </w:rPr>
        <w:t xml:space="preserve">Cadastros Existentes: Confrontação e atualização dos dados do novo BCI fornecido pelo ente municipal exclusivamente das características externas dos imóveis, por meio do imageamento terrestre móvel 360º. </w:t>
      </w:r>
    </w:p>
    <w:p w14:paraId="7D8F978D" w14:textId="77777777" w:rsidR="00F70AAA" w:rsidRPr="000266CC" w:rsidRDefault="00F70AAA" w:rsidP="00F70AAA">
      <w:pPr>
        <w:ind w:left="142"/>
        <w:rPr>
          <w:rFonts w:eastAsia="Verdana" w:cs="Arial"/>
          <w:sz w:val="22"/>
          <w:szCs w:val="22"/>
        </w:rPr>
      </w:pPr>
    </w:p>
    <w:p w14:paraId="08B6069E" w14:textId="77777777" w:rsidR="00F70AAA" w:rsidRPr="000266CC" w:rsidRDefault="00F70AAA" w:rsidP="00F70AAA">
      <w:pPr>
        <w:pStyle w:val="Ttulo3"/>
        <w:numPr>
          <w:ilvl w:val="2"/>
          <w:numId w:val="29"/>
        </w:numPr>
        <w:ind w:left="2160" w:hanging="180"/>
        <w:rPr>
          <w:rFonts w:ascii="Arial" w:eastAsia="Arial" w:hAnsi="Arial" w:cs="Arial"/>
          <w:b/>
          <w:bCs/>
          <w:sz w:val="22"/>
          <w:szCs w:val="22"/>
        </w:rPr>
      </w:pPr>
      <w:bookmarkStart w:id="200" w:name="_Toc242175607"/>
      <w:r w:rsidRPr="000266CC">
        <w:rPr>
          <w:rFonts w:ascii="Arial" w:eastAsia="Arial" w:hAnsi="Arial" w:cs="Arial"/>
          <w:b/>
          <w:bCs/>
          <w:sz w:val="22"/>
          <w:szCs w:val="22"/>
        </w:rPr>
        <w:t>DAS REUNIÕES DE ALINHAMENTO DO RECADASTRAMENTO IMOBILIÁRIO URBANO</w:t>
      </w:r>
      <w:bookmarkEnd w:id="200"/>
    </w:p>
    <w:p w14:paraId="4A28A1C1"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01" w:name="_Toc242175608"/>
      <w:r w:rsidRPr="000266CC">
        <w:rPr>
          <w:rFonts w:ascii="Arial" w:eastAsia="Arial" w:hAnsi="Arial" w:cs="Arial"/>
          <w:b/>
          <w:bCs/>
          <w:i w:val="0"/>
          <w:iCs w:val="0"/>
          <w:sz w:val="22"/>
          <w:szCs w:val="22"/>
        </w:rPr>
        <w:t>REUNIÃO DE APRESENTAÇÃO DO PLANO DE TRABALHO E METODOLOGIA</w:t>
      </w:r>
      <w:bookmarkEnd w:id="201"/>
    </w:p>
    <w:p w14:paraId="13D25876" w14:textId="77777777" w:rsidR="00F70AAA" w:rsidRPr="000266CC" w:rsidRDefault="00F70AAA" w:rsidP="00F70AAA">
      <w:pPr>
        <w:ind w:left="142"/>
        <w:rPr>
          <w:rFonts w:eastAsia="Verdana" w:cs="Arial"/>
          <w:sz w:val="22"/>
          <w:szCs w:val="22"/>
        </w:rPr>
      </w:pPr>
      <w:r w:rsidRPr="000266CC">
        <w:rPr>
          <w:rFonts w:eastAsia="Verdana" w:cs="Arial"/>
          <w:sz w:val="22"/>
          <w:szCs w:val="22"/>
        </w:rPr>
        <w:t>Após a análise dos dados iniciais e a elaboração do plano de trabalho e metodologia, a CONTRATADA deverá realizar uma reunião para apresentação. Neste encontro, serão detalhados o plano de trabalho, os cronogramas e as atividades a serem desenvolvidas. Este procedimento visa proporcionar à equipe municipal um entendimento abrangente dos planos de ação que serão implementados.</w:t>
      </w:r>
    </w:p>
    <w:p w14:paraId="07985733"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02" w:name="_Toc242175609"/>
      <w:r w:rsidRPr="000266CC">
        <w:rPr>
          <w:rFonts w:ascii="Arial" w:eastAsia="Arial" w:hAnsi="Arial" w:cs="Arial"/>
          <w:b/>
          <w:bCs/>
          <w:i w:val="0"/>
          <w:iCs w:val="0"/>
          <w:sz w:val="22"/>
          <w:szCs w:val="22"/>
        </w:rPr>
        <w:t>REUNIÃO PARA DEFINIÇÃO DAS DIRETRIZ DE ATUALIZAÇÃO DO BCI</w:t>
      </w:r>
      <w:bookmarkEnd w:id="202"/>
      <w:r w:rsidRPr="000266CC">
        <w:rPr>
          <w:rFonts w:ascii="Arial" w:eastAsia="Arial" w:hAnsi="Arial" w:cs="Arial"/>
          <w:b/>
          <w:bCs/>
          <w:i w:val="0"/>
          <w:iCs w:val="0"/>
          <w:sz w:val="22"/>
          <w:szCs w:val="22"/>
        </w:rPr>
        <w:t xml:space="preserve"> </w:t>
      </w:r>
    </w:p>
    <w:p w14:paraId="7A55F912" w14:textId="77777777" w:rsidR="00F70AAA" w:rsidRPr="000266CC" w:rsidRDefault="00F70AAA" w:rsidP="00F70AAA">
      <w:pPr>
        <w:ind w:left="142"/>
        <w:rPr>
          <w:rFonts w:eastAsia="Verdana" w:cs="Arial"/>
          <w:sz w:val="22"/>
          <w:szCs w:val="22"/>
        </w:rPr>
      </w:pPr>
      <w:r w:rsidRPr="000266CC">
        <w:rPr>
          <w:rFonts w:eastAsia="Verdana" w:cs="Arial"/>
          <w:sz w:val="22"/>
          <w:szCs w:val="22"/>
        </w:rPr>
        <w:t>Antes do início das atividades de atualização do Boletim Cadastral Imobiliário (BCI), a CONTRATADA deverá organizar uma reunião com o município. O objetivo é alinhar as diretrizes para a atualização do BCI, abordando cada item de forma detalhada. Essa abordagem minuciosa visa evitar divergências na interpretação e no preenchimento dos itens, assegurando uma compreensão uniforme entre as partes envolvidas.</w:t>
      </w:r>
    </w:p>
    <w:p w14:paraId="4F41148F"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03" w:name="_Toc242175610"/>
      <w:r w:rsidRPr="000266CC">
        <w:rPr>
          <w:rFonts w:ascii="Arial" w:eastAsia="Arial" w:hAnsi="Arial" w:cs="Arial"/>
          <w:b/>
          <w:bCs/>
          <w:i w:val="0"/>
          <w:iCs w:val="0"/>
          <w:sz w:val="22"/>
          <w:szCs w:val="22"/>
        </w:rPr>
        <w:t>REUNIÃO DE CONFERÊNCIA DE VINCULAÇÃO CADASTRAL</w:t>
      </w:r>
      <w:bookmarkEnd w:id="203"/>
    </w:p>
    <w:p w14:paraId="0EBE96E2" w14:textId="77777777" w:rsidR="00F70AAA" w:rsidRPr="000266CC" w:rsidRDefault="00F70AAA" w:rsidP="00F70AAA">
      <w:pPr>
        <w:ind w:left="142"/>
        <w:rPr>
          <w:rFonts w:eastAsia="Verdana" w:cs="Arial"/>
          <w:sz w:val="22"/>
          <w:szCs w:val="22"/>
        </w:rPr>
      </w:pPr>
      <w:r w:rsidRPr="000266CC">
        <w:rPr>
          <w:rFonts w:eastAsia="Verdana" w:cs="Arial"/>
          <w:sz w:val="22"/>
          <w:szCs w:val="22"/>
        </w:rPr>
        <w:t>Após a conclusão do processo de vinculação geocodificação do cadastro imobiliário, é imperativo que a CONTRATADA conduza reuniões com o propósito de comunicar formalmente ao município os resultados alcançados. Ademais, é necessário realizar a validação dos cadastros que permaneceram sem vínculo, buscando, na medida do possível, dirimir a existência de cadastros não associados.</w:t>
      </w:r>
    </w:p>
    <w:p w14:paraId="40AF02EA" w14:textId="77777777" w:rsidR="00F70AAA" w:rsidRPr="000266CC" w:rsidRDefault="00F70AAA" w:rsidP="00F70AAA">
      <w:pPr>
        <w:pStyle w:val="Ttulo3"/>
        <w:numPr>
          <w:ilvl w:val="2"/>
          <w:numId w:val="29"/>
        </w:numPr>
        <w:ind w:left="2160" w:hanging="180"/>
        <w:rPr>
          <w:rFonts w:ascii="Arial" w:eastAsia="Arial" w:hAnsi="Arial" w:cs="Arial"/>
          <w:b/>
          <w:bCs/>
          <w:sz w:val="22"/>
          <w:szCs w:val="22"/>
        </w:rPr>
      </w:pPr>
      <w:bookmarkStart w:id="204" w:name="_Toc242175611"/>
      <w:r w:rsidRPr="000266CC">
        <w:rPr>
          <w:rFonts w:ascii="Arial" w:eastAsia="Arial" w:hAnsi="Arial" w:cs="Arial"/>
          <w:b/>
          <w:bCs/>
          <w:sz w:val="22"/>
          <w:szCs w:val="22"/>
        </w:rPr>
        <w:lastRenderedPageBreak/>
        <w:t>FASES DE CONFERÊNCIA DO PROCESSO, INTEGRAÇÃO DE DADOS FINAL</w:t>
      </w:r>
      <w:bookmarkEnd w:id="204"/>
      <w:r w:rsidRPr="000266CC">
        <w:rPr>
          <w:rFonts w:ascii="Arial" w:eastAsia="Arial" w:hAnsi="Arial" w:cs="Arial"/>
          <w:b/>
          <w:bCs/>
          <w:sz w:val="22"/>
          <w:szCs w:val="22"/>
        </w:rPr>
        <w:t xml:space="preserve"> </w:t>
      </w:r>
    </w:p>
    <w:p w14:paraId="150FA84C" w14:textId="77777777" w:rsidR="00F70AAA" w:rsidRPr="000266CC" w:rsidRDefault="00F70AAA" w:rsidP="00F70AAA">
      <w:pPr>
        <w:ind w:left="142"/>
        <w:rPr>
          <w:rFonts w:eastAsia="Verdana" w:cs="Arial"/>
          <w:sz w:val="22"/>
          <w:szCs w:val="22"/>
        </w:rPr>
      </w:pPr>
      <w:r w:rsidRPr="000266CC">
        <w:rPr>
          <w:rFonts w:eastAsia="Verdana" w:cs="Arial"/>
          <w:sz w:val="22"/>
          <w:szCs w:val="22"/>
        </w:rPr>
        <w:t>Com as informações geradas e concentradas no banco de dados georreferenciados do município, a CONTRATADA por meio de equipe técnica com conhecimento na área de sistemas, georreferenciamento e engenharia, deverá estruturar a base de dados do sistema de informação geográfica e integrar tais informações com o sistema tributário municipal, compondo desta forma a atualização da base cadastral imobiliária urbana do município respeitando as seguintes etapas:</w:t>
      </w:r>
    </w:p>
    <w:p w14:paraId="14B8248F" w14:textId="77777777" w:rsidR="00F70AAA" w:rsidRPr="000266CC" w:rsidRDefault="00F70AAA" w:rsidP="00F70AAA">
      <w:pPr>
        <w:ind w:left="142"/>
        <w:rPr>
          <w:rFonts w:eastAsia="Verdana" w:cs="Arial"/>
          <w:sz w:val="22"/>
          <w:szCs w:val="22"/>
        </w:rPr>
      </w:pPr>
      <w:r w:rsidRPr="000266CC">
        <w:rPr>
          <w:rFonts w:eastAsia="Verdana" w:cs="Arial"/>
          <w:b/>
          <w:bCs/>
          <w:sz w:val="22"/>
          <w:szCs w:val="22"/>
        </w:rPr>
        <w:t>Etapa 01</w:t>
      </w:r>
      <w:r w:rsidRPr="000266CC">
        <w:rPr>
          <w:rFonts w:eastAsia="Verdana" w:cs="Arial"/>
          <w:sz w:val="22"/>
          <w:szCs w:val="22"/>
        </w:rPr>
        <w:tab/>
        <w:t>Entrega de dados atualizados através de planilhas Excel para conferência e homologação por parte da equipe municipal;</w:t>
      </w:r>
    </w:p>
    <w:p w14:paraId="775F3738" w14:textId="77777777" w:rsidR="00F70AAA" w:rsidRPr="000266CC" w:rsidRDefault="00F70AAA" w:rsidP="00F70AAA">
      <w:pPr>
        <w:ind w:left="142"/>
        <w:rPr>
          <w:rFonts w:eastAsia="Verdana" w:cs="Arial"/>
          <w:sz w:val="22"/>
          <w:szCs w:val="22"/>
        </w:rPr>
      </w:pPr>
      <w:r w:rsidRPr="000266CC">
        <w:rPr>
          <w:rFonts w:eastAsia="Verdana" w:cs="Arial"/>
          <w:b/>
          <w:bCs/>
          <w:sz w:val="22"/>
          <w:szCs w:val="22"/>
        </w:rPr>
        <w:t>Etapa 02</w:t>
      </w:r>
      <w:r w:rsidRPr="000266CC">
        <w:rPr>
          <w:rFonts w:eastAsia="Verdana" w:cs="Arial"/>
          <w:sz w:val="22"/>
          <w:szCs w:val="22"/>
        </w:rPr>
        <w:tab/>
        <w:t>Após a homologação da Etapa 01 será efetuado a integração em uma base de dados de homologação, para conferência da equipe municipal como também eventuais ajustes no integrador de dados da CONTRATADA;</w:t>
      </w:r>
    </w:p>
    <w:p w14:paraId="1AD6652B" w14:textId="77777777" w:rsidR="00F70AAA" w:rsidRPr="000266CC" w:rsidRDefault="00F70AAA" w:rsidP="00F70AAA">
      <w:pPr>
        <w:ind w:left="142"/>
        <w:rPr>
          <w:rFonts w:eastAsia="Verdana" w:cs="Arial"/>
          <w:sz w:val="22"/>
          <w:szCs w:val="22"/>
        </w:rPr>
      </w:pPr>
      <w:r w:rsidRPr="000266CC">
        <w:rPr>
          <w:rFonts w:eastAsia="Verdana" w:cs="Arial"/>
          <w:b/>
          <w:bCs/>
          <w:sz w:val="22"/>
          <w:szCs w:val="22"/>
        </w:rPr>
        <w:t>Etapa 03</w:t>
      </w:r>
      <w:r w:rsidRPr="000266CC">
        <w:rPr>
          <w:rFonts w:eastAsia="Verdana" w:cs="Arial"/>
          <w:sz w:val="22"/>
          <w:szCs w:val="22"/>
        </w:rPr>
        <w:tab/>
        <w:t>Após a homologação da Etapa 02 será efetuado a integração Efetiva dos dados atualizados na base de produção do Município.</w:t>
      </w:r>
    </w:p>
    <w:p w14:paraId="2DF3E5FC" w14:textId="77777777" w:rsidR="00F70AAA" w:rsidRPr="000266CC" w:rsidRDefault="00F70AAA" w:rsidP="00F70AAA">
      <w:pPr>
        <w:ind w:left="142"/>
        <w:rPr>
          <w:rFonts w:eastAsia="Verdana" w:cs="Arial"/>
          <w:sz w:val="22"/>
          <w:szCs w:val="22"/>
        </w:rPr>
      </w:pPr>
      <w:r w:rsidRPr="000266CC">
        <w:rPr>
          <w:rFonts w:eastAsia="Verdana" w:cs="Arial"/>
          <w:sz w:val="22"/>
          <w:szCs w:val="22"/>
        </w:rPr>
        <w:t>Após a conclusão da Etapa 03, qualquer eventual inconsistência na integração deverá ser devidamente ajustada e resolvida pela CONTRATADA na base de dados de produção pelo prazo mínimo de 06 meses.</w:t>
      </w:r>
    </w:p>
    <w:p w14:paraId="00CAB357" w14:textId="77777777" w:rsidR="00F70AAA" w:rsidRPr="000266CC" w:rsidRDefault="00F70AAA" w:rsidP="00F70AAA">
      <w:pPr>
        <w:ind w:left="142"/>
        <w:rPr>
          <w:rFonts w:eastAsia="Verdana" w:cs="Arial"/>
          <w:b/>
          <w:bCs/>
          <w:sz w:val="22"/>
          <w:szCs w:val="22"/>
          <w:u w:val="single"/>
        </w:rPr>
      </w:pPr>
      <w:r w:rsidRPr="000266CC">
        <w:rPr>
          <w:rFonts w:eastAsia="Verdana" w:cs="Arial"/>
          <w:b/>
          <w:bCs/>
          <w:sz w:val="22"/>
          <w:szCs w:val="22"/>
          <w:u w:val="single"/>
        </w:rPr>
        <w:t>Não será admitida a utilização de mídias para a entrega dos dados.</w:t>
      </w:r>
    </w:p>
    <w:p w14:paraId="7B4ECC52"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CONTRATANTE disponibilizará, sem custos adicionais à CONTRATADA, o acesso aos dados necessários à execução dos serviços, sendo de sua responsabilidade providenciar as condições de integração junto ao fornecedor do software tributário municipal.</w:t>
      </w:r>
    </w:p>
    <w:p w14:paraId="19015D14" w14:textId="77777777" w:rsidR="00F70AAA" w:rsidRPr="000266CC" w:rsidRDefault="00F70AAA" w:rsidP="00F70AAA">
      <w:pPr>
        <w:ind w:left="142"/>
        <w:rPr>
          <w:rFonts w:eastAsia="Verdana" w:cs="Arial"/>
          <w:sz w:val="22"/>
          <w:szCs w:val="22"/>
        </w:rPr>
      </w:pPr>
      <w:r w:rsidRPr="000266CC">
        <w:rPr>
          <w:rFonts w:eastAsia="Verdana" w:cs="Arial"/>
          <w:sz w:val="22"/>
          <w:szCs w:val="22"/>
        </w:rPr>
        <w:t xml:space="preserve">A inserção de dados no sistema tributário deverá ocorrer por meio de </w:t>
      </w:r>
      <w:r w:rsidRPr="000266CC">
        <w:rPr>
          <w:rFonts w:eastAsia="Verdana" w:cs="Arial"/>
          <w:b/>
          <w:bCs/>
          <w:sz w:val="22"/>
          <w:szCs w:val="22"/>
        </w:rPr>
        <w:t>API REST</w:t>
      </w:r>
      <w:r w:rsidRPr="000266CC">
        <w:rPr>
          <w:rFonts w:eastAsia="Verdana" w:cs="Arial"/>
          <w:sz w:val="22"/>
          <w:szCs w:val="22"/>
        </w:rPr>
        <w:t xml:space="preserve"> (Interface de Programação de Aplicações), </w:t>
      </w:r>
      <w:r w:rsidRPr="000266CC">
        <w:rPr>
          <w:rFonts w:eastAsia="Verdana" w:cs="Arial"/>
          <w:b/>
          <w:bCs/>
          <w:sz w:val="22"/>
          <w:szCs w:val="22"/>
        </w:rPr>
        <w:t>Webservice</w:t>
      </w:r>
      <w:r w:rsidRPr="000266CC">
        <w:rPr>
          <w:rFonts w:eastAsia="Verdana" w:cs="Arial"/>
          <w:sz w:val="22"/>
          <w:szCs w:val="22"/>
        </w:rPr>
        <w:t xml:space="preserve"> ou </w:t>
      </w:r>
      <w:r w:rsidRPr="000266CC">
        <w:rPr>
          <w:rFonts w:eastAsia="Verdana" w:cs="Arial"/>
          <w:b/>
          <w:bCs/>
          <w:sz w:val="22"/>
          <w:szCs w:val="22"/>
        </w:rPr>
        <w:t>cópia de segurança (backup)</w:t>
      </w:r>
      <w:r w:rsidRPr="000266CC">
        <w:rPr>
          <w:rFonts w:eastAsia="Verdana" w:cs="Arial"/>
          <w:sz w:val="22"/>
          <w:szCs w:val="22"/>
        </w:rPr>
        <w:t xml:space="preserve"> da base de dados, conforme disponibilidade e capacidade técnica do sistema em uso pelo município. Fica expressamente </w:t>
      </w:r>
      <w:r w:rsidRPr="000266CC">
        <w:rPr>
          <w:rFonts w:eastAsia="Verdana" w:cs="Arial"/>
          <w:b/>
          <w:bCs/>
          <w:sz w:val="22"/>
          <w:szCs w:val="22"/>
        </w:rPr>
        <w:t>excluída</w:t>
      </w:r>
      <w:r w:rsidRPr="000266CC">
        <w:rPr>
          <w:rFonts w:eastAsia="Verdana" w:cs="Arial"/>
          <w:sz w:val="22"/>
          <w:szCs w:val="22"/>
        </w:rPr>
        <w:t xml:space="preserve"> a possibilidade de entrega de dados em mídia física ou por inserção manual individualizada de informações no cadastro imobiliário mediante digitação.</w:t>
      </w:r>
    </w:p>
    <w:p w14:paraId="645C8DDF" w14:textId="77777777" w:rsidR="00F70AAA" w:rsidRPr="000266CC" w:rsidRDefault="00F70AAA" w:rsidP="00F70AAA">
      <w:pPr>
        <w:ind w:left="142"/>
        <w:rPr>
          <w:rFonts w:eastAsia="Verdana" w:cs="Arial"/>
          <w:sz w:val="22"/>
          <w:szCs w:val="22"/>
        </w:rPr>
      </w:pPr>
      <w:r w:rsidRPr="000266CC">
        <w:rPr>
          <w:rFonts w:eastAsia="Verdana" w:cs="Arial"/>
          <w:sz w:val="22"/>
          <w:szCs w:val="22"/>
        </w:rPr>
        <w:t xml:space="preserve">O fornecimento e a disponibilização da API são de responsabilidade do </w:t>
      </w:r>
      <w:r w:rsidRPr="000266CC">
        <w:rPr>
          <w:rFonts w:eastAsia="Verdana" w:cs="Arial"/>
          <w:b/>
          <w:bCs/>
          <w:sz w:val="22"/>
          <w:szCs w:val="22"/>
        </w:rPr>
        <w:t>fornecedor do software tributário municipal</w:t>
      </w:r>
      <w:r w:rsidRPr="000266CC">
        <w:rPr>
          <w:rFonts w:eastAsia="Verdana" w:cs="Arial"/>
          <w:sz w:val="22"/>
          <w:szCs w:val="22"/>
        </w:rPr>
        <w:t>, cabendo à CONTRATANTE notificá-lo formalmente para que disponibilize os recursos de integração necessários, incluindo, no mínimo:</w:t>
      </w:r>
    </w:p>
    <w:p w14:paraId="4DBB9A66" w14:textId="77777777" w:rsidR="00F70AAA" w:rsidRPr="000266CC" w:rsidRDefault="00F70AAA" w:rsidP="00F70AAA">
      <w:pPr>
        <w:numPr>
          <w:ilvl w:val="0"/>
          <w:numId w:val="37"/>
        </w:numPr>
        <w:rPr>
          <w:rFonts w:eastAsia="Verdana" w:cs="Arial"/>
          <w:sz w:val="22"/>
          <w:szCs w:val="22"/>
        </w:rPr>
      </w:pPr>
      <w:r w:rsidRPr="000266CC">
        <w:rPr>
          <w:rFonts w:eastAsia="Verdana" w:cs="Arial"/>
          <w:b/>
          <w:bCs/>
          <w:sz w:val="22"/>
          <w:szCs w:val="22"/>
        </w:rPr>
        <w:t xml:space="preserve">Endpoint de autenticação </w:t>
      </w:r>
      <w:r w:rsidRPr="000266CC">
        <w:rPr>
          <w:rFonts w:eastAsia="Verdana" w:cs="Arial"/>
          <w:sz w:val="22"/>
          <w:szCs w:val="22"/>
        </w:rPr>
        <w:t>Mecanismo de controle de acesso (token JWT, OAuth 2.0 ou similar);</w:t>
      </w:r>
    </w:p>
    <w:p w14:paraId="311F1498" w14:textId="77777777" w:rsidR="00F70AAA" w:rsidRPr="000266CC" w:rsidRDefault="00F70AAA" w:rsidP="00F70AAA">
      <w:pPr>
        <w:numPr>
          <w:ilvl w:val="0"/>
          <w:numId w:val="37"/>
        </w:numPr>
        <w:rPr>
          <w:rFonts w:eastAsia="Verdana" w:cs="Arial"/>
          <w:sz w:val="22"/>
          <w:szCs w:val="22"/>
        </w:rPr>
      </w:pPr>
      <w:r w:rsidRPr="000266CC">
        <w:rPr>
          <w:rFonts w:eastAsia="Verdana" w:cs="Arial"/>
          <w:b/>
          <w:bCs/>
          <w:sz w:val="22"/>
          <w:szCs w:val="22"/>
        </w:rPr>
        <w:t xml:space="preserve">Endpoint de consulta de imóveis </w:t>
      </w:r>
      <w:r w:rsidRPr="000266CC">
        <w:rPr>
          <w:rFonts w:eastAsia="Verdana" w:cs="Arial"/>
          <w:sz w:val="22"/>
          <w:szCs w:val="22"/>
        </w:rPr>
        <w:t>Retorno dos registros do cadastro imobiliário por inscrição, lote, quadra ou outro identificador único;</w:t>
      </w:r>
    </w:p>
    <w:p w14:paraId="1065E762" w14:textId="77777777" w:rsidR="00F70AAA" w:rsidRPr="000266CC" w:rsidRDefault="00F70AAA" w:rsidP="00F70AAA">
      <w:pPr>
        <w:numPr>
          <w:ilvl w:val="0"/>
          <w:numId w:val="37"/>
        </w:numPr>
        <w:rPr>
          <w:rFonts w:eastAsia="Verdana" w:cs="Arial"/>
          <w:sz w:val="22"/>
          <w:szCs w:val="22"/>
        </w:rPr>
      </w:pPr>
      <w:r w:rsidRPr="000266CC">
        <w:rPr>
          <w:rFonts w:eastAsia="Verdana" w:cs="Arial"/>
          <w:b/>
          <w:bCs/>
          <w:sz w:val="22"/>
          <w:szCs w:val="22"/>
        </w:rPr>
        <w:t xml:space="preserve">Endpoint de atualização cadastral </w:t>
      </w:r>
      <w:r w:rsidRPr="000266CC">
        <w:rPr>
          <w:rFonts w:eastAsia="Verdana" w:cs="Arial"/>
          <w:sz w:val="22"/>
          <w:szCs w:val="22"/>
        </w:rPr>
        <w:t>Recepção e gravação de dados atualizados de logradouro, área, confrontantes, uso e ocupação do solo;</w:t>
      </w:r>
    </w:p>
    <w:p w14:paraId="306A5E1D" w14:textId="77777777" w:rsidR="00F70AAA" w:rsidRPr="000266CC" w:rsidRDefault="00F70AAA" w:rsidP="00F70AAA">
      <w:pPr>
        <w:numPr>
          <w:ilvl w:val="0"/>
          <w:numId w:val="37"/>
        </w:numPr>
        <w:rPr>
          <w:rFonts w:eastAsia="Verdana" w:cs="Arial"/>
          <w:sz w:val="22"/>
          <w:szCs w:val="22"/>
        </w:rPr>
      </w:pPr>
      <w:r w:rsidRPr="000266CC">
        <w:rPr>
          <w:rFonts w:eastAsia="Verdana" w:cs="Arial"/>
          <w:b/>
          <w:bCs/>
          <w:sz w:val="22"/>
          <w:szCs w:val="22"/>
        </w:rPr>
        <w:t xml:space="preserve">Endpoint de consulta de contribuintes </w:t>
      </w:r>
      <w:r w:rsidRPr="000266CC">
        <w:rPr>
          <w:rFonts w:eastAsia="Verdana" w:cs="Arial"/>
          <w:sz w:val="22"/>
          <w:szCs w:val="22"/>
        </w:rPr>
        <w:t>Dados de proprietários e responsáveis tributários vinculados ao imóvel;</w:t>
      </w:r>
    </w:p>
    <w:p w14:paraId="7BA94B42" w14:textId="77777777" w:rsidR="00F70AAA" w:rsidRPr="000266CC" w:rsidRDefault="00F70AAA" w:rsidP="00F70AAA">
      <w:pPr>
        <w:numPr>
          <w:ilvl w:val="0"/>
          <w:numId w:val="37"/>
        </w:numPr>
        <w:rPr>
          <w:rFonts w:eastAsia="Verdana" w:cs="Arial"/>
          <w:sz w:val="22"/>
          <w:szCs w:val="22"/>
        </w:rPr>
      </w:pPr>
      <w:r w:rsidRPr="000266CC">
        <w:rPr>
          <w:rFonts w:eastAsia="Verdana" w:cs="Arial"/>
          <w:b/>
          <w:bCs/>
          <w:sz w:val="22"/>
          <w:szCs w:val="22"/>
        </w:rPr>
        <w:t xml:space="preserve">Documentação técnica (swagger/OpenAPI ou equivalente) </w:t>
      </w:r>
      <w:r w:rsidRPr="000266CC">
        <w:rPr>
          <w:rFonts w:eastAsia="Verdana" w:cs="Arial"/>
          <w:sz w:val="22"/>
          <w:szCs w:val="22"/>
        </w:rPr>
        <w:t>Especificação dos campos, tipos de dados, formatos aceitos e códigos de resposta;</w:t>
      </w:r>
    </w:p>
    <w:p w14:paraId="28B9232E" w14:textId="77777777" w:rsidR="00F70AAA" w:rsidRPr="000266CC" w:rsidRDefault="00F70AAA" w:rsidP="00F70AAA">
      <w:pPr>
        <w:numPr>
          <w:ilvl w:val="0"/>
          <w:numId w:val="37"/>
        </w:numPr>
        <w:rPr>
          <w:rFonts w:eastAsia="Verdana" w:cs="Arial"/>
          <w:sz w:val="22"/>
          <w:szCs w:val="22"/>
        </w:rPr>
      </w:pPr>
      <w:r w:rsidRPr="000266CC">
        <w:rPr>
          <w:rFonts w:eastAsia="Verdana" w:cs="Arial"/>
          <w:b/>
          <w:bCs/>
          <w:sz w:val="22"/>
          <w:szCs w:val="22"/>
        </w:rPr>
        <w:t xml:space="preserve">Ambiente de homologação </w:t>
      </w:r>
      <w:r w:rsidRPr="000266CC">
        <w:rPr>
          <w:rFonts w:eastAsia="Verdana" w:cs="Arial"/>
          <w:sz w:val="22"/>
          <w:szCs w:val="22"/>
        </w:rPr>
        <w:t>Ambiente de testes separado do ambiente de produção para validação da integração antes da carga definitiva.</w:t>
      </w:r>
    </w:p>
    <w:p w14:paraId="61876D75" w14:textId="77777777" w:rsidR="00F70AAA" w:rsidRPr="000266CC" w:rsidRDefault="00F70AAA" w:rsidP="00F70AAA">
      <w:pPr>
        <w:ind w:left="142"/>
        <w:rPr>
          <w:rFonts w:eastAsia="Verdana" w:cs="Arial"/>
          <w:sz w:val="22"/>
          <w:szCs w:val="22"/>
        </w:rPr>
      </w:pPr>
      <w:r w:rsidRPr="000266CC">
        <w:rPr>
          <w:rFonts w:eastAsia="Verdana" w:cs="Arial"/>
          <w:sz w:val="22"/>
          <w:szCs w:val="22"/>
        </w:rPr>
        <w:t>Caso o software tributário municipal não possua API disponível ou esta não atenda aos requisitos mínimos listados, a CONTRATANTE deverá providenciar, junto ao seu fornecedor, a adequação necessária, sem ônus para a CONTRATADA, e dentro de prazo compatível com o cronograma de execução contratual</w:t>
      </w:r>
    </w:p>
    <w:p w14:paraId="237F01DD" w14:textId="77777777" w:rsidR="00F70AAA" w:rsidRPr="000266CC" w:rsidRDefault="00F70AAA" w:rsidP="00F70AAA">
      <w:pPr>
        <w:ind w:left="142"/>
        <w:rPr>
          <w:rFonts w:eastAsia="Verdana" w:cs="Arial"/>
          <w:sz w:val="22"/>
          <w:szCs w:val="22"/>
        </w:rPr>
      </w:pPr>
    </w:p>
    <w:p w14:paraId="5A774563" w14:textId="77777777" w:rsidR="00F70AAA" w:rsidRPr="000266CC" w:rsidRDefault="00F70AAA" w:rsidP="00F70AAA">
      <w:pPr>
        <w:pStyle w:val="Ttulo2"/>
        <w:numPr>
          <w:ilvl w:val="1"/>
          <w:numId w:val="29"/>
        </w:numPr>
        <w:spacing w:after="120"/>
        <w:ind w:left="1440" w:hanging="360"/>
        <w:rPr>
          <w:b w:val="0"/>
          <w:bCs/>
          <w:sz w:val="22"/>
          <w:szCs w:val="22"/>
        </w:rPr>
      </w:pPr>
      <w:bookmarkStart w:id="205" w:name="_Toc242175612"/>
      <w:r w:rsidRPr="000266CC">
        <w:rPr>
          <w:bCs/>
          <w:sz w:val="22"/>
          <w:szCs w:val="22"/>
        </w:rPr>
        <w:lastRenderedPageBreak/>
        <w:t>RECADASTRAMENTO IMOBILIÁRIO URBANO, SUPORTE TÉCNICO/JURÍDICO:</w:t>
      </w:r>
      <w:bookmarkEnd w:id="205"/>
    </w:p>
    <w:p w14:paraId="2CADD975" w14:textId="77777777" w:rsidR="00F70AAA" w:rsidRPr="000266CC" w:rsidRDefault="00F70AAA" w:rsidP="00F70AAA">
      <w:pPr>
        <w:pStyle w:val="Ttulo3"/>
        <w:numPr>
          <w:ilvl w:val="2"/>
          <w:numId w:val="29"/>
        </w:numPr>
        <w:ind w:left="2160" w:hanging="180"/>
        <w:rPr>
          <w:rFonts w:ascii="Arial" w:eastAsia="Arial" w:hAnsi="Arial" w:cs="Arial"/>
          <w:b/>
          <w:bCs/>
          <w:sz w:val="22"/>
          <w:szCs w:val="22"/>
        </w:rPr>
      </w:pPr>
      <w:bookmarkStart w:id="206" w:name="_Toc242175613"/>
      <w:r w:rsidRPr="000266CC">
        <w:rPr>
          <w:rFonts w:ascii="Arial" w:eastAsia="Arial" w:hAnsi="Arial" w:cs="Arial"/>
          <w:b/>
          <w:bCs/>
          <w:sz w:val="22"/>
          <w:szCs w:val="22"/>
        </w:rPr>
        <w:t>NOTIFICAÇÕES DOS CONTRIBUINTES IRREGULARES</w:t>
      </w:r>
      <w:bookmarkEnd w:id="206"/>
    </w:p>
    <w:p w14:paraId="247C25F6" w14:textId="77777777" w:rsidR="00F70AAA" w:rsidRPr="000266CC" w:rsidRDefault="00F70AAA" w:rsidP="00F70AAA">
      <w:pPr>
        <w:ind w:left="142"/>
        <w:rPr>
          <w:rFonts w:eastAsia="Verdana" w:cs="Arial"/>
          <w:sz w:val="22"/>
          <w:szCs w:val="22"/>
        </w:rPr>
      </w:pPr>
      <w:r w:rsidRPr="000266CC">
        <w:rPr>
          <w:rFonts w:eastAsia="Verdana" w:cs="Arial"/>
          <w:sz w:val="22"/>
          <w:szCs w:val="22"/>
        </w:rPr>
        <w:t>Notificar o contribuinte acerca de irregularidades antes do lançamento tributário é uma prática de extrema importância, pois se fundamenta em princípios de transparência, equidade e legalidade, contribuindo para um ambiente tributário mais justo e eficiente.</w:t>
      </w:r>
    </w:p>
    <w:p w14:paraId="49C91AA5" w14:textId="77777777" w:rsidR="00F70AAA" w:rsidRPr="000266CC" w:rsidRDefault="00F70AAA" w:rsidP="00F70AAA">
      <w:pPr>
        <w:ind w:left="142"/>
        <w:rPr>
          <w:rFonts w:eastAsia="Verdana" w:cs="Arial"/>
          <w:sz w:val="22"/>
          <w:szCs w:val="22"/>
        </w:rPr>
      </w:pPr>
      <w:r w:rsidRPr="000266CC">
        <w:rPr>
          <w:rFonts w:eastAsia="Verdana" w:cs="Arial"/>
          <w:sz w:val="22"/>
          <w:szCs w:val="22"/>
        </w:rPr>
        <w:t>O procedimento de validação e higienização das geometrias pela CONTRATADA não deve ser encerrado após a medição realizada pelo georreferenciamento. Abaixo, estão detalhadas as etapas do processo de notificação de inconsistências e validação das informações:</w:t>
      </w:r>
    </w:p>
    <w:p w14:paraId="43100255" w14:textId="77777777" w:rsidR="00F70AAA" w:rsidRPr="000266CC" w:rsidRDefault="00F70AAA" w:rsidP="00F70AAA">
      <w:pPr>
        <w:numPr>
          <w:ilvl w:val="0"/>
          <w:numId w:val="20"/>
        </w:numPr>
        <w:pBdr>
          <w:top w:val="nil"/>
          <w:left w:val="nil"/>
          <w:bottom w:val="nil"/>
          <w:right w:val="nil"/>
          <w:between w:val="nil"/>
        </w:pBdr>
        <w:ind w:left="142" w:firstLine="0"/>
        <w:rPr>
          <w:rFonts w:eastAsia="Verdana" w:cs="Arial"/>
          <w:sz w:val="22"/>
          <w:szCs w:val="22"/>
        </w:rPr>
      </w:pPr>
      <w:r w:rsidRPr="000266CC">
        <w:rPr>
          <w:rFonts w:eastAsia="Verdana" w:cs="Arial"/>
          <w:b/>
          <w:sz w:val="22"/>
          <w:szCs w:val="22"/>
        </w:rPr>
        <w:t xml:space="preserve">GERAÇÃO DE NOTIFICAÇÕES DE INCONSISTÊNCIAS: </w:t>
      </w:r>
      <w:r w:rsidRPr="000266CC">
        <w:rPr>
          <w:rFonts w:eastAsia="Verdana" w:cs="Arial"/>
          <w:sz w:val="22"/>
          <w:szCs w:val="22"/>
        </w:rPr>
        <w:t>A CONTRATADA deverá identificar as inconsistências cadastrais e nas geometrias e efetuar a geração das notificações correspondentes. As notificações devem ser elaboradas seguindo o padrão estabelecido pelo município.</w:t>
      </w:r>
    </w:p>
    <w:p w14:paraId="58366147" w14:textId="77777777" w:rsidR="00F70AAA" w:rsidRPr="000266CC" w:rsidRDefault="00F70AAA" w:rsidP="00F70AAA">
      <w:pPr>
        <w:numPr>
          <w:ilvl w:val="0"/>
          <w:numId w:val="20"/>
        </w:numPr>
        <w:pBdr>
          <w:top w:val="nil"/>
          <w:left w:val="nil"/>
          <w:bottom w:val="nil"/>
          <w:right w:val="nil"/>
          <w:between w:val="nil"/>
        </w:pBdr>
        <w:ind w:left="142" w:firstLine="0"/>
        <w:rPr>
          <w:rFonts w:eastAsia="Verdana" w:cs="Arial"/>
          <w:sz w:val="22"/>
          <w:szCs w:val="22"/>
        </w:rPr>
      </w:pPr>
      <w:r w:rsidRPr="000266CC">
        <w:rPr>
          <w:rFonts w:eastAsia="Verdana" w:cs="Arial"/>
          <w:b/>
          <w:sz w:val="22"/>
          <w:szCs w:val="22"/>
        </w:rPr>
        <w:t xml:space="preserve">VALIDAÇÃO PELA EQUIPE TÉCNICA: </w:t>
      </w:r>
      <w:r w:rsidRPr="000266CC">
        <w:rPr>
          <w:rFonts w:eastAsia="Verdana" w:cs="Arial"/>
          <w:sz w:val="22"/>
          <w:szCs w:val="22"/>
        </w:rPr>
        <w:t>As notificações de inconsistências serão submetidas à equipe técnica dos setores tributário e jurídico do município para validação. A equipe municipal aprovará ou rejeitará as notificações com base em critérios técnicos e jurídicos.</w:t>
      </w:r>
    </w:p>
    <w:p w14:paraId="393EB7EF" w14:textId="77777777" w:rsidR="00F70AAA" w:rsidRPr="000266CC" w:rsidRDefault="00F70AAA" w:rsidP="00F70AAA">
      <w:pPr>
        <w:numPr>
          <w:ilvl w:val="0"/>
          <w:numId w:val="20"/>
        </w:numPr>
        <w:pBdr>
          <w:top w:val="nil"/>
          <w:left w:val="nil"/>
          <w:bottom w:val="nil"/>
          <w:right w:val="nil"/>
          <w:between w:val="nil"/>
        </w:pBdr>
        <w:ind w:left="142" w:firstLine="0"/>
        <w:rPr>
          <w:rFonts w:eastAsia="Verdana" w:cs="Arial"/>
          <w:sz w:val="22"/>
          <w:szCs w:val="22"/>
        </w:rPr>
      </w:pPr>
      <w:r w:rsidRPr="000266CC">
        <w:rPr>
          <w:rFonts w:eastAsia="Verdana" w:cs="Arial"/>
          <w:b/>
          <w:sz w:val="22"/>
          <w:szCs w:val="22"/>
        </w:rPr>
        <w:t>ESTABELECIMENTO DA ORDEM DE IMPRESSÃO:</w:t>
      </w:r>
      <w:r w:rsidRPr="000266CC">
        <w:rPr>
          <w:rFonts w:eastAsia="Verdana" w:cs="Arial"/>
          <w:sz w:val="22"/>
          <w:szCs w:val="22"/>
        </w:rPr>
        <w:t xml:space="preserve"> A CONTRATANTE determinará a ordem de impressão das notificações, indicando a prioridade ou sequência desejada.</w:t>
      </w:r>
    </w:p>
    <w:p w14:paraId="36232F2E" w14:textId="77777777" w:rsidR="00F70AAA" w:rsidRPr="000266CC" w:rsidRDefault="00F70AAA" w:rsidP="00F70AAA">
      <w:pPr>
        <w:numPr>
          <w:ilvl w:val="0"/>
          <w:numId w:val="20"/>
        </w:numPr>
        <w:pBdr>
          <w:top w:val="nil"/>
          <w:left w:val="nil"/>
          <w:bottom w:val="nil"/>
          <w:right w:val="nil"/>
          <w:between w:val="nil"/>
        </w:pBdr>
        <w:ind w:left="142" w:firstLine="0"/>
        <w:rPr>
          <w:rFonts w:eastAsia="Verdana" w:cs="Arial"/>
          <w:sz w:val="22"/>
          <w:szCs w:val="22"/>
        </w:rPr>
      </w:pPr>
      <w:r w:rsidRPr="000266CC">
        <w:rPr>
          <w:rFonts w:eastAsia="Verdana" w:cs="Arial"/>
          <w:b/>
          <w:sz w:val="22"/>
          <w:szCs w:val="22"/>
        </w:rPr>
        <w:t>IMPRESSÃO E ENCAMINHAMENTO AO MUNICÍPIO:</w:t>
      </w:r>
      <w:r w:rsidRPr="000266CC">
        <w:rPr>
          <w:rFonts w:eastAsia="Verdana" w:cs="Arial"/>
          <w:sz w:val="22"/>
          <w:szCs w:val="22"/>
        </w:rPr>
        <w:t xml:space="preserve"> Após validação, a CONTRATADA é responsável por imprimir as notificações aprovadas. As notificações impressas devem ser encaminhadas ao município para que este cumpra o procedimento de comunicação aos contribuintes.</w:t>
      </w:r>
    </w:p>
    <w:p w14:paraId="7ED5CC00" w14:textId="77777777" w:rsidR="00F70AAA" w:rsidRPr="000266CC" w:rsidRDefault="00F70AAA" w:rsidP="00F70AAA">
      <w:pPr>
        <w:numPr>
          <w:ilvl w:val="0"/>
          <w:numId w:val="20"/>
        </w:numPr>
        <w:pBdr>
          <w:top w:val="nil"/>
          <w:left w:val="nil"/>
          <w:bottom w:val="nil"/>
          <w:right w:val="nil"/>
          <w:between w:val="nil"/>
        </w:pBdr>
        <w:ind w:left="142" w:firstLine="0"/>
        <w:rPr>
          <w:rFonts w:eastAsia="Verdana" w:cs="Arial"/>
          <w:sz w:val="22"/>
          <w:szCs w:val="22"/>
        </w:rPr>
      </w:pPr>
      <w:r w:rsidRPr="000266CC">
        <w:rPr>
          <w:rFonts w:eastAsia="Verdana" w:cs="Arial"/>
          <w:b/>
          <w:sz w:val="22"/>
          <w:szCs w:val="22"/>
        </w:rPr>
        <w:t>RESPONSABILIDADE PELA ENTREGA:</w:t>
      </w:r>
      <w:r w:rsidRPr="000266CC">
        <w:rPr>
          <w:rFonts w:eastAsia="Verdana" w:cs="Arial"/>
          <w:sz w:val="22"/>
          <w:szCs w:val="22"/>
        </w:rPr>
        <w:t xml:space="preserve"> A responsabilidade pela entrega das notificações aos contribuintes irregulares recai sobre a CONTRATANTE.</w:t>
      </w:r>
    </w:p>
    <w:p w14:paraId="6B002976" w14:textId="77777777" w:rsidR="00F70AAA" w:rsidRPr="000266CC" w:rsidRDefault="00F70AAA" w:rsidP="00F70AAA">
      <w:pPr>
        <w:numPr>
          <w:ilvl w:val="0"/>
          <w:numId w:val="20"/>
        </w:numPr>
        <w:pBdr>
          <w:top w:val="nil"/>
          <w:left w:val="nil"/>
          <w:bottom w:val="nil"/>
          <w:right w:val="nil"/>
          <w:between w:val="nil"/>
        </w:pBdr>
        <w:ind w:left="142" w:firstLine="0"/>
        <w:rPr>
          <w:rFonts w:eastAsia="Verdana" w:cs="Arial"/>
          <w:sz w:val="22"/>
          <w:szCs w:val="22"/>
        </w:rPr>
      </w:pPr>
      <w:r w:rsidRPr="000266CC">
        <w:rPr>
          <w:rFonts w:eastAsia="Verdana" w:cs="Arial"/>
          <w:b/>
          <w:sz w:val="22"/>
          <w:szCs w:val="22"/>
        </w:rPr>
        <w:t>SUPORTE AO MUNICÍPIO:</w:t>
      </w:r>
      <w:r w:rsidRPr="000266CC">
        <w:rPr>
          <w:rFonts w:eastAsia="Verdana" w:cs="Arial"/>
          <w:sz w:val="22"/>
          <w:szCs w:val="22"/>
        </w:rPr>
        <w:t xml:space="preserve"> A CONTRATADA será responsável por fornecer todo o suporte necessário ao município após a entrega das notificações pela CONTRATANTE. Isso inclui auxiliar na resolução das demandas dos contribuintes que solicitarem a validação das informações notificadas.</w:t>
      </w:r>
    </w:p>
    <w:p w14:paraId="004391AD" w14:textId="77777777" w:rsidR="00F70AAA" w:rsidRPr="000266CC" w:rsidRDefault="00F70AAA" w:rsidP="00F70AAA">
      <w:pPr>
        <w:ind w:left="142"/>
        <w:rPr>
          <w:rFonts w:eastAsia="Verdana" w:cs="Arial"/>
          <w:sz w:val="22"/>
          <w:szCs w:val="22"/>
        </w:rPr>
      </w:pPr>
      <w:r w:rsidRPr="000266CC">
        <w:rPr>
          <w:rFonts w:eastAsia="Verdana" w:cs="Arial"/>
          <w:sz w:val="22"/>
          <w:szCs w:val="22"/>
        </w:rPr>
        <w:t>Essas etapas visam garantir a eficácia do processo, assegurando que as notificações sejam geradas, validadas e entregues de maneira adequada, cumprindo as normas estabelecidas pelo município.</w:t>
      </w:r>
    </w:p>
    <w:p w14:paraId="3B384C6D" w14:textId="77777777" w:rsidR="00F70AAA" w:rsidRPr="000266CC" w:rsidRDefault="00F70AAA" w:rsidP="00F70AAA">
      <w:pPr>
        <w:pStyle w:val="Ttulo3"/>
        <w:numPr>
          <w:ilvl w:val="2"/>
          <w:numId w:val="29"/>
        </w:numPr>
        <w:ind w:left="2160" w:hanging="180"/>
        <w:rPr>
          <w:rFonts w:ascii="Arial" w:eastAsia="Arial" w:hAnsi="Arial" w:cs="Arial"/>
          <w:b/>
          <w:bCs/>
          <w:sz w:val="22"/>
          <w:szCs w:val="22"/>
        </w:rPr>
      </w:pPr>
      <w:bookmarkStart w:id="207" w:name="_Toc242175614"/>
      <w:r w:rsidRPr="000266CC">
        <w:rPr>
          <w:rFonts w:ascii="Arial" w:eastAsia="Arial" w:hAnsi="Arial" w:cs="Arial"/>
          <w:b/>
          <w:bCs/>
          <w:sz w:val="22"/>
          <w:szCs w:val="22"/>
        </w:rPr>
        <w:t>DOS ATENDIMENTOS AOS CONTRIBUINTES</w:t>
      </w:r>
      <w:bookmarkEnd w:id="207"/>
    </w:p>
    <w:p w14:paraId="79D8BC60"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CONTRATADA compromete-se a prestar o suporte necessário ao município para atender às demandas decorrentes da entrega das notificações. Os atendimentos serão conduzidos por um período determinado, conforme estabelecido no Código Tributário Municipal, e seguirão os requisitos delineados a seguir:</w:t>
      </w:r>
    </w:p>
    <w:p w14:paraId="0ABFA1BE" w14:textId="77777777" w:rsidR="00F70AAA" w:rsidRPr="000266CC" w:rsidRDefault="00F70AAA" w:rsidP="00F70AAA">
      <w:pPr>
        <w:numPr>
          <w:ilvl w:val="0"/>
          <w:numId w:val="20"/>
        </w:numPr>
        <w:pBdr>
          <w:top w:val="nil"/>
          <w:left w:val="nil"/>
          <w:bottom w:val="nil"/>
          <w:right w:val="nil"/>
          <w:between w:val="nil"/>
        </w:pBdr>
        <w:ind w:left="142" w:firstLine="0"/>
        <w:rPr>
          <w:rFonts w:eastAsia="Verdana" w:cs="Arial"/>
          <w:sz w:val="22"/>
          <w:szCs w:val="22"/>
        </w:rPr>
      </w:pPr>
      <w:r w:rsidRPr="000266CC">
        <w:rPr>
          <w:rFonts w:eastAsia="Verdana" w:cs="Arial"/>
          <w:b/>
          <w:sz w:val="22"/>
          <w:szCs w:val="22"/>
        </w:rPr>
        <w:t xml:space="preserve">AUXÍLIO NOS ATENDIMENTOS: </w:t>
      </w:r>
      <w:r w:rsidRPr="000266CC">
        <w:rPr>
          <w:rFonts w:eastAsia="Verdana" w:cs="Arial"/>
          <w:sz w:val="22"/>
          <w:szCs w:val="22"/>
        </w:rPr>
        <w:t>A CONTRATADA desempenhará um papel de auxílio durante os atendimentos nas dependências da prefeitura, esclarecendo dúvidas dos contribuintes relativamente às notificações recebidas.</w:t>
      </w:r>
    </w:p>
    <w:p w14:paraId="74ACBB08" w14:textId="77777777" w:rsidR="00F70AAA" w:rsidRPr="000266CC" w:rsidRDefault="00F70AAA" w:rsidP="00F70AAA">
      <w:pPr>
        <w:pBdr>
          <w:top w:val="nil"/>
          <w:left w:val="nil"/>
          <w:bottom w:val="nil"/>
          <w:right w:val="nil"/>
          <w:between w:val="nil"/>
        </w:pBdr>
        <w:ind w:left="142"/>
        <w:rPr>
          <w:rFonts w:eastAsia="Verdana" w:cs="Arial"/>
          <w:sz w:val="22"/>
          <w:szCs w:val="22"/>
        </w:rPr>
      </w:pPr>
      <w:r w:rsidRPr="000266CC">
        <w:rPr>
          <w:rFonts w:eastAsia="Verdana" w:cs="Arial"/>
          <w:sz w:val="22"/>
          <w:szCs w:val="22"/>
        </w:rPr>
        <w:t>A CONTRATANTE disponibilizará a CONTRATADA, espaço adequado, acesso a energia e internet para que os atendimentos sejam direcionados a equipe específica.</w:t>
      </w:r>
    </w:p>
    <w:p w14:paraId="219006E9" w14:textId="77777777" w:rsidR="00F70AAA" w:rsidRPr="000266CC" w:rsidRDefault="00F70AAA" w:rsidP="00F70AAA">
      <w:pPr>
        <w:numPr>
          <w:ilvl w:val="0"/>
          <w:numId w:val="20"/>
        </w:numPr>
        <w:pBdr>
          <w:top w:val="nil"/>
          <w:left w:val="nil"/>
          <w:bottom w:val="nil"/>
          <w:right w:val="nil"/>
          <w:between w:val="nil"/>
        </w:pBdr>
        <w:ind w:left="142" w:firstLine="0"/>
        <w:rPr>
          <w:rFonts w:eastAsia="Verdana" w:cs="Arial"/>
          <w:sz w:val="22"/>
          <w:szCs w:val="22"/>
        </w:rPr>
      </w:pPr>
      <w:r w:rsidRPr="000266CC">
        <w:rPr>
          <w:rFonts w:eastAsia="Verdana" w:cs="Arial"/>
          <w:b/>
          <w:sz w:val="22"/>
          <w:szCs w:val="22"/>
        </w:rPr>
        <w:t>AUXÍLIO NA ABERTURA DE REQUERIMENTOS:</w:t>
      </w:r>
      <w:r w:rsidRPr="000266CC">
        <w:rPr>
          <w:rFonts w:eastAsia="Verdana" w:cs="Arial"/>
          <w:sz w:val="22"/>
          <w:szCs w:val="22"/>
        </w:rPr>
        <w:t xml:space="preserve"> Contribuintes que discordarem dos dados apresentados nas notificações possuem um prazo preestabelecido pelo Código Tributário para contestação e solicitação de informações adicionais. A CONTRATADA gerenciará essas contestações por meio de requerimentos, os quais serão abertos e analisados de acordo.</w:t>
      </w:r>
    </w:p>
    <w:p w14:paraId="2D65ECCA" w14:textId="77777777" w:rsidR="00F70AAA" w:rsidRPr="000266CC" w:rsidRDefault="00F70AAA" w:rsidP="00F70AAA">
      <w:pPr>
        <w:numPr>
          <w:ilvl w:val="0"/>
          <w:numId w:val="20"/>
        </w:numPr>
        <w:pBdr>
          <w:top w:val="nil"/>
          <w:left w:val="nil"/>
          <w:bottom w:val="nil"/>
          <w:right w:val="nil"/>
          <w:between w:val="nil"/>
        </w:pBdr>
        <w:ind w:left="142" w:firstLine="0"/>
        <w:rPr>
          <w:rFonts w:eastAsia="Verdana" w:cs="Arial"/>
          <w:sz w:val="22"/>
          <w:szCs w:val="22"/>
        </w:rPr>
      </w:pPr>
      <w:r w:rsidRPr="000266CC">
        <w:rPr>
          <w:rFonts w:eastAsia="Verdana" w:cs="Arial"/>
          <w:b/>
          <w:sz w:val="22"/>
          <w:szCs w:val="22"/>
        </w:rPr>
        <w:t xml:space="preserve">VISTORIAS </w:t>
      </w:r>
      <w:r w:rsidRPr="000266CC">
        <w:rPr>
          <w:rFonts w:eastAsia="Verdana" w:cs="Arial"/>
          <w:b/>
          <w:i/>
          <w:sz w:val="22"/>
          <w:szCs w:val="22"/>
        </w:rPr>
        <w:t>IN LOCO</w:t>
      </w:r>
      <w:r w:rsidRPr="000266CC">
        <w:rPr>
          <w:rFonts w:eastAsia="Verdana" w:cs="Arial"/>
          <w:b/>
          <w:sz w:val="22"/>
          <w:szCs w:val="22"/>
        </w:rPr>
        <w:t xml:space="preserve">: </w:t>
      </w:r>
      <w:r w:rsidRPr="000266CC">
        <w:rPr>
          <w:rFonts w:eastAsia="Verdana" w:cs="Arial"/>
          <w:sz w:val="22"/>
          <w:szCs w:val="22"/>
        </w:rPr>
        <w:t>As vistorias serão agendadas com base nos requerimentos abertos, que conterão as razões da contestação. A CONTRATADA, em colaboração com o fiscal de tributos, coordenará com o contribuinte uma data para realizar a aferição in loco e verificar os dados apresentados.</w:t>
      </w:r>
    </w:p>
    <w:p w14:paraId="3A39DA8C" w14:textId="77777777" w:rsidR="00F70AAA" w:rsidRPr="000266CC" w:rsidRDefault="00F70AAA" w:rsidP="00F70AAA">
      <w:pPr>
        <w:numPr>
          <w:ilvl w:val="0"/>
          <w:numId w:val="20"/>
        </w:numPr>
        <w:pBdr>
          <w:top w:val="nil"/>
          <w:left w:val="nil"/>
          <w:bottom w:val="nil"/>
          <w:right w:val="nil"/>
          <w:between w:val="nil"/>
        </w:pBdr>
        <w:ind w:left="142" w:firstLine="0"/>
        <w:rPr>
          <w:rFonts w:eastAsia="Verdana" w:cs="Arial"/>
          <w:sz w:val="22"/>
          <w:szCs w:val="22"/>
        </w:rPr>
      </w:pPr>
      <w:r w:rsidRPr="000266CC">
        <w:rPr>
          <w:rFonts w:eastAsia="Verdana" w:cs="Arial"/>
          <w:b/>
          <w:sz w:val="22"/>
          <w:szCs w:val="22"/>
        </w:rPr>
        <w:lastRenderedPageBreak/>
        <w:t>EMISSÃO DE LAUDOS:</w:t>
      </w:r>
      <w:r w:rsidRPr="000266CC">
        <w:rPr>
          <w:rFonts w:eastAsia="Verdana" w:cs="Arial"/>
          <w:sz w:val="22"/>
          <w:szCs w:val="22"/>
        </w:rPr>
        <w:t xml:space="preserve"> Após a realização da vistoria in loco, a CONTRATADA analisará os dados obtidos e os confrontará com as informações constantes na notificação. Subsequentemente, emitirá um laudo que indicará o deferimento ou indeferimento do pedido do contribuinte.</w:t>
      </w:r>
    </w:p>
    <w:p w14:paraId="58820C8B" w14:textId="77777777" w:rsidR="00F70AAA" w:rsidRPr="000266CC" w:rsidRDefault="00F70AAA" w:rsidP="00F70AAA">
      <w:pPr>
        <w:ind w:left="142"/>
        <w:rPr>
          <w:rFonts w:eastAsia="Verdana" w:cs="Arial"/>
          <w:sz w:val="22"/>
          <w:szCs w:val="22"/>
        </w:rPr>
      </w:pPr>
      <w:r w:rsidRPr="000266CC">
        <w:rPr>
          <w:rFonts w:eastAsia="Verdana" w:cs="Arial"/>
          <w:sz w:val="22"/>
          <w:szCs w:val="22"/>
        </w:rPr>
        <w:t>Será estabelecido um cronograma contendo as datas e horários de atendimento no Município. Este cronograma deverá ser validado e homologado entre a CONTRATANTE e a CONTRATADA.</w:t>
      </w:r>
    </w:p>
    <w:p w14:paraId="1028089D" w14:textId="77777777" w:rsidR="00F70AAA" w:rsidRPr="000266CC" w:rsidRDefault="00F70AAA" w:rsidP="00F70AAA">
      <w:pPr>
        <w:ind w:left="142"/>
        <w:rPr>
          <w:rFonts w:eastAsia="Verdana" w:cs="Arial"/>
          <w:sz w:val="22"/>
          <w:szCs w:val="22"/>
        </w:rPr>
      </w:pPr>
    </w:p>
    <w:p w14:paraId="6ADF39E3" w14:textId="77777777" w:rsidR="00F70AAA" w:rsidRPr="000266CC" w:rsidRDefault="00F70AAA" w:rsidP="00F70AAA">
      <w:pPr>
        <w:pStyle w:val="Ttulo2"/>
        <w:numPr>
          <w:ilvl w:val="1"/>
          <w:numId w:val="29"/>
        </w:numPr>
        <w:spacing w:after="120"/>
        <w:ind w:left="1440" w:hanging="360"/>
        <w:rPr>
          <w:b w:val="0"/>
          <w:bCs/>
          <w:sz w:val="22"/>
          <w:szCs w:val="22"/>
        </w:rPr>
      </w:pPr>
      <w:bookmarkStart w:id="208" w:name="_Toc242175615"/>
      <w:r w:rsidRPr="000266CC">
        <w:rPr>
          <w:bCs/>
          <w:sz w:val="22"/>
          <w:szCs w:val="22"/>
        </w:rPr>
        <w:t>CADASTRAMENTO E RECADASTRAMENTO DE CEMITÉRIOS PÚBLICOS</w:t>
      </w:r>
      <w:bookmarkEnd w:id="208"/>
    </w:p>
    <w:p w14:paraId="10BCA4EA" w14:textId="77777777" w:rsidR="00F70AAA" w:rsidRPr="000266CC" w:rsidRDefault="00F70AAA" w:rsidP="00F70AAA">
      <w:pPr>
        <w:rPr>
          <w:rFonts w:cs="Arial"/>
          <w:sz w:val="22"/>
          <w:szCs w:val="22"/>
        </w:rPr>
      </w:pPr>
    </w:p>
    <w:p w14:paraId="300F6AC4" w14:textId="77777777" w:rsidR="00F70AAA" w:rsidRPr="000266CC" w:rsidRDefault="00F70AAA" w:rsidP="00F70AAA">
      <w:pPr>
        <w:pStyle w:val="Ttulo3"/>
        <w:numPr>
          <w:ilvl w:val="2"/>
          <w:numId w:val="29"/>
        </w:numPr>
        <w:ind w:left="2160" w:hanging="180"/>
        <w:rPr>
          <w:rFonts w:ascii="Arial" w:hAnsi="Arial" w:cs="Arial"/>
          <w:b/>
          <w:bCs/>
          <w:sz w:val="22"/>
          <w:szCs w:val="22"/>
        </w:rPr>
      </w:pPr>
      <w:bookmarkStart w:id="209" w:name="_Toc242175616"/>
      <w:r w:rsidRPr="000266CC">
        <w:rPr>
          <w:rFonts w:ascii="Arial" w:eastAsia="Arial" w:hAnsi="Arial" w:cs="Arial"/>
          <w:b/>
          <w:bCs/>
          <w:sz w:val="22"/>
          <w:szCs w:val="22"/>
        </w:rPr>
        <w:t>LEVANTAMENTO DE INFORMAÇÕES</w:t>
      </w:r>
      <w:bookmarkEnd w:id="209"/>
    </w:p>
    <w:p w14:paraId="5A7FBF29" w14:textId="77777777" w:rsidR="00F70AAA" w:rsidRPr="000266CC" w:rsidRDefault="00F70AAA" w:rsidP="00F70AAA">
      <w:pPr>
        <w:rPr>
          <w:sz w:val="22"/>
          <w:szCs w:val="22"/>
        </w:rPr>
      </w:pPr>
      <w:r w:rsidRPr="000266CC">
        <w:rPr>
          <w:rFonts w:cs="Arial"/>
          <w:sz w:val="22"/>
          <w:szCs w:val="22"/>
        </w:rPr>
        <w:t>A CONTRATADA deverá efetuar o levantamento de informações existentes no município, de acordo com os controles informatizados existentes, e a possibilidade de integração de informações com o sistema de informações geográficas.</w:t>
      </w:r>
    </w:p>
    <w:p w14:paraId="71D57F8D" w14:textId="77777777" w:rsidR="00F70AAA" w:rsidRPr="000266CC" w:rsidRDefault="00F70AAA" w:rsidP="00F70AAA">
      <w:pPr>
        <w:rPr>
          <w:sz w:val="22"/>
          <w:szCs w:val="22"/>
        </w:rPr>
      </w:pPr>
      <w:r w:rsidRPr="000266CC">
        <w:rPr>
          <w:rFonts w:cs="Arial"/>
          <w:sz w:val="22"/>
          <w:szCs w:val="22"/>
        </w:rPr>
        <w:t>A CONTRATADA deverá dispor de equipe técnica suficiente para os levantamentos internos nos sistemas da prefeitura, bem como realizar o levantamento das informações in loco no cemitério municipal.</w:t>
      </w:r>
    </w:p>
    <w:p w14:paraId="268B4780" w14:textId="77777777" w:rsidR="00F70AAA" w:rsidRPr="000266CC" w:rsidRDefault="00F70AAA" w:rsidP="00F70AAA">
      <w:pPr>
        <w:rPr>
          <w:sz w:val="22"/>
          <w:szCs w:val="22"/>
        </w:rPr>
      </w:pPr>
      <w:r w:rsidRPr="000266CC">
        <w:rPr>
          <w:rFonts w:cs="Arial"/>
          <w:sz w:val="22"/>
          <w:szCs w:val="22"/>
        </w:rPr>
        <w:t>Deverá ser realizado o levantamento também, e se necessário, apontar as correções em relação ao ajuste de quadra, e arruamento do cemitério municipal, para o devido registro da localização dos jazigos existentes.</w:t>
      </w:r>
    </w:p>
    <w:p w14:paraId="4842B5F8" w14:textId="77777777" w:rsidR="00F70AAA" w:rsidRPr="000266CC" w:rsidRDefault="00F70AAA" w:rsidP="00F70AAA">
      <w:pPr>
        <w:pStyle w:val="Ttulo3"/>
        <w:numPr>
          <w:ilvl w:val="2"/>
          <w:numId w:val="29"/>
        </w:numPr>
        <w:ind w:left="2160" w:hanging="180"/>
        <w:rPr>
          <w:rFonts w:ascii="Arial" w:hAnsi="Arial" w:cs="Arial"/>
          <w:b/>
          <w:bCs/>
          <w:sz w:val="22"/>
          <w:szCs w:val="22"/>
        </w:rPr>
      </w:pPr>
      <w:bookmarkStart w:id="210" w:name="_Toc242175617"/>
      <w:r w:rsidRPr="000266CC">
        <w:rPr>
          <w:rFonts w:ascii="Arial" w:eastAsia="Arial" w:hAnsi="Arial" w:cs="Arial"/>
          <w:b/>
          <w:bCs/>
          <w:sz w:val="22"/>
          <w:szCs w:val="22"/>
        </w:rPr>
        <w:t>REGISTRO DE INFORMAÇÕES</w:t>
      </w:r>
      <w:bookmarkEnd w:id="210"/>
    </w:p>
    <w:p w14:paraId="424BB4F9" w14:textId="77777777" w:rsidR="00F70AAA" w:rsidRPr="000266CC" w:rsidRDefault="00F70AAA" w:rsidP="00F70AAA">
      <w:pPr>
        <w:rPr>
          <w:sz w:val="22"/>
          <w:szCs w:val="22"/>
        </w:rPr>
      </w:pPr>
      <w:r w:rsidRPr="000266CC">
        <w:rPr>
          <w:rFonts w:cs="Arial"/>
          <w:sz w:val="22"/>
          <w:szCs w:val="22"/>
        </w:rPr>
        <w:t>Para que o levantamento de informações possa ser integrado ao sistema de informações geográficas, constante também no presente termo. A CONTRATADA deverá realizar o registro fotográfico de cada um dos jazigos, a fim de identificar, onde houver possibilidade, o nome e data do(s) sepultado(s), em cada um dos jazigos do cemitério municipal.</w:t>
      </w:r>
    </w:p>
    <w:p w14:paraId="6D6A920A" w14:textId="77777777" w:rsidR="00F70AAA" w:rsidRPr="000266CC" w:rsidRDefault="00F70AAA" w:rsidP="00F70AAA">
      <w:pPr>
        <w:rPr>
          <w:sz w:val="22"/>
          <w:szCs w:val="22"/>
        </w:rPr>
      </w:pPr>
      <w:r w:rsidRPr="000266CC">
        <w:rPr>
          <w:rFonts w:cs="Arial"/>
          <w:sz w:val="22"/>
          <w:szCs w:val="22"/>
        </w:rPr>
        <w:t>Após o levantamento das informações, deverão ser georreferencidas as imagens e integradas ao sistema de informações geográficas, inclusive com a alimentação dos dados em módulo específico do sistema de informações, para que seja possível vincular o sepultado a um lote/jazigo.</w:t>
      </w:r>
    </w:p>
    <w:p w14:paraId="2C7184D1" w14:textId="77777777" w:rsidR="00F70AAA" w:rsidRPr="000266CC" w:rsidRDefault="00F70AAA" w:rsidP="00F70AAA">
      <w:pPr>
        <w:rPr>
          <w:sz w:val="22"/>
          <w:szCs w:val="22"/>
        </w:rPr>
      </w:pPr>
      <w:r w:rsidRPr="000266CC">
        <w:rPr>
          <w:rFonts w:cs="Arial"/>
          <w:sz w:val="22"/>
          <w:szCs w:val="22"/>
        </w:rPr>
        <w:t>A CONTRATADA deverá fornecer o Módulo de gestão geográfica para gerenciamento das informações dos cemitérios.</w:t>
      </w:r>
    </w:p>
    <w:p w14:paraId="1A011115" w14:textId="77777777" w:rsidR="00F70AAA" w:rsidRPr="000266CC" w:rsidRDefault="00F70AAA" w:rsidP="00F70AAA">
      <w:pPr>
        <w:rPr>
          <w:sz w:val="22"/>
          <w:szCs w:val="22"/>
        </w:rPr>
      </w:pPr>
      <w:r w:rsidRPr="000266CC">
        <w:rPr>
          <w:rFonts w:cs="Arial"/>
          <w:sz w:val="22"/>
          <w:szCs w:val="22"/>
        </w:rPr>
        <w:t>A CONTRATADA deverá fornecer o imageamento terrestre 360º de todos os túmulos dos cemitério existentes no Município de Tuneiras do Oeste.</w:t>
      </w:r>
    </w:p>
    <w:p w14:paraId="35F90D39" w14:textId="77777777" w:rsidR="00F70AAA" w:rsidRPr="000266CC" w:rsidRDefault="00F70AAA" w:rsidP="00F70AAA">
      <w:pPr>
        <w:rPr>
          <w:sz w:val="22"/>
          <w:szCs w:val="22"/>
        </w:rPr>
      </w:pPr>
      <w:r w:rsidRPr="000266CC">
        <w:rPr>
          <w:rFonts w:cs="Arial"/>
          <w:sz w:val="22"/>
          <w:szCs w:val="22"/>
        </w:rPr>
        <w:t>A CONTRATADA deverá ainda realizar o cruzamento de dados existentes no sistema municipal com o levantado na análise in loco para estabelecer a existência de correlação sobre os sepultados.</w:t>
      </w:r>
    </w:p>
    <w:p w14:paraId="2E7D1F32" w14:textId="77777777" w:rsidR="00F70AAA" w:rsidRPr="000266CC" w:rsidRDefault="00F70AAA" w:rsidP="00F70AAA">
      <w:pPr>
        <w:pStyle w:val="Ttulo3"/>
        <w:numPr>
          <w:ilvl w:val="2"/>
          <w:numId w:val="29"/>
        </w:numPr>
        <w:ind w:left="2160" w:hanging="180"/>
        <w:rPr>
          <w:rFonts w:ascii="Arial" w:hAnsi="Arial" w:cs="Arial"/>
          <w:b/>
          <w:bCs/>
          <w:sz w:val="22"/>
          <w:szCs w:val="22"/>
        </w:rPr>
      </w:pPr>
      <w:bookmarkStart w:id="211" w:name="_Toc242175618"/>
      <w:r w:rsidRPr="000266CC">
        <w:rPr>
          <w:rFonts w:ascii="Arial" w:eastAsia="Arial" w:hAnsi="Arial" w:cs="Arial"/>
          <w:b/>
          <w:bCs/>
          <w:sz w:val="22"/>
          <w:szCs w:val="22"/>
        </w:rPr>
        <w:t>LEGISLAÇÃO</w:t>
      </w:r>
      <w:bookmarkEnd w:id="211"/>
    </w:p>
    <w:p w14:paraId="112292B0" w14:textId="77777777" w:rsidR="00F70AAA" w:rsidRPr="000266CC" w:rsidRDefault="00F70AAA" w:rsidP="00F70AAA">
      <w:pPr>
        <w:rPr>
          <w:sz w:val="22"/>
          <w:szCs w:val="22"/>
        </w:rPr>
      </w:pPr>
      <w:r w:rsidRPr="000266CC">
        <w:rPr>
          <w:rFonts w:cs="Arial"/>
          <w:sz w:val="22"/>
          <w:szCs w:val="22"/>
        </w:rPr>
        <w:t>A CONTRATADA, deverá avaliar a legislação acerca do cemitério municipal, e com base nesta estabelecer relatório indicando:</w:t>
      </w:r>
    </w:p>
    <w:p w14:paraId="76623563" w14:textId="77777777" w:rsidR="00F70AAA" w:rsidRPr="000266CC" w:rsidRDefault="00F70AAA" w:rsidP="00F70AAA">
      <w:pPr>
        <w:pStyle w:val="PargrafodaLista"/>
        <w:ind w:left="0" w:right="56"/>
        <w:rPr>
          <w:rFonts w:cs="Arial"/>
          <w:sz w:val="22"/>
          <w:szCs w:val="22"/>
        </w:rPr>
      </w:pPr>
      <w:r w:rsidRPr="000266CC">
        <w:rPr>
          <w:rFonts w:cs="Arial"/>
          <w:sz w:val="22"/>
          <w:szCs w:val="22"/>
        </w:rPr>
        <w:t>Necessidade de manutenção da lei;</w:t>
      </w:r>
    </w:p>
    <w:p w14:paraId="30A713CC" w14:textId="77777777" w:rsidR="00F70AAA" w:rsidRPr="000266CC" w:rsidRDefault="00F70AAA" w:rsidP="00F70AAA">
      <w:pPr>
        <w:pStyle w:val="PargrafodaLista"/>
        <w:ind w:left="0" w:right="56"/>
        <w:rPr>
          <w:rFonts w:cs="Arial"/>
          <w:sz w:val="22"/>
          <w:szCs w:val="22"/>
        </w:rPr>
      </w:pPr>
      <w:r w:rsidRPr="000266CC">
        <w:rPr>
          <w:rFonts w:cs="Arial"/>
          <w:sz w:val="22"/>
          <w:szCs w:val="22"/>
        </w:rPr>
        <w:t>Necessidade de adaptações da lei;</w:t>
      </w:r>
    </w:p>
    <w:p w14:paraId="14AF4444" w14:textId="77777777" w:rsidR="00F70AAA" w:rsidRPr="000266CC" w:rsidRDefault="00F70AAA" w:rsidP="00F70AAA">
      <w:pPr>
        <w:pStyle w:val="PargrafodaLista"/>
        <w:ind w:left="0" w:right="56"/>
        <w:rPr>
          <w:rFonts w:cs="Arial"/>
          <w:sz w:val="22"/>
          <w:szCs w:val="22"/>
        </w:rPr>
      </w:pPr>
      <w:r w:rsidRPr="000266CC">
        <w:rPr>
          <w:rFonts w:cs="Arial"/>
          <w:sz w:val="22"/>
          <w:szCs w:val="22"/>
        </w:rPr>
        <w:t>Avaliação sobre os impactos e possíveis mudanças;</w:t>
      </w:r>
    </w:p>
    <w:p w14:paraId="22DA9F4D" w14:textId="77777777" w:rsidR="00F70AAA" w:rsidRPr="000266CC" w:rsidRDefault="00F70AAA" w:rsidP="00F70AAA">
      <w:pPr>
        <w:rPr>
          <w:sz w:val="22"/>
          <w:szCs w:val="22"/>
        </w:rPr>
      </w:pPr>
      <w:r w:rsidRPr="000266CC">
        <w:rPr>
          <w:rFonts w:cs="Arial"/>
          <w:sz w:val="22"/>
          <w:szCs w:val="22"/>
        </w:rPr>
        <w:t>Após a apresentação do relatório, a CONTRATADA deverá estabelecer em conjunto com o município, a melhor condição a ser aplicada, para que a partir de então seja estabelecida uma minuta de anteprojeto de lei específica, a ser encaminhada ao legislativo.</w:t>
      </w:r>
    </w:p>
    <w:p w14:paraId="381E0219" w14:textId="77777777" w:rsidR="00F70AAA" w:rsidRPr="000266CC" w:rsidRDefault="00F70AAA" w:rsidP="00F70AAA">
      <w:pPr>
        <w:pStyle w:val="Ttulo3"/>
        <w:numPr>
          <w:ilvl w:val="2"/>
          <w:numId w:val="29"/>
        </w:numPr>
        <w:ind w:left="2160" w:hanging="180"/>
        <w:rPr>
          <w:rFonts w:ascii="Arial" w:hAnsi="Arial" w:cs="Arial"/>
          <w:b/>
          <w:bCs/>
          <w:sz w:val="22"/>
          <w:szCs w:val="22"/>
        </w:rPr>
      </w:pPr>
      <w:bookmarkStart w:id="212" w:name="_Toc242175619"/>
      <w:r w:rsidRPr="000266CC">
        <w:rPr>
          <w:rFonts w:ascii="Arial" w:eastAsia="Arial" w:hAnsi="Arial" w:cs="Arial"/>
          <w:b/>
          <w:bCs/>
          <w:sz w:val="22"/>
          <w:szCs w:val="22"/>
        </w:rPr>
        <w:t>ELABORAÇÃO DE DIAGNÓSTICO</w:t>
      </w:r>
      <w:bookmarkEnd w:id="212"/>
    </w:p>
    <w:p w14:paraId="72434A9A" w14:textId="77777777" w:rsidR="00F70AAA" w:rsidRPr="000266CC" w:rsidRDefault="00F70AAA" w:rsidP="00F70AAA">
      <w:pPr>
        <w:rPr>
          <w:sz w:val="22"/>
          <w:szCs w:val="22"/>
        </w:rPr>
      </w:pPr>
      <w:r w:rsidRPr="000266CC">
        <w:rPr>
          <w:rFonts w:cs="Arial"/>
          <w:sz w:val="22"/>
          <w:szCs w:val="22"/>
        </w:rPr>
        <w:t xml:space="preserve">A execução do diagnóstico para o recadastramento do Cemitério Municipal de Tuneiras do Oeste visa fornecer uma análise abrangente e detalhada da situação atual do espaço, a fim de promover uma gestão eficiente e respeitosa. Este diagnóstico inclui a realização de um levantamento completo das informações existentes no sistema municipal, considerando os registros informatizados disponíveis e avaliando a possibilidade de integração dessas informações ao sistema de informações geográficas (SIG) do município. A CONTRATADA deverá dispor de equipe </w:t>
      </w:r>
      <w:r w:rsidRPr="000266CC">
        <w:rPr>
          <w:rFonts w:cs="Arial"/>
          <w:sz w:val="22"/>
          <w:szCs w:val="22"/>
        </w:rPr>
        <w:lastRenderedPageBreak/>
        <w:t>técnica qualificada para realizar levantamentos internos nos sistemas da prefeitura, bem como conduzir uma análise presencial no cemitério, a fim de garantir a exatidão dos dados levantados e identificar eventuais correções necessárias quanto ao ajuste de quadras e arruamentos para o registro preciso de cada jazigo.</w:t>
      </w:r>
    </w:p>
    <w:p w14:paraId="1A91E7C4" w14:textId="77777777" w:rsidR="00F70AAA" w:rsidRPr="000266CC" w:rsidRDefault="00F70AAA" w:rsidP="00F70AAA">
      <w:pPr>
        <w:rPr>
          <w:sz w:val="22"/>
          <w:szCs w:val="22"/>
        </w:rPr>
      </w:pPr>
      <w:r w:rsidRPr="000266CC">
        <w:rPr>
          <w:rFonts w:cs="Arial"/>
          <w:sz w:val="22"/>
          <w:szCs w:val="22"/>
        </w:rPr>
        <w:t>Para assegurar a integridade dos dados e a possibilidade de integração com o SIG, a CONTRATADA deverá realizar um registro fotográfico de cada jazigo, documentando, sempre que possível, o nome e a data de falecimento dos sepultados. As imagens coletadas deverão ser georreferenciadas e integradas ao sistema de informações geográficas do município, possibilitando o correto vínculo entre cada sepultado e o lote correspondente. Além disso, a CONTRATADA deverá fornecer um módulo de gestão geográfica que possibilite o gerenciamento das informações do cemitério, facilitando o acompanhamento e a localização dos jazigos por meio de uma interface eficiente e acessível para o município.</w:t>
      </w:r>
    </w:p>
    <w:p w14:paraId="6A74FA61" w14:textId="77777777" w:rsidR="00F70AAA" w:rsidRPr="000266CC" w:rsidRDefault="00F70AAA" w:rsidP="00F70AAA">
      <w:pPr>
        <w:rPr>
          <w:sz w:val="22"/>
          <w:szCs w:val="22"/>
        </w:rPr>
      </w:pPr>
      <w:r w:rsidRPr="000266CC">
        <w:rPr>
          <w:rFonts w:cs="Arial"/>
          <w:sz w:val="22"/>
          <w:szCs w:val="22"/>
        </w:rPr>
        <w:t>Como parte do diagnóstico, será necessário o fornecimento de um imageamento terrestre 360º de todos os túmulos do cemitério municipal, permitindo a visualização detalhada e atualizada dos jazigos. A empresa deverá, ainda, realizar um cruzamento dos dados já presentes nos sistemas municipais com aqueles levantados in loco, a fim de identificar e corrigir eventuais divergências, assegurando a consistência e a precisão das informações cadastradas.</w:t>
      </w:r>
    </w:p>
    <w:p w14:paraId="24B65393" w14:textId="77777777" w:rsidR="00F70AAA" w:rsidRPr="000266CC" w:rsidRDefault="00F70AAA" w:rsidP="00F70AAA">
      <w:pPr>
        <w:rPr>
          <w:sz w:val="22"/>
          <w:szCs w:val="22"/>
        </w:rPr>
      </w:pPr>
      <w:r w:rsidRPr="000266CC">
        <w:rPr>
          <w:rFonts w:cs="Arial"/>
          <w:sz w:val="22"/>
          <w:szCs w:val="22"/>
        </w:rPr>
        <w:t>A análise da legislação vigente sobre o cemitério municipal também será essencial para a elaboração de um relatório técnico que contemple possíveis necessidades de manutenção ou adaptação da legislação atual. Com base nas normativas e no estudo de viabilidade, o relatório deverá incluir uma avaliação dos impactos e das mudanças necessárias para garantir uma regulamentação adequada e atualizada do espaço. Após a elaboração desse estudo, a CONTRATADA deverá colaborar com o município para definir as melhores práticas de aplicação e estabelecer uma minuta de anteprojeto de lei, a ser encaminhada para apreciação legislativa.</w:t>
      </w:r>
    </w:p>
    <w:p w14:paraId="01B0FD4E" w14:textId="77777777" w:rsidR="00F70AAA" w:rsidRPr="000266CC" w:rsidRDefault="00F70AAA" w:rsidP="00F70AAA">
      <w:pPr>
        <w:rPr>
          <w:sz w:val="22"/>
          <w:szCs w:val="22"/>
        </w:rPr>
      </w:pPr>
      <w:r w:rsidRPr="000266CC">
        <w:rPr>
          <w:rFonts w:cs="Arial"/>
          <w:sz w:val="22"/>
          <w:szCs w:val="22"/>
        </w:rPr>
        <w:t>Esse diagnóstico fornecerá um panorama técnico consolidado e atualizado do Cemitério Municipal de Tuneiras do Oeste, oferecendo as informações essenciais para um recadastramento completo e uma gestão sustentável do espaço. As recomendações resultantes permitirão ao município melhorar a organização e preservação do cemitério, respeitar a memória histórica e cultural dos sepultados e realizar um planejamento eficiente da ocupação futura.</w:t>
      </w:r>
    </w:p>
    <w:p w14:paraId="7DF25713" w14:textId="77777777" w:rsidR="00F70AAA" w:rsidRPr="000266CC" w:rsidRDefault="00F70AAA" w:rsidP="00F70AAA">
      <w:pPr>
        <w:pStyle w:val="Ttulo2"/>
        <w:numPr>
          <w:ilvl w:val="1"/>
          <w:numId w:val="29"/>
        </w:numPr>
        <w:spacing w:after="120"/>
        <w:ind w:left="1440" w:hanging="360"/>
        <w:rPr>
          <w:b w:val="0"/>
          <w:bCs/>
          <w:sz w:val="22"/>
          <w:szCs w:val="22"/>
        </w:rPr>
      </w:pPr>
      <w:bookmarkStart w:id="213" w:name="_Toc242175620"/>
      <w:r w:rsidRPr="000266CC">
        <w:rPr>
          <w:bCs/>
          <w:sz w:val="22"/>
          <w:szCs w:val="22"/>
        </w:rPr>
        <w:t>CRIAÇÃO DO CADASTRO TÉCNICO MULTIFINALITÁRIO</w:t>
      </w:r>
      <w:bookmarkEnd w:id="213"/>
    </w:p>
    <w:p w14:paraId="55036785" w14:textId="77777777" w:rsidR="00F70AAA" w:rsidRPr="000266CC" w:rsidRDefault="00F70AAA" w:rsidP="00F70AAA">
      <w:pPr>
        <w:ind w:left="142"/>
        <w:rPr>
          <w:rFonts w:eastAsia="Verdana" w:cs="Arial"/>
          <w:sz w:val="22"/>
          <w:szCs w:val="22"/>
        </w:rPr>
      </w:pPr>
      <w:r w:rsidRPr="000266CC">
        <w:rPr>
          <w:rFonts w:eastAsia="Verdana" w:cs="Arial"/>
          <w:sz w:val="22"/>
          <w:szCs w:val="22"/>
        </w:rPr>
        <w:t>O Cadastro Territorial Multifinalitário (CTM) é uma base de dados georreferenciada que reúne informações detalhadas e precisas sobre o território de um município ou região, abrangendo uma variedade de elementos, como edificações, lotes urbanos, quadras, vias, áreas verdes, equipamentos públicos, entre outros. Esse cadastro é multifinalitário, pois serve a múltiplos propósitos, indo além da simples identificação de propriedades para fins fiscais.</w:t>
      </w:r>
    </w:p>
    <w:p w14:paraId="7EA72E35" w14:textId="77777777" w:rsidR="00F70AAA" w:rsidRPr="000266CC" w:rsidRDefault="00F70AAA" w:rsidP="00F70AAA">
      <w:pPr>
        <w:ind w:left="142"/>
        <w:rPr>
          <w:rFonts w:eastAsia="Verdana" w:cs="Arial"/>
          <w:sz w:val="22"/>
          <w:szCs w:val="22"/>
        </w:rPr>
      </w:pPr>
      <w:r w:rsidRPr="000266CC">
        <w:rPr>
          <w:rFonts w:eastAsia="Verdana" w:cs="Arial"/>
          <w:sz w:val="22"/>
          <w:szCs w:val="22"/>
        </w:rPr>
        <w:t>O Cadastro Territorial Multifinalitário é uma ferramenta estratégica que potencializa a eficiência da gestão pública, promove o desenvolvimento urbano sustentável e contribui para a melhoria da qualidade de vida da população. Sua abordagem abrangente e integrada é fundamental para a tomada de decisões informadas e para o planejamento estratégico nas diversas áreas que impactam o espaço geográfico de um município ou região.</w:t>
      </w:r>
    </w:p>
    <w:p w14:paraId="6EA49FBC" w14:textId="77777777" w:rsidR="00F70AAA" w:rsidRPr="000266CC" w:rsidRDefault="00F70AAA" w:rsidP="00F70AAA">
      <w:pPr>
        <w:ind w:left="142"/>
        <w:rPr>
          <w:rFonts w:eastAsia="Verdana" w:cs="Arial"/>
          <w:sz w:val="22"/>
          <w:szCs w:val="22"/>
        </w:rPr>
      </w:pPr>
    </w:p>
    <w:p w14:paraId="3C90F27F" w14:textId="77777777" w:rsidR="00F70AAA" w:rsidRPr="000266CC" w:rsidRDefault="00F70AAA" w:rsidP="00F70AAA">
      <w:pPr>
        <w:pStyle w:val="Ttulo3"/>
        <w:numPr>
          <w:ilvl w:val="2"/>
          <w:numId w:val="29"/>
        </w:numPr>
        <w:ind w:left="2160" w:hanging="180"/>
        <w:rPr>
          <w:rFonts w:ascii="Arial" w:eastAsia="Arial" w:hAnsi="Arial" w:cs="Arial"/>
          <w:b/>
          <w:bCs/>
          <w:sz w:val="22"/>
          <w:szCs w:val="22"/>
        </w:rPr>
      </w:pPr>
      <w:bookmarkStart w:id="214" w:name="_Toc242175621"/>
      <w:r w:rsidRPr="000266CC">
        <w:rPr>
          <w:rFonts w:ascii="Arial" w:eastAsia="Arial" w:hAnsi="Arial" w:cs="Arial"/>
          <w:b/>
          <w:bCs/>
          <w:sz w:val="22"/>
          <w:szCs w:val="22"/>
        </w:rPr>
        <w:t>IMPLANTAÇÃO DE REDE DE REFERÊNCIA CADASTRAL, RRC</w:t>
      </w:r>
      <w:bookmarkEnd w:id="214"/>
    </w:p>
    <w:p w14:paraId="1FB3CE13"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CONTRATADA, deverá efetuar a implantação da Rede de Referência Cadastral (RRC), processo este, estratégico e técnico que envolve a criação de uma malha geodésica para mapear e cadastrar informações relacionadas a propriedades e terrenos em uma área municipal. Essa rede desempenha um papel fundamental no desenvolvimento urbano, planejamento territorial, gestão de propriedades e tributação, sendo crucial para fins administrativos. Abaixo, detalhamos as etapas-chave envolvidas nesse processo:</w:t>
      </w:r>
    </w:p>
    <w:p w14:paraId="4FF583DF" w14:textId="77777777" w:rsidR="00F70AAA" w:rsidRPr="000266CC" w:rsidRDefault="00F70AAA" w:rsidP="00F70AAA">
      <w:pPr>
        <w:numPr>
          <w:ilvl w:val="0"/>
          <w:numId w:val="23"/>
        </w:numPr>
        <w:pBdr>
          <w:top w:val="nil"/>
          <w:left w:val="nil"/>
          <w:bottom w:val="nil"/>
          <w:right w:val="nil"/>
          <w:between w:val="nil"/>
        </w:pBdr>
        <w:ind w:left="142" w:firstLine="0"/>
        <w:rPr>
          <w:rFonts w:eastAsia="Verdana" w:cs="Arial"/>
          <w:sz w:val="22"/>
          <w:szCs w:val="22"/>
        </w:rPr>
      </w:pPr>
      <w:r w:rsidRPr="000266CC">
        <w:rPr>
          <w:rFonts w:eastAsia="Verdana" w:cs="Arial"/>
          <w:b/>
          <w:sz w:val="22"/>
          <w:szCs w:val="22"/>
        </w:rPr>
        <w:lastRenderedPageBreak/>
        <w:t>PLANEJAMENTO:</w:t>
      </w:r>
      <w:r w:rsidRPr="000266CC">
        <w:rPr>
          <w:rFonts w:eastAsia="Verdana" w:cs="Arial"/>
          <w:sz w:val="22"/>
          <w:szCs w:val="22"/>
        </w:rPr>
        <w:t xml:space="preserve"> Identificação de áreas estratégicas para a colocação de vértices geodésicos. Determinação da densidade desejada de marcos geodésicos na zona urbana (um a cada 3 km²). Definição de critérios para a distribuição homogênea dos vértices.</w:t>
      </w:r>
    </w:p>
    <w:p w14:paraId="18D0DB1B" w14:textId="77777777" w:rsidR="00F70AAA" w:rsidRPr="000266CC" w:rsidRDefault="00F70AAA" w:rsidP="00F70AAA">
      <w:pPr>
        <w:numPr>
          <w:ilvl w:val="0"/>
          <w:numId w:val="23"/>
        </w:numPr>
        <w:pBdr>
          <w:top w:val="nil"/>
          <w:left w:val="nil"/>
          <w:bottom w:val="nil"/>
          <w:right w:val="nil"/>
          <w:between w:val="nil"/>
        </w:pBdr>
        <w:ind w:left="142" w:firstLine="0"/>
        <w:rPr>
          <w:rFonts w:eastAsia="Verdana" w:cs="Arial"/>
          <w:sz w:val="22"/>
          <w:szCs w:val="22"/>
        </w:rPr>
      </w:pPr>
      <w:r w:rsidRPr="000266CC">
        <w:rPr>
          <w:rFonts w:eastAsia="Verdana" w:cs="Arial"/>
          <w:b/>
          <w:sz w:val="22"/>
          <w:szCs w:val="22"/>
        </w:rPr>
        <w:t xml:space="preserve">SELEÇÃO DE PONTOS DE APOIO: </w:t>
      </w:r>
      <w:r w:rsidRPr="000266CC">
        <w:rPr>
          <w:rFonts w:eastAsia="Verdana" w:cs="Arial"/>
          <w:sz w:val="22"/>
          <w:szCs w:val="22"/>
        </w:rPr>
        <w:t>Utilização de marcos de 1ª ordem do IBGE, RBMC e RRCM, caso estejam disponíveis na região. Coleta de pontos adicionais utilizando receptores GNSS para atender à densidade desejada.</w:t>
      </w:r>
    </w:p>
    <w:p w14:paraId="1F724D2A" w14:textId="77777777" w:rsidR="00F70AAA" w:rsidRPr="000266CC" w:rsidRDefault="00F70AAA" w:rsidP="00F70AAA">
      <w:pPr>
        <w:numPr>
          <w:ilvl w:val="0"/>
          <w:numId w:val="23"/>
        </w:numPr>
        <w:pBdr>
          <w:top w:val="nil"/>
          <w:left w:val="nil"/>
          <w:bottom w:val="nil"/>
          <w:right w:val="nil"/>
          <w:between w:val="nil"/>
        </w:pBdr>
        <w:ind w:left="142" w:firstLine="0"/>
        <w:rPr>
          <w:rFonts w:eastAsia="Verdana" w:cs="Arial"/>
          <w:sz w:val="22"/>
          <w:szCs w:val="22"/>
        </w:rPr>
      </w:pPr>
      <w:r w:rsidRPr="000266CC">
        <w:rPr>
          <w:rFonts w:eastAsia="Verdana" w:cs="Arial"/>
          <w:b/>
          <w:sz w:val="22"/>
          <w:szCs w:val="22"/>
        </w:rPr>
        <w:t xml:space="preserve">IMPLANTAÇÃO ESTRATÉGICA: </w:t>
      </w:r>
      <w:r w:rsidRPr="000266CC">
        <w:rPr>
          <w:rFonts w:eastAsia="Verdana" w:cs="Arial"/>
          <w:sz w:val="22"/>
          <w:szCs w:val="22"/>
        </w:rPr>
        <w:t>Distribuição homogênea dos marcos em toda a área, considerando locais estratégicos para minimizar riscos de destruição.</w:t>
      </w:r>
    </w:p>
    <w:p w14:paraId="7F06FA21" w14:textId="77777777" w:rsidR="00F70AAA" w:rsidRPr="000266CC" w:rsidRDefault="00F70AAA" w:rsidP="00F70AAA">
      <w:pPr>
        <w:numPr>
          <w:ilvl w:val="0"/>
          <w:numId w:val="23"/>
        </w:numPr>
        <w:pBdr>
          <w:top w:val="nil"/>
          <w:left w:val="nil"/>
          <w:bottom w:val="nil"/>
          <w:right w:val="nil"/>
          <w:between w:val="nil"/>
        </w:pBdr>
        <w:ind w:left="142" w:firstLine="0"/>
        <w:rPr>
          <w:rFonts w:eastAsia="Verdana" w:cs="Arial"/>
          <w:b/>
          <w:sz w:val="22"/>
          <w:szCs w:val="22"/>
        </w:rPr>
      </w:pPr>
      <w:r w:rsidRPr="000266CC">
        <w:rPr>
          <w:rFonts w:eastAsia="Verdana" w:cs="Arial"/>
          <w:b/>
          <w:sz w:val="22"/>
          <w:szCs w:val="22"/>
        </w:rPr>
        <w:t xml:space="preserve">DETERMINAÇÃO DE COORDENADAS: </w:t>
      </w:r>
      <w:r w:rsidRPr="000266CC">
        <w:rPr>
          <w:rFonts w:eastAsia="Verdana" w:cs="Arial"/>
          <w:sz w:val="22"/>
          <w:szCs w:val="22"/>
        </w:rPr>
        <w:t>Amarração à rede geodésica do IBGE referida ao SIRGAS 2000. Determinação relativa usando receptores GNSS, com rastreamento simultâneo de pelo menos 4 satélites por um mínimo de 1 hora. Cálculo das coordenadas planas retangulares no Sistema de Projeção UTM referenciadas ao SIRGAS 2000.</w:t>
      </w:r>
    </w:p>
    <w:p w14:paraId="49B6B4D4" w14:textId="77777777" w:rsidR="00F70AAA" w:rsidRPr="000266CC" w:rsidRDefault="00F70AAA" w:rsidP="00F70AAA">
      <w:pPr>
        <w:numPr>
          <w:ilvl w:val="0"/>
          <w:numId w:val="23"/>
        </w:numPr>
        <w:pBdr>
          <w:top w:val="nil"/>
          <w:left w:val="nil"/>
          <w:bottom w:val="nil"/>
          <w:right w:val="nil"/>
          <w:between w:val="nil"/>
        </w:pBdr>
        <w:ind w:left="142" w:firstLine="0"/>
        <w:rPr>
          <w:rFonts w:eastAsia="Verdana" w:cs="Arial"/>
          <w:b/>
          <w:sz w:val="22"/>
          <w:szCs w:val="22"/>
        </w:rPr>
      </w:pPr>
      <w:r w:rsidRPr="000266CC">
        <w:rPr>
          <w:rFonts w:eastAsia="Verdana" w:cs="Arial"/>
          <w:b/>
          <w:sz w:val="22"/>
          <w:szCs w:val="22"/>
        </w:rPr>
        <w:t>PROCESSAMENTO E AJUSTAMENTO:</w:t>
      </w:r>
      <w:r w:rsidRPr="000266CC">
        <w:rPr>
          <w:rFonts w:eastAsia="Verdana" w:cs="Arial"/>
          <w:sz w:val="22"/>
          <w:szCs w:val="22"/>
        </w:rPr>
        <w:t xml:space="preserve"> Processamento e ajustamento das observações GNSS utilizando o método de dupla diferença de fase.</w:t>
      </w:r>
    </w:p>
    <w:p w14:paraId="01441823" w14:textId="77777777" w:rsidR="00F70AAA" w:rsidRPr="000266CC" w:rsidRDefault="00F70AAA" w:rsidP="00F70AAA">
      <w:pPr>
        <w:numPr>
          <w:ilvl w:val="0"/>
          <w:numId w:val="23"/>
        </w:numPr>
        <w:pBdr>
          <w:top w:val="nil"/>
          <w:left w:val="nil"/>
          <w:bottom w:val="nil"/>
          <w:right w:val="nil"/>
          <w:between w:val="nil"/>
        </w:pBdr>
        <w:ind w:left="142" w:firstLine="0"/>
        <w:rPr>
          <w:rFonts w:eastAsia="Verdana" w:cs="Arial"/>
          <w:b/>
          <w:sz w:val="22"/>
          <w:szCs w:val="22"/>
        </w:rPr>
      </w:pPr>
      <w:r w:rsidRPr="000266CC">
        <w:rPr>
          <w:rFonts w:eastAsia="Verdana" w:cs="Arial"/>
          <w:b/>
          <w:sz w:val="22"/>
          <w:szCs w:val="22"/>
        </w:rPr>
        <w:t xml:space="preserve">MONOGRAFIAS: </w:t>
      </w:r>
      <w:r w:rsidRPr="000266CC">
        <w:rPr>
          <w:rFonts w:eastAsia="Verdana" w:cs="Arial"/>
          <w:sz w:val="22"/>
          <w:szCs w:val="22"/>
        </w:rPr>
        <w:t>Elaboração de monografias detalhadas para cada vértice do apoio básico. Apresentação do modelo à Prefeitura para aprovação.</w:t>
      </w:r>
    </w:p>
    <w:p w14:paraId="2C5EB881" w14:textId="77777777" w:rsidR="00F70AAA" w:rsidRPr="000266CC" w:rsidRDefault="00F70AAA" w:rsidP="00F70AAA">
      <w:pPr>
        <w:numPr>
          <w:ilvl w:val="0"/>
          <w:numId w:val="23"/>
        </w:numPr>
        <w:pBdr>
          <w:top w:val="nil"/>
          <w:left w:val="nil"/>
          <w:bottom w:val="nil"/>
          <w:right w:val="nil"/>
          <w:between w:val="nil"/>
        </w:pBdr>
        <w:ind w:left="142" w:firstLine="0"/>
        <w:rPr>
          <w:rFonts w:eastAsia="Verdana" w:cs="Arial"/>
          <w:b/>
          <w:sz w:val="22"/>
          <w:szCs w:val="22"/>
        </w:rPr>
      </w:pPr>
      <w:r w:rsidRPr="000266CC">
        <w:rPr>
          <w:rFonts w:eastAsia="Verdana" w:cs="Arial"/>
          <w:b/>
          <w:sz w:val="22"/>
          <w:szCs w:val="22"/>
        </w:rPr>
        <w:t xml:space="preserve">MATERIALIZAÇÃO DOS MARCOS: </w:t>
      </w:r>
      <w:r w:rsidRPr="000266CC">
        <w:rPr>
          <w:rFonts w:eastAsia="Verdana" w:cs="Arial"/>
          <w:sz w:val="22"/>
          <w:szCs w:val="22"/>
        </w:rPr>
        <w:t>Monumentalização dos vértices utilizando marcos de concreto armado conforme especificações. Inclusão de chapas de metal contendo informações obrigatórias.</w:t>
      </w:r>
    </w:p>
    <w:p w14:paraId="48D8F2C6" w14:textId="77777777" w:rsidR="00F70AAA" w:rsidRPr="000266CC" w:rsidRDefault="00F70AAA" w:rsidP="00F70AAA">
      <w:pPr>
        <w:numPr>
          <w:ilvl w:val="0"/>
          <w:numId w:val="23"/>
        </w:numPr>
        <w:pBdr>
          <w:top w:val="nil"/>
          <w:left w:val="nil"/>
          <w:bottom w:val="nil"/>
          <w:right w:val="nil"/>
          <w:between w:val="nil"/>
        </w:pBdr>
        <w:ind w:left="142" w:firstLine="0"/>
        <w:rPr>
          <w:rFonts w:eastAsia="Verdana" w:cs="Arial"/>
          <w:b/>
          <w:sz w:val="22"/>
          <w:szCs w:val="22"/>
        </w:rPr>
      </w:pPr>
      <w:r w:rsidRPr="000266CC">
        <w:rPr>
          <w:rFonts w:eastAsia="Verdana" w:cs="Arial"/>
          <w:b/>
          <w:sz w:val="22"/>
          <w:szCs w:val="22"/>
        </w:rPr>
        <w:t xml:space="preserve">HOMOLOGAÇÃO PELO IBGE: </w:t>
      </w:r>
      <w:r w:rsidRPr="000266CC">
        <w:rPr>
          <w:rFonts w:eastAsia="Verdana" w:cs="Arial"/>
          <w:sz w:val="22"/>
          <w:szCs w:val="22"/>
        </w:rPr>
        <w:t>Certificação de que os marcos sejam homologados pelo IBGE.</w:t>
      </w:r>
    </w:p>
    <w:p w14:paraId="45E666F7" w14:textId="77777777" w:rsidR="00F70AAA" w:rsidRPr="000266CC" w:rsidRDefault="00F70AAA" w:rsidP="00F70AAA">
      <w:pPr>
        <w:numPr>
          <w:ilvl w:val="0"/>
          <w:numId w:val="23"/>
        </w:numPr>
        <w:pBdr>
          <w:top w:val="nil"/>
          <w:left w:val="nil"/>
          <w:bottom w:val="nil"/>
          <w:right w:val="nil"/>
          <w:between w:val="nil"/>
        </w:pBdr>
        <w:ind w:left="142" w:firstLine="0"/>
        <w:rPr>
          <w:rFonts w:eastAsia="Verdana" w:cs="Arial"/>
          <w:b/>
          <w:sz w:val="22"/>
          <w:szCs w:val="22"/>
        </w:rPr>
      </w:pPr>
      <w:r w:rsidRPr="000266CC">
        <w:rPr>
          <w:rFonts w:eastAsia="Verdana" w:cs="Arial"/>
          <w:b/>
          <w:sz w:val="22"/>
          <w:szCs w:val="22"/>
        </w:rPr>
        <w:t xml:space="preserve">RELATÓRIO CONSOLIDADO: </w:t>
      </w:r>
      <w:r w:rsidRPr="000266CC">
        <w:rPr>
          <w:rFonts w:eastAsia="Verdana" w:cs="Arial"/>
          <w:sz w:val="22"/>
          <w:szCs w:val="22"/>
        </w:rPr>
        <w:t>Apresentação de um relatório consolidado contendo fotos e localização geográfica de todos os vértices.</w:t>
      </w:r>
    </w:p>
    <w:p w14:paraId="3308E966" w14:textId="77777777" w:rsidR="00F70AAA" w:rsidRPr="000266CC" w:rsidRDefault="00F70AAA" w:rsidP="00F70AAA">
      <w:pPr>
        <w:numPr>
          <w:ilvl w:val="0"/>
          <w:numId w:val="23"/>
        </w:numPr>
        <w:pBdr>
          <w:top w:val="nil"/>
          <w:left w:val="nil"/>
          <w:bottom w:val="nil"/>
          <w:right w:val="nil"/>
          <w:between w:val="nil"/>
        </w:pBdr>
        <w:ind w:left="142" w:firstLine="0"/>
        <w:rPr>
          <w:rFonts w:eastAsia="Verdana" w:cs="Arial"/>
          <w:b/>
          <w:sz w:val="22"/>
          <w:szCs w:val="22"/>
        </w:rPr>
      </w:pPr>
      <w:r w:rsidRPr="000266CC">
        <w:rPr>
          <w:rFonts w:eastAsia="Verdana" w:cs="Arial"/>
          <w:b/>
          <w:sz w:val="22"/>
          <w:szCs w:val="22"/>
        </w:rPr>
        <w:t xml:space="preserve">INSTITUCIONALIZAÇÃO E ADESÃO: </w:t>
      </w:r>
      <w:r w:rsidRPr="000266CC">
        <w:rPr>
          <w:rFonts w:eastAsia="Verdana" w:cs="Arial"/>
          <w:sz w:val="22"/>
          <w:szCs w:val="22"/>
        </w:rPr>
        <w:t>Suporte ao município na institucionalização e adesão dos marcos geodésicos à malha municipal como patrimônio público.</w:t>
      </w:r>
    </w:p>
    <w:p w14:paraId="77EEB575"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CONTRATADA deverá elaborar um cronograma, fixando as datas e prazos de cada uma das atividades acima, a ser destinado à homologação pela CONTRATANTE. A CONTRATADA iniciará esse processo ao compreender integralmente os requisitos e metas do projeto, realizando uma análise detalhada do escopo para identificar as principais atividades e suas interdependências. Durante essa fase, a CONTRATADA precisa estimar realisticamente o tempo necessário para cada tarefa, considerando possíveis contingências e fatores imprevistos.</w:t>
      </w:r>
    </w:p>
    <w:p w14:paraId="1BB44DAE" w14:textId="77777777" w:rsidR="00F70AAA" w:rsidRPr="000266CC" w:rsidRDefault="00F70AAA" w:rsidP="00F70AAA">
      <w:pPr>
        <w:ind w:left="142"/>
        <w:rPr>
          <w:rFonts w:eastAsia="Verdana" w:cs="Arial"/>
          <w:sz w:val="22"/>
          <w:szCs w:val="22"/>
        </w:rPr>
      </w:pPr>
      <w:r w:rsidRPr="000266CC">
        <w:rPr>
          <w:rFonts w:eastAsia="Verdana" w:cs="Arial"/>
          <w:sz w:val="22"/>
          <w:szCs w:val="22"/>
        </w:rPr>
        <w:t>Com base nessas estimativas, a CONTRATADA organiza as atividades em um cronograma, priorizando tarefas, estabelecendo sequências lógicas e identificando marcos cruciais. Este cronograma será submetido à CONTRATANTE para homologação. A interação entre ambas as partes é essencial nesse estágio, permitindo que a CONTRATANTE avalie a viabilidade temporal do projeto, proponha ajustes se necessário e, finalmente, conceda a homologação formal do cronograma. Esse processo estabelece um entendimento compartilhado dos prazos e contribui para uma execução eficaz do projeto, com ambas as partes comprometidas com as metas estabelecidas.</w:t>
      </w:r>
    </w:p>
    <w:p w14:paraId="6F14CF92" w14:textId="77777777" w:rsidR="00F70AAA" w:rsidRPr="000266CC" w:rsidRDefault="00F70AAA" w:rsidP="00F70AAA">
      <w:pPr>
        <w:ind w:left="142"/>
        <w:rPr>
          <w:rFonts w:eastAsia="Verdana" w:cs="Arial"/>
          <w:sz w:val="22"/>
          <w:szCs w:val="22"/>
        </w:rPr>
      </w:pPr>
    </w:p>
    <w:p w14:paraId="0C6BF932" w14:textId="77777777" w:rsidR="00F70AAA" w:rsidRPr="000266CC" w:rsidRDefault="00F70AAA" w:rsidP="00F70AAA">
      <w:pPr>
        <w:pStyle w:val="Ttulo3"/>
        <w:numPr>
          <w:ilvl w:val="2"/>
          <w:numId w:val="29"/>
        </w:numPr>
        <w:ind w:left="2160" w:hanging="180"/>
        <w:rPr>
          <w:rFonts w:ascii="Arial" w:eastAsia="Arial" w:hAnsi="Arial" w:cs="Arial"/>
          <w:b/>
          <w:bCs/>
          <w:sz w:val="22"/>
          <w:szCs w:val="22"/>
        </w:rPr>
      </w:pPr>
      <w:bookmarkStart w:id="215" w:name="_Toc242175622"/>
      <w:r w:rsidRPr="000266CC">
        <w:rPr>
          <w:rFonts w:ascii="Arial" w:eastAsia="Arial" w:hAnsi="Arial" w:cs="Arial"/>
          <w:b/>
          <w:bCs/>
          <w:sz w:val="22"/>
          <w:szCs w:val="22"/>
        </w:rPr>
        <w:t>ESTRUTURAÇÃO DO CADASTRO TÉCNICO MULTIFINALITÁRIO</w:t>
      </w:r>
      <w:bookmarkEnd w:id="215"/>
    </w:p>
    <w:p w14:paraId="2543AF09"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CONTRATADA tem a responsabilidade de realizar a estruturação das camadas e integração das informações provenientes das secretarias municipais, seguindo a hierarquização e codificação estipuladas pela Portaria 3242/2022 do MDR. Esse processo visa adequar e efetivar o Cadastro Territorial Multifinalitário no âmbito municipal.</w:t>
      </w:r>
    </w:p>
    <w:p w14:paraId="309EA4C4" w14:textId="77777777" w:rsidR="00F70AAA" w:rsidRPr="000266CC" w:rsidRDefault="00F70AAA" w:rsidP="00F70AAA">
      <w:pPr>
        <w:ind w:left="142"/>
        <w:rPr>
          <w:rFonts w:eastAsia="Verdana" w:cs="Arial"/>
          <w:sz w:val="22"/>
          <w:szCs w:val="22"/>
        </w:rPr>
      </w:pPr>
      <w:r w:rsidRPr="000266CC">
        <w:rPr>
          <w:rFonts w:eastAsia="Verdana" w:cs="Arial"/>
          <w:sz w:val="22"/>
          <w:szCs w:val="22"/>
        </w:rPr>
        <w:t>Além disso, a CONTRATADA deve restituir todos os objetos de interesse visível da Administração Municipal, organizando-os em camadas (layers, planos ou níveis de informação). Esses objetos constituem a fase inicial do Banco de Dados Geográficos. Todo material cartográfico produzido deve aderir ao Padrão de Exatidão Cartográfica de Nível A (PEC-A), conforme as escalas previamente definidas.</w:t>
      </w:r>
    </w:p>
    <w:p w14:paraId="5123CB65" w14:textId="77777777" w:rsidR="00F70AAA" w:rsidRPr="000266CC" w:rsidRDefault="00F70AAA" w:rsidP="00F70AAA">
      <w:pPr>
        <w:ind w:left="142"/>
        <w:rPr>
          <w:rFonts w:eastAsia="Verdana" w:cs="Arial"/>
          <w:sz w:val="22"/>
          <w:szCs w:val="22"/>
        </w:rPr>
      </w:pPr>
      <w:r w:rsidRPr="000266CC">
        <w:rPr>
          <w:rFonts w:eastAsia="Verdana" w:cs="Arial"/>
          <w:sz w:val="22"/>
          <w:szCs w:val="22"/>
        </w:rPr>
        <w:lastRenderedPageBreak/>
        <w:t>Os objetos geográficos poligonais devem ser restituídos e vetorizados como polígonos no banco de dados geográficos, sendo expressamente proibida a representação por objetos lineares (linha ou polilinha). Esses polígonos devem apresentar contiguidade perfeita, sem sobreposições ou lacunas entre eles.</w:t>
      </w:r>
    </w:p>
    <w:p w14:paraId="653EB383" w14:textId="77777777" w:rsidR="00F70AAA" w:rsidRPr="000266CC" w:rsidRDefault="00F70AAA" w:rsidP="00F70AAA">
      <w:pPr>
        <w:ind w:left="142"/>
        <w:rPr>
          <w:rFonts w:eastAsia="Verdana" w:cs="Arial"/>
          <w:sz w:val="22"/>
          <w:szCs w:val="22"/>
        </w:rPr>
      </w:pPr>
      <w:r w:rsidRPr="000266CC">
        <w:rPr>
          <w:rFonts w:eastAsia="Verdana" w:cs="Arial"/>
          <w:sz w:val="22"/>
          <w:szCs w:val="22"/>
        </w:rPr>
        <w:t>Para garantir a eficiência do processo, todas as camadas que compõem o Mapa Digital devem ser inicialmente entregues nos formatos SHP (ESRI Shapefile) e DWG (Autodesk/AutoCAD) para verificação pela equipe municipal. Posteriormente, a versão definitiva deve ser carregada no banco de dados corporativo, no ambiente do Sistema de Gerenciamento de Banco de Dados (SGBD) do Sistema de Gestão do Cadastro Multifinalitário.</w:t>
      </w:r>
    </w:p>
    <w:p w14:paraId="31798FEB"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CONTRATADA deverá obrigatoriamente, no que concerne à validação técnica georreferenciada, realizar a validação das cartografias que já existem no município.</w:t>
      </w:r>
    </w:p>
    <w:p w14:paraId="1F92F05B" w14:textId="77777777" w:rsidR="00F70AAA" w:rsidRPr="000266CC" w:rsidRDefault="00F70AAA" w:rsidP="00F70AAA">
      <w:pPr>
        <w:ind w:left="142"/>
        <w:rPr>
          <w:rFonts w:eastAsia="Verdana" w:cs="Arial"/>
          <w:sz w:val="22"/>
          <w:szCs w:val="22"/>
        </w:rPr>
      </w:pPr>
      <w:r w:rsidRPr="000266CC">
        <w:rPr>
          <w:rFonts w:eastAsia="Verdana" w:cs="Arial"/>
          <w:sz w:val="22"/>
          <w:szCs w:val="22"/>
        </w:rPr>
        <w:t>A conclusão da validação cartográfica consiste em analisar o posicionamento atual das informações descritas em relação ao Sistema Geodésico Oficial do IBGE, e, se preciso, adaptá-lo ao sistema vigente, bem como aplicar regras topológicas e corrigir problemas associados a este, caso existam.</w:t>
      </w:r>
    </w:p>
    <w:p w14:paraId="631B9F8F" w14:textId="77777777" w:rsidR="00F70AAA" w:rsidRPr="000266CC" w:rsidRDefault="00F70AAA" w:rsidP="00F70AAA">
      <w:pPr>
        <w:ind w:left="142"/>
        <w:rPr>
          <w:rFonts w:eastAsia="Verdana" w:cs="Arial"/>
          <w:sz w:val="22"/>
          <w:szCs w:val="22"/>
        </w:rPr>
      </w:pPr>
    </w:p>
    <w:p w14:paraId="35C51C3F" w14:textId="77777777" w:rsidR="00F70AAA" w:rsidRPr="000266CC" w:rsidRDefault="00F70AAA" w:rsidP="00F70AAA">
      <w:pPr>
        <w:pStyle w:val="Ttulo3"/>
        <w:numPr>
          <w:ilvl w:val="2"/>
          <w:numId w:val="29"/>
        </w:numPr>
        <w:ind w:left="2160" w:hanging="180"/>
        <w:rPr>
          <w:rFonts w:ascii="Arial" w:eastAsia="Arial" w:hAnsi="Arial" w:cs="Arial"/>
          <w:b/>
          <w:bCs/>
          <w:sz w:val="22"/>
          <w:szCs w:val="22"/>
        </w:rPr>
      </w:pPr>
      <w:bookmarkStart w:id="216" w:name="_Toc242175623"/>
      <w:r w:rsidRPr="000266CC">
        <w:rPr>
          <w:rFonts w:ascii="Arial" w:eastAsia="Arial" w:hAnsi="Arial" w:cs="Arial"/>
          <w:b/>
          <w:bCs/>
          <w:sz w:val="22"/>
          <w:szCs w:val="22"/>
        </w:rPr>
        <w:t>LAYERS OU CAMADAS A SEREM VETORIZADAS, IMPLANTADAS OU ATUALIZADAS</w:t>
      </w:r>
      <w:bookmarkEnd w:id="216"/>
    </w:p>
    <w:p w14:paraId="65D97AEB"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CONTRATADA deverá efetuar a vetorização das parcelas que compõe a gestão territorial do Município para compor o cadastro territorial multifinalitário.</w:t>
      </w:r>
    </w:p>
    <w:p w14:paraId="634D8800" w14:textId="77777777" w:rsidR="00F70AAA" w:rsidRPr="000266CC" w:rsidRDefault="00F70AAA" w:rsidP="00F70AAA">
      <w:pPr>
        <w:ind w:left="142"/>
        <w:rPr>
          <w:rFonts w:eastAsia="Verdana" w:cs="Arial"/>
          <w:sz w:val="22"/>
          <w:szCs w:val="22"/>
        </w:rPr>
      </w:pPr>
      <w:r w:rsidRPr="000266CC">
        <w:rPr>
          <w:rFonts w:eastAsia="Verdana" w:cs="Arial"/>
          <w:sz w:val="22"/>
          <w:szCs w:val="22"/>
        </w:rPr>
        <w:t>A Vetorização das parcelas que compõem os cadastros municipais, deverá estar contempladas na execução do contrato, em virtude do desenvolvimento do cadastro territorial multifinalitário.</w:t>
      </w:r>
    </w:p>
    <w:p w14:paraId="306740CB" w14:textId="77777777" w:rsidR="00F70AAA" w:rsidRPr="000266CC" w:rsidRDefault="00F70AAA" w:rsidP="00F70AAA">
      <w:pPr>
        <w:ind w:left="142"/>
        <w:rPr>
          <w:rFonts w:eastAsia="Verdana" w:cs="Arial"/>
          <w:sz w:val="22"/>
          <w:szCs w:val="22"/>
        </w:rPr>
      </w:pPr>
      <w:r w:rsidRPr="000266CC">
        <w:rPr>
          <w:rFonts w:eastAsia="Verdana" w:cs="Arial"/>
          <w:sz w:val="22"/>
          <w:szCs w:val="22"/>
        </w:rPr>
        <w:t>A vetorização das parcelas citadas, deverão compor arquivos no formato SHP, CAD ou similar, capazes de ser utilizados por sistemas de informação geográfica, e todos deverão ser cartografados e/ou georreferenciados, caso constem na área urbana do município onde foi abrangido o aerolevantamento para a composição do georreferenciamento das parcelas em questão.</w:t>
      </w:r>
    </w:p>
    <w:p w14:paraId="042D6898" w14:textId="77777777" w:rsidR="00F70AAA" w:rsidRPr="000266CC" w:rsidRDefault="00F70AAA" w:rsidP="00F70AAA">
      <w:pPr>
        <w:ind w:left="142"/>
        <w:rPr>
          <w:rFonts w:eastAsia="Verdana" w:cs="Arial"/>
          <w:sz w:val="22"/>
          <w:szCs w:val="22"/>
        </w:rPr>
      </w:pPr>
      <w:r w:rsidRPr="000266CC">
        <w:rPr>
          <w:rFonts w:eastAsia="Verdana" w:cs="Arial"/>
          <w:sz w:val="22"/>
          <w:szCs w:val="22"/>
        </w:rPr>
        <w:t>As parcelas vetorizadas do cadastro que estejam georreferenciados, e que fazem parte da imagem ortorretificada realizada a partir do aerolevantamento, deverão ser tratadas e organizadas de forma que possam compor a base de dados georreferenciada do município.</w:t>
      </w:r>
    </w:p>
    <w:p w14:paraId="5D122F36" w14:textId="77777777" w:rsidR="00F70AAA" w:rsidRPr="000266CC" w:rsidRDefault="00F70AAA" w:rsidP="00F70AAA">
      <w:pPr>
        <w:ind w:left="142"/>
        <w:rPr>
          <w:rFonts w:eastAsia="Verdana" w:cs="Arial"/>
          <w:sz w:val="22"/>
          <w:szCs w:val="22"/>
        </w:rPr>
      </w:pPr>
      <w:r w:rsidRPr="000266CC">
        <w:rPr>
          <w:rFonts w:eastAsia="Verdana" w:cs="Arial"/>
          <w:sz w:val="22"/>
          <w:szCs w:val="22"/>
        </w:rPr>
        <w:t>Para tanto, deverá ser utilizado sistema informatizado para georreferenciamento no padrão UTM SIRGAS-2000, para a geração dos polígonos das parcelas resultantes da vetorização.</w:t>
      </w:r>
    </w:p>
    <w:p w14:paraId="1DAA19F7" w14:textId="77777777" w:rsidR="00F70AAA" w:rsidRPr="000266CC" w:rsidRDefault="00F70AAA" w:rsidP="00F70AAA">
      <w:pPr>
        <w:ind w:left="142"/>
        <w:rPr>
          <w:rFonts w:eastAsia="Verdana" w:cs="Arial"/>
          <w:sz w:val="22"/>
          <w:szCs w:val="22"/>
        </w:rPr>
      </w:pPr>
      <w:r w:rsidRPr="000266CC">
        <w:rPr>
          <w:rFonts w:eastAsia="Verdana" w:cs="Arial"/>
          <w:sz w:val="22"/>
          <w:szCs w:val="22"/>
        </w:rPr>
        <w:t>Em cada parcela deverão constar as informações conforme construídas, e a geração de seus respectivos bancos de dados, que irão compor as camadas de visualização do sistema de informações geográficas.</w:t>
      </w:r>
    </w:p>
    <w:p w14:paraId="21B2C910" w14:textId="77777777" w:rsidR="00F70AAA" w:rsidRPr="000266CC" w:rsidRDefault="00F70AAA" w:rsidP="00F70AAA">
      <w:pPr>
        <w:ind w:left="142"/>
        <w:rPr>
          <w:rFonts w:eastAsia="Verdana" w:cs="Arial"/>
          <w:sz w:val="22"/>
          <w:szCs w:val="22"/>
        </w:rPr>
      </w:pPr>
      <w:r w:rsidRPr="000266CC">
        <w:rPr>
          <w:rFonts w:eastAsia="Verdana" w:cs="Arial"/>
          <w:sz w:val="22"/>
          <w:szCs w:val="22"/>
        </w:rPr>
        <w:t xml:space="preserve">Os layer’s das seguintes cartografias (que existirem e forem disponibilizadas), após tratamento, devem ser implantados: </w:t>
      </w:r>
    </w:p>
    <w:p w14:paraId="62D8245B" w14:textId="77777777" w:rsidR="00F70AAA" w:rsidRPr="000266CC" w:rsidRDefault="00F70AAA" w:rsidP="00F70AAA">
      <w:pPr>
        <w:ind w:firstLine="567"/>
        <w:rPr>
          <w:rFonts w:eastAsia="Verdana" w:cs="Arial"/>
          <w:sz w:val="22"/>
          <w:szCs w:val="22"/>
        </w:rPr>
      </w:pPr>
    </w:p>
    <w:tbl>
      <w:tblPr>
        <w:tblW w:w="5000" w:type="pct"/>
        <w:tblLook w:val="0400" w:firstRow="0" w:lastRow="0" w:firstColumn="0" w:lastColumn="0" w:noHBand="0" w:noVBand="1"/>
      </w:tblPr>
      <w:tblGrid>
        <w:gridCol w:w="2359"/>
        <w:gridCol w:w="2004"/>
        <w:gridCol w:w="1423"/>
        <w:gridCol w:w="3836"/>
      </w:tblGrid>
      <w:tr w:rsidR="00F70AAA" w:rsidRPr="000266CC" w14:paraId="5E5862CE" w14:textId="77777777" w:rsidTr="00850867">
        <w:trPr>
          <w:trHeight w:val="315"/>
        </w:trPr>
        <w:tc>
          <w:tcPr>
            <w:tcW w:w="1253" w:type="pct"/>
            <w:tcBorders>
              <w:top w:val="single" w:sz="6" w:space="0" w:color="000000"/>
              <w:left w:val="single" w:sz="6" w:space="0" w:color="000000"/>
              <w:bottom w:val="single" w:sz="6" w:space="0" w:color="000000"/>
              <w:right w:val="single" w:sz="6" w:space="0" w:color="000000"/>
            </w:tcBorders>
            <w:shd w:val="clear" w:color="auto" w:fill="A6A6A6"/>
            <w:tcMar>
              <w:top w:w="30" w:type="dxa"/>
              <w:left w:w="45" w:type="dxa"/>
              <w:bottom w:w="30" w:type="dxa"/>
              <w:right w:w="45" w:type="dxa"/>
            </w:tcMar>
            <w:vAlign w:val="center"/>
          </w:tcPr>
          <w:p w14:paraId="18F7A415" w14:textId="77777777" w:rsidR="00F70AAA" w:rsidRPr="000266CC" w:rsidRDefault="00F70AAA" w:rsidP="00850867">
            <w:pPr>
              <w:jc w:val="center"/>
              <w:rPr>
                <w:rFonts w:eastAsia="Arial" w:cs="Arial"/>
                <w:b/>
                <w:sz w:val="22"/>
                <w:szCs w:val="22"/>
              </w:rPr>
            </w:pPr>
            <w:r w:rsidRPr="000266CC">
              <w:rPr>
                <w:rFonts w:eastAsia="Arial" w:cs="Arial"/>
                <w:b/>
                <w:sz w:val="22"/>
                <w:szCs w:val="22"/>
              </w:rPr>
              <w:t>Tipo</w:t>
            </w:r>
          </w:p>
        </w:tc>
        <w:tc>
          <w:tcPr>
            <w:tcW w:w="1068" w:type="pct"/>
            <w:tcBorders>
              <w:top w:val="single" w:sz="6" w:space="0" w:color="000000"/>
              <w:left w:val="single" w:sz="6" w:space="0" w:color="CCCCCC"/>
              <w:bottom w:val="single" w:sz="6" w:space="0" w:color="000000"/>
              <w:right w:val="single" w:sz="6" w:space="0" w:color="000000"/>
            </w:tcBorders>
            <w:shd w:val="clear" w:color="auto" w:fill="A6A6A6"/>
            <w:tcMar>
              <w:top w:w="30" w:type="dxa"/>
              <w:left w:w="45" w:type="dxa"/>
              <w:bottom w:w="30" w:type="dxa"/>
              <w:right w:w="45" w:type="dxa"/>
            </w:tcMar>
            <w:vAlign w:val="center"/>
          </w:tcPr>
          <w:p w14:paraId="6F5E781E" w14:textId="77777777" w:rsidR="00F70AAA" w:rsidRPr="000266CC" w:rsidRDefault="00F70AAA" w:rsidP="00850867">
            <w:pPr>
              <w:jc w:val="center"/>
              <w:rPr>
                <w:rFonts w:eastAsia="Arial" w:cs="Arial"/>
                <w:b/>
                <w:sz w:val="22"/>
                <w:szCs w:val="22"/>
              </w:rPr>
            </w:pPr>
            <w:r w:rsidRPr="000266CC">
              <w:rPr>
                <w:rFonts w:eastAsia="Arial" w:cs="Arial"/>
                <w:b/>
                <w:sz w:val="22"/>
                <w:szCs w:val="22"/>
              </w:rPr>
              <w:t>CAMADA</w:t>
            </w:r>
          </w:p>
        </w:tc>
        <w:tc>
          <w:tcPr>
            <w:tcW w:w="659" w:type="pct"/>
            <w:tcBorders>
              <w:top w:val="single" w:sz="6" w:space="0" w:color="000000"/>
              <w:left w:val="single" w:sz="6" w:space="0" w:color="CCCCCC"/>
              <w:bottom w:val="single" w:sz="6" w:space="0" w:color="000000"/>
              <w:right w:val="single" w:sz="6" w:space="0" w:color="000000"/>
            </w:tcBorders>
            <w:shd w:val="clear" w:color="auto" w:fill="A6A6A6"/>
            <w:tcMar>
              <w:top w:w="30" w:type="dxa"/>
              <w:left w:w="45" w:type="dxa"/>
              <w:bottom w:w="30" w:type="dxa"/>
              <w:right w:w="45" w:type="dxa"/>
            </w:tcMar>
            <w:vAlign w:val="center"/>
          </w:tcPr>
          <w:p w14:paraId="16330379" w14:textId="77777777" w:rsidR="00F70AAA" w:rsidRPr="000266CC" w:rsidRDefault="00F70AAA" w:rsidP="00850867">
            <w:pPr>
              <w:jc w:val="center"/>
              <w:rPr>
                <w:rFonts w:eastAsia="Arial" w:cs="Arial"/>
                <w:b/>
                <w:sz w:val="22"/>
                <w:szCs w:val="22"/>
              </w:rPr>
            </w:pPr>
            <w:r w:rsidRPr="000266CC">
              <w:rPr>
                <w:rFonts w:eastAsia="Arial" w:cs="Arial"/>
                <w:b/>
                <w:sz w:val="22"/>
                <w:szCs w:val="22"/>
              </w:rPr>
              <w:t>TIPO DE GEOMETRIA</w:t>
            </w:r>
          </w:p>
        </w:tc>
        <w:tc>
          <w:tcPr>
            <w:tcW w:w="2021" w:type="pct"/>
            <w:tcBorders>
              <w:top w:val="single" w:sz="6" w:space="0" w:color="000000"/>
              <w:left w:val="single" w:sz="6" w:space="0" w:color="CCCCCC"/>
              <w:bottom w:val="single" w:sz="6" w:space="0" w:color="000000"/>
              <w:right w:val="single" w:sz="6" w:space="0" w:color="000000"/>
            </w:tcBorders>
            <w:shd w:val="clear" w:color="auto" w:fill="A6A6A6"/>
            <w:tcMar>
              <w:top w:w="30" w:type="dxa"/>
              <w:left w:w="45" w:type="dxa"/>
              <w:bottom w:w="30" w:type="dxa"/>
              <w:right w:w="45" w:type="dxa"/>
            </w:tcMar>
            <w:vAlign w:val="center"/>
          </w:tcPr>
          <w:p w14:paraId="3E18F413" w14:textId="77777777" w:rsidR="00F70AAA" w:rsidRPr="000266CC" w:rsidRDefault="00F70AAA" w:rsidP="00850867">
            <w:pPr>
              <w:jc w:val="center"/>
              <w:rPr>
                <w:rFonts w:eastAsia="Arial" w:cs="Arial"/>
                <w:b/>
                <w:sz w:val="22"/>
                <w:szCs w:val="22"/>
              </w:rPr>
            </w:pPr>
            <w:r w:rsidRPr="000266CC">
              <w:rPr>
                <w:rFonts w:eastAsia="Arial" w:cs="Arial"/>
                <w:b/>
                <w:sz w:val="22"/>
                <w:szCs w:val="22"/>
              </w:rPr>
              <w:t>DESCRIÇÃO</w:t>
            </w:r>
          </w:p>
        </w:tc>
      </w:tr>
      <w:tr w:rsidR="00F70AAA" w:rsidRPr="000266CC" w14:paraId="2CD8B29F"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FD353DF" w14:textId="77777777" w:rsidR="00F70AAA" w:rsidRPr="000266CC" w:rsidRDefault="00F70AAA" w:rsidP="00850867">
            <w:pPr>
              <w:jc w:val="center"/>
              <w:rPr>
                <w:rFonts w:eastAsia="Arial" w:cs="Arial"/>
                <w:sz w:val="22"/>
                <w:szCs w:val="22"/>
              </w:rPr>
            </w:pPr>
            <w:r w:rsidRPr="000266CC">
              <w:rPr>
                <w:rFonts w:eastAsia="Arial" w:cs="Arial"/>
                <w:sz w:val="22"/>
                <w:szCs w:val="22"/>
              </w:rPr>
              <w:t>Cartografia Municipal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9458673" w14:textId="77777777" w:rsidR="00F70AAA" w:rsidRPr="000266CC" w:rsidRDefault="00F70AAA" w:rsidP="00850867">
            <w:pPr>
              <w:jc w:val="center"/>
              <w:rPr>
                <w:rFonts w:eastAsia="Arial" w:cs="Arial"/>
                <w:sz w:val="22"/>
                <w:szCs w:val="22"/>
              </w:rPr>
            </w:pPr>
            <w:r w:rsidRPr="000266CC">
              <w:rPr>
                <w:rFonts w:eastAsia="Arial" w:cs="Arial"/>
                <w:sz w:val="22"/>
                <w:szCs w:val="22"/>
              </w:rPr>
              <w:t>Beneficiários Bolsa Família</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B43CE1C"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346C3F6"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aos Beneficiários do Bolsa Família</w:t>
            </w:r>
          </w:p>
        </w:tc>
      </w:tr>
      <w:tr w:rsidR="00F70AAA" w:rsidRPr="000266CC" w14:paraId="796F8C99"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0495A14" w14:textId="77777777" w:rsidR="00F70AAA" w:rsidRPr="000266CC" w:rsidRDefault="00F70AAA" w:rsidP="00850867">
            <w:pPr>
              <w:jc w:val="center"/>
              <w:rPr>
                <w:rFonts w:eastAsia="Arial" w:cs="Arial"/>
                <w:sz w:val="22"/>
                <w:szCs w:val="22"/>
              </w:rPr>
            </w:pPr>
            <w:r w:rsidRPr="000266CC">
              <w:rPr>
                <w:rFonts w:eastAsia="Arial" w:cs="Arial"/>
                <w:sz w:val="22"/>
                <w:szCs w:val="22"/>
              </w:rPr>
              <w:t>Cartografia Municipal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9115C59" w14:textId="77777777" w:rsidR="00F70AAA" w:rsidRPr="000266CC" w:rsidRDefault="00F70AAA" w:rsidP="00850867">
            <w:pPr>
              <w:jc w:val="center"/>
              <w:rPr>
                <w:rFonts w:eastAsia="Arial" w:cs="Arial"/>
                <w:sz w:val="22"/>
                <w:szCs w:val="22"/>
              </w:rPr>
            </w:pPr>
            <w:r w:rsidRPr="000266CC">
              <w:rPr>
                <w:rFonts w:eastAsia="Arial" w:cs="Arial"/>
                <w:sz w:val="22"/>
                <w:szCs w:val="22"/>
              </w:rPr>
              <w:t>Calçadas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A10AD2E"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CD0984C"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Referentes às Calçadas no Município.</w:t>
            </w:r>
          </w:p>
        </w:tc>
      </w:tr>
      <w:tr w:rsidR="00F70AAA" w:rsidRPr="000266CC" w14:paraId="11B6F695"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771C67D" w14:textId="77777777" w:rsidR="00F70AAA" w:rsidRPr="000266CC" w:rsidRDefault="00F70AAA" w:rsidP="00850867">
            <w:pPr>
              <w:jc w:val="center"/>
              <w:rPr>
                <w:rFonts w:eastAsia="Arial" w:cs="Arial"/>
                <w:sz w:val="22"/>
                <w:szCs w:val="22"/>
              </w:rPr>
            </w:pPr>
            <w:r w:rsidRPr="000266CC">
              <w:rPr>
                <w:rFonts w:eastAsia="Arial" w:cs="Arial"/>
                <w:sz w:val="22"/>
                <w:szCs w:val="22"/>
              </w:rPr>
              <w:t>Cartografia Municipal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2D87B74" w14:textId="77777777" w:rsidR="00F70AAA" w:rsidRPr="000266CC" w:rsidRDefault="00F70AAA" w:rsidP="00850867">
            <w:pPr>
              <w:jc w:val="center"/>
              <w:rPr>
                <w:rFonts w:eastAsia="Arial" w:cs="Arial"/>
                <w:sz w:val="22"/>
                <w:szCs w:val="22"/>
              </w:rPr>
            </w:pPr>
            <w:r w:rsidRPr="000266CC">
              <w:rPr>
                <w:rFonts w:eastAsia="Arial" w:cs="Arial"/>
                <w:sz w:val="22"/>
                <w:szCs w:val="22"/>
              </w:rPr>
              <w:t>Enfermidades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6050D5E" w14:textId="77777777" w:rsidR="00F70AAA" w:rsidRPr="000266CC" w:rsidRDefault="00F70AAA" w:rsidP="00850867">
            <w:pPr>
              <w:jc w:val="center"/>
              <w:rPr>
                <w:rFonts w:eastAsia="Arial" w:cs="Arial"/>
                <w:sz w:val="22"/>
                <w:szCs w:val="22"/>
              </w:rPr>
            </w:pPr>
            <w:r w:rsidRPr="000266CC">
              <w:rPr>
                <w:rFonts w:eastAsia="Arial" w:cs="Arial"/>
                <w:sz w:val="22"/>
                <w:szCs w:val="22"/>
              </w:rPr>
              <w:t>Ponto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ADED5A5" w14:textId="77777777" w:rsidR="00F70AAA" w:rsidRPr="000266CC" w:rsidRDefault="00F70AAA" w:rsidP="00850867">
            <w:pPr>
              <w:rPr>
                <w:rFonts w:eastAsia="Arial" w:cs="Arial"/>
                <w:sz w:val="22"/>
                <w:szCs w:val="22"/>
              </w:rPr>
            </w:pPr>
            <w:r w:rsidRPr="000266CC">
              <w:rPr>
                <w:rFonts w:eastAsia="Arial" w:cs="Arial"/>
                <w:sz w:val="22"/>
                <w:szCs w:val="22"/>
              </w:rPr>
              <w:t xml:space="preserve">Atualização de Layer Contendo Todas as Parcelas Referentes às </w:t>
            </w:r>
            <w:r w:rsidRPr="000266CC">
              <w:rPr>
                <w:rFonts w:eastAsia="Arial" w:cs="Arial"/>
                <w:sz w:val="22"/>
                <w:szCs w:val="22"/>
              </w:rPr>
              <w:lastRenderedPageBreak/>
              <w:t>Enfermidades Atendidas pelo Programa Saúde da Família - PSF</w:t>
            </w:r>
          </w:p>
        </w:tc>
      </w:tr>
      <w:tr w:rsidR="00F70AAA" w:rsidRPr="000266CC" w14:paraId="1105B7EB"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31E6B3A" w14:textId="77777777" w:rsidR="00F70AAA" w:rsidRPr="000266CC" w:rsidRDefault="00F70AAA" w:rsidP="00850867">
            <w:pPr>
              <w:jc w:val="center"/>
              <w:rPr>
                <w:rFonts w:eastAsia="Arial" w:cs="Arial"/>
                <w:sz w:val="22"/>
                <w:szCs w:val="22"/>
              </w:rPr>
            </w:pPr>
            <w:r w:rsidRPr="000266CC">
              <w:rPr>
                <w:rFonts w:eastAsia="Arial" w:cs="Arial"/>
                <w:sz w:val="22"/>
                <w:szCs w:val="22"/>
              </w:rPr>
              <w:lastRenderedPageBreak/>
              <w:t>Cartografia Municipal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1045348" w14:textId="77777777" w:rsidR="00F70AAA" w:rsidRPr="000266CC" w:rsidRDefault="00F70AAA" w:rsidP="00850867">
            <w:pPr>
              <w:jc w:val="center"/>
              <w:rPr>
                <w:rFonts w:eastAsia="Arial" w:cs="Arial"/>
                <w:sz w:val="22"/>
                <w:szCs w:val="22"/>
              </w:rPr>
            </w:pPr>
            <w:r w:rsidRPr="000266CC">
              <w:rPr>
                <w:rFonts w:eastAsia="Arial" w:cs="Arial"/>
                <w:sz w:val="22"/>
                <w:szCs w:val="22"/>
              </w:rPr>
              <w:t>Matrículas de Água - Hidrômetros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DFBC860" w14:textId="77777777" w:rsidR="00F70AAA" w:rsidRPr="000266CC" w:rsidRDefault="00F70AAA" w:rsidP="00850867">
            <w:pPr>
              <w:jc w:val="center"/>
              <w:rPr>
                <w:rFonts w:eastAsia="Arial" w:cs="Arial"/>
                <w:sz w:val="22"/>
                <w:szCs w:val="22"/>
              </w:rPr>
            </w:pPr>
            <w:r w:rsidRPr="000266CC">
              <w:rPr>
                <w:rFonts w:eastAsia="Arial" w:cs="Arial"/>
                <w:sz w:val="22"/>
                <w:szCs w:val="22"/>
              </w:rPr>
              <w:t>Ponto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F42CED7"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Referentes às Matrículas de Água - Hidrômetros</w:t>
            </w:r>
          </w:p>
        </w:tc>
      </w:tr>
      <w:tr w:rsidR="00F70AAA" w:rsidRPr="000266CC" w14:paraId="4697E104"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36D737C" w14:textId="77777777" w:rsidR="00F70AAA" w:rsidRPr="000266CC" w:rsidRDefault="00F70AAA" w:rsidP="00850867">
            <w:pPr>
              <w:jc w:val="center"/>
              <w:rPr>
                <w:rFonts w:eastAsia="Arial" w:cs="Arial"/>
                <w:sz w:val="22"/>
                <w:szCs w:val="22"/>
              </w:rPr>
            </w:pPr>
            <w:r w:rsidRPr="000266CC">
              <w:rPr>
                <w:rFonts w:eastAsia="Arial" w:cs="Arial"/>
                <w:sz w:val="22"/>
                <w:szCs w:val="22"/>
              </w:rPr>
              <w:t>Cartografia Municipal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8F42FF8" w14:textId="77777777" w:rsidR="00F70AAA" w:rsidRPr="000266CC" w:rsidRDefault="00F70AAA" w:rsidP="00850867">
            <w:pPr>
              <w:jc w:val="center"/>
              <w:rPr>
                <w:rFonts w:eastAsia="Arial" w:cs="Arial"/>
                <w:sz w:val="22"/>
                <w:szCs w:val="22"/>
              </w:rPr>
            </w:pPr>
            <w:r w:rsidRPr="000266CC">
              <w:rPr>
                <w:rFonts w:eastAsia="Arial" w:cs="Arial"/>
                <w:sz w:val="22"/>
                <w:szCs w:val="22"/>
              </w:rPr>
              <w:t>Meio-fio</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AE1015B" w14:textId="77777777" w:rsidR="00F70AAA" w:rsidRPr="000266CC" w:rsidRDefault="00F70AAA" w:rsidP="00850867">
            <w:pPr>
              <w:jc w:val="center"/>
              <w:rPr>
                <w:rFonts w:eastAsia="Arial" w:cs="Arial"/>
                <w:sz w:val="22"/>
                <w:szCs w:val="22"/>
              </w:rPr>
            </w:pPr>
            <w:r w:rsidRPr="000266CC">
              <w:rPr>
                <w:rFonts w:eastAsia="Arial" w:cs="Arial"/>
                <w:sz w:val="22"/>
                <w:szCs w:val="22"/>
              </w:rPr>
              <w:t>Linha</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4FDC5BD"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Referentes ao Meio Fio</w:t>
            </w:r>
          </w:p>
        </w:tc>
      </w:tr>
      <w:tr w:rsidR="00F70AAA" w:rsidRPr="000266CC" w14:paraId="07F91DAE"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BA02BF2" w14:textId="77777777" w:rsidR="00F70AAA" w:rsidRPr="000266CC" w:rsidRDefault="00F70AAA" w:rsidP="00850867">
            <w:pPr>
              <w:jc w:val="center"/>
              <w:rPr>
                <w:rFonts w:eastAsia="Arial" w:cs="Arial"/>
                <w:sz w:val="22"/>
                <w:szCs w:val="22"/>
              </w:rPr>
            </w:pPr>
            <w:r w:rsidRPr="000266CC">
              <w:rPr>
                <w:rFonts w:eastAsia="Arial" w:cs="Arial"/>
                <w:sz w:val="22"/>
                <w:szCs w:val="22"/>
              </w:rPr>
              <w:t>Cartografia Municipal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AC2C66B" w14:textId="77777777" w:rsidR="00F70AAA" w:rsidRPr="000266CC" w:rsidRDefault="00F70AAA" w:rsidP="00850867">
            <w:pPr>
              <w:jc w:val="center"/>
              <w:rPr>
                <w:rFonts w:eastAsia="Arial" w:cs="Arial"/>
                <w:sz w:val="22"/>
                <w:szCs w:val="22"/>
              </w:rPr>
            </w:pPr>
            <w:r w:rsidRPr="000266CC">
              <w:rPr>
                <w:rFonts w:eastAsia="Arial" w:cs="Arial"/>
                <w:sz w:val="22"/>
                <w:szCs w:val="22"/>
              </w:rPr>
              <w:t>Praças e Espaços Públicos de Lazer e Esportes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D42D919"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88F994F"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às Praças e Espaços Públicos de Lazer e Esportes.</w:t>
            </w:r>
          </w:p>
        </w:tc>
      </w:tr>
      <w:tr w:rsidR="00F70AAA" w:rsidRPr="000266CC" w14:paraId="15C20D6E"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AF4559A" w14:textId="77777777" w:rsidR="00F70AAA" w:rsidRPr="000266CC" w:rsidRDefault="00F70AAA" w:rsidP="00850867">
            <w:pPr>
              <w:jc w:val="center"/>
              <w:rPr>
                <w:rFonts w:eastAsia="Arial" w:cs="Arial"/>
                <w:sz w:val="22"/>
                <w:szCs w:val="22"/>
              </w:rPr>
            </w:pPr>
            <w:r w:rsidRPr="000266CC">
              <w:rPr>
                <w:rFonts w:eastAsia="Arial" w:cs="Arial"/>
                <w:sz w:val="22"/>
                <w:szCs w:val="22"/>
              </w:rPr>
              <w:t>Cartografia Municipal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A84FA65" w14:textId="77777777" w:rsidR="00F70AAA" w:rsidRPr="000266CC" w:rsidRDefault="00F70AAA" w:rsidP="00850867">
            <w:pPr>
              <w:jc w:val="center"/>
              <w:rPr>
                <w:rFonts w:eastAsia="Arial" w:cs="Arial"/>
                <w:sz w:val="22"/>
                <w:szCs w:val="22"/>
              </w:rPr>
            </w:pPr>
            <w:r w:rsidRPr="000266CC">
              <w:rPr>
                <w:rFonts w:eastAsia="Arial" w:cs="Arial"/>
                <w:sz w:val="22"/>
                <w:szCs w:val="22"/>
              </w:rPr>
              <w:t>Raio de Abrangência das Escolas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A86BB80"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DD3E9EE"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ao Raio de Abrangência das Escolas</w:t>
            </w:r>
          </w:p>
        </w:tc>
      </w:tr>
      <w:tr w:rsidR="00F70AAA" w:rsidRPr="000266CC" w14:paraId="032D8419"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089F0C1" w14:textId="77777777" w:rsidR="00F70AAA" w:rsidRPr="000266CC" w:rsidRDefault="00F70AAA" w:rsidP="00850867">
            <w:pPr>
              <w:jc w:val="center"/>
              <w:rPr>
                <w:rFonts w:eastAsia="Arial" w:cs="Arial"/>
                <w:sz w:val="22"/>
                <w:szCs w:val="22"/>
              </w:rPr>
            </w:pPr>
            <w:r w:rsidRPr="000266CC">
              <w:rPr>
                <w:rFonts w:eastAsia="Arial" w:cs="Arial"/>
                <w:sz w:val="22"/>
                <w:szCs w:val="22"/>
              </w:rPr>
              <w:t>Cartografia Municipal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6E5F401" w14:textId="77777777" w:rsidR="00F70AAA" w:rsidRPr="000266CC" w:rsidRDefault="00F70AAA" w:rsidP="00850867">
            <w:pPr>
              <w:jc w:val="center"/>
              <w:rPr>
                <w:rFonts w:eastAsia="Arial" w:cs="Arial"/>
                <w:sz w:val="22"/>
                <w:szCs w:val="22"/>
              </w:rPr>
            </w:pPr>
            <w:r w:rsidRPr="000266CC">
              <w:rPr>
                <w:rFonts w:eastAsia="Arial" w:cs="Arial"/>
                <w:sz w:val="22"/>
                <w:szCs w:val="22"/>
              </w:rPr>
              <w:t>Topografia com Curvas de Nível e Poligonais dos Terrenos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ECEA6AD" w14:textId="77777777" w:rsidR="00F70AAA" w:rsidRPr="000266CC" w:rsidRDefault="00F70AAA" w:rsidP="00850867">
            <w:pPr>
              <w:jc w:val="center"/>
              <w:rPr>
                <w:rFonts w:eastAsia="Arial" w:cs="Arial"/>
                <w:sz w:val="22"/>
                <w:szCs w:val="22"/>
              </w:rPr>
            </w:pPr>
            <w:r w:rsidRPr="000266CC">
              <w:rPr>
                <w:rFonts w:eastAsia="Arial" w:cs="Arial"/>
                <w:sz w:val="22"/>
                <w:szCs w:val="22"/>
              </w:rPr>
              <w:t>Linha</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8DD0C4B"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Referente a Topografia com Curvas de Nível e Poligonais dos Terrenos</w:t>
            </w:r>
          </w:p>
        </w:tc>
      </w:tr>
      <w:tr w:rsidR="00F70AAA" w:rsidRPr="000266CC" w14:paraId="6141D71F"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4316750" w14:textId="77777777" w:rsidR="00F70AAA" w:rsidRPr="000266CC" w:rsidRDefault="00F70AAA" w:rsidP="00850867">
            <w:pPr>
              <w:jc w:val="center"/>
              <w:rPr>
                <w:rFonts w:eastAsia="Arial" w:cs="Arial"/>
                <w:sz w:val="22"/>
                <w:szCs w:val="22"/>
              </w:rPr>
            </w:pPr>
            <w:r w:rsidRPr="000266CC">
              <w:rPr>
                <w:rFonts w:eastAsia="Arial" w:cs="Arial"/>
                <w:sz w:val="22"/>
                <w:szCs w:val="22"/>
              </w:rPr>
              <w:t>Cartografia Municipal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6550C54" w14:textId="77777777" w:rsidR="00F70AAA" w:rsidRPr="000266CC" w:rsidRDefault="00F70AAA" w:rsidP="00850867">
            <w:pPr>
              <w:jc w:val="center"/>
              <w:rPr>
                <w:rFonts w:eastAsia="Arial" w:cs="Arial"/>
                <w:sz w:val="22"/>
                <w:szCs w:val="22"/>
              </w:rPr>
            </w:pPr>
            <w:r w:rsidRPr="000266CC">
              <w:rPr>
                <w:rFonts w:eastAsia="Arial" w:cs="Arial"/>
                <w:sz w:val="22"/>
                <w:szCs w:val="22"/>
              </w:rPr>
              <w:t>Unidade Consumidora - Copel</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7C6E00D" w14:textId="77777777" w:rsidR="00F70AAA" w:rsidRPr="000266CC" w:rsidRDefault="00F70AAA" w:rsidP="00850867">
            <w:pPr>
              <w:jc w:val="center"/>
              <w:rPr>
                <w:rFonts w:eastAsia="Arial" w:cs="Arial"/>
                <w:sz w:val="22"/>
                <w:szCs w:val="22"/>
              </w:rPr>
            </w:pPr>
            <w:r w:rsidRPr="000266CC">
              <w:rPr>
                <w:rFonts w:eastAsia="Arial" w:cs="Arial"/>
                <w:sz w:val="22"/>
                <w:szCs w:val="22"/>
              </w:rPr>
              <w:t>Ponto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38E32DB"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às Unidades Consumidoras - Copel</w:t>
            </w:r>
          </w:p>
        </w:tc>
      </w:tr>
      <w:tr w:rsidR="00F70AAA" w:rsidRPr="000266CC" w14:paraId="32896F49"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5E698C1" w14:textId="77777777" w:rsidR="00F70AAA" w:rsidRPr="000266CC" w:rsidRDefault="00F70AAA" w:rsidP="00850867">
            <w:pPr>
              <w:jc w:val="center"/>
              <w:rPr>
                <w:rFonts w:eastAsia="Arial" w:cs="Arial"/>
                <w:sz w:val="22"/>
                <w:szCs w:val="22"/>
              </w:rPr>
            </w:pPr>
            <w:r w:rsidRPr="000266CC">
              <w:rPr>
                <w:rFonts w:eastAsia="Arial" w:cs="Arial"/>
                <w:sz w:val="22"/>
                <w:szCs w:val="22"/>
              </w:rPr>
              <w:t>Controle e Gestão da Planta Genérica de Valores</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A7EEB71" w14:textId="77777777" w:rsidR="00F70AAA" w:rsidRPr="000266CC" w:rsidRDefault="00F70AAA" w:rsidP="00850867">
            <w:pPr>
              <w:jc w:val="center"/>
              <w:rPr>
                <w:rFonts w:eastAsia="Arial" w:cs="Arial"/>
                <w:sz w:val="22"/>
                <w:szCs w:val="22"/>
              </w:rPr>
            </w:pPr>
            <w:r w:rsidRPr="000266CC">
              <w:rPr>
                <w:rFonts w:eastAsia="Arial" w:cs="Arial"/>
                <w:sz w:val="22"/>
                <w:szCs w:val="22"/>
              </w:rPr>
              <w:t>Faces de Quadra da Planta Genérica de Valores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21B4B42" w14:textId="77777777" w:rsidR="00F70AAA" w:rsidRPr="000266CC" w:rsidRDefault="00F70AAA" w:rsidP="00850867">
            <w:pPr>
              <w:jc w:val="center"/>
              <w:rPr>
                <w:rFonts w:eastAsia="Arial" w:cs="Arial"/>
                <w:sz w:val="22"/>
                <w:szCs w:val="22"/>
              </w:rPr>
            </w:pPr>
            <w:r w:rsidRPr="000266CC">
              <w:rPr>
                <w:rFonts w:eastAsia="Arial" w:cs="Arial"/>
                <w:sz w:val="22"/>
                <w:szCs w:val="22"/>
              </w:rPr>
              <w:t>Linha</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C22EA76"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às Faces de Quadra da Planta Genérica de Valores</w:t>
            </w:r>
          </w:p>
        </w:tc>
      </w:tr>
      <w:tr w:rsidR="00F70AAA" w:rsidRPr="000266CC" w14:paraId="6266628E"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D7F02C2" w14:textId="77777777" w:rsidR="00F70AAA" w:rsidRPr="000266CC" w:rsidRDefault="00F70AAA" w:rsidP="00850867">
            <w:pPr>
              <w:jc w:val="center"/>
              <w:rPr>
                <w:rFonts w:eastAsia="Arial" w:cs="Arial"/>
                <w:sz w:val="22"/>
                <w:szCs w:val="22"/>
              </w:rPr>
            </w:pPr>
            <w:r w:rsidRPr="000266CC">
              <w:rPr>
                <w:rFonts w:eastAsia="Arial" w:cs="Arial"/>
                <w:sz w:val="22"/>
                <w:szCs w:val="22"/>
              </w:rPr>
              <w:t>Controle e Gestão da Planta Genérica de Valores</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C99B201" w14:textId="77777777" w:rsidR="00F70AAA" w:rsidRPr="000266CC" w:rsidRDefault="00F70AAA" w:rsidP="00850867">
            <w:pPr>
              <w:jc w:val="center"/>
              <w:rPr>
                <w:rFonts w:eastAsia="Arial" w:cs="Arial"/>
                <w:sz w:val="22"/>
                <w:szCs w:val="22"/>
              </w:rPr>
            </w:pPr>
            <w:r w:rsidRPr="000266CC">
              <w:rPr>
                <w:rFonts w:eastAsia="Arial" w:cs="Arial"/>
                <w:sz w:val="22"/>
                <w:szCs w:val="22"/>
              </w:rPr>
              <w:t>Setores da Planta Genérica de Valores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F4EAEEC"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8997690"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ao Zoneamento Fiscal da Planta Genérica de Valores</w:t>
            </w:r>
          </w:p>
        </w:tc>
      </w:tr>
      <w:tr w:rsidR="00F70AAA" w:rsidRPr="000266CC" w14:paraId="4EF21E02"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CDFBF2D" w14:textId="77777777" w:rsidR="00F70AAA" w:rsidRPr="000266CC" w:rsidRDefault="00F70AAA" w:rsidP="00850867">
            <w:pPr>
              <w:jc w:val="center"/>
              <w:rPr>
                <w:rFonts w:eastAsia="Arial" w:cs="Arial"/>
                <w:sz w:val="22"/>
                <w:szCs w:val="22"/>
              </w:rPr>
            </w:pPr>
            <w:r w:rsidRPr="000266CC">
              <w:rPr>
                <w:rFonts w:eastAsia="Arial" w:cs="Arial"/>
                <w:sz w:val="22"/>
                <w:szCs w:val="22"/>
              </w:rPr>
              <w:t>Controle e Gestão da Planta Genérica de Valores</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EB5CFCD" w14:textId="77777777" w:rsidR="00F70AAA" w:rsidRPr="000266CC" w:rsidRDefault="00F70AAA" w:rsidP="00850867">
            <w:pPr>
              <w:jc w:val="center"/>
              <w:rPr>
                <w:rFonts w:eastAsia="Arial" w:cs="Arial"/>
                <w:sz w:val="22"/>
                <w:szCs w:val="22"/>
              </w:rPr>
            </w:pPr>
            <w:r w:rsidRPr="000266CC">
              <w:rPr>
                <w:rFonts w:eastAsia="Arial" w:cs="Arial"/>
                <w:sz w:val="22"/>
                <w:szCs w:val="22"/>
              </w:rPr>
              <w:t>Zoneamento Fiscal da Planta Genérica de Valores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FF1DCFE"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CB7B6F2"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ao Zoneamento Fiscal da Planta Genérica de Valores</w:t>
            </w:r>
          </w:p>
        </w:tc>
      </w:tr>
      <w:tr w:rsidR="00F70AAA" w:rsidRPr="000266CC" w14:paraId="2F1A20B2"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9760021" w14:textId="77777777" w:rsidR="00F70AAA" w:rsidRPr="000266CC" w:rsidRDefault="00F70AAA" w:rsidP="00850867">
            <w:pPr>
              <w:jc w:val="center"/>
              <w:rPr>
                <w:rFonts w:eastAsia="Arial" w:cs="Arial"/>
                <w:sz w:val="22"/>
                <w:szCs w:val="22"/>
              </w:rPr>
            </w:pPr>
            <w:r w:rsidRPr="000266CC">
              <w:rPr>
                <w:rFonts w:eastAsia="Arial" w:cs="Arial"/>
                <w:sz w:val="22"/>
                <w:szCs w:val="22"/>
              </w:rPr>
              <w:t>Controle e Gestão Tributária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EEFBDD0" w14:textId="77777777" w:rsidR="00F70AAA" w:rsidRPr="000266CC" w:rsidRDefault="00F70AAA" w:rsidP="00850867">
            <w:pPr>
              <w:jc w:val="center"/>
              <w:rPr>
                <w:rFonts w:eastAsia="Arial" w:cs="Arial"/>
                <w:sz w:val="22"/>
                <w:szCs w:val="22"/>
              </w:rPr>
            </w:pPr>
            <w:r w:rsidRPr="000266CC">
              <w:rPr>
                <w:rFonts w:eastAsia="Arial" w:cs="Arial"/>
                <w:sz w:val="22"/>
                <w:szCs w:val="22"/>
              </w:rPr>
              <w:t>Alvará e Habite-se</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E51CDDF"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353C0D9"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aos Alvarás e Habite-se</w:t>
            </w:r>
          </w:p>
        </w:tc>
      </w:tr>
      <w:tr w:rsidR="00F70AAA" w:rsidRPr="000266CC" w14:paraId="4EC49895"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8651AAB" w14:textId="77777777" w:rsidR="00F70AAA" w:rsidRPr="000266CC" w:rsidRDefault="00F70AAA" w:rsidP="00850867">
            <w:pPr>
              <w:jc w:val="center"/>
              <w:rPr>
                <w:rFonts w:eastAsia="Arial" w:cs="Arial"/>
                <w:sz w:val="22"/>
                <w:szCs w:val="22"/>
              </w:rPr>
            </w:pPr>
            <w:r w:rsidRPr="000266CC">
              <w:rPr>
                <w:rFonts w:eastAsia="Arial" w:cs="Arial"/>
                <w:sz w:val="22"/>
                <w:szCs w:val="22"/>
              </w:rPr>
              <w:t>Controle e Gestão Tributária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9BCC8F7" w14:textId="77777777" w:rsidR="00F70AAA" w:rsidRPr="000266CC" w:rsidRDefault="00F70AAA" w:rsidP="00850867">
            <w:pPr>
              <w:jc w:val="center"/>
              <w:rPr>
                <w:rFonts w:eastAsia="Arial" w:cs="Arial"/>
                <w:sz w:val="22"/>
                <w:szCs w:val="22"/>
              </w:rPr>
            </w:pPr>
            <w:r w:rsidRPr="000266CC">
              <w:rPr>
                <w:rFonts w:eastAsia="Arial" w:cs="Arial"/>
                <w:sz w:val="22"/>
                <w:szCs w:val="22"/>
              </w:rPr>
              <w:t>Camada Tributária</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A76AA6F"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5754429" w14:textId="77777777" w:rsidR="00F70AAA" w:rsidRPr="000266CC" w:rsidRDefault="00F70AAA" w:rsidP="00850867">
            <w:pPr>
              <w:rPr>
                <w:rFonts w:eastAsia="Arial" w:cs="Arial"/>
                <w:sz w:val="22"/>
                <w:szCs w:val="22"/>
              </w:rPr>
            </w:pPr>
            <w:r w:rsidRPr="000266CC">
              <w:rPr>
                <w:rFonts w:eastAsia="Arial" w:cs="Arial"/>
                <w:sz w:val="22"/>
                <w:szCs w:val="22"/>
              </w:rPr>
              <w:t>Implantação de Layer Contendo Todas as Parcelas Correspondentes a Camada Tributária</w:t>
            </w:r>
          </w:p>
        </w:tc>
      </w:tr>
      <w:tr w:rsidR="00F70AAA" w:rsidRPr="000266CC" w14:paraId="411646B4"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71E751A" w14:textId="77777777" w:rsidR="00F70AAA" w:rsidRPr="000266CC" w:rsidRDefault="00F70AAA" w:rsidP="00850867">
            <w:pPr>
              <w:jc w:val="center"/>
              <w:rPr>
                <w:rFonts w:eastAsia="Arial" w:cs="Arial"/>
                <w:sz w:val="22"/>
                <w:szCs w:val="22"/>
              </w:rPr>
            </w:pPr>
            <w:r w:rsidRPr="000266CC">
              <w:rPr>
                <w:rFonts w:eastAsia="Arial" w:cs="Arial"/>
                <w:sz w:val="22"/>
                <w:szCs w:val="22"/>
              </w:rPr>
              <w:t>Controle e Gestão Tributária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67F52A5" w14:textId="77777777" w:rsidR="00F70AAA" w:rsidRPr="000266CC" w:rsidRDefault="00F70AAA" w:rsidP="00850867">
            <w:pPr>
              <w:jc w:val="center"/>
              <w:rPr>
                <w:rFonts w:eastAsia="Arial" w:cs="Arial"/>
                <w:sz w:val="22"/>
                <w:szCs w:val="22"/>
              </w:rPr>
            </w:pPr>
            <w:r w:rsidRPr="000266CC">
              <w:rPr>
                <w:rFonts w:eastAsia="Arial" w:cs="Arial"/>
                <w:sz w:val="22"/>
                <w:szCs w:val="22"/>
              </w:rPr>
              <w:t>Equipamentos Públicos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D924282"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F0E4267"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aos Equipamentos Públicos</w:t>
            </w:r>
          </w:p>
        </w:tc>
      </w:tr>
      <w:tr w:rsidR="00F70AAA" w:rsidRPr="000266CC" w14:paraId="7398B6CD"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EA346B4" w14:textId="77777777" w:rsidR="00F70AAA" w:rsidRPr="000266CC" w:rsidRDefault="00F70AAA" w:rsidP="00850867">
            <w:pPr>
              <w:jc w:val="center"/>
              <w:rPr>
                <w:rFonts w:eastAsia="Arial" w:cs="Arial"/>
                <w:sz w:val="22"/>
                <w:szCs w:val="22"/>
              </w:rPr>
            </w:pPr>
            <w:r w:rsidRPr="000266CC">
              <w:rPr>
                <w:rFonts w:eastAsia="Arial" w:cs="Arial"/>
                <w:sz w:val="22"/>
                <w:szCs w:val="22"/>
              </w:rPr>
              <w:t>Controle e Gestão Tributária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8DC1CAB" w14:textId="77777777" w:rsidR="00F70AAA" w:rsidRPr="000266CC" w:rsidRDefault="00F70AAA" w:rsidP="00850867">
            <w:pPr>
              <w:jc w:val="center"/>
              <w:rPr>
                <w:rFonts w:eastAsia="Arial" w:cs="Arial"/>
                <w:sz w:val="22"/>
                <w:szCs w:val="22"/>
              </w:rPr>
            </w:pPr>
            <w:r w:rsidRPr="000266CC">
              <w:rPr>
                <w:rFonts w:eastAsia="Arial" w:cs="Arial"/>
                <w:sz w:val="22"/>
                <w:szCs w:val="22"/>
              </w:rPr>
              <w:t>Investimentos Públicos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F448538"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2B7788E"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aos Investimentos Públicos</w:t>
            </w:r>
          </w:p>
        </w:tc>
      </w:tr>
      <w:tr w:rsidR="00F70AAA" w:rsidRPr="000266CC" w14:paraId="5C52D564"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4A9C0CC" w14:textId="77777777" w:rsidR="00F70AAA" w:rsidRPr="000266CC" w:rsidRDefault="00F70AAA" w:rsidP="00850867">
            <w:pPr>
              <w:jc w:val="center"/>
              <w:rPr>
                <w:rFonts w:eastAsia="Arial" w:cs="Arial"/>
                <w:sz w:val="22"/>
                <w:szCs w:val="22"/>
              </w:rPr>
            </w:pPr>
            <w:r w:rsidRPr="000266CC">
              <w:rPr>
                <w:rFonts w:eastAsia="Arial" w:cs="Arial"/>
                <w:sz w:val="22"/>
                <w:szCs w:val="22"/>
              </w:rPr>
              <w:lastRenderedPageBreak/>
              <w:t>Controle e Gestão Tributária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F56225C" w14:textId="77777777" w:rsidR="00F70AAA" w:rsidRPr="000266CC" w:rsidRDefault="00F70AAA" w:rsidP="00850867">
            <w:pPr>
              <w:jc w:val="center"/>
              <w:rPr>
                <w:rFonts w:eastAsia="Arial" w:cs="Arial"/>
                <w:sz w:val="22"/>
                <w:szCs w:val="22"/>
              </w:rPr>
            </w:pPr>
            <w:r w:rsidRPr="000266CC">
              <w:rPr>
                <w:rFonts w:eastAsia="Arial" w:cs="Arial"/>
                <w:sz w:val="22"/>
                <w:szCs w:val="22"/>
              </w:rPr>
              <w:t>Isenções e Imunidades Tributárias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670EB80"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50783AA"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às Isenções e Imunidades Tributárias</w:t>
            </w:r>
          </w:p>
        </w:tc>
      </w:tr>
      <w:tr w:rsidR="00F70AAA" w:rsidRPr="000266CC" w14:paraId="5AE65DE8"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0D145DA" w14:textId="77777777" w:rsidR="00F70AAA" w:rsidRPr="000266CC" w:rsidRDefault="00F70AAA" w:rsidP="00850867">
            <w:pPr>
              <w:jc w:val="center"/>
              <w:rPr>
                <w:rFonts w:eastAsia="Arial" w:cs="Arial"/>
                <w:sz w:val="22"/>
                <w:szCs w:val="22"/>
              </w:rPr>
            </w:pPr>
            <w:r w:rsidRPr="000266CC">
              <w:rPr>
                <w:rFonts w:eastAsia="Arial" w:cs="Arial"/>
                <w:sz w:val="22"/>
                <w:szCs w:val="22"/>
              </w:rPr>
              <w:t>Controle e Gestão Tributária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771A4F2" w14:textId="77777777" w:rsidR="00F70AAA" w:rsidRPr="000266CC" w:rsidRDefault="00F70AAA" w:rsidP="00850867">
            <w:pPr>
              <w:jc w:val="center"/>
              <w:rPr>
                <w:rFonts w:eastAsia="Arial" w:cs="Arial"/>
                <w:sz w:val="22"/>
                <w:szCs w:val="22"/>
              </w:rPr>
            </w:pPr>
            <w:r w:rsidRPr="000266CC">
              <w:rPr>
                <w:rFonts w:eastAsia="Arial" w:cs="Arial"/>
                <w:sz w:val="22"/>
                <w:szCs w:val="22"/>
              </w:rPr>
              <w:t>Patrimônios Públicos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DD1AF5B"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0410EEE"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ao Patrimônio Público</w:t>
            </w:r>
          </w:p>
        </w:tc>
      </w:tr>
      <w:tr w:rsidR="00F70AAA" w:rsidRPr="000266CC" w14:paraId="52C4DAA1"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2AD75E2" w14:textId="77777777" w:rsidR="00F70AAA" w:rsidRPr="000266CC" w:rsidRDefault="00F70AAA" w:rsidP="00850867">
            <w:pPr>
              <w:jc w:val="center"/>
              <w:rPr>
                <w:rFonts w:eastAsia="Arial" w:cs="Arial"/>
                <w:sz w:val="22"/>
                <w:szCs w:val="22"/>
              </w:rPr>
            </w:pPr>
            <w:r w:rsidRPr="000266CC">
              <w:rPr>
                <w:rFonts w:eastAsia="Arial" w:cs="Arial"/>
                <w:sz w:val="22"/>
                <w:szCs w:val="22"/>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39036D7" w14:textId="77777777" w:rsidR="00F70AAA" w:rsidRPr="000266CC" w:rsidRDefault="00F70AAA" w:rsidP="00850867">
            <w:pPr>
              <w:jc w:val="center"/>
              <w:rPr>
                <w:rFonts w:eastAsia="Arial" w:cs="Arial"/>
                <w:sz w:val="22"/>
                <w:szCs w:val="22"/>
              </w:rPr>
            </w:pPr>
            <w:r w:rsidRPr="000266CC">
              <w:rPr>
                <w:rFonts w:eastAsia="Arial" w:cs="Arial"/>
                <w:sz w:val="22"/>
                <w:szCs w:val="22"/>
              </w:rPr>
              <w:t>Bairros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E94CAD8"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D369A29"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aos Bairros</w:t>
            </w:r>
          </w:p>
        </w:tc>
      </w:tr>
      <w:tr w:rsidR="00F70AAA" w:rsidRPr="000266CC" w14:paraId="0C6CA987"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504341E" w14:textId="77777777" w:rsidR="00F70AAA" w:rsidRPr="000266CC" w:rsidRDefault="00F70AAA" w:rsidP="00850867">
            <w:pPr>
              <w:jc w:val="center"/>
              <w:rPr>
                <w:rFonts w:eastAsia="Arial" w:cs="Arial"/>
                <w:sz w:val="22"/>
                <w:szCs w:val="22"/>
              </w:rPr>
            </w:pPr>
            <w:r w:rsidRPr="000266CC">
              <w:rPr>
                <w:rFonts w:eastAsia="Arial" w:cs="Arial"/>
                <w:sz w:val="22"/>
                <w:szCs w:val="22"/>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D5056BC" w14:textId="77777777" w:rsidR="00F70AAA" w:rsidRPr="000266CC" w:rsidRDefault="00F70AAA" w:rsidP="00850867">
            <w:pPr>
              <w:jc w:val="center"/>
              <w:rPr>
                <w:rFonts w:eastAsia="Arial" w:cs="Arial"/>
                <w:sz w:val="22"/>
                <w:szCs w:val="22"/>
              </w:rPr>
            </w:pPr>
            <w:r w:rsidRPr="000266CC">
              <w:rPr>
                <w:rFonts w:eastAsia="Arial" w:cs="Arial"/>
                <w:sz w:val="22"/>
                <w:szCs w:val="22"/>
              </w:rPr>
              <w:t>Condições Gerais de Moradia e de Ocupações Irregulares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1C6375"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2204E67"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às Condições Gerais de Moradia e de Ocupações Irregulares</w:t>
            </w:r>
          </w:p>
        </w:tc>
      </w:tr>
      <w:tr w:rsidR="00F70AAA" w:rsidRPr="000266CC" w14:paraId="6275AB49"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FB046EE" w14:textId="77777777" w:rsidR="00F70AAA" w:rsidRPr="000266CC" w:rsidRDefault="00F70AAA" w:rsidP="00850867">
            <w:pPr>
              <w:jc w:val="center"/>
              <w:rPr>
                <w:rFonts w:eastAsia="Arial" w:cs="Arial"/>
                <w:sz w:val="22"/>
                <w:szCs w:val="22"/>
              </w:rPr>
            </w:pPr>
            <w:r w:rsidRPr="000266CC">
              <w:rPr>
                <w:rFonts w:eastAsia="Arial" w:cs="Arial"/>
                <w:sz w:val="22"/>
                <w:szCs w:val="22"/>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89DFCB6" w14:textId="77777777" w:rsidR="00F70AAA" w:rsidRPr="000266CC" w:rsidRDefault="00F70AAA" w:rsidP="00850867">
            <w:pPr>
              <w:jc w:val="center"/>
              <w:rPr>
                <w:rFonts w:eastAsia="Arial" w:cs="Arial"/>
                <w:sz w:val="22"/>
                <w:szCs w:val="22"/>
              </w:rPr>
            </w:pPr>
            <w:r w:rsidRPr="000266CC">
              <w:rPr>
                <w:rFonts w:eastAsia="Arial" w:cs="Arial"/>
                <w:sz w:val="22"/>
                <w:szCs w:val="22"/>
              </w:rPr>
              <w:t>Edificações de Referência</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FF4D3AC"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692322"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às Edificações de Referência</w:t>
            </w:r>
          </w:p>
        </w:tc>
      </w:tr>
      <w:tr w:rsidR="00F70AAA" w:rsidRPr="000266CC" w14:paraId="4806E4C0"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7390ADA" w14:textId="77777777" w:rsidR="00F70AAA" w:rsidRPr="000266CC" w:rsidRDefault="00F70AAA" w:rsidP="00850867">
            <w:pPr>
              <w:jc w:val="center"/>
              <w:rPr>
                <w:rFonts w:eastAsia="Arial" w:cs="Arial"/>
                <w:sz w:val="22"/>
                <w:szCs w:val="22"/>
              </w:rPr>
            </w:pPr>
            <w:r w:rsidRPr="000266CC">
              <w:rPr>
                <w:rFonts w:eastAsia="Arial" w:cs="Arial"/>
                <w:sz w:val="22"/>
                <w:szCs w:val="22"/>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2622649" w14:textId="77777777" w:rsidR="00F70AAA" w:rsidRPr="000266CC" w:rsidRDefault="00F70AAA" w:rsidP="00850867">
            <w:pPr>
              <w:jc w:val="center"/>
              <w:rPr>
                <w:rFonts w:eastAsia="Arial" w:cs="Arial"/>
                <w:sz w:val="22"/>
                <w:szCs w:val="22"/>
              </w:rPr>
            </w:pPr>
            <w:r w:rsidRPr="000266CC">
              <w:rPr>
                <w:rFonts w:eastAsia="Arial" w:cs="Arial"/>
                <w:sz w:val="22"/>
                <w:szCs w:val="22"/>
              </w:rPr>
              <w:t>Edificações por Estado de Conservação</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A63973C"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9ADB508"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às Edificações de Acordo com o Estado de Conservação</w:t>
            </w:r>
          </w:p>
        </w:tc>
      </w:tr>
      <w:tr w:rsidR="00F70AAA" w:rsidRPr="000266CC" w14:paraId="3434EF1B"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B82625B" w14:textId="77777777" w:rsidR="00F70AAA" w:rsidRPr="000266CC" w:rsidRDefault="00F70AAA" w:rsidP="00850867">
            <w:pPr>
              <w:jc w:val="center"/>
              <w:rPr>
                <w:rFonts w:eastAsia="Arial" w:cs="Arial"/>
                <w:sz w:val="22"/>
                <w:szCs w:val="22"/>
              </w:rPr>
            </w:pPr>
            <w:r w:rsidRPr="000266CC">
              <w:rPr>
                <w:rFonts w:eastAsia="Arial" w:cs="Arial"/>
                <w:sz w:val="22"/>
                <w:szCs w:val="22"/>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4041745" w14:textId="77777777" w:rsidR="00F70AAA" w:rsidRPr="000266CC" w:rsidRDefault="00F70AAA" w:rsidP="00850867">
            <w:pPr>
              <w:jc w:val="center"/>
              <w:rPr>
                <w:rFonts w:eastAsia="Arial" w:cs="Arial"/>
                <w:sz w:val="22"/>
                <w:szCs w:val="22"/>
              </w:rPr>
            </w:pPr>
            <w:r w:rsidRPr="000266CC">
              <w:rPr>
                <w:rFonts w:eastAsia="Arial" w:cs="Arial"/>
                <w:sz w:val="22"/>
                <w:szCs w:val="22"/>
              </w:rPr>
              <w:t>Edificações por Tipo de Estrutura</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BFDA695"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CEC66EA"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às Edificações de Acordo com o Tipo de Estrutura</w:t>
            </w:r>
          </w:p>
        </w:tc>
      </w:tr>
      <w:tr w:rsidR="00F70AAA" w:rsidRPr="000266CC" w14:paraId="7FFC21F3"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DC5BF50" w14:textId="77777777" w:rsidR="00F70AAA" w:rsidRPr="000266CC" w:rsidRDefault="00F70AAA" w:rsidP="00850867">
            <w:pPr>
              <w:jc w:val="center"/>
              <w:rPr>
                <w:rFonts w:eastAsia="Arial" w:cs="Arial"/>
                <w:sz w:val="22"/>
                <w:szCs w:val="22"/>
              </w:rPr>
            </w:pPr>
            <w:r w:rsidRPr="000266CC">
              <w:rPr>
                <w:rFonts w:eastAsia="Arial" w:cs="Arial"/>
                <w:sz w:val="22"/>
                <w:szCs w:val="22"/>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6495E77" w14:textId="77777777" w:rsidR="00F70AAA" w:rsidRPr="000266CC" w:rsidRDefault="00F70AAA" w:rsidP="00850867">
            <w:pPr>
              <w:jc w:val="center"/>
              <w:rPr>
                <w:rFonts w:eastAsia="Arial" w:cs="Arial"/>
                <w:sz w:val="22"/>
                <w:szCs w:val="22"/>
              </w:rPr>
            </w:pPr>
            <w:r w:rsidRPr="000266CC">
              <w:rPr>
                <w:rFonts w:eastAsia="Arial" w:cs="Arial"/>
                <w:sz w:val="22"/>
                <w:szCs w:val="22"/>
              </w:rPr>
              <w:t>Loteamentos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7B9E58D"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1A848C3"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aos Loteamentos</w:t>
            </w:r>
          </w:p>
        </w:tc>
      </w:tr>
      <w:tr w:rsidR="00F70AAA" w:rsidRPr="000266CC" w14:paraId="5167D0F7"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6AF6190" w14:textId="77777777" w:rsidR="00F70AAA" w:rsidRPr="000266CC" w:rsidRDefault="00F70AAA" w:rsidP="00850867">
            <w:pPr>
              <w:jc w:val="center"/>
              <w:rPr>
                <w:rFonts w:eastAsia="Arial" w:cs="Arial"/>
                <w:sz w:val="22"/>
                <w:szCs w:val="22"/>
              </w:rPr>
            </w:pPr>
            <w:r w:rsidRPr="000266CC">
              <w:rPr>
                <w:rFonts w:eastAsia="Arial" w:cs="Arial"/>
                <w:sz w:val="22"/>
                <w:szCs w:val="22"/>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13E9593" w14:textId="77777777" w:rsidR="00F70AAA" w:rsidRPr="000266CC" w:rsidRDefault="00F70AAA" w:rsidP="00850867">
            <w:pPr>
              <w:jc w:val="center"/>
              <w:rPr>
                <w:rFonts w:eastAsia="Arial" w:cs="Arial"/>
                <w:sz w:val="22"/>
                <w:szCs w:val="22"/>
              </w:rPr>
            </w:pPr>
            <w:r w:rsidRPr="000266CC">
              <w:rPr>
                <w:rFonts w:eastAsia="Arial" w:cs="Arial"/>
                <w:sz w:val="22"/>
                <w:szCs w:val="22"/>
              </w:rPr>
              <w:t>Distrito</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8FCEE16"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A4698FD"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aos Distritos</w:t>
            </w:r>
          </w:p>
        </w:tc>
      </w:tr>
      <w:tr w:rsidR="00F70AAA" w:rsidRPr="000266CC" w14:paraId="77E9CA2D"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6C87045" w14:textId="77777777" w:rsidR="00F70AAA" w:rsidRPr="000266CC" w:rsidRDefault="00F70AAA" w:rsidP="00850867">
            <w:pPr>
              <w:jc w:val="center"/>
              <w:rPr>
                <w:rFonts w:eastAsia="Arial" w:cs="Arial"/>
                <w:sz w:val="22"/>
                <w:szCs w:val="22"/>
              </w:rPr>
            </w:pPr>
            <w:r w:rsidRPr="000266CC">
              <w:rPr>
                <w:rFonts w:eastAsia="Arial" w:cs="Arial"/>
                <w:sz w:val="22"/>
                <w:szCs w:val="22"/>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287C70F" w14:textId="77777777" w:rsidR="00F70AAA" w:rsidRPr="000266CC" w:rsidRDefault="00F70AAA" w:rsidP="00850867">
            <w:pPr>
              <w:jc w:val="center"/>
              <w:rPr>
                <w:rFonts w:eastAsia="Arial" w:cs="Arial"/>
                <w:sz w:val="22"/>
                <w:szCs w:val="22"/>
              </w:rPr>
            </w:pPr>
            <w:r w:rsidRPr="000266CC">
              <w:rPr>
                <w:rFonts w:eastAsia="Arial" w:cs="Arial"/>
                <w:sz w:val="22"/>
                <w:szCs w:val="22"/>
              </w:rPr>
              <w:t>Setor</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DEC4292"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BC2B6BF"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aos Setores</w:t>
            </w:r>
          </w:p>
        </w:tc>
      </w:tr>
      <w:tr w:rsidR="00F70AAA" w:rsidRPr="000266CC" w14:paraId="48A66DA7"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EFE05E0" w14:textId="77777777" w:rsidR="00F70AAA" w:rsidRPr="000266CC" w:rsidRDefault="00F70AAA" w:rsidP="00850867">
            <w:pPr>
              <w:jc w:val="center"/>
              <w:rPr>
                <w:rFonts w:eastAsia="Arial" w:cs="Arial"/>
                <w:sz w:val="22"/>
                <w:szCs w:val="22"/>
              </w:rPr>
            </w:pPr>
            <w:r w:rsidRPr="000266CC">
              <w:rPr>
                <w:rFonts w:eastAsia="Arial" w:cs="Arial"/>
                <w:sz w:val="22"/>
                <w:szCs w:val="22"/>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2344102" w14:textId="77777777" w:rsidR="00F70AAA" w:rsidRPr="000266CC" w:rsidRDefault="00F70AAA" w:rsidP="00850867">
            <w:pPr>
              <w:jc w:val="center"/>
              <w:rPr>
                <w:rFonts w:eastAsia="Arial" w:cs="Arial"/>
                <w:sz w:val="22"/>
                <w:szCs w:val="22"/>
              </w:rPr>
            </w:pPr>
            <w:r w:rsidRPr="000266CC">
              <w:rPr>
                <w:rFonts w:eastAsia="Arial" w:cs="Arial"/>
                <w:sz w:val="22"/>
                <w:szCs w:val="22"/>
              </w:rPr>
              <w:t>Edificações e Construções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9AED360"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2EFE810"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às Edificações e Construções</w:t>
            </w:r>
          </w:p>
        </w:tc>
      </w:tr>
      <w:tr w:rsidR="00F70AAA" w:rsidRPr="000266CC" w14:paraId="578FAC53"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3C97038" w14:textId="77777777" w:rsidR="00F70AAA" w:rsidRPr="000266CC" w:rsidRDefault="00F70AAA" w:rsidP="00850867">
            <w:pPr>
              <w:jc w:val="center"/>
              <w:rPr>
                <w:rFonts w:eastAsia="Arial" w:cs="Arial"/>
                <w:sz w:val="22"/>
                <w:szCs w:val="22"/>
              </w:rPr>
            </w:pPr>
            <w:r w:rsidRPr="000266CC">
              <w:rPr>
                <w:rFonts w:eastAsia="Arial" w:cs="Arial"/>
                <w:sz w:val="22"/>
                <w:szCs w:val="22"/>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1E2E8F0" w14:textId="77777777" w:rsidR="00F70AAA" w:rsidRPr="000266CC" w:rsidRDefault="00F70AAA" w:rsidP="00850867">
            <w:pPr>
              <w:jc w:val="center"/>
              <w:rPr>
                <w:rFonts w:eastAsia="Arial" w:cs="Arial"/>
                <w:sz w:val="22"/>
                <w:szCs w:val="22"/>
              </w:rPr>
            </w:pPr>
            <w:r w:rsidRPr="000266CC">
              <w:rPr>
                <w:rFonts w:eastAsia="Arial" w:cs="Arial"/>
                <w:sz w:val="22"/>
                <w:szCs w:val="22"/>
              </w:rPr>
              <w:t>Loteamentos Irregulares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90F1BCD"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3AA4E6F"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aos Loteamentos Irregulares</w:t>
            </w:r>
          </w:p>
        </w:tc>
      </w:tr>
      <w:tr w:rsidR="00F70AAA" w:rsidRPr="000266CC" w14:paraId="3CAA6223"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DD2C83D" w14:textId="77777777" w:rsidR="00F70AAA" w:rsidRPr="000266CC" w:rsidRDefault="00F70AAA" w:rsidP="00850867">
            <w:pPr>
              <w:jc w:val="center"/>
              <w:rPr>
                <w:rFonts w:eastAsia="Arial" w:cs="Arial"/>
                <w:sz w:val="22"/>
                <w:szCs w:val="22"/>
              </w:rPr>
            </w:pPr>
            <w:r w:rsidRPr="000266CC">
              <w:rPr>
                <w:rFonts w:eastAsia="Arial" w:cs="Arial"/>
                <w:sz w:val="22"/>
                <w:szCs w:val="22"/>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A58AF10" w14:textId="77777777" w:rsidR="00F70AAA" w:rsidRPr="000266CC" w:rsidRDefault="00F70AAA" w:rsidP="00850867">
            <w:pPr>
              <w:jc w:val="center"/>
              <w:rPr>
                <w:rFonts w:eastAsia="Arial" w:cs="Arial"/>
                <w:sz w:val="22"/>
                <w:szCs w:val="22"/>
              </w:rPr>
            </w:pPr>
            <w:r w:rsidRPr="000266CC">
              <w:rPr>
                <w:rFonts w:eastAsia="Arial" w:cs="Arial"/>
                <w:sz w:val="22"/>
                <w:szCs w:val="22"/>
              </w:rPr>
              <w:t>Lotes Urbanos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740F007"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144EFA5"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aos Lotes Urbanos</w:t>
            </w:r>
          </w:p>
        </w:tc>
      </w:tr>
      <w:tr w:rsidR="00F70AAA" w:rsidRPr="000266CC" w14:paraId="340A3201"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F83A058" w14:textId="77777777" w:rsidR="00F70AAA" w:rsidRPr="000266CC" w:rsidRDefault="00F70AAA" w:rsidP="00850867">
            <w:pPr>
              <w:jc w:val="center"/>
              <w:rPr>
                <w:rFonts w:eastAsia="Arial" w:cs="Arial"/>
                <w:sz w:val="22"/>
                <w:szCs w:val="22"/>
              </w:rPr>
            </w:pPr>
            <w:r w:rsidRPr="000266CC">
              <w:rPr>
                <w:rFonts w:eastAsia="Arial" w:cs="Arial"/>
                <w:sz w:val="22"/>
                <w:szCs w:val="22"/>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7AB42B0" w14:textId="77777777" w:rsidR="00F70AAA" w:rsidRPr="000266CC" w:rsidRDefault="00F70AAA" w:rsidP="00850867">
            <w:pPr>
              <w:jc w:val="center"/>
              <w:rPr>
                <w:rFonts w:eastAsia="Arial" w:cs="Arial"/>
                <w:sz w:val="22"/>
                <w:szCs w:val="22"/>
              </w:rPr>
            </w:pPr>
            <w:r w:rsidRPr="000266CC">
              <w:rPr>
                <w:rFonts w:eastAsia="Arial" w:cs="Arial"/>
                <w:sz w:val="22"/>
                <w:szCs w:val="22"/>
              </w:rPr>
              <w:t>Piscinas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02A1102"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8DB66FA"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às Piscinas</w:t>
            </w:r>
          </w:p>
        </w:tc>
      </w:tr>
      <w:tr w:rsidR="00F70AAA" w:rsidRPr="000266CC" w14:paraId="5A43EF39"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62D1826" w14:textId="77777777" w:rsidR="00F70AAA" w:rsidRPr="000266CC" w:rsidRDefault="00F70AAA" w:rsidP="00850867">
            <w:pPr>
              <w:jc w:val="center"/>
              <w:rPr>
                <w:rFonts w:eastAsia="Arial" w:cs="Arial"/>
                <w:sz w:val="22"/>
                <w:szCs w:val="22"/>
              </w:rPr>
            </w:pPr>
            <w:r w:rsidRPr="000266CC">
              <w:rPr>
                <w:rFonts w:eastAsia="Arial" w:cs="Arial"/>
                <w:sz w:val="22"/>
                <w:szCs w:val="22"/>
              </w:rPr>
              <w:lastRenderedPageBreak/>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B041DBC" w14:textId="77777777" w:rsidR="00F70AAA" w:rsidRPr="000266CC" w:rsidRDefault="00F70AAA" w:rsidP="00850867">
            <w:pPr>
              <w:jc w:val="center"/>
              <w:rPr>
                <w:rFonts w:eastAsia="Arial" w:cs="Arial"/>
                <w:sz w:val="22"/>
                <w:szCs w:val="22"/>
              </w:rPr>
            </w:pPr>
            <w:r w:rsidRPr="000266CC">
              <w:rPr>
                <w:rFonts w:eastAsia="Arial" w:cs="Arial"/>
                <w:sz w:val="22"/>
                <w:szCs w:val="22"/>
              </w:rPr>
              <w:t>Planta de Referência Cadastral</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7F5640E" w14:textId="77777777" w:rsidR="00F70AAA" w:rsidRPr="000266CC" w:rsidRDefault="00F70AAA" w:rsidP="00850867">
            <w:pPr>
              <w:jc w:val="center"/>
              <w:rPr>
                <w:rFonts w:eastAsia="Arial" w:cs="Arial"/>
                <w:sz w:val="22"/>
                <w:szCs w:val="22"/>
              </w:rPr>
            </w:pP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C0C2DBF"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à Planta de Referência Cadastral</w:t>
            </w:r>
          </w:p>
        </w:tc>
      </w:tr>
      <w:tr w:rsidR="00F70AAA" w:rsidRPr="000266CC" w14:paraId="4C8E315D"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B3D3AB1" w14:textId="77777777" w:rsidR="00F70AAA" w:rsidRPr="000266CC" w:rsidRDefault="00F70AAA" w:rsidP="00850867">
            <w:pPr>
              <w:jc w:val="center"/>
              <w:rPr>
                <w:rFonts w:eastAsia="Arial" w:cs="Arial"/>
                <w:sz w:val="22"/>
                <w:szCs w:val="22"/>
              </w:rPr>
            </w:pPr>
            <w:r w:rsidRPr="000266CC">
              <w:rPr>
                <w:rFonts w:eastAsia="Arial" w:cs="Arial"/>
                <w:sz w:val="22"/>
                <w:szCs w:val="22"/>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7018219" w14:textId="77777777" w:rsidR="00F70AAA" w:rsidRPr="000266CC" w:rsidRDefault="00F70AAA" w:rsidP="00850867">
            <w:pPr>
              <w:jc w:val="center"/>
              <w:rPr>
                <w:rFonts w:eastAsia="Arial" w:cs="Arial"/>
                <w:sz w:val="22"/>
                <w:szCs w:val="22"/>
              </w:rPr>
            </w:pPr>
            <w:r w:rsidRPr="000266CC">
              <w:rPr>
                <w:rFonts w:eastAsia="Arial" w:cs="Arial"/>
                <w:sz w:val="22"/>
                <w:szCs w:val="22"/>
              </w:rPr>
              <w:t>Quadras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FE8E535"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4ADD9EC"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às Quadras</w:t>
            </w:r>
          </w:p>
        </w:tc>
      </w:tr>
      <w:tr w:rsidR="00F70AAA" w:rsidRPr="000266CC" w14:paraId="56678EE5"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60895BB" w14:textId="77777777" w:rsidR="00F70AAA" w:rsidRPr="000266CC" w:rsidRDefault="00F70AAA" w:rsidP="00850867">
            <w:pPr>
              <w:jc w:val="center"/>
              <w:rPr>
                <w:rFonts w:eastAsia="Arial" w:cs="Arial"/>
                <w:sz w:val="22"/>
                <w:szCs w:val="22"/>
              </w:rPr>
            </w:pPr>
            <w:r w:rsidRPr="000266CC">
              <w:rPr>
                <w:rFonts w:eastAsia="Arial" w:cs="Arial"/>
                <w:sz w:val="22"/>
                <w:szCs w:val="22"/>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264CB5A" w14:textId="77777777" w:rsidR="00F70AAA" w:rsidRPr="000266CC" w:rsidRDefault="00F70AAA" w:rsidP="00850867">
            <w:pPr>
              <w:jc w:val="center"/>
              <w:rPr>
                <w:rFonts w:eastAsia="Arial" w:cs="Arial"/>
                <w:sz w:val="22"/>
                <w:szCs w:val="22"/>
              </w:rPr>
            </w:pPr>
            <w:r w:rsidRPr="000266CC">
              <w:rPr>
                <w:rFonts w:eastAsia="Arial" w:cs="Arial"/>
                <w:sz w:val="22"/>
                <w:szCs w:val="22"/>
              </w:rPr>
              <w:t>Subdivisões e Unificações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FD9F9D0"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8516A4B"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às Subdivisões e Unificações</w:t>
            </w:r>
          </w:p>
        </w:tc>
      </w:tr>
      <w:tr w:rsidR="00F70AAA" w:rsidRPr="000266CC" w14:paraId="1C514B19"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DE1C440" w14:textId="77777777" w:rsidR="00F70AAA" w:rsidRPr="000266CC" w:rsidRDefault="00F70AAA" w:rsidP="00850867">
            <w:pPr>
              <w:jc w:val="center"/>
              <w:rPr>
                <w:rFonts w:eastAsia="Arial" w:cs="Arial"/>
                <w:sz w:val="22"/>
                <w:szCs w:val="22"/>
              </w:rPr>
            </w:pPr>
            <w:r w:rsidRPr="000266CC">
              <w:rPr>
                <w:rFonts w:eastAsia="Arial" w:cs="Arial"/>
                <w:sz w:val="22"/>
                <w:szCs w:val="22"/>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932BC05" w14:textId="77777777" w:rsidR="00F70AAA" w:rsidRPr="000266CC" w:rsidRDefault="00F70AAA" w:rsidP="00850867">
            <w:pPr>
              <w:jc w:val="center"/>
              <w:rPr>
                <w:rFonts w:eastAsia="Arial" w:cs="Arial"/>
                <w:sz w:val="22"/>
                <w:szCs w:val="22"/>
              </w:rPr>
            </w:pPr>
            <w:r w:rsidRPr="000266CC">
              <w:rPr>
                <w:rFonts w:eastAsia="Arial" w:cs="Arial"/>
                <w:sz w:val="22"/>
                <w:szCs w:val="22"/>
              </w:rPr>
              <w:t>Vias e Logradouros Urbanos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A63CD74" w14:textId="77777777" w:rsidR="00F70AAA" w:rsidRPr="000266CC" w:rsidRDefault="00F70AAA" w:rsidP="00850867">
            <w:pPr>
              <w:jc w:val="center"/>
              <w:rPr>
                <w:rFonts w:eastAsia="Arial" w:cs="Arial"/>
                <w:sz w:val="22"/>
                <w:szCs w:val="22"/>
              </w:rPr>
            </w:pPr>
            <w:r w:rsidRPr="000266CC">
              <w:rPr>
                <w:rFonts w:eastAsia="Arial" w:cs="Arial"/>
                <w:sz w:val="22"/>
                <w:szCs w:val="22"/>
              </w:rPr>
              <w:t>Linha</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1CDB97A"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às Vias e Logradouros Urbanos</w:t>
            </w:r>
          </w:p>
        </w:tc>
      </w:tr>
      <w:tr w:rsidR="00F70AAA" w:rsidRPr="000266CC" w14:paraId="6F39AE06"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5BAC663" w14:textId="77777777" w:rsidR="00F70AAA" w:rsidRPr="000266CC" w:rsidRDefault="00F70AAA" w:rsidP="00850867">
            <w:pPr>
              <w:jc w:val="center"/>
              <w:rPr>
                <w:rFonts w:eastAsia="Arial" w:cs="Arial"/>
                <w:sz w:val="22"/>
                <w:szCs w:val="22"/>
              </w:rPr>
            </w:pPr>
            <w:r w:rsidRPr="000266CC">
              <w:rPr>
                <w:rFonts w:eastAsia="Arial" w:cs="Arial"/>
                <w:sz w:val="22"/>
                <w:szCs w:val="22"/>
              </w:rPr>
              <w:t>Gestão Mobiliário Urbano/Atividade Econômica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959A8AC" w14:textId="77777777" w:rsidR="00F70AAA" w:rsidRPr="000266CC" w:rsidRDefault="00F70AAA" w:rsidP="00850867">
            <w:pPr>
              <w:jc w:val="center"/>
              <w:rPr>
                <w:rFonts w:eastAsia="Arial" w:cs="Arial"/>
                <w:sz w:val="22"/>
                <w:szCs w:val="22"/>
              </w:rPr>
            </w:pPr>
            <w:r w:rsidRPr="000266CC">
              <w:rPr>
                <w:rFonts w:eastAsia="Arial" w:cs="Arial"/>
                <w:sz w:val="22"/>
                <w:szCs w:val="22"/>
              </w:rPr>
              <w:t>Empresas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FA886C2"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F4683C4"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às Empresas</w:t>
            </w:r>
          </w:p>
        </w:tc>
      </w:tr>
      <w:tr w:rsidR="00F70AAA" w:rsidRPr="000266CC" w14:paraId="17C8FBAB"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2D60263" w14:textId="77777777" w:rsidR="00F70AAA" w:rsidRPr="000266CC" w:rsidRDefault="00F70AAA" w:rsidP="00850867">
            <w:pPr>
              <w:jc w:val="center"/>
              <w:rPr>
                <w:rFonts w:eastAsia="Arial" w:cs="Arial"/>
                <w:sz w:val="22"/>
                <w:szCs w:val="22"/>
              </w:rPr>
            </w:pPr>
            <w:r w:rsidRPr="000266CC">
              <w:rPr>
                <w:rFonts w:eastAsia="Arial" w:cs="Arial"/>
                <w:sz w:val="22"/>
                <w:szCs w:val="22"/>
              </w:rPr>
              <w:t>Gestão Mobiliário Urbano/Atividade Econômica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7263A26" w14:textId="77777777" w:rsidR="00F70AAA" w:rsidRPr="000266CC" w:rsidRDefault="00F70AAA" w:rsidP="00850867">
            <w:pPr>
              <w:jc w:val="center"/>
              <w:rPr>
                <w:rFonts w:eastAsia="Arial" w:cs="Arial"/>
                <w:sz w:val="22"/>
                <w:szCs w:val="22"/>
              </w:rPr>
            </w:pPr>
            <w:r w:rsidRPr="000266CC">
              <w:rPr>
                <w:rFonts w:eastAsia="Arial" w:cs="Arial"/>
                <w:sz w:val="22"/>
                <w:szCs w:val="22"/>
              </w:rPr>
              <w:t>Situação Empresas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091A7C2"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EDDA327"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às Situações das Empresas</w:t>
            </w:r>
          </w:p>
        </w:tc>
      </w:tr>
      <w:tr w:rsidR="00F70AAA" w:rsidRPr="000266CC" w14:paraId="3A4F176E"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46B8333" w14:textId="77777777" w:rsidR="00F70AAA" w:rsidRPr="000266CC" w:rsidRDefault="00F70AAA" w:rsidP="00850867">
            <w:pPr>
              <w:jc w:val="center"/>
              <w:rPr>
                <w:rFonts w:eastAsia="Arial" w:cs="Arial"/>
                <w:sz w:val="22"/>
                <w:szCs w:val="22"/>
              </w:rPr>
            </w:pPr>
            <w:r w:rsidRPr="000266CC">
              <w:rPr>
                <w:rFonts w:eastAsia="Arial" w:cs="Arial"/>
                <w:sz w:val="22"/>
                <w:szCs w:val="22"/>
              </w:rPr>
              <w:t>Gestão Resíduos Sólidos</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B94F837" w14:textId="77777777" w:rsidR="00F70AAA" w:rsidRPr="000266CC" w:rsidRDefault="00F70AAA" w:rsidP="00850867">
            <w:pPr>
              <w:jc w:val="center"/>
              <w:rPr>
                <w:rFonts w:eastAsia="Arial" w:cs="Arial"/>
                <w:sz w:val="22"/>
                <w:szCs w:val="22"/>
              </w:rPr>
            </w:pPr>
            <w:r w:rsidRPr="000266CC">
              <w:rPr>
                <w:rFonts w:eastAsia="Arial" w:cs="Arial"/>
                <w:sz w:val="22"/>
                <w:szCs w:val="22"/>
              </w:rPr>
              <w:t>Resíduos Sólidos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1D035B21"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4CBD24A"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aos Resíduos Sólidos</w:t>
            </w:r>
          </w:p>
        </w:tc>
      </w:tr>
      <w:tr w:rsidR="00F70AAA" w:rsidRPr="000266CC" w14:paraId="366E1557"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742B9CC" w14:textId="77777777" w:rsidR="00F70AAA" w:rsidRPr="000266CC" w:rsidRDefault="00F70AAA" w:rsidP="00850867">
            <w:pPr>
              <w:jc w:val="center"/>
              <w:rPr>
                <w:rFonts w:eastAsia="Arial" w:cs="Arial"/>
                <w:sz w:val="22"/>
                <w:szCs w:val="22"/>
              </w:rPr>
            </w:pPr>
            <w:r w:rsidRPr="000266CC">
              <w:rPr>
                <w:rFonts w:eastAsia="Arial" w:cs="Arial"/>
                <w:sz w:val="22"/>
                <w:szCs w:val="22"/>
              </w:rPr>
              <w:t>Gestão Rural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5DE6AA1" w14:textId="77777777" w:rsidR="00F70AAA" w:rsidRPr="000266CC" w:rsidRDefault="00F70AAA" w:rsidP="00850867">
            <w:pPr>
              <w:jc w:val="center"/>
              <w:rPr>
                <w:rFonts w:eastAsia="Arial" w:cs="Arial"/>
                <w:sz w:val="22"/>
                <w:szCs w:val="22"/>
              </w:rPr>
            </w:pPr>
            <w:r w:rsidRPr="000266CC">
              <w:rPr>
                <w:rFonts w:eastAsia="Arial" w:cs="Arial"/>
                <w:sz w:val="22"/>
                <w:szCs w:val="22"/>
              </w:rPr>
              <w:t>Benfeitorias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60AD59B5"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5576FEF"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às Benfeitorias</w:t>
            </w:r>
          </w:p>
        </w:tc>
      </w:tr>
      <w:tr w:rsidR="00F70AAA" w:rsidRPr="000266CC" w14:paraId="7FE2F10F"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8358BA3" w14:textId="77777777" w:rsidR="00F70AAA" w:rsidRPr="000266CC" w:rsidRDefault="00F70AAA" w:rsidP="00850867">
            <w:pPr>
              <w:jc w:val="center"/>
              <w:rPr>
                <w:rFonts w:eastAsia="Arial" w:cs="Arial"/>
                <w:sz w:val="22"/>
                <w:szCs w:val="22"/>
              </w:rPr>
            </w:pPr>
            <w:r w:rsidRPr="000266CC">
              <w:rPr>
                <w:rFonts w:eastAsia="Arial" w:cs="Arial"/>
                <w:sz w:val="22"/>
                <w:szCs w:val="22"/>
              </w:rPr>
              <w:t>Gestão Rural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93ACEAB" w14:textId="77777777" w:rsidR="00F70AAA" w:rsidRPr="000266CC" w:rsidRDefault="00F70AAA" w:rsidP="00850867">
            <w:pPr>
              <w:jc w:val="center"/>
              <w:rPr>
                <w:rFonts w:eastAsia="Arial" w:cs="Arial"/>
                <w:sz w:val="22"/>
                <w:szCs w:val="22"/>
              </w:rPr>
            </w:pPr>
            <w:r w:rsidRPr="000266CC">
              <w:rPr>
                <w:rFonts w:eastAsia="Arial" w:cs="Arial"/>
                <w:sz w:val="22"/>
                <w:szCs w:val="22"/>
              </w:rPr>
              <w:t>Cadastro do Produtor Rural</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601769E2"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D45F55D"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ao Cadastro de Produtor Rural</w:t>
            </w:r>
          </w:p>
        </w:tc>
      </w:tr>
      <w:tr w:rsidR="00F70AAA" w:rsidRPr="000266CC" w14:paraId="401D2E14"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046CB74" w14:textId="77777777" w:rsidR="00F70AAA" w:rsidRPr="000266CC" w:rsidRDefault="00F70AAA" w:rsidP="00850867">
            <w:pPr>
              <w:jc w:val="center"/>
              <w:rPr>
                <w:rFonts w:eastAsia="Arial" w:cs="Arial"/>
                <w:sz w:val="22"/>
                <w:szCs w:val="22"/>
              </w:rPr>
            </w:pPr>
            <w:r w:rsidRPr="000266CC">
              <w:rPr>
                <w:rFonts w:eastAsia="Arial" w:cs="Arial"/>
                <w:sz w:val="22"/>
                <w:szCs w:val="22"/>
              </w:rPr>
              <w:t>Gestão Rural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6F7F67B" w14:textId="77777777" w:rsidR="00F70AAA" w:rsidRPr="000266CC" w:rsidRDefault="00F70AAA" w:rsidP="00850867">
            <w:pPr>
              <w:jc w:val="center"/>
              <w:rPr>
                <w:rFonts w:eastAsia="Arial" w:cs="Arial"/>
                <w:sz w:val="22"/>
                <w:szCs w:val="22"/>
              </w:rPr>
            </w:pPr>
            <w:r w:rsidRPr="000266CC">
              <w:rPr>
                <w:rFonts w:eastAsia="Arial" w:cs="Arial"/>
                <w:sz w:val="22"/>
                <w:szCs w:val="22"/>
              </w:rPr>
              <w:t>Cursos d'Água e Áreas de Preservação Permanente</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21B7C89E"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29819A9"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aos Cursos d'Água e Áreas de Preservação Permanente</w:t>
            </w:r>
          </w:p>
        </w:tc>
      </w:tr>
      <w:tr w:rsidR="00F70AAA" w:rsidRPr="000266CC" w14:paraId="626CE896"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A7D8C42" w14:textId="77777777" w:rsidR="00F70AAA" w:rsidRPr="000266CC" w:rsidRDefault="00F70AAA" w:rsidP="00850867">
            <w:pPr>
              <w:jc w:val="center"/>
              <w:rPr>
                <w:rFonts w:eastAsia="Arial" w:cs="Arial"/>
                <w:sz w:val="22"/>
                <w:szCs w:val="22"/>
              </w:rPr>
            </w:pPr>
            <w:r w:rsidRPr="000266CC">
              <w:rPr>
                <w:rFonts w:eastAsia="Arial" w:cs="Arial"/>
                <w:sz w:val="22"/>
                <w:szCs w:val="22"/>
              </w:rPr>
              <w:t>Gestão Rural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D7A9564" w14:textId="77777777" w:rsidR="00F70AAA" w:rsidRPr="000266CC" w:rsidRDefault="00F70AAA" w:rsidP="00850867">
            <w:pPr>
              <w:jc w:val="center"/>
              <w:rPr>
                <w:rFonts w:eastAsia="Arial" w:cs="Arial"/>
                <w:sz w:val="22"/>
                <w:szCs w:val="22"/>
              </w:rPr>
            </w:pPr>
            <w:r w:rsidRPr="000266CC">
              <w:rPr>
                <w:rFonts w:eastAsia="Arial" w:cs="Arial"/>
                <w:sz w:val="22"/>
                <w:szCs w:val="22"/>
              </w:rPr>
              <w:t>Divisas Municipais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62C2203A"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C5B377F"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às Divisas Municipais</w:t>
            </w:r>
          </w:p>
        </w:tc>
      </w:tr>
      <w:tr w:rsidR="00F70AAA" w:rsidRPr="000266CC" w14:paraId="7042AE72"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723C073" w14:textId="77777777" w:rsidR="00F70AAA" w:rsidRPr="000266CC" w:rsidRDefault="00F70AAA" w:rsidP="00850867">
            <w:pPr>
              <w:jc w:val="center"/>
              <w:rPr>
                <w:rFonts w:eastAsia="Arial" w:cs="Arial"/>
                <w:sz w:val="22"/>
                <w:szCs w:val="22"/>
              </w:rPr>
            </w:pPr>
            <w:r w:rsidRPr="000266CC">
              <w:rPr>
                <w:rFonts w:eastAsia="Arial" w:cs="Arial"/>
                <w:sz w:val="22"/>
                <w:szCs w:val="22"/>
              </w:rPr>
              <w:t>Gestão Rural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19ABC38" w14:textId="77777777" w:rsidR="00F70AAA" w:rsidRPr="000266CC" w:rsidRDefault="00F70AAA" w:rsidP="00850867">
            <w:pPr>
              <w:jc w:val="center"/>
              <w:rPr>
                <w:rFonts w:eastAsia="Arial" w:cs="Arial"/>
                <w:sz w:val="22"/>
                <w:szCs w:val="22"/>
              </w:rPr>
            </w:pPr>
            <w:r w:rsidRPr="000266CC">
              <w:rPr>
                <w:rFonts w:eastAsia="Arial" w:cs="Arial"/>
                <w:sz w:val="22"/>
                <w:szCs w:val="22"/>
              </w:rPr>
              <w:t>Estradas Rurais por KM</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8336BEA" w14:textId="77777777" w:rsidR="00F70AAA" w:rsidRPr="000266CC" w:rsidRDefault="00F70AAA" w:rsidP="00850867">
            <w:pPr>
              <w:jc w:val="center"/>
              <w:rPr>
                <w:rFonts w:eastAsia="Arial" w:cs="Arial"/>
                <w:sz w:val="22"/>
                <w:szCs w:val="22"/>
              </w:rPr>
            </w:pPr>
            <w:r w:rsidRPr="000266CC">
              <w:rPr>
                <w:rFonts w:eastAsia="Arial" w:cs="Arial"/>
                <w:sz w:val="22"/>
                <w:szCs w:val="22"/>
              </w:rPr>
              <w:t>Linha</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7BFB2FE"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às Estradas Rurais por KM</w:t>
            </w:r>
          </w:p>
        </w:tc>
      </w:tr>
      <w:tr w:rsidR="00F70AAA" w:rsidRPr="000266CC" w14:paraId="2433A93A"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92B50C9" w14:textId="77777777" w:rsidR="00F70AAA" w:rsidRPr="000266CC" w:rsidRDefault="00F70AAA" w:rsidP="00850867">
            <w:pPr>
              <w:jc w:val="center"/>
              <w:rPr>
                <w:rFonts w:eastAsia="Arial" w:cs="Arial"/>
                <w:sz w:val="22"/>
                <w:szCs w:val="22"/>
              </w:rPr>
            </w:pPr>
            <w:r w:rsidRPr="000266CC">
              <w:rPr>
                <w:rFonts w:eastAsia="Arial" w:cs="Arial"/>
                <w:sz w:val="22"/>
                <w:szCs w:val="22"/>
              </w:rPr>
              <w:t>Gestão Rural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DC71526" w14:textId="77777777" w:rsidR="00F70AAA" w:rsidRPr="000266CC" w:rsidRDefault="00F70AAA" w:rsidP="00850867">
            <w:pPr>
              <w:jc w:val="center"/>
              <w:rPr>
                <w:rFonts w:eastAsia="Arial" w:cs="Arial"/>
                <w:sz w:val="22"/>
                <w:szCs w:val="22"/>
              </w:rPr>
            </w:pPr>
            <w:r w:rsidRPr="000266CC">
              <w:rPr>
                <w:rFonts w:eastAsia="Arial" w:cs="Arial"/>
                <w:sz w:val="22"/>
                <w:szCs w:val="22"/>
              </w:rPr>
              <w:t>Glebas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79831C62"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5E4C3AE"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às Glebas</w:t>
            </w:r>
          </w:p>
        </w:tc>
      </w:tr>
      <w:tr w:rsidR="00F70AAA" w:rsidRPr="000266CC" w14:paraId="225CDA6D"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CEFE6B1" w14:textId="77777777" w:rsidR="00F70AAA" w:rsidRPr="000266CC" w:rsidRDefault="00F70AAA" w:rsidP="00850867">
            <w:pPr>
              <w:jc w:val="center"/>
              <w:rPr>
                <w:rFonts w:eastAsia="Arial" w:cs="Arial"/>
                <w:sz w:val="22"/>
                <w:szCs w:val="22"/>
              </w:rPr>
            </w:pPr>
            <w:r w:rsidRPr="000266CC">
              <w:rPr>
                <w:rFonts w:eastAsia="Arial" w:cs="Arial"/>
                <w:sz w:val="22"/>
                <w:szCs w:val="22"/>
              </w:rPr>
              <w:t>Gestão Rural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A71FF39" w14:textId="77777777" w:rsidR="00F70AAA" w:rsidRPr="000266CC" w:rsidRDefault="00F70AAA" w:rsidP="00850867">
            <w:pPr>
              <w:jc w:val="center"/>
              <w:rPr>
                <w:rFonts w:eastAsia="Arial" w:cs="Arial"/>
                <w:sz w:val="22"/>
                <w:szCs w:val="22"/>
              </w:rPr>
            </w:pPr>
            <w:r w:rsidRPr="000266CC">
              <w:rPr>
                <w:rFonts w:eastAsia="Arial" w:cs="Arial"/>
                <w:sz w:val="22"/>
                <w:szCs w:val="22"/>
              </w:rPr>
              <w:t>Limite Municipal</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12590F57"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DAE4A14"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ao Limite Municipal</w:t>
            </w:r>
          </w:p>
        </w:tc>
      </w:tr>
      <w:tr w:rsidR="00F70AAA" w:rsidRPr="000266CC" w14:paraId="0B93F723"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F34567F" w14:textId="77777777" w:rsidR="00F70AAA" w:rsidRPr="000266CC" w:rsidRDefault="00F70AAA" w:rsidP="00850867">
            <w:pPr>
              <w:jc w:val="center"/>
              <w:rPr>
                <w:rFonts w:eastAsia="Arial" w:cs="Arial"/>
                <w:sz w:val="22"/>
                <w:szCs w:val="22"/>
              </w:rPr>
            </w:pPr>
            <w:r w:rsidRPr="000266CC">
              <w:rPr>
                <w:rFonts w:eastAsia="Arial" w:cs="Arial"/>
                <w:sz w:val="22"/>
                <w:szCs w:val="22"/>
              </w:rPr>
              <w:t>Gestão Rural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5E72A3D" w14:textId="77777777" w:rsidR="00F70AAA" w:rsidRPr="000266CC" w:rsidRDefault="00F70AAA" w:rsidP="00850867">
            <w:pPr>
              <w:jc w:val="center"/>
              <w:rPr>
                <w:rFonts w:eastAsia="Arial" w:cs="Arial"/>
                <w:sz w:val="22"/>
                <w:szCs w:val="22"/>
              </w:rPr>
            </w:pPr>
            <w:r w:rsidRPr="000266CC">
              <w:rPr>
                <w:rFonts w:eastAsia="Arial" w:cs="Arial"/>
                <w:sz w:val="22"/>
                <w:szCs w:val="22"/>
              </w:rPr>
              <w:t>Lotes Rurais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404C59C6"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C1CE542"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aos Lotes Rurais</w:t>
            </w:r>
          </w:p>
        </w:tc>
      </w:tr>
      <w:tr w:rsidR="00F70AAA" w:rsidRPr="000266CC" w14:paraId="00168B1D"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67CAB3E" w14:textId="77777777" w:rsidR="00F70AAA" w:rsidRPr="000266CC" w:rsidRDefault="00F70AAA" w:rsidP="00850867">
            <w:pPr>
              <w:jc w:val="center"/>
              <w:rPr>
                <w:rFonts w:eastAsia="Arial" w:cs="Arial"/>
                <w:sz w:val="22"/>
                <w:szCs w:val="22"/>
              </w:rPr>
            </w:pPr>
            <w:r w:rsidRPr="000266CC">
              <w:rPr>
                <w:rFonts w:eastAsia="Arial" w:cs="Arial"/>
                <w:sz w:val="22"/>
                <w:szCs w:val="22"/>
              </w:rPr>
              <w:lastRenderedPageBreak/>
              <w:t>Gestão Rural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7C245D6" w14:textId="77777777" w:rsidR="00F70AAA" w:rsidRPr="000266CC" w:rsidRDefault="00F70AAA" w:rsidP="00850867">
            <w:pPr>
              <w:jc w:val="center"/>
              <w:rPr>
                <w:rFonts w:eastAsia="Arial" w:cs="Arial"/>
                <w:sz w:val="22"/>
                <w:szCs w:val="22"/>
              </w:rPr>
            </w:pPr>
            <w:r w:rsidRPr="000266CC">
              <w:rPr>
                <w:rFonts w:eastAsia="Arial" w:cs="Arial"/>
                <w:sz w:val="22"/>
                <w:szCs w:val="22"/>
              </w:rPr>
              <w:t>Propriedades Rurais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32FDF431"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38DC049"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às Propriedades Rurais</w:t>
            </w:r>
          </w:p>
        </w:tc>
      </w:tr>
      <w:tr w:rsidR="00F70AAA" w:rsidRPr="000266CC" w14:paraId="0EB1EB3C"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BE37BCC" w14:textId="77777777" w:rsidR="00F70AAA" w:rsidRPr="000266CC" w:rsidRDefault="00F70AAA" w:rsidP="00850867">
            <w:pPr>
              <w:jc w:val="center"/>
              <w:rPr>
                <w:rFonts w:eastAsia="Arial" w:cs="Arial"/>
                <w:sz w:val="22"/>
                <w:szCs w:val="22"/>
              </w:rPr>
            </w:pPr>
            <w:r w:rsidRPr="000266CC">
              <w:rPr>
                <w:rFonts w:eastAsia="Arial" w:cs="Arial"/>
                <w:sz w:val="22"/>
                <w:szCs w:val="22"/>
              </w:rPr>
              <w:t>Gestão Rural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1113E04" w14:textId="77777777" w:rsidR="00F70AAA" w:rsidRPr="000266CC" w:rsidRDefault="00F70AAA" w:rsidP="00850867">
            <w:pPr>
              <w:jc w:val="center"/>
              <w:rPr>
                <w:rFonts w:eastAsia="Arial" w:cs="Arial"/>
                <w:sz w:val="22"/>
                <w:szCs w:val="22"/>
              </w:rPr>
            </w:pPr>
            <w:r w:rsidRPr="000266CC">
              <w:rPr>
                <w:rFonts w:eastAsia="Arial" w:cs="Arial"/>
                <w:sz w:val="22"/>
                <w:szCs w:val="22"/>
              </w:rPr>
              <w:t>Sicar</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6D84FF22" w14:textId="77777777" w:rsidR="00F70AAA" w:rsidRPr="000266CC" w:rsidRDefault="00F70AAA" w:rsidP="00850867">
            <w:pPr>
              <w:jc w:val="center"/>
              <w:rPr>
                <w:rFonts w:eastAsia="Arial" w:cs="Arial"/>
                <w:sz w:val="22"/>
                <w:szCs w:val="22"/>
              </w:rPr>
            </w:pPr>
            <w:r w:rsidRPr="000266CC">
              <w:rPr>
                <w:rFonts w:eastAsia="Arial" w:cs="Arial"/>
                <w:sz w:val="22"/>
                <w:szCs w:val="22"/>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23CB9D5"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a Base de Dados do Sicar</w:t>
            </w:r>
          </w:p>
        </w:tc>
      </w:tr>
      <w:tr w:rsidR="00F70AAA" w:rsidRPr="000266CC" w14:paraId="660D75A2"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A9A21E1" w14:textId="77777777" w:rsidR="00F70AAA" w:rsidRPr="000266CC" w:rsidRDefault="00F70AAA" w:rsidP="00850867">
            <w:pPr>
              <w:jc w:val="center"/>
              <w:rPr>
                <w:rFonts w:eastAsia="Arial" w:cs="Arial"/>
                <w:sz w:val="22"/>
                <w:szCs w:val="22"/>
              </w:rPr>
            </w:pPr>
            <w:r w:rsidRPr="000266CC">
              <w:rPr>
                <w:rFonts w:eastAsia="Arial" w:cs="Arial"/>
                <w:sz w:val="22"/>
                <w:szCs w:val="22"/>
              </w:rPr>
              <w:t>Saneamento Básico</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612A0B5" w14:textId="77777777" w:rsidR="00F70AAA" w:rsidRPr="000266CC" w:rsidRDefault="00F70AAA" w:rsidP="00850867">
            <w:pPr>
              <w:jc w:val="center"/>
              <w:rPr>
                <w:rFonts w:eastAsia="Arial" w:cs="Arial"/>
                <w:sz w:val="22"/>
                <w:szCs w:val="22"/>
              </w:rPr>
            </w:pPr>
            <w:r w:rsidRPr="000266CC">
              <w:rPr>
                <w:rFonts w:eastAsia="Arial" w:cs="Arial"/>
                <w:sz w:val="22"/>
                <w:szCs w:val="22"/>
              </w:rPr>
              <w:t>Bueiros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3AC3623" w14:textId="77777777" w:rsidR="00F70AAA" w:rsidRPr="000266CC" w:rsidRDefault="00F70AAA" w:rsidP="00850867">
            <w:pPr>
              <w:jc w:val="center"/>
              <w:rPr>
                <w:rFonts w:eastAsia="Arial" w:cs="Arial"/>
                <w:sz w:val="22"/>
                <w:szCs w:val="22"/>
              </w:rPr>
            </w:pPr>
            <w:r w:rsidRPr="000266CC">
              <w:rPr>
                <w:rFonts w:eastAsia="Arial" w:cs="Arial"/>
                <w:sz w:val="22"/>
                <w:szCs w:val="22"/>
              </w:rPr>
              <w:t>Ponto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0A5DC9E" w14:textId="77777777" w:rsidR="00F70AAA" w:rsidRPr="000266CC" w:rsidRDefault="00F70AAA" w:rsidP="00850867">
            <w:pPr>
              <w:rPr>
                <w:rFonts w:eastAsia="Arial" w:cs="Arial"/>
                <w:sz w:val="22"/>
                <w:szCs w:val="22"/>
              </w:rPr>
            </w:pPr>
            <w:r w:rsidRPr="000266CC">
              <w:rPr>
                <w:rFonts w:eastAsia="Arial" w:cs="Arial"/>
                <w:sz w:val="22"/>
                <w:szCs w:val="22"/>
              </w:rPr>
              <w:t xml:space="preserve">Atualização de Layer Contendo Todas as Parcelas Correspondentes aos Bueiros </w:t>
            </w:r>
          </w:p>
        </w:tc>
      </w:tr>
      <w:tr w:rsidR="00F70AAA" w:rsidRPr="000266CC" w14:paraId="15AECD7C" w14:textId="77777777" w:rsidTr="00850867">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D66B8B2" w14:textId="77777777" w:rsidR="00F70AAA" w:rsidRPr="000266CC" w:rsidRDefault="00F70AAA" w:rsidP="00850867">
            <w:pPr>
              <w:jc w:val="center"/>
              <w:rPr>
                <w:rFonts w:eastAsia="Arial" w:cs="Arial"/>
                <w:sz w:val="22"/>
                <w:szCs w:val="22"/>
              </w:rPr>
            </w:pPr>
            <w:r w:rsidRPr="000266CC">
              <w:rPr>
                <w:rFonts w:eastAsia="Arial" w:cs="Arial"/>
                <w:sz w:val="22"/>
                <w:szCs w:val="22"/>
              </w:rPr>
              <w:t>Saneamento Básico</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8C84D45" w14:textId="77777777" w:rsidR="00F70AAA" w:rsidRPr="000266CC" w:rsidRDefault="00F70AAA" w:rsidP="00850867">
            <w:pPr>
              <w:jc w:val="center"/>
              <w:rPr>
                <w:rFonts w:eastAsia="Arial" w:cs="Arial"/>
                <w:sz w:val="22"/>
                <w:szCs w:val="22"/>
              </w:rPr>
            </w:pPr>
            <w:r w:rsidRPr="000266CC">
              <w:rPr>
                <w:rFonts w:eastAsia="Arial" w:cs="Arial"/>
                <w:sz w:val="22"/>
                <w:szCs w:val="22"/>
              </w:rPr>
              <w:t>Rede de distribuição de água e esgoto</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7492A48" w14:textId="77777777" w:rsidR="00F70AAA" w:rsidRPr="000266CC" w:rsidRDefault="00F70AAA" w:rsidP="00850867">
            <w:pPr>
              <w:jc w:val="center"/>
              <w:rPr>
                <w:rFonts w:eastAsia="Arial" w:cs="Arial"/>
                <w:sz w:val="22"/>
                <w:szCs w:val="22"/>
              </w:rPr>
            </w:pPr>
            <w:r w:rsidRPr="000266CC">
              <w:rPr>
                <w:rFonts w:eastAsia="Arial" w:cs="Arial"/>
                <w:sz w:val="22"/>
                <w:szCs w:val="22"/>
              </w:rPr>
              <w:t>Linha</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CE7DA4E" w14:textId="77777777" w:rsidR="00F70AAA" w:rsidRPr="000266CC" w:rsidRDefault="00F70AAA" w:rsidP="00850867">
            <w:pPr>
              <w:rPr>
                <w:rFonts w:eastAsia="Arial" w:cs="Arial"/>
                <w:sz w:val="22"/>
                <w:szCs w:val="22"/>
              </w:rPr>
            </w:pPr>
            <w:r w:rsidRPr="000266CC">
              <w:rPr>
                <w:rFonts w:eastAsia="Arial" w:cs="Arial"/>
                <w:sz w:val="22"/>
                <w:szCs w:val="22"/>
              </w:rPr>
              <w:t>Atualização de Layer Contendo Todas as Parcelas Correspondentes à Rede de Distribuição de Água e Esgoto</w:t>
            </w:r>
          </w:p>
        </w:tc>
      </w:tr>
    </w:tbl>
    <w:p w14:paraId="6E0DDE4B" w14:textId="77777777" w:rsidR="00F70AAA" w:rsidRPr="000266CC" w:rsidRDefault="00F70AAA" w:rsidP="00F70AAA">
      <w:pPr>
        <w:ind w:firstLine="567"/>
        <w:rPr>
          <w:rFonts w:eastAsia="Verdana" w:cs="Arial"/>
          <w:sz w:val="22"/>
          <w:szCs w:val="22"/>
        </w:rPr>
      </w:pPr>
    </w:p>
    <w:p w14:paraId="2515D1B1" w14:textId="77777777" w:rsidR="00F70AAA" w:rsidRPr="000266CC" w:rsidRDefault="00F70AAA" w:rsidP="00F70AAA">
      <w:pPr>
        <w:pStyle w:val="Ttulo3"/>
        <w:numPr>
          <w:ilvl w:val="2"/>
          <w:numId w:val="29"/>
        </w:numPr>
        <w:ind w:left="2160" w:hanging="180"/>
        <w:rPr>
          <w:rFonts w:ascii="Arial" w:eastAsia="Arial" w:hAnsi="Arial" w:cs="Arial"/>
          <w:b/>
          <w:bCs/>
          <w:sz w:val="22"/>
          <w:szCs w:val="22"/>
        </w:rPr>
      </w:pPr>
      <w:bookmarkStart w:id="217" w:name="_Toc242175624"/>
      <w:r w:rsidRPr="000266CC">
        <w:rPr>
          <w:rFonts w:ascii="Arial" w:eastAsia="Arial" w:hAnsi="Arial" w:cs="Arial"/>
          <w:b/>
          <w:bCs/>
          <w:sz w:val="22"/>
          <w:szCs w:val="22"/>
        </w:rPr>
        <w:t>ATUALIZAÇÃO DA CARTOGRAFIA MUNICIPAL DIGITAL, PLANTA DE REFERÊNCIA CADASTRAL (PRC) E PLANTAS QUADRA</w:t>
      </w:r>
      <w:bookmarkEnd w:id="217"/>
    </w:p>
    <w:p w14:paraId="511A4340" w14:textId="77777777" w:rsidR="00F70AAA" w:rsidRPr="000266CC" w:rsidRDefault="00F70AAA" w:rsidP="00F70AAA">
      <w:pPr>
        <w:ind w:left="142"/>
        <w:rPr>
          <w:rFonts w:eastAsia="Verdana" w:cs="Arial"/>
          <w:sz w:val="22"/>
          <w:szCs w:val="22"/>
        </w:rPr>
      </w:pPr>
      <w:r w:rsidRPr="000266CC">
        <w:rPr>
          <w:rFonts w:eastAsia="Verdana" w:cs="Arial"/>
          <w:sz w:val="22"/>
          <w:szCs w:val="22"/>
        </w:rPr>
        <w:t>A elaboração das Plantas de Referência Cadastral deve obedecer ao disposto na Norma NBR 14166, “Rede de Referência Cadastral Municipal, Procedimento”, em tudo que for aplicável.</w:t>
      </w:r>
    </w:p>
    <w:p w14:paraId="7792C0D1" w14:textId="77777777" w:rsidR="00F70AAA" w:rsidRPr="000266CC" w:rsidRDefault="00F70AAA" w:rsidP="00F70AAA">
      <w:pPr>
        <w:widowControl w:val="0"/>
        <w:tabs>
          <w:tab w:val="left" w:pos="475"/>
        </w:tabs>
        <w:ind w:left="6"/>
        <w:rPr>
          <w:rFonts w:eastAsia="Verdana" w:cs="Arial"/>
          <w:sz w:val="22"/>
          <w:szCs w:val="22"/>
        </w:rPr>
      </w:pPr>
    </w:p>
    <w:p w14:paraId="53FC1892"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18" w:name="_Toc242175625"/>
      <w:r w:rsidRPr="000266CC">
        <w:rPr>
          <w:rFonts w:ascii="Arial" w:eastAsia="Arial" w:hAnsi="Arial" w:cs="Arial"/>
          <w:b/>
          <w:bCs/>
          <w:i w:val="0"/>
          <w:iCs w:val="0"/>
          <w:sz w:val="22"/>
          <w:szCs w:val="22"/>
        </w:rPr>
        <w:t>PLANTA DE REFERÊNCIA CADASTRAL, PRC</w:t>
      </w:r>
      <w:bookmarkEnd w:id="218"/>
    </w:p>
    <w:p w14:paraId="0947829E" w14:textId="77777777" w:rsidR="00F70AAA" w:rsidRPr="000266CC" w:rsidRDefault="00F70AAA" w:rsidP="00F70AAA">
      <w:pPr>
        <w:tabs>
          <w:tab w:val="left" w:pos="567"/>
        </w:tabs>
        <w:ind w:left="142"/>
        <w:rPr>
          <w:rFonts w:eastAsia="Verdana" w:cs="Arial"/>
          <w:sz w:val="22"/>
          <w:szCs w:val="22"/>
        </w:rPr>
      </w:pPr>
      <w:r w:rsidRPr="000266CC">
        <w:rPr>
          <w:rFonts w:eastAsia="Verdana" w:cs="Arial"/>
          <w:sz w:val="22"/>
          <w:szCs w:val="22"/>
        </w:rPr>
        <w:t>A Planta de Referência Cadastral - PRC é a planta onde se encontram dispostas as codificações e textos que definem a localização das quadras, setores fiscais e trechos de logradouros no espaço territorial, e tem por objetivo possibilitar a sistematização dos dados cadastrais e facilitar a pesquisa e manutenção da Base de dados cadastrais.</w:t>
      </w:r>
    </w:p>
    <w:p w14:paraId="176A9841" w14:textId="77777777" w:rsidR="00F70AAA" w:rsidRPr="000266CC" w:rsidRDefault="00F70AAA" w:rsidP="00F70AAA">
      <w:pPr>
        <w:tabs>
          <w:tab w:val="left" w:pos="567"/>
        </w:tabs>
        <w:ind w:left="142"/>
        <w:rPr>
          <w:rFonts w:eastAsia="Verdana" w:cs="Arial"/>
          <w:sz w:val="22"/>
          <w:szCs w:val="22"/>
        </w:rPr>
      </w:pPr>
      <w:r w:rsidRPr="000266CC">
        <w:rPr>
          <w:rFonts w:eastAsia="Verdana" w:cs="Arial"/>
          <w:sz w:val="22"/>
          <w:szCs w:val="22"/>
        </w:rPr>
        <w:t>A Planta de Referência Cadastral - PRC deverá ser elaborada para toda a sede municipal e demais áreas urbanizadas, e deverá representar e codificar:</w:t>
      </w:r>
    </w:p>
    <w:p w14:paraId="6F5FB992" w14:textId="77777777" w:rsidR="00F70AAA" w:rsidRPr="000266CC" w:rsidRDefault="00F70AAA" w:rsidP="00F70AAA">
      <w:pPr>
        <w:widowControl w:val="0"/>
        <w:numPr>
          <w:ilvl w:val="0"/>
          <w:numId w:val="36"/>
        </w:numPr>
        <w:pBdr>
          <w:top w:val="nil"/>
          <w:left w:val="nil"/>
          <w:bottom w:val="nil"/>
          <w:right w:val="nil"/>
          <w:between w:val="nil"/>
        </w:pBdr>
        <w:tabs>
          <w:tab w:val="left" w:pos="1588"/>
        </w:tabs>
        <w:ind w:left="993"/>
        <w:rPr>
          <w:rFonts w:eastAsia="Verdana" w:cs="Arial"/>
          <w:sz w:val="22"/>
          <w:szCs w:val="22"/>
        </w:rPr>
      </w:pPr>
      <w:r w:rsidRPr="000266CC">
        <w:rPr>
          <w:rFonts w:eastAsia="Verdana" w:cs="Arial"/>
          <w:sz w:val="22"/>
          <w:szCs w:val="22"/>
        </w:rPr>
        <w:t>Todas as quadras ou outras unidades territoriais que compõem a urbanização municipal, as quais deverão ter codificação numérica sequencial, inequívoca e não duplicada, por setor cadastral, buscando a compatibilidade e continuidade numérica que facilite a localização dos setores e quadras;</w:t>
      </w:r>
    </w:p>
    <w:p w14:paraId="465F0C93" w14:textId="77777777" w:rsidR="00F70AAA" w:rsidRPr="000266CC" w:rsidRDefault="00F70AAA" w:rsidP="00F70AAA">
      <w:pPr>
        <w:widowControl w:val="0"/>
        <w:numPr>
          <w:ilvl w:val="0"/>
          <w:numId w:val="36"/>
        </w:numPr>
        <w:pBdr>
          <w:top w:val="nil"/>
          <w:left w:val="nil"/>
          <w:bottom w:val="nil"/>
          <w:right w:val="nil"/>
          <w:between w:val="nil"/>
        </w:pBdr>
        <w:tabs>
          <w:tab w:val="left" w:pos="1588"/>
        </w:tabs>
        <w:ind w:left="993"/>
        <w:rPr>
          <w:rFonts w:eastAsia="Verdana" w:cs="Arial"/>
          <w:sz w:val="22"/>
          <w:szCs w:val="22"/>
        </w:rPr>
      </w:pPr>
      <w:r w:rsidRPr="000266CC">
        <w:rPr>
          <w:rFonts w:eastAsia="Verdana" w:cs="Arial"/>
          <w:sz w:val="22"/>
          <w:szCs w:val="22"/>
        </w:rPr>
        <w:t>Todas as secções de logradouros, sendo entendidas como tais os trechos de logradouro que confrontam com cada face de quadra ou de outras unidades territoriais, os quais deverão ser representados graficamente e ter codificação numérica sequencial, inequívoca e não duplicada, por logradouro.</w:t>
      </w:r>
    </w:p>
    <w:p w14:paraId="47724B07" w14:textId="77777777" w:rsidR="00F70AAA" w:rsidRPr="000266CC" w:rsidRDefault="00F70AAA" w:rsidP="00F70AAA">
      <w:pPr>
        <w:tabs>
          <w:tab w:val="left" w:pos="567"/>
        </w:tabs>
        <w:ind w:left="142"/>
        <w:rPr>
          <w:rFonts w:eastAsia="Verdana" w:cs="Arial"/>
          <w:sz w:val="22"/>
          <w:szCs w:val="22"/>
        </w:rPr>
      </w:pPr>
      <w:r w:rsidRPr="000266CC">
        <w:rPr>
          <w:rFonts w:eastAsia="Verdana" w:cs="Arial"/>
          <w:sz w:val="22"/>
          <w:szCs w:val="22"/>
        </w:rPr>
        <w:t>A elaboração da Planta de Referência Cadastral - PRC deverá tomar como referência as informações existentes no atual Cadastro Imobiliário municipal, tais como: planta de referência cadastral atual, plantas de quadras e, plantas de loteamento, além da Base de dados existentes no Sistema Tributário do Município.</w:t>
      </w:r>
    </w:p>
    <w:p w14:paraId="06B52D67" w14:textId="77777777" w:rsidR="00F70AAA" w:rsidRPr="000266CC" w:rsidRDefault="00F70AAA" w:rsidP="00F70AAA">
      <w:pPr>
        <w:tabs>
          <w:tab w:val="left" w:pos="567"/>
        </w:tabs>
        <w:ind w:left="142"/>
        <w:rPr>
          <w:rFonts w:eastAsia="Verdana" w:cs="Arial"/>
          <w:sz w:val="22"/>
          <w:szCs w:val="22"/>
        </w:rPr>
      </w:pPr>
      <w:r w:rsidRPr="000266CC">
        <w:rPr>
          <w:rFonts w:eastAsia="Verdana" w:cs="Arial"/>
          <w:sz w:val="22"/>
          <w:szCs w:val="22"/>
        </w:rPr>
        <w:t>A codificação de setores, quadras e secções de logradouros deverá ser efetuada pela CONTRATADA em conjunto com o Setor de Tributação de forma a compatibilizar ao máximo com a atual codificação em uso pela administração municipal. Deverá ser elaborada tabela referencial com a correspondência entre a atual codificação em uso pela administração municipal e as codificações estabelecidas pela PRC.</w:t>
      </w:r>
    </w:p>
    <w:p w14:paraId="6F9B846F" w14:textId="77777777" w:rsidR="00F70AAA" w:rsidRPr="000266CC" w:rsidRDefault="00F70AAA" w:rsidP="00F70AAA">
      <w:pPr>
        <w:tabs>
          <w:tab w:val="left" w:pos="567"/>
        </w:tabs>
        <w:ind w:left="142"/>
        <w:rPr>
          <w:rFonts w:eastAsia="Verdana" w:cs="Arial"/>
          <w:sz w:val="22"/>
          <w:szCs w:val="22"/>
        </w:rPr>
      </w:pPr>
      <w:r w:rsidRPr="000266CC">
        <w:rPr>
          <w:rFonts w:eastAsia="Verdana" w:cs="Arial"/>
          <w:sz w:val="22"/>
          <w:szCs w:val="22"/>
        </w:rPr>
        <w:t>A CONTRATADA deverá elaborar as Planta de Referência Cadastral - PRC para as áreas objeto do Cadastramento Multifinalitário que será objeto de atualização cadastral. As áreas objeto de atualização cadastral apresentam ocupação consolidada e serão definidas pela CONTRATANTE, previamente à execução dos serviços e, preferencialmente, formarão áreas contíguas de cadastramento. Quando houver necessidade de cadastramento de áreas isoladas, estas terão 1 (uma) quadra como unidade mínima de cadastramento.</w:t>
      </w:r>
    </w:p>
    <w:p w14:paraId="3C34831F" w14:textId="77777777" w:rsidR="00F70AAA" w:rsidRPr="000266CC" w:rsidRDefault="00F70AAA" w:rsidP="00F70AAA">
      <w:pPr>
        <w:tabs>
          <w:tab w:val="left" w:pos="567"/>
        </w:tabs>
        <w:ind w:left="142"/>
        <w:rPr>
          <w:rFonts w:eastAsia="Verdana" w:cs="Arial"/>
          <w:sz w:val="22"/>
          <w:szCs w:val="22"/>
        </w:rPr>
      </w:pPr>
      <w:r w:rsidRPr="000266CC">
        <w:rPr>
          <w:rFonts w:eastAsia="Verdana" w:cs="Arial"/>
          <w:sz w:val="22"/>
          <w:szCs w:val="22"/>
        </w:rPr>
        <w:lastRenderedPageBreak/>
        <w:t>Os loteamentos aprovados durante a vigência do contrato também deverão ter suas plantas quadras elaboradas, desde que os setores competentes enviem os dados necessários.</w:t>
      </w:r>
    </w:p>
    <w:p w14:paraId="45970C36" w14:textId="77777777" w:rsidR="00F70AAA" w:rsidRPr="000266CC" w:rsidRDefault="00F70AAA" w:rsidP="00F70AAA">
      <w:pPr>
        <w:tabs>
          <w:tab w:val="left" w:pos="567"/>
        </w:tabs>
        <w:ind w:left="142"/>
        <w:rPr>
          <w:rFonts w:eastAsia="Verdana" w:cs="Arial"/>
          <w:sz w:val="22"/>
          <w:szCs w:val="22"/>
        </w:rPr>
      </w:pPr>
      <w:r w:rsidRPr="000266CC">
        <w:rPr>
          <w:rFonts w:eastAsia="Verdana" w:cs="Arial"/>
          <w:sz w:val="22"/>
          <w:szCs w:val="22"/>
        </w:rPr>
        <w:t xml:space="preserve">A CONTRATADA deverá efetuar, previamente, inventário de todo material disponível na Administração Municipal que esteja relacionado à definição das parcelas cadastrais, tais como: atuais plantas de quadra existentes no Cadastro Imobiliário, projetos de loteamentos, plantas de glebas, de desmembramento ou unificação e, plantas de arruamentos. </w:t>
      </w:r>
    </w:p>
    <w:p w14:paraId="4EBC4630" w14:textId="77777777" w:rsidR="00F70AAA" w:rsidRPr="000266CC" w:rsidRDefault="00F70AAA" w:rsidP="00F70AAA">
      <w:pPr>
        <w:tabs>
          <w:tab w:val="left" w:pos="567"/>
        </w:tabs>
        <w:ind w:left="142"/>
        <w:rPr>
          <w:rFonts w:eastAsia="Verdana" w:cs="Arial"/>
          <w:sz w:val="22"/>
          <w:szCs w:val="22"/>
        </w:rPr>
      </w:pPr>
      <w:r w:rsidRPr="000266CC">
        <w:rPr>
          <w:rFonts w:eastAsia="Verdana" w:cs="Arial"/>
          <w:sz w:val="22"/>
          <w:szCs w:val="22"/>
        </w:rPr>
        <w:t>Após a análise e compatibilização dessa documentação técnica, a CONTRATADA deverá efetuar os levantamentos necessários e a retificação ou confirmação das informações, efetuando a compatibilização com a base cartográfica, a ser disponibilizada pela CONTRATANTE e, com o banco de dados do Cadastro Imobiliário em uso pela Administração Municipal.</w:t>
      </w:r>
    </w:p>
    <w:p w14:paraId="27DD7FB9" w14:textId="77777777" w:rsidR="00F70AAA" w:rsidRPr="000266CC" w:rsidRDefault="00F70AAA" w:rsidP="00F70AAA">
      <w:pPr>
        <w:tabs>
          <w:tab w:val="left" w:pos="567"/>
        </w:tabs>
        <w:ind w:left="142"/>
        <w:rPr>
          <w:rFonts w:eastAsia="Verdana" w:cs="Arial"/>
          <w:sz w:val="22"/>
          <w:szCs w:val="22"/>
        </w:rPr>
      </w:pPr>
      <w:r w:rsidRPr="000266CC">
        <w:rPr>
          <w:rFonts w:eastAsia="Verdana" w:cs="Arial"/>
          <w:sz w:val="22"/>
          <w:szCs w:val="22"/>
        </w:rPr>
        <w:t>A codificação das parcelas cadastrais, deve ser efetuada por procedimento padronizado, a ser proposto pela CONTRATADA e validado pela equipe municipal. Na ausência desta proposta, deverá ser seguido o seguinte procedimento: definido um ponto inicial, o qual deve coincidir com um vértice da quadra, medem- se as testadas, em sentido horário, e adota-se o valor inteiro acumulado como número da parcela, ou seja, a primeira parcela na sequência de medições receberá a própria medida da sua testada como número da parcela; a segunda parcela receberá como número de parcela, a soma da medida de sua testada com a da primeira parcela e; a terceira parcela será a soma de sua testada com as das parcelas anteriores, e, assim sucessivamente até a última parcela.</w:t>
      </w:r>
    </w:p>
    <w:p w14:paraId="77799F57" w14:textId="77777777" w:rsidR="00F70AAA" w:rsidRPr="000266CC" w:rsidRDefault="00F70AAA" w:rsidP="00F70AAA">
      <w:pPr>
        <w:ind w:left="142"/>
        <w:rPr>
          <w:rFonts w:eastAsia="Verdana" w:cs="Arial"/>
          <w:sz w:val="22"/>
          <w:szCs w:val="22"/>
        </w:rPr>
      </w:pPr>
      <w:r w:rsidRPr="000266CC">
        <w:rPr>
          <w:rFonts w:eastAsia="Verdana" w:cs="Arial"/>
          <w:sz w:val="22"/>
          <w:szCs w:val="22"/>
        </w:rPr>
        <w:t>Todas as parcelas cadastrais deverão ter representação espacial na Planta de Referência Cadastral - PRC e ter sua codificação correspondente no banco de dados alfanumérico. As parcelas deverão ser representadas graficamente por polígonos fechados analiticamente e codificados, para possibilitar o enlace lógico entre os objetos espaciais e alfanuméricos do banco de dados.</w:t>
      </w:r>
    </w:p>
    <w:p w14:paraId="0FE2C338" w14:textId="77777777" w:rsidR="00F70AAA" w:rsidRPr="000266CC" w:rsidRDefault="00F70AAA" w:rsidP="00F70AAA">
      <w:pPr>
        <w:ind w:left="142"/>
        <w:rPr>
          <w:rFonts w:eastAsia="Verdana" w:cs="Arial"/>
          <w:sz w:val="22"/>
          <w:szCs w:val="22"/>
        </w:rPr>
      </w:pPr>
      <w:r w:rsidRPr="000266CC">
        <w:rPr>
          <w:rFonts w:eastAsia="Verdana" w:cs="Arial"/>
          <w:sz w:val="22"/>
          <w:szCs w:val="22"/>
        </w:rPr>
        <w:t>Na planta de cada parcela representada na Planta de Referência Cadastral - PRC deverão ser registradas, em níveis de informação próprios, as medidas de testada, lados e fundos, as quais, juntamente com a área calculada da parcela, também deverão integrar o arquivo digital para futura inserção no Cadastro Multifinalitário.</w:t>
      </w:r>
    </w:p>
    <w:p w14:paraId="09680381" w14:textId="77777777" w:rsidR="00F70AAA" w:rsidRPr="000266CC" w:rsidRDefault="00F70AAA" w:rsidP="00F70AAA">
      <w:pPr>
        <w:ind w:left="142"/>
        <w:rPr>
          <w:rFonts w:eastAsia="Verdana" w:cs="Arial"/>
          <w:sz w:val="22"/>
          <w:szCs w:val="22"/>
        </w:rPr>
      </w:pPr>
      <w:r w:rsidRPr="000266CC">
        <w:rPr>
          <w:rFonts w:eastAsia="Verdana" w:cs="Arial"/>
          <w:sz w:val="22"/>
          <w:szCs w:val="22"/>
        </w:rPr>
        <w:t>Deverá ser elaborada tabela referencial com a correspondência entre a atual codificação das parcelas cadastrais em uso pela administração municipal e as novas codificações estabelecidas pela nova Planta de Referência Cadastral - PRC e nas novas Plantas de Quadra.</w:t>
      </w:r>
    </w:p>
    <w:p w14:paraId="765B1C44"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CONTRATADA deverá elaborar o desenho das Plantas de Quadra contendo minimamente as seguintes informações, organizadas em níveis de informação (layers):</w:t>
      </w:r>
    </w:p>
    <w:p w14:paraId="20584395" w14:textId="77777777" w:rsidR="00F70AAA" w:rsidRPr="000266CC" w:rsidRDefault="00F70AAA" w:rsidP="00F70AAA">
      <w:pPr>
        <w:widowControl w:val="0"/>
        <w:numPr>
          <w:ilvl w:val="1"/>
          <w:numId w:val="28"/>
        </w:numPr>
        <w:pBdr>
          <w:top w:val="nil"/>
          <w:left w:val="nil"/>
          <w:bottom w:val="nil"/>
          <w:right w:val="nil"/>
          <w:between w:val="nil"/>
        </w:pBdr>
        <w:tabs>
          <w:tab w:val="left" w:pos="1134"/>
          <w:tab w:val="left" w:pos="1588"/>
        </w:tabs>
        <w:ind w:left="1134" w:hanging="567"/>
        <w:rPr>
          <w:rFonts w:eastAsia="Verdana" w:cs="Arial"/>
          <w:sz w:val="22"/>
          <w:szCs w:val="22"/>
        </w:rPr>
      </w:pPr>
      <w:r w:rsidRPr="000266CC">
        <w:rPr>
          <w:rFonts w:eastAsia="Verdana" w:cs="Arial"/>
          <w:sz w:val="22"/>
          <w:szCs w:val="22"/>
        </w:rPr>
        <w:t>Contorno da quadra;</w:t>
      </w:r>
    </w:p>
    <w:p w14:paraId="75256DBD" w14:textId="77777777" w:rsidR="00F70AAA" w:rsidRPr="000266CC" w:rsidRDefault="00F70AAA" w:rsidP="00F70AAA">
      <w:pPr>
        <w:widowControl w:val="0"/>
        <w:numPr>
          <w:ilvl w:val="1"/>
          <w:numId w:val="28"/>
        </w:numPr>
        <w:pBdr>
          <w:top w:val="nil"/>
          <w:left w:val="nil"/>
          <w:bottom w:val="nil"/>
          <w:right w:val="nil"/>
          <w:between w:val="nil"/>
        </w:pBdr>
        <w:tabs>
          <w:tab w:val="left" w:pos="1134"/>
          <w:tab w:val="left" w:pos="1588"/>
        </w:tabs>
        <w:ind w:left="1134" w:hanging="567"/>
        <w:rPr>
          <w:rFonts w:eastAsia="Verdana" w:cs="Arial"/>
          <w:sz w:val="22"/>
          <w:szCs w:val="22"/>
        </w:rPr>
      </w:pPr>
      <w:r w:rsidRPr="000266CC">
        <w:rPr>
          <w:rFonts w:eastAsia="Verdana" w:cs="Arial"/>
          <w:sz w:val="22"/>
          <w:szCs w:val="22"/>
        </w:rPr>
        <w:t>Indicação do início da quadra;</w:t>
      </w:r>
    </w:p>
    <w:p w14:paraId="37EFD7DC" w14:textId="77777777" w:rsidR="00F70AAA" w:rsidRPr="000266CC" w:rsidRDefault="00F70AAA" w:rsidP="00F70AAA">
      <w:pPr>
        <w:widowControl w:val="0"/>
        <w:numPr>
          <w:ilvl w:val="1"/>
          <w:numId w:val="28"/>
        </w:numPr>
        <w:pBdr>
          <w:top w:val="nil"/>
          <w:left w:val="nil"/>
          <w:bottom w:val="nil"/>
          <w:right w:val="nil"/>
          <w:between w:val="nil"/>
        </w:pBdr>
        <w:tabs>
          <w:tab w:val="left" w:pos="1134"/>
          <w:tab w:val="left" w:pos="1588"/>
        </w:tabs>
        <w:ind w:left="1134" w:hanging="567"/>
        <w:rPr>
          <w:rFonts w:eastAsia="Verdana" w:cs="Arial"/>
          <w:sz w:val="22"/>
          <w:szCs w:val="22"/>
        </w:rPr>
      </w:pPr>
      <w:r w:rsidRPr="000266CC">
        <w:rPr>
          <w:rFonts w:eastAsia="Verdana" w:cs="Arial"/>
          <w:sz w:val="22"/>
          <w:szCs w:val="22"/>
        </w:rPr>
        <w:t>Indicação do norte;</w:t>
      </w:r>
    </w:p>
    <w:p w14:paraId="0738D17E" w14:textId="77777777" w:rsidR="00F70AAA" w:rsidRPr="000266CC" w:rsidRDefault="00F70AAA" w:rsidP="00F70AAA">
      <w:pPr>
        <w:widowControl w:val="0"/>
        <w:numPr>
          <w:ilvl w:val="1"/>
          <w:numId w:val="28"/>
        </w:numPr>
        <w:pBdr>
          <w:top w:val="nil"/>
          <w:left w:val="nil"/>
          <w:bottom w:val="nil"/>
          <w:right w:val="nil"/>
          <w:between w:val="nil"/>
        </w:pBdr>
        <w:tabs>
          <w:tab w:val="left" w:pos="1134"/>
          <w:tab w:val="left" w:pos="1588"/>
        </w:tabs>
        <w:ind w:left="1134" w:hanging="567"/>
        <w:rPr>
          <w:rFonts w:eastAsia="Verdana" w:cs="Arial"/>
          <w:sz w:val="22"/>
          <w:szCs w:val="22"/>
        </w:rPr>
      </w:pPr>
      <w:r w:rsidRPr="000266CC">
        <w:rPr>
          <w:rFonts w:eastAsia="Verdana" w:cs="Arial"/>
          <w:sz w:val="22"/>
          <w:szCs w:val="22"/>
        </w:rPr>
        <w:t>Representação e código das parcelas cadastrais;</w:t>
      </w:r>
    </w:p>
    <w:p w14:paraId="29C97597" w14:textId="77777777" w:rsidR="00F70AAA" w:rsidRPr="000266CC" w:rsidRDefault="00F70AAA" w:rsidP="00F70AAA">
      <w:pPr>
        <w:widowControl w:val="0"/>
        <w:numPr>
          <w:ilvl w:val="1"/>
          <w:numId w:val="28"/>
        </w:numPr>
        <w:pBdr>
          <w:top w:val="nil"/>
          <w:left w:val="nil"/>
          <w:bottom w:val="nil"/>
          <w:right w:val="nil"/>
          <w:between w:val="nil"/>
        </w:pBdr>
        <w:tabs>
          <w:tab w:val="left" w:pos="1134"/>
          <w:tab w:val="left" w:pos="1588"/>
        </w:tabs>
        <w:ind w:left="1134" w:hanging="567"/>
        <w:rPr>
          <w:rFonts w:eastAsia="Verdana" w:cs="Arial"/>
          <w:sz w:val="22"/>
          <w:szCs w:val="22"/>
        </w:rPr>
      </w:pPr>
      <w:r w:rsidRPr="000266CC">
        <w:rPr>
          <w:rFonts w:eastAsia="Verdana" w:cs="Arial"/>
          <w:sz w:val="22"/>
          <w:szCs w:val="22"/>
        </w:rPr>
        <w:t>Medidas de testada, lados e fundos de cada parcela;</w:t>
      </w:r>
    </w:p>
    <w:p w14:paraId="30B0D8C7" w14:textId="77777777" w:rsidR="00F70AAA" w:rsidRPr="000266CC" w:rsidRDefault="00F70AAA" w:rsidP="00F70AAA">
      <w:pPr>
        <w:widowControl w:val="0"/>
        <w:numPr>
          <w:ilvl w:val="1"/>
          <w:numId w:val="28"/>
        </w:numPr>
        <w:pBdr>
          <w:top w:val="nil"/>
          <w:left w:val="nil"/>
          <w:bottom w:val="nil"/>
          <w:right w:val="nil"/>
          <w:between w:val="nil"/>
        </w:pBdr>
        <w:tabs>
          <w:tab w:val="left" w:pos="1134"/>
          <w:tab w:val="left" w:pos="1588"/>
        </w:tabs>
        <w:ind w:left="1134" w:hanging="567"/>
        <w:rPr>
          <w:rFonts w:eastAsia="Verdana" w:cs="Arial"/>
          <w:sz w:val="22"/>
          <w:szCs w:val="22"/>
        </w:rPr>
      </w:pPr>
      <w:r w:rsidRPr="000266CC">
        <w:rPr>
          <w:rFonts w:eastAsia="Verdana" w:cs="Arial"/>
          <w:sz w:val="22"/>
          <w:szCs w:val="22"/>
        </w:rPr>
        <w:t>Edificações contidas no lote;</w:t>
      </w:r>
    </w:p>
    <w:p w14:paraId="0B79299B" w14:textId="77777777" w:rsidR="00F70AAA" w:rsidRPr="000266CC" w:rsidRDefault="00F70AAA" w:rsidP="00F70AAA">
      <w:pPr>
        <w:widowControl w:val="0"/>
        <w:numPr>
          <w:ilvl w:val="1"/>
          <w:numId w:val="28"/>
        </w:numPr>
        <w:pBdr>
          <w:top w:val="nil"/>
          <w:left w:val="nil"/>
          <w:bottom w:val="nil"/>
          <w:right w:val="nil"/>
          <w:between w:val="nil"/>
        </w:pBdr>
        <w:tabs>
          <w:tab w:val="left" w:pos="1134"/>
          <w:tab w:val="left" w:pos="1588"/>
          <w:tab w:val="left" w:pos="0"/>
        </w:tabs>
        <w:ind w:left="1134" w:hanging="567"/>
        <w:rPr>
          <w:rFonts w:eastAsia="Verdana" w:cs="Arial"/>
          <w:sz w:val="22"/>
          <w:szCs w:val="22"/>
        </w:rPr>
      </w:pPr>
      <w:r w:rsidRPr="000266CC">
        <w:rPr>
          <w:rFonts w:eastAsia="Verdana" w:cs="Arial"/>
          <w:sz w:val="22"/>
          <w:szCs w:val="22"/>
        </w:rPr>
        <w:t>Quadro legenda, incluindo indicação do número do setor e quadra;</w:t>
      </w:r>
    </w:p>
    <w:p w14:paraId="423DD495" w14:textId="77777777" w:rsidR="00F70AAA" w:rsidRPr="000266CC" w:rsidRDefault="00F70AAA" w:rsidP="00F70AAA">
      <w:pPr>
        <w:widowControl w:val="0"/>
        <w:numPr>
          <w:ilvl w:val="1"/>
          <w:numId w:val="28"/>
        </w:numPr>
        <w:pBdr>
          <w:top w:val="nil"/>
          <w:left w:val="nil"/>
          <w:bottom w:val="nil"/>
          <w:right w:val="nil"/>
          <w:between w:val="nil"/>
        </w:pBdr>
        <w:tabs>
          <w:tab w:val="left" w:pos="0"/>
          <w:tab w:val="left" w:pos="1134"/>
          <w:tab w:val="left" w:pos="1588"/>
        </w:tabs>
        <w:ind w:left="1134" w:hanging="567"/>
        <w:rPr>
          <w:rFonts w:eastAsia="Verdana" w:cs="Arial"/>
          <w:sz w:val="22"/>
          <w:szCs w:val="22"/>
        </w:rPr>
      </w:pPr>
      <w:r w:rsidRPr="000266CC">
        <w:rPr>
          <w:rFonts w:eastAsia="Verdana" w:cs="Arial"/>
          <w:sz w:val="22"/>
          <w:szCs w:val="22"/>
        </w:rPr>
        <w:t>Bairros;</w:t>
      </w:r>
    </w:p>
    <w:p w14:paraId="59113796" w14:textId="77777777" w:rsidR="00F70AAA" w:rsidRPr="000266CC" w:rsidRDefault="00F70AAA" w:rsidP="00F70AAA">
      <w:pPr>
        <w:widowControl w:val="0"/>
        <w:numPr>
          <w:ilvl w:val="1"/>
          <w:numId w:val="28"/>
        </w:numPr>
        <w:pBdr>
          <w:top w:val="nil"/>
          <w:left w:val="nil"/>
          <w:bottom w:val="nil"/>
          <w:right w:val="nil"/>
          <w:between w:val="nil"/>
        </w:pBdr>
        <w:tabs>
          <w:tab w:val="left" w:pos="0"/>
          <w:tab w:val="left" w:pos="1134"/>
          <w:tab w:val="left" w:pos="1588"/>
        </w:tabs>
        <w:ind w:left="1134" w:hanging="567"/>
        <w:rPr>
          <w:rFonts w:eastAsia="Verdana" w:cs="Arial"/>
          <w:sz w:val="22"/>
          <w:szCs w:val="22"/>
        </w:rPr>
      </w:pPr>
      <w:r w:rsidRPr="000266CC">
        <w:rPr>
          <w:rFonts w:eastAsia="Verdana" w:cs="Arial"/>
          <w:sz w:val="22"/>
          <w:szCs w:val="22"/>
        </w:rPr>
        <w:t>Definição e codificação de Setores Fiscais e Quadras fiscais;</w:t>
      </w:r>
    </w:p>
    <w:p w14:paraId="048E5F12" w14:textId="77777777" w:rsidR="00F70AAA" w:rsidRPr="000266CC" w:rsidRDefault="00F70AAA" w:rsidP="00F70AAA">
      <w:pPr>
        <w:widowControl w:val="0"/>
        <w:numPr>
          <w:ilvl w:val="1"/>
          <w:numId w:val="28"/>
        </w:numPr>
        <w:pBdr>
          <w:top w:val="nil"/>
          <w:left w:val="nil"/>
          <w:bottom w:val="nil"/>
          <w:right w:val="nil"/>
          <w:between w:val="nil"/>
        </w:pBdr>
        <w:tabs>
          <w:tab w:val="left" w:pos="0"/>
          <w:tab w:val="left" w:pos="1134"/>
          <w:tab w:val="left" w:pos="1588"/>
        </w:tabs>
        <w:ind w:left="1134" w:hanging="567"/>
        <w:rPr>
          <w:rFonts w:eastAsia="Verdana" w:cs="Arial"/>
          <w:sz w:val="22"/>
          <w:szCs w:val="22"/>
        </w:rPr>
      </w:pPr>
      <w:r w:rsidRPr="000266CC">
        <w:rPr>
          <w:rFonts w:eastAsia="Verdana" w:cs="Arial"/>
          <w:sz w:val="22"/>
          <w:szCs w:val="22"/>
        </w:rPr>
        <w:t>Grandes edificações e outros locais de referência;</w:t>
      </w:r>
    </w:p>
    <w:p w14:paraId="64E1E664" w14:textId="77777777" w:rsidR="00F70AAA" w:rsidRPr="000266CC" w:rsidRDefault="00F70AAA" w:rsidP="00F70AAA">
      <w:pPr>
        <w:widowControl w:val="0"/>
        <w:numPr>
          <w:ilvl w:val="1"/>
          <w:numId w:val="28"/>
        </w:numPr>
        <w:pBdr>
          <w:top w:val="nil"/>
          <w:left w:val="nil"/>
          <w:bottom w:val="nil"/>
          <w:right w:val="nil"/>
          <w:between w:val="nil"/>
        </w:pBdr>
        <w:tabs>
          <w:tab w:val="left" w:pos="0"/>
          <w:tab w:val="left" w:pos="1134"/>
          <w:tab w:val="left" w:pos="1588"/>
          <w:tab w:val="left" w:pos="1560"/>
        </w:tabs>
        <w:ind w:left="1134" w:hanging="567"/>
        <w:rPr>
          <w:rFonts w:eastAsia="Verdana" w:cs="Arial"/>
          <w:sz w:val="22"/>
          <w:szCs w:val="22"/>
        </w:rPr>
      </w:pPr>
      <w:r w:rsidRPr="000266CC">
        <w:rPr>
          <w:rFonts w:eastAsia="Verdana" w:cs="Arial"/>
          <w:sz w:val="22"/>
          <w:szCs w:val="22"/>
        </w:rPr>
        <w:t>Sistema viário;</w:t>
      </w:r>
    </w:p>
    <w:p w14:paraId="495074A7" w14:textId="77777777" w:rsidR="00F70AAA" w:rsidRPr="000266CC" w:rsidRDefault="00F70AAA" w:rsidP="00F70AAA">
      <w:pPr>
        <w:widowControl w:val="0"/>
        <w:numPr>
          <w:ilvl w:val="1"/>
          <w:numId w:val="28"/>
        </w:numPr>
        <w:pBdr>
          <w:top w:val="nil"/>
          <w:left w:val="nil"/>
          <w:bottom w:val="nil"/>
          <w:right w:val="nil"/>
          <w:between w:val="nil"/>
        </w:pBdr>
        <w:tabs>
          <w:tab w:val="left" w:pos="0"/>
          <w:tab w:val="left" w:pos="1134"/>
          <w:tab w:val="left" w:pos="1588"/>
        </w:tabs>
        <w:ind w:left="1134" w:hanging="567"/>
        <w:rPr>
          <w:rFonts w:eastAsia="Verdana" w:cs="Arial"/>
          <w:sz w:val="22"/>
          <w:szCs w:val="22"/>
        </w:rPr>
      </w:pPr>
      <w:r w:rsidRPr="000266CC">
        <w:rPr>
          <w:rFonts w:eastAsia="Verdana" w:cs="Arial"/>
          <w:sz w:val="22"/>
          <w:szCs w:val="22"/>
        </w:rPr>
        <w:t>Definição e codificação de logradouros e suas secções contendo nome e código dos trechos;</w:t>
      </w:r>
    </w:p>
    <w:p w14:paraId="2E97FAD8" w14:textId="77777777" w:rsidR="00F70AAA" w:rsidRPr="000266CC" w:rsidRDefault="00F70AAA" w:rsidP="00F70AAA">
      <w:pPr>
        <w:widowControl w:val="0"/>
        <w:numPr>
          <w:ilvl w:val="1"/>
          <w:numId w:val="28"/>
        </w:numPr>
        <w:pBdr>
          <w:top w:val="nil"/>
          <w:left w:val="nil"/>
          <w:bottom w:val="nil"/>
          <w:right w:val="nil"/>
          <w:between w:val="nil"/>
        </w:pBdr>
        <w:tabs>
          <w:tab w:val="left" w:pos="0"/>
          <w:tab w:val="left" w:pos="1134"/>
          <w:tab w:val="left" w:pos="1588"/>
        </w:tabs>
        <w:ind w:left="1134" w:hanging="567"/>
        <w:rPr>
          <w:rFonts w:eastAsia="Verdana" w:cs="Arial"/>
          <w:sz w:val="22"/>
          <w:szCs w:val="22"/>
        </w:rPr>
      </w:pPr>
      <w:r w:rsidRPr="000266CC">
        <w:rPr>
          <w:rFonts w:eastAsia="Verdana" w:cs="Arial"/>
          <w:sz w:val="22"/>
          <w:szCs w:val="22"/>
        </w:rPr>
        <w:t>Hidrografia;</w:t>
      </w:r>
    </w:p>
    <w:p w14:paraId="177EF196" w14:textId="77777777" w:rsidR="00F70AAA" w:rsidRPr="000266CC" w:rsidRDefault="00F70AAA" w:rsidP="00F70AAA">
      <w:pPr>
        <w:widowControl w:val="0"/>
        <w:numPr>
          <w:ilvl w:val="1"/>
          <w:numId w:val="28"/>
        </w:numPr>
        <w:pBdr>
          <w:top w:val="nil"/>
          <w:left w:val="nil"/>
          <w:bottom w:val="nil"/>
          <w:right w:val="nil"/>
          <w:between w:val="nil"/>
        </w:pBdr>
        <w:tabs>
          <w:tab w:val="left" w:pos="0"/>
          <w:tab w:val="left" w:pos="1134"/>
          <w:tab w:val="left" w:pos="1588"/>
          <w:tab w:val="left" w:pos="1560"/>
        </w:tabs>
        <w:ind w:left="1134" w:hanging="567"/>
        <w:rPr>
          <w:rFonts w:eastAsia="Verdana" w:cs="Arial"/>
          <w:sz w:val="22"/>
          <w:szCs w:val="22"/>
        </w:rPr>
      </w:pPr>
      <w:r w:rsidRPr="000266CC">
        <w:rPr>
          <w:rFonts w:eastAsia="Verdana" w:cs="Arial"/>
          <w:sz w:val="22"/>
          <w:szCs w:val="22"/>
        </w:rPr>
        <w:t>Loteamentos;</w:t>
      </w:r>
    </w:p>
    <w:p w14:paraId="7C06B50C" w14:textId="77777777" w:rsidR="00F70AAA" w:rsidRPr="000266CC" w:rsidRDefault="00F70AAA" w:rsidP="00F70AAA">
      <w:pPr>
        <w:widowControl w:val="0"/>
        <w:numPr>
          <w:ilvl w:val="1"/>
          <w:numId w:val="28"/>
        </w:numPr>
        <w:pBdr>
          <w:top w:val="nil"/>
          <w:left w:val="nil"/>
          <w:bottom w:val="nil"/>
          <w:right w:val="nil"/>
          <w:between w:val="nil"/>
        </w:pBdr>
        <w:tabs>
          <w:tab w:val="left" w:pos="0"/>
          <w:tab w:val="left" w:pos="1134"/>
          <w:tab w:val="left" w:pos="1588"/>
        </w:tabs>
        <w:ind w:left="1134" w:hanging="567"/>
        <w:rPr>
          <w:rFonts w:eastAsia="Verdana" w:cs="Arial"/>
          <w:sz w:val="22"/>
          <w:szCs w:val="22"/>
        </w:rPr>
      </w:pPr>
      <w:r w:rsidRPr="000266CC">
        <w:rPr>
          <w:rFonts w:eastAsia="Verdana" w:cs="Arial"/>
          <w:sz w:val="22"/>
          <w:szCs w:val="22"/>
        </w:rPr>
        <w:t>Toponímia dos elementos representados;</w:t>
      </w:r>
    </w:p>
    <w:p w14:paraId="285C77FC" w14:textId="77777777" w:rsidR="00F70AAA" w:rsidRPr="000266CC" w:rsidRDefault="00F70AAA" w:rsidP="00F70AAA">
      <w:pPr>
        <w:widowControl w:val="0"/>
        <w:numPr>
          <w:ilvl w:val="1"/>
          <w:numId w:val="28"/>
        </w:numPr>
        <w:pBdr>
          <w:top w:val="nil"/>
          <w:left w:val="nil"/>
          <w:bottom w:val="nil"/>
          <w:right w:val="nil"/>
          <w:between w:val="nil"/>
        </w:pBdr>
        <w:tabs>
          <w:tab w:val="left" w:pos="0"/>
          <w:tab w:val="left" w:pos="1134"/>
          <w:tab w:val="left" w:pos="1588"/>
          <w:tab w:val="left" w:pos="1560"/>
        </w:tabs>
        <w:ind w:left="1134" w:hanging="567"/>
        <w:rPr>
          <w:rFonts w:eastAsia="Verdana" w:cs="Arial"/>
          <w:sz w:val="22"/>
          <w:szCs w:val="22"/>
        </w:rPr>
      </w:pPr>
      <w:r w:rsidRPr="000266CC">
        <w:rPr>
          <w:rFonts w:eastAsia="Verdana" w:cs="Arial"/>
          <w:sz w:val="22"/>
          <w:szCs w:val="22"/>
        </w:rPr>
        <w:t>Articulação das folhas, codificação e quadro de convenções;</w:t>
      </w:r>
    </w:p>
    <w:p w14:paraId="7E73C44D" w14:textId="77777777" w:rsidR="00F70AAA" w:rsidRPr="000266CC" w:rsidRDefault="00F70AAA" w:rsidP="00F70AAA">
      <w:pPr>
        <w:widowControl w:val="0"/>
        <w:numPr>
          <w:ilvl w:val="1"/>
          <w:numId w:val="28"/>
        </w:numPr>
        <w:pBdr>
          <w:top w:val="nil"/>
          <w:left w:val="nil"/>
          <w:bottom w:val="nil"/>
          <w:right w:val="nil"/>
          <w:between w:val="nil"/>
        </w:pBdr>
        <w:tabs>
          <w:tab w:val="left" w:pos="0"/>
          <w:tab w:val="left" w:pos="1134"/>
          <w:tab w:val="left" w:pos="1588"/>
        </w:tabs>
        <w:ind w:left="1134" w:hanging="567"/>
        <w:rPr>
          <w:rFonts w:eastAsia="Verdana" w:cs="Arial"/>
          <w:sz w:val="22"/>
          <w:szCs w:val="22"/>
        </w:rPr>
      </w:pPr>
      <w:r w:rsidRPr="000266CC">
        <w:rPr>
          <w:rFonts w:eastAsia="Verdana" w:cs="Arial"/>
          <w:sz w:val="22"/>
          <w:szCs w:val="22"/>
        </w:rPr>
        <w:lastRenderedPageBreak/>
        <w:t>Delimitação do perímetro urbano;</w:t>
      </w:r>
    </w:p>
    <w:p w14:paraId="3A3EC24C" w14:textId="77777777" w:rsidR="00F70AAA" w:rsidRPr="000266CC" w:rsidRDefault="00F70AAA" w:rsidP="00F70AAA">
      <w:pPr>
        <w:widowControl w:val="0"/>
        <w:numPr>
          <w:ilvl w:val="1"/>
          <w:numId w:val="28"/>
        </w:numPr>
        <w:pBdr>
          <w:top w:val="nil"/>
          <w:left w:val="nil"/>
          <w:bottom w:val="nil"/>
          <w:right w:val="nil"/>
          <w:between w:val="nil"/>
        </w:pBdr>
        <w:tabs>
          <w:tab w:val="left" w:pos="0"/>
          <w:tab w:val="left" w:pos="1134"/>
          <w:tab w:val="left" w:pos="1588"/>
        </w:tabs>
        <w:ind w:left="1134" w:hanging="567"/>
        <w:rPr>
          <w:rFonts w:eastAsia="Verdana" w:cs="Arial"/>
          <w:sz w:val="22"/>
          <w:szCs w:val="22"/>
        </w:rPr>
      </w:pPr>
      <w:r w:rsidRPr="000266CC">
        <w:rPr>
          <w:rFonts w:eastAsia="Verdana" w:cs="Arial"/>
          <w:sz w:val="22"/>
          <w:szCs w:val="22"/>
        </w:rPr>
        <w:t>Outras camadas que venham a ser definidas pela equipe municipal.</w:t>
      </w:r>
    </w:p>
    <w:p w14:paraId="14B0AF0F" w14:textId="77777777" w:rsidR="00F70AAA" w:rsidRPr="000266CC" w:rsidRDefault="00F70AAA" w:rsidP="00F70AAA">
      <w:pPr>
        <w:widowControl w:val="0"/>
        <w:pBdr>
          <w:top w:val="nil"/>
          <w:left w:val="nil"/>
          <w:bottom w:val="nil"/>
          <w:right w:val="nil"/>
          <w:between w:val="nil"/>
        </w:pBdr>
        <w:tabs>
          <w:tab w:val="left" w:pos="1134"/>
          <w:tab w:val="left" w:pos="1588"/>
          <w:tab w:val="left" w:pos="0"/>
        </w:tabs>
        <w:ind w:left="1134"/>
        <w:rPr>
          <w:rFonts w:eastAsia="Verdana" w:cs="Arial"/>
          <w:sz w:val="22"/>
          <w:szCs w:val="22"/>
        </w:rPr>
      </w:pPr>
    </w:p>
    <w:p w14:paraId="593896EF"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19" w:name="_Toc242175626"/>
      <w:r w:rsidRPr="000266CC">
        <w:rPr>
          <w:rFonts w:ascii="Arial" w:eastAsia="Arial" w:hAnsi="Arial" w:cs="Arial"/>
          <w:b/>
          <w:bCs/>
          <w:i w:val="0"/>
          <w:iCs w:val="0"/>
          <w:sz w:val="22"/>
          <w:szCs w:val="22"/>
        </w:rPr>
        <w:t>CONSTRUÇÃO DA BASE DE DADOS CADASTRAL DO CADASTRO TÉCNICO MULTIFINALITÁRIO - GIS (Geographic Information System)</w:t>
      </w:r>
      <w:bookmarkEnd w:id="219"/>
    </w:p>
    <w:p w14:paraId="6B032969"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CONTRATADA é encarregada de desenvolver uma base de dados cadastrais no formato GIS, alinhada ao padrão geoespacial, abrangendo todas as informações territoriais do Município. Essa base de dados, também conhecida como banco de dados geoespacial, é um sistema de informação que deverá armazenar, organizar, analisar e manipular dados relacionados à localização geográfica de objetos, como pontos, linhas, polígonos, imagens de satélite, imagens aéreas e terrestres, mapas e outros elementos espaciais.</w:t>
      </w:r>
    </w:p>
    <w:p w14:paraId="73589222" w14:textId="77777777" w:rsidR="00F70AAA" w:rsidRPr="000266CC" w:rsidRDefault="00F70AAA" w:rsidP="00F70AAA">
      <w:pPr>
        <w:ind w:left="142"/>
        <w:rPr>
          <w:rFonts w:eastAsia="Verdana" w:cs="Arial"/>
          <w:sz w:val="22"/>
          <w:szCs w:val="22"/>
        </w:rPr>
      </w:pPr>
      <w:r w:rsidRPr="000266CC">
        <w:rPr>
          <w:rFonts w:eastAsia="Verdana" w:cs="Arial"/>
          <w:sz w:val="22"/>
          <w:szCs w:val="22"/>
        </w:rPr>
        <w:t>A base de dados geográfica deve ser planejada para lidar com dados que possuam uma componente geográfica, associando informações a posições específicas na superfície terrestre. Essas bases são empregadas em diversos campos, incluindo geografia, planejamento urbano, meio ambiente, cartografia, sensoriamento remoto, agricultura, gestão de recursos naturais e geologia.</w:t>
      </w:r>
    </w:p>
    <w:p w14:paraId="27EB1F42" w14:textId="77777777" w:rsidR="00F70AAA" w:rsidRPr="000266CC" w:rsidRDefault="00F70AAA" w:rsidP="00F70AAA">
      <w:pPr>
        <w:ind w:left="142"/>
        <w:rPr>
          <w:rFonts w:eastAsia="Verdana" w:cs="Arial"/>
          <w:sz w:val="22"/>
          <w:szCs w:val="22"/>
        </w:rPr>
      </w:pPr>
      <w:r w:rsidRPr="000266CC">
        <w:rPr>
          <w:rFonts w:eastAsia="Verdana" w:cs="Arial"/>
          <w:sz w:val="22"/>
          <w:szCs w:val="22"/>
        </w:rPr>
        <w:t>Utilizando os resultados do Aerolevantamento, a CONTRATADA deverá disponibilizar um ortomosaico atualizado do município, especialmente em seu perímetro urbano, validando informações relacionadas a geometrias, polígonos, linhas e pontos nos cadastros municipais. Essa validação será realizada por meio da importação de informações presentes em mapas, levantamentos realizados pelo cadastro territorial multifinalitário e, utilizando o ortomosaico de alta resolução, validando as geometrias.</w:t>
      </w:r>
    </w:p>
    <w:p w14:paraId="021AF907"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CONTRATADA deve utilizar software com validação cartográfica para georreferenciar as geometrias das informações territoriais do Município, executando processos de geoprocessamento, integração, construção e validação. As medições devem considerar todos os dados pertinentes a edificações nos imóveis avaliados por imagem, incluindo unidades habitacionais construídas ou não, como lotes vazios, considerando características como beirais e outras áreas conforme exigido pela legislação municipal.</w:t>
      </w:r>
    </w:p>
    <w:p w14:paraId="5FD0310C"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CONTRATADA deve desenvolver atividades que validem as metragens dos imóveis, comparando o cadastro do sistema tributário com medições atualizadas. Além disso, é necessário cadastrar todas as novas áreas, sejam elas prediais ou territoriais, dentro do perímetro urbano, e conferir a numeração predial fornecida pela Prefeitura Municipal, conforme a legislação existente, para atualização de endereços no cadastro imobiliário urbano.</w:t>
      </w:r>
    </w:p>
    <w:p w14:paraId="50F67958" w14:textId="77777777" w:rsidR="00F70AAA" w:rsidRPr="000266CC" w:rsidRDefault="00F70AAA" w:rsidP="00F70AAA">
      <w:pPr>
        <w:ind w:left="142"/>
        <w:rPr>
          <w:rFonts w:eastAsia="Verdana" w:cs="Arial"/>
          <w:sz w:val="22"/>
          <w:szCs w:val="22"/>
        </w:rPr>
      </w:pPr>
      <w:r w:rsidRPr="000266CC">
        <w:rPr>
          <w:rFonts w:eastAsia="Verdana" w:cs="Arial"/>
          <w:sz w:val="22"/>
          <w:szCs w:val="22"/>
        </w:rPr>
        <w:t>As camadas de validação das geometrias devem ser documentadas por boletins de informações cadastrais, evidenciando os dados do sistema tributário com suas respectivas classificações. A CONTRATADA também deve validar todas as geometrias que irão compor o cadastro territorial multifinalitário, independentemente do tipo da geometria a ser definida pela camada.</w:t>
      </w:r>
    </w:p>
    <w:p w14:paraId="1A9A099A" w14:textId="77777777" w:rsidR="00F70AAA" w:rsidRPr="000266CC" w:rsidRDefault="00F70AAA" w:rsidP="00F70AAA">
      <w:pPr>
        <w:ind w:left="142"/>
        <w:rPr>
          <w:rFonts w:eastAsia="Verdana" w:cs="Arial"/>
          <w:sz w:val="22"/>
          <w:szCs w:val="22"/>
        </w:rPr>
      </w:pPr>
      <w:r w:rsidRPr="000266CC">
        <w:rPr>
          <w:rFonts w:eastAsia="Verdana" w:cs="Arial"/>
          <w:sz w:val="22"/>
          <w:szCs w:val="22"/>
        </w:rPr>
        <w:t>Na construção da validação das geometrias, identificação das parcelas territoriais urbanas e vetorização das demais camadas, deverão ser construídos os bancos de dados georreferenciados municipais.</w:t>
      </w:r>
    </w:p>
    <w:p w14:paraId="226F0A40" w14:textId="77777777" w:rsidR="00F70AAA" w:rsidRPr="000266CC" w:rsidRDefault="00F70AAA" w:rsidP="00F70AAA">
      <w:pPr>
        <w:ind w:left="142"/>
        <w:rPr>
          <w:rFonts w:eastAsia="Verdana" w:cs="Arial"/>
          <w:sz w:val="22"/>
          <w:szCs w:val="22"/>
        </w:rPr>
      </w:pPr>
      <w:r w:rsidRPr="000266CC">
        <w:rPr>
          <w:rFonts w:eastAsia="Verdana" w:cs="Arial"/>
          <w:sz w:val="22"/>
          <w:szCs w:val="22"/>
        </w:rPr>
        <w:t>As informações constantes no sistema utilizado com validação georreferenciada deverão constituir o banco de dados de acordo com as informações dos cadastros municipais, para sua atualização georreferenciada, e consequente agregação de informações, conforme a necessidade de atualização futura.</w:t>
      </w:r>
    </w:p>
    <w:p w14:paraId="18E900A9" w14:textId="77777777" w:rsidR="00F70AAA" w:rsidRPr="000266CC" w:rsidRDefault="00F70AAA" w:rsidP="00F70AAA">
      <w:pPr>
        <w:ind w:left="142"/>
        <w:rPr>
          <w:rFonts w:eastAsia="Verdana" w:cs="Arial"/>
          <w:sz w:val="22"/>
          <w:szCs w:val="22"/>
        </w:rPr>
      </w:pPr>
      <w:r w:rsidRPr="000266CC">
        <w:rPr>
          <w:rFonts w:eastAsia="Verdana" w:cs="Arial"/>
          <w:sz w:val="22"/>
          <w:szCs w:val="22"/>
        </w:rPr>
        <w:t>Assim, o banco de dados georreferenciado municipal deverá ser disponibilizado para uso em sistemas de informações geográficas, sendo separados por critérios de seleção e estruturação capazes de fazer uso das chaves de ligação dos cadastros constantes nos sistemas.</w:t>
      </w:r>
    </w:p>
    <w:p w14:paraId="3DCB0AD8" w14:textId="77777777" w:rsidR="00F70AAA" w:rsidRPr="000266CC" w:rsidRDefault="00F70AAA" w:rsidP="00F70AAA">
      <w:pPr>
        <w:ind w:left="142"/>
        <w:rPr>
          <w:rFonts w:eastAsia="Verdana" w:cs="Arial"/>
          <w:sz w:val="22"/>
          <w:szCs w:val="22"/>
        </w:rPr>
      </w:pPr>
      <w:r w:rsidRPr="000266CC">
        <w:rPr>
          <w:rFonts w:eastAsia="Verdana" w:cs="Arial"/>
          <w:sz w:val="22"/>
          <w:szCs w:val="22"/>
        </w:rPr>
        <w:lastRenderedPageBreak/>
        <w:t>O banco de dados a ser utilizado é o PostgreSQL versão 15 ou superior com PostGIS versão 3 ou superior, constituindo-se como um banco de dados gratuito que permite integrações com software pagos ou de código aberto, como AutoCAD Civil, QGIS, ArcGIS, entre outros.</w:t>
      </w:r>
    </w:p>
    <w:p w14:paraId="316BC3D5" w14:textId="77777777" w:rsidR="00F70AAA" w:rsidRPr="000266CC" w:rsidRDefault="00F70AAA" w:rsidP="00F70AAA">
      <w:pPr>
        <w:ind w:left="142"/>
        <w:rPr>
          <w:rFonts w:eastAsia="Verdana" w:cs="Arial"/>
          <w:sz w:val="22"/>
          <w:szCs w:val="22"/>
        </w:rPr>
      </w:pPr>
    </w:p>
    <w:p w14:paraId="0E44812C"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20" w:name="_Toc242175627"/>
      <w:r w:rsidRPr="000266CC">
        <w:rPr>
          <w:rFonts w:ascii="Arial" w:eastAsia="Arial" w:hAnsi="Arial" w:cs="Arial"/>
          <w:b/>
          <w:bCs/>
          <w:i w:val="0"/>
          <w:iCs w:val="0"/>
          <w:sz w:val="22"/>
          <w:szCs w:val="22"/>
        </w:rPr>
        <w:t>INTEGRAÇÃO, GEOCODIFICAÇÃO, HIGIENIZAÇÃO E TRATAMENTO DE DADOS MUNICIPAIS PRÉ-EXISTENTES</w:t>
      </w:r>
      <w:bookmarkEnd w:id="220"/>
    </w:p>
    <w:p w14:paraId="751C30B3"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CONTRATADA é responsável por conduzir a geocodificação, compatibilização de códigos entre cadastros municipais existentes e dados atualizados no Cadastro Territorial Multifinalitário (CTM), além da integração digital de informações alfanuméricas provenientes de diversas fontes. O município atualmente mantém os seguintes cadastros:</w:t>
      </w:r>
    </w:p>
    <w:p w14:paraId="55853A50" w14:textId="77777777" w:rsidR="00F70AAA" w:rsidRPr="000266CC" w:rsidRDefault="00F70AAA" w:rsidP="00F70AAA">
      <w:pPr>
        <w:ind w:firstLine="567"/>
        <w:rPr>
          <w:rFonts w:eastAsia="Verdana" w:cs="Arial"/>
          <w:sz w:val="22"/>
          <w:szCs w:val="22"/>
        </w:rPr>
      </w:pPr>
      <w:r w:rsidRPr="000266CC">
        <w:rPr>
          <w:rFonts w:eastAsia="Verdana" w:cs="Arial"/>
          <w:sz w:val="22"/>
          <w:szCs w:val="22"/>
        </w:rPr>
        <w:t>Cadastro Imobiliário;</w:t>
      </w:r>
    </w:p>
    <w:p w14:paraId="731AEF7E" w14:textId="77777777" w:rsidR="00F70AAA" w:rsidRPr="000266CC" w:rsidRDefault="00F70AAA" w:rsidP="00F70AAA">
      <w:pPr>
        <w:ind w:firstLine="567"/>
        <w:rPr>
          <w:rFonts w:eastAsia="Verdana" w:cs="Arial"/>
          <w:sz w:val="22"/>
          <w:szCs w:val="22"/>
        </w:rPr>
      </w:pPr>
      <w:r w:rsidRPr="000266CC">
        <w:rPr>
          <w:rFonts w:eastAsia="Verdana" w:cs="Arial"/>
          <w:sz w:val="22"/>
          <w:szCs w:val="22"/>
        </w:rPr>
        <w:t>Cadastro Mobiliário/Atividade Econômica;</w:t>
      </w:r>
    </w:p>
    <w:p w14:paraId="6B62AC35" w14:textId="77777777" w:rsidR="00F70AAA" w:rsidRPr="000266CC" w:rsidRDefault="00F70AAA" w:rsidP="00F70AAA">
      <w:pPr>
        <w:ind w:firstLine="567"/>
        <w:rPr>
          <w:rFonts w:eastAsia="Verdana" w:cs="Arial"/>
          <w:sz w:val="22"/>
          <w:szCs w:val="22"/>
        </w:rPr>
      </w:pPr>
      <w:r w:rsidRPr="000266CC">
        <w:rPr>
          <w:rFonts w:eastAsia="Verdana" w:cs="Arial"/>
          <w:sz w:val="22"/>
          <w:szCs w:val="22"/>
        </w:rPr>
        <w:t>Cadastro de Logradouros;</w:t>
      </w:r>
    </w:p>
    <w:p w14:paraId="43755BC6" w14:textId="77777777" w:rsidR="00F70AAA" w:rsidRPr="000266CC" w:rsidRDefault="00F70AAA" w:rsidP="00F70AAA">
      <w:pPr>
        <w:ind w:firstLine="567"/>
        <w:rPr>
          <w:rFonts w:eastAsia="Verdana" w:cs="Arial"/>
          <w:sz w:val="22"/>
          <w:szCs w:val="22"/>
        </w:rPr>
      </w:pPr>
      <w:r w:rsidRPr="000266CC">
        <w:rPr>
          <w:rFonts w:eastAsia="Verdana" w:cs="Arial"/>
          <w:sz w:val="22"/>
          <w:szCs w:val="22"/>
        </w:rPr>
        <w:t>Cadastro de Loteamentos;</w:t>
      </w:r>
    </w:p>
    <w:p w14:paraId="084E91C6" w14:textId="77777777" w:rsidR="00F70AAA" w:rsidRPr="000266CC" w:rsidRDefault="00F70AAA" w:rsidP="00F70AAA">
      <w:pPr>
        <w:ind w:firstLine="567"/>
        <w:rPr>
          <w:rFonts w:eastAsia="Verdana" w:cs="Arial"/>
          <w:sz w:val="22"/>
          <w:szCs w:val="22"/>
        </w:rPr>
      </w:pPr>
      <w:r w:rsidRPr="000266CC">
        <w:rPr>
          <w:rFonts w:eastAsia="Verdana" w:cs="Arial"/>
          <w:sz w:val="22"/>
          <w:szCs w:val="22"/>
        </w:rPr>
        <w:t>Cadastro de Bairros;</w:t>
      </w:r>
    </w:p>
    <w:p w14:paraId="493B2069" w14:textId="77777777" w:rsidR="00F70AAA" w:rsidRPr="000266CC" w:rsidRDefault="00F70AAA" w:rsidP="00F70AAA">
      <w:pPr>
        <w:ind w:firstLine="567"/>
        <w:rPr>
          <w:rFonts w:eastAsia="Verdana" w:cs="Arial"/>
          <w:sz w:val="22"/>
          <w:szCs w:val="22"/>
        </w:rPr>
      </w:pPr>
      <w:r w:rsidRPr="000266CC">
        <w:rPr>
          <w:rFonts w:eastAsia="Verdana" w:cs="Arial"/>
          <w:sz w:val="22"/>
          <w:szCs w:val="22"/>
        </w:rPr>
        <w:t>Cadastro de Faces de Quadra;</w:t>
      </w:r>
    </w:p>
    <w:p w14:paraId="7C5740EB" w14:textId="77777777" w:rsidR="00F70AAA" w:rsidRPr="000266CC" w:rsidRDefault="00F70AAA" w:rsidP="00F70AAA">
      <w:pPr>
        <w:ind w:left="142"/>
        <w:rPr>
          <w:rFonts w:eastAsia="Verdana" w:cs="Arial"/>
          <w:sz w:val="22"/>
          <w:szCs w:val="22"/>
        </w:rPr>
      </w:pPr>
      <w:r w:rsidRPr="000266CC">
        <w:rPr>
          <w:rFonts w:eastAsia="Verdana" w:cs="Arial"/>
          <w:sz w:val="22"/>
          <w:szCs w:val="22"/>
        </w:rPr>
        <w:t>Para cada cadastro mencionado acima, sujeito ao processo de geocodificação, a CONTRATADA deve fornecer um relatório resumido de resultados, destacando elementos adequadamente geocodificados, listando aqueles que apresentaram inconsistências e identificando objetos novos não presentes no cadastro municipal anterior.</w:t>
      </w:r>
    </w:p>
    <w:p w14:paraId="3A628356" w14:textId="77777777" w:rsidR="00F70AAA" w:rsidRPr="000266CC" w:rsidRDefault="00F70AAA" w:rsidP="00F70AAA">
      <w:pPr>
        <w:ind w:left="142"/>
        <w:rPr>
          <w:rFonts w:eastAsia="Verdana" w:cs="Arial"/>
          <w:sz w:val="22"/>
          <w:szCs w:val="22"/>
        </w:rPr>
      </w:pPr>
      <w:r w:rsidRPr="000266CC">
        <w:rPr>
          <w:rFonts w:eastAsia="Verdana" w:cs="Arial"/>
          <w:sz w:val="22"/>
          <w:szCs w:val="22"/>
        </w:rPr>
        <w:t>O processo de geocodificação requer um levantamento do acervo de informações existentes, tanto em formato digital quanto analógico, nas secretarias municipais. Após a entrega dos resultados, uma reunião formal será realizada para definir o encaminhamento do tratamento das inconsistências, podendo ser executado pela CONTRATADA ou pela CONTRATANTE, conforme a natureza da inconsistência.</w:t>
      </w:r>
    </w:p>
    <w:p w14:paraId="70555FC4" w14:textId="77777777" w:rsidR="00F70AAA" w:rsidRPr="000266CC" w:rsidRDefault="00F70AAA" w:rsidP="00F70AAA">
      <w:pPr>
        <w:ind w:left="142"/>
        <w:rPr>
          <w:rFonts w:eastAsia="Verdana" w:cs="Arial"/>
          <w:sz w:val="22"/>
          <w:szCs w:val="22"/>
        </w:rPr>
      </w:pPr>
      <w:r w:rsidRPr="000266CC">
        <w:rPr>
          <w:rFonts w:eastAsia="Verdana" w:cs="Arial"/>
          <w:sz w:val="22"/>
          <w:szCs w:val="22"/>
        </w:rPr>
        <w:t>A precisão e confiabilidade do geoprocessamento dos dados cadastrais são cruciais para o desenvolvimento institucional do município, exigindo procedimentos que garantam exatidão nas medições e análises, com uma margem de erro mínima.</w:t>
      </w:r>
    </w:p>
    <w:p w14:paraId="1647E721" w14:textId="77777777" w:rsidR="00F70AAA" w:rsidRPr="000266CC" w:rsidRDefault="00F70AAA" w:rsidP="00F70AAA">
      <w:pPr>
        <w:ind w:left="142"/>
        <w:rPr>
          <w:rFonts w:eastAsia="Verdana" w:cs="Arial"/>
          <w:sz w:val="22"/>
          <w:szCs w:val="22"/>
        </w:rPr>
      </w:pPr>
      <w:r w:rsidRPr="000266CC">
        <w:rPr>
          <w:rFonts w:eastAsia="Verdana" w:cs="Arial"/>
          <w:sz w:val="22"/>
          <w:szCs w:val="22"/>
        </w:rPr>
        <w:t>No âmbito da integração digital, a CONTRATADA deverá importar informações dos sistemas disponíveis no município, utilizando técnicas validadas de georreferenciamento. A criação de uma chave de ligação entre a base cartográfica e o cadastro municipal é crucial e deve ser contemplada nas atividades da CONTRATADA, exigindo uma equipe com conhecimento técnico em desenvolvimento, sistemas e programação para assegurar a proteção e integridade das informações nos bancos de dados.</w:t>
      </w:r>
    </w:p>
    <w:p w14:paraId="5F7A9974" w14:textId="77777777" w:rsidR="00F70AAA" w:rsidRPr="000266CC" w:rsidRDefault="00F70AAA" w:rsidP="00F70AAA">
      <w:pPr>
        <w:ind w:left="142"/>
        <w:rPr>
          <w:rFonts w:eastAsia="Verdana" w:cs="Arial"/>
          <w:sz w:val="22"/>
          <w:szCs w:val="22"/>
        </w:rPr>
      </w:pPr>
      <w:r w:rsidRPr="000266CC">
        <w:rPr>
          <w:rFonts w:eastAsia="Verdana" w:cs="Arial"/>
          <w:sz w:val="22"/>
          <w:szCs w:val="22"/>
        </w:rPr>
        <w:t>Processo de Integração e Atualização com Informações Externas:</w:t>
      </w:r>
    </w:p>
    <w:p w14:paraId="7D5DE761"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CONTRATADA conduzirá a integração digital de dados alfanuméricos provenientes de fontes externas e que o município tenha acesso por meio de banco de dados ou api de integração, fortalecendo as camadas do Cadastro Territorial Multifinalitário, desde que não produzam custos adicionais ao contratante e ao contratado. Os principais pontos desse processo incluem:</w:t>
      </w:r>
    </w:p>
    <w:p w14:paraId="16827831" w14:textId="77777777" w:rsidR="00F70AAA" w:rsidRPr="000266CC" w:rsidRDefault="00F70AAA" w:rsidP="00F70AAA">
      <w:pPr>
        <w:numPr>
          <w:ilvl w:val="1"/>
          <w:numId w:val="22"/>
        </w:numPr>
        <w:pBdr>
          <w:top w:val="nil"/>
          <w:left w:val="nil"/>
          <w:bottom w:val="nil"/>
          <w:right w:val="nil"/>
          <w:between w:val="nil"/>
        </w:pBdr>
        <w:ind w:left="142" w:firstLine="0"/>
        <w:rPr>
          <w:rFonts w:eastAsia="Verdana" w:cs="Arial"/>
          <w:b/>
          <w:sz w:val="22"/>
          <w:szCs w:val="22"/>
        </w:rPr>
      </w:pPr>
      <w:r w:rsidRPr="000266CC">
        <w:rPr>
          <w:rFonts w:eastAsia="Verdana" w:cs="Arial"/>
          <w:b/>
          <w:sz w:val="22"/>
          <w:szCs w:val="22"/>
        </w:rPr>
        <w:t>Atualização dos Dados Alfanuméricos do Município com Bancos de Dados Externos, como a Receita Federal do Brasil:</w:t>
      </w:r>
    </w:p>
    <w:p w14:paraId="26499E55" w14:textId="77777777" w:rsidR="00F70AAA" w:rsidRPr="000266CC" w:rsidRDefault="00F70AAA" w:rsidP="00F70AAA">
      <w:pPr>
        <w:pBdr>
          <w:top w:val="nil"/>
          <w:left w:val="nil"/>
          <w:bottom w:val="nil"/>
          <w:right w:val="nil"/>
          <w:between w:val="nil"/>
        </w:pBdr>
        <w:ind w:left="142"/>
        <w:rPr>
          <w:rFonts w:eastAsia="Verdana" w:cs="Arial"/>
          <w:sz w:val="22"/>
          <w:szCs w:val="22"/>
        </w:rPr>
      </w:pPr>
      <w:r w:rsidRPr="000266CC">
        <w:rPr>
          <w:rFonts w:eastAsia="Verdana" w:cs="Arial"/>
          <w:sz w:val="22"/>
          <w:szCs w:val="22"/>
        </w:rPr>
        <w:t>A CONTRATADA será responsável por integrar os dados municipais com a Receita Federal do Brasil, assegurando a atualização de informações vitais relacionadas a contribuintes, propriedades e outras variáveis fiscais. Esse processo abrangerá não apenas a gestão tributária, mas também incluirá a obtenção e atualização de dados específicos, como CNPJ ativos e inativos, CNAEs das empresas e endereços. Essa abordagem visa garantir não apenas uma gestão tributária mais precisa e eficiente, mas também uma visão abrangente e detalhada das atividades empresariais e suas localizações no município.</w:t>
      </w:r>
    </w:p>
    <w:p w14:paraId="714BF4FF" w14:textId="77777777" w:rsidR="00F70AAA" w:rsidRPr="000266CC" w:rsidRDefault="00F70AAA" w:rsidP="00F70AAA">
      <w:pPr>
        <w:ind w:left="142"/>
        <w:rPr>
          <w:rFonts w:eastAsia="Verdana" w:cs="Arial"/>
          <w:sz w:val="22"/>
          <w:szCs w:val="22"/>
        </w:rPr>
      </w:pPr>
    </w:p>
    <w:p w14:paraId="0A02DDD7"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21" w:name="_Toc242175628"/>
      <w:r w:rsidRPr="000266CC">
        <w:rPr>
          <w:rFonts w:ascii="Arial" w:eastAsia="Arial" w:hAnsi="Arial" w:cs="Arial"/>
          <w:b/>
          <w:bCs/>
          <w:i w:val="0"/>
          <w:iCs w:val="0"/>
          <w:sz w:val="22"/>
          <w:szCs w:val="22"/>
        </w:rPr>
        <w:lastRenderedPageBreak/>
        <w:t>INTEGRAÇÃO DE DADOS COM O SINTER  E CONSTITUIÇÃO DO CADASTRO IMOBILIÁRIO BRASILEIRO</w:t>
      </w:r>
      <w:bookmarkEnd w:id="221"/>
    </w:p>
    <w:p w14:paraId="2B0536AE" w14:textId="77777777" w:rsidR="00F70AAA" w:rsidRPr="000266CC" w:rsidRDefault="00F70AAA" w:rsidP="00F70AAA">
      <w:pPr>
        <w:ind w:left="142"/>
        <w:rPr>
          <w:rFonts w:eastAsia="Verdana" w:cs="Arial"/>
          <w:sz w:val="22"/>
          <w:szCs w:val="22"/>
        </w:rPr>
      </w:pPr>
    </w:p>
    <w:p w14:paraId="020F862F" w14:textId="77777777" w:rsidR="00F70AAA" w:rsidRPr="000266CC" w:rsidRDefault="00F70AAA" w:rsidP="00F70AAA">
      <w:pPr>
        <w:ind w:left="142"/>
        <w:rPr>
          <w:rFonts w:eastAsia="Verdana" w:cs="Arial"/>
          <w:sz w:val="22"/>
          <w:szCs w:val="22"/>
        </w:rPr>
      </w:pPr>
      <w:r w:rsidRPr="000266CC">
        <w:rPr>
          <w:rFonts w:eastAsia="Verdana" w:cs="Arial"/>
          <w:sz w:val="22"/>
          <w:szCs w:val="22"/>
        </w:rPr>
        <w:t>Implantação da integração do cadastro imobiliário municipal ao Sistema Nacional de Gestão de Informações Territoriais (SINTER), instituído pelo Decreto Federal nº 11.208/2022 e operacionalizado pela Receita Federal do Brasil, mediante a implantação, a configuração e a integração de Plataforma já desenvolvida pela CONTRATADA, com a geração e adoção do Cadastro Imobiliário Brasileiro (CIB) para todas as Unidades Imobiliárias do território municipal, acompanhada de manutenção corretiva e evolutiva pelo período de 12 (doze) meses e da capacitação dos servidores municipais responsáveis pela operação contínua da solução, em cumprimento às obrigações decorrentes da Emenda Constitucional nº 132/2023 e da Lei Complementar nº 214/2025, no prazo de 24 (vinte e quatro) meses, contado de 1º de janeiro de 2025, fixado no art. 266, inciso II, alínea "b", da Lei Complementar nº 214/2025.</w:t>
      </w:r>
    </w:p>
    <w:p w14:paraId="289B6BCD" w14:textId="77777777" w:rsidR="00F70AAA" w:rsidRPr="000266CC" w:rsidRDefault="00F70AAA" w:rsidP="00F70AAA">
      <w:pPr>
        <w:ind w:left="142"/>
        <w:rPr>
          <w:rFonts w:eastAsia="Verdana" w:cs="Arial"/>
          <w:sz w:val="22"/>
          <w:szCs w:val="22"/>
        </w:rPr>
      </w:pPr>
      <w:r w:rsidRPr="000266CC">
        <w:rPr>
          <w:rFonts w:eastAsia="Verdana" w:cs="Arial"/>
          <w:sz w:val="22"/>
          <w:szCs w:val="22"/>
        </w:rPr>
        <w:t>A Plataforma, de natureza preponderante de engenharia cartográfica e de georreferenciamento, executa de forma automatizada o ciclo completo de integração ao SINTER por meio de seis frentes operacionais técnicas, integradas e indissociáveis: (I) consumo de dados alfanuméricos e geoespaciais do sistema tributário municipal por API REST documentada, de forma incremental e com tratamento de erros; (II) geração de remessas no padrão SINTER, com arquivo JSON UTF-8 sem BOM conforme o Anexo I do Roteiro Técnico de Integração (RTI) e Shapefiles ESRI conforme o Anexo V, com validação de geometrias OGC; (III) envio automatizado ao SINTER por web service REST (HTTP PUT), sobre HTTPS com TLS 1.2 ou superior, autenticado por Certificado Digital ICP-Brasil (A1 ou A3) e por token Bearer no padrão OAuth (client credentials), conforme o Manual Operacional vigente; (IV) consulta de processamento e download de relatórios por web service REST (HTTP GET), com tratamento dos estados Recebida, Em Processamento, Ativa e Rejeitada; (V) retroalimentação ao cadastro municipal dos códigos CIB atribuídos e da situação cadastral, por API REST própria documentada em OpenAPI 3.0; e (VI) robustez operacional, observabilidade, criptografia em trânsito e em repouso, controle de duplicidades e conformidade integral à LGPD (Lei nº 13.709/2018).</w:t>
      </w:r>
    </w:p>
    <w:p w14:paraId="6D837030" w14:textId="77777777" w:rsidR="00F70AAA" w:rsidRPr="000266CC" w:rsidRDefault="00F70AAA" w:rsidP="00F70AAA">
      <w:pPr>
        <w:ind w:left="142"/>
        <w:rPr>
          <w:rFonts w:eastAsia="Verdana" w:cs="Arial"/>
          <w:sz w:val="22"/>
          <w:szCs w:val="22"/>
        </w:rPr>
      </w:pPr>
      <w:r w:rsidRPr="000266CC">
        <w:rPr>
          <w:rFonts w:eastAsia="Verdana" w:cs="Arial"/>
          <w:sz w:val="22"/>
          <w:szCs w:val="22"/>
        </w:rPr>
        <w:t>A implantação e a integração são executadas no prazo fixado no Plano de Trabalho, contado da Ordem de Serviço, em quatro etapas sequenciais (Mobilização e Diagnóstico; Adequação e Diretrizes; Implantação e Testes em ambiente de homologação; Produção e Operação Assistida), operando em SIRGAS 2000 (EPSG 4674), com geometrias em padrão OGC Simple Features e gestão do ciclo de vida do CIB conforme o art. 8º da IN RFB nº 2.030/2021. A solução acompanha as versões sucessivas do RTI e do Manual Operacional do SINTER, documentos em constante evolução, sem custo adicional durante a vigência contratual.</w:t>
      </w:r>
    </w:p>
    <w:p w14:paraId="6673D4AD" w14:textId="77777777" w:rsidR="00F70AAA" w:rsidRPr="000266CC" w:rsidRDefault="00F70AAA" w:rsidP="00F70AAA">
      <w:pPr>
        <w:ind w:left="142"/>
        <w:rPr>
          <w:rFonts w:eastAsia="Verdana" w:cs="Arial"/>
          <w:sz w:val="22"/>
          <w:szCs w:val="22"/>
        </w:rPr>
      </w:pPr>
      <w:r w:rsidRPr="000266CC">
        <w:rPr>
          <w:rFonts w:eastAsia="Verdana" w:cs="Arial"/>
          <w:sz w:val="22"/>
          <w:szCs w:val="22"/>
        </w:rPr>
        <w:t>A manutenção corretiva e evolutiva, pelo período de 12 (doze) meses subsequentes à implantação, compreende a correção de falhas, a atualização contínua em função das alterações das especificações do SINTER, o suporte técnico especializado, o monitoramento da integração e a disponibilização de canal de atendimento em horário comercial, com Acordo de Nível de Serviço (SLA) por criticidade e Relatório Mensal de Execução. A solução assegura, de forma permanente, o envio de dados ao SINTER pelo menos uma vez a cada 90 (noventa) dias, conforme o Convênio firmado com a Receita Federal do Brasil, sendo o transcurso de 180 (cento e oitenta) dias sem envio causa para denúncia da adesão do Município.</w:t>
      </w:r>
    </w:p>
    <w:p w14:paraId="04B2D8C7" w14:textId="77777777" w:rsidR="00F70AAA" w:rsidRPr="000266CC" w:rsidRDefault="00F70AAA" w:rsidP="00F70AAA">
      <w:pPr>
        <w:ind w:left="142"/>
        <w:rPr>
          <w:rFonts w:eastAsia="Verdana" w:cs="Arial"/>
          <w:sz w:val="22"/>
          <w:szCs w:val="22"/>
        </w:rPr>
      </w:pPr>
      <w:r w:rsidRPr="000266CC">
        <w:rPr>
          <w:rFonts w:eastAsia="Verdana" w:cs="Arial"/>
          <w:sz w:val="22"/>
          <w:szCs w:val="22"/>
        </w:rPr>
        <w:t>A capacitação, com carga horária total de 12 (doze) horas-aula, habilita os servidores municipais na operação do SINTER e da Plataforma, abrangendo os conceitos e a estrutura do SINTER, o cadastro urbano municipal e o cadastro rural do INCRA, o tratamento dos Bens Imóveis de Características Especiais (BICE), os padrões técnicos, as regras de transmissão e recepção de dados, a operação prática em ambiente real, o uso da API de Retroalimentação e a aplicação da LGPD, com avaliação de aproveitamento e emissão de Certificado de Conclusão.</w:t>
      </w:r>
    </w:p>
    <w:p w14:paraId="5C32FB4B" w14:textId="77777777" w:rsidR="00F70AAA" w:rsidRPr="000266CC" w:rsidRDefault="00F70AAA" w:rsidP="00F70AAA">
      <w:pPr>
        <w:ind w:left="142"/>
        <w:rPr>
          <w:rFonts w:eastAsia="Verdana" w:cs="Arial"/>
          <w:sz w:val="22"/>
          <w:szCs w:val="22"/>
        </w:rPr>
      </w:pPr>
    </w:p>
    <w:p w14:paraId="2ADF6482" w14:textId="77777777" w:rsidR="00F70AAA" w:rsidRPr="000266CC" w:rsidRDefault="00F70AAA" w:rsidP="00F70AAA">
      <w:pPr>
        <w:pStyle w:val="Ttulo2"/>
        <w:numPr>
          <w:ilvl w:val="1"/>
          <w:numId w:val="29"/>
        </w:numPr>
        <w:spacing w:after="120"/>
        <w:ind w:left="1440" w:hanging="360"/>
        <w:jc w:val="both"/>
        <w:rPr>
          <w:b w:val="0"/>
          <w:bCs/>
          <w:sz w:val="22"/>
          <w:szCs w:val="22"/>
        </w:rPr>
      </w:pPr>
      <w:bookmarkStart w:id="222" w:name="_Toc242175629"/>
      <w:r w:rsidRPr="000266CC">
        <w:rPr>
          <w:bCs/>
          <w:sz w:val="22"/>
          <w:szCs w:val="22"/>
        </w:rPr>
        <w:lastRenderedPageBreak/>
        <w:t>SERVIÇOS TÉCNICOS ESPECIALIZADOS PARA ELABORAÇÃO DE ANTEPROJETO QUE INSTITUI A PLANTA DE VALORES GENÉRICOS:</w:t>
      </w:r>
      <w:bookmarkEnd w:id="222"/>
      <w:r w:rsidRPr="000266CC">
        <w:rPr>
          <w:bCs/>
          <w:sz w:val="22"/>
          <w:szCs w:val="22"/>
        </w:rPr>
        <w:t xml:space="preserve"> </w:t>
      </w:r>
    </w:p>
    <w:p w14:paraId="571F9728" w14:textId="77777777" w:rsidR="00F70AAA" w:rsidRPr="000266CC" w:rsidRDefault="00F70AAA" w:rsidP="00F70AAA">
      <w:pPr>
        <w:ind w:left="142"/>
        <w:rPr>
          <w:rFonts w:eastAsia="Verdana" w:cs="Arial"/>
          <w:sz w:val="22"/>
          <w:szCs w:val="22"/>
        </w:rPr>
      </w:pPr>
      <w:bookmarkStart w:id="223" w:name="_heading=h.rhun2yg0kaio" w:colFirst="0" w:colLast="0"/>
      <w:bookmarkStart w:id="224" w:name="_heading=h.8o5ggag5mkx7" w:colFirst="0" w:colLast="0"/>
      <w:bookmarkStart w:id="225" w:name="_heading=h.djanaq2awqa1" w:colFirst="0" w:colLast="0"/>
      <w:bookmarkStart w:id="226" w:name="_heading=h.xivee4auewfw" w:colFirst="0" w:colLast="0"/>
      <w:bookmarkStart w:id="227" w:name="_heading=h.4mh3h1ph7nw" w:colFirst="0" w:colLast="0"/>
      <w:bookmarkEnd w:id="223"/>
      <w:bookmarkEnd w:id="224"/>
      <w:bookmarkEnd w:id="225"/>
      <w:bookmarkEnd w:id="226"/>
      <w:bookmarkEnd w:id="227"/>
      <w:r w:rsidRPr="000266CC">
        <w:rPr>
          <w:rFonts w:eastAsia="Verdana" w:cs="Arial"/>
          <w:sz w:val="22"/>
          <w:szCs w:val="22"/>
        </w:rPr>
        <w:t>Contratação de empresa especializada em Engenharia de Avaliações para a prestação de serviços técnicos voltados à elaboração da Planta Genérica de Valores (PGV), instrumento técnico-legal que define os valores venais dos imóveis urbanos utilizados como base de cálculo do Imposto Predial e Territorial Urbano (IPTU) e do Imposto de Transmissão de Bens Imóveis (ITBI).</w:t>
      </w:r>
    </w:p>
    <w:p w14:paraId="71F6C1C1" w14:textId="77777777" w:rsidR="00F70AAA" w:rsidRPr="000266CC" w:rsidRDefault="00F70AAA" w:rsidP="00F70AAA">
      <w:pPr>
        <w:ind w:left="142"/>
        <w:rPr>
          <w:rFonts w:eastAsia="Verdana" w:cs="Arial"/>
          <w:sz w:val="22"/>
          <w:szCs w:val="22"/>
        </w:rPr>
      </w:pPr>
      <w:r w:rsidRPr="000266CC">
        <w:rPr>
          <w:rFonts w:eastAsia="Verdana" w:cs="Arial"/>
          <w:sz w:val="22"/>
          <w:szCs w:val="22"/>
        </w:rPr>
        <w:t>Os serviços compreendem: pesquisa de valores imobiliários de terrenos e edificações; desenvolvimento da setorização fiscal; estudo de política tributária; elaboração do Anteprojeto e da Minuta de Projeto de Lei Complementar (PLC); simulação de cálculo do IPTU com base na nova PGV; e acompanhamento no primeiro cálculo após aprovação legislativa. A execução será conduzida em seis fases, conforme detalhado neste Termo de Referência e Cronograma de Execução estabelecido no plano de trabalho.</w:t>
      </w:r>
    </w:p>
    <w:p w14:paraId="2273FC5B" w14:textId="77777777" w:rsidR="00F70AAA" w:rsidRPr="000266CC" w:rsidRDefault="00F70AAA" w:rsidP="00F70AAA">
      <w:pPr>
        <w:pStyle w:val="PargrafodaLista"/>
        <w:widowControl w:val="0"/>
        <w:ind w:left="142"/>
        <w:rPr>
          <w:rFonts w:cs="Arial"/>
          <w:sz w:val="22"/>
          <w:szCs w:val="22"/>
        </w:rPr>
      </w:pPr>
    </w:p>
    <w:p w14:paraId="56A4F09F" w14:textId="77777777" w:rsidR="00F70AAA" w:rsidRPr="000266CC" w:rsidRDefault="00F70AAA" w:rsidP="00F70AAA">
      <w:pPr>
        <w:pStyle w:val="Ttulo3"/>
        <w:numPr>
          <w:ilvl w:val="2"/>
          <w:numId w:val="29"/>
        </w:numPr>
        <w:tabs>
          <w:tab w:val="num" w:pos="2160"/>
        </w:tabs>
        <w:ind w:left="2160" w:hanging="180"/>
        <w:rPr>
          <w:rFonts w:ascii="Arial" w:eastAsia="Arial" w:hAnsi="Arial" w:cs="Arial"/>
          <w:b/>
          <w:bCs/>
          <w:sz w:val="22"/>
          <w:szCs w:val="22"/>
        </w:rPr>
      </w:pPr>
      <w:bookmarkStart w:id="228" w:name="_Toc242175630"/>
      <w:r w:rsidRPr="000266CC">
        <w:rPr>
          <w:rFonts w:ascii="Arial" w:eastAsia="Arial" w:hAnsi="Arial" w:cs="Arial"/>
          <w:b/>
          <w:bCs/>
          <w:sz w:val="22"/>
          <w:szCs w:val="22"/>
        </w:rPr>
        <w:t>JUSTIFICATIVA</w:t>
      </w:r>
      <w:bookmarkEnd w:id="228"/>
    </w:p>
    <w:p w14:paraId="10AFDB22" w14:textId="77777777" w:rsidR="00F70AAA" w:rsidRPr="000266CC" w:rsidRDefault="00F70AAA" w:rsidP="00F70AAA">
      <w:pPr>
        <w:ind w:left="142"/>
        <w:rPr>
          <w:rFonts w:eastAsia="Verdana" w:cs="Arial"/>
          <w:sz w:val="22"/>
          <w:szCs w:val="22"/>
        </w:rPr>
      </w:pPr>
      <w:r w:rsidRPr="000266CC">
        <w:rPr>
          <w:rFonts w:eastAsia="Verdana" w:cs="Arial"/>
          <w:sz w:val="22"/>
          <w:szCs w:val="22"/>
        </w:rPr>
        <w:t>A Planta Genérica de Valores é o instrumento pelo qual o Município atribui valor venal aos imóveis urbanos para fins tributários. Sua atualização periódica é obrigação implícita decorrente do art. 11 da Lei Complementar nº 101/2000 (Lei de Responsabilidade Fiscal, LRF), que exige dos entes públicos a exploração eficiente do seu potencial tributário. A omissão em atualizar a PGV pode ser interpretada como renúncia de receita, sujeita às sanções previstas na LRF.</w:t>
      </w:r>
    </w:p>
    <w:p w14:paraId="457652E3" w14:textId="77777777" w:rsidR="00F70AAA" w:rsidRPr="000266CC" w:rsidRDefault="00F70AAA" w:rsidP="00F70AAA">
      <w:pPr>
        <w:ind w:left="142"/>
        <w:rPr>
          <w:rFonts w:eastAsia="Verdana" w:cs="Arial"/>
          <w:sz w:val="22"/>
          <w:szCs w:val="22"/>
        </w:rPr>
      </w:pPr>
      <w:r w:rsidRPr="000266CC">
        <w:rPr>
          <w:rFonts w:eastAsia="Verdana" w:cs="Arial"/>
          <w:sz w:val="22"/>
          <w:szCs w:val="22"/>
        </w:rPr>
        <w:t>A desatualização da PGV distorce a base de cálculo do IPTU e do ITBI, gerando desequilíbrio na distribuição da carga tributária entre os contribuintes, comprometendo a arrecadação municipal e contrariando os princípios da isonomia tributária e da função social da propriedade urbana, previstos no Estatuto da Cidade (Lei nº 10.257/2001).</w:t>
      </w:r>
    </w:p>
    <w:p w14:paraId="67569665" w14:textId="77777777" w:rsidR="00F70AAA" w:rsidRPr="000266CC" w:rsidRDefault="00F70AAA" w:rsidP="00F70AAA">
      <w:pPr>
        <w:ind w:left="142"/>
        <w:rPr>
          <w:rFonts w:eastAsia="Verdana" w:cs="Arial"/>
          <w:sz w:val="22"/>
          <w:szCs w:val="22"/>
        </w:rPr>
      </w:pPr>
      <w:r w:rsidRPr="000266CC">
        <w:rPr>
          <w:rFonts w:eastAsia="Verdana" w:cs="Arial"/>
          <w:sz w:val="22"/>
          <w:szCs w:val="22"/>
        </w:rPr>
        <w:t>A presente contratação visa corrigir essas distorções por meio de metodologia técnica fundamentada nas normas da Associação Brasileira de Normas Técnicas (ABNT), especificamente na ABNT NBR 14653-2 (Avaliação de Bens: Imóveis Urbanos), e nas recomendações do Instituto Brasileiro de Avaliações e Perícias de Engenharia (IBAPE), assegurando segurança jurídica, transparência e legitimidade ao processo.</w:t>
      </w:r>
    </w:p>
    <w:p w14:paraId="7FD488EA" w14:textId="77777777" w:rsidR="00F70AAA" w:rsidRPr="000266CC" w:rsidRDefault="00F70AAA" w:rsidP="00F70AAA">
      <w:pPr>
        <w:pStyle w:val="PargrafodaLista"/>
        <w:widowControl w:val="0"/>
        <w:ind w:left="142"/>
        <w:rPr>
          <w:rFonts w:cs="Arial"/>
          <w:sz w:val="22"/>
          <w:szCs w:val="22"/>
        </w:rPr>
      </w:pPr>
    </w:p>
    <w:p w14:paraId="17956C40" w14:textId="77777777" w:rsidR="00F70AAA" w:rsidRPr="000266CC" w:rsidRDefault="00F70AAA" w:rsidP="00F70AAA">
      <w:pPr>
        <w:pStyle w:val="Ttulo3"/>
        <w:numPr>
          <w:ilvl w:val="2"/>
          <w:numId w:val="29"/>
        </w:numPr>
        <w:tabs>
          <w:tab w:val="num" w:pos="2160"/>
        </w:tabs>
        <w:ind w:left="2160" w:hanging="180"/>
        <w:rPr>
          <w:rFonts w:ascii="Arial" w:eastAsia="Arial" w:hAnsi="Arial" w:cs="Arial"/>
          <w:b/>
          <w:bCs/>
          <w:sz w:val="22"/>
          <w:szCs w:val="22"/>
        </w:rPr>
      </w:pPr>
      <w:bookmarkStart w:id="229" w:name="_Toc242175631"/>
      <w:r w:rsidRPr="000266CC">
        <w:rPr>
          <w:rFonts w:ascii="Arial" w:eastAsia="Arial" w:hAnsi="Arial" w:cs="Arial"/>
          <w:b/>
          <w:bCs/>
          <w:sz w:val="22"/>
          <w:szCs w:val="22"/>
        </w:rPr>
        <w:t>COMISSÃO DE AVALIAÇÃO IMOBILIÁRIA</w:t>
      </w:r>
      <w:bookmarkEnd w:id="229"/>
    </w:p>
    <w:p w14:paraId="5A6694D0" w14:textId="77777777" w:rsidR="00F70AAA" w:rsidRPr="000266CC" w:rsidRDefault="00F70AAA" w:rsidP="00F70AAA">
      <w:pPr>
        <w:ind w:left="142"/>
        <w:rPr>
          <w:rFonts w:eastAsia="Verdana" w:cs="Arial"/>
          <w:sz w:val="22"/>
          <w:szCs w:val="22"/>
        </w:rPr>
      </w:pPr>
      <w:r w:rsidRPr="000266CC">
        <w:rPr>
          <w:rFonts w:eastAsia="Verdana" w:cs="Arial"/>
          <w:sz w:val="22"/>
          <w:szCs w:val="22"/>
        </w:rPr>
        <w:t>Previamente ao início da execução dos serviços, o Município deverá constituir, por meio de Decreto Municipal, a Comissão de Avaliação Imobiliária, órgão colegiado de caráter técnico-consultivo composto por membros da Administração Pública Municipal e da Sociedade Civil com conhecimento do mercado imobiliário local.</w:t>
      </w:r>
    </w:p>
    <w:p w14:paraId="2C67C6EE" w14:textId="77777777" w:rsidR="00F70AAA" w:rsidRPr="000266CC" w:rsidRDefault="00F70AAA" w:rsidP="00F70AAA">
      <w:pPr>
        <w:ind w:left="142"/>
        <w:rPr>
          <w:rFonts w:eastAsia="Verdana" w:cs="Arial"/>
          <w:sz w:val="22"/>
          <w:szCs w:val="22"/>
        </w:rPr>
      </w:pPr>
      <w:r w:rsidRPr="000266CC">
        <w:rPr>
          <w:rFonts w:eastAsia="Verdana" w:cs="Arial"/>
          <w:sz w:val="22"/>
          <w:szCs w:val="22"/>
        </w:rPr>
        <w:t>A Comissão de Avaliação Imobiliária tem por objetivo principal subsidiar o processo de elaboração da nova Planta Genérica de Valores com informações sobre as particularidades, o aquecimento e o desaquecimento do mercado imobiliário local, conferindo legitimidade técnica e política às propostas de valores apresentadas pela CONTRATADA. Sua participação é obrigatória nas Reuniões R2 e R3, que tratam da validação da setorização fiscal e dos valores de m² de terreno por zona fiscal, conforme o item deste Termo de Referência.</w:t>
      </w:r>
    </w:p>
    <w:p w14:paraId="24476A5C" w14:textId="77777777" w:rsidR="00F70AAA" w:rsidRPr="000266CC" w:rsidRDefault="00F70AAA" w:rsidP="00F70AAA">
      <w:pPr>
        <w:pStyle w:val="PargrafodaLista"/>
        <w:widowControl w:val="0"/>
        <w:ind w:left="142"/>
        <w:rPr>
          <w:rFonts w:cs="Arial"/>
          <w:sz w:val="22"/>
          <w:szCs w:val="22"/>
        </w:rPr>
      </w:pPr>
    </w:p>
    <w:p w14:paraId="62C8135A"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30" w:name="_Toc242175632"/>
      <w:r w:rsidRPr="000266CC">
        <w:rPr>
          <w:rFonts w:ascii="Arial" w:eastAsia="Arial" w:hAnsi="Arial" w:cs="Arial"/>
          <w:b/>
          <w:bCs/>
          <w:i w:val="0"/>
          <w:iCs w:val="0"/>
          <w:sz w:val="22"/>
          <w:szCs w:val="22"/>
        </w:rPr>
        <w:t>Composição da Comissão de Avaliação Imobiliária</w:t>
      </w:r>
      <w:bookmarkEnd w:id="230"/>
    </w:p>
    <w:p w14:paraId="309B4BEC" w14:textId="77777777" w:rsidR="00F70AAA" w:rsidRPr="000266CC" w:rsidRDefault="00F70AAA" w:rsidP="00F70AAA">
      <w:pPr>
        <w:pStyle w:val="PargrafodaLista"/>
        <w:widowControl w:val="0"/>
        <w:ind w:left="142"/>
        <w:rPr>
          <w:rFonts w:cs="Arial"/>
          <w:sz w:val="22"/>
          <w:szCs w:val="22"/>
        </w:rPr>
      </w:pPr>
      <w:r w:rsidRPr="000266CC">
        <w:rPr>
          <w:rFonts w:cs="Arial"/>
          <w:sz w:val="22"/>
          <w:szCs w:val="22"/>
        </w:rPr>
        <w:t>A Comissão de Avaliação Imobiliária deverá ser composta, no mínimo, pelos seguintes membros, nomeados por Decreto do Prefeito Municipal:</w:t>
      </w:r>
    </w:p>
    <w:p w14:paraId="50BC699C" w14:textId="77777777" w:rsidR="00F70AAA" w:rsidRPr="000266CC" w:rsidRDefault="00F70AAA" w:rsidP="00F70AAA">
      <w:pPr>
        <w:pStyle w:val="PargrafodaLista"/>
        <w:widowControl w:val="0"/>
        <w:ind w:left="142"/>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03"/>
        <w:gridCol w:w="6125"/>
      </w:tblGrid>
      <w:tr w:rsidR="00F70AAA" w:rsidRPr="000266CC" w14:paraId="0B153165" w14:textId="77777777" w:rsidTr="00850867">
        <w:trPr>
          <w:tblHeader/>
        </w:trPr>
        <w:tc>
          <w:tcPr>
            <w:tcW w:w="1819"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672C6D72" w14:textId="77777777" w:rsidR="00F70AAA" w:rsidRPr="000266CC" w:rsidRDefault="00F70AAA" w:rsidP="00850867">
            <w:pPr>
              <w:pStyle w:val="PargrafodaLista"/>
              <w:widowControl w:val="0"/>
              <w:spacing w:after="120"/>
              <w:ind w:left="142"/>
              <w:rPr>
                <w:rFonts w:cs="Arial"/>
                <w:sz w:val="22"/>
                <w:szCs w:val="22"/>
              </w:rPr>
            </w:pPr>
            <w:r w:rsidRPr="000266CC">
              <w:rPr>
                <w:rFonts w:cs="Arial"/>
                <w:b/>
                <w:bCs/>
                <w:sz w:val="22"/>
                <w:szCs w:val="22"/>
              </w:rPr>
              <w:lastRenderedPageBreak/>
              <w:t>Membro / Cargo</w:t>
            </w:r>
          </w:p>
        </w:tc>
        <w:tc>
          <w:tcPr>
            <w:tcW w:w="3181"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2E6F9E35" w14:textId="77777777" w:rsidR="00F70AAA" w:rsidRPr="000266CC" w:rsidRDefault="00F70AAA" w:rsidP="00850867">
            <w:pPr>
              <w:pStyle w:val="PargrafodaLista"/>
              <w:widowControl w:val="0"/>
              <w:spacing w:after="120"/>
              <w:ind w:left="142"/>
              <w:rPr>
                <w:rFonts w:cs="Arial"/>
                <w:sz w:val="22"/>
                <w:szCs w:val="22"/>
              </w:rPr>
            </w:pPr>
            <w:r w:rsidRPr="000266CC">
              <w:rPr>
                <w:rFonts w:cs="Arial"/>
                <w:b/>
                <w:bCs/>
                <w:sz w:val="22"/>
                <w:szCs w:val="22"/>
              </w:rPr>
              <w:t>Vínculo / Perfil</w:t>
            </w:r>
          </w:p>
        </w:tc>
      </w:tr>
      <w:tr w:rsidR="00F70AAA" w:rsidRPr="000266CC" w14:paraId="3FEB31E1" w14:textId="77777777" w:rsidTr="00850867">
        <w:tc>
          <w:tcPr>
            <w:tcW w:w="1819" w:type="pct"/>
            <w:shd w:val="clear" w:color="auto" w:fill="F5F5F5"/>
            <w:tcMar>
              <w:top w:w="80" w:type="dxa"/>
              <w:left w:w="120" w:type="dxa"/>
              <w:bottom w:w="80" w:type="dxa"/>
              <w:right w:w="120" w:type="dxa"/>
            </w:tcMar>
            <w:vAlign w:val="center"/>
          </w:tcPr>
          <w:p w14:paraId="4714B6E0" w14:textId="77777777" w:rsidR="00F70AAA" w:rsidRPr="000266CC" w:rsidRDefault="00F70AAA" w:rsidP="00850867">
            <w:pPr>
              <w:pStyle w:val="PargrafodaLista"/>
              <w:widowControl w:val="0"/>
              <w:spacing w:after="120"/>
              <w:ind w:left="142"/>
              <w:rPr>
                <w:rFonts w:cs="Arial"/>
                <w:sz w:val="22"/>
                <w:szCs w:val="22"/>
              </w:rPr>
            </w:pPr>
            <w:r w:rsidRPr="000266CC">
              <w:rPr>
                <w:rFonts w:cs="Arial"/>
                <w:b/>
                <w:bCs/>
                <w:sz w:val="22"/>
                <w:szCs w:val="22"/>
              </w:rPr>
              <w:t>Presidente da Comissão</w:t>
            </w:r>
          </w:p>
        </w:tc>
        <w:tc>
          <w:tcPr>
            <w:tcW w:w="3181" w:type="pct"/>
            <w:shd w:val="clear" w:color="auto" w:fill="FFFFFF"/>
            <w:tcMar>
              <w:top w:w="80" w:type="dxa"/>
              <w:left w:w="120" w:type="dxa"/>
              <w:bottom w:w="80" w:type="dxa"/>
              <w:right w:w="120" w:type="dxa"/>
            </w:tcMar>
            <w:vAlign w:val="center"/>
          </w:tcPr>
          <w:p w14:paraId="00B87849"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Servidor público municipal indicado pelo Prefeito Municipal, preferencialmente da área de Finanças, Tributação ou Planejamento Urbano</w:t>
            </w:r>
          </w:p>
        </w:tc>
      </w:tr>
      <w:tr w:rsidR="00F70AAA" w:rsidRPr="000266CC" w14:paraId="084B206D" w14:textId="77777777" w:rsidTr="00850867">
        <w:tc>
          <w:tcPr>
            <w:tcW w:w="1819" w:type="pct"/>
            <w:shd w:val="clear" w:color="auto" w:fill="F5F5F5"/>
            <w:tcMar>
              <w:top w:w="80" w:type="dxa"/>
              <w:left w:w="120" w:type="dxa"/>
              <w:bottom w:w="80" w:type="dxa"/>
              <w:right w:w="120" w:type="dxa"/>
            </w:tcMar>
            <w:vAlign w:val="center"/>
          </w:tcPr>
          <w:p w14:paraId="3CE568C5" w14:textId="77777777" w:rsidR="00F70AAA" w:rsidRPr="000266CC" w:rsidRDefault="00F70AAA" w:rsidP="00850867">
            <w:pPr>
              <w:pStyle w:val="PargrafodaLista"/>
              <w:widowControl w:val="0"/>
              <w:spacing w:after="120"/>
              <w:ind w:left="142"/>
              <w:rPr>
                <w:rFonts w:cs="Arial"/>
                <w:sz w:val="22"/>
                <w:szCs w:val="22"/>
              </w:rPr>
            </w:pPr>
            <w:r w:rsidRPr="000266CC">
              <w:rPr>
                <w:rFonts w:cs="Arial"/>
                <w:b/>
                <w:bCs/>
                <w:sz w:val="22"/>
                <w:szCs w:val="22"/>
              </w:rPr>
              <w:t>Membros titulares ligados à Administração Pública Municipal</w:t>
            </w:r>
          </w:p>
        </w:tc>
        <w:tc>
          <w:tcPr>
            <w:tcW w:w="3181" w:type="pct"/>
            <w:shd w:val="clear" w:color="auto" w:fill="FFFFFF"/>
            <w:tcMar>
              <w:top w:w="80" w:type="dxa"/>
              <w:left w:w="120" w:type="dxa"/>
              <w:bottom w:w="80" w:type="dxa"/>
              <w:right w:w="120" w:type="dxa"/>
            </w:tcMar>
            <w:vAlign w:val="center"/>
          </w:tcPr>
          <w:p w14:paraId="47F11F50"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Servidores das secretarias de Finanças, Tributação, Arquitetura e Urbanismo, Planejamento Urbano e áreas correlatas, indicados pelo Prefeito Municipal</w:t>
            </w:r>
          </w:p>
        </w:tc>
      </w:tr>
      <w:tr w:rsidR="00F70AAA" w:rsidRPr="000266CC" w14:paraId="783576C0" w14:textId="77777777" w:rsidTr="00850867">
        <w:tc>
          <w:tcPr>
            <w:tcW w:w="1819" w:type="pct"/>
            <w:shd w:val="clear" w:color="auto" w:fill="F5F5F5"/>
            <w:tcMar>
              <w:top w:w="80" w:type="dxa"/>
              <w:left w:w="120" w:type="dxa"/>
              <w:bottom w:w="80" w:type="dxa"/>
              <w:right w:w="120" w:type="dxa"/>
            </w:tcMar>
            <w:vAlign w:val="center"/>
          </w:tcPr>
          <w:p w14:paraId="45279957" w14:textId="77777777" w:rsidR="00F70AAA" w:rsidRPr="000266CC" w:rsidRDefault="00F70AAA" w:rsidP="00850867">
            <w:pPr>
              <w:pStyle w:val="PargrafodaLista"/>
              <w:widowControl w:val="0"/>
              <w:spacing w:after="120"/>
              <w:ind w:left="142"/>
              <w:rPr>
                <w:rFonts w:cs="Arial"/>
                <w:sz w:val="22"/>
                <w:szCs w:val="22"/>
              </w:rPr>
            </w:pPr>
            <w:r w:rsidRPr="000266CC">
              <w:rPr>
                <w:rFonts w:cs="Arial"/>
                <w:b/>
                <w:bCs/>
                <w:sz w:val="22"/>
                <w:szCs w:val="22"/>
              </w:rPr>
              <w:t>Membros suplentes ligados à Administração Pública Municipal</w:t>
            </w:r>
          </w:p>
        </w:tc>
        <w:tc>
          <w:tcPr>
            <w:tcW w:w="3181" w:type="pct"/>
            <w:shd w:val="clear" w:color="auto" w:fill="FFFFFF"/>
            <w:tcMar>
              <w:top w:w="80" w:type="dxa"/>
              <w:left w:w="120" w:type="dxa"/>
              <w:bottom w:w="80" w:type="dxa"/>
              <w:right w:w="120" w:type="dxa"/>
            </w:tcMar>
            <w:vAlign w:val="center"/>
          </w:tcPr>
          <w:p w14:paraId="1B326ABC"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Servidores de secretarias correlatas que substituirão os titulares em caso de impedimento ou ausência</w:t>
            </w:r>
          </w:p>
        </w:tc>
      </w:tr>
      <w:tr w:rsidR="00F70AAA" w:rsidRPr="000266CC" w14:paraId="5D4A4CFB" w14:textId="77777777" w:rsidTr="00850867">
        <w:tc>
          <w:tcPr>
            <w:tcW w:w="1819" w:type="pct"/>
            <w:shd w:val="clear" w:color="auto" w:fill="F5F5F5"/>
            <w:tcMar>
              <w:top w:w="80" w:type="dxa"/>
              <w:left w:w="120" w:type="dxa"/>
              <w:bottom w:w="80" w:type="dxa"/>
              <w:right w:w="120" w:type="dxa"/>
            </w:tcMar>
            <w:vAlign w:val="center"/>
          </w:tcPr>
          <w:p w14:paraId="36199664" w14:textId="77777777" w:rsidR="00F70AAA" w:rsidRPr="000266CC" w:rsidRDefault="00F70AAA" w:rsidP="00850867">
            <w:pPr>
              <w:pStyle w:val="PargrafodaLista"/>
              <w:widowControl w:val="0"/>
              <w:spacing w:after="120"/>
              <w:ind w:left="142"/>
              <w:rPr>
                <w:rFonts w:cs="Arial"/>
                <w:sz w:val="22"/>
                <w:szCs w:val="22"/>
              </w:rPr>
            </w:pPr>
            <w:r w:rsidRPr="000266CC">
              <w:rPr>
                <w:rFonts w:cs="Arial"/>
                <w:b/>
                <w:bCs/>
                <w:sz w:val="22"/>
                <w:szCs w:val="22"/>
              </w:rPr>
              <w:t>Membros ligados à Sociedade Civil</w:t>
            </w:r>
          </w:p>
        </w:tc>
        <w:tc>
          <w:tcPr>
            <w:tcW w:w="3181" w:type="pct"/>
            <w:shd w:val="clear" w:color="auto" w:fill="FFFFFF"/>
            <w:tcMar>
              <w:top w:w="80" w:type="dxa"/>
              <w:left w:w="120" w:type="dxa"/>
              <w:bottom w:w="80" w:type="dxa"/>
              <w:right w:w="120" w:type="dxa"/>
            </w:tcMar>
            <w:vAlign w:val="center"/>
          </w:tcPr>
          <w:p w14:paraId="0EAB50E0"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Profissionais com conhecimento do mercado imobiliário local: corretores de imóveis, engenheiros civis, arquitetos, representantes de entidades de classe e demais especialistas indicados</w:t>
            </w:r>
          </w:p>
        </w:tc>
      </w:tr>
    </w:tbl>
    <w:p w14:paraId="06782E73" w14:textId="77777777" w:rsidR="00F70AAA" w:rsidRPr="000266CC" w:rsidRDefault="00F70AAA" w:rsidP="00F70AAA">
      <w:pPr>
        <w:pStyle w:val="PargrafodaLista"/>
        <w:widowControl w:val="0"/>
        <w:ind w:left="142"/>
        <w:rPr>
          <w:rFonts w:cs="Arial"/>
          <w:sz w:val="22"/>
          <w:szCs w:val="22"/>
        </w:rPr>
      </w:pPr>
      <w:r w:rsidRPr="000266CC">
        <w:rPr>
          <w:rFonts w:cs="Arial"/>
          <w:sz w:val="22"/>
          <w:szCs w:val="22"/>
        </w:rPr>
        <w:t>Nota: A composição exata da Comissão, com a identificação nominal dos membros titulares, suplentes e representantes da Sociedade Civil, constará do Decreto Municipal de constituição. O modelo de composição acima é referência mínima, podendo o Município ampliar o número de membros conforme a complexidade do projeto.</w:t>
      </w:r>
    </w:p>
    <w:p w14:paraId="4B9AAF85" w14:textId="77777777" w:rsidR="00F70AAA" w:rsidRPr="000266CC" w:rsidRDefault="00F70AAA" w:rsidP="00F70AAA">
      <w:pPr>
        <w:pStyle w:val="PargrafodaLista"/>
        <w:widowControl w:val="0"/>
        <w:ind w:left="142"/>
        <w:rPr>
          <w:rFonts w:cs="Arial"/>
          <w:sz w:val="22"/>
          <w:szCs w:val="22"/>
        </w:rPr>
      </w:pPr>
    </w:p>
    <w:p w14:paraId="084C4E92"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31" w:name="_Toc242175633"/>
      <w:r w:rsidRPr="000266CC">
        <w:rPr>
          <w:rFonts w:ascii="Arial" w:eastAsia="Arial" w:hAnsi="Arial" w:cs="Arial"/>
          <w:b/>
          <w:bCs/>
          <w:i w:val="0"/>
          <w:iCs w:val="0"/>
          <w:sz w:val="22"/>
          <w:szCs w:val="22"/>
        </w:rPr>
        <w:t>Atribuições da Comissão de Avaliação Imobiliária</w:t>
      </w:r>
      <w:bookmarkEnd w:id="231"/>
    </w:p>
    <w:p w14:paraId="726EF4ED"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Participar obrigatoriamente das Reuniões R2 e R3 (Reuniões de Validação da Setorização Fiscal), deliberando sobre a proposta de setorização e os valores de m² de terreno por zona fiscal apresentados pela CONTRATADA;</w:t>
      </w:r>
    </w:p>
    <w:p w14:paraId="25B729A7"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Contribuir com informações sobre as particularidades do mercado imobiliário local, indicando regiões de maior ou menor valorização, vetores de crescimento urbano, zonas com demanda diferenciada e outros fatores que influenciam os valores de mercado;</w:t>
      </w:r>
    </w:p>
    <w:p w14:paraId="7EC5A163"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Validar a proposta de setorização fiscal e os valores unitários de metro quadrado de terreno, assegurando que reflitam a realidade do mercado imobiliário do município;</w:t>
      </w:r>
    </w:p>
    <w:p w14:paraId="7ECD5C3B"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Assinar as atas das reuniões das quais participa, conferindo respaldo técnico e institucional às deliberações.</w:t>
      </w:r>
    </w:p>
    <w:p w14:paraId="27583AA5" w14:textId="77777777" w:rsidR="00F70AAA" w:rsidRPr="000266CC" w:rsidRDefault="00F70AAA" w:rsidP="00F70AAA">
      <w:pPr>
        <w:pStyle w:val="PargrafodaLista"/>
        <w:widowControl w:val="0"/>
        <w:ind w:left="142"/>
        <w:rPr>
          <w:rFonts w:cs="Arial"/>
          <w:sz w:val="22"/>
          <w:szCs w:val="22"/>
        </w:rPr>
      </w:pPr>
    </w:p>
    <w:p w14:paraId="7ECEA57A" w14:textId="77777777" w:rsidR="00F70AAA" w:rsidRPr="000266CC" w:rsidRDefault="00F70AAA" w:rsidP="00F70AAA">
      <w:pPr>
        <w:pStyle w:val="Ttulo3"/>
        <w:numPr>
          <w:ilvl w:val="2"/>
          <w:numId w:val="29"/>
        </w:numPr>
        <w:tabs>
          <w:tab w:val="num" w:pos="2160"/>
        </w:tabs>
        <w:ind w:left="2160" w:hanging="180"/>
        <w:rPr>
          <w:rFonts w:ascii="Arial" w:eastAsia="Arial" w:hAnsi="Arial" w:cs="Arial"/>
          <w:b/>
          <w:bCs/>
          <w:sz w:val="22"/>
          <w:szCs w:val="22"/>
        </w:rPr>
      </w:pPr>
      <w:bookmarkStart w:id="232" w:name="_Toc242175634"/>
      <w:r w:rsidRPr="000266CC">
        <w:rPr>
          <w:rFonts w:ascii="Arial" w:eastAsia="Arial" w:hAnsi="Arial" w:cs="Arial"/>
          <w:b/>
          <w:bCs/>
          <w:sz w:val="22"/>
          <w:szCs w:val="22"/>
        </w:rPr>
        <w:t>4. FLUXOGRAMA DE EXECUÇÃO DO PROJETO</w:t>
      </w:r>
      <w:bookmarkEnd w:id="232"/>
    </w:p>
    <w:p w14:paraId="58AF3BD8" w14:textId="77777777" w:rsidR="00F70AAA" w:rsidRPr="000266CC" w:rsidRDefault="00F70AAA" w:rsidP="00F70AAA">
      <w:pPr>
        <w:pStyle w:val="PargrafodaLista"/>
        <w:widowControl w:val="0"/>
        <w:ind w:left="142"/>
        <w:rPr>
          <w:rFonts w:cs="Arial"/>
          <w:sz w:val="22"/>
          <w:szCs w:val="22"/>
        </w:rPr>
      </w:pPr>
      <w:r w:rsidRPr="000266CC">
        <w:rPr>
          <w:rFonts w:cs="Arial"/>
          <w:sz w:val="22"/>
          <w:szCs w:val="22"/>
        </w:rPr>
        <w:t>O fluxograma a seguir apresenta a sequência lógica de execução do projeto de elaboração da Planta Genérica de Valores, destacando as seis fases, os pontos de validação com a Comissão de Avaliação Imobiliária, as reuniões técnicas obrigatórias (R1 a R5) e as entregas de produtos (P1 a P11). O fluxograma deve ser lido de cima para baixo, com as fases em ordem sequencial.</w:t>
      </w:r>
    </w:p>
    <w:p w14:paraId="5597B77E" w14:textId="77777777" w:rsidR="00F70AAA" w:rsidRPr="000266CC" w:rsidRDefault="00F70AAA" w:rsidP="00F70AAA">
      <w:pPr>
        <w:pStyle w:val="PargrafodaLista"/>
        <w:widowControl w:val="0"/>
        <w:ind w:left="142"/>
        <w:rPr>
          <w:rFonts w:cs="Arial"/>
          <w:sz w:val="22"/>
          <w:szCs w:val="22"/>
        </w:rPr>
      </w:pPr>
    </w:p>
    <w:p w14:paraId="38673770" w14:textId="77777777" w:rsidR="00F70AAA" w:rsidRPr="000266CC" w:rsidRDefault="00F70AAA" w:rsidP="00F70AAA">
      <w:pPr>
        <w:pStyle w:val="PargrafodaLista"/>
        <w:widowControl w:val="0"/>
        <w:ind w:left="142"/>
        <w:jc w:val="center"/>
        <w:rPr>
          <w:rFonts w:cs="Arial"/>
          <w:sz w:val="22"/>
          <w:szCs w:val="22"/>
        </w:rPr>
      </w:pPr>
      <w:r w:rsidRPr="000266CC">
        <w:rPr>
          <w:rFonts w:cs="Arial"/>
          <w:noProof/>
          <w:sz w:val="22"/>
          <w:szCs w:val="22"/>
        </w:rPr>
        <w:lastRenderedPageBreak/>
        <w:drawing>
          <wp:inline distT="0" distB="0" distL="0" distR="0" wp14:anchorId="7EFD7BC6" wp14:editId="5D825FB3">
            <wp:extent cx="3994030" cy="7995179"/>
            <wp:effectExtent l="0" t="0" r="6985" b="6350"/>
            <wp:docPr id="83475599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1380" r="17130" b="12941"/>
                    <a:stretch>
                      <a:fillRect/>
                    </a:stretch>
                  </pic:blipFill>
                  <pic:spPr bwMode="auto">
                    <a:xfrm>
                      <a:off x="0" y="0"/>
                      <a:ext cx="3999500" cy="8006129"/>
                    </a:xfrm>
                    <a:prstGeom prst="rect">
                      <a:avLst/>
                    </a:prstGeom>
                    <a:noFill/>
                    <a:ln>
                      <a:noFill/>
                    </a:ln>
                    <a:extLst>
                      <a:ext uri="{53640926-AAD7-44D8-BBD7-CCE9431645EC}">
                        <a14:shadowObscured xmlns:a14="http://schemas.microsoft.com/office/drawing/2010/main"/>
                      </a:ext>
                    </a:extLst>
                  </pic:spPr>
                </pic:pic>
              </a:graphicData>
            </a:graphic>
          </wp:inline>
        </w:drawing>
      </w:r>
      <w:r w:rsidRPr="000266CC">
        <w:rPr>
          <w:rFonts w:cs="Arial"/>
          <w:sz w:val="22"/>
          <w:szCs w:val="22"/>
        </w:rPr>
        <w:br w:type="page"/>
      </w:r>
    </w:p>
    <w:p w14:paraId="6AC69548" w14:textId="77777777" w:rsidR="00F70AAA" w:rsidRPr="000266CC" w:rsidRDefault="00F70AAA" w:rsidP="00F70AAA">
      <w:pPr>
        <w:pStyle w:val="Ttulo3"/>
        <w:numPr>
          <w:ilvl w:val="2"/>
          <w:numId w:val="29"/>
        </w:numPr>
        <w:tabs>
          <w:tab w:val="num" w:pos="2160"/>
        </w:tabs>
        <w:ind w:left="2160" w:hanging="180"/>
        <w:rPr>
          <w:rFonts w:ascii="Arial" w:eastAsia="Arial" w:hAnsi="Arial" w:cs="Arial"/>
          <w:b/>
          <w:bCs/>
          <w:sz w:val="22"/>
          <w:szCs w:val="22"/>
        </w:rPr>
      </w:pPr>
      <w:bookmarkStart w:id="233" w:name="_Toc242175635"/>
      <w:r w:rsidRPr="000266CC">
        <w:rPr>
          <w:rFonts w:ascii="Arial" w:eastAsia="Arial" w:hAnsi="Arial" w:cs="Arial"/>
          <w:b/>
          <w:bCs/>
          <w:sz w:val="22"/>
          <w:szCs w:val="22"/>
        </w:rPr>
        <w:lastRenderedPageBreak/>
        <w:t>5. DESCRIÇÃO DOS SERVIÇOS E FASES DE EXECUÇÃO</w:t>
      </w:r>
      <w:bookmarkEnd w:id="233"/>
    </w:p>
    <w:p w14:paraId="5F59E3F0" w14:textId="4B2A1133" w:rsidR="00F70AAA" w:rsidRPr="000266CC" w:rsidRDefault="00F70AAA" w:rsidP="00F70AAA">
      <w:pPr>
        <w:pStyle w:val="PargrafodaLista"/>
        <w:widowControl w:val="0"/>
        <w:ind w:left="142"/>
        <w:rPr>
          <w:rFonts w:cs="Arial"/>
          <w:sz w:val="22"/>
          <w:szCs w:val="22"/>
        </w:rPr>
      </w:pPr>
      <w:r w:rsidRPr="000266CC">
        <w:rPr>
          <w:rFonts w:cs="Arial"/>
          <w:sz w:val="22"/>
          <w:szCs w:val="22"/>
        </w:rPr>
        <w:t xml:space="preserve">Os serviços serão executados em seis fases sequenciais e interdependentes. As atividades detalhadas de cada fase, os responsáveis e os prazos estão descritos no Cronograma de Execução </w:t>
      </w:r>
      <w:r w:rsidRPr="000266CC">
        <w:rPr>
          <w:rFonts w:eastAsia="Verdana" w:cs="Arial"/>
          <w:sz w:val="22"/>
          <w:szCs w:val="22"/>
        </w:rPr>
        <w:t>estabelecido no plano de trabalho</w:t>
      </w:r>
      <w:r w:rsidRPr="000266CC">
        <w:rPr>
          <w:rFonts w:cs="Arial"/>
          <w:sz w:val="22"/>
          <w:szCs w:val="22"/>
        </w:rPr>
        <w:t xml:space="preserve">. Os produtos vinculados a cada fase estão listados </w:t>
      </w:r>
      <w:r w:rsidR="0017671C" w:rsidRPr="000266CC">
        <w:rPr>
          <w:rFonts w:cs="Arial"/>
          <w:sz w:val="22"/>
          <w:szCs w:val="22"/>
        </w:rPr>
        <w:t>nest</w:t>
      </w:r>
      <w:r w:rsidR="0017671C">
        <w:rPr>
          <w:rFonts w:cs="Arial"/>
          <w:sz w:val="22"/>
          <w:szCs w:val="22"/>
        </w:rPr>
        <w:t>e</w:t>
      </w:r>
      <w:r w:rsidRPr="000266CC">
        <w:rPr>
          <w:rFonts w:cs="Arial"/>
          <w:sz w:val="22"/>
          <w:szCs w:val="22"/>
        </w:rPr>
        <w:t xml:space="preserve"> Termo de Referência.</w:t>
      </w:r>
    </w:p>
    <w:p w14:paraId="168A66E6" w14:textId="77777777" w:rsidR="00F70AAA" w:rsidRPr="000266CC" w:rsidRDefault="00F70AAA" w:rsidP="00F70AAA">
      <w:pPr>
        <w:pStyle w:val="PargrafodaLista"/>
        <w:widowControl w:val="0"/>
        <w:ind w:left="142"/>
        <w:rPr>
          <w:rFonts w:cs="Arial"/>
          <w:sz w:val="22"/>
          <w:szCs w:val="22"/>
        </w:rPr>
      </w:pPr>
    </w:p>
    <w:p w14:paraId="569A50EE"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34" w:name="_Toc242175636"/>
      <w:r w:rsidRPr="000266CC">
        <w:rPr>
          <w:rFonts w:ascii="Arial" w:eastAsia="Arial" w:hAnsi="Arial" w:cs="Arial"/>
          <w:b/>
          <w:bCs/>
          <w:i w:val="0"/>
          <w:iCs w:val="0"/>
          <w:sz w:val="22"/>
          <w:szCs w:val="22"/>
        </w:rPr>
        <w:t>FASE I, Mobilização, Diagnóstico e Planejamento</w:t>
      </w:r>
      <w:bookmarkEnd w:id="234"/>
    </w:p>
    <w:p w14:paraId="791FB052" w14:textId="77777777" w:rsidR="00F70AAA" w:rsidRPr="000266CC" w:rsidRDefault="00F70AAA" w:rsidP="00F70AAA">
      <w:pPr>
        <w:pStyle w:val="PargrafodaLista"/>
        <w:widowControl w:val="0"/>
        <w:ind w:left="142"/>
        <w:rPr>
          <w:rFonts w:cs="Arial"/>
          <w:sz w:val="22"/>
          <w:szCs w:val="22"/>
        </w:rPr>
      </w:pPr>
      <w:r w:rsidRPr="000266CC">
        <w:rPr>
          <w:rFonts w:cs="Arial"/>
          <w:sz w:val="22"/>
          <w:szCs w:val="22"/>
        </w:rPr>
        <w:t>A Fase I compreende a estruturação inicial do projeto, a mobilização da equipe técnica e o levantamento diagnóstico das condições tributárias e cadastrais do Município, abrangendo as seguintes atividades:</w:t>
      </w:r>
    </w:p>
    <w:p w14:paraId="4FBC2F47"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Emissão da Ordem de Serviço pelo Município ou assinatura do contrato, marcando o início oficial do projeto;</w:t>
      </w:r>
    </w:p>
    <w:p w14:paraId="016E8971"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Elaboração do Cronograma de Execução detalhado, conforme modelo constante do Edital;</w:t>
      </w:r>
    </w:p>
    <w:p w14:paraId="089B74F1"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Elaboração do Plano de Trabalho e envio de Ofícios à equipe municipal, solicitando: Guias do ITBI (Imposto de Transmissão de Bens Imóveis), legislação vigente (PGV, CTM, leis e decretos de IPTU), modelo de Decreto para constituição da Comissão de Avaliação Imobiliária e acesso permanente ao sistema tributário municipal;</w:t>
      </w:r>
    </w:p>
    <w:p w14:paraId="4EE20091"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Realização da Reunião R1, Abertura do Projeto, com apresentação e validação do Plano de Trabalho, confirmação do cronograma de execução e das datas das reuniões técnicas obrigatórias (vide item 7);</w:t>
      </w:r>
    </w:p>
    <w:p w14:paraId="4F3C96CD"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Análise da legislação tributária vigente: estudo do CTM (Código Tributário Municipal), da PGV vigente, das leis e decretos relacionados ao IPTU e ao ITBI; identificação de lacunas legislativas; mapeamento dos artigos que serão reaproveitados, revisados ou suprimidos na nova PLC;</w:t>
      </w:r>
    </w:p>
    <w:p w14:paraId="627209A4"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Análise do sistema tributário municipal: extração das fórmulas de cálculo vigentes, dos parâmetros do BCI (Boletim de Cadastro Imobiliário) de lote e edificação, das alíquotas fixas e progressivas e dos valores de m² parametrizados no sistema; verificação da consistência entre o que está previsto em lei e o que é efetivamente aplicado pelo sistema tributário;</w:t>
      </w:r>
    </w:p>
    <w:p w14:paraId="4BE8CA3E"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Análise do cadastro imobiliário municipal quanto à qualidade, atualização e cobertura, verificando se o BCI está suficientemente preenchido para viabilizar a simulação de cenário real na Fase V;</w:t>
      </w:r>
    </w:p>
    <w:p w14:paraId="3CA39B6B"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Elaboração do Relatório de Diagnóstico da Política Tributária Vigente e do Cadastro Imobiliário Municipal (Produtos P2 e P3).</w:t>
      </w:r>
    </w:p>
    <w:p w14:paraId="6B8E2B1D" w14:textId="77777777" w:rsidR="00F70AAA" w:rsidRPr="000266CC" w:rsidRDefault="00F70AAA" w:rsidP="00F70AAA">
      <w:pPr>
        <w:pStyle w:val="PargrafodaLista"/>
        <w:widowControl w:val="0"/>
        <w:ind w:left="142"/>
        <w:rPr>
          <w:rFonts w:cs="Arial"/>
          <w:sz w:val="22"/>
          <w:szCs w:val="22"/>
        </w:rPr>
      </w:pPr>
      <w:r w:rsidRPr="000266CC">
        <w:rPr>
          <w:rFonts w:cs="Arial"/>
          <w:i/>
          <w:iCs/>
          <w:sz w:val="22"/>
          <w:szCs w:val="22"/>
        </w:rPr>
        <w:t>Produtos entregues na Fase I: P1 (Plano de Trabalho e Cronograma), P2 (Relatório de Diagnóstico Tributário) e P3 (Relatório do Cadastro Imobiliário).</w:t>
      </w:r>
    </w:p>
    <w:p w14:paraId="4818F02B" w14:textId="77777777" w:rsidR="00F70AAA" w:rsidRPr="000266CC" w:rsidRDefault="00F70AAA" w:rsidP="00F70AAA">
      <w:pPr>
        <w:pStyle w:val="PargrafodaLista"/>
        <w:widowControl w:val="0"/>
        <w:ind w:left="142"/>
        <w:rPr>
          <w:rFonts w:cs="Arial"/>
          <w:sz w:val="22"/>
          <w:szCs w:val="22"/>
        </w:rPr>
      </w:pPr>
    </w:p>
    <w:p w14:paraId="7FC28C8A"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35" w:name="_Toc242175637"/>
      <w:r w:rsidRPr="000266CC">
        <w:rPr>
          <w:rFonts w:ascii="Arial" w:eastAsia="Arial" w:hAnsi="Arial" w:cs="Arial"/>
          <w:b/>
          <w:bCs/>
          <w:i w:val="0"/>
          <w:iCs w:val="0"/>
          <w:sz w:val="22"/>
          <w:szCs w:val="22"/>
        </w:rPr>
        <w:t>FASE II, Pesquisa de Mercado e Setorização Preliminar</w:t>
      </w:r>
      <w:bookmarkEnd w:id="235"/>
    </w:p>
    <w:p w14:paraId="6596920D" w14:textId="77777777" w:rsidR="00F70AAA" w:rsidRPr="000266CC" w:rsidRDefault="00F70AAA" w:rsidP="00F70AAA">
      <w:pPr>
        <w:pStyle w:val="PargrafodaLista"/>
        <w:widowControl w:val="0"/>
        <w:ind w:left="142"/>
        <w:rPr>
          <w:rFonts w:cs="Arial"/>
          <w:sz w:val="22"/>
          <w:szCs w:val="22"/>
        </w:rPr>
      </w:pPr>
      <w:r w:rsidRPr="000266CC">
        <w:rPr>
          <w:rFonts w:cs="Arial"/>
          <w:sz w:val="22"/>
          <w:szCs w:val="22"/>
        </w:rPr>
        <w:t xml:space="preserve">A Fase II compreende o levantamento e a organização dos dados de campo e de mercado </w:t>
      </w:r>
      <w:r w:rsidRPr="000266CC">
        <w:rPr>
          <w:rFonts w:cs="Arial"/>
          <w:sz w:val="22"/>
          <w:szCs w:val="22"/>
        </w:rPr>
        <w:lastRenderedPageBreak/>
        <w:t>necessários à definição dos valores venais:</w:t>
      </w:r>
    </w:p>
    <w:p w14:paraId="5C6DE9BE"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Desenvolvimento da Pesquisa de Mercado Imobiliário com coleta de valores junto a imobiliárias, corretores de imóveis, registros de imóveis, portais imobiliários e coleta de campo, conforme os critérios da ABNT NBR 14653-2;</w:t>
      </w:r>
    </w:p>
    <w:p w14:paraId="7FAD02E0"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Elaboração do Mapa de Guias do ITBI como fonte complementar de dados de mercado, para verificação dos valores de transmissão praticados no Município;</w:t>
      </w:r>
    </w:p>
    <w:p w14:paraId="2B5437F3"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Estudo do zoneamento urbano e desenvolvimento da Proposta de Setorização Fiscal preliminar, identificando as diferentes regiões de valor do Município, incluindo eixos de comércio e serviços, avenidas de maior valorização e ZEIS (Zonas Especiais de Interesse Social), com atribuição de valores diferenciados conforme as características de cada região;</w:t>
      </w:r>
    </w:p>
    <w:p w14:paraId="58F32065"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Organização e tratamento estatístico dos dados coletados, com aplicação de fatores de homogeneização conforme a ABNT NBR 14653-2.</w:t>
      </w:r>
    </w:p>
    <w:p w14:paraId="022EA899" w14:textId="77777777" w:rsidR="00F70AAA" w:rsidRPr="000266CC" w:rsidRDefault="00F70AAA" w:rsidP="00F70AAA">
      <w:pPr>
        <w:pStyle w:val="PargrafodaLista"/>
        <w:widowControl w:val="0"/>
        <w:ind w:left="142"/>
        <w:rPr>
          <w:rFonts w:cs="Arial"/>
          <w:sz w:val="22"/>
          <w:szCs w:val="22"/>
        </w:rPr>
      </w:pPr>
      <w:r w:rsidRPr="000266CC">
        <w:rPr>
          <w:rFonts w:cs="Arial"/>
          <w:i/>
          <w:iCs/>
          <w:sz w:val="22"/>
          <w:szCs w:val="22"/>
        </w:rPr>
        <w:t>Produtos entregues na Fase II: P4 (Mapa de Pesquisa de Mercado e Mapa de Guias do ITBI) e versão preliminar do P5 (Proposta de Setorização Fiscal), encaminhada ao Município antes da Reunião R2.</w:t>
      </w:r>
    </w:p>
    <w:p w14:paraId="5306AA41" w14:textId="77777777" w:rsidR="00F70AAA" w:rsidRPr="000266CC" w:rsidRDefault="00F70AAA" w:rsidP="00F70AAA">
      <w:pPr>
        <w:pStyle w:val="PargrafodaLista"/>
        <w:widowControl w:val="0"/>
        <w:ind w:left="142"/>
        <w:rPr>
          <w:rFonts w:cs="Arial"/>
          <w:sz w:val="22"/>
          <w:szCs w:val="22"/>
        </w:rPr>
      </w:pPr>
    </w:p>
    <w:p w14:paraId="41BE740E"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36" w:name="_Toc242175638"/>
      <w:r w:rsidRPr="000266CC">
        <w:rPr>
          <w:rFonts w:ascii="Arial" w:eastAsia="Arial" w:hAnsi="Arial" w:cs="Arial"/>
          <w:b/>
          <w:bCs/>
          <w:i w:val="0"/>
          <w:iCs w:val="0"/>
          <w:sz w:val="22"/>
          <w:szCs w:val="22"/>
        </w:rPr>
        <w:t>FASE III, Análise Estatística e Validação da Setorização</w:t>
      </w:r>
      <w:bookmarkEnd w:id="236"/>
    </w:p>
    <w:p w14:paraId="427711E8" w14:textId="77777777" w:rsidR="00F70AAA" w:rsidRPr="000266CC" w:rsidRDefault="00F70AAA" w:rsidP="00F70AAA">
      <w:pPr>
        <w:pStyle w:val="PargrafodaLista"/>
        <w:widowControl w:val="0"/>
        <w:ind w:left="142"/>
        <w:rPr>
          <w:rFonts w:cs="Arial"/>
          <w:sz w:val="22"/>
          <w:szCs w:val="22"/>
        </w:rPr>
      </w:pPr>
      <w:r w:rsidRPr="000266CC">
        <w:rPr>
          <w:rFonts w:cs="Arial"/>
          <w:sz w:val="22"/>
          <w:szCs w:val="22"/>
        </w:rPr>
        <w:t>A Fase III compreende o processamento dos dados coletados e a validação oficial da setorização fiscal pela Comissão de Avaliação Imobiliária:</w:t>
      </w:r>
    </w:p>
    <w:p w14:paraId="6CF6BC6F"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Análise estatística dos dados de mercado levantados na Fase II;</w:t>
      </w:r>
    </w:p>
    <w:p w14:paraId="50A7CF48"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Agrupamento dos imóveis em Zonas Fiscais e definição dos valores de m² de terreno por zona, com base nos resultados da pesquisa de mercado;</w:t>
      </w:r>
    </w:p>
    <w:p w14:paraId="50C7D8CB"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Realização da Reunião R2, Validação da Setorização Fiscal e dos Valores de m² de Terreno, com a Comissão de Avaliação Imobiliária (1ª Reunião), conforme o quadro de reuniões técnicas deste tópico;</w:t>
      </w:r>
    </w:p>
    <w:p w14:paraId="1DD4C335"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Realização da Reunião R3, se necessária, para deliberação complementar sobre a setorização, caso não tenha havido consenso na Reunião R2.</w:t>
      </w:r>
    </w:p>
    <w:p w14:paraId="06518B78" w14:textId="77777777" w:rsidR="00F70AAA" w:rsidRPr="000266CC" w:rsidRDefault="00F70AAA" w:rsidP="00F70AAA">
      <w:pPr>
        <w:pStyle w:val="PargrafodaLista"/>
        <w:widowControl w:val="0"/>
        <w:ind w:left="142"/>
        <w:rPr>
          <w:rFonts w:cs="Arial"/>
          <w:sz w:val="22"/>
          <w:szCs w:val="22"/>
        </w:rPr>
      </w:pPr>
      <w:r w:rsidRPr="000266CC">
        <w:rPr>
          <w:rFonts w:cs="Arial"/>
          <w:i/>
          <w:iCs/>
          <w:sz w:val="22"/>
          <w:szCs w:val="22"/>
        </w:rPr>
        <w:t>Produto entregue na Fase III: P5 (Proposta de Setorização Fiscal com mapa georreferenciado das Zonas Fiscais, versão final, após validação pela Comissão de Avaliação Imobiliária).</w:t>
      </w:r>
    </w:p>
    <w:p w14:paraId="01602B73" w14:textId="77777777" w:rsidR="00F70AAA" w:rsidRPr="000266CC" w:rsidRDefault="00F70AAA" w:rsidP="00F70AAA">
      <w:pPr>
        <w:pStyle w:val="PargrafodaLista"/>
        <w:widowControl w:val="0"/>
        <w:ind w:left="142"/>
        <w:rPr>
          <w:rFonts w:cs="Arial"/>
          <w:sz w:val="22"/>
          <w:szCs w:val="22"/>
        </w:rPr>
      </w:pPr>
    </w:p>
    <w:p w14:paraId="616F9EBC"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37" w:name="_Toc242175639"/>
      <w:r w:rsidRPr="000266CC">
        <w:rPr>
          <w:rFonts w:ascii="Arial" w:eastAsia="Arial" w:hAnsi="Arial" w:cs="Arial"/>
          <w:b/>
          <w:bCs/>
          <w:i w:val="0"/>
          <w:iCs w:val="0"/>
          <w:sz w:val="22"/>
          <w:szCs w:val="22"/>
        </w:rPr>
        <w:t>FASE IV, Avaliação, Política Tributária e Proposta Legislativa</w:t>
      </w:r>
      <w:bookmarkEnd w:id="237"/>
    </w:p>
    <w:p w14:paraId="122988D6" w14:textId="77777777" w:rsidR="00F70AAA" w:rsidRPr="000266CC" w:rsidRDefault="00F70AAA" w:rsidP="00F70AAA">
      <w:pPr>
        <w:pStyle w:val="PargrafodaLista"/>
        <w:widowControl w:val="0"/>
        <w:ind w:left="142"/>
        <w:rPr>
          <w:rFonts w:cs="Arial"/>
          <w:sz w:val="22"/>
          <w:szCs w:val="22"/>
        </w:rPr>
      </w:pPr>
      <w:r w:rsidRPr="000266CC">
        <w:rPr>
          <w:rFonts w:cs="Arial"/>
          <w:sz w:val="22"/>
          <w:szCs w:val="22"/>
        </w:rPr>
        <w:t>A Fase IV compreende a definição técnica dos valores da nova PGV e a elaboração da proposta legislativa:</w:t>
      </w:r>
    </w:p>
    <w:p w14:paraId="5E734651"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Estabelecimento dos critérios de avaliação, seleção das referências técnicas e aplicação do Método Comparativo Direto de Dados de Mercado, conforme ABNT NBR 14653-1 e NBR 14653-2, com nível de rigor "Avaliação Normal", adequado para avaliações coletivas e em massa;</w:t>
      </w:r>
    </w:p>
    <w:p w14:paraId="075D83B2"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 xml:space="preserve">Definição dos valores unitários de m² de terreno por face de quadra, com base na </w:t>
      </w:r>
      <w:r w:rsidRPr="000266CC">
        <w:rPr>
          <w:rFonts w:cs="Arial"/>
          <w:sz w:val="22"/>
          <w:szCs w:val="22"/>
        </w:rPr>
        <w:lastRenderedPageBreak/>
        <w:t>setorização validada pela Comissão de Avaliação Imobiliária nas Reuniões R2 e R3;</w:t>
      </w:r>
    </w:p>
    <w:p w14:paraId="2991F737"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Definição dos valores unitários de m² de edificação por tipo de construção, com base no CUB (Custo Unitário Básico) estadual e nas características construtivas identificadas no cadastro;</w:t>
      </w:r>
    </w:p>
    <w:p w14:paraId="5FC5D19E"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Auditoria da fórmula de cálculo do IPTU vigente: identificação de inconsistências matemáticas e divergências entre a legislação e o sistema tributário municipal;</w:t>
      </w:r>
    </w:p>
    <w:p w14:paraId="43079608"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Estruturação da nova proposta legislativa, observando: revisão e correção das tabelas do BCI (Boletim de Cadastro Imobiliário); nova fórmula de cálculo do IPTU; artigos do CTM aplicáveis; verificação de artigos duplicados ou contraditórios; conferência das referências a leis municipais e federais; e, quando pertinente, estruturação de programas de incentivo ao bom pagador;</w:t>
      </w:r>
    </w:p>
    <w:p w14:paraId="15137F82"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Conferência interna e revisão do Anteprojeto de Lei Complementar, seguida de envio ao Município para análise, prazo de 15 (quinze) dias úteis para retorno da equipe municipal;</w:t>
      </w:r>
    </w:p>
    <w:p w14:paraId="280F6676"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Atualização do mapa de setorização fiscal, com verificação e correção de lotes com setor nulo;</w:t>
      </w:r>
    </w:p>
    <w:p w14:paraId="71DA743D"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Realização da Reunião R4, Análise da Política Tributária Vigente e Definição dos Critérios para a Proposta Legislativa, conforme o quadro de reuniões técnicas deste tópico.</w:t>
      </w:r>
    </w:p>
    <w:p w14:paraId="64AA2AEA" w14:textId="77777777" w:rsidR="00F70AAA" w:rsidRPr="000266CC" w:rsidRDefault="00F70AAA" w:rsidP="00F70AAA">
      <w:pPr>
        <w:pStyle w:val="PargrafodaLista"/>
        <w:widowControl w:val="0"/>
        <w:ind w:left="142"/>
        <w:rPr>
          <w:rFonts w:cs="Arial"/>
          <w:sz w:val="22"/>
          <w:szCs w:val="22"/>
        </w:rPr>
      </w:pPr>
      <w:r w:rsidRPr="000266CC">
        <w:rPr>
          <w:rFonts w:cs="Arial"/>
          <w:i/>
          <w:iCs/>
          <w:sz w:val="22"/>
          <w:szCs w:val="22"/>
        </w:rPr>
        <w:t>Produtos entregues na Fase IV: P6 (Banco de Dados de Valores Pesquisados), P7 (Proposta de PGV com valores de m² de terreno e edificação) e P9 (Anteprojeto de Lei Complementar).</w:t>
      </w:r>
    </w:p>
    <w:p w14:paraId="6F3D3C6E" w14:textId="77777777" w:rsidR="00F70AAA" w:rsidRPr="000266CC" w:rsidRDefault="00F70AAA" w:rsidP="00F70AAA">
      <w:pPr>
        <w:pStyle w:val="PargrafodaLista"/>
        <w:widowControl w:val="0"/>
        <w:ind w:left="142"/>
        <w:rPr>
          <w:rFonts w:cs="Arial"/>
          <w:sz w:val="22"/>
          <w:szCs w:val="22"/>
        </w:rPr>
      </w:pPr>
    </w:p>
    <w:p w14:paraId="1B44379B"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38" w:name="_Toc242175640"/>
      <w:r w:rsidRPr="000266CC">
        <w:rPr>
          <w:rFonts w:ascii="Arial" w:eastAsia="Arial" w:hAnsi="Arial" w:cs="Arial"/>
          <w:b/>
          <w:bCs/>
          <w:i w:val="0"/>
          <w:iCs w:val="0"/>
          <w:sz w:val="22"/>
          <w:szCs w:val="22"/>
        </w:rPr>
        <w:t>FASE V, Simulação de Cálculo e Produtos Finais</w:t>
      </w:r>
      <w:bookmarkEnd w:id="238"/>
    </w:p>
    <w:p w14:paraId="231601AA" w14:textId="77777777" w:rsidR="00F70AAA" w:rsidRPr="000266CC" w:rsidRDefault="00F70AAA" w:rsidP="00F70AAA">
      <w:pPr>
        <w:pStyle w:val="PargrafodaLista"/>
        <w:widowControl w:val="0"/>
        <w:ind w:left="142"/>
        <w:rPr>
          <w:rFonts w:cs="Arial"/>
          <w:sz w:val="22"/>
          <w:szCs w:val="22"/>
        </w:rPr>
      </w:pPr>
      <w:r w:rsidRPr="000266CC">
        <w:rPr>
          <w:rFonts w:cs="Arial"/>
          <w:sz w:val="22"/>
          <w:szCs w:val="22"/>
        </w:rPr>
        <w:t>A Fase V compreende a realização da simulação de cálculo pela CONTRATADA e a entrega dos produtos finais do projeto. A simulação é descrita em detalhes neste tópico:</w:t>
      </w:r>
    </w:p>
    <w:p w14:paraId="1E4A8DC2"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Execução da simulação de cálculo pela CONTRATADA, com base no Anteprojeto de Lei Complementar validado, parametrizando todos os imóveis do cadastro fiscal municipal conforme as novas regras propostas;</w:t>
      </w:r>
    </w:p>
    <w:p w14:paraId="2D2D0B64"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Conferência da simulação de cálculo, conforme os critérios técnicos estabelecidos neste Termo de Referência;</w:t>
      </w:r>
    </w:p>
    <w:p w14:paraId="341AD2D8"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Entrega do Banco de Dados com a Simulação dos Valores Venais e do IPTU, situação vigente versus proposta (Produto P8);</w:t>
      </w:r>
    </w:p>
    <w:p w14:paraId="0417884E"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Elaboração da Minuta final do Projeto de Lei Complementar, versão consolidada para encaminhamento ao Poder Legislativo Municipal (Produto P10);</w:t>
      </w:r>
    </w:p>
    <w:p w14:paraId="15D4D807"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Realização da Reunião R5, Estudo de Impacto da Nova Carga Tributária, conforme o quadro de reuniões técnicas deste tópico.</w:t>
      </w:r>
    </w:p>
    <w:p w14:paraId="21704728" w14:textId="77777777" w:rsidR="00F70AAA" w:rsidRPr="000266CC" w:rsidRDefault="00F70AAA" w:rsidP="00F70AAA">
      <w:pPr>
        <w:pStyle w:val="PargrafodaLista"/>
        <w:widowControl w:val="0"/>
        <w:ind w:left="142"/>
        <w:rPr>
          <w:rFonts w:cs="Arial"/>
          <w:sz w:val="22"/>
          <w:szCs w:val="22"/>
        </w:rPr>
      </w:pPr>
      <w:r w:rsidRPr="000266CC">
        <w:rPr>
          <w:rFonts w:cs="Arial"/>
          <w:i/>
          <w:iCs/>
          <w:sz w:val="22"/>
          <w:szCs w:val="22"/>
        </w:rPr>
        <w:t>Produtos entregues na Fase V: P8 (Banco de Dados de Simulação) e P10 (Minuta de Projeto de Lei Complementar).</w:t>
      </w:r>
    </w:p>
    <w:p w14:paraId="6B668F5D" w14:textId="77777777" w:rsidR="00F70AAA" w:rsidRPr="000266CC" w:rsidRDefault="00F70AAA" w:rsidP="00F70AAA">
      <w:pPr>
        <w:pStyle w:val="PargrafodaLista"/>
        <w:widowControl w:val="0"/>
        <w:ind w:left="142"/>
        <w:rPr>
          <w:rFonts w:cs="Arial"/>
          <w:sz w:val="22"/>
          <w:szCs w:val="22"/>
        </w:rPr>
      </w:pPr>
    </w:p>
    <w:p w14:paraId="5896C7B6"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39" w:name="_Toc242175641"/>
      <w:r w:rsidRPr="000266CC">
        <w:rPr>
          <w:rFonts w:ascii="Arial" w:eastAsia="Arial" w:hAnsi="Arial" w:cs="Arial"/>
          <w:b/>
          <w:bCs/>
          <w:i w:val="0"/>
          <w:iCs w:val="0"/>
          <w:sz w:val="22"/>
          <w:szCs w:val="22"/>
        </w:rPr>
        <w:t>FASE VI, Acompanhamento Legislativo e Pós-Aprovação</w:t>
      </w:r>
      <w:bookmarkEnd w:id="239"/>
    </w:p>
    <w:p w14:paraId="2B7884BC" w14:textId="77777777" w:rsidR="00F70AAA" w:rsidRPr="000266CC" w:rsidRDefault="00F70AAA" w:rsidP="00F70AAA">
      <w:pPr>
        <w:pStyle w:val="PargrafodaLista"/>
        <w:widowControl w:val="0"/>
        <w:ind w:left="142"/>
        <w:rPr>
          <w:rFonts w:cs="Arial"/>
          <w:sz w:val="22"/>
          <w:szCs w:val="22"/>
        </w:rPr>
      </w:pPr>
      <w:r w:rsidRPr="000266CC">
        <w:rPr>
          <w:rFonts w:cs="Arial"/>
          <w:sz w:val="22"/>
          <w:szCs w:val="22"/>
        </w:rPr>
        <w:t>A Fase VI compreende o suporte à tramitação legislativa e à implementação da nova PGV:</w:t>
      </w:r>
    </w:p>
    <w:p w14:paraId="4988DE30"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Acompanhamento do Município em reuniões junto ao Poder Legislativo Municipal e às suas comissões internas, para esclarecimento de dúvidas sobre o Anteprojeto de Lei Complementar;</w:t>
      </w:r>
    </w:p>
    <w:p w14:paraId="22C0B2A1"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Acompanhamento e assessoramento no 1º cálculo do IPTU realizado com base na nova PGV, após a aprovação legislativa, garantindo a correta aplicação das fórmulas de cálculo, dos parâmetros do BCI e dos valores definidos na nova Planta Genérica de Valores (Produto P11).</w:t>
      </w:r>
    </w:p>
    <w:p w14:paraId="55918023" w14:textId="77777777" w:rsidR="00F70AAA" w:rsidRPr="000266CC" w:rsidRDefault="00F70AAA" w:rsidP="00F70AAA">
      <w:pPr>
        <w:pStyle w:val="PargrafodaLista"/>
        <w:widowControl w:val="0"/>
        <w:ind w:left="142"/>
        <w:rPr>
          <w:rFonts w:cs="Arial"/>
          <w:sz w:val="22"/>
          <w:szCs w:val="22"/>
        </w:rPr>
      </w:pPr>
    </w:p>
    <w:p w14:paraId="49ED9AA7" w14:textId="77777777" w:rsidR="00F70AAA" w:rsidRPr="000266CC" w:rsidRDefault="00F70AAA" w:rsidP="00F70AAA">
      <w:pPr>
        <w:pStyle w:val="Ttulo3"/>
        <w:numPr>
          <w:ilvl w:val="2"/>
          <w:numId w:val="29"/>
        </w:numPr>
        <w:tabs>
          <w:tab w:val="num" w:pos="2160"/>
        </w:tabs>
        <w:ind w:left="2160" w:hanging="180"/>
        <w:rPr>
          <w:rFonts w:ascii="Arial" w:eastAsia="Arial" w:hAnsi="Arial" w:cs="Arial"/>
          <w:b/>
          <w:bCs/>
          <w:sz w:val="22"/>
          <w:szCs w:val="22"/>
        </w:rPr>
      </w:pPr>
      <w:bookmarkStart w:id="240" w:name="_Toc242175642"/>
      <w:r w:rsidRPr="000266CC">
        <w:rPr>
          <w:rFonts w:ascii="Arial" w:eastAsia="Arial" w:hAnsi="Arial" w:cs="Arial"/>
          <w:b/>
          <w:bCs/>
          <w:sz w:val="22"/>
          <w:szCs w:val="22"/>
        </w:rPr>
        <w:t>PRODUTOS E ENTREGAS</w:t>
      </w:r>
      <w:bookmarkEnd w:id="240"/>
    </w:p>
    <w:p w14:paraId="3B52CDA3" w14:textId="77777777" w:rsidR="00F70AAA" w:rsidRPr="000266CC" w:rsidRDefault="00F70AAA" w:rsidP="00F70AAA">
      <w:pPr>
        <w:pStyle w:val="PargrafodaLista"/>
        <w:widowControl w:val="0"/>
        <w:ind w:left="142"/>
        <w:rPr>
          <w:rFonts w:cs="Arial"/>
          <w:sz w:val="22"/>
          <w:szCs w:val="22"/>
        </w:rPr>
      </w:pPr>
      <w:r w:rsidRPr="000266CC">
        <w:rPr>
          <w:rFonts w:cs="Arial"/>
          <w:sz w:val="22"/>
          <w:szCs w:val="22"/>
        </w:rPr>
        <w:t>A CONTRATADA deverá produzir e entregar ao Município os seguintes produtos ao longo das fases de execução, nas datas previstas no Cronograma de Execução:</w:t>
      </w:r>
    </w:p>
    <w:p w14:paraId="72A7BF4D" w14:textId="77777777" w:rsidR="00F70AAA" w:rsidRPr="000266CC" w:rsidRDefault="00F70AAA" w:rsidP="00F70AAA">
      <w:pPr>
        <w:pStyle w:val="PargrafodaLista"/>
        <w:widowControl w:val="0"/>
        <w:ind w:left="142"/>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15"/>
        <w:gridCol w:w="1048"/>
        <w:gridCol w:w="4824"/>
        <w:gridCol w:w="1562"/>
        <w:gridCol w:w="1379"/>
      </w:tblGrid>
      <w:tr w:rsidR="00F70AAA" w:rsidRPr="000266CC" w14:paraId="27465BB9" w14:textId="77777777" w:rsidTr="00850867">
        <w:trPr>
          <w:tblHeader/>
        </w:trPr>
        <w:tc>
          <w:tcPr>
            <w:tcW w:w="424"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2862EC0E" w14:textId="77777777" w:rsidR="00F70AAA" w:rsidRPr="000266CC" w:rsidRDefault="00F70AAA" w:rsidP="00850867">
            <w:pPr>
              <w:pStyle w:val="PargrafodaLista"/>
              <w:widowControl w:val="0"/>
              <w:spacing w:after="120"/>
              <w:ind w:left="142"/>
              <w:rPr>
                <w:rFonts w:cs="Arial"/>
                <w:sz w:val="22"/>
                <w:szCs w:val="22"/>
              </w:rPr>
            </w:pPr>
            <w:r w:rsidRPr="000266CC">
              <w:rPr>
                <w:rFonts w:cs="Arial"/>
                <w:b/>
                <w:bCs/>
                <w:sz w:val="22"/>
                <w:szCs w:val="22"/>
              </w:rPr>
              <w:t>Nº</w:t>
            </w:r>
          </w:p>
        </w:tc>
        <w:tc>
          <w:tcPr>
            <w:tcW w:w="544"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76068AF5" w14:textId="77777777" w:rsidR="00F70AAA" w:rsidRPr="000266CC" w:rsidRDefault="00F70AAA" w:rsidP="00850867">
            <w:pPr>
              <w:pStyle w:val="PargrafodaLista"/>
              <w:widowControl w:val="0"/>
              <w:spacing w:after="120"/>
              <w:ind w:left="142"/>
              <w:rPr>
                <w:rFonts w:cs="Arial"/>
                <w:sz w:val="22"/>
                <w:szCs w:val="22"/>
              </w:rPr>
            </w:pPr>
            <w:r w:rsidRPr="000266CC">
              <w:rPr>
                <w:rFonts w:cs="Arial"/>
                <w:b/>
                <w:bCs/>
                <w:sz w:val="22"/>
                <w:szCs w:val="22"/>
              </w:rPr>
              <w:t>Fase</w:t>
            </w:r>
          </w:p>
        </w:tc>
        <w:tc>
          <w:tcPr>
            <w:tcW w:w="2505"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740DC9D8" w14:textId="77777777" w:rsidR="00F70AAA" w:rsidRPr="000266CC" w:rsidRDefault="00F70AAA" w:rsidP="00850867">
            <w:pPr>
              <w:pStyle w:val="PargrafodaLista"/>
              <w:widowControl w:val="0"/>
              <w:spacing w:after="120"/>
              <w:ind w:left="142"/>
              <w:rPr>
                <w:rFonts w:cs="Arial"/>
                <w:sz w:val="22"/>
                <w:szCs w:val="22"/>
              </w:rPr>
            </w:pPr>
            <w:r w:rsidRPr="000266CC">
              <w:rPr>
                <w:rFonts w:cs="Arial"/>
                <w:b/>
                <w:bCs/>
                <w:sz w:val="22"/>
                <w:szCs w:val="22"/>
              </w:rPr>
              <w:t>Produto / Entregável</w:t>
            </w:r>
          </w:p>
        </w:tc>
        <w:tc>
          <w:tcPr>
            <w:tcW w:w="811"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50055296" w14:textId="77777777" w:rsidR="00F70AAA" w:rsidRPr="000266CC" w:rsidRDefault="00F70AAA" w:rsidP="00850867">
            <w:pPr>
              <w:pStyle w:val="PargrafodaLista"/>
              <w:widowControl w:val="0"/>
              <w:spacing w:after="120"/>
              <w:ind w:left="142"/>
              <w:rPr>
                <w:rFonts w:cs="Arial"/>
                <w:sz w:val="22"/>
                <w:szCs w:val="22"/>
              </w:rPr>
            </w:pPr>
            <w:r w:rsidRPr="000266CC">
              <w:rPr>
                <w:rFonts w:cs="Arial"/>
                <w:b/>
                <w:bCs/>
                <w:sz w:val="22"/>
                <w:szCs w:val="22"/>
              </w:rPr>
              <w:t>Fase de entrega</w:t>
            </w:r>
          </w:p>
        </w:tc>
        <w:tc>
          <w:tcPr>
            <w:tcW w:w="716"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773E2CB7" w14:textId="77777777" w:rsidR="00F70AAA" w:rsidRPr="000266CC" w:rsidRDefault="00F70AAA" w:rsidP="00850867">
            <w:pPr>
              <w:pStyle w:val="PargrafodaLista"/>
              <w:widowControl w:val="0"/>
              <w:spacing w:after="120"/>
              <w:ind w:left="142"/>
              <w:rPr>
                <w:rFonts w:cs="Arial"/>
                <w:sz w:val="22"/>
                <w:szCs w:val="22"/>
              </w:rPr>
            </w:pPr>
            <w:r w:rsidRPr="000266CC">
              <w:rPr>
                <w:rFonts w:cs="Arial"/>
                <w:b/>
                <w:bCs/>
                <w:sz w:val="22"/>
                <w:szCs w:val="22"/>
              </w:rPr>
              <w:t>Formato</w:t>
            </w:r>
          </w:p>
        </w:tc>
      </w:tr>
      <w:tr w:rsidR="00F70AAA" w:rsidRPr="000266CC" w14:paraId="71731C6D" w14:textId="77777777" w:rsidTr="00850867">
        <w:tc>
          <w:tcPr>
            <w:tcW w:w="424" w:type="pct"/>
            <w:shd w:val="clear" w:color="auto" w:fill="F2F2F2"/>
            <w:tcMar>
              <w:top w:w="80" w:type="dxa"/>
              <w:left w:w="120" w:type="dxa"/>
              <w:bottom w:w="80" w:type="dxa"/>
              <w:right w:w="120" w:type="dxa"/>
            </w:tcMar>
            <w:vAlign w:val="center"/>
          </w:tcPr>
          <w:p w14:paraId="513989C5" w14:textId="77777777" w:rsidR="00F70AAA" w:rsidRPr="000266CC" w:rsidRDefault="00F70AAA" w:rsidP="00850867">
            <w:pPr>
              <w:pStyle w:val="PargrafodaLista"/>
              <w:widowControl w:val="0"/>
              <w:spacing w:after="120"/>
              <w:ind w:left="142"/>
              <w:rPr>
                <w:rFonts w:cs="Arial"/>
                <w:sz w:val="22"/>
                <w:szCs w:val="22"/>
              </w:rPr>
            </w:pPr>
            <w:r w:rsidRPr="000266CC">
              <w:rPr>
                <w:rFonts w:cs="Arial"/>
                <w:b/>
                <w:bCs/>
                <w:sz w:val="22"/>
                <w:szCs w:val="22"/>
              </w:rPr>
              <w:t>P1</w:t>
            </w:r>
          </w:p>
        </w:tc>
        <w:tc>
          <w:tcPr>
            <w:tcW w:w="544" w:type="pct"/>
            <w:shd w:val="clear" w:color="auto" w:fill="FFFFFF"/>
            <w:tcMar>
              <w:top w:w="80" w:type="dxa"/>
              <w:left w:w="120" w:type="dxa"/>
              <w:bottom w:w="80" w:type="dxa"/>
              <w:right w:w="120" w:type="dxa"/>
            </w:tcMar>
            <w:vAlign w:val="center"/>
          </w:tcPr>
          <w:p w14:paraId="276721EF"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Fase I</w:t>
            </w:r>
          </w:p>
        </w:tc>
        <w:tc>
          <w:tcPr>
            <w:tcW w:w="2505" w:type="pct"/>
            <w:shd w:val="clear" w:color="auto" w:fill="FFFFFF"/>
            <w:tcMar>
              <w:top w:w="80" w:type="dxa"/>
              <w:left w:w="120" w:type="dxa"/>
              <w:bottom w:w="80" w:type="dxa"/>
              <w:right w:w="120" w:type="dxa"/>
            </w:tcMar>
            <w:vAlign w:val="center"/>
          </w:tcPr>
          <w:p w14:paraId="3A8D9FB9"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Plano de Trabalho contendo cronograma de execução detalhado</w:t>
            </w:r>
          </w:p>
        </w:tc>
        <w:tc>
          <w:tcPr>
            <w:tcW w:w="811" w:type="pct"/>
            <w:shd w:val="clear" w:color="auto" w:fill="FFFFFF"/>
            <w:tcMar>
              <w:top w:w="80" w:type="dxa"/>
              <w:left w:w="120" w:type="dxa"/>
              <w:bottom w:w="80" w:type="dxa"/>
              <w:right w:w="120" w:type="dxa"/>
            </w:tcMar>
            <w:vAlign w:val="center"/>
          </w:tcPr>
          <w:p w14:paraId="66354423"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Fase I, Reunião R1</w:t>
            </w:r>
          </w:p>
        </w:tc>
        <w:tc>
          <w:tcPr>
            <w:tcW w:w="716" w:type="pct"/>
            <w:shd w:val="clear" w:color="auto" w:fill="FFFFFF"/>
            <w:tcMar>
              <w:top w:w="80" w:type="dxa"/>
              <w:left w:w="120" w:type="dxa"/>
              <w:bottom w:w="80" w:type="dxa"/>
              <w:right w:w="120" w:type="dxa"/>
            </w:tcMar>
            <w:vAlign w:val="center"/>
          </w:tcPr>
          <w:p w14:paraId="2483DAF1"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Word / PDF</w:t>
            </w:r>
          </w:p>
        </w:tc>
      </w:tr>
      <w:tr w:rsidR="00F70AAA" w:rsidRPr="000266CC" w14:paraId="5C424FA8" w14:textId="77777777" w:rsidTr="00850867">
        <w:tc>
          <w:tcPr>
            <w:tcW w:w="424" w:type="pct"/>
            <w:shd w:val="clear" w:color="auto" w:fill="F2F2F2"/>
            <w:tcMar>
              <w:top w:w="80" w:type="dxa"/>
              <w:left w:w="120" w:type="dxa"/>
              <w:bottom w:w="80" w:type="dxa"/>
              <w:right w:w="120" w:type="dxa"/>
            </w:tcMar>
            <w:vAlign w:val="center"/>
          </w:tcPr>
          <w:p w14:paraId="6816695F" w14:textId="77777777" w:rsidR="00F70AAA" w:rsidRPr="000266CC" w:rsidRDefault="00F70AAA" w:rsidP="00850867">
            <w:pPr>
              <w:pStyle w:val="PargrafodaLista"/>
              <w:widowControl w:val="0"/>
              <w:spacing w:after="120"/>
              <w:ind w:left="142"/>
              <w:rPr>
                <w:rFonts w:cs="Arial"/>
                <w:sz w:val="22"/>
                <w:szCs w:val="22"/>
              </w:rPr>
            </w:pPr>
            <w:r w:rsidRPr="000266CC">
              <w:rPr>
                <w:rFonts w:cs="Arial"/>
                <w:b/>
                <w:bCs/>
                <w:sz w:val="22"/>
                <w:szCs w:val="22"/>
              </w:rPr>
              <w:t>P2</w:t>
            </w:r>
          </w:p>
        </w:tc>
        <w:tc>
          <w:tcPr>
            <w:tcW w:w="544" w:type="pct"/>
            <w:shd w:val="clear" w:color="auto" w:fill="FFFFFF"/>
            <w:tcMar>
              <w:top w:w="80" w:type="dxa"/>
              <w:left w:w="120" w:type="dxa"/>
              <w:bottom w:w="80" w:type="dxa"/>
              <w:right w:w="120" w:type="dxa"/>
            </w:tcMar>
            <w:vAlign w:val="center"/>
          </w:tcPr>
          <w:p w14:paraId="3ED55161"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Fase I</w:t>
            </w:r>
          </w:p>
        </w:tc>
        <w:tc>
          <w:tcPr>
            <w:tcW w:w="2505" w:type="pct"/>
            <w:shd w:val="clear" w:color="auto" w:fill="FFFFFF"/>
            <w:tcMar>
              <w:top w:w="80" w:type="dxa"/>
              <w:left w:w="120" w:type="dxa"/>
              <w:bottom w:w="80" w:type="dxa"/>
              <w:right w:w="120" w:type="dxa"/>
            </w:tcMar>
            <w:vAlign w:val="center"/>
          </w:tcPr>
          <w:p w14:paraId="189FD759"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Relatório de Diagnóstico: análise da legislação tributária vigente e do sistema tributário municipal</w:t>
            </w:r>
          </w:p>
        </w:tc>
        <w:tc>
          <w:tcPr>
            <w:tcW w:w="811" w:type="pct"/>
            <w:shd w:val="clear" w:color="auto" w:fill="FFFFFF"/>
            <w:tcMar>
              <w:top w:w="80" w:type="dxa"/>
              <w:left w:w="120" w:type="dxa"/>
              <w:bottom w:w="80" w:type="dxa"/>
              <w:right w:w="120" w:type="dxa"/>
            </w:tcMar>
            <w:vAlign w:val="center"/>
          </w:tcPr>
          <w:p w14:paraId="47153465"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Fase I</w:t>
            </w:r>
          </w:p>
        </w:tc>
        <w:tc>
          <w:tcPr>
            <w:tcW w:w="716" w:type="pct"/>
            <w:shd w:val="clear" w:color="auto" w:fill="FFFFFF"/>
            <w:tcMar>
              <w:top w:w="80" w:type="dxa"/>
              <w:left w:w="120" w:type="dxa"/>
              <w:bottom w:w="80" w:type="dxa"/>
              <w:right w:w="120" w:type="dxa"/>
            </w:tcMar>
            <w:vAlign w:val="center"/>
          </w:tcPr>
          <w:p w14:paraId="1387CFF9"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PDF</w:t>
            </w:r>
          </w:p>
        </w:tc>
      </w:tr>
      <w:tr w:rsidR="00F70AAA" w:rsidRPr="000266CC" w14:paraId="136A02A7" w14:textId="77777777" w:rsidTr="00850867">
        <w:tc>
          <w:tcPr>
            <w:tcW w:w="424" w:type="pct"/>
            <w:shd w:val="clear" w:color="auto" w:fill="F2F2F2"/>
            <w:tcMar>
              <w:top w:w="80" w:type="dxa"/>
              <w:left w:w="120" w:type="dxa"/>
              <w:bottom w:w="80" w:type="dxa"/>
              <w:right w:w="120" w:type="dxa"/>
            </w:tcMar>
            <w:vAlign w:val="center"/>
          </w:tcPr>
          <w:p w14:paraId="76F6D5D1" w14:textId="77777777" w:rsidR="00F70AAA" w:rsidRPr="000266CC" w:rsidRDefault="00F70AAA" w:rsidP="00850867">
            <w:pPr>
              <w:pStyle w:val="PargrafodaLista"/>
              <w:widowControl w:val="0"/>
              <w:spacing w:after="120"/>
              <w:ind w:left="142"/>
              <w:rPr>
                <w:rFonts w:cs="Arial"/>
                <w:sz w:val="22"/>
                <w:szCs w:val="22"/>
              </w:rPr>
            </w:pPr>
            <w:r w:rsidRPr="000266CC">
              <w:rPr>
                <w:rFonts w:cs="Arial"/>
                <w:b/>
                <w:bCs/>
                <w:sz w:val="22"/>
                <w:szCs w:val="22"/>
              </w:rPr>
              <w:t>P3</w:t>
            </w:r>
          </w:p>
        </w:tc>
        <w:tc>
          <w:tcPr>
            <w:tcW w:w="544" w:type="pct"/>
            <w:shd w:val="clear" w:color="auto" w:fill="FFFFFF"/>
            <w:tcMar>
              <w:top w:w="80" w:type="dxa"/>
              <w:left w:w="120" w:type="dxa"/>
              <w:bottom w:w="80" w:type="dxa"/>
              <w:right w:w="120" w:type="dxa"/>
            </w:tcMar>
            <w:vAlign w:val="center"/>
          </w:tcPr>
          <w:p w14:paraId="7675A171"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Fase I</w:t>
            </w:r>
          </w:p>
        </w:tc>
        <w:tc>
          <w:tcPr>
            <w:tcW w:w="2505" w:type="pct"/>
            <w:shd w:val="clear" w:color="auto" w:fill="FFFFFF"/>
            <w:tcMar>
              <w:top w:w="80" w:type="dxa"/>
              <w:left w:w="120" w:type="dxa"/>
              <w:bottom w:w="80" w:type="dxa"/>
              <w:right w:w="120" w:type="dxa"/>
            </w:tcMar>
            <w:vAlign w:val="center"/>
          </w:tcPr>
          <w:p w14:paraId="19BF6942"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Relatório de Análise do Cadastro Imobiliário Municipal, qualidade, cobertura e atualização</w:t>
            </w:r>
          </w:p>
        </w:tc>
        <w:tc>
          <w:tcPr>
            <w:tcW w:w="811" w:type="pct"/>
            <w:shd w:val="clear" w:color="auto" w:fill="FFFFFF"/>
            <w:tcMar>
              <w:top w:w="80" w:type="dxa"/>
              <w:left w:w="120" w:type="dxa"/>
              <w:bottom w:w="80" w:type="dxa"/>
              <w:right w:w="120" w:type="dxa"/>
            </w:tcMar>
            <w:vAlign w:val="center"/>
          </w:tcPr>
          <w:p w14:paraId="5F35D088"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Fase I</w:t>
            </w:r>
          </w:p>
        </w:tc>
        <w:tc>
          <w:tcPr>
            <w:tcW w:w="716" w:type="pct"/>
            <w:shd w:val="clear" w:color="auto" w:fill="FFFFFF"/>
            <w:tcMar>
              <w:top w:w="80" w:type="dxa"/>
              <w:left w:w="120" w:type="dxa"/>
              <w:bottom w:w="80" w:type="dxa"/>
              <w:right w:w="120" w:type="dxa"/>
            </w:tcMar>
            <w:vAlign w:val="center"/>
          </w:tcPr>
          <w:p w14:paraId="2E8DDD28"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PDF</w:t>
            </w:r>
          </w:p>
        </w:tc>
      </w:tr>
      <w:tr w:rsidR="00F70AAA" w:rsidRPr="000266CC" w14:paraId="376CBB32" w14:textId="77777777" w:rsidTr="00850867">
        <w:tc>
          <w:tcPr>
            <w:tcW w:w="424" w:type="pct"/>
            <w:shd w:val="clear" w:color="auto" w:fill="F2F2F2"/>
            <w:tcMar>
              <w:top w:w="80" w:type="dxa"/>
              <w:left w:w="120" w:type="dxa"/>
              <w:bottom w:w="80" w:type="dxa"/>
              <w:right w:w="120" w:type="dxa"/>
            </w:tcMar>
            <w:vAlign w:val="center"/>
          </w:tcPr>
          <w:p w14:paraId="64F48035" w14:textId="77777777" w:rsidR="00F70AAA" w:rsidRPr="000266CC" w:rsidRDefault="00F70AAA" w:rsidP="00850867">
            <w:pPr>
              <w:pStyle w:val="PargrafodaLista"/>
              <w:widowControl w:val="0"/>
              <w:spacing w:after="120"/>
              <w:ind w:left="142"/>
              <w:rPr>
                <w:rFonts w:cs="Arial"/>
                <w:sz w:val="22"/>
                <w:szCs w:val="22"/>
              </w:rPr>
            </w:pPr>
            <w:r w:rsidRPr="000266CC">
              <w:rPr>
                <w:rFonts w:cs="Arial"/>
                <w:b/>
                <w:bCs/>
                <w:sz w:val="22"/>
                <w:szCs w:val="22"/>
              </w:rPr>
              <w:t>P4</w:t>
            </w:r>
          </w:p>
        </w:tc>
        <w:tc>
          <w:tcPr>
            <w:tcW w:w="544" w:type="pct"/>
            <w:shd w:val="clear" w:color="auto" w:fill="FFFFFF"/>
            <w:tcMar>
              <w:top w:w="80" w:type="dxa"/>
              <w:left w:w="120" w:type="dxa"/>
              <w:bottom w:w="80" w:type="dxa"/>
              <w:right w:w="120" w:type="dxa"/>
            </w:tcMar>
            <w:vAlign w:val="center"/>
          </w:tcPr>
          <w:p w14:paraId="12E74C4B"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Fase II</w:t>
            </w:r>
          </w:p>
        </w:tc>
        <w:tc>
          <w:tcPr>
            <w:tcW w:w="2505" w:type="pct"/>
            <w:shd w:val="clear" w:color="auto" w:fill="FFFFFF"/>
            <w:tcMar>
              <w:top w:w="80" w:type="dxa"/>
              <w:left w:w="120" w:type="dxa"/>
              <w:bottom w:w="80" w:type="dxa"/>
              <w:right w:w="120" w:type="dxa"/>
            </w:tcMar>
            <w:vAlign w:val="center"/>
          </w:tcPr>
          <w:p w14:paraId="4E66A752"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Mapa de Pesquisa de Mercado Imobiliário e Mapa de Guias do ITBI (Imposto de Transmissão de Bens Imóveis)</w:t>
            </w:r>
          </w:p>
        </w:tc>
        <w:tc>
          <w:tcPr>
            <w:tcW w:w="811" w:type="pct"/>
            <w:shd w:val="clear" w:color="auto" w:fill="FFFFFF"/>
            <w:tcMar>
              <w:top w:w="80" w:type="dxa"/>
              <w:left w:w="120" w:type="dxa"/>
              <w:bottom w:w="80" w:type="dxa"/>
              <w:right w:w="120" w:type="dxa"/>
            </w:tcMar>
            <w:vAlign w:val="center"/>
          </w:tcPr>
          <w:p w14:paraId="532DD8F8"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Fase II</w:t>
            </w:r>
          </w:p>
        </w:tc>
        <w:tc>
          <w:tcPr>
            <w:tcW w:w="716" w:type="pct"/>
            <w:shd w:val="clear" w:color="auto" w:fill="FFFFFF"/>
            <w:tcMar>
              <w:top w:w="80" w:type="dxa"/>
              <w:left w:w="120" w:type="dxa"/>
              <w:bottom w:w="80" w:type="dxa"/>
              <w:right w:w="120" w:type="dxa"/>
            </w:tcMar>
            <w:vAlign w:val="center"/>
          </w:tcPr>
          <w:p w14:paraId="20E97651"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Shapefile / PDF</w:t>
            </w:r>
          </w:p>
        </w:tc>
      </w:tr>
      <w:tr w:rsidR="00F70AAA" w:rsidRPr="000266CC" w14:paraId="5B3E6FC8" w14:textId="77777777" w:rsidTr="00850867">
        <w:tc>
          <w:tcPr>
            <w:tcW w:w="424" w:type="pct"/>
            <w:shd w:val="clear" w:color="auto" w:fill="F2F2F2"/>
            <w:tcMar>
              <w:top w:w="80" w:type="dxa"/>
              <w:left w:w="120" w:type="dxa"/>
              <w:bottom w:w="80" w:type="dxa"/>
              <w:right w:w="120" w:type="dxa"/>
            </w:tcMar>
            <w:vAlign w:val="center"/>
          </w:tcPr>
          <w:p w14:paraId="615648BA" w14:textId="77777777" w:rsidR="00F70AAA" w:rsidRPr="000266CC" w:rsidRDefault="00F70AAA" w:rsidP="00850867">
            <w:pPr>
              <w:pStyle w:val="PargrafodaLista"/>
              <w:widowControl w:val="0"/>
              <w:spacing w:after="120"/>
              <w:ind w:left="142"/>
              <w:rPr>
                <w:rFonts w:cs="Arial"/>
                <w:sz w:val="22"/>
                <w:szCs w:val="22"/>
              </w:rPr>
            </w:pPr>
            <w:r w:rsidRPr="000266CC">
              <w:rPr>
                <w:rFonts w:cs="Arial"/>
                <w:b/>
                <w:bCs/>
                <w:sz w:val="22"/>
                <w:szCs w:val="22"/>
              </w:rPr>
              <w:t>P5</w:t>
            </w:r>
          </w:p>
        </w:tc>
        <w:tc>
          <w:tcPr>
            <w:tcW w:w="544" w:type="pct"/>
            <w:shd w:val="clear" w:color="auto" w:fill="FFFFFF"/>
            <w:tcMar>
              <w:top w:w="80" w:type="dxa"/>
              <w:left w:w="120" w:type="dxa"/>
              <w:bottom w:w="80" w:type="dxa"/>
              <w:right w:w="120" w:type="dxa"/>
            </w:tcMar>
            <w:vAlign w:val="center"/>
          </w:tcPr>
          <w:p w14:paraId="4630E010"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Fase III</w:t>
            </w:r>
          </w:p>
        </w:tc>
        <w:tc>
          <w:tcPr>
            <w:tcW w:w="2505" w:type="pct"/>
            <w:shd w:val="clear" w:color="auto" w:fill="FFFFFF"/>
            <w:tcMar>
              <w:top w:w="80" w:type="dxa"/>
              <w:left w:w="120" w:type="dxa"/>
              <w:bottom w:w="80" w:type="dxa"/>
              <w:right w:w="120" w:type="dxa"/>
            </w:tcMar>
            <w:vAlign w:val="center"/>
          </w:tcPr>
          <w:p w14:paraId="5C108D25"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Proposta de Setorização Fiscal com mapa georreferenciado das Zonas Fiscais (versão preliminar e versão validada)</w:t>
            </w:r>
          </w:p>
        </w:tc>
        <w:tc>
          <w:tcPr>
            <w:tcW w:w="811" w:type="pct"/>
            <w:shd w:val="clear" w:color="auto" w:fill="FFFFFF"/>
            <w:tcMar>
              <w:top w:w="80" w:type="dxa"/>
              <w:left w:w="120" w:type="dxa"/>
              <w:bottom w:w="80" w:type="dxa"/>
              <w:right w:w="120" w:type="dxa"/>
            </w:tcMar>
            <w:vAlign w:val="center"/>
          </w:tcPr>
          <w:p w14:paraId="02039B4A"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Fase III, após Reunião R2 ou R3</w:t>
            </w:r>
          </w:p>
        </w:tc>
        <w:tc>
          <w:tcPr>
            <w:tcW w:w="716" w:type="pct"/>
            <w:shd w:val="clear" w:color="auto" w:fill="FFFFFF"/>
            <w:tcMar>
              <w:top w:w="80" w:type="dxa"/>
              <w:left w:w="120" w:type="dxa"/>
              <w:bottom w:w="80" w:type="dxa"/>
              <w:right w:w="120" w:type="dxa"/>
            </w:tcMar>
            <w:vAlign w:val="center"/>
          </w:tcPr>
          <w:p w14:paraId="5F690700"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Shapefile / PDF</w:t>
            </w:r>
          </w:p>
        </w:tc>
      </w:tr>
      <w:tr w:rsidR="00F70AAA" w:rsidRPr="000266CC" w14:paraId="03046413" w14:textId="77777777" w:rsidTr="00850867">
        <w:tc>
          <w:tcPr>
            <w:tcW w:w="424" w:type="pct"/>
            <w:shd w:val="clear" w:color="auto" w:fill="F2F2F2"/>
            <w:tcMar>
              <w:top w:w="80" w:type="dxa"/>
              <w:left w:w="120" w:type="dxa"/>
              <w:bottom w:w="80" w:type="dxa"/>
              <w:right w:w="120" w:type="dxa"/>
            </w:tcMar>
            <w:vAlign w:val="center"/>
          </w:tcPr>
          <w:p w14:paraId="055321E7" w14:textId="77777777" w:rsidR="00F70AAA" w:rsidRPr="000266CC" w:rsidRDefault="00F70AAA" w:rsidP="00850867">
            <w:pPr>
              <w:pStyle w:val="PargrafodaLista"/>
              <w:widowControl w:val="0"/>
              <w:spacing w:after="120"/>
              <w:ind w:left="142"/>
              <w:rPr>
                <w:rFonts w:cs="Arial"/>
                <w:sz w:val="22"/>
                <w:szCs w:val="22"/>
              </w:rPr>
            </w:pPr>
            <w:r w:rsidRPr="000266CC">
              <w:rPr>
                <w:rFonts w:cs="Arial"/>
                <w:b/>
                <w:bCs/>
                <w:sz w:val="22"/>
                <w:szCs w:val="22"/>
              </w:rPr>
              <w:t>P6</w:t>
            </w:r>
          </w:p>
        </w:tc>
        <w:tc>
          <w:tcPr>
            <w:tcW w:w="544" w:type="pct"/>
            <w:shd w:val="clear" w:color="auto" w:fill="FFFFFF"/>
            <w:tcMar>
              <w:top w:w="80" w:type="dxa"/>
              <w:left w:w="120" w:type="dxa"/>
              <w:bottom w:w="80" w:type="dxa"/>
              <w:right w:w="120" w:type="dxa"/>
            </w:tcMar>
            <w:vAlign w:val="center"/>
          </w:tcPr>
          <w:p w14:paraId="61485104"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Fase IV</w:t>
            </w:r>
          </w:p>
        </w:tc>
        <w:tc>
          <w:tcPr>
            <w:tcW w:w="2505" w:type="pct"/>
            <w:shd w:val="clear" w:color="auto" w:fill="FFFFFF"/>
            <w:tcMar>
              <w:top w:w="80" w:type="dxa"/>
              <w:left w:w="120" w:type="dxa"/>
              <w:bottom w:w="80" w:type="dxa"/>
              <w:right w:w="120" w:type="dxa"/>
            </w:tcMar>
            <w:vAlign w:val="center"/>
          </w:tcPr>
          <w:p w14:paraId="2E58E5D7"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Banco de Dados com valores pesquisados de m² de terreno e edificação</w:t>
            </w:r>
          </w:p>
        </w:tc>
        <w:tc>
          <w:tcPr>
            <w:tcW w:w="811" w:type="pct"/>
            <w:shd w:val="clear" w:color="auto" w:fill="FFFFFF"/>
            <w:tcMar>
              <w:top w:w="80" w:type="dxa"/>
              <w:left w:w="120" w:type="dxa"/>
              <w:bottom w:w="80" w:type="dxa"/>
              <w:right w:w="120" w:type="dxa"/>
            </w:tcMar>
            <w:vAlign w:val="center"/>
          </w:tcPr>
          <w:p w14:paraId="2376255A"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Fase IV</w:t>
            </w:r>
          </w:p>
        </w:tc>
        <w:tc>
          <w:tcPr>
            <w:tcW w:w="716" w:type="pct"/>
            <w:shd w:val="clear" w:color="auto" w:fill="FFFFFF"/>
            <w:tcMar>
              <w:top w:w="80" w:type="dxa"/>
              <w:left w:w="120" w:type="dxa"/>
              <w:bottom w:w="80" w:type="dxa"/>
              <w:right w:w="120" w:type="dxa"/>
            </w:tcMar>
            <w:vAlign w:val="center"/>
          </w:tcPr>
          <w:p w14:paraId="0683A2AC"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Planilha Excel</w:t>
            </w:r>
          </w:p>
        </w:tc>
      </w:tr>
      <w:tr w:rsidR="00F70AAA" w:rsidRPr="000266CC" w14:paraId="51C37EA8" w14:textId="77777777" w:rsidTr="00850867">
        <w:tc>
          <w:tcPr>
            <w:tcW w:w="424" w:type="pct"/>
            <w:shd w:val="clear" w:color="auto" w:fill="F2F2F2"/>
            <w:tcMar>
              <w:top w:w="80" w:type="dxa"/>
              <w:left w:w="120" w:type="dxa"/>
              <w:bottom w:w="80" w:type="dxa"/>
              <w:right w:w="120" w:type="dxa"/>
            </w:tcMar>
            <w:vAlign w:val="center"/>
          </w:tcPr>
          <w:p w14:paraId="5A7FDA3C" w14:textId="77777777" w:rsidR="00F70AAA" w:rsidRPr="000266CC" w:rsidRDefault="00F70AAA" w:rsidP="00850867">
            <w:pPr>
              <w:pStyle w:val="PargrafodaLista"/>
              <w:widowControl w:val="0"/>
              <w:spacing w:after="120"/>
              <w:ind w:left="142"/>
              <w:rPr>
                <w:rFonts w:cs="Arial"/>
                <w:sz w:val="22"/>
                <w:szCs w:val="22"/>
              </w:rPr>
            </w:pPr>
            <w:r w:rsidRPr="000266CC">
              <w:rPr>
                <w:rFonts w:cs="Arial"/>
                <w:b/>
                <w:bCs/>
                <w:sz w:val="22"/>
                <w:szCs w:val="22"/>
              </w:rPr>
              <w:t>P7</w:t>
            </w:r>
          </w:p>
        </w:tc>
        <w:tc>
          <w:tcPr>
            <w:tcW w:w="544" w:type="pct"/>
            <w:shd w:val="clear" w:color="auto" w:fill="FFFFFF"/>
            <w:tcMar>
              <w:top w:w="80" w:type="dxa"/>
              <w:left w:w="120" w:type="dxa"/>
              <w:bottom w:w="80" w:type="dxa"/>
              <w:right w:w="120" w:type="dxa"/>
            </w:tcMar>
            <w:vAlign w:val="center"/>
          </w:tcPr>
          <w:p w14:paraId="75E40584"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Fase IV</w:t>
            </w:r>
          </w:p>
        </w:tc>
        <w:tc>
          <w:tcPr>
            <w:tcW w:w="2505" w:type="pct"/>
            <w:shd w:val="clear" w:color="auto" w:fill="FFFFFF"/>
            <w:tcMar>
              <w:top w:w="80" w:type="dxa"/>
              <w:left w:w="120" w:type="dxa"/>
              <w:bottom w:w="80" w:type="dxa"/>
              <w:right w:w="120" w:type="dxa"/>
            </w:tcMar>
            <w:vAlign w:val="center"/>
          </w:tcPr>
          <w:p w14:paraId="47B48201"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Proposta de Planta Genérica de Valores com valores de m² de terreno por face de quadra e de edificação por tipo de construção</w:t>
            </w:r>
          </w:p>
        </w:tc>
        <w:tc>
          <w:tcPr>
            <w:tcW w:w="811" w:type="pct"/>
            <w:shd w:val="clear" w:color="auto" w:fill="FFFFFF"/>
            <w:tcMar>
              <w:top w:w="80" w:type="dxa"/>
              <w:left w:w="120" w:type="dxa"/>
              <w:bottom w:w="80" w:type="dxa"/>
              <w:right w:w="120" w:type="dxa"/>
            </w:tcMar>
            <w:vAlign w:val="center"/>
          </w:tcPr>
          <w:p w14:paraId="72EC2D50"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Fase IV</w:t>
            </w:r>
          </w:p>
        </w:tc>
        <w:tc>
          <w:tcPr>
            <w:tcW w:w="716" w:type="pct"/>
            <w:shd w:val="clear" w:color="auto" w:fill="FFFFFF"/>
            <w:tcMar>
              <w:top w:w="80" w:type="dxa"/>
              <w:left w:w="120" w:type="dxa"/>
              <w:bottom w:w="80" w:type="dxa"/>
              <w:right w:w="120" w:type="dxa"/>
            </w:tcMar>
            <w:vAlign w:val="center"/>
          </w:tcPr>
          <w:p w14:paraId="699344CE"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Planilha Excel</w:t>
            </w:r>
          </w:p>
        </w:tc>
      </w:tr>
      <w:tr w:rsidR="00F70AAA" w:rsidRPr="000266CC" w14:paraId="258A5A36" w14:textId="77777777" w:rsidTr="00850867">
        <w:tc>
          <w:tcPr>
            <w:tcW w:w="424" w:type="pct"/>
            <w:shd w:val="clear" w:color="auto" w:fill="F2F2F2"/>
            <w:tcMar>
              <w:top w:w="80" w:type="dxa"/>
              <w:left w:w="120" w:type="dxa"/>
              <w:bottom w:w="80" w:type="dxa"/>
              <w:right w:w="120" w:type="dxa"/>
            </w:tcMar>
            <w:vAlign w:val="center"/>
          </w:tcPr>
          <w:p w14:paraId="53DEDB7B" w14:textId="77777777" w:rsidR="00F70AAA" w:rsidRPr="000266CC" w:rsidRDefault="00F70AAA" w:rsidP="00850867">
            <w:pPr>
              <w:pStyle w:val="PargrafodaLista"/>
              <w:widowControl w:val="0"/>
              <w:spacing w:after="120"/>
              <w:ind w:left="142"/>
              <w:rPr>
                <w:rFonts w:cs="Arial"/>
                <w:sz w:val="22"/>
                <w:szCs w:val="22"/>
              </w:rPr>
            </w:pPr>
            <w:r w:rsidRPr="000266CC">
              <w:rPr>
                <w:rFonts w:cs="Arial"/>
                <w:b/>
                <w:bCs/>
                <w:sz w:val="22"/>
                <w:szCs w:val="22"/>
              </w:rPr>
              <w:t>P8</w:t>
            </w:r>
          </w:p>
        </w:tc>
        <w:tc>
          <w:tcPr>
            <w:tcW w:w="544" w:type="pct"/>
            <w:shd w:val="clear" w:color="auto" w:fill="FFFFFF"/>
            <w:tcMar>
              <w:top w:w="80" w:type="dxa"/>
              <w:left w:w="120" w:type="dxa"/>
              <w:bottom w:w="80" w:type="dxa"/>
              <w:right w:w="120" w:type="dxa"/>
            </w:tcMar>
            <w:vAlign w:val="center"/>
          </w:tcPr>
          <w:p w14:paraId="2796DF78"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Fase V</w:t>
            </w:r>
          </w:p>
        </w:tc>
        <w:tc>
          <w:tcPr>
            <w:tcW w:w="2505" w:type="pct"/>
            <w:shd w:val="clear" w:color="auto" w:fill="FFFFFF"/>
            <w:tcMar>
              <w:top w:w="80" w:type="dxa"/>
              <w:left w:w="120" w:type="dxa"/>
              <w:bottom w:w="80" w:type="dxa"/>
              <w:right w:w="120" w:type="dxa"/>
            </w:tcMar>
            <w:vAlign w:val="center"/>
          </w:tcPr>
          <w:p w14:paraId="6207B3A4"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Banco de Dados com a Simulação dos Valores Venais e do IPTU, situação vigente versus proposta</w:t>
            </w:r>
          </w:p>
        </w:tc>
        <w:tc>
          <w:tcPr>
            <w:tcW w:w="811" w:type="pct"/>
            <w:shd w:val="clear" w:color="auto" w:fill="FFFFFF"/>
            <w:tcMar>
              <w:top w:w="80" w:type="dxa"/>
              <w:left w:w="120" w:type="dxa"/>
              <w:bottom w:w="80" w:type="dxa"/>
              <w:right w:w="120" w:type="dxa"/>
            </w:tcMar>
            <w:vAlign w:val="center"/>
          </w:tcPr>
          <w:p w14:paraId="5C838B7E"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Fase V</w:t>
            </w:r>
          </w:p>
        </w:tc>
        <w:tc>
          <w:tcPr>
            <w:tcW w:w="716" w:type="pct"/>
            <w:shd w:val="clear" w:color="auto" w:fill="FFFFFF"/>
            <w:tcMar>
              <w:top w:w="80" w:type="dxa"/>
              <w:left w:w="120" w:type="dxa"/>
              <w:bottom w:w="80" w:type="dxa"/>
              <w:right w:w="120" w:type="dxa"/>
            </w:tcMar>
            <w:vAlign w:val="center"/>
          </w:tcPr>
          <w:p w14:paraId="3D8B56B6"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Planilha Excel</w:t>
            </w:r>
          </w:p>
        </w:tc>
      </w:tr>
      <w:tr w:rsidR="00F70AAA" w:rsidRPr="000266CC" w14:paraId="44EB9D52" w14:textId="77777777" w:rsidTr="00850867">
        <w:tc>
          <w:tcPr>
            <w:tcW w:w="424" w:type="pct"/>
            <w:shd w:val="clear" w:color="auto" w:fill="F2F2F2"/>
            <w:tcMar>
              <w:top w:w="80" w:type="dxa"/>
              <w:left w:w="120" w:type="dxa"/>
              <w:bottom w:w="80" w:type="dxa"/>
              <w:right w:w="120" w:type="dxa"/>
            </w:tcMar>
            <w:vAlign w:val="center"/>
          </w:tcPr>
          <w:p w14:paraId="47B39824" w14:textId="77777777" w:rsidR="00F70AAA" w:rsidRPr="000266CC" w:rsidRDefault="00F70AAA" w:rsidP="00850867">
            <w:pPr>
              <w:pStyle w:val="PargrafodaLista"/>
              <w:widowControl w:val="0"/>
              <w:spacing w:after="120"/>
              <w:ind w:left="142"/>
              <w:rPr>
                <w:rFonts w:cs="Arial"/>
                <w:sz w:val="22"/>
                <w:szCs w:val="22"/>
              </w:rPr>
            </w:pPr>
            <w:r w:rsidRPr="000266CC">
              <w:rPr>
                <w:rFonts w:cs="Arial"/>
                <w:b/>
                <w:bCs/>
                <w:sz w:val="22"/>
                <w:szCs w:val="22"/>
              </w:rPr>
              <w:lastRenderedPageBreak/>
              <w:t>P9</w:t>
            </w:r>
          </w:p>
        </w:tc>
        <w:tc>
          <w:tcPr>
            <w:tcW w:w="544" w:type="pct"/>
            <w:shd w:val="clear" w:color="auto" w:fill="FFFFFF"/>
            <w:tcMar>
              <w:top w:w="80" w:type="dxa"/>
              <w:left w:w="120" w:type="dxa"/>
              <w:bottom w:w="80" w:type="dxa"/>
              <w:right w:w="120" w:type="dxa"/>
            </w:tcMar>
            <w:vAlign w:val="center"/>
          </w:tcPr>
          <w:p w14:paraId="4FE084B4"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Fase IV</w:t>
            </w:r>
          </w:p>
        </w:tc>
        <w:tc>
          <w:tcPr>
            <w:tcW w:w="2505" w:type="pct"/>
            <w:shd w:val="clear" w:color="auto" w:fill="FFFFFF"/>
            <w:tcMar>
              <w:top w:w="80" w:type="dxa"/>
              <w:left w:w="120" w:type="dxa"/>
              <w:bottom w:w="80" w:type="dxa"/>
              <w:right w:w="120" w:type="dxa"/>
            </w:tcMar>
            <w:vAlign w:val="center"/>
          </w:tcPr>
          <w:p w14:paraId="734FCF3F"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Anteprojeto de Lei Complementar, nova Planta Genérica de Valores e fórmulas de cálculo do IPTU</w:t>
            </w:r>
          </w:p>
        </w:tc>
        <w:tc>
          <w:tcPr>
            <w:tcW w:w="811" w:type="pct"/>
            <w:shd w:val="clear" w:color="auto" w:fill="FFFFFF"/>
            <w:tcMar>
              <w:top w:w="80" w:type="dxa"/>
              <w:left w:w="120" w:type="dxa"/>
              <w:bottom w:w="80" w:type="dxa"/>
              <w:right w:w="120" w:type="dxa"/>
            </w:tcMar>
            <w:vAlign w:val="center"/>
          </w:tcPr>
          <w:p w14:paraId="57CE8644"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Fase IV</w:t>
            </w:r>
          </w:p>
        </w:tc>
        <w:tc>
          <w:tcPr>
            <w:tcW w:w="716" w:type="pct"/>
            <w:shd w:val="clear" w:color="auto" w:fill="FFFFFF"/>
            <w:tcMar>
              <w:top w:w="80" w:type="dxa"/>
              <w:left w:w="120" w:type="dxa"/>
              <w:bottom w:w="80" w:type="dxa"/>
              <w:right w:w="120" w:type="dxa"/>
            </w:tcMar>
            <w:vAlign w:val="center"/>
          </w:tcPr>
          <w:p w14:paraId="2901CB93"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Word / PDF</w:t>
            </w:r>
          </w:p>
        </w:tc>
      </w:tr>
      <w:tr w:rsidR="00F70AAA" w:rsidRPr="000266CC" w14:paraId="4114C847" w14:textId="77777777" w:rsidTr="00850867">
        <w:tc>
          <w:tcPr>
            <w:tcW w:w="424" w:type="pct"/>
            <w:shd w:val="clear" w:color="auto" w:fill="F2F2F2"/>
            <w:tcMar>
              <w:top w:w="80" w:type="dxa"/>
              <w:left w:w="120" w:type="dxa"/>
              <w:bottom w:w="80" w:type="dxa"/>
              <w:right w:w="120" w:type="dxa"/>
            </w:tcMar>
            <w:vAlign w:val="center"/>
          </w:tcPr>
          <w:p w14:paraId="1DFF213E" w14:textId="77777777" w:rsidR="00F70AAA" w:rsidRPr="000266CC" w:rsidRDefault="00F70AAA" w:rsidP="00850867">
            <w:pPr>
              <w:pStyle w:val="PargrafodaLista"/>
              <w:widowControl w:val="0"/>
              <w:spacing w:after="120"/>
              <w:ind w:left="142"/>
              <w:rPr>
                <w:rFonts w:cs="Arial"/>
                <w:sz w:val="22"/>
                <w:szCs w:val="22"/>
              </w:rPr>
            </w:pPr>
            <w:r w:rsidRPr="000266CC">
              <w:rPr>
                <w:rFonts w:cs="Arial"/>
                <w:b/>
                <w:bCs/>
                <w:sz w:val="22"/>
                <w:szCs w:val="22"/>
              </w:rPr>
              <w:t>P10</w:t>
            </w:r>
          </w:p>
        </w:tc>
        <w:tc>
          <w:tcPr>
            <w:tcW w:w="544" w:type="pct"/>
            <w:shd w:val="clear" w:color="auto" w:fill="FFFFFF"/>
            <w:tcMar>
              <w:top w:w="80" w:type="dxa"/>
              <w:left w:w="120" w:type="dxa"/>
              <w:bottom w:w="80" w:type="dxa"/>
              <w:right w:w="120" w:type="dxa"/>
            </w:tcMar>
            <w:vAlign w:val="center"/>
          </w:tcPr>
          <w:p w14:paraId="5FAB01D1"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Fase V</w:t>
            </w:r>
          </w:p>
        </w:tc>
        <w:tc>
          <w:tcPr>
            <w:tcW w:w="2505" w:type="pct"/>
            <w:shd w:val="clear" w:color="auto" w:fill="FFFFFF"/>
            <w:tcMar>
              <w:top w:w="80" w:type="dxa"/>
              <w:left w:w="120" w:type="dxa"/>
              <w:bottom w:w="80" w:type="dxa"/>
              <w:right w:w="120" w:type="dxa"/>
            </w:tcMar>
            <w:vAlign w:val="center"/>
          </w:tcPr>
          <w:p w14:paraId="3E7194E7"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Minuta de Projeto de Lei Complementar, versão final para encaminhamento ao Poder Legislativo</w:t>
            </w:r>
          </w:p>
        </w:tc>
        <w:tc>
          <w:tcPr>
            <w:tcW w:w="811" w:type="pct"/>
            <w:shd w:val="clear" w:color="auto" w:fill="FFFFFF"/>
            <w:tcMar>
              <w:top w:w="80" w:type="dxa"/>
              <w:left w:w="120" w:type="dxa"/>
              <w:bottom w:w="80" w:type="dxa"/>
              <w:right w:w="120" w:type="dxa"/>
            </w:tcMar>
            <w:vAlign w:val="center"/>
          </w:tcPr>
          <w:p w14:paraId="266A43ED"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Fase V</w:t>
            </w:r>
          </w:p>
        </w:tc>
        <w:tc>
          <w:tcPr>
            <w:tcW w:w="716" w:type="pct"/>
            <w:shd w:val="clear" w:color="auto" w:fill="FFFFFF"/>
            <w:tcMar>
              <w:top w:w="80" w:type="dxa"/>
              <w:left w:w="120" w:type="dxa"/>
              <w:bottom w:w="80" w:type="dxa"/>
              <w:right w:w="120" w:type="dxa"/>
            </w:tcMar>
            <w:vAlign w:val="center"/>
          </w:tcPr>
          <w:p w14:paraId="55BCA50D"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Word / PDF</w:t>
            </w:r>
          </w:p>
        </w:tc>
      </w:tr>
      <w:tr w:rsidR="00F70AAA" w:rsidRPr="000266CC" w14:paraId="5D45E165" w14:textId="77777777" w:rsidTr="00850867">
        <w:tc>
          <w:tcPr>
            <w:tcW w:w="424" w:type="pct"/>
            <w:shd w:val="clear" w:color="auto" w:fill="F2F2F2"/>
            <w:tcMar>
              <w:top w:w="80" w:type="dxa"/>
              <w:left w:w="120" w:type="dxa"/>
              <w:bottom w:w="80" w:type="dxa"/>
              <w:right w:w="120" w:type="dxa"/>
            </w:tcMar>
            <w:vAlign w:val="center"/>
          </w:tcPr>
          <w:p w14:paraId="55541C7D" w14:textId="77777777" w:rsidR="00F70AAA" w:rsidRPr="000266CC" w:rsidRDefault="00F70AAA" w:rsidP="00850867">
            <w:pPr>
              <w:pStyle w:val="PargrafodaLista"/>
              <w:widowControl w:val="0"/>
              <w:spacing w:after="120"/>
              <w:ind w:left="142"/>
              <w:rPr>
                <w:rFonts w:cs="Arial"/>
                <w:sz w:val="22"/>
                <w:szCs w:val="22"/>
              </w:rPr>
            </w:pPr>
            <w:r w:rsidRPr="000266CC">
              <w:rPr>
                <w:rFonts w:cs="Arial"/>
                <w:b/>
                <w:bCs/>
                <w:sz w:val="22"/>
                <w:szCs w:val="22"/>
              </w:rPr>
              <w:t>P11</w:t>
            </w:r>
          </w:p>
        </w:tc>
        <w:tc>
          <w:tcPr>
            <w:tcW w:w="544" w:type="pct"/>
            <w:shd w:val="clear" w:color="auto" w:fill="FFFFFF"/>
            <w:tcMar>
              <w:top w:w="80" w:type="dxa"/>
              <w:left w:w="120" w:type="dxa"/>
              <w:bottom w:w="80" w:type="dxa"/>
              <w:right w:w="120" w:type="dxa"/>
            </w:tcMar>
            <w:vAlign w:val="center"/>
          </w:tcPr>
          <w:p w14:paraId="16D5D94E"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Fase VI</w:t>
            </w:r>
          </w:p>
        </w:tc>
        <w:tc>
          <w:tcPr>
            <w:tcW w:w="2505" w:type="pct"/>
            <w:shd w:val="clear" w:color="auto" w:fill="FFFFFF"/>
            <w:tcMar>
              <w:top w:w="80" w:type="dxa"/>
              <w:left w:w="120" w:type="dxa"/>
              <w:bottom w:w="80" w:type="dxa"/>
              <w:right w:w="120" w:type="dxa"/>
            </w:tcMar>
            <w:vAlign w:val="center"/>
          </w:tcPr>
          <w:p w14:paraId="24FE3C69"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Relatório de Acompanhamento do 1º Cálculo do IPTU realizado com base na nova Planta Genérica de Valores</w:t>
            </w:r>
          </w:p>
        </w:tc>
        <w:tc>
          <w:tcPr>
            <w:tcW w:w="811" w:type="pct"/>
            <w:shd w:val="clear" w:color="auto" w:fill="FFFFFF"/>
            <w:tcMar>
              <w:top w:w="80" w:type="dxa"/>
              <w:left w:w="120" w:type="dxa"/>
              <w:bottom w:w="80" w:type="dxa"/>
              <w:right w:w="120" w:type="dxa"/>
            </w:tcMar>
            <w:vAlign w:val="center"/>
          </w:tcPr>
          <w:p w14:paraId="48604F07"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Fase VI</w:t>
            </w:r>
          </w:p>
        </w:tc>
        <w:tc>
          <w:tcPr>
            <w:tcW w:w="716" w:type="pct"/>
            <w:shd w:val="clear" w:color="auto" w:fill="FFFFFF"/>
            <w:tcMar>
              <w:top w:w="80" w:type="dxa"/>
              <w:left w:w="120" w:type="dxa"/>
              <w:bottom w:w="80" w:type="dxa"/>
              <w:right w:w="120" w:type="dxa"/>
            </w:tcMar>
            <w:vAlign w:val="center"/>
          </w:tcPr>
          <w:p w14:paraId="31C492F0" w14:textId="77777777" w:rsidR="00F70AAA" w:rsidRPr="000266CC" w:rsidRDefault="00F70AAA" w:rsidP="00850867">
            <w:pPr>
              <w:pStyle w:val="PargrafodaLista"/>
              <w:widowControl w:val="0"/>
              <w:spacing w:after="120"/>
              <w:ind w:left="142"/>
              <w:rPr>
                <w:rFonts w:cs="Arial"/>
                <w:sz w:val="22"/>
                <w:szCs w:val="22"/>
              </w:rPr>
            </w:pPr>
            <w:r w:rsidRPr="000266CC">
              <w:rPr>
                <w:rFonts w:cs="Arial"/>
                <w:sz w:val="22"/>
                <w:szCs w:val="22"/>
              </w:rPr>
              <w:t>PDF</w:t>
            </w:r>
          </w:p>
        </w:tc>
      </w:tr>
    </w:tbl>
    <w:p w14:paraId="5CE4C238" w14:textId="77777777" w:rsidR="00F70AAA" w:rsidRPr="000266CC" w:rsidRDefault="00F70AAA" w:rsidP="00F70AAA">
      <w:pPr>
        <w:pStyle w:val="PargrafodaLista"/>
        <w:widowControl w:val="0"/>
        <w:ind w:left="142"/>
        <w:rPr>
          <w:rFonts w:cs="Arial"/>
          <w:sz w:val="22"/>
          <w:szCs w:val="22"/>
        </w:rPr>
      </w:pPr>
      <w:r w:rsidRPr="000266CC">
        <w:rPr>
          <w:rFonts w:cs="Arial"/>
          <w:sz w:val="22"/>
          <w:szCs w:val="22"/>
        </w:rPr>
        <w:t>Todos os produtos deverão ser entregues em formato digital. Documentos técnicos (relatórios, anteprojeto, minuta de lei) serão entregues em PDF e em formato editável (Word). As planilhas de dados e simulação serão entregues em Excel. Os arquivos georreferenciados serão entregues em Shapefile ou formato equivalente acordado com o Município.</w:t>
      </w:r>
    </w:p>
    <w:p w14:paraId="4EFBD913" w14:textId="77777777" w:rsidR="00F70AAA" w:rsidRPr="000266CC" w:rsidRDefault="00F70AAA" w:rsidP="00F70AAA">
      <w:pPr>
        <w:pStyle w:val="PargrafodaLista"/>
        <w:widowControl w:val="0"/>
        <w:ind w:left="142"/>
        <w:rPr>
          <w:rFonts w:cs="Arial"/>
          <w:sz w:val="22"/>
          <w:szCs w:val="22"/>
        </w:rPr>
      </w:pPr>
    </w:p>
    <w:p w14:paraId="2EC39BF9" w14:textId="77777777" w:rsidR="00F70AAA" w:rsidRPr="000266CC" w:rsidRDefault="00F70AAA" w:rsidP="00F70AAA">
      <w:pPr>
        <w:pStyle w:val="Ttulo3"/>
        <w:numPr>
          <w:ilvl w:val="2"/>
          <w:numId w:val="29"/>
        </w:numPr>
        <w:tabs>
          <w:tab w:val="num" w:pos="2160"/>
        </w:tabs>
        <w:ind w:left="2160" w:hanging="180"/>
        <w:rPr>
          <w:rFonts w:ascii="Arial" w:eastAsia="Arial" w:hAnsi="Arial" w:cs="Arial"/>
          <w:b/>
          <w:bCs/>
          <w:sz w:val="22"/>
          <w:szCs w:val="22"/>
        </w:rPr>
      </w:pPr>
      <w:bookmarkStart w:id="241" w:name="_Toc242175643"/>
      <w:r w:rsidRPr="000266CC">
        <w:rPr>
          <w:rFonts w:ascii="Arial" w:eastAsia="Arial" w:hAnsi="Arial" w:cs="Arial"/>
          <w:b/>
          <w:bCs/>
          <w:sz w:val="22"/>
          <w:szCs w:val="22"/>
        </w:rPr>
        <w:t>REUNIÕES TÉCNICAS OBRIGATÓRIAS</w:t>
      </w:r>
      <w:bookmarkEnd w:id="241"/>
    </w:p>
    <w:p w14:paraId="214372C8" w14:textId="77777777" w:rsidR="00F70AAA" w:rsidRPr="000266CC" w:rsidRDefault="00F70AAA" w:rsidP="00F70AAA">
      <w:pPr>
        <w:pStyle w:val="PargrafodaLista"/>
        <w:widowControl w:val="0"/>
        <w:ind w:left="142"/>
        <w:rPr>
          <w:rFonts w:cs="Arial"/>
          <w:sz w:val="22"/>
          <w:szCs w:val="22"/>
        </w:rPr>
      </w:pPr>
      <w:r w:rsidRPr="000266CC">
        <w:rPr>
          <w:rFonts w:cs="Arial"/>
          <w:sz w:val="22"/>
          <w:szCs w:val="22"/>
        </w:rPr>
        <w:t>O projeto prevê a realização de, no mínimo, 05 (cinco) reuniões técnicas formais, que constituem marcos de validação entre as fases de execução. A participação da Comissão de Avaliação Imobiliária, constituída por Decreto Municipal conforme o Termo de Referência, é obrigatória nas Reuniões R2 e R3.</w:t>
      </w:r>
    </w:p>
    <w:p w14:paraId="33971589" w14:textId="77777777" w:rsidR="00F70AAA" w:rsidRPr="000266CC" w:rsidRDefault="00F70AAA" w:rsidP="00F70AAA">
      <w:pPr>
        <w:pStyle w:val="PargrafodaLista"/>
        <w:widowControl w:val="0"/>
        <w:ind w:left="142"/>
        <w:rPr>
          <w:rFonts w:cs="Arial"/>
          <w:sz w:val="22"/>
          <w:szCs w:val="22"/>
        </w:rPr>
      </w:pPr>
      <w:r w:rsidRPr="000266CC">
        <w:rPr>
          <w:rFonts w:cs="Arial"/>
          <w:sz w:val="22"/>
          <w:szCs w:val="22"/>
        </w:rPr>
        <w:t xml:space="preserve">As datas e os locais de realização de todas as reuniões deverão ser confirmados na Reunião R1, com registro no Cronograma de Execução </w:t>
      </w:r>
      <w:r w:rsidRPr="000266CC">
        <w:rPr>
          <w:rFonts w:eastAsia="Verdana" w:cs="Arial"/>
          <w:sz w:val="22"/>
          <w:szCs w:val="22"/>
        </w:rPr>
        <w:t>estabelecido no plano de trabalho</w:t>
      </w:r>
      <w:r w:rsidRPr="000266CC">
        <w:rPr>
          <w:rFonts w:cs="Arial"/>
          <w:sz w:val="22"/>
          <w:szCs w:val="22"/>
        </w:rPr>
        <w:t>.</w:t>
      </w:r>
    </w:p>
    <w:p w14:paraId="4621E90F" w14:textId="77777777" w:rsidR="00F70AAA" w:rsidRPr="000266CC" w:rsidRDefault="00F70AAA" w:rsidP="00F70AAA">
      <w:pPr>
        <w:pStyle w:val="PargrafodaLista"/>
        <w:widowControl w:val="0"/>
        <w:ind w:left="142"/>
        <w:rPr>
          <w:rFonts w:cs="Arial"/>
          <w:sz w:val="22"/>
          <w:szCs w:val="22"/>
        </w:rPr>
      </w:pPr>
    </w:p>
    <w:p w14:paraId="1DF6B872"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42" w:name="_Toc242175644"/>
      <w:r w:rsidRPr="000266CC">
        <w:rPr>
          <w:rFonts w:ascii="Arial" w:eastAsia="Arial" w:hAnsi="Arial" w:cs="Arial"/>
          <w:b/>
          <w:bCs/>
          <w:i w:val="0"/>
          <w:iCs w:val="0"/>
          <w:sz w:val="22"/>
          <w:szCs w:val="22"/>
        </w:rPr>
        <w:t>Quadro de reuniões técnicas</w:t>
      </w:r>
      <w:bookmarkEnd w:id="242"/>
    </w:p>
    <w:p w14:paraId="1D0EB8A5" w14:textId="77777777" w:rsidR="00F70AAA" w:rsidRPr="000266CC" w:rsidRDefault="00F70AAA" w:rsidP="00F70AAA">
      <w:pPr>
        <w:pStyle w:val="PargrafodaLista"/>
        <w:widowControl w:val="0"/>
        <w:ind w:left="142"/>
        <w:contextualSpacing w:val="0"/>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18"/>
        <w:gridCol w:w="951"/>
        <w:gridCol w:w="2983"/>
        <w:gridCol w:w="2463"/>
        <w:gridCol w:w="2513"/>
      </w:tblGrid>
      <w:tr w:rsidR="00F70AAA" w:rsidRPr="000266CC" w14:paraId="0266595E" w14:textId="77777777" w:rsidTr="00850867">
        <w:trPr>
          <w:tblHeader/>
        </w:trPr>
        <w:tc>
          <w:tcPr>
            <w:tcW w:w="373"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58CE5381"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b/>
                <w:bCs/>
                <w:sz w:val="22"/>
                <w:szCs w:val="22"/>
              </w:rPr>
              <w:t>Nº</w:t>
            </w:r>
          </w:p>
        </w:tc>
        <w:tc>
          <w:tcPr>
            <w:tcW w:w="494"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7E66533A"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b/>
                <w:bCs/>
                <w:sz w:val="22"/>
                <w:szCs w:val="22"/>
              </w:rPr>
              <w:t>Fase</w:t>
            </w:r>
          </w:p>
        </w:tc>
        <w:tc>
          <w:tcPr>
            <w:tcW w:w="1549"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3693D055"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b/>
                <w:bCs/>
                <w:sz w:val="22"/>
                <w:szCs w:val="22"/>
              </w:rPr>
              <w:t>Denominação</w:t>
            </w:r>
          </w:p>
        </w:tc>
        <w:tc>
          <w:tcPr>
            <w:tcW w:w="1279"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5FAC14E2"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b/>
                <w:bCs/>
                <w:sz w:val="22"/>
                <w:szCs w:val="22"/>
              </w:rPr>
              <w:t>Participantes obrigatórios</w:t>
            </w:r>
          </w:p>
        </w:tc>
        <w:tc>
          <w:tcPr>
            <w:tcW w:w="1306"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67AA114B"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b/>
                <w:bCs/>
                <w:sz w:val="22"/>
                <w:szCs w:val="22"/>
              </w:rPr>
              <w:t>Objetivo</w:t>
            </w:r>
          </w:p>
        </w:tc>
      </w:tr>
      <w:tr w:rsidR="00F70AAA" w:rsidRPr="000266CC" w14:paraId="6618E882" w14:textId="77777777" w:rsidTr="00850867">
        <w:tc>
          <w:tcPr>
            <w:tcW w:w="373" w:type="pct"/>
            <w:shd w:val="clear" w:color="auto" w:fill="F2F2F2"/>
            <w:tcMar>
              <w:top w:w="80" w:type="dxa"/>
              <w:left w:w="120" w:type="dxa"/>
              <w:bottom w:w="80" w:type="dxa"/>
              <w:right w:w="120" w:type="dxa"/>
            </w:tcMar>
            <w:vAlign w:val="center"/>
          </w:tcPr>
          <w:p w14:paraId="2B7F2CF0"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b/>
                <w:bCs/>
                <w:sz w:val="22"/>
                <w:szCs w:val="22"/>
              </w:rPr>
              <w:t>R1</w:t>
            </w:r>
          </w:p>
        </w:tc>
        <w:tc>
          <w:tcPr>
            <w:tcW w:w="494" w:type="pct"/>
            <w:shd w:val="clear" w:color="auto" w:fill="FFFFFF"/>
            <w:tcMar>
              <w:top w:w="80" w:type="dxa"/>
              <w:left w:w="120" w:type="dxa"/>
              <w:bottom w:w="80" w:type="dxa"/>
              <w:right w:w="120" w:type="dxa"/>
            </w:tcMar>
            <w:vAlign w:val="center"/>
          </w:tcPr>
          <w:p w14:paraId="48EBB919"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sz w:val="22"/>
                <w:szCs w:val="22"/>
              </w:rPr>
              <w:t>Fase I</w:t>
            </w:r>
          </w:p>
        </w:tc>
        <w:tc>
          <w:tcPr>
            <w:tcW w:w="1549" w:type="pct"/>
            <w:shd w:val="clear" w:color="auto" w:fill="FFFFFF"/>
            <w:tcMar>
              <w:top w:w="80" w:type="dxa"/>
              <w:left w:w="120" w:type="dxa"/>
              <w:bottom w:w="80" w:type="dxa"/>
              <w:right w:w="120" w:type="dxa"/>
            </w:tcMar>
            <w:vAlign w:val="center"/>
          </w:tcPr>
          <w:p w14:paraId="1628D09F"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sz w:val="22"/>
                <w:szCs w:val="22"/>
              </w:rPr>
              <w:t>Abertura do Projeto, Entrega e Validação do Plano de Trabalho</w:t>
            </w:r>
          </w:p>
        </w:tc>
        <w:tc>
          <w:tcPr>
            <w:tcW w:w="1279" w:type="pct"/>
            <w:shd w:val="clear" w:color="auto" w:fill="FFFFFF"/>
            <w:tcMar>
              <w:top w:w="80" w:type="dxa"/>
              <w:left w:w="120" w:type="dxa"/>
              <w:bottom w:w="80" w:type="dxa"/>
              <w:right w:w="120" w:type="dxa"/>
            </w:tcMar>
            <w:vAlign w:val="center"/>
          </w:tcPr>
          <w:p w14:paraId="36D823C0"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sz w:val="22"/>
                <w:szCs w:val="22"/>
              </w:rPr>
              <w:t>Equipe Técnica contratada + gestor tributário municipal + fiscal do contrato</w:t>
            </w:r>
          </w:p>
        </w:tc>
        <w:tc>
          <w:tcPr>
            <w:tcW w:w="1306" w:type="pct"/>
            <w:shd w:val="clear" w:color="auto" w:fill="FFFFFF"/>
            <w:tcMar>
              <w:top w:w="80" w:type="dxa"/>
              <w:left w:w="120" w:type="dxa"/>
              <w:bottom w:w="80" w:type="dxa"/>
              <w:right w:w="120" w:type="dxa"/>
            </w:tcMar>
            <w:vAlign w:val="center"/>
          </w:tcPr>
          <w:p w14:paraId="1CE05B3D"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sz w:val="22"/>
                <w:szCs w:val="22"/>
              </w:rPr>
              <w:t>Validar cronograma, confirmar datas das reuniões e formalizar solicitação de documentos e acessos ao Município</w:t>
            </w:r>
          </w:p>
        </w:tc>
      </w:tr>
      <w:tr w:rsidR="00F70AAA" w:rsidRPr="000266CC" w14:paraId="1B5BC207" w14:textId="77777777" w:rsidTr="00850867">
        <w:tc>
          <w:tcPr>
            <w:tcW w:w="373" w:type="pct"/>
            <w:shd w:val="clear" w:color="auto" w:fill="F2F2F2"/>
            <w:tcMar>
              <w:top w:w="80" w:type="dxa"/>
              <w:left w:w="120" w:type="dxa"/>
              <w:bottom w:w="80" w:type="dxa"/>
              <w:right w:w="120" w:type="dxa"/>
            </w:tcMar>
            <w:vAlign w:val="center"/>
          </w:tcPr>
          <w:p w14:paraId="649CA9A7"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b/>
                <w:bCs/>
                <w:sz w:val="22"/>
                <w:szCs w:val="22"/>
              </w:rPr>
              <w:t>R2</w:t>
            </w:r>
          </w:p>
        </w:tc>
        <w:tc>
          <w:tcPr>
            <w:tcW w:w="494" w:type="pct"/>
            <w:shd w:val="clear" w:color="auto" w:fill="FFFFFF"/>
            <w:tcMar>
              <w:top w:w="80" w:type="dxa"/>
              <w:left w:w="120" w:type="dxa"/>
              <w:bottom w:w="80" w:type="dxa"/>
              <w:right w:w="120" w:type="dxa"/>
            </w:tcMar>
            <w:vAlign w:val="center"/>
          </w:tcPr>
          <w:p w14:paraId="6925511E"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sz w:val="22"/>
                <w:szCs w:val="22"/>
              </w:rPr>
              <w:t>Fase III</w:t>
            </w:r>
          </w:p>
        </w:tc>
        <w:tc>
          <w:tcPr>
            <w:tcW w:w="1549" w:type="pct"/>
            <w:shd w:val="clear" w:color="auto" w:fill="FFFFFF"/>
            <w:tcMar>
              <w:top w:w="80" w:type="dxa"/>
              <w:left w:w="120" w:type="dxa"/>
              <w:bottom w:w="80" w:type="dxa"/>
              <w:right w:w="120" w:type="dxa"/>
            </w:tcMar>
            <w:vAlign w:val="center"/>
          </w:tcPr>
          <w:p w14:paraId="57A5E9DA"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sz w:val="22"/>
                <w:szCs w:val="22"/>
              </w:rPr>
              <w:t>Validação da Setorização Fiscal, Valores de m² de Terreno (1ª Reunião)</w:t>
            </w:r>
          </w:p>
        </w:tc>
        <w:tc>
          <w:tcPr>
            <w:tcW w:w="1279" w:type="pct"/>
            <w:shd w:val="clear" w:color="auto" w:fill="FFFFFF"/>
            <w:tcMar>
              <w:top w:w="80" w:type="dxa"/>
              <w:left w:w="120" w:type="dxa"/>
              <w:bottom w:w="80" w:type="dxa"/>
              <w:right w:w="120" w:type="dxa"/>
            </w:tcMar>
            <w:vAlign w:val="center"/>
          </w:tcPr>
          <w:p w14:paraId="13093700"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sz w:val="22"/>
                <w:szCs w:val="22"/>
              </w:rPr>
              <w:t>Comissão de Avaliação Imobiliária + Equipe Técnica contratada + Equipe Municipal</w:t>
            </w:r>
          </w:p>
        </w:tc>
        <w:tc>
          <w:tcPr>
            <w:tcW w:w="1306" w:type="pct"/>
            <w:shd w:val="clear" w:color="auto" w:fill="FFFFFF"/>
            <w:tcMar>
              <w:top w:w="80" w:type="dxa"/>
              <w:left w:w="120" w:type="dxa"/>
              <w:bottom w:w="80" w:type="dxa"/>
              <w:right w:w="120" w:type="dxa"/>
            </w:tcMar>
            <w:vAlign w:val="center"/>
          </w:tcPr>
          <w:p w14:paraId="638FB691"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sz w:val="22"/>
                <w:szCs w:val="22"/>
              </w:rPr>
              <w:t>Apresentar e validar a proposta de setorização fiscal e os valores unitários de m² de terreno por zona fiscal</w:t>
            </w:r>
          </w:p>
        </w:tc>
      </w:tr>
      <w:tr w:rsidR="00F70AAA" w:rsidRPr="000266CC" w14:paraId="3B7760DF" w14:textId="77777777" w:rsidTr="00850867">
        <w:tc>
          <w:tcPr>
            <w:tcW w:w="373" w:type="pct"/>
            <w:shd w:val="clear" w:color="auto" w:fill="F2F2F2"/>
            <w:tcMar>
              <w:top w:w="80" w:type="dxa"/>
              <w:left w:w="120" w:type="dxa"/>
              <w:bottom w:w="80" w:type="dxa"/>
              <w:right w:w="120" w:type="dxa"/>
            </w:tcMar>
            <w:vAlign w:val="center"/>
          </w:tcPr>
          <w:p w14:paraId="2A2F48DB"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b/>
                <w:bCs/>
                <w:sz w:val="22"/>
                <w:szCs w:val="22"/>
              </w:rPr>
              <w:t>R3</w:t>
            </w:r>
          </w:p>
        </w:tc>
        <w:tc>
          <w:tcPr>
            <w:tcW w:w="494" w:type="pct"/>
            <w:shd w:val="clear" w:color="auto" w:fill="FFFFFF"/>
            <w:tcMar>
              <w:top w:w="80" w:type="dxa"/>
              <w:left w:w="120" w:type="dxa"/>
              <w:bottom w:w="80" w:type="dxa"/>
              <w:right w:w="120" w:type="dxa"/>
            </w:tcMar>
            <w:vAlign w:val="center"/>
          </w:tcPr>
          <w:p w14:paraId="730AC9E1"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sz w:val="22"/>
                <w:szCs w:val="22"/>
              </w:rPr>
              <w:t>Fase III</w:t>
            </w:r>
          </w:p>
        </w:tc>
        <w:tc>
          <w:tcPr>
            <w:tcW w:w="1549" w:type="pct"/>
            <w:shd w:val="clear" w:color="auto" w:fill="FFFFFF"/>
            <w:tcMar>
              <w:top w:w="80" w:type="dxa"/>
              <w:left w:w="120" w:type="dxa"/>
              <w:bottom w:w="80" w:type="dxa"/>
              <w:right w:w="120" w:type="dxa"/>
            </w:tcMar>
            <w:vAlign w:val="center"/>
          </w:tcPr>
          <w:p w14:paraId="7FEFB226"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sz w:val="22"/>
                <w:szCs w:val="22"/>
              </w:rPr>
              <w:t xml:space="preserve">Validação da Setorização Fiscal, Valores de m² de Terreno (2ª Reunião, se </w:t>
            </w:r>
            <w:r w:rsidRPr="000266CC">
              <w:rPr>
                <w:rFonts w:cs="Arial"/>
                <w:sz w:val="22"/>
                <w:szCs w:val="22"/>
              </w:rPr>
              <w:lastRenderedPageBreak/>
              <w:t>necessária)</w:t>
            </w:r>
          </w:p>
        </w:tc>
        <w:tc>
          <w:tcPr>
            <w:tcW w:w="1279" w:type="pct"/>
            <w:shd w:val="clear" w:color="auto" w:fill="FFFFFF"/>
            <w:tcMar>
              <w:top w:w="80" w:type="dxa"/>
              <w:left w:w="120" w:type="dxa"/>
              <w:bottom w:w="80" w:type="dxa"/>
              <w:right w:w="120" w:type="dxa"/>
            </w:tcMar>
            <w:vAlign w:val="center"/>
          </w:tcPr>
          <w:p w14:paraId="29924DEC"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sz w:val="22"/>
                <w:szCs w:val="22"/>
              </w:rPr>
              <w:lastRenderedPageBreak/>
              <w:t xml:space="preserve">Comissão de Avaliação Imobiliária + Equipe Técnica </w:t>
            </w:r>
            <w:r w:rsidRPr="000266CC">
              <w:rPr>
                <w:rFonts w:cs="Arial"/>
                <w:sz w:val="22"/>
                <w:szCs w:val="22"/>
              </w:rPr>
              <w:lastRenderedPageBreak/>
              <w:t>contratada + Equipe Municipal</w:t>
            </w:r>
          </w:p>
        </w:tc>
        <w:tc>
          <w:tcPr>
            <w:tcW w:w="1306" w:type="pct"/>
            <w:shd w:val="clear" w:color="auto" w:fill="FFFFFF"/>
            <w:tcMar>
              <w:top w:w="80" w:type="dxa"/>
              <w:left w:w="120" w:type="dxa"/>
              <w:bottom w:w="80" w:type="dxa"/>
              <w:right w:w="120" w:type="dxa"/>
            </w:tcMar>
            <w:vAlign w:val="center"/>
          </w:tcPr>
          <w:p w14:paraId="6CC422C9"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sz w:val="22"/>
                <w:szCs w:val="22"/>
              </w:rPr>
              <w:lastRenderedPageBreak/>
              <w:t xml:space="preserve">Deliberação complementar sobre setorização; realizada </w:t>
            </w:r>
            <w:r w:rsidRPr="000266CC">
              <w:rPr>
                <w:rFonts w:cs="Arial"/>
                <w:sz w:val="22"/>
                <w:szCs w:val="22"/>
              </w:rPr>
              <w:lastRenderedPageBreak/>
              <w:t>somente se não houver consenso na Reunião R2</w:t>
            </w:r>
          </w:p>
        </w:tc>
      </w:tr>
      <w:tr w:rsidR="00F70AAA" w:rsidRPr="000266CC" w14:paraId="49A662E8" w14:textId="77777777" w:rsidTr="00850867">
        <w:tc>
          <w:tcPr>
            <w:tcW w:w="373" w:type="pct"/>
            <w:shd w:val="clear" w:color="auto" w:fill="F2F2F2"/>
            <w:tcMar>
              <w:top w:w="80" w:type="dxa"/>
              <w:left w:w="120" w:type="dxa"/>
              <w:bottom w:w="80" w:type="dxa"/>
              <w:right w:w="120" w:type="dxa"/>
            </w:tcMar>
            <w:vAlign w:val="center"/>
          </w:tcPr>
          <w:p w14:paraId="6DCC1B8F"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b/>
                <w:bCs/>
                <w:sz w:val="22"/>
                <w:szCs w:val="22"/>
              </w:rPr>
              <w:lastRenderedPageBreak/>
              <w:t>R4</w:t>
            </w:r>
          </w:p>
        </w:tc>
        <w:tc>
          <w:tcPr>
            <w:tcW w:w="494" w:type="pct"/>
            <w:shd w:val="clear" w:color="auto" w:fill="FFFFFF"/>
            <w:tcMar>
              <w:top w:w="80" w:type="dxa"/>
              <w:left w:w="120" w:type="dxa"/>
              <w:bottom w:w="80" w:type="dxa"/>
              <w:right w:w="120" w:type="dxa"/>
            </w:tcMar>
            <w:vAlign w:val="center"/>
          </w:tcPr>
          <w:p w14:paraId="4A4A20E7"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sz w:val="22"/>
                <w:szCs w:val="22"/>
              </w:rPr>
              <w:t>Fase IV</w:t>
            </w:r>
          </w:p>
        </w:tc>
        <w:tc>
          <w:tcPr>
            <w:tcW w:w="1549" w:type="pct"/>
            <w:shd w:val="clear" w:color="auto" w:fill="FFFFFF"/>
            <w:tcMar>
              <w:top w:w="80" w:type="dxa"/>
              <w:left w:w="120" w:type="dxa"/>
              <w:bottom w:w="80" w:type="dxa"/>
              <w:right w:w="120" w:type="dxa"/>
            </w:tcMar>
            <w:vAlign w:val="center"/>
          </w:tcPr>
          <w:p w14:paraId="18DD23C0"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sz w:val="22"/>
                <w:szCs w:val="22"/>
              </w:rPr>
              <w:t>Análise da Política Tributária e Definição dos Critérios para a Proposta Legislativa</w:t>
            </w:r>
          </w:p>
        </w:tc>
        <w:tc>
          <w:tcPr>
            <w:tcW w:w="1279" w:type="pct"/>
            <w:shd w:val="clear" w:color="auto" w:fill="FFFFFF"/>
            <w:tcMar>
              <w:top w:w="80" w:type="dxa"/>
              <w:left w:w="120" w:type="dxa"/>
              <w:bottom w:w="80" w:type="dxa"/>
              <w:right w:w="120" w:type="dxa"/>
            </w:tcMar>
            <w:vAlign w:val="center"/>
          </w:tcPr>
          <w:p w14:paraId="76B12A74"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sz w:val="22"/>
                <w:szCs w:val="22"/>
              </w:rPr>
              <w:t>Equipe Técnica contratada + Equipe Municipal + Procuradoria Municipal</w:t>
            </w:r>
          </w:p>
        </w:tc>
        <w:tc>
          <w:tcPr>
            <w:tcW w:w="1306" w:type="pct"/>
            <w:shd w:val="clear" w:color="auto" w:fill="FFFFFF"/>
            <w:tcMar>
              <w:top w:w="80" w:type="dxa"/>
              <w:left w:w="120" w:type="dxa"/>
              <w:bottom w:w="80" w:type="dxa"/>
              <w:right w:w="120" w:type="dxa"/>
            </w:tcMar>
            <w:vAlign w:val="center"/>
          </w:tcPr>
          <w:p w14:paraId="05B69CB4"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sz w:val="22"/>
                <w:szCs w:val="22"/>
              </w:rPr>
              <w:t>Discutir lacunas da legislação vigente, critérios de revisão do BCI (Boletim de Cadastro Imobiliário), fórmulas de cálculo e estrutura da nova Planta Genérica de Valores</w:t>
            </w:r>
          </w:p>
        </w:tc>
      </w:tr>
      <w:tr w:rsidR="00F70AAA" w:rsidRPr="000266CC" w14:paraId="0578AAA1" w14:textId="77777777" w:rsidTr="00850867">
        <w:tc>
          <w:tcPr>
            <w:tcW w:w="373" w:type="pct"/>
            <w:shd w:val="clear" w:color="auto" w:fill="F2F2F2"/>
            <w:tcMar>
              <w:top w:w="80" w:type="dxa"/>
              <w:left w:w="120" w:type="dxa"/>
              <w:bottom w:w="80" w:type="dxa"/>
              <w:right w:w="120" w:type="dxa"/>
            </w:tcMar>
            <w:vAlign w:val="center"/>
          </w:tcPr>
          <w:p w14:paraId="0F2D3CFE"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b/>
                <w:bCs/>
                <w:sz w:val="22"/>
                <w:szCs w:val="22"/>
              </w:rPr>
              <w:t>R5</w:t>
            </w:r>
          </w:p>
        </w:tc>
        <w:tc>
          <w:tcPr>
            <w:tcW w:w="494" w:type="pct"/>
            <w:shd w:val="clear" w:color="auto" w:fill="FFFFFF"/>
            <w:tcMar>
              <w:top w:w="80" w:type="dxa"/>
              <w:left w:w="120" w:type="dxa"/>
              <w:bottom w:w="80" w:type="dxa"/>
              <w:right w:w="120" w:type="dxa"/>
            </w:tcMar>
            <w:vAlign w:val="center"/>
          </w:tcPr>
          <w:p w14:paraId="5589A687"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sz w:val="22"/>
                <w:szCs w:val="22"/>
              </w:rPr>
              <w:t>Fase V</w:t>
            </w:r>
          </w:p>
        </w:tc>
        <w:tc>
          <w:tcPr>
            <w:tcW w:w="1549" w:type="pct"/>
            <w:shd w:val="clear" w:color="auto" w:fill="FFFFFF"/>
            <w:tcMar>
              <w:top w:w="80" w:type="dxa"/>
              <w:left w:w="120" w:type="dxa"/>
              <w:bottom w:w="80" w:type="dxa"/>
              <w:right w:w="120" w:type="dxa"/>
            </w:tcMar>
            <w:vAlign w:val="center"/>
          </w:tcPr>
          <w:p w14:paraId="1CC6631C"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sz w:val="22"/>
                <w:szCs w:val="22"/>
              </w:rPr>
              <w:t>Estudo de Impacto da Nova Carga Tributária</w:t>
            </w:r>
          </w:p>
        </w:tc>
        <w:tc>
          <w:tcPr>
            <w:tcW w:w="1279" w:type="pct"/>
            <w:shd w:val="clear" w:color="auto" w:fill="FFFFFF"/>
            <w:tcMar>
              <w:top w:w="80" w:type="dxa"/>
              <w:left w:w="120" w:type="dxa"/>
              <w:bottom w:w="80" w:type="dxa"/>
              <w:right w:w="120" w:type="dxa"/>
            </w:tcMar>
            <w:vAlign w:val="center"/>
          </w:tcPr>
          <w:p w14:paraId="01D4E964"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sz w:val="22"/>
                <w:szCs w:val="22"/>
              </w:rPr>
              <w:t>Equipe Técnica contratada + Equipe Municipal + Procuradoria Municipal</w:t>
            </w:r>
          </w:p>
        </w:tc>
        <w:tc>
          <w:tcPr>
            <w:tcW w:w="1306" w:type="pct"/>
            <w:shd w:val="clear" w:color="auto" w:fill="FFFFFF"/>
            <w:tcMar>
              <w:top w:w="80" w:type="dxa"/>
              <w:left w:w="120" w:type="dxa"/>
              <w:bottom w:w="80" w:type="dxa"/>
              <w:right w:w="120" w:type="dxa"/>
            </w:tcMar>
            <w:vAlign w:val="center"/>
          </w:tcPr>
          <w:p w14:paraId="600A47FD" w14:textId="77777777" w:rsidR="00F70AAA" w:rsidRPr="000266CC" w:rsidRDefault="00F70AAA" w:rsidP="00850867">
            <w:pPr>
              <w:pStyle w:val="PargrafodaLista"/>
              <w:widowControl w:val="0"/>
              <w:spacing w:after="120"/>
              <w:ind w:left="142"/>
              <w:contextualSpacing w:val="0"/>
              <w:rPr>
                <w:rFonts w:cs="Arial"/>
                <w:sz w:val="22"/>
                <w:szCs w:val="22"/>
              </w:rPr>
            </w:pPr>
            <w:r w:rsidRPr="000266CC">
              <w:rPr>
                <w:rFonts w:cs="Arial"/>
                <w:sz w:val="22"/>
                <w:szCs w:val="22"/>
              </w:rPr>
              <w:t>Apresentar resultados da simulação de cálculo, analisar o impacto na arrecadação municipal e validar a proposta legislativa final antes do encaminhamento ao Poder Legislativo</w:t>
            </w:r>
          </w:p>
        </w:tc>
      </w:tr>
    </w:tbl>
    <w:p w14:paraId="01369452" w14:textId="77777777" w:rsidR="00F70AAA" w:rsidRPr="000266CC" w:rsidRDefault="00F70AAA" w:rsidP="00F70AAA">
      <w:pPr>
        <w:pStyle w:val="PargrafodaLista"/>
        <w:widowControl w:val="0"/>
        <w:ind w:left="142"/>
        <w:contextualSpacing w:val="0"/>
        <w:rPr>
          <w:rFonts w:cs="Arial"/>
          <w:sz w:val="22"/>
          <w:szCs w:val="22"/>
        </w:rPr>
      </w:pPr>
    </w:p>
    <w:p w14:paraId="25E4B940"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43" w:name="_Toc242175645"/>
      <w:r w:rsidRPr="000266CC">
        <w:rPr>
          <w:rFonts w:ascii="Arial" w:eastAsia="Arial" w:hAnsi="Arial" w:cs="Arial"/>
          <w:b/>
          <w:bCs/>
          <w:i w:val="0"/>
          <w:iCs w:val="0"/>
          <w:sz w:val="22"/>
          <w:szCs w:val="22"/>
        </w:rPr>
        <w:t>Regras gerais para as reuniões</w:t>
      </w:r>
      <w:bookmarkEnd w:id="243"/>
    </w:p>
    <w:p w14:paraId="52A38D37"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Todas as reuniões deverão ser registradas em Ata de Reunião, assinada por todos os participantes e arquivada pela CONTRATADA e pelo Município;</w:t>
      </w:r>
    </w:p>
    <w:p w14:paraId="676D4877"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A CONTRATADA deverá encaminhar ao Município, com antecedência mínima de 05 (cinco) dias úteis, a pauta e os materiais de apresentação de cada reunião;</w:t>
      </w:r>
    </w:p>
    <w:p w14:paraId="6681D857"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Em caso de impossibilidade de realização na data acordada, a reunião deverá ser reagendada em até 05 (cinco) dias úteis, com comunicação formal entre as partes;</w:t>
      </w:r>
    </w:p>
    <w:p w14:paraId="1E557D04"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A Reunião R3 é condicional: será realizada somente se não houver consenso sobre a setorização fiscal na Reunião R2;</w:t>
      </w:r>
    </w:p>
    <w:p w14:paraId="50A9BC26"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As reuniões poderão ser realizadas presencialmente na sede do Município ou por videoconferência, conforme acordado entre as partes.</w:t>
      </w:r>
    </w:p>
    <w:p w14:paraId="1AA3D267" w14:textId="77777777" w:rsidR="00F70AAA" w:rsidRPr="000266CC" w:rsidRDefault="00F70AAA" w:rsidP="00F70AAA">
      <w:pPr>
        <w:pStyle w:val="PargrafodaLista"/>
        <w:widowControl w:val="0"/>
        <w:ind w:left="142"/>
        <w:rPr>
          <w:rFonts w:cs="Arial"/>
          <w:sz w:val="22"/>
          <w:szCs w:val="22"/>
        </w:rPr>
      </w:pPr>
    </w:p>
    <w:p w14:paraId="19CB6FAB"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44" w:name="_Toc242175646"/>
      <w:r w:rsidRPr="000266CC">
        <w:rPr>
          <w:rFonts w:ascii="Arial" w:eastAsia="Arial" w:hAnsi="Arial" w:cs="Arial"/>
          <w:b/>
          <w:bCs/>
          <w:i w:val="0"/>
          <w:iCs w:val="0"/>
          <w:sz w:val="22"/>
          <w:szCs w:val="22"/>
        </w:rPr>
        <w:t>Responsabilidades nas reuniões</w:t>
      </w:r>
      <w:bookmarkEnd w:id="244"/>
    </w:p>
    <w:p w14:paraId="2C87BA14"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 xml:space="preserve">Cabe à CONTRATADA: apresentar os resultados e propostas, elaborar a pauta, preparar os materiais de apresentação e redigir as atas de reunião, no prazo máximo de 05 (cinco) dias </w:t>
      </w:r>
      <w:r w:rsidRPr="000266CC">
        <w:rPr>
          <w:rFonts w:cs="Arial"/>
          <w:sz w:val="22"/>
          <w:szCs w:val="22"/>
        </w:rPr>
        <w:lastRenderedPageBreak/>
        <w:t>úteis após cada reunião;</w:t>
      </w:r>
    </w:p>
    <w:p w14:paraId="6DFA6BA0"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Cabe ao Município: garantir a presença dos membros da Comissão de Avaliação Imobiliária nas Reuniões R2 e R3, fornecer informações complementares solicitadas e validar as propostas dentro dos prazos acordados.</w:t>
      </w:r>
    </w:p>
    <w:p w14:paraId="3AFFDB93" w14:textId="77777777" w:rsidR="00F70AAA" w:rsidRPr="000266CC" w:rsidRDefault="00F70AAA" w:rsidP="00F70AAA">
      <w:pPr>
        <w:pStyle w:val="PargrafodaLista"/>
        <w:widowControl w:val="0"/>
        <w:numPr>
          <w:ilvl w:val="0"/>
          <w:numId w:val="38"/>
        </w:numPr>
        <w:spacing w:line="240" w:lineRule="auto"/>
        <w:rPr>
          <w:rFonts w:cs="Arial"/>
          <w:sz w:val="22"/>
          <w:szCs w:val="22"/>
        </w:rPr>
      </w:pPr>
    </w:p>
    <w:p w14:paraId="04977963" w14:textId="77777777" w:rsidR="00F70AAA" w:rsidRPr="000266CC" w:rsidRDefault="00F70AAA" w:rsidP="00F70AAA">
      <w:pPr>
        <w:pStyle w:val="Ttulo3"/>
        <w:numPr>
          <w:ilvl w:val="2"/>
          <w:numId w:val="29"/>
        </w:numPr>
        <w:tabs>
          <w:tab w:val="num" w:pos="2160"/>
        </w:tabs>
        <w:ind w:left="2160" w:hanging="180"/>
        <w:rPr>
          <w:rFonts w:ascii="Arial" w:eastAsia="Arial" w:hAnsi="Arial" w:cs="Arial"/>
          <w:b/>
          <w:bCs/>
          <w:sz w:val="22"/>
          <w:szCs w:val="22"/>
        </w:rPr>
      </w:pPr>
      <w:bookmarkStart w:id="245" w:name="_Toc242175647"/>
      <w:r w:rsidRPr="000266CC">
        <w:rPr>
          <w:rFonts w:ascii="Arial" w:eastAsia="Arial" w:hAnsi="Arial" w:cs="Arial"/>
          <w:b/>
          <w:bCs/>
          <w:sz w:val="22"/>
          <w:szCs w:val="22"/>
        </w:rPr>
        <w:t>SIMULAÇÃO DE CÁLCULO DA NOVA PLANTA GENÉRICA DE VALORES</w:t>
      </w:r>
      <w:bookmarkEnd w:id="245"/>
    </w:p>
    <w:p w14:paraId="42187C6B" w14:textId="77777777" w:rsidR="00F70AAA" w:rsidRPr="000266CC" w:rsidRDefault="00F70AAA" w:rsidP="00F70AAA">
      <w:pPr>
        <w:pStyle w:val="PargrafodaLista"/>
        <w:widowControl w:val="0"/>
        <w:ind w:left="142"/>
        <w:rPr>
          <w:rFonts w:cs="Arial"/>
          <w:sz w:val="22"/>
          <w:szCs w:val="22"/>
        </w:rPr>
      </w:pPr>
      <w:r w:rsidRPr="000266CC">
        <w:rPr>
          <w:rFonts w:cs="Arial"/>
          <w:sz w:val="22"/>
          <w:szCs w:val="22"/>
        </w:rPr>
        <w:t>A simulação de cálculo é uma das entregas mais importantes do projeto. Seu objetivo é demonstrar, de forma comparativa e quantificável, os impactos da atualização da PGV sobre os valores venais e sobre o IPTU de todos os imóveis cadastrados no sistema tributário municipal, permitindo à Equipe Municipal e ao gestor tributário analisarem os efeitos concretos antes da aprovação legislativa.</w:t>
      </w:r>
    </w:p>
    <w:p w14:paraId="4069EA37" w14:textId="77777777" w:rsidR="00F70AAA" w:rsidRPr="000266CC" w:rsidRDefault="00F70AAA" w:rsidP="00F70AAA">
      <w:pPr>
        <w:pStyle w:val="PargrafodaLista"/>
        <w:widowControl w:val="0"/>
        <w:ind w:left="142"/>
        <w:rPr>
          <w:rFonts w:cs="Arial"/>
          <w:sz w:val="22"/>
          <w:szCs w:val="22"/>
        </w:rPr>
      </w:pPr>
      <w:r w:rsidRPr="000266CC">
        <w:rPr>
          <w:rFonts w:cs="Arial"/>
          <w:sz w:val="22"/>
          <w:szCs w:val="22"/>
        </w:rPr>
        <w:t>A simulação será executada pela própria CONTRATADA, com base no Anteprojeto de Lei Complementar validado, abrangendo a totalidade dos imóveis do cadastro fiscal municipal, inclusive os imóveis isentos.</w:t>
      </w:r>
    </w:p>
    <w:p w14:paraId="3A4B158D" w14:textId="77777777" w:rsidR="00F70AAA" w:rsidRPr="000266CC" w:rsidRDefault="00F70AAA" w:rsidP="00F70AAA">
      <w:pPr>
        <w:pStyle w:val="PargrafodaLista"/>
        <w:widowControl w:val="0"/>
        <w:ind w:left="142"/>
        <w:rPr>
          <w:rFonts w:cs="Arial"/>
          <w:sz w:val="22"/>
          <w:szCs w:val="22"/>
        </w:rPr>
      </w:pPr>
    </w:p>
    <w:p w14:paraId="6D868654"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46" w:name="_Toc242175648"/>
      <w:r w:rsidRPr="000266CC">
        <w:rPr>
          <w:rFonts w:ascii="Arial" w:eastAsia="Arial" w:hAnsi="Arial" w:cs="Arial"/>
          <w:b/>
          <w:bCs/>
          <w:i w:val="0"/>
          <w:iCs w:val="0"/>
          <w:sz w:val="22"/>
          <w:szCs w:val="22"/>
        </w:rPr>
        <w:t>Campos obrigatórios da simulação</w:t>
      </w:r>
      <w:bookmarkEnd w:id="246"/>
    </w:p>
    <w:p w14:paraId="5CDC48FD" w14:textId="77777777" w:rsidR="00F70AAA" w:rsidRPr="000266CC" w:rsidRDefault="00F70AAA" w:rsidP="00F70AAA">
      <w:pPr>
        <w:pStyle w:val="PargrafodaLista"/>
        <w:widowControl w:val="0"/>
        <w:ind w:left="142"/>
        <w:rPr>
          <w:rFonts w:cs="Arial"/>
          <w:sz w:val="22"/>
          <w:szCs w:val="22"/>
        </w:rPr>
      </w:pPr>
      <w:r w:rsidRPr="000266CC">
        <w:rPr>
          <w:rFonts w:cs="Arial"/>
          <w:sz w:val="22"/>
          <w:szCs w:val="22"/>
        </w:rPr>
        <w:t>O Banco de Dados de Simulação (Produto P8) deverá conter, obrigatoriamente, os seguintes campos para cada imóvel cadastrado:</w:t>
      </w:r>
    </w:p>
    <w:p w14:paraId="09E8F126" w14:textId="77777777" w:rsidR="00F70AAA" w:rsidRPr="000266CC" w:rsidRDefault="00F70AAA" w:rsidP="00F70AAA">
      <w:pPr>
        <w:pStyle w:val="PargrafodaLista"/>
        <w:widowControl w:val="0"/>
        <w:ind w:left="142"/>
        <w:contextualSpacing w:val="0"/>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91"/>
        <w:gridCol w:w="6337"/>
      </w:tblGrid>
      <w:tr w:rsidR="00F70AAA" w:rsidRPr="000266CC" w14:paraId="3C9E64F3" w14:textId="77777777" w:rsidTr="00850867">
        <w:trPr>
          <w:tblHeader/>
        </w:trPr>
        <w:tc>
          <w:tcPr>
            <w:tcW w:w="1709"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4877ED1C" w14:textId="77777777" w:rsidR="00F70AAA" w:rsidRPr="000266CC" w:rsidRDefault="00F70AAA" w:rsidP="00850867">
            <w:pPr>
              <w:pStyle w:val="PargrafodaLista"/>
              <w:widowControl w:val="0"/>
              <w:ind w:left="142"/>
              <w:contextualSpacing w:val="0"/>
              <w:rPr>
                <w:rFonts w:cs="Arial"/>
                <w:sz w:val="22"/>
                <w:szCs w:val="22"/>
              </w:rPr>
            </w:pPr>
            <w:r w:rsidRPr="000266CC">
              <w:rPr>
                <w:rFonts w:cs="Arial"/>
                <w:b/>
                <w:bCs/>
                <w:sz w:val="22"/>
                <w:szCs w:val="22"/>
              </w:rPr>
              <w:t>Campo</w:t>
            </w:r>
          </w:p>
        </w:tc>
        <w:tc>
          <w:tcPr>
            <w:tcW w:w="3291"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3BD02EC1" w14:textId="77777777" w:rsidR="00F70AAA" w:rsidRPr="000266CC" w:rsidRDefault="00F70AAA" w:rsidP="00850867">
            <w:pPr>
              <w:pStyle w:val="PargrafodaLista"/>
              <w:widowControl w:val="0"/>
              <w:ind w:left="142"/>
              <w:contextualSpacing w:val="0"/>
              <w:rPr>
                <w:rFonts w:cs="Arial"/>
                <w:sz w:val="22"/>
                <w:szCs w:val="22"/>
              </w:rPr>
            </w:pPr>
            <w:r w:rsidRPr="000266CC">
              <w:rPr>
                <w:rFonts w:cs="Arial"/>
                <w:b/>
                <w:bCs/>
                <w:sz w:val="22"/>
                <w:szCs w:val="22"/>
              </w:rPr>
              <w:t>Descrição</w:t>
            </w:r>
          </w:p>
        </w:tc>
      </w:tr>
      <w:tr w:rsidR="00F70AAA" w:rsidRPr="000266CC" w14:paraId="7BB4191D" w14:textId="77777777" w:rsidTr="00850867">
        <w:tc>
          <w:tcPr>
            <w:tcW w:w="1709" w:type="pct"/>
            <w:shd w:val="clear" w:color="auto" w:fill="F5F5F5"/>
            <w:tcMar>
              <w:top w:w="80" w:type="dxa"/>
              <w:left w:w="120" w:type="dxa"/>
              <w:bottom w:w="80" w:type="dxa"/>
              <w:right w:w="120" w:type="dxa"/>
            </w:tcMar>
            <w:vAlign w:val="center"/>
          </w:tcPr>
          <w:p w14:paraId="23939904" w14:textId="77777777" w:rsidR="00F70AAA" w:rsidRPr="000266CC" w:rsidRDefault="00F70AAA" w:rsidP="00850867">
            <w:pPr>
              <w:pStyle w:val="PargrafodaLista"/>
              <w:widowControl w:val="0"/>
              <w:ind w:left="142"/>
              <w:contextualSpacing w:val="0"/>
              <w:rPr>
                <w:rFonts w:cs="Arial"/>
                <w:sz w:val="22"/>
                <w:szCs w:val="22"/>
              </w:rPr>
            </w:pPr>
            <w:r w:rsidRPr="000266CC">
              <w:rPr>
                <w:rFonts w:cs="Arial"/>
                <w:b/>
                <w:bCs/>
                <w:sz w:val="22"/>
                <w:szCs w:val="22"/>
              </w:rPr>
              <w:t>Cadastro / Inscrição Imobiliária</w:t>
            </w:r>
          </w:p>
        </w:tc>
        <w:tc>
          <w:tcPr>
            <w:tcW w:w="3291" w:type="pct"/>
            <w:shd w:val="clear" w:color="auto" w:fill="FFFFFF"/>
            <w:tcMar>
              <w:top w:w="80" w:type="dxa"/>
              <w:left w:w="120" w:type="dxa"/>
              <w:bottom w:w="80" w:type="dxa"/>
              <w:right w:w="120" w:type="dxa"/>
            </w:tcMar>
            <w:vAlign w:val="center"/>
          </w:tcPr>
          <w:p w14:paraId="70620704" w14:textId="77777777" w:rsidR="00F70AAA" w:rsidRPr="000266CC" w:rsidRDefault="00F70AAA" w:rsidP="00850867">
            <w:pPr>
              <w:pStyle w:val="PargrafodaLista"/>
              <w:widowControl w:val="0"/>
              <w:ind w:left="142"/>
              <w:contextualSpacing w:val="0"/>
              <w:rPr>
                <w:rFonts w:cs="Arial"/>
                <w:sz w:val="22"/>
                <w:szCs w:val="22"/>
              </w:rPr>
            </w:pPr>
            <w:r w:rsidRPr="000266CC">
              <w:rPr>
                <w:rFonts w:cs="Arial"/>
                <w:sz w:val="22"/>
                <w:szCs w:val="22"/>
              </w:rPr>
              <w:t>Código único de identificação e número de inscrição do imóvel no sistema tributário municipal</w:t>
            </w:r>
          </w:p>
        </w:tc>
      </w:tr>
      <w:tr w:rsidR="00F70AAA" w:rsidRPr="000266CC" w14:paraId="062E3D6C" w14:textId="77777777" w:rsidTr="00850867">
        <w:tc>
          <w:tcPr>
            <w:tcW w:w="1709" w:type="pct"/>
            <w:shd w:val="clear" w:color="auto" w:fill="F5F5F5"/>
            <w:tcMar>
              <w:top w:w="80" w:type="dxa"/>
              <w:left w:w="120" w:type="dxa"/>
              <w:bottom w:w="80" w:type="dxa"/>
              <w:right w:w="120" w:type="dxa"/>
            </w:tcMar>
            <w:vAlign w:val="center"/>
          </w:tcPr>
          <w:p w14:paraId="473466B2" w14:textId="77777777" w:rsidR="00F70AAA" w:rsidRPr="000266CC" w:rsidRDefault="00F70AAA" w:rsidP="00850867">
            <w:pPr>
              <w:pStyle w:val="PargrafodaLista"/>
              <w:widowControl w:val="0"/>
              <w:ind w:left="142"/>
              <w:contextualSpacing w:val="0"/>
              <w:rPr>
                <w:rFonts w:cs="Arial"/>
                <w:sz w:val="22"/>
                <w:szCs w:val="22"/>
              </w:rPr>
            </w:pPr>
            <w:r w:rsidRPr="000266CC">
              <w:rPr>
                <w:rFonts w:cs="Arial"/>
                <w:b/>
                <w:bCs/>
                <w:sz w:val="22"/>
                <w:szCs w:val="22"/>
              </w:rPr>
              <w:t>Proprietário</w:t>
            </w:r>
          </w:p>
        </w:tc>
        <w:tc>
          <w:tcPr>
            <w:tcW w:w="3291" w:type="pct"/>
            <w:shd w:val="clear" w:color="auto" w:fill="FFFFFF"/>
            <w:tcMar>
              <w:top w:w="80" w:type="dxa"/>
              <w:left w:w="120" w:type="dxa"/>
              <w:bottom w:w="80" w:type="dxa"/>
              <w:right w:w="120" w:type="dxa"/>
            </w:tcMar>
            <w:vAlign w:val="center"/>
          </w:tcPr>
          <w:p w14:paraId="40548990" w14:textId="77777777" w:rsidR="00F70AAA" w:rsidRPr="000266CC" w:rsidRDefault="00F70AAA" w:rsidP="00850867">
            <w:pPr>
              <w:pStyle w:val="PargrafodaLista"/>
              <w:widowControl w:val="0"/>
              <w:ind w:left="142"/>
              <w:contextualSpacing w:val="0"/>
              <w:rPr>
                <w:rFonts w:cs="Arial"/>
                <w:sz w:val="22"/>
                <w:szCs w:val="22"/>
              </w:rPr>
            </w:pPr>
            <w:r w:rsidRPr="000266CC">
              <w:rPr>
                <w:rFonts w:cs="Arial"/>
                <w:sz w:val="22"/>
                <w:szCs w:val="22"/>
              </w:rPr>
              <w:t>Nome do titular do cadastro imobiliário</w:t>
            </w:r>
          </w:p>
        </w:tc>
      </w:tr>
      <w:tr w:rsidR="00F70AAA" w:rsidRPr="000266CC" w14:paraId="4E069F24" w14:textId="77777777" w:rsidTr="00850867">
        <w:tc>
          <w:tcPr>
            <w:tcW w:w="1709" w:type="pct"/>
            <w:shd w:val="clear" w:color="auto" w:fill="F5F5F5"/>
            <w:tcMar>
              <w:top w:w="80" w:type="dxa"/>
              <w:left w:w="120" w:type="dxa"/>
              <w:bottom w:w="80" w:type="dxa"/>
              <w:right w:w="120" w:type="dxa"/>
            </w:tcMar>
            <w:vAlign w:val="center"/>
          </w:tcPr>
          <w:p w14:paraId="36F6FF1F" w14:textId="77777777" w:rsidR="00F70AAA" w:rsidRPr="000266CC" w:rsidRDefault="00F70AAA" w:rsidP="00850867">
            <w:pPr>
              <w:pStyle w:val="PargrafodaLista"/>
              <w:widowControl w:val="0"/>
              <w:ind w:left="142"/>
              <w:contextualSpacing w:val="0"/>
              <w:rPr>
                <w:rFonts w:cs="Arial"/>
                <w:sz w:val="22"/>
                <w:szCs w:val="22"/>
              </w:rPr>
            </w:pPr>
            <w:r w:rsidRPr="000266CC">
              <w:rPr>
                <w:rFonts w:cs="Arial"/>
                <w:b/>
                <w:bCs/>
                <w:sz w:val="22"/>
                <w:szCs w:val="22"/>
              </w:rPr>
              <w:t>Endereço completo</w:t>
            </w:r>
          </w:p>
        </w:tc>
        <w:tc>
          <w:tcPr>
            <w:tcW w:w="3291" w:type="pct"/>
            <w:shd w:val="clear" w:color="auto" w:fill="FFFFFF"/>
            <w:tcMar>
              <w:top w:w="80" w:type="dxa"/>
              <w:left w:w="120" w:type="dxa"/>
              <w:bottom w:w="80" w:type="dxa"/>
              <w:right w:w="120" w:type="dxa"/>
            </w:tcMar>
            <w:vAlign w:val="center"/>
          </w:tcPr>
          <w:p w14:paraId="3CA62C84" w14:textId="77777777" w:rsidR="00F70AAA" w:rsidRPr="000266CC" w:rsidRDefault="00F70AAA" w:rsidP="00850867">
            <w:pPr>
              <w:pStyle w:val="PargrafodaLista"/>
              <w:widowControl w:val="0"/>
              <w:ind w:left="142"/>
              <w:contextualSpacing w:val="0"/>
              <w:rPr>
                <w:rFonts w:cs="Arial"/>
                <w:sz w:val="22"/>
                <w:szCs w:val="22"/>
              </w:rPr>
            </w:pPr>
            <w:r w:rsidRPr="000266CC">
              <w:rPr>
                <w:rFonts w:cs="Arial"/>
                <w:sz w:val="22"/>
                <w:szCs w:val="22"/>
              </w:rPr>
              <w:t>Logradouro, número, bairro e complemento</w:t>
            </w:r>
          </w:p>
        </w:tc>
      </w:tr>
      <w:tr w:rsidR="00F70AAA" w:rsidRPr="000266CC" w14:paraId="55438C4A" w14:textId="77777777" w:rsidTr="00850867">
        <w:tc>
          <w:tcPr>
            <w:tcW w:w="1709" w:type="pct"/>
            <w:shd w:val="clear" w:color="auto" w:fill="F5F5F5"/>
            <w:tcMar>
              <w:top w:w="80" w:type="dxa"/>
              <w:left w:w="120" w:type="dxa"/>
              <w:bottom w:w="80" w:type="dxa"/>
              <w:right w:w="120" w:type="dxa"/>
            </w:tcMar>
            <w:vAlign w:val="center"/>
          </w:tcPr>
          <w:p w14:paraId="6F140416" w14:textId="77777777" w:rsidR="00F70AAA" w:rsidRPr="000266CC" w:rsidRDefault="00F70AAA" w:rsidP="00850867">
            <w:pPr>
              <w:pStyle w:val="PargrafodaLista"/>
              <w:widowControl w:val="0"/>
              <w:ind w:left="142"/>
              <w:contextualSpacing w:val="0"/>
              <w:rPr>
                <w:rFonts w:cs="Arial"/>
                <w:sz w:val="22"/>
                <w:szCs w:val="22"/>
              </w:rPr>
            </w:pPr>
            <w:r w:rsidRPr="000266CC">
              <w:rPr>
                <w:rFonts w:cs="Arial"/>
                <w:b/>
                <w:bCs/>
                <w:sz w:val="22"/>
                <w:szCs w:val="22"/>
              </w:rPr>
              <w:t>Setor / Zona Fiscal</w:t>
            </w:r>
          </w:p>
        </w:tc>
        <w:tc>
          <w:tcPr>
            <w:tcW w:w="3291" w:type="pct"/>
            <w:shd w:val="clear" w:color="auto" w:fill="FFFFFF"/>
            <w:tcMar>
              <w:top w:w="80" w:type="dxa"/>
              <w:left w:w="120" w:type="dxa"/>
              <w:bottom w:w="80" w:type="dxa"/>
              <w:right w:w="120" w:type="dxa"/>
            </w:tcMar>
            <w:vAlign w:val="center"/>
          </w:tcPr>
          <w:p w14:paraId="6DEDC24A" w14:textId="77777777" w:rsidR="00F70AAA" w:rsidRPr="000266CC" w:rsidRDefault="00F70AAA" w:rsidP="00850867">
            <w:pPr>
              <w:pStyle w:val="PargrafodaLista"/>
              <w:widowControl w:val="0"/>
              <w:ind w:left="142"/>
              <w:contextualSpacing w:val="0"/>
              <w:rPr>
                <w:rFonts w:cs="Arial"/>
                <w:sz w:val="22"/>
                <w:szCs w:val="22"/>
              </w:rPr>
            </w:pPr>
            <w:r w:rsidRPr="000266CC">
              <w:rPr>
                <w:rFonts w:cs="Arial"/>
                <w:sz w:val="22"/>
                <w:szCs w:val="22"/>
              </w:rPr>
              <w:t>Zona fiscal conforme nova setorização aprovada pela Comissão de Avaliação Imobiliária</w:t>
            </w:r>
          </w:p>
        </w:tc>
      </w:tr>
      <w:tr w:rsidR="00F70AAA" w:rsidRPr="000266CC" w14:paraId="022C9DF3" w14:textId="77777777" w:rsidTr="00850867">
        <w:tc>
          <w:tcPr>
            <w:tcW w:w="1709" w:type="pct"/>
            <w:shd w:val="clear" w:color="auto" w:fill="F5F5F5"/>
            <w:tcMar>
              <w:top w:w="80" w:type="dxa"/>
              <w:left w:w="120" w:type="dxa"/>
              <w:bottom w:w="80" w:type="dxa"/>
              <w:right w:w="120" w:type="dxa"/>
            </w:tcMar>
            <w:vAlign w:val="center"/>
          </w:tcPr>
          <w:p w14:paraId="1B69D305" w14:textId="77777777" w:rsidR="00F70AAA" w:rsidRPr="000266CC" w:rsidRDefault="00F70AAA" w:rsidP="00850867">
            <w:pPr>
              <w:pStyle w:val="PargrafodaLista"/>
              <w:widowControl w:val="0"/>
              <w:ind w:left="142"/>
              <w:contextualSpacing w:val="0"/>
              <w:rPr>
                <w:rFonts w:cs="Arial"/>
                <w:sz w:val="22"/>
                <w:szCs w:val="22"/>
              </w:rPr>
            </w:pPr>
            <w:r w:rsidRPr="000266CC">
              <w:rPr>
                <w:rFonts w:cs="Arial"/>
                <w:b/>
                <w:bCs/>
                <w:sz w:val="22"/>
                <w:szCs w:val="22"/>
              </w:rPr>
              <w:t>Bairro / Quadra / Lote</w:t>
            </w:r>
          </w:p>
        </w:tc>
        <w:tc>
          <w:tcPr>
            <w:tcW w:w="3291" w:type="pct"/>
            <w:shd w:val="clear" w:color="auto" w:fill="FFFFFF"/>
            <w:tcMar>
              <w:top w:w="80" w:type="dxa"/>
              <w:left w:w="120" w:type="dxa"/>
              <w:bottom w:w="80" w:type="dxa"/>
              <w:right w:w="120" w:type="dxa"/>
            </w:tcMar>
            <w:vAlign w:val="center"/>
          </w:tcPr>
          <w:p w14:paraId="45D11C04" w14:textId="77777777" w:rsidR="00F70AAA" w:rsidRPr="000266CC" w:rsidRDefault="00F70AAA" w:rsidP="00850867">
            <w:pPr>
              <w:pStyle w:val="PargrafodaLista"/>
              <w:widowControl w:val="0"/>
              <w:ind w:left="142"/>
              <w:contextualSpacing w:val="0"/>
              <w:rPr>
                <w:rFonts w:cs="Arial"/>
                <w:sz w:val="22"/>
                <w:szCs w:val="22"/>
              </w:rPr>
            </w:pPr>
            <w:r w:rsidRPr="000266CC">
              <w:rPr>
                <w:rFonts w:cs="Arial"/>
                <w:sz w:val="22"/>
                <w:szCs w:val="22"/>
              </w:rPr>
              <w:t>Dados de localização cadastral</w:t>
            </w:r>
          </w:p>
        </w:tc>
      </w:tr>
      <w:tr w:rsidR="00F70AAA" w:rsidRPr="000266CC" w14:paraId="50F26368" w14:textId="77777777" w:rsidTr="00850867">
        <w:tc>
          <w:tcPr>
            <w:tcW w:w="1709" w:type="pct"/>
            <w:shd w:val="clear" w:color="auto" w:fill="F5F5F5"/>
            <w:tcMar>
              <w:top w:w="80" w:type="dxa"/>
              <w:left w:w="120" w:type="dxa"/>
              <w:bottom w:w="80" w:type="dxa"/>
              <w:right w:w="120" w:type="dxa"/>
            </w:tcMar>
            <w:vAlign w:val="center"/>
          </w:tcPr>
          <w:p w14:paraId="04B41440" w14:textId="77777777" w:rsidR="00F70AAA" w:rsidRPr="000266CC" w:rsidRDefault="00F70AAA" w:rsidP="00850867">
            <w:pPr>
              <w:pStyle w:val="PargrafodaLista"/>
              <w:widowControl w:val="0"/>
              <w:ind w:left="142"/>
              <w:contextualSpacing w:val="0"/>
              <w:rPr>
                <w:rFonts w:cs="Arial"/>
                <w:sz w:val="22"/>
                <w:szCs w:val="22"/>
              </w:rPr>
            </w:pPr>
            <w:r w:rsidRPr="000266CC">
              <w:rPr>
                <w:rFonts w:cs="Arial"/>
                <w:b/>
                <w:bCs/>
                <w:sz w:val="22"/>
                <w:szCs w:val="22"/>
              </w:rPr>
              <w:t>Fração Ideal</w:t>
            </w:r>
          </w:p>
        </w:tc>
        <w:tc>
          <w:tcPr>
            <w:tcW w:w="3291" w:type="pct"/>
            <w:shd w:val="clear" w:color="auto" w:fill="FFFFFF"/>
            <w:tcMar>
              <w:top w:w="80" w:type="dxa"/>
              <w:left w:w="120" w:type="dxa"/>
              <w:bottom w:w="80" w:type="dxa"/>
              <w:right w:w="120" w:type="dxa"/>
            </w:tcMar>
            <w:vAlign w:val="center"/>
          </w:tcPr>
          <w:p w14:paraId="0B798BBC" w14:textId="77777777" w:rsidR="00F70AAA" w:rsidRPr="000266CC" w:rsidRDefault="00F70AAA" w:rsidP="00850867">
            <w:pPr>
              <w:pStyle w:val="PargrafodaLista"/>
              <w:widowControl w:val="0"/>
              <w:ind w:left="142"/>
              <w:contextualSpacing w:val="0"/>
              <w:rPr>
                <w:rFonts w:cs="Arial"/>
                <w:sz w:val="22"/>
                <w:szCs w:val="22"/>
              </w:rPr>
            </w:pPr>
            <w:r w:rsidRPr="000266CC">
              <w:rPr>
                <w:rFonts w:cs="Arial"/>
                <w:sz w:val="22"/>
                <w:szCs w:val="22"/>
              </w:rPr>
              <w:t>Percentual de fração ideal aplicável ao imóvel</w:t>
            </w:r>
          </w:p>
        </w:tc>
      </w:tr>
      <w:tr w:rsidR="00F70AAA" w:rsidRPr="000266CC" w14:paraId="26380426" w14:textId="77777777" w:rsidTr="00850867">
        <w:tc>
          <w:tcPr>
            <w:tcW w:w="1709" w:type="pct"/>
            <w:shd w:val="clear" w:color="auto" w:fill="F5F5F5"/>
            <w:tcMar>
              <w:top w:w="80" w:type="dxa"/>
              <w:left w:w="120" w:type="dxa"/>
              <w:bottom w:w="80" w:type="dxa"/>
              <w:right w:w="120" w:type="dxa"/>
            </w:tcMar>
            <w:vAlign w:val="center"/>
          </w:tcPr>
          <w:p w14:paraId="7DDC7F99" w14:textId="77777777" w:rsidR="00F70AAA" w:rsidRPr="000266CC" w:rsidRDefault="00F70AAA" w:rsidP="00850867">
            <w:pPr>
              <w:pStyle w:val="PargrafodaLista"/>
              <w:widowControl w:val="0"/>
              <w:ind w:left="142"/>
              <w:contextualSpacing w:val="0"/>
              <w:rPr>
                <w:rFonts w:cs="Arial"/>
                <w:sz w:val="22"/>
                <w:szCs w:val="22"/>
              </w:rPr>
            </w:pPr>
            <w:r w:rsidRPr="000266CC">
              <w:rPr>
                <w:rFonts w:cs="Arial"/>
                <w:b/>
                <w:bCs/>
                <w:sz w:val="22"/>
                <w:szCs w:val="22"/>
              </w:rPr>
              <w:t>Área do Terreno (m²)</w:t>
            </w:r>
          </w:p>
        </w:tc>
        <w:tc>
          <w:tcPr>
            <w:tcW w:w="3291" w:type="pct"/>
            <w:shd w:val="clear" w:color="auto" w:fill="FFFFFF"/>
            <w:tcMar>
              <w:top w:w="80" w:type="dxa"/>
              <w:left w:w="120" w:type="dxa"/>
              <w:bottom w:w="80" w:type="dxa"/>
              <w:right w:w="120" w:type="dxa"/>
            </w:tcMar>
            <w:vAlign w:val="center"/>
          </w:tcPr>
          <w:p w14:paraId="0F17FC55" w14:textId="77777777" w:rsidR="00F70AAA" w:rsidRPr="000266CC" w:rsidRDefault="00F70AAA" w:rsidP="00850867">
            <w:pPr>
              <w:pStyle w:val="PargrafodaLista"/>
              <w:widowControl w:val="0"/>
              <w:ind w:left="142"/>
              <w:contextualSpacing w:val="0"/>
              <w:rPr>
                <w:rFonts w:cs="Arial"/>
                <w:sz w:val="22"/>
                <w:szCs w:val="22"/>
              </w:rPr>
            </w:pPr>
            <w:r w:rsidRPr="000266CC">
              <w:rPr>
                <w:rFonts w:cs="Arial"/>
                <w:sz w:val="22"/>
                <w:szCs w:val="22"/>
              </w:rPr>
              <w:t>Área do lote conforme cadastro imobiliário municipal</w:t>
            </w:r>
          </w:p>
        </w:tc>
      </w:tr>
      <w:tr w:rsidR="00F70AAA" w:rsidRPr="000266CC" w14:paraId="6C6DD676" w14:textId="77777777" w:rsidTr="00850867">
        <w:tc>
          <w:tcPr>
            <w:tcW w:w="1709" w:type="pct"/>
            <w:shd w:val="clear" w:color="auto" w:fill="F5F5F5"/>
            <w:tcMar>
              <w:top w:w="80" w:type="dxa"/>
              <w:left w:w="120" w:type="dxa"/>
              <w:bottom w:w="80" w:type="dxa"/>
              <w:right w:w="120" w:type="dxa"/>
            </w:tcMar>
            <w:vAlign w:val="center"/>
          </w:tcPr>
          <w:p w14:paraId="4E03F348" w14:textId="77777777" w:rsidR="00F70AAA" w:rsidRPr="000266CC" w:rsidRDefault="00F70AAA" w:rsidP="00850867">
            <w:pPr>
              <w:pStyle w:val="PargrafodaLista"/>
              <w:widowControl w:val="0"/>
              <w:ind w:left="142"/>
              <w:contextualSpacing w:val="0"/>
              <w:rPr>
                <w:rFonts w:cs="Arial"/>
                <w:sz w:val="22"/>
                <w:szCs w:val="22"/>
              </w:rPr>
            </w:pPr>
            <w:r w:rsidRPr="000266CC">
              <w:rPr>
                <w:rFonts w:cs="Arial"/>
                <w:b/>
                <w:bCs/>
                <w:sz w:val="22"/>
                <w:szCs w:val="22"/>
              </w:rPr>
              <w:t>Área Construída (m²)</w:t>
            </w:r>
          </w:p>
        </w:tc>
        <w:tc>
          <w:tcPr>
            <w:tcW w:w="3291" w:type="pct"/>
            <w:shd w:val="clear" w:color="auto" w:fill="FFFFFF"/>
            <w:tcMar>
              <w:top w:w="80" w:type="dxa"/>
              <w:left w:w="120" w:type="dxa"/>
              <w:bottom w:w="80" w:type="dxa"/>
              <w:right w:w="120" w:type="dxa"/>
            </w:tcMar>
            <w:vAlign w:val="center"/>
          </w:tcPr>
          <w:p w14:paraId="0898E3F5" w14:textId="77777777" w:rsidR="00F70AAA" w:rsidRPr="000266CC" w:rsidRDefault="00F70AAA" w:rsidP="00850867">
            <w:pPr>
              <w:pStyle w:val="PargrafodaLista"/>
              <w:widowControl w:val="0"/>
              <w:ind w:left="142"/>
              <w:contextualSpacing w:val="0"/>
              <w:rPr>
                <w:rFonts w:cs="Arial"/>
                <w:sz w:val="22"/>
                <w:szCs w:val="22"/>
              </w:rPr>
            </w:pPr>
            <w:r w:rsidRPr="000266CC">
              <w:rPr>
                <w:rFonts w:cs="Arial"/>
                <w:sz w:val="22"/>
                <w:szCs w:val="22"/>
              </w:rPr>
              <w:t>Área edificada registrada no BCI (Boletim de Cadastro Imobiliário)</w:t>
            </w:r>
          </w:p>
        </w:tc>
      </w:tr>
      <w:tr w:rsidR="00F70AAA" w:rsidRPr="000266CC" w14:paraId="040C8D12" w14:textId="77777777" w:rsidTr="00850867">
        <w:tc>
          <w:tcPr>
            <w:tcW w:w="1709" w:type="pct"/>
            <w:shd w:val="clear" w:color="auto" w:fill="F5F5F5"/>
            <w:tcMar>
              <w:top w:w="80" w:type="dxa"/>
              <w:left w:w="120" w:type="dxa"/>
              <w:bottom w:w="80" w:type="dxa"/>
              <w:right w:w="120" w:type="dxa"/>
            </w:tcMar>
            <w:vAlign w:val="center"/>
          </w:tcPr>
          <w:p w14:paraId="4CC9705E" w14:textId="77777777" w:rsidR="00F70AAA" w:rsidRPr="000266CC" w:rsidRDefault="00F70AAA" w:rsidP="00850867">
            <w:pPr>
              <w:pStyle w:val="PargrafodaLista"/>
              <w:widowControl w:val="0"/>
              <w:ind w:left="142"/>
              <w:contextualSpacing w:val="0"/>
              <w:rPr>
                <w:rFonts w:cs="Arial"/>
                <w:sz w:val="22"/>
                <w:szCs w:val="22"/>
              </w:rPr>
            </w:pPr>
            <w:r w:rsidRPr="000266CC">
              <w:rPr>
                <w:rFonts w:cs="Arial"/>
                <w:b/>
                <w:bCs/>
                <w:sz w:val="22"/>
                <w:szCs w:val="22"/>
              </w:rPr>
              <w:t>Tipo (T/P)</w:t>
            </w:r>
          </w:p>
        </w:tc>
        <w:tc>
          <w:tcPr>
            <w:tcW w:w="3291" w:type="pct"/>
            <w:shd w:val="clear" w:color="auto" w:fill="FFFFFF"/>
            <w:tcMar>
              <w:top w:w="80" w:type="dxa"/>
              <w:left w:w="120" w:type="dxa"/>
              <w:bottom w:w="80" w:type="dxa"/>
              <w:right w:w="120" w:type="dxa"/>
            </w:tcMar>
            <w:vAlign w:val="center"/>
          </w:tcPr>
          <w:p w14:paraId="66E89798" w14:textId="77777777" w:rsidR="00F70AAA" w:rsidRPr="000266CC" w:rsidRDefault="00F70AAA" w:rsidP="00850867">
            <w:pPr>
              <w:pStyle w:val="PargrafodaLista"/>
              <w:widowControl w:val="0"/>
              <w:ind w:left="142"/>
              <w:contextualSpacing w:val="0"/>
              <w:rPr>
                <w:rFonts w:cs="Arial"/>
                <w:sz w:val="22"/>
                <w:szCs w:val="22"/>
              </w:rPr>
            </w:pPr>
            <w:r w:rsidRPr="000266CC">
              <w:rPr>
                <w:rFonts w:cs="Arial"/>
                <w:sz w:val="22"/>
                <w:szCs w:val="22"/>
              </w:rPr>
              <w:t>Classificação do imóvel: Terreno (T) ou Predial (P)</w:t>
            </w:r>
          </w:p>
        </w:tc>
      </w:tr>
      <w:tr w:rsidR="00F70AAA" w:rsidRPr="000266CC" w14:paraId="0C5F7DED" w14:textId="77777777" w:rsidTr="00850867">
        <w:tc>
          <w:tcPr>
            <w:tcW w:w="1709" w:type="pct"/>
            <w:shd w:val="clear" w:color="auto" w:fill="F5F5F5"/>
            <w:tcMar>
              <w:top w:w="80" w:type="dxa"/>
              <w:left w:w="120" w:type="dxa"/>
              <w:bottom w:w="80" w:type="dxa"/>
              <w:right w:w="120" w:type="dxa"/>
            </w:tcMar>
            <w:vAlign w:val="center"/>
          </w:tcPr>
          <w:p w14:paraId="708C9FC3" w14:textId="77777777" w:rsidR="00F70AAA" w:rsidRPr="000266CC" w:rsidRDefault="00F70AAA" w:rsidP="00850867">
            <w:pPr>
              <w:pStyle w:val="PargrafodaLista"/>
              <w:widowControl w:val="0"/>
              <w:ind w:left="142"/>
              <w:contextualSpacing w:val="0"/>
              <w:rPr>
                <w:rFonts w:cs="Arial"/>
                <w:sz w:val="22"/>
                <w:szCs w:val="22"/>
              </w:rPr>
            </w:pPr>
            <w:r w:rsidRPr="000266CC">
              <w:rPr>
                <w:rFonts w:cs="Arial"/>
                <w:b/>
                <w:bCs/>
                <w:sz w:val="22"/>
                <w:szCs w:val="22"/>
              </w:rPr>
              <w:t>Alíquota Aplicada (%)</w:t>
            </w:r>
          </w:p>
        </w:tc>
        <w:tc>
          <w:tcPr>
            <w:tcW w:w="3291" w:type="pct"/>
            <w:shd w:val="clear" w:color="auto" w:fill="FFFFFF"/>
            <w:tcMar>
              <w:top w:w="80" w:type="dxa"/>
              <w:left w:w="120" w:type="dxa"/>
              <w:bottom w:w="80" w:type="dxa"/>
              <w:right w:w="120" w:type="dxa"/>
            </w:tcMar>
            <w:vAlign w:val="center"/>
          </w:tcPr>
          <w:p w14:paraId="5DD9ECD5" w14:textId="77777777" w:rsidR="00F70AAA" w:rsidRPr="000266CC" w:rsidRDefault="00F70AAA" w:rsidP="00850867">
            <w:pPr>
              <w:pStyle w:val="PargrafodaLista"/>
              <w:widowControl w:val="0"/>
              <w:ind w:left="142"/>
              <w:contextualSpacing w:val="0"/>
              <w:rPr>
                <w:rFonts w:cs="Arial"/>
                <w:sz w:val="22"/>
                <w:szCs w:val="22"/>
              </w:rPr>
            </w:pPr>
            <w:r w:rsidRPr="000266CC">
              <w:rPr>
                <w:rFonts w:cs="Arial"/>
                <w:sz w:val="22"/>
                <w:szCs w:val="22"/>
              </w:rPr>
              <w:t>Alíquota do IPTU (Imposto Predial e Territorial Urbano) aplicada, fixa ou progressiva</w:t>
            </w:r>
          </w:p>
        </w:tc>
      </w:tr>
      <w:tr w:rsidR="00F70AAA" w:rsidRPr="000266CC" w14:paraId="4108B8C6" w14:textId="77777777" w:rsidTr="00850867">
        <w:tc>
          <w:tcPr>
            <w:tcW w:w="1709" w:type="pct"/>
            <w:shd w:val="clear" w:color="auto" w:fill="F5F5F5"/>
            <w:tcMar>
              <w:top w:w="80" w:type="dxa"/>
              <w:left w:w="120" w:type="dxa"/>
              <w:bottom w:w="80" w:type="dxa"/>
              <w:right w:w="120" w:type="dxa"/>
            </w:tcMar>
            <w:vAlign w:val="center"/>
          </w:tcPr>
          <w:p w14:paraId="466E98B5" w14:textId="77777777" w:rsidR="00F70AAA" w:rsidRPr="000266CC" w:rsidRDefault="00F70AAA" w:rsidP="00850867">
            <w:pPr>
              <w:pStyle w:val="PargrafodaLista"/>
              <w:widowControl w:val="0"/>
              <w:ind w:left="142"/>
              <w:contextualSpacing w:val="0"/>
              <w:rPr>
                <w:rFonts w:cs="Arial"/>
                <w:sz w:val="22"/>
                <w:szCs w:val="22"/>
              </w:rPr>
            </w:pPr>
            <w:r w:rsidRPr="000266CC">
              <w:rPr>
                <w:rFonts w:cs="Arial"/>
                <w:b/>
                <w:bCs/>
                <w:sz w:val="22"/>
                <w:szCs w:val="22"/>
              </w:rPr>
              <w:t>VVT Vigente (R$)</w:t>
            </w:r>
          </w:p>
        </w:tc>
        <w:tc>
          <w:tcPr>
            <w:tcW w:w="3291" w:type="pct"/>
            <w:shd w:val="clear" w:color="auto" w:fill="FFFFFF"/>
            <w:tcMar>
              <w:top w:w="80" w:type="dxa"/>
              <w:left w:w="120" w:type="dxa"/>
              <w:bottom w:w="80" w:type="dxa"/>
              <w:right w:w="120" w:type="dxa"/>
            </w:tcMar>
            <w:vAlign w:val="center"/>
          </w:tcPr>
          <w:p w14:paraId="1BE526A8" w14:textId="77777777" w:rsidR="00F70AAA" w:rsidRPr="000266CC" w:rsidRDefault="00F70AAA" w:rsidP="00850867">
            <w:pPr>
              <w:pStyle w:val="PargrafodaLista"/>
              <w:widowControl w:val="0"/>
              <w:ind w:left="142"/>
              <w:contextualSpacing w:val="0"/>
              <w:rPr>
                <w:rFonts w:cs="Arial"/>
                <w:sz w:val="22"/>
                <w:szCs w:val="22"/>
              </w:rPr>
            </w:pPr>
            <w:r w:rsidRPr="000266CC">
              <w:rPr>
                <w:rFonts w:cs="Arial"/>
                <w:sz w:val="22"/>
                <w:szCs w:val="22"/>
              </w:rPr>
              <w:t>Valor Venal de Terreno conforme Planta Genérica de Valores atual</w:t>
            </w:r>
          </w:p>
        </w:tc>
      </w:tr>
      <w:tr w:rsidR="00F70AAA" w:rsidRPr="000266CC" w14:paraId="14AB1FEC" w14:textId="77777777" w:rsidTr="00850867">
        <w:tc>
          <w:tcPr>
            <w:tcW w:w="1709" w:type="pct"/>
            <w:shd w:val="clear" w:color="auto" w:fill="F5F5F5"/>
            <w:tcMar>
              <w:top w:w="80" w:type="dxa"/>
              <w:left w:w="120" w:type="dxa"/>
              <w:bottom w:w="80" w:type="dxa"/>
              <w:right w:w="120" w:type="dxa"/>
            </w:tcMar>
            <w:vAlign w:val="center"/>
          </w:tcPr>
          <w:p w14:paraId="06A5512F" w14:textId="77777777" w:rsidR="00F70AAA" w:rsidRPr="000266CC" w:rsidRDefault="00F70AAA" w:rsidP="00850867">
            <w:pPr>
              <w:pStyle w:val="PargrafodaLista"/>
              <w:widowControl w:val="0"/>
              <w:ind w:left="142"/>
              <w:contextualSpacing w:val="0"/>
              <w:rPr>
                <w:rFonts w:cs="Arial"/>
                <w:sz w:val="22"/>
                <w:szCs w:val="22"/>
              </w:rPr>
            </w:pPr>
            <w:r w:rsidRPr="000266CC">
              <w:rPr>
                <w:rFonts w:cs="Arial"/>
                <w:b/>
                <w:bCs/>
                <w:sz w:val="22"/>
                <w:szCs w:val="22"/>
              </w:rPr>
              <w:t>VVE Vigente (R$)</w:t>
            </w:r>
          </w:p>
        </w:tc>
        <w:tc>
          <w:tcPr>
            <w:tcW w:w="3291" w:type="pct"/>
            <w:shd w:val="clear" w:color="auto" w:fill="FFFFFF"/>
            <w:tcMar>
              <w:top w:w="80" w:type="dxa"/>
              <w:left w:w="120" w:type="dxa"/>
              <w:bottom w:w="80" w:type="dxa"/>
              <w:right w:w="120" w:type="dxa"/>
            </w:tcMar>
            <w:vAlign w:val="center"/>
          </w:tcPr>
          <w:p w14:paraId="0F2835F8" w14:textId="77777777" w:rsidR="00F70AAA" w:rsidRPr="000266CC" w:rsidRDefault="00F70AAA" w:rsidP="00850867">
            <w:pPr>
              <w:pStyle w:val="PargrafodaLista"/>
              <w:widowControl w:val="0"/>
              <w:ind w:left="142"/>
              <w:contextualSpacing w:val="0"/>
              <w:rPr>
                <w:rFonts w:cs="Arial"/>
                <w:sz w:val="22"/>
                <w:szCs w:val="22"/>
              </w:rPr>
            </w:pPr>
            <w:r w:rsidRPr="000266CC">
              <w:rPr>
                <w:rFonts w:cs="Arial"/>
                <w:sz w:val="22"/>
                <w:szCs w:val="22"/>
              </w:rPr>
              <w:t>Valor Venal de Edificação conforme parâmetros vigentes</w:t>
            </w:r>
          </w:p>
        </w:tc>
      </w:tr>
      <w:tr w:rsidR="00F70AAA" w:rsidRPr="000266CC" w14:paraId="331A881A" w14:textId="77777777" w:rsidTr="00850867">
        <w:tc>
          <w:tcPr>
            <w:tcW w:w="1709" w:type="pct"/>
            <w:shd w:val="clear" w:color="auto" w:fill="F5F5F5"/>
            <w:tcMar>
              <w:top w:w="80" w:type="dxa"/>
              <w:left w:w="120" w:type="dxa"/>
              <w:bottom w:w="80" w:type="dxa"/>
              <w:right w:w="120" w:type="dxa"/>
            </w:tcMar>
            <w:vAlign w:val="center"/>
          </w:tcPr>
          <w:p w14:paraId="03F45663" w14:textId="77777777" w:rsidR="00F70AAA" w:rsidRPr="000266CC" w:rsidRDefault="00F70AAA" w:rsidP="00850867">
            <w:pPr>
              <w:pStyle w:val="PargrafodaLista"/>
              <w:widowControl w:val="0"/>
              <w:ind w:left="142"/>
              <w:contextualSpacing w:val="0"/>
              <w:rPr>
                <w:rFonts w:cs="Arial"/>
                <w:sz w:val="22"/>
                <w:szCs w:val="22"/>
              </w:rPr>
            </w:pPr>
            <w:r w:rsidRPr="000266CC">
              <w:rPr>
                <w:rFonts w:cs="Arial"/>
                <w:b/>
                <w:bCs/>
                <w:sz w:val="22"/>
                <w:szCs w:val="22"/>
              </w:rPr>
              <w:lastRenderedPageBreak/>
              <w:t>VVI Vigente (R$)</w:t>
            </w:r>
          </w:p>
        </w:tc>
        <w:tc>
          <w:tcPr>
            <w:tcW w:w="3291" w:type="pct"/>
            <w:shd w:val="clear" w:color="auto" w:fill="FFFFFF"/>
            <w:tcMar>
              <w:top w:w="80" w:type="dxa"/>
              <w:left w:w="120" w:type="dxa"/>
              <w:bottom w:w="80" w:type="dxa"/>
              <w:right w:w="120" w:type="dxa"/>
            </w:tcMar>
            <w:vAlign w:val="center"/>
          </w:tcPr>
          <w:p w14:paraId="4FA2C98A" w14:textId="77777777" w:rsidR="00F70AAA" w:rsidRPr="000266CC" w:rsidRDefault="00F70AAA" w:rsidP="00850867">
            <w:pPr>
              <w:pStyle w:val="PargrafodaLista"/>
              <w:widowControl w:val="0"/>
              <w:ind w:left="142"/>
              <w:contextualSpacing w:val="0"/>
              <w:rPr>
                <w:rFonts w:cs="Arial"/>
                <w:sz w:val="22"/>
                <w:szCs w:val="22"/>
              </w:rPr>
            </w:pPr>
            <w:r w:rsidRPr="000266CC">
              <w:rPr>
                <w:rFonts w:cs="Arial"/>
                <w:sz w:val="22"/>
                <w:szCs w:val="22"/>
              </w:rPr>
              <w:t>Valor Venal do Imóvel vigente, soma de VVT e VVE</w:t>
            </w:r>
          </w:p>
        </w:tc>
      </w:tr>
      <w:tr w:rsidR="00F70AAA" w:rsidRPr="000266CC" w14:paraId="1AAF2749" w14:textId="77777777" w:rsidTr="00850867">
        <w:tc>
          <w:tcPr>
            <w:tcW w:w="1709" w:type="pct"/>
            <w:shd w:val="clear" w:color="auto" w:fill="F5F5F5"/>
            <w:tcMar>
              <w:top w:w="80" w:type="dxa"/>
              <w:left w:w="120" w:type="dxa"/>
              <w:bottom w:w="80" w:type="dxa"/>
              <w:right w:w="120" w:type="dxa"/>
            </w:tcMar>
            <w:vAlign w:val="center"/>
          </w:tcPr>
          <w:p w14:paraId="1BE4268A" w14:textId="77777777" w:rsidR="00F70AAA" w:rsidRPr="000266CC" w:rsidRDefault="00F70AAA" w:rsidP="00850867">
            <w:pPr>
              <w:pStyle w:val="PargrafodaLista"/>
              <w:widowControl w:val="0"/>
              <w:ind w:left="142"/>
              <w:contextualSpacing w:val="0"/>
              <w:rPr>
                <w:rFonts w:cs="Arial"/>
                <w:sz w:val="22"/>
                <w:szCs w:val="22"/>
              </w:rPr>
            </w:pPr>
            <w:r w:rsidRPr="000266CC">
              <w:rPr>
                <w:rFonts w:cs="Arial"/>
                <w:b/>
                <w:bCs/>
                <w:sz w:val="22"/>
                <w:szCs w:val="22"/>
              </w:rPr>
              <w:t>IPTU Vigente (R$)</w:t>
            </w:r>
          </w:p>
        </w:tc>
        <w:tc>
          <w:tcPr>
            <w:tcW w:w="3291" w:type="pct"/>
            <w:shd w:val="clear" w:color="auto" w:fill="FFFFFF"/>
            <w:tcMar>
              <w:top w:w="80" w:type="dxa"/>
              <w:left w:w="120" w:type="dxa"/>
              <w:bottom w:w="80" w:type="dxa"/>
              <w:right w:w="120" w:type="dxa"/>
            </w:tcMar>
            <w:vAlign w:val="center"/>
          </w:tcPr>
          <w:p w14:paraId="1AA72E7D" w14:textId="77777777" w:rsidR="00F70AAA" w:rsidRPr="000266CC" w:rsidRDefault="00F70AAA" w:rsidP="00850867">
            <w:pPr>
              <w:pStyle w:val="PargrafodaLista"/>
              <w:widowControl w:val="0"/>
              <w:ind w:left="142"/>
              <w:contextualSpacing w:val="0"/>
              <w:rPr>
                <w:rFonts w:cs="Arial"/>
                <w:sz w:val="22"/>
                <w:szCs w:val="22"/>
              </w:rPr>
            </w:pPr>
            <w:r w:rsidRPr="000266CC">
              <w:rPr>
                <w:rFonts w:cs="Arial"/>
                <w:sz w:val="22"/>
                <w:szCs w:val="22"/>
              </w:rPr>
              <w:t>Valor do IPTU calculado com base na Planta Genérica de Valores atual</w:t>
            </w:r>
          </w:p>
        </w:tc>
      </w:tr>
      <w:tr w:rsidR="00F70AAA" w:rsidRPr="000266CC" w14:paraId="250D5286" w14:textId="77777777" w:rsidTr="00850867">
        <w:tc>
          <w:tcPr>
            <w:tcW w:w="1709" w:type="pct"/>
            <w:shd w:val="clear" w:color="auto" w:fill="F5F5F5"/>
            <w:tcMar>
              <w:top w:w="80" w:type="dxa"/>
              <w:left w:w="120" w:type="dxa"/>
              <w:bottom w:w="80" w:type="dxa"/>
              <w:right w:w="120" w:type="dxa"/>
            </w:tcMar>
            <w:vAlign w:val="center"/>
          </w:tcPr>
          <w:p w14:paraId="4C82E5FF" w14:textId="77777777" w:rsidR="00F70AAA" w:rsidRPr="000266CC" w:rsidRDefault="00F70AAA" w:rsidP="00850867">
            <w:pPr>
              <w:pStyle w:val="PargrafodaLista"/>
              <w:widowControl w:val="0"/>
              <w:ind w:left="142"/>
              <w:contextualSpacing w:val="0"/>
              <w:rPr>
                <w:rFonts w:cs="Arial"/>
                <w:sz w:val="22"/>
                <w:szCs w:val="22"/>
              </w:rPr>
            </w:pPr>
            <w:r w:rsidRPr="000266CC">
              <w:rPr>
                <w:rFonts w:cs="Arial"/>
                <w:b/>
                <w:bCs/>
                <w:sz w:val="22"/>
                <w:szCs w:val="22"/>
              </w:rPr>
              <w:t>VVT Proposto (R$)</w:t>
            </w:r>
          </w:p>
        </w:tc>
        <w:tc>
          <w:tcPr>
            <w:tcW w:w="3291" w:type="pct"/>
            <w:shd w:val="clear" w:color="auto" w:fill="FFFFFF"/>
            <w:tcMar>
              <w:top w:w="80" w:type="dxa"/>
              <w:left w:w="120" w:type="dxa"/>
              <w:bottom w:w="80" w:type="dxa"/>
              <w:right w:w="120" w:type="dxa"/>
            </w:tcMar>
            <w:vAlign w:val="center"/>
          </w:tcPr>
          <w:p w14:paraId="54BE569B" w14:textId="77777777" w:rsidR="00F70AAA" w:rsidRPr="000266CC" w:rsidRDefault="00F70AAA" w:rsidP="00850867">
            <w:pPr>
              <w:pStyle w:val="PargrafodaLista"/>
              <w:widowControl w:val="0"/>
              <w:ind w:left="142"/>
              <w:contextualSpacing w:val="0"/>
              <w:rPr>
                <w:rFonts w:cs="Arial"/>
                <w:sz w:val="22"/>
                <w:szCs w:val="22"/>
              </w:rPr>
            </w:pPr>
            <w:r w:rsidRPr="000266CC">
              <w:rPr>
                <w:rFonts w:cs="Arial"/>
                <w:sz w:val="22"/>
                <w:szCs w:val="22"/>
              </w:rPr>
              <w:t>Valor Venal de Terreno calculado com base na nova Planta Genérica de Valores</w:t>
            </w:r>
          </w:p>
        </w:tc>
      </w:tr>
      <w:tr w:rsidR="00F70AAA" w:rsidRPr="000266CC" w14:paraId="056D175C" w14:textId="77777777" w:rsidTr="00850867">
        <w:tc>
          <w:tcPr>
            <w:tcW w:w="1709" w:type="pct"/>
            <w:shd w:val="clear" w:color="auto" w:fill="F5F5F5"/>
            <w:tcMar>
              <w:top w:w="80" w:type="dxa"/>
              <w:left w:w="120" w:type="dxa"/>
              <w:bottom w:w="80" w:type="dxa"/>
              <w:right w:w="120" w:type="dxa"/>
            </w:tcMar>
            <w:vAlign w:val="center"/>
          </w:tcPr>
          <w:p w14:paraId="0B23ACD5" w14:textId="77777777" w:rsidR="00F70AAA" w:rsidRPr="000266CC" w:rsidRDefault="00F70AAA" w:rsidP="00850867">
            <w:pPr>
              <w:pStyle w:val="PargrafodaLista"/>
              <w:widowControl w:val="0"/>
              <w:ind w:left="142"/>
              <w:contextualSpacing w:val="0"/>
              <w:rPr>
                <w:rFonts w:cs="Arial"/>
                <w:sz w:val="22"/>
                <w:szCs w:val="22"/>
              </w:rPr>
            </w:pPr>
            <w:r w:rsidRPr="000266CC">
              <w:rPr>
                <w:rFonts w:cs="Arial"/>
                <w:b/>
                <w:bCs/>
                <w:sz w:val="22"/>
                <w:szCs w:val="22"/>
              </w:rPr>
              <w:t>VVE Proposto (R$)</w:t>
            </w:r>
          </w:p>
        </w:tc>
        <w:tc>
          <w:tcPr>
            <w:tcW w:w="3291" w:type="pct"/>
            <w:shd w:val="clear" w:color="auto" w:fill="FFFFFF"/>
            <w:tcMar>
              <w:top w:w="80" w:type="dxa"/>
              <w:left w:w="120" w:type="dxa"/>
              <w:bottom w:w="80" w:type="dxa"/>
              <w:right w:w="120" w:type="dxa"/>
            </w:tcMar>
            <w:vAlign w:val="center"/>
          </w:tcPr>
          <w:p w14:paraId="72AA2C29" w14:textId="77777777" w:rsidR="00F70AAA" w:rsidRPr="000266CC" w:rsidRDefault="00F70AAA" w:rsidP="00850867">
            <w:pPr>
              <w:pStyle w:val="PargrafodaLista"/>
              <w:widowControl w:val="0"/>
              <w:ind w:left="142"/>
              <w:contextualSpacing w:val="0"/>
              <w:rPr>
                <w:rFonts w:cs="Arial"/>
                <w:sz w:val="22"/>
                <w:szCs w:val="22"/>
              </w:rPr>
            </w:pPr>
            <w:r w:rsidRPr="000266CC">
              <w:rPr>
                <w:rFonts w:cs="Arial"/>
                <w:sz w:val="22"/>
                <w:szCs w:val="22"/>
              </w:rPr>
              <w:t>Valor Venal de Edificação conforme novos parâmetros propostos</w:t>
            </w:r>
          </w:p>
        </w:tc>
      </w:tr>
      <w:tr w:rsidR="00F70AAA" w:rsidRPr="000266CC" w14:paraId="684B189E" w14:textId="77777777" w:rsidTr="00850867">
        <w:tc>
          <w:tcPr>
            <w:tcW w:w="1709" w:type="pct"/>
            <w:shd w:val="clear" w:color="auto" w:fill="F5F5F5"/>
            <w:tcMar>
              <w:top w:w="80" w:type="dxa"/>
              <w:left w:w="120" w:type="dxa"/>
              <w:bottom w:w="80" w:type="dxa"/>
              <w:right w:w="120" w:type="dxa"/>
            </w:tcMar>
            <w:vAlign w:val="center"/>
          </w:tcPr>
          <w:p w14:paraId="4525DEA4" w14:textId="77777777" w:rsidR="00F70AAA" w:rsidRPr="000266CC" w:rsidRDefault="00F70AAA" w:rsidP="00850867">
            <w:pPr>
              <w:pStyle w:val="PargrafodaLista"/>
              <w:widowControl w:val="0"/>
              <w:ind w:left="142"/>
              <w:contextualSpacing w:val="0"/>
              <w:rPr>
                <w:rFonts w:cs="Arial"/>
                <w:sz w:val="22"/>
                <w:szCs w:val="22"/>
              </w:rPr>
            </w:pPr>
            <w:r w:rsidRPr="000266CC">
              <w:rPr>
                <w:rFonts w:cs="Arial"/>
                <w:b/>
                <w:bCs/>
                <w:sz w:val="22"/>
                <w:szCs w:val="22"/>
              </w:rPr>
              <w:t>VVI Proposto (R$)</w:t>
            </w:r>
          </w:p>
        </w:tc>
        <w:tc>
          <w:tcPr>
            <w:tcW w:w="3291" w:type="pct"/>
            <w:shd w:val="clear" w:color="auto" w:fill="FFFFFF"/>
            <w:tcMar>
              <w:top w:w="80" w:type="dxa"/>
              <w:left w:w="120" w:type="dxa"/>
              <w:bottom w:w="80" w:type="dxa"/>
              <w:right w:w="120" w:type="dxa"/>
            </w:tcMar>
            <w:vAlign w:val="center"/>
          </w:tcPr>
          <w:p w14:paraId="58DB1896" w14:textId="77777777" w:rsidR="00F70AAA" w:rsidRPr="000266CC" w:rsidRDefault="00F70AAA" w:rsidP="00850867">
            <w:pPr>
              <w:pStyle w:val="PargrafodaLista"/>
              <w:widowControl w:val="0"/>
              <w:ind w:left="142"/>
              <w:contextualSpacing w:val="0"/>
              <w:rPr>
                <w:rFonts w:cs="Arial"/>
                <w:sz w:val="22"/>
                <w:szCs w:val="22"/>
              </w:rPr>
            </w:pPr>
            <w:r w:rsidRPr="000266CC">
              <w:rPr>
                <w:rFonts w:cs="Arial"/>
                <w:sz w:val="22"/>
                <w:szCs w:val="22"/>
              </w:rPr>
              <w:t>Valor Venal do Imóvel proposto, soma dos novos VVT e VVE</w:t>
            </w:r>
          </w:p>
        </w:tc>
      </w:tr>
      <w:tr w:rsidR="00F70AAA" w:rsidRPr="000266CC" w14:paraId="44394284" w14:textId="77777777" w:rsidTr="00850867">
        <w:tc>
          <w:tcPr>
            <w:tcW w:w="1709" w:type="pct"/>
            <w:shd w:val="clear" w:color="auto" w:fill="F5F5F5"/>
            <w:tcMar>
              <w:top w:w="80" w:type="dxa"/>
              <w:left w:w="120" w:type="dxa"/>
              <w:bottom w:w="80" w:type="dxa"/>
              <w:right w:w="120" w:type="dxa"/>
            </w:tcMar>
            <w:vAlign w:val="center"/>
          </w:tcPr>
          <w:p w14:paraId="23FC5558" w14:textId="77777777" w:rsidR="00F70AAA" w:rsidRPr="000266CC" w:rsidRDefault="00F70AAA" w:rsidP="00850867">
            <w:pPr>
              <w:pStyle w:val="PargrafodaLista"/>
              <w:widowControl w:val="0"/>
              <w:ind w:left="142"/>
              <w:contextualSpacing w:val="0"/>
              <w:rPr>
                <w:rFonts w:cs="Arial"/>
                <w:sz w:val="22"/>
                <w:szCs w:val="22"/>
              </w:rPr>
            </w:pPr>
            <w:r w:rsidRPr="000266CC">
              <w:rPr>
                <w:rFonts w:cs="Arial"/>
                <w:b/>
                <w:bCs/>
                <w:sz w:val="22"/>
                <w:szCs w:val="22"/>
              </w:rPr>
              <w:t>IPTU Proposto (R$)</w:t>
            </w:r>
          </w:p>
        </w:tc>
        <w:tc>
          <w:tcPr>
            <w:tcW w:w="3291" w:type="pct"/>
            <w:shd w:val="clear" w:color="auto" w:fill="FFFFFF"/>
            <w:tcMar>
              <w:top w:w="80" w:type="dxa"/>
              <w:left w:w="120" w:type="dxa"/>
              <w:bottom w:w="80" w:type="dxa"/>
              <w:right w:w="120" w:type="dxa"/>
            </w:tcMar>
            <w:vAlign w:val="center"/>
          </w:tcPr>
          <w:p w14:paraId="2262D2AF" w14:textId="77777777" w:rsidR="00F70AAA" w:rsidRPr="000266CC" w:rsidRDefault="00F70AAA" w:rsidP="00850867">
            <w:pPr>
              <w:pStyle w:val="PargrafodaLista"/>
              <w:widowControl w:val="0"/>
              <w:ind w:left="142"/>
              <w:contextualSpacing w:val="0"/>
              <w:rPr>
                <w:rFonts w:cs="Arial"/>
                <w:sz w:val="22"/>
                <w:szCs w:val="22"/>
              </w:rPr>
            </w:pPr>
            <w:r w:rsidRPr="000266CC">
              <w:rPr>
                <w:rFonts w:cs="Arial"/>
                <w:sz w:val="22"/>
                <w:szCs w:val="22"/>
              </w:rPr>
              <w:t>Valor do IPTU calculado com base na nova Planta Genérica de Valores</w:t>
            </w:r>
          </w:p>
        </w:tc>
      </w:tr>
      <w:tr w:rsidR="00F70AAA" w:rsidRPr="000266CC" w14:paraId="52A065E0" w14:textId="77777777" w:rsidTr="00850867">
        <w:tc>
          <w:tcPr>
            <w:tcW w:w="1709" w:type="pct"/>
            <w:shd w:val="clear" w:color="auto" w:fill="F5F5F5"/>
            <w:tcMar>
              <w:top w:w="80" w:type="dxa"/>
              <w:left w:w="120" w:type="dxa"/>
              <w:bottom w:w="80" w:type="dxa"/>
              <w:right w:w="120" w:type="dxa"/>
            </w:tcMar>
            <w:vAlign w:val="center"/>
          </w:tcPr>
          <w:p w14:paraId="63B98B9B" w14:textId="77777777" w:rsidR="00F70AAA" w:rsidRPr="000266CC" w:rsidRDefault="00F70AAA" w:rsidP="00850867">
            <w:pPr>
              <w:pStyle w:val="PargrafodaLista"/>
              <w:widowControl w:val="0"/>
              <w:ind w:left="142"/>
              <w:contextualSpacing w:val="0"/>
              <w:rPr>
                <w:rFonts w:cs="Arial"/>
                <w:sz w:val="22"/>
                <w:szCs w:val="22"/>
              </w:rPr>
            </w:pPr>
            <w:r w:rsidRPr="000266CC">
              <w:rPr>
                <w:rFonts w:cs="Arial"/>
                <w:b/>
                <w:bCs/>
                <w:sz w:val="22"/>
                <w:szCs w:val="22"/>
              </w:rPr>
              <w:t>Cadastros com Erro</w:t>
            </w:r>
          </w:p>
        </w:tc>
        <w:tc>
          <w:tcPr>
            <w:tcW w:w="3291" w:type="pct"/>
            <w:shd w:val="clear" w:color="auto" w:fill="FFFFFF"/>
            <w:tcMar>
              <w:top w:w="80" w:type="dxa"/>
              <w:left w:w="120" w:type="dxa"/>
              <w:bottom w:w="80" w:type="dxa"/>
              <w:right w:w="120" w:type="dxa"/>
            </w:tcMar>
            <w:vAlign w:val="center"/>
          </w:tcPr>
          <w:p w14:paraId="602DA85A" w14:textId="77777777" w:rsidR="00F70AAA" w:rsidRPr="000266CC" w:rsidRDefault="00F70AAA" w:rsidP="00850867">
            <w:pPr>
              <w:pStyle w:val="PargrafodaLista"/>
              <w:widowControl w:val="0"/>
              <w:ind w:left="142"/>
              <w:contextualSpacing w:val="0"/>
              <w:rPr>
                <w:rFonts w:cs="Arial"/>
                <w:sz w:val="22"/>
                <w:szCs w:val="22"/>
              </w:rPr>
            </w:pPr>
            <w:r w:rsidRPr="000266CC">
              <w:rPr>
                <w:rFonts w:cs="Arial"/>
                <w:sz w:val="22"/>
                <w:szCs w:val="22"/>
              </w:rPr>
              <w:t>Coluna de controle: identifica cadastros com inconsistência na simulação</w:t>
            </w:r>
          </w:p>
        </w:tc>
      </w:tr>
    </w:tbl>
    <w:p w14:paraId="6E7132C4" w14:textId="77777777" w:rsidR="00F70AAA" w:rsidRPr="000266CC" w:rsidRDefault="00F70AAA" w:rsidP="00F70AAA">
      <w:pPr>
        <w:pStyle w:val="PargrafodaLista"/>
        <w:widowControl w:val="0"/>
        <w:ind w:left="142"/>
        <w:contextualSpacing w:val="0"/>
        <w:rPr>
          <w:rFonts w:cs="Arial"/>
          <w:sz w:val="22"/>
          <w:szCs w:val="22"/>
        </w:rPr>
      </w:pPr>
    </w:p>
    <w:p w14:paraId="07B574BB"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47" w:name="_Toc242175649"/>
      <w:r w:rsidRPr="000266CC">
        <w:rPr>
          <w:rFonts w:ascii="Arial" w:eastAsia="Arial" w:hAnsi="Arial" w:cs="Arial"/>
          <w:b/>
          <w:bCs/>
          <w:i w:val="0"/>
          <w:iCs w:val="0"/>
          <w:sz w:val="22"/>
          <w:szCs w:val="22"/>
        </w:rPr>
        <w:t>Critérios de conferência da simulação</w:t>
      </w:r>
      <w:bookmarkEnd w:id="247"/>
    </w:p>
    <w:p w14:paraId="574BD039" w14:textId="77777777" w:rsidR="00F70AAA" w:rsidRPr="000266CC" w:rsidRDefault="00F70AAA" w:rsidP="00F70AAA">
      <w:pPr>
        <w:pStyle w:val="PargrafodaLista"/>
        <w:widowControl w:val="0"/>
        <w:ind w:left="142"/>
        <w:contextualSpacing w:val="0"/>
        <w:rPr>
          <w:rFonts w:cs="Arial"/>
          <w:sz w:val="22"/>
          <w:szCs w:val="22"/>
        </w:rPr>
      </w:pPr>
      <w:r w:rsidRPr="000266CC">
        <w:rPr>
          <w:rFonts w:cs="Arial"/>
          <w:sz w:val="22"/>
          <w:szCs w:val="22"/>
        </w:rPr>
        <w:t>Após a execução da simulação, a CONTRATADA deverá realizar conferência técnica rigorosa, verificando:</w:t>
      </w:r>
    </w:p>
    <w:p w14:paraId="127FED95" w14:textId="77777777" w:rsidR="00F70AAA" w:rsidRPr="000266CC" w:rsidRDefault="00F70AAA" w:rsidP="00F70AAA">
      <w:pPr>
        <w:pStyle w:val="PargrafodaLista"/>
        <w:widowControl w:val="0"/>
        <w:numPr>
          <w:ilvl w:val="0"/>
          <w:numId w:val="39"/>
        </w:numPr>
        <w:contextualSpacing w:val="0"/>
        <w:rPr>
          <w:rFonts w:cs="Arial"/>
          <w:b/>
          <w:bCs/>
          <w:sz w:val="22"/>
          <w:szCs w:val="22"/>
        </w:rPr>
      </w:pPr>
      <w:r w:rsidRPr="000266CC">
        <w:rPr>
          <w:rFonts w:cs="Arial"/>
          <w:b/>
          <w:bCs/>
          <w:sz w:val="22"/>
          <w:szCs w:val="22"/>
        </w:rPr>
        <w:t>Conferência por amostragem</w:t>
      </w:r>
    </w:p>
    <w:p w14:paraId="50CA1C8F" w14:textId="77777777" w:rsidR="00F70AAA" w:rsidRPr="000266CC" w:rsidRDefault="00F70AAA" w:rsidP="00F70AAA">
      <w:pPr>
        <w:pStyle w:val="PargrafodaLista"/>
        <w:widowControl w:val="0"/>
        <w:numPr>
          <w:ilvl w:val="0"/>
          <w:numId w:val="38"/>
        </w:numPr>
        <w:contextualSpacing w:val="0"/>
        <w:rPr>
          <w:rFonts w:cs="Arial"/>
          <w:sz w:val="22"/>
          <w:szCs w:val="22"/>
        </w:rPr>
      </w:pPr>
      <w:r w:rsidRPr="000266CC">
        <w:rPr>
          <w:rFonts w:cs="Arial"/>
          <w:sz w:val="22"/>
          <w:szCs w:val="22"/>
        </w:rPr>
        <w:t>Verificar manualmente, por amostragem representativa, se o cálculo está retornando os valores corretos de acordo com a nova fórmula proposta no Anteprojeto de Lei Complementar;</w:t>
      </w:r>
    </w:p>
    <w:p w14:paraId="74B672F6" w14:textId="77777777" w:rsidR="00F70AAA" w:rsidRPr="000266CC" w:rsidRDefault="00F70AAA" w:rsidP="00F70AAA">
      <w:pPr>
        <w:pStyle w:val="PargrafodaLista"/>
        <w:widowControl w:val="0"/>
        <w:numPr>
          <w:ilvl w:val="0"/>
          <w:numId w:val="38"/>
        </w:numPr>
        <w:contextualSpacing w:val="0"/>
        <w:rPr>
          <w:rFonts w:cs="Arial"/>
          <w:sz w:val="22"/>
          <w:szCs w:val="22"/>
        </w:rPr>
      </w:pPr>
      <w:r w:rsidRPr="000266CC">
        <w:rPr>
          <w:rFonts w:cs="Arial"/>
          <w:sz w:val="22"/>
          <w:szCs w:val="22"/>
        </w:rPr>
        <w:t>Conferir ao menos um caso de cada situação cadastral existente: imóvel único por lote, mais de um cadastro por lote, inscrições diferenciadas e demais situações particulares do Município.</w:t>
      </w:r>
    </w:p>
    <w:p w14:paraId="16653F7B" w14:textId="77777777" w:rsidR="00F70AAA" w:rsidRPr="000266CC" w:rsidRDefault="00F70AAA" w:rsidP="00F70AAA">
      <w:pPr>
        <w:pStyle w:val="PargrafodaLista"/>
        <w:widowControl w:val="0"/>
        <w:numPr>
          <w:ilvl w:val="0"/>
          <w:numId w:val="39"/>
        </w:numPr>
        <w:contextualSpacing w:val="0"/>
        <w:rPr>
          <w:rFonts w:cs="Arial"/>
          <w:b/>
          <w:bCs/>
          <w:sz w:val="22"/>
          <w:szCs w:val="22"/>
        </w:rPr>
      </w:pPr>
      <w:r w:rsidRPr="000266CC">
        <w:rPr>
          <w:rFonts w:cs="Arial"/>
          <w:b/>
          <w:bCs/>
          <w:sz w:val="22"/>
          <w:szCs w:val="22"/>
        </w:rPr>
        <w:t>Conferência dos dados vigentes</w:t>
      </w:r>
    </w:p>
    <w:p w14:paraId="45410BC1" w14:textId="77777777" w:rsidR="00F70AAA" w:rsidRPr="000266CC" w:rsidRDefault="00F70AAA" w:rsidP="00F70AAA">
      <w:pPr>
        <w:pStyle w:val="PargrafodaLista"/>
        <w:widowControl w:val="0"/>
        <w:numPr>
          <w:ilvl w:val="0"/>
          <w:numId w:val="38"/>
        </w:numPr>
        <w:contextualSpacing w:val="0"/>
        <w:rPr>
          <w:rFonts w:cs="Arial"/>
          <w:sz w:val="22"/>
          <w:szCs w:val="22"/>
        </w:rPr>
      </w:pPr>
      <w:r w:rsidRPr="000266CC">
        <w:rPr>
          <w:rFonts w:cs="Arial"/>
          <w:sz w:val="22"/>
          <w:szCs w:val="22"/>
        </w:rPr>
        <w:t>Conferir se os valores vigentes de VVT (Valor Venal de Terreno), VVE (Valor Venal de Edificação), VVI (Valor Venal do Imóvel) e do IPTU estão corretos, sem duplicidade e condizentes com o lançamento praticado pelo sistema tributário municipal.</w:t>
      </w:r>
    </w:p>
    <w:p w14:paraId="6B6CBC2F" w14:textId="77777777" w:rsidR="00F70AAA" w:rsidRPr="000266CC" w:rsidRDefault="00F70AAA" w:rsidP="00F70AAA">
      <w:pPr>
        <w:pStyle w:val="PargrafodaLista"/>
        <w:widowControl w:val="0"/>
        <w:numPr>
          <w:ilvl w:val="0"/>
          <w:numId w:val="39"/>
        </w:numPr>
        <w:contextualSpacing w:val="0"/>
        <w:rPr>
          <w:rFonts w:cs="Arial"/>
          <w:b/>
          <w:bCs/>
          <w:sz w:val="22"/>
          <w:szCs w:val="22"/>
        </w:rPr>
      </w:pPr>
      <w:r w:rsidRPr="000266CC">
        <w:rPr>
          <w:rFonts w:cs="Arial"/>
          <w:b/>
          <w:bCs/>
          <w:sz w:val="22"/>
          <w:szCs w:val="22"/>
        </w:rPr>
        <w:t>Conferência dos dados propostos</w:t>
      </w:r>
    </w:p>
    <w:p w14:paraId="457C4572" w14:textId="77777777" w:rsidR="00F70AAA" w:rsidRPr="000266CC" w:rsidRDefault="00F70AAA" w:rsidP="00F70AAA">
      <w:pPr>
        <w:pStyle w:val="PargrafodaLista"/>
        <w:widowControl w:val="0"/>
        <w:numPr>
          <w:ilvl w:val="0"/>
          <w:numId w:val="38"/>
        </w:numPr>
        <w:contextualSpacing w:val="0"/>
        <w:rPr>
          <w:rFonts w:cs="Arial"/>
          <w:sz w:val="22"/>
          <w:szCs w:val="22"/>
        </w:rPr>
      </w:pPr>
      <w:r w:rsidRPr="000266CC">
        <w:rPr>
          <w:rFonts w:cs="Arial"/>
          <w:sz w:val="22"/>
          <w:szCs w:val="22"/>
        </w:rPr>
        <w:t>Verificar se os valores propostos de VVT, VVE e VVI foram calculados corretamente para cada imóvel;</w:t>
      </w:r>
    </w:p>
    <w:p w14:paraId="4B80EF52" w14:textId="77777777" w:rsidR="00F70AAA" w:rsidRPr="000266CC" w:rsidRDefault="00F70AAA" w:rsidP="00F70AAA">
      <w:pPr>
        <w:pStyle w:val="PargrafodaLista"/>
        <w:widowControl w:val="0"/>
        <w:numPr>
          <w:ilvl w:val="0"/>
          <w:numId w:val="38"/>
        </w:numPr>
        <w:contextualSpacing w:val="0"/>
        <w:rPr>
          <w:rFonts w:cs="Arial"/>
          <w:sz w:val="22"/>
          <w:szCs w:val="22"/>
        </w:rPr>
      </w:pPr>
      <w:r w:rsidRPr="000266CC">
        <w:rPr>
          <w:rFonts w:cs="Arial"/>
          <w:sz w:val="22"/>
          <w:szCs w:val="22"/>
        </w:rPr>
        <w:t>Conferir se o IPTU proposto não está em duplicidade;</w:t>
      </w:r>
    </w:p>
    <w:p w14:paraId="2C69EC84" w14:textId="77777777" w:rsidR="00F70AAA" w:rsidRPr="000266CC" w:rsidRDefault="00F70AAA" w:rsidP="00F70AAA">
      <w:pPr>
        <w:pStyle w:val="PargrafodaLista"/>
        <w:widowControl w:val="0"/>
        <w:numPr>
          <w:ilvl w:val="0"/>
          <w:numId w:val="38"/>
        </w:numPr>
        <w:contextualSpacing w:val="0"/>
        <w:rPr>
          <w:rFonts w:cs="Arial"/>
          <w:sz w:val="22"/>
          <w:szCs w:val="22"/>
        </w:rPr>
      </w:pPr>
      <w:r w:rsidRPr="000266CC">
        <w:rPr>
          <w:rFonts w:cs="Arial"/>
          <w:sz w:val="22"/>
          <w:szCs w:val="22"/>
        </w:rPr>
        <w:t>Verificar se os imóveis isentos foram incluídos na simulação com IPTU igual a R$ 0,00;</w:t>
      </w:r>
    </w:p>
    <w:p w14:paraId="76A3419E" w14:textId="77777777" w:rsidR="00F70AAA" w:rsidRPr="000266CC" w:rsidRDefault="00F70AAA" w:rsidP="00F70AAA">
      <w:pPr>
        <w:pStyle w:val="PargrafodaLista"/>
        <w:widowControl w:val="0"/>
        <w:numPr>
          <w:ilvl w:val="0"/>
          <w:numId w:val="38"/>
        </w:numPr>
        <w:contextualSpacing w:val="0"/>
        <w:rPr>
          <w:rFonts w:cs="Arial"/>
          <w:sz w:val="22"/>
          <w:szCs w:val="22"/>
        </w:rPr>
      </w:pPr>
      <w:r w:rsidRPr="000266CC">
        <w:rPr>
          <w:rFonts w:cs="Arial"/>
          <w:sz w:val="22"/>
          <w:szCs w:val="22"/>
        </w:rPr>
        <w:t>Confirmar se o total de cadastros simulados está compatível com o total de inscrições ativas no sistema tributário municipal.</w:t>
      </w:r>
    </w:p>
    <w:p w14:paraId="7019370B" w14:textId="77777777" w:rsidR="00F70AAA" w:rsidRPr="000266CC" w:rsidRDefault="00F70AAA" w:rsidP="00F70AAA">
      <w:pPr>
        <w:pStyle w:val="PargrafodaLista"/>
        <w:widowControl w:val="0"/>
        <w:numPr>
          <w:ilvl w:val="0"/>
          <w:numId w:val="39"/>
        </w:numPr>
        <w:contextualSpacing w:val="0"/>
        <w:rPr>
          <w:rFonts w:cs="Arial"/>
          <w:b/>
          <w:bCs/>
          <w:sz w:val="22"/>
          <w:szCs w:val="22"/>
        </w:rPr>
      </w:pPr>
      <w:r w:rsidRPr="000266CC">
        <w:rPr>
          <w:rFonts w:cs="Arial"/>
          <w:b/>
          <w:bCs/>
          <w:sz w:val="22"/>
          <w:szCs w:val="22"/>
        </w:rPr>
        <w:t>Tratamento de casos especiais</w:t>
      </w:r>
    </w:p>
    <w:p w14:paraId="12618986" w14:textId="77777777" w:rsidR="00F70AAA" w:rsidRPr="000266CC" w:rsidRDefault="00F70AAA" w:rsidP="00F70AAA">
      <w:pPr>
        <w:pStyle w:val="PargrafodaLista"/>
        <w:widowControl w:val="0"/>
        <w:numPr>
          <w:ilvl w:val="0"/>
          <w:numId w:val="38"/>
        </w:numPr>
        <w:contextualSpacing w:val="0"/>
        <w:rPr>
          <w:rFonts w:cs="Arial"/>
          <w:sz w:val="22"/>
          <w:szCs w:val="22"/>
        </w:rPr>
      </w:pPr>
      <w:r w:rsidRPr="000266CC">
        <w:rPr>
          <w:rFonts w:cs="Arial"/>
          <w:sz w:val="22"/>
          <w:szCs w:val="22"/>
        </w:rPr>
        <w:t xml:space="preserve">Imóveis com BCI (Boletim de Cadastro Imobiliário) nulo: o sistema deverá retornar o valor 1 </w:t>
      </w:r>
      <w:r w:rsidRPr="000266CC">
        <w:rPr>
          <w:rFonts w:cs="Arial"/>
          <w:sz w:val="22"/>
          <w:szCs w:val="22"/>
        </w:rPr>
        <w:lastRenderedPageBreak/>
        <w:t>(um) para evitar erro de cálculo;</w:t>
      </w:r>
    </w:p>
    <w:p w14:paraId="42E59C24" w14:textId="77777777" w:rsidR="00F70AAA" w:rsidRPr="000266CC" w:rsidRDefault="00F70AAA" w:rsidP="00F70AAA">
      <w:pPr>
        <w:pStyle w:val="PargrafodaLista"/>
        <w:widowControl w:val="0"/>
        <w:numPr>
          <w:ilvl w:val="0"/>
          <w:numId w:val="38"/>
        </w:numPr>
        <w:contextualSpacing w:val="0"/>
        <w:rPr>
          <w:rFonts w:cs="Arial"/>
          <w:sz w:val="22"/>
          <w:szCs w:val="22"/>
        </w:rPr>
      </w:pPr>
      <w:r w:rsidRPr="000266CC">
        <w:rPr>
          <w:rFonts w:cs="Arial"/>
          <w:sz w:val="22"/>
          <w:szCs w:val="22"/>
        </w:rPr>
        <w:t>Imóveis isentos: deverão ser simulados e identificados explicitamente na coluna correspondente;</w:t>
      </w:r>
    </w:p>
    <w:p w14:paraId="7DA3EF56" w14:textId="77777777" w:rsidR="00F70AAA" w:rsidRPr="000266CC" w:rsidRDefault="00F70AAA" w:rsidP="00F70AAA">
      <w:pPr>
        <w:pStyle w:val="PargrafodaLista"/>
        <w:widowControl w:val="0"/>
        <w:numPr>
          <w:ilvl w:val="0"/>
          <w:numId w:val="38"/>
        </w:numPr>
        <w:contextualSpacing w:val="0"/>
        <w:rPr>
          <w:rFonts w:cs="Arial"/>
          <w:sz w:val="22"/>
          <w:szCs w:val="22"/>
        </w:rPr>
      </w:pPr>
      <w:r w:rsidRPr="000266CC">
        <w:rPr>
          <w:rFonts w:cs="Arial"/>
          <w:sz w:val="22"/>
          <w:szCs w:val="22"/>
        </w:rPr>
        <w:t>Imóveis com setor nulo: deverão ser identificados e corrigidos no mapa de setorização antes da simulação definitiva.</w:t>
      </w:r>
    </w:p>
    <w:p w14:paraId="1521A36A" w14:textId="77777777" w:rsidR="00F70AAA" w:rsidRPr="000266CC" w:rsidRDefault="00F70AAA" w:rsidP="00F70AAA">
      <w:pPr>
        <w:pStyle w:val="PargrafodaLista"/>
        <w:widowControl w:val="0"/>
        <w:ind w:left="142"/>
        <w:contextualSpacing w:val="0"/>
        <w:rPr>
          <w:rFonts w:cs="Arial"/>
          <w:sz w:val="22"/>
          <w:szCs w:val="22"/>
        </w:rPr>
      </w:pPr>
    </w:p>
    <w:p w14:paraId="4686E602" w14:textId="77777777" w:rsidR="00F70AAA" w:rsidRPr="000266CC" w:rsidRDefault="00F70AAA" w:rsidP="00F70AAA">
      <w:pPr>
        <w:pStyle w:val="Ttulo3"/>
        <w:numPr>
          <w:ilvl w:val="2"/>
          <w:numId w:val="29"/>
        </w:numPr>
        <w:tabs>
          <w:tab w:val="num" w:pos="2160"/>
        </w:tabs>
        <w:ind w:left="2160" w:hanging="180"/>
        <w:rPr>
          <w:rFonts w:ascii="Arial" w:eastAsia="Arial" w:hAnsi="Arial" w:cs="Arial"/>
          <w:b/>
          <w:bCs/>
          <w:sz w:val="22"/>
          <w:szCs w:val="22"/>
        </w:rPr>
      </w:pPr>
      <w:bookmarkStart w:id="248" w:name="_Toc242175650"/>
      <w:r w:rsidRPr="000266CC">
        <w:rPr>
          <w:rFonts w:ascii="Arial" w:eastAsia="Arial" w:hAnsi="Arial" w:cs="Arial"/>
          <w:b/>
          <w:bCs/>
          <w:sz w:val="22"/>
          <w:szCs w:val="22"/>
        </w:rPr>
        <w:t>METODOLOGIA TÉCNICA</w:t>
      </w:r>
      <w:bookmarkEnd w:id="248"/>
    </w:p>
    <w:p w14:paraId="4032C606" w14:textId="77777777" w:rsidR="00F70AAA" w:rsidRPr="000266CC" w:rsidRDefault="00F70AAA" w:rsidP="00F70AAA">
      <w:pPr>
        <w:pStyle w:val="PargrafodaLista"/>
        <w:widowControl w:val="0"/>
        <w:ind w:left="142"/>
        <w:rPr>
          <w:rFonts w:cs="Arial"/>
          <w:sz w:val="22"/>
          <w:szCs w:val="22"/>
        </w:rPr>
      </w:pPr>
      <w:r w:rsidRPr="000266CC">
        <w:rPr>
          <w:rFonts w:cs="Arial"/>
          <w:sz w:val="22"/>
          <w:szCs w:val="22"/>
        </w:rPr>
        <w:t>A elaboração da Planta Genérica de Valores deverá observar os seguintes critérios técnicos mínimos, fundamentados nas normas da ABNT e nas recomendações do IBAPE:</w:t>
      </w:r>
    </w:p>
    <w:p w14:paraId="76E3B236" w14:textId="77777777" w:rsidR="00F70AAA" w:rsidRPr="000266CC" w:rsidRDefault="00F70AAA" w:rsidP="00F70AAA">
      <w:pPr>
        <w:pStyle w:val="PargrafodaLista"/>
        <w:widowControl w:val="0"/>
        <w:ind w:left="142"/>
        <w:rPr>
          <w:rFonts w:cs="Arial"/>
          <w:sz w:val="22"/>
          <w:szCs w:val="22"/>
        </w:rPr>
      </w:pPr>
    </w:p>
    <w:p w14:paraId="1838C040"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49" w:name="_Toc242175651"/>
      <w:r w:rsidRPr="000266CC">
        <w:rPr>
          <w:rFonts w:ascii="Arial" w:eastAsia="Arial" w:hAnsi="Arial" w:cs="Arial"/>
          <w:b/>
          <w:bCs/>
          <w:i w:val="0"/>
          <w:iCs w:val="0"/>
          <w:sz w:val="22"/>
          <w:szCs w:val="22"/>
        </w:rPr>
        <w:t>Método Comparativo Direto de Dados de Mercado</w:t>
      </w:r>
      <w:bookmarkEnd w:id="249"/>
    </w:p>
    <w:p w14:paraId="543409D3" w14:textId="77777777" w:rsidR="00F70AAA" w:rsidRPr="000266CC" w:rsidRDefault="00F70AAA" w:rsidP="00F70AAA">
      <w:pPr>
        <w:pStyle w:val="PargrafodaLista"/>
        <w:widowControl w:val="0"/>
        <w:ind w:left="142"/>
        <w:rPr>
          <w:rFonts w:cs="Arial"/>
          <w:sz w:val="22"/>
          <w:szCs w:val="22"/>
        </w:rPr>
      </w:pPr>
      <w:r w:rsidRPr="000266CC">
        <w:rPr>
          <w:rFonts w:cs="Arial"/>
          <w:sz w:val="22"/>
          <w:szCs w:val="22"/>
        </w:rPr>
        <w:t>O método avaliatório exigido é o Método Comparativo Direto de Dados de Mercado, conforme as normas ABNT NBR 14653-1 (Avaliação de Bens, Parte 1: Procedimentos Gerais) e ABNT NBR 14653-2 (Avaliação de Bens, Parte 2: Imóveis Urbanos). Esse método determina o valor dos imóveis por meio da comparação com dados de transações ou ofertas de imóveis semelhantes quanto a características físicas, funcionais e locacionais. É condição fundamental para sua aplicação a existência de amostra representativa do mercado imobiliário local.</w:t>
      </w:r>
    </w:p>
    <w:p w14:paraId="6B69D4CB" w14:textId="77777777" w:rsidR="00F70AAA" w:rsidRPr="000266CC" w:rsidRDefault="00F70AAA" w:rsidP="00F70AAA">
      <w:pPr>
        <w:pStyle w:val="PargrafodaLista"/>
        <w:widowControl w:val="0"/>
        <w:ind w:left="142"/>
        <w:rPr>
          <w:rFonts w:cs="Arial"/>
          <w:sz w:val="22"/>
          <w:szCs w:val="22"/>
        </w:rPr>
      </w:pPr>
    </w:p>
    <w:p w14:paraId="56155439"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50" w:name="_Toc242175652"/>
      <w:r w:rsidRPr="000266CC">
        <w:rPr>
          <w:rFonts w:ascii="Arial" w:eastAsia="Arial" w:hAnsi="Arial" w:cs="Arial"/>
          <w:b/>
          <w:bCs/>
          <w:i w:val="0"/>
          <w:iCs w:val="0"/>
          <w:sz w:val="22"/>
          <w:szCs w:val="22"/>
        </w:rPr>
        <w:t>Nível de Rigor, Avaliação Normal</w:t>
      </w:r>
      <w:bookmarkEnd w:id="250"/>
    </w:p>
    <w:p w14:paraId="0B4CFEE1" w14:textId="77777777" w:rsidR="00F70AAA" w:rsidRPr="000266CC" w:rsidRDefault="00F70AAA" w:rsidP="00F70AAA">
      <w:pPr>
        <w:pStyle w:val="PargrafodaLista"/>
        <w:widowControl w:val="0"/>
        <w:ind w:left="142"/>
        <w:rPr>
          <w:rFonts w:cs="Arial"/>
          <w:sz w:val="22"/>
          <w:szCs w:val="22"/>
        </w:rPr>
      </w:pPr>
      <w:r w:rsidRPr="000266CC">
        <w:rPr>
          <w:rFonts w:cs="Arial"/>
          <w:sz w:val="22"/>
          <w:szCs w:val="22"/>
        </w:rPr>
        <w:t>Será adotado o nível de rigor "Avaliação Normal", conforme ABNT NBR 14653-2, adequado para avaliações coletivas e em massa, como é o caso da avaliação de imóveis urbanos para fins tributários. Esse nível admite o uso de técnicas de homogeneização para tornar os resultados consistentes e representativos, considerando fatores como testada, topografia, situação no lote e outros atributos relevantes.</w:t>
      </w:r>
    </w:p>
    <w:p w14:paraId="23DAADFF" w14:textId="77777777" w:rsidR="00F70AAA" w:rsidRPr="000266CC" w:rsidRDefault="00F70AAA" w:rsidP="00F70AAA">
      <w:pPr>
        <w:pStyle w:val="PargrafodaLista"/>
        <w:widowControl w:val="0"/>
        <w:ind w:left="142"/>
        <w:rPr>
          <w:rFonts w:cs="Arial"/>
          <w:sz w:val="22"/>
          <w:szCs w:val="22"/>
        </w:rPr>
      </w:pPr>
    </w:p>
    <w:p w14:paraId="1751C237"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51" w:name="_Toc242175653"/>
      <w:r w:rsidRPr="000266CC">
        <w:rPr>
          <w:rFonts w:ascii="Arial" w:eastAsia="Arial" w:hAnsi="Arial" w:cs="Arial"/>
          <w:b/>
          <w:bCs/>
          <w:i w:val="0"/>
          <w:iCs w:val="0"/>
          <w:sz w:val="22"/>
          <w:szCs w:val="22"/>
        </w:rPr>
        <w:t>Fontes de dados para pesquisa de valores</w:t>
      </w:r>
      <w:bookmarkEnd w:id="251"/>
    </w:p>
    <w:p w14:paraId="369482C3" w14:textId="77777777" w:rsidR="00F70AAA" w:rsidRPr="000266CC" w:rsidRDefault="00F70AAA" w:rsidP="00F70AAA">
      <w:pPr>
        <w:pStyle w:val="PargrafodaLista"/>
        <w:widowControl w:val="0"/>
        <w:ind w:left="142"/>
        <w:rPr>
          <w:rFonts w:cs="Arial"/>
          <w:sz w:val="22"/>
          <w:szCs w:val="22"/>
        </w:rPr>
      </w:pPr>
      <w:r w:rsidRPr="000266CC">
        <w:rPr>
          <w:rFonts w:cs="Arial"/>
          <w:sz w:val="22"/>
          <w:szCs w:val="22"/>
        </w:rPr>
        <w:t>A pesquisa de valores imobiliários deverá utilizar, no mínimo, as seguintes fontes:</w:t>
      </w:r>
    </w:p>
    <w:p w14:paraId="7A6930F4"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Imobiliárias e corretores de imóveis atuantes no Município;</w:t>
      </w:r>
    </w:p>
    <w:p w14:paraId="3087F0BC"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Registros de imóveis, escrituras e transações registradas;</w:t>
      </w:r>
    </w:p>
    <w:p w14:paraId="6A2B2BF2"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Guias do ITBI (Imposto de Transmissão de Bens Imóveis) disponibilizadas pelo Município;</w:t>
      </w:r>
    </w:p>
    <w:p w14:paraId="1541BFFA"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Portais e anúncios imobiliários;</w:t>
      </w:r>
    </w:p>
    <w:p w14:paraId="166EA43A"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Coleta de campo;</w:t>
      </w:r>
    </w:p>
    <w:p w14:paraId="2D9F06B5"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Outras fontes pertinentes identificadas durante o projeto.</w:t>
      </w:r>
    </w:p>
    <w:p w14:paraId="48D12C17" w14:textId="77777777" w:rsidR="00F70AAA" w:rsidRPr="000266CC" w:rsidRDefault="00F70AAA" w:rsidP="00F70AAA">
      <w:pPr>
        <w:pStyle w:val="PargrafodaLista"/>
        <w:widowControl w:val="0"/>
        <w:ind w:left="142"/>
        <w:contextualSpacing w:val="0"/>
        <w:rPr>
          <w:rFonts w:cs="Arial"/>
          <w:sz w:val="22"/>
          <w:szCs w:val="22"/>
        </w:rPr>
      </w:pPr>
    </w:p>
    <w:p w14:paraId="1B953C22" w14:textId="77777777" w:rsidR="00F70AAA" w:rsidRPr="000266CC" w:rsidRDefault="00F70AAA" w:rsidP="00F70AAA">
      <w:pPr>
        <w:pStyle w:val="Ttulo3"/>
        <w:numPr>
          <w:ilvl w:val="2"/>
          <w:numId w:val="29"/>
        </w:numPr>
        <w:tabs>
          <w:tab w:val="num" w:pos="2160"/>
        </w:tabs>
        <w:ind w:left="2160" w:hanging="180"/>
        <w:rPr>
          <w:rFonts w:ascii="Arial" w:eastAsia="Arial" w:hAnsi="Arial" w:cs="Arial"/>
          <w:b/>
          <w:bCs/>
          <w:sz w:val="22"/>
          <w:szCs w:val="22"/>
        </w:rPr>
      </w:pPr>
      <w:bookmarkStart w:id="252" w:name="_Toc242175654"/>
      <w:r w:rsidRPr="000266CC">
        <w:rPr>
          <w:rFonts w:ascii="Arial" w:eastAsia="Arial" w:hAnsi="Arial" w:cs="Arial"/>
          <w:b/>
          <w:bCs/>
          <w:sz w:val="22"/>
          <w:szCs w:val="22"/>
        </w:rPr>
        <w:t>OBRIGAÇÕES DAS PARTES</w:t>
      </w:r>
      <w:bookmarkEnd w:id="252"/>
    </w:p>
    <w:p w14:paraId="4730ACA8"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53" w:name="_Toc242175655"/>
      <w:r w:rsidRPr="000266CC">
        <w:rPr>
          <w:rFonts w:ascii="Arial" w:eastAsia="Arial" w:hAnsi="Arial" w:cs="Arial"/>
          <w:b/>
          <w:bCs/>
          <w:i w:val="0"/>
          <w:iCs w:val="0"/>
          <w:sz w:val="22"/>
          <w:szCs w:val="22"/>
        </w:rPr>
        <w:t>Obrigações da CONTRATADA</w:t>
      </w:r>
      <w:bookmarkEnd w:id="253"/>
    </w:p>
    <w:p w14:paraId="315C8DBC"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Executar os serviços em estrita conformidade com este Termo de Referência, com as normas ABNT NBR 14653-1 e NBR 14653-2 e com as recomendações do IBAPE;</w:t>
      </w:r>
    </w:p>
    <w:p w14:paraId="46B643EE"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Apresentar o Cronograma de Execução detalhado na Reunião R1, contemplando todas as atividades e prazos;</w:t>
      </w:r>
    </w:p>
    <w:p w14:paraId="5958EB1C"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 xml:space="preserve">Manter equipe técnica qualificada e nos perfis mínimos exigidos durante toda a vigência do </w:t>
      </w:r>
      <w:r w:rsidRPr="000266CC">
        <w:rPr>
          <w:rFonts w:cs="Arial"/>
          <w:sz w:val="22"/>
          <w:szCs w:val="22"/>
        </w:rPr>
        <w:lastRenderedPageBreak/>
        <w:t>contrato;</w:t>
      </w:r>
    </w:p>
    <w:p w14:paraId="43406F5B"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Elaborar e entregar todos os produtos dentro dos prazos acordados no Cronograma de Execução;</w:t>
      </w:r>
    </w:p>
    <w:p w14:paraId="19FCDC43"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Realizar as reuniões técnicas obrigatórias e elaborar, no prazo máximo de 05 (cinco) dias úteis após cada reunião, a respectiva ata assinada;</w:t>
      </w:r>
    </w:p>
    <w:p w14:paraId="149AC6E4"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Executar a simulação de cálculo e realizar sua conferência técnica, conforme descrito neste tópico;</w:t>
      </w:r>
    </w:p>
    <w:p w14:paraId="10CCD66C"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Comunicar ao Município, com antecedência mínima de 05 (cinco) dias úteis, qualquer fato que possa impactar o cronograma ou a qualidade dos serviços;</w:t>
      </w:r>
    </w:p>
    <w:p w14:paraId="1D4AAC8D"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Manter sigilo sobre todos os dados e informações obtidos durante a execução do contrato.</w:t>
      </w:r>
    </w:p>
    <w:p w14:paraId="54CA635B" w14:textId="77777777" w:rsidR="00F70AAA" w:rsidRPr="000266CC" w:rsidRDefault="00F70AAA" w:rsidP="00F70AAA">
      <w:pPr>
        <w:rPr>
          <w:rFonts w:cs="Arial"/>
          <w:sz w:val="22"/>
          <w:szCs w:val="22"/>
        </w:rPr>
      </w:pPr>
    </w:p>
    <w:p w14:paraId="7352747F" w14:textId="77777777" w:rsidR="00F70AAA" w:rsidRPr="000266CC" w:rsidRDefault="00F70AAA" w:rsidP="00F70AAA">
      <w:pPr>
        <w:pStyle w:val="Ttulo4"/>
        <w:numPr>
          <w:ilvl w:val="3"/>
          <w:numId w:val="29"/>
        </w:numPr>
        <w:ind w:left="2880" w:hanging="360"/>
        <w:rPr>
          <w:rFonts w:ascii="Arial" w:eastAsia="Arial" w:hAnsi="Arial" w:cs="Arial"/>
          <w:b/>
          <w:bCs/>
          <w:i w:val="0"/>
          <w:iCs w:val="0"/>
          <w:sz w:val="22"/>
          <w:szCs w:val="22"/>
        </w:rPr>
      </w:pPr>
      <w:bookmarkStart w:id="254" w:name="_Toc242175656"/>
      <w:r w:rsidRPr="000266CC">
        <w:rPr>
          <w:rFonts w:ascii="Arial" w:eastAsia="Arial" w:hAnsi="Arial" w:cs="Arial"/>
          <w:b/>
          <w:bCs/>
          <w:i w:val="0"/>
          <w:iCs w:val="0"/>
          <w:sz w:val="22"/>
          <w:szCs w:val="22"/>
        </w:rPr>
        <w:t>Obrigações do MUNICÍPIO</w:t>
      </w:r>
      <w:bookmarkEnd w:id="254"/>
    </w:p>
    <w:p w14:paraId="3D4C0F31"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Disponibilizar, no prazo acordado na Reunião R1, todos os documentos e informações solicitados pela CONTRATADA;</w:t>
      </w:r>
    </w:p>
    <w:p w14:paraId="29EFA9BD"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Constituir a Comissão de Avaliação Imobiliária por meio de Decreto Municipal antes do início da execução dos serviços, conforme o tópico de composição da Comissão de Avaliação Imobiliária deste Termo de Referência;</w:t>
      </w:r>
    </w:p>
    <w:p w14:paraId="6A4F7074"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Fornecer acesso irrestrito ao sistema tributário municipal para consulta de fórmulas de cálculo, parâmetros e dados cadastrais vigentes, durante toda a vigência do contrato;</w:t>
      </w:r>
    </w:p>
    <w:p w14:paraId="049A0635"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Designar fiscal do contrato, responsável pelo acompanhamento da execução e pela interlocução com a equipe da CONTRATADA;</w:t>
      </w:r>
    </w:p>
    <w:p w14:paraId="23ECE098" w14:textId="77777777" w:rsidR="00F70AAA" w:rsidRPr="000266CC" w:rsidRDefault="00F70AAA" w:rsidP="00F70AAA">
      <w:pPr>
        <w:pStyle w:val="PargrafodaLista"/>
        <w:widowControl w:val="0"/>
        <w:numPr>
          <w:ilvl w:val="0"/>
          <w:numId w:val="38"/>
        </w:numPr>
        <w:rPr>
          <w:rFonts w:cs="Arial"/>
          <w:sz w:val="22"/>
          <w:szCs w:val="22"/>
        </w:rPr>
      </w:pPr>
      <w:r w:rsidRPr="000266CC">
        <w:rPr>
          <w:rFonts w:cs="Arial"/>
          <w:sz w:val="22"/>
          <w:szCs w:val="22"/>
        </w:rPr>
        <w:t>Garantir a participação dos membros da Comissão de Avaliação Imobiliária nas Reuniões R2 e R3;</w:t>
      </w:r>
    </w:p>
    <w:p w14:paraId="5170E9AE" w14:textId="77777777" w:rsidR="00F70AAA" w:rsidRPr="000266CC" w:rsidRDefault="00F70AAA" w:rsidP="00F70AAA">
      <w:pPr>
        <w:pStyle w:val="PargrafodaLista"/>
        <w:widowControl w:val="0"/>
        <w:numPr>
          <w:ilvl w:val="0"/>
          <w:numId w:val="38"/>
        </w:numPr>
        <w:contextualSpacing w:val="0"/>
        <w:rPr>
          <w:rFonts w:cs="Arial"/>
          <w:sz w:val="22"/>
          <w:szCs w:val="22"/>
        </w:rPr>
      </w:pPr>
      <w:r w:rsidRPr="000266CC">
        <w:rPr>
          <w:rFonts w:cs="Arial"/>
          <w:sz w:val="22"/>
          <w:szCs w:val="22"/>
        </w:rPr>
        <w:t>Conferir o Anteprojeto de Lei Complementar encaminhado pela CONTRATADA e retornar com manifestação formal no prazo de 15 (quinze) dias úteis.</w:t>
      </w:r>
    </w:p>
    <w:p w14:paraId="73C19678" w14:textId="77777777" w:rsidR="00F70AAA" w:rsidRPr="000266CC" w:rsidRDefault="00F70AAA" w:rsidP="00F70AAA">
      <w:pPr>
        <w:spacing w:before="120"/>
        <w:rPr>
          <w:rFonts w:cs="Arial"/>
          <w:sz w:val="22"/>
          <w:szCs w:val="22"/>
        </w:rPr>
      </w:pPr>
    </w:p>
    <w:p w14:paraId="64B666C3" w14:textId="77777777" w:rsidR="00F70AAA" w:rsidRPr="000266CC" w:rsidRDefault="00F70AAA" w:rsidP="00F70AAA">
      <w:pPr>
        <w:pStyle w:val="Ttulo4"/>
        <w:numPr>
          <w:ilvl w:val="3"/>
          <w:numId w:val="29"/>
        </w:numPr>
        <w:spacing w:before="120"/>
        <w:ind w:left="2880" w:hanging="360"/>
        <w:rPr>
          <w:rFonts w:ascii="Arial" w:eastAsia="Arial" w:hAnsi="Arial" w:cs="Arial"/>
          <w:b/>
          <w:bCs/>
          <w:i w:val="0"/>
          <w:iCs w:val="0"/>
          <w:sz w:val="22"/>
          <w:szCs w:val="22"/>
        </w:rPr>
      </w:pPr>
      <w:bookmarkStart w:id="255" w:name="_Toc242175657"/>
      <w:r w:rsidRPr="000266CC">
        <w:rPr>
          <w:rFonts w:ascii="Arial" w:eastAsia="Arial" w:hAnsi="Arial" w:cs="Arial"/>
          <w:b/>
          <w:bCs/>
          <w:i w:val="0"/>
          <w:iCs w:val="0"/>
          <w:sz w:val="22"/>
          <w:szCs w:val="22"/>
        </w:rPr>
        <w:t>PRAZO DE EXECUÇÃO</w:t>
      </w:r>
      <w:bookmarkEnd w:id="255"/>
    </w:p>
    <w:p w14:paraId="449139B4" w14:textId="77777777" w:rsidR="00F70AAA" w:rsidRPr="000266CC" w:rsidRDefault="00F70AAA" w:rsidP="00F70AAA">
      <w:pPr>
        <w:ind w:firstLine="708"/>
        <w:rPr>
          <w:rFonts w:cs="Arial"/>
          <w:sz w:val="22"/>
          <w:szCs w:val="22"/>
        </w:rPr>
      </w:pPr>
      <w:r w:rsidRPr="000266CC">
        <w:rPr>
          <w:rFonts w:cs="Arial"/>
          <w:sz w:val="22"/>
          <w:szCs w:val="22"/>
        </w:rPr>
        <w:t>O prazo de execução dos serviços será o fixado no Plano de Trabalho, contado da data de emissão da respectiva Ordem de Serviço, observada a vigência contratual.</w:t>
      </w:r>
    </w:p>
    <w:p w14:paraId="125F99B1" w14:textId="77777777" w:rsidR="00F70AAA" w:rsidRPr="000266CC" w:rsidRDefault="00F70AAA" w:rsidP="00F70AAA">
      <w:pPr>
        <w:ind w:firstLine="708"/>
        <w:rPr>
          <w:rFonts w:cs="Arial"/>
          <w:sz w:val="22"/>
          <w:szCs w:val="22"/>
        </w:rPr>
      </w:pPr>
      <w:r w:rsidRPr="000266CC">
        <w:rPr>
          <w:rFonts w:cs="Arial"/>
          <w:sz w:val="22"/>
          <w:szCs w:val="22"/>
        </w:rPr>
        <w:t>O Cronograma de Execução detalhado, com as datas de início e término de cada atividade e as datas das reuniões técnicas obrigatórias, deverá ser elaborado pela CONTRATADA, apresentado ao Município na Reunião R1 e aprovado pelo fiscal do contrato antes do início das atividades da Fase II.</w:t>
      </w:r>
    </w:p>
    <w:p w14:paraId="7897D2F8" w14:textId="77777777" w:rsidR="00F70AAA" w:rsidRPr="000266CC" w:rsidRDefault="00F70AAA" w:rsidP="00F70AAA">
      <w:pPr>
        <w:spacing w:before="120"/>
        <w:rPr>
          <w:rFonts w:cs="Arial"/>
          <w:sz w:val="22"/>
          <w:szCs w:val="22"/>
        </w:rPr>
      </w:pPr>
    </w:p>
    <w:p w14:paraId="738572B8" w14:textId="77777777" w:rsidR="00F70AAA" w:rsidRPr="000266CC" w:rsidRDefault="00F70AAA" w:rsidP="00F70AAA">
      <w:pPr>
        <w:pStyle w:val="Ttulo4"/>
        <w:numPr>
          <w:ilvl w:val="3"/>
          <w:numId w:val="29"/>
        </w:numPr>
        <w:spacing w:before="120"/>
        <w:ind w:left="2880" w:hanging="360"/>
        <w:rPr>
          <w:rFonts w:ascii="Arial" w:eastAsia="Arial" w:hAnsi="Arial" w:cs="Arial"/>
          <w:b/>
          <w:bCs/>
          <w:i w:val="0"/>
          <w:iCs w:val="0"/>
          <w:sz w:val="22"/>
          <w:szCs w:val="22"/>
        </w:rPr>
      </w:pPr>
      <w:bookmarkStart w:id="256" w:name="_Toc242175658"/>
      <w:r w:rsidRPr="000266CC">
        <w:rPr>
          <w:rFonts w:ascii="Arial" w:eastAsia="Arial" w:hAnsi="Arial" w:cs="Arial"/>
          <w:b/>
          <w:bCs/>
          <w:i w:val="0"/>
          <w:iCs w:val="0"/>
          <w:sz w:val="22"/>
          <w:szCs w:val="22"/>
        </w:rPr>
        <w:t>BASE LEGAL E NORMATIVA</w:t>
      </w:r>
      <w:bookmarkEnd w:id="256"/>
    </w:p>
    <w:p w14:paraId="618EFC25" w14:textId="77777777" w:rsidR="00F70AAA" w:rsidRPr="000266CC" w:rsidRDefault="00F70AAA" w:rsidP="00F70AAA">
      <w:pPr>
        <w:ind w:firstLine="1134"/>
        <w:rPr>
          <w:rFonts w:cs="Arial"/>
          <w:sz w:val="22"/>
          <w:szCs w:val="22"/>
        </w:rPr>
      </w:pPr>
      <w:r w:rsidRPr="000266CC">
        <w:rPr>
          <w:rFonts w:cs="Arial"/>
          <w:sz w:val="22"/>
          <w:szCs w:val="22"/>
        </w:rPr>
        <w:t xml:space="preserve">A elaboração e a parametrização da Planta Genérica de Valores observarão, na sua integralidade, a base legal e normativa relacionada no item 2 (LEGISLAÇÃO) deste Termo de </w:t>
      </w:r>
      <w:r w:rsidRPr="000266CC">
        <w:rPr>
          <w:rFonts w:cs="Arial"/>
          <w:sz w:val="22"/>
          <w:szCs w:val="22"/>
        </w:rPr>
        <w:lastRenderedPageBreak/>
        <w:t>Referência, em especial as normas que disciplinam a Reforma Tributária, o Sistema Tributário Nacional, a responsabilidade fiscal, o Estatuto da Cidade, as normas da ABNT NBR 14653 e as recomendações técnicas do IBAPE, bem como o Código Tributário Municipal e a legislação municipal pertinente ao IPTU e à Planta Genérica de Valores.</w:t>
      </w:r>
    </w:p>
    <w:p w14:paraId="456C08A8" w14:textId="77777777" w:rsidR="00F70AAA" w:rsidRPr="000266CC" w:rsidRDefault="00F70AAA" w:rsidP="00F70AAA">
      <w:pPr>
        <w:pStyle w:val="PargrafodaLista"/>
        <w:widowControl w:val="0"/>
        <w:spacing w:before="120"/>
        <w:ind w:left="142"/>
        <w:contextualSpacing w:val="0"/>
        <w:rPr>
          <w:rFonts w:cs="Arial"/>
          <w:sz w:val="22"/>
          <w:szCs w:val="22"/>
        </w:rPr>
      </w:pPr>
    </w:p>
    <w:p w14:paraId="5C95007A" w14:textId="77777777" w:rsidR="00F70AAA" w:rsidRPr="000266CC" w:rsidRDefault="00F70AAA" w:rsidP="00F70AAA">
      <w:pPr>
        <w:pStyle w:val="Ttulo2"/>
        <w:numPr>
          <w:ilvl w:val="1"/>
          <w:numId w:val="29"/>
        </w:numPr>
        <w:spacing w:after="120"/>
        <w:ind w:left="1440" w:hanging="360"/>
        <w:rPr>
          <w:b w:val="0"/>
          <w:bCs/>
          <w:sz w:val="22"/>
          <w:szCs w:val="22"/>
        </w:rPr>
      </w:pPr>
      <w:bookmarkStart w:id="257" w:name="_Toc242175659"/>
      <w:r w:rsidRPr="000266CC">
        <w:rPr>
          <w:bCs/>
          <w:sz w:val="22"/>
          <w:szCs w:val="22"/>
        </w:rPr>
        <w:t>CÓDIGO TRIBUTÁRIO MUNICIPAL</w:t>
      </w:r>
      <w:bookmarkEnd w:id="257"/>
    </w:p>
    <w:p w14:paraId="5B40344A" w14:textId="77777777" w:rsidR="00F70AAA" w:rsidRPr="000266CC" w:rsidRDefault="00F70AAA" w:rsidP="00F70AAA">
      <w:pPr>
        <w:rPr>
          <w:rFonts w:cs="Arial"/>
          <w:sz w:val="22"/>
          <w:szCs w:val="22"/>
        </w:rPr>
      </w:pPr>
      <w:r w:rsidRPr="000266CC">
        <w:rPr>
          <w:rFonts w:cs="Arial"/>
          <w:sz w:val="22"/>
          <w:szCs w:val="22"/>
        </w:rPr>
        <w:t>O Código Tributário Municipal é o diploma que institui os tributos de competência do Município, define fatos geradores, bases de cálculo, alíquotas e sujeitos passivos, e disciplina o lançamento, a cobrança, a fiscalização e o contencioso administrativo. A sua atualização é necessária para adequar a legislação tributária local ao ordenamento vigente, corrigir defasagens e redimensionar as taxas pela efetiva contraprestação dos serviços públicos, em observância ao art. 145, II, da Constituição Federal e aos arts. 77 a 80 do Código Tributário Nacional.</w:t>
      </w:r>
    </w:p>
    <w:p w14:paraId="4922F145" w14:textId="77777777" w:rsidR="00F70AAA" w:rsidRPr="000266CC" w:rsidRDefault="00F70AAA" w:rsidP="00F70AAA">
      <w:pPr>
        <w:rPr>
          <w:rFonts w:cs="Arial"/>
          <w:sz w:val="22"/>
          <w:szCs w:val="22"/>
        </w:rPr>
      </w:pPr>
      <w:r w:rsidRPr="000266CC">
        <w:rPr>
          <w:rFonts w:cs="Arial"/>
          <w:sz w:val="22"/>
          <w:szCs w:val="22"/>
        </w:rPr>
        <w:t>A CONTRATADA deverá desenvolver o serviço em, no mínimo, 5 (cinco) etapas: (i) diagnóstico da legislação tributária vigente, com o mapeamento dos dispositivos a revisar; (ii) instituição das comissões técnicas de acompanhamento, com a participação de servidores municipais; (iii) levantamento dos custos dos serviços públicos específicos e divisíveis, para o redimensionamento das taxas segundo o princípio da retributividade; (iv) redação da minuta do anteprojeto de lei, com a consolidação das alterações, revogações e adaptações; e (v) apoio técnico à tramitação legislativa, com a explanação junto às comissões da Câmara Municipal.</w:t>
      </w:r>
    </w:p>
    <w:p w14:paraId="5C8EBD9B" w14:textId="77777777" w:rsidR="00F70AAA" w:rsidRPr="000266CC" w:rsidRDefault="00F70AAA" w:rsidP="00F70AAA">
      <w:pPr>
        <w:rPr>
          <w:rFonts w:cs="Arial"/>
          <w:sz w:val="22"/>
          <w:szCs w:val="22"/>
        </w:rPr>
      </w:pPr>
      <w:r w:rsidRPr="000266CC">
        <w:rPr>
          <w:rFonts w:cs="Arial"/>
          <w:sz w:val="22"/>
          <w:szCs w:val="22"/>
        </w:rPr>
        <w:t>O produto final consistirá na minuta do anteprojeto de lei do Código Tributário Municipal atualizado, acompanhada da respectiva exposição de motivos e da memória de cálculo do redimensionamento das taxas, para encaminhamento pelo Município à Câmara Municipal.</w:t>
      </w:r>
    </w:p>
    <w:p w14:paraId="6B0CBF78" w14:textId="77777777" w:rsidR="00F70AAA" w:rsidRPr="000266CC" w:rsidRDefault="00F70AAA" w:rsidP="00F70AAA">
      <w:pPr>
        <w:pStyle w:val="Ttulo2"/>
        <w:numPr>
          <w:ilvl w:val="1"/>
          <w:numId w:val="29"/>
        </w:numPr>
        <w:spacing w:after="120"/>
        <w:ind w:left="1440" w:hanging="360"/>
        <w:rPr>
          <w:b w:val="0"/>
          <w:bCs/>
          <w:sz w:val="22"/>
          <w:szCs w:val="22"/>
        </w:rPr>
      </w:pPr>
      <w:bookmarkStart w:id="258" w:name="_Toc242175660"/>
      <w:r w:rsidRPr="000266CC">
        <w:rPr>
          <w:bCs/>
          <w:sz w:val="22"/>
          <w:szCs w:val="22"/>
        </w:rPr>
        <w:t>DA PLATAFORMA SIG (SERVIÇOS CONTINUADOS)</w:t>
      </w:r>
      <w:bookmarkEnd w:id="258"/>
    </w:p>
    <w:p w14:paraId="631A4877" w14:textId="77777777" w:rsidR="00F70AAA" w:rsidRPr="000266CC" w:rsidRDefault="00F70AAA" w:rsidP="00F70AAA">
      <w:pPr>
        <w:rPr>
          <w:sz w:val="22"/>
          <w:szCs w:val="22"/>
        </w:rPr>
      </w:pPr>
      <w:r w:rsidRPr="000266CC">
        <w:rPr>
          <w:rFonts w:cs="Arial"/>
          <w:sz w:val="22"/>
          <w:szCs w:val="22"/>
        </w:rPr>
        <w:t>A Plataforma constitui o objeto principal e continuado desta contratação, prestada em modelo de software como serviço e remunerada pela manutenção mensal prevista no item 8 do quadro de quantitativos. Compreende a disponibilização, a hospedagem em nuvem, a operação, a manutenção, a atualização e o suporte técnico da solução, sem necessidade de instalação local, mediante acesso por navegador web e em regime de disponibilidade continuada, na forma do art. 6º, incisos XIII e XLI, da Lei nº 14.133/2021. As 12 (doze) parcelas mensais correspondentes ao item 8 têm início com a entrada da Plataforma em produção, a partir da Ordem de Serviço específica do item 8, e não da assinatura do contrato, de modo que o Município não seja onerado pela mensalidade antes de a solução estar efetivamente implantada e apta a operar sobre os dados produzidos pelos demais itens.</w:t>
      </w:r>
    </w:p>
    <w:p w14:paraId="025AF066" w14:textId="77777777" w:rsidR="00F70AAA" w:rsidRPr="000266CC" w:rsidRDefault="00F70AAA" w:rsidP="00F70AAA">
      <w:pPr>
        <w:rPr>
          <w:rFonts w:cs="Arial"/>
          <w:sz w:val="22"/>
          <w:szCs w:val="22"/>
        </w:rPr>
      </w:pPr>
      <w:r w:rsidRPr="000266CC">
        <w:rPr>
          <w:rFonts w:cs="Arial"/>
          <w:sz w:val="22"/>
          <w:szCs w:val="22"/>
        </w:rPr>
        <w:t>A solução integra, em ambiente único e centralizado, a Plataforma Geoespacial de Gestão Territorial, a integração contínua com o Sistema Nacional de Gestão de Informações Territoriais (SINTER) e a constituição e a manutenção do Cadastro Imobiliário Brasileiro (CIB), as funcionalidades de gestão territorial e tributária, o módulo único de controle e gestão de usuários e a operação assistida, descritos nas seções seguintes.</w:t>
      </w:r>
    </w:p>
    <w:p w14:paraId="75C5337F" w14:textId="77777777" w:rsidR="00F70AAA" w:rsidRPr="000266CC" w:rsidRDefault="00F70AAA" w:rsidP="00F70AAA">
      <w:pPr>
        <w:rPr>
          <w:rFonts w:cs="Arial"/>
          <w:sz w:val="22"/>
          <w:szCs w:val="22"/>
        </w:rPr>
      </w:pPr>
      <w:r w:rsidRPr="000266CC">
        <w:rPr>
          <w:rFonts w:cs="Arial"/>
          <w:sz w:val="22"/>
          <w:szCs w:val="22"/>
        </w:rPr>
        <w:t>A Plataforma assegura, de forma ininterrupta, a atualização tecnológica e normativa permanente, a observância dos níveis de serviço (SLA) definidos neste Termo de Referência, a guarda e a segurança dos dados municipais e a interoperabilidade com os sistemas da Administração, de modo a constituir instrumento integrado e permanente de gestão do território e da arrecadação.</w:t>
      </w:r>
    </w:p>
    <w:p w14:paraId="2955830E" w14:textId="77777777" w:rsidR="00F70AAA" w:rsidRPr="000266CC" w:rsidRDefault="00F70AAA" w:rsidP="00F70AAA">
      <w:pPr>
        <w:rPr>
          <w:rFonts w:cs="Arial"/>
          <w:sz w:val="22"/>
          <w:szCs w:val="22"/>
        </w:rPr>
      </w:pPr>
    </w:p>
    <w:p w14:paraId="50917A7D" w14:textId="77777777" w:rsidR="00F70AAA" w:rsidRPr="000266CC" w:rsidRDefault="00F70AAA" w:rsidP="00F70AAA">
      <w:pPr>
        <w:pStyle w:val="Ttulo3"/>
        <w:numPr>
          <w:ilvl w:val="2"/>
          <w:numId w:val="29"/>
        </w:numPr>
        <w:tabs>
          <w:tab w:val="num" w:pos="2160"/>
        </w:tabs>
        <w:spacing w:before="0" w:after="120" w:line="240" w:lineRule="auto"/>
        <w:ind w:left="2160" w:hanging="180"/>
        <w:rPr>
          <w:rFonts w:ascii="Arial" w:eastAsia="Arial" w:hAnsi="Arial" w:cs="Arial"/>
          <w:b/>
          <w:bCs/>
          <w:sz w:val="22"/>
          <w:szCs w:val="22"/>
        </w:rPr>
      </w:pPr>
      <w:bookmarkStart w:id="259" w:name="_heading=h.6cc6xrqkzys4" w:colFirst="0" w:colLast="0"/>
      <w:bookmarkStart w:id="260" w:name="_Toc242175661"/>
      <w:bookmarkEnd w:id="259"/>
      <w:r w:rsidRPr="000266CC">
        <w:rPr>
          <w:rFonts w:ascii="Arial" w:eastAsia="Arial" w:hAnsi="Arial" w:cs="Arial"/>
          <w:b/>
          <w:bCs/>
          <w:sz w:val="22"/>
          <w:szCs w:val="22"/>
        </w:rPr>
        <w:t>PLATAFORMA GEOESPACIAL DE GESTÃO TERRITORIAL</w:t>
      </w:r>
      <w:bookmarkEnd w:id="260"/>
    </w:p>
    <w:p w14:paraId="7814F568"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 xml:space="preserve">A implementação da Plataforma Geoespacial de Gestão Territorial é essencial para atender às necessidades de disponibilização, atualização e gestão das informações do Cadastro Territorial Multifinalitário do Município. Para a concretização da solução corporativa, a CONTRATADA deverá executar as etapas de modelagem lógica e conceitual da Plataforma Geoespacial, o </w:t>
      </w:r>
      <w:r w:rsidRPr="000266CC">
        <w:rPr>
          <w:rFonts w:eastAsia="Arial" w:cs="Arial"/>
          <w:sz w:val="22"/>
          <w:szCs w:val="22"/>
        </w:rPr>
        <w:lastRenderedPageBreak/>
        <w:t>estabelecimento da arquitetura do fluxo de informações, a definição do leiaute do sistema, o desenvolvimento da aplicação WebGIS, a instalação do software de gestão da cartografia, a integração com a base de dados atual do Município, a execução de testes de validação e a conclusão da documentação final.</w:t>
      </w:r>
    </w:p>
    <w:p w14:paraId="57179B7A"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Com essa implementação, o Município obterá uma solução abrangente, voltada a melhorar a qualidade das informações do Cadastro Territorial Multifinalitário, simplificando a adequação da arrecadação de tributos e possibilitando uma gestão georreferenciada mais eficaz de toda a administração pública, com acesso rápido e fácil a mapas digitais e às informações relevantes para todas as secretarias municipais.</w:t>
      </w:r>
    </w:p>
    <w:p w14:paraId="3FB48B89" w14:textId="77777777" w:rsidR="00F70AAA" w:rsidRPr="000266CC" w:rsidRDefault="00F70AAA" w:rsidP="00F70AAA">
      <w:pPr>
        <w:widowControl w:val="0"/>
        <w:ind w:firstLine="567"/>
        <w:rPr>
          <w:rFonts w:eastAsia="Arial" w:cs="Arial"/>
          <w:sz w:val="22"/>
          <w:szCs w:val="22"/>
        </w:rPr>
      </w:pPr>
    </w:p>
    <w:p w14:paraId="0C59D60C" w14:textId="77777777" w:rsidR="00F70AAA" w:rsidRPr="000266CC" w:rsidRDefault="00F70AAA" w:rsidP="00F70AAA">
      <w:pPr>
        <w:pStyle w:val="Ttulo3"/>
        <w:numPr>
          <w:ilvl w:val="2"/>
          <w:numId w:val="29"/>
        </w:numPr>
        <w:tabs>
          <w:tab w:val="num" w:pos="2160"/>
        </w:tabs>
        <w:spacing w:before="0" w:after="120" w:line="240" w:lineRule="auto"/>
        <w:ind w:left="2160" w:hanging="180"/>
        <w:rPr>
          <w:rFonts w:ascii="Arial" w:eastAsia="Arial" w:hAnsi="Arial" w:cs="Arial"/>
          <w:b/>
          <w:bCs/>
          <w:sz w:val="22"/>
          <w:szCs w:val="22"/>
        </w:rPr>
      </w:pPr>
      <w:bookmarkStart w:id="261" w:name="_heading=h.ob0o13wo0hn5" w:colFirst="0" w:colLast="0"/>
      <w:bookmarkStart w:id="262" w:name="_Toc242175662"/>
      <w:bookmarkEnd w:id="261"/>
      <w:r w:rsidRPr="000266CC">
        <w:rPr>
          <w:rFonts w:ascii="Arial" w:eastAsia="Arial" w:hAnsi="Arial" w:cs="Arial"/>
          <w:b/>
          <w:bCs/>
          <w:sz w:val="22"/>
          <w:szCs w:val="22"/>
        </w:rPr>
        <w:t>INTEGRAÇÃO DE DADOS COM O SINTER E CONSTITUIÇÃO DO CADASTRO IMOBILIÁRIO BRASILEIRO</w:t>
      </w:r>
      <w:bookmarkEnd w:id="262"/>
    </w:p>
    <w:p w14:paraId="6D754494"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A CONTRATADA deverá promover a integração do cadastro imobiliário municipal ao Sistema Nacional de Gestão de Informações Territoriais (SINTER), regido pelo Decreto Federal nº 11.208/2022 e operacionalizado pela Receita Federal do Brasil, mediante a implantação, a configuração e a integração de Plataforma Web, com a geração e a adoção do Cadastro Imobiliário Brasileiro (CIB) para todas as Unidades Imobiliárias do território municipal, acompanhada de manutenção corretiva e evolutiva pelo período de 12 (doze) meses e da capacitação dos servidores municipais responsáveis pela operação contínua da solução, em cumprimento às obrigações decorrentes da Emenda Constitucional nº 132/2023 e da Lei Complementar nº 214/2025, no prazo de 24 (vinte e quatro) meses, contado de 1º de janeiro de 2025, fixado no art. 266, inciso II, alínea "b", da Lei Complementar nº 214/2025.</w:t>
      </w:r>
    </w:p>
    <w:p w14:paraId="46D4C0C6"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Os serviços descritos neste tópico correspondem ao item 8 do quadro de quantitativos (Integração ao SINTER e constituição do Cadastro Imobiliário Brasileiro), que possui preço, medição e Ordem de Serviço próprios, ainda que sua execução se apoie na Plataforma contratada no item 8.</w:t>
      </w:r>
    </w:p>
    <w:p w14:paraId="6AF4520E"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A Plataforma, de natureza preponderante de tecnologia da informação, deverá executar de forma automatizada o ciclo completo de integração ao SINTER por meio de seis frentes operacionais técnicas, integradas e indissociáveis: (I) consumo de dados alfanuméricos e geoespaciais do sistema tributário municipal por API REST documentada, de forma incremental e com tratamento de erros; (II) geração de remessas no padrão SINTER, com arquivo JSON UTF-8 sem BOM conforme o Roteiro Técnico de Integração (RTI) do SINTER, disponibilizado pelo Governo Federal no sítio eletrônico oficial do SINTER (gov.br) e Shapefiles ESRI conforme o mesmo Roteiro Técnico de Integração, com validação de geometrias OGC; (III) envio automatizado ao SINTER por web service REST (HTTP PUT), sobre HTTPS com TLS 1.2 ou superior, autenticado por Certificado Digital ICP-Brasil (A1 ou A3) e por token Bearer no padrão OAuth (client credentials), conforme o Manual Operacional vigente; (IV) consulta de processamento e download de relatórios por web service REST (HTTP GET), com tratamento dos estados Recebida, Em Processamento, Ativa e Rejeitada; (V) retroalimentação ao cadastro municipal dos códigos CIB atribuídos e da situação cadastral, por API REST própria documentada em OpenAPI 3.0; e (VI) robustez operacional, observabilidade, criptografia em trânsito e em repouso, controle de duplicidades e conformidade integral à LGPD (Lei nº 13.709/2018).</w:t>
      </w:r>
    </w:p>
    <w:p w14:paraId="39FCD308"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 xml:space="preserve">A implantação e a integração deverão ser executadas no prazo fixado no Plano de Trabalho, contado da Ordem de Serviço, em quatro etapas sequenciais (Mobilização e Diagnóstico; Adequação e Diretrizes; Implantação e Testes em ambiente de homologação; Produção e Operação Assistida), operando em SIRGAS 2000 (EPSG 4674), com geometrias em padrão OGC Simple Features e gestão do ciclo de vida do CIB conforme o art. 8º da IN RFB nº 2.030/2021 e à IN RFB nº 2.275/2025, que regulamenta a adoção do CIB e o compartilhamento de informações pelo SINTER nos termos da Lei Complementar nº 214/2025. A solução deverá acompanhar as versões sucessivas do RTI e do Manual Operacional do SINTER, documentos em constante evolução, sem </w:t>
      </w:r>
      <w:r w:rsidRPr="000266CC">
        <w:rPr>
          <w:rFonts w:eastAsia="Arial" w:cs="Arial"/>
          <w:sz w:val="22"/>
          <w:szCs w:val="22"/>
        </w:rPr>
        <w:lastRenderedPageBreak/>
        <w:t>custo adicional durante a vigência contratual.</w:t>
      </w:r>
    </w:p>
    <w:p w14:paraId="33389BC5"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A manutenção corretiva e evolutiva, durante toda a vigência contratual, deverá compreender a correção de falhas, a atualização contínua em função das alterações das especificações do SINTER, o suporte técnico especializado, o monitoramento da integração e a disponibilização de canal de atendimento em horário comercial, com Acordo de Nível de Serviço (SLA) por criticidade e Relatório Mensal de Execução. A solução deverá assegurar, de forma permanente, o envio de dados ao SINTER pelo menos uma vez a cada 90 (noventa) dias, conforme o Convênio firmado com a Receita Federal do Brasil, sendo o transcurso de 180 (cento e oitenta) dias sem envio causa para denúncia da adesão do Município.</w:t>
      </w:r>
    </w:p>
    <w:p w14:paraId="1DBCA172"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A capacitação, com carga horária total de 12 (doze) horas-aula, deverá habilitar os servidores municipais na operação do SINTER e da Plataforma, abrangendo os conceitos e a estrutura do SINTER, o cadastro urbano municipal e o cadastro rural do INCRA, o tratamento dos Bens Imóveis de Características Especiais (BICE), os padrões técnicos, as regras de transmissão e recepção de dados, a operação prática em ambiente real, o uso da API de Retroalimentação e a aplicação da LGPD, com avaliação de aproveitamento e emissão de Certificado de Conclusão.</w:t>
      </w:r>
    </w:p>
    <w:p w14:paraId="688A53D3" w14:textId="77777777" w:rsidR="00F70AAA" w:rsidRPr="000266CC" w:rsidRDefault="00F70AAA" w:rsidP="00F70AAA">
      <w:pPr>
        <w:widowControl w:val="0"/>
        <w:ind w:firstLine="567"/>
        <w:rPr>
          <w:rFonts w:eastAsia="Arial" w:cs="Arial"/>
          <w:sz w:val="22"/>
          <w:szCs w:val="22"/>
        </w:rPr>
      </w:pPr>
    </w:p>
    <w:p w14:paraId="1DBEB573" w14:textId="77777777" w:rsidR="00F70AAA" w:rsidRPr="000266CC" w:rsidRDefault="00F70AAA" w:rsidP="00F70AAA">
      <w:pPr>
        <w:pStyle w:val="Ttulo3"/>
        <w:numPr>
          <w:ilvl w:val="2"/>
          <w:numId w:val="29"/>
        </w:numPr>
        <w:tabs>
          <w:tab w:val="num" w:pos="2160"/>
        </w:tabs>
        <w:spacing w:before="0" w:after="120" w:line="240" w:lineRule="auto"/>
        <w:ind w:left="2160" w:hanging="180"/>
        <w:rPr>
          <w:rFonts w:ascii="Arial" w:eastAsia="Arial" w:hAnsi="Arial" w:cs="Arial"/>
          <w:b/>
          <w:bCs/>
          <w:sz w:val="22"/>
          <w:szCs w:val="22"/>
        </w:rPr>
      </w:pPr>
      <w:bookmarkStart w:id="263" w:name="_Toc242175663"/>
      <w:r w:rsidRPr="000266CC">
        <w:rPr>
          <w:rFonts w:ascii="Arial" w:eastAsia="Arial" w:hAnsi="Arial" w:cs="Arial"/>
          <w:b/>
          <w:bCs/>
          <w:sz w:val="22"/>
          <w:szCs w:val="22"/>
        </w:rPr>
        <w:t>INTEGRAÇÃO DE DADOS COM O SISTEMA DE GESTÃO DO MUNICÍPIO</w:t>
      </w:r>
      <w:bookmarkEnd w:id="263"/>
    </w:p>
    <w:p w14:paraId="3843B08E" w14:textId="77777777" w:rsidR="00F70AAA" w:rsidRPr="000266CC" w:rsidRDefault="00F70AAA" w:rsidP="00F70AAA">
      <w:pPr>
        <w:ind w:left="142"/>
        <w:rPr>
          <w:rFonts w:eastAsia="Verdana" w:cs="Arial"/>
          <w:sz w:val="22"/>
          <w:szCs w:val="22"/>
        </w:rPr>
      </w:pPr>
      <w:r w:rsidRPr="000266CC">
        <w:rPr>
          <w:rFonts w:eastAsia="Verdana" w:cs="Arial"/>
          <w:sz w:val="22"/>
          <w:szCs w:val="22"/>
        </w:rPr>
        <w:t>É de responsabilidade da CONTRATADA realizar a integração de dados entre a Plataforma e os sistemas de gestão tributária e administrativa em uso pelo Município, bem como com outros sistemas que venham a ser adotados durante a vigência contratual, de modo a assegurar o fluxo consistente e automatizado de informações entre as soluções, sem redundância e sem retrabalho de digitação.</w:t>
      </w:r>
    </w:p>
    <w:p w14:paraId="17D8FEC5" w14:textId="77777777" w:rsidR="00F70AAA" w:rsidRPr="000266CC" w:rsidRDefault="00F70AAA" w:rsidP="00F70AAA">
      <w:pPr>
        <w:ind w:left="142"/>
        <w:rPr>
          <w:rFonts w:eastAsia="Verdana" w:cs="Arial"/>
          <w:sz w:val="22"/>
          <w:szCs w:val="22"/>
        </w:rPr>
      </w:pPr>
      <w:r w:rsidRPr="000266CC">
        <w:rPr>
          <w:rFonts w:eastAsia="Verdana" w:cs="Arial"/>
          <w:sz w:val="22"/>
          <w:szCs w:val="22"/>
        </w:rPr>
        <w:t>A integração será realizada pelos meios disponibilizados pelo fornecedor do sistema de gestão, preferencialmente por intermédio de interfaces de programação de aplicações (API REST) ou de outros mecanismos de interoperabilidade tecnicamente equivalentes, tais como serviços web (web services), troca estruturada de arquivos ou acesso a banco de dados mediante autorização, observados os requisitos de segurança da informação e a proteção de dados pessoais, nos termos da Lei nº 13.709/2018 (LGPD).</w:t>
      </w:r>
    </w:p>
    <w:p w14:paraId="7AB29478"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CONTRATADA deverá manter a integração em pleno funcionamento durante toda a vigência do contrato, adaptando-a às atualizações dos sistemas integrados, sem ônus adicional ao Município. As customizações de maior complexidade, que excedam o objeto contratado, observarão o regime de alteração contratual dos arts. 124 e seguintes da Lei nº 14.133/2021.</w:t>
      </w:r>
    </w:p>
    <w:p w14:paraId="2FF6B5AF" w14:textId="77777777" w:rsidR="00F70AAA" w:rsidRPr="000266CC" w:rsidRDefault="00F70AAA" w:rsidP="00F70AAA">
      <w:pPr>
        <w:ind w:left="142"/>
        <w:rPr>
          <w:rFonts w:eastAsia="Verdana" w:cs="Arial"/>
          <w:sz w:val="22"/>
          <w:szCs w:val="22"/>
        </w:rPr>
      </w:pPr>
      <w:r w:rsidRPr="000266CC">
        <w:rPr>
          <w:rFonts w:eastAsia="Verdana" w:cs="Arial"/>
          <w:sz w:val="22"/>
          <w:szCs w:val="22"/>
        </w:rPr>
        <w:t>O Município atuará como intermediador institucional junto aos fornecedores dos sistemas de gestão por ele utilizados, facilitando o contato e solicitando formalmente a disponibilização das interfaces, da documentação técnica e das credenciais necessárias à integração. Os custos de execução da integração incluindo o desenvolvimento, a parametrização e a manutenção das interfaces são de responsabilidade exclusiva da CONTRATADA, não cabendo ao Município qualquer ônus adicional para a realização das integrações previstas neste Termo de Referência.</w:t>
      </w:r>
    </w:p>
    <w:p w14:paraId="26A4B83E" w14:textId="77777777" w:rsidR="00F70AAA" w:rsidRPr="000266CC" w:rsidRDefault="00F70AAA" w:rsidP="00F70AAA">
      <w:pPr>
        <w:ind w:left="142"/>
        <w:rPr>
          <w:rFonts w:eastAsia="Verdana" w:cs="Arial"/>
          <w:sz w:val="22"/>
          <w:szCs w:val="22"/>
        </w:rPr>
      </w:pPr>
    </w:p>
    <w:p w14:paraId="183CE8CF" w14:textId="77777777" w:rsidR="00F70AAA" w:rsidRPr="000266CC" w:rsidRDefault="00F70AAA" w:rsidP="00F70AAA">
      <w:pPr>
        <w:pStyle w:val="Ttulo3"/>
        <w:numPr>
          <w:ilvl w:val="2"/>
          <w:numId w:val="29"/>
        </w:numPr>
        <w:tabs>
          <w:tab w:val="num" w:pos="2160"/>
        </w:tabs>
        <w:spacing w:before="0" w:after="120" w:line="240" w:lineRule="auto"/>
        <w:ind w:left="2160" w:hanging="180"/>
        <w:rPr>
          <w:rFonts w:ascii="Arial" w:eastAsia="Arial" w:hAnsi="Arial" w:cs="Arial"/>
          <w:b/>
          <w:bCs/>
          <w:sz w:val="22"/>
          <w:szCs w:val="22"/>
        </w:rPr>
      </w:pPr>
      <w:bookmarkStart w:id="264" w:name="_Toc242175664"/>
      <w:r w:rsidRPr="000266CC">
        <w:rPr>
          <w:rFonts w:ascii="Arial" w:eastAsia="Arial" w:hAnsi="Arial" w:cs="Arial"/>
          <w:b/>
          <w:bCs/>
          <w:sz w:val="22"/>
          <w:szCs w:val="22"/>
        </w:rPr>
        <w:t>INTEGRAÇÃO DE DADOS COM OS SISTEMAS FEDERAIS</w:t>
      </w:r>
      <w:bookmarkEnd w:id="264"/>
    </w:p>
    <w:p w14:paraId="73BC0F35" w14:textId="77777777" w:rsidR="00F70AAA" w:rsidRPr="000266CC" w:rsidRDefault="00F70AAA" w:rsidP="00F70AAA">
      <w:pPr>
        <w:ind w:left="142"/>
        <w:rPr>
          <w:rFonts w:eastAsia="Verdana" w:cs="Arial"/>
          <w:sz w:val="22"/>
          <w:szCs w:val="22"/>
        </w:rPr>
      </w:pPr>
      <w:r w:rsidRPr="000266CC">
        <w:rPr>
          <w:rFonts w:eastAsia="Verdana" w:cs="Arial"/>
          <w:sz w:val="22"/>
          <w:szCs w:val="22"/>
        </w:rPr>
        <w:t xml:space="preserve">A CONTRATADA deverá promover a integração da Plataforma com os sistemas federais pertinentes à gestão territorial e tributária, em especial com o Sistema Nacional de Gestão de Informações Territoriais (SINTER) e o Cadastro Imobiliário Brasileiro (CIB), mantidos pela Secretaria Especial da Receita Federal do Brasil, nos termos do Decreto nº 11.208/2022 e da Instrução Normativa RFB nº 2.030/2021, assegurando a transmissão periódica e padronizada dos dados imobiliários e a obtenção e a manutenção do código do CIB. A integração contemplará, ainda, quando aplicável, os serviços de identidade e interoperabilidade do Governo Federal (plataforma Gov.br e Conecta Gov.br) e, no que couber à gestão de áreas rurais, os sistemas do </w:t>
      </w:r>
      <w:r w:rsidRPr="000266CC">
        <w:rPr>
          <w:rFonts w:eastAsia="Verdana" w:cs="Arial"/>
          <w:sz w:val="22"/>
          <w:szCs w:val="22"/>
        </w:rPr>
        <w:lastRenderedPageBreak/>
        <w:t>INCRA (SIGEF e SNCR), observados os requisitos de segurança da informação e a proteção de dados pessoais, nos termos da Lei nº 13.709/2018.</w:t>
      </w:r>
    </w:p>
    <w:p w14:paraId="10A0656F" w14:textId="77777777" w:rsidR="00F70AAA" w:rsidRPr="000266CC" w:rsidRDefault="00F70AAA" w:rsidP="00F70AAA">
      <w:pPr>
        <w:ind w:left="142"/>
        <w:rPr>
          <w:rFonts w:eastAsia="Verdana" w:cs="Arial"/>
          <w:sz w:val="22"/>
          <w:szCs w:val="22"/>
        </w:rPr>
      </w:pPr>
      <w:r w:rsidRPr="000266CC">
        <w:rPr>
          <w:rFonts w:eastAsia="Verdana" w:cs="Arial"/>
          <w:sz w:val="22"/>
          <w:szCs w:val="22"/>
        </w:rPr>
        <w:t>A integração com sistemas federais contemplará, também, conforme a disponibilidade e a pertinência ao objeto, o aproveitamento de dados da Secretaria Especial da Receita Federal do Brasil úteis à gestão tributária municipal, tais como informações do Simples Nacional, do Cadastro Nacional de Obras (CNO/SISOBRA) e das bases de pessoas físicas e jurídicas, bem como dos dados geográficos oficiais do Instituto Brasileiro de Geografia e Estatística (IBGE), como malhas territoriais, setores censitários e bases cartográficas, que agreguem contexto e funcionalidades à gestão do Município, observados os requisitos de segurança da informação e a proteção de dados pessoais.</w:t>
      </w:r>
    </w:p>
    <w:p w14:paraId="74600C7E" w14:textId="77777777" w:rsidR="00F70AAA" w:rsidRPr="000266CC" w:rsidRDefault="00F70AAA" w:rsidP="00F70AAA">
      <w:pPr>
        <w:ind w:left="142"/>
        <w:rPr>
          <w:rFonts w:eastAsia="Verdana" w:cs="Arial"/>
          <w:sz w:val="22"/>
          <w:szCs w:val="22"/>
        </w:rPr>
      </w:pPr>
      <w:r w:rsidRPr="000266CC">
        <w:rPr>
          <w:rFonts w:eastAsia="Verdana" w:cs="Arial"/>
          <w:sz w:val="22"/>
          <w:szCs w:val="22"/>
        </w:rPr>
        <w:t>A integração a sistemas que ainda não estejam ativos ou disponibilizados no momento da contratação poderá ser acionada pelo Município ao longo da vigência contratual. Não havendo, no quadro de quantitativos, item destinado a banco de horas técnicas, os serviços dessa natureza que excedam o objeto contratado observarão o regime de alteração contratual dos arts. 124 e seguintes da Lei nº 14.133/2021, vedada a execução sem cobertura contratual e sem prévia estimativa de valor.</w:t>
      </w:r>
    </w:p>
    <w:p w14:paraId="23CC2E51" w14:textId="77777777" w:rsidR="00F70AAA" w:rsidRPr="000266CC" w:rsidRDefault="00F70AAA" w:rsidP="00F70AAA">
      <w:pPr>
        <w:ind w:left="142"/>
        <w:rPr>
          <w:rFonts w:eastAsia="Verdana" w:cs="Arial"/>
          <w:sz w:val="22"/>
          <w:szCs w:val="22"/>
        </w:rPr>
      </w:pPr>
    </w:p>
    <w:p w14:paraId="6B19ACAB" w14:textId="77777777" w:rsidR="00F70AAA" w:rsidRPr="000266CC" w:rsidRDefault="00F70AAA" w:rsidP="00F70AAA">
      <w:pPr>
        <w:pStyle w:val="Ttulo3"/>
        <w:numPr>
          <w:ilvl w:val="2"/>
          <w:numId w:val="29"/>
        </w:numPr>
        <w:tabs>
          <w:tab w:val="num" w:pos="2160"/>
        </w:tabs>
        <w:spacing w:before="0" w:after="120" w:line="240" w:lineRule="auto"/>
        <w:ind w:left="2160" w:hanging="180"/>
        <w:rPr>
          <w:rFonts w:ascii="Arial" w:eastAsia="Arial" w:hAnsi="Arial" w:cs="Arial"/>
          <w:b/>
          <w:bCs/>
          <w:sz w:val="22"/>
          <w:szCs w:val="22"/>
        </w:rPr>
      </w:pPr>
      <w:bookmarkStart w:id="265" w:name="_Toc242175665"/>
      <w:r w:rsidRPr="000266CC">
        <w:rPr>
          <w:rFonts w:ascii="Arial" w:eastAsia="Arial" w:hAnsi="Arial" w:cs="Arial"/>
          <w:b/>
          <w:bCs/>
          <w:sz w:val="22"/>
          <w:szCs w:val="22"/>
        </w:rPr>
        <w:t>INTEGRAÇÃO DE DADOS COM OS SISTEMAS ESTADUAIS</w:t>
      </w:r>
      <w:bookmarkEnd w:id="265"/>
    </w:p>
    <w:p w14:paraId="530214C1" w14:textId="77777777" w:rsidR="00F70AAA" w:rsidRPr="000266CC" w:rsidRDefault="00F70AAA" w:rsidP="00F70AAA">
      <w:pPr>
        <w:ind w:left="142"/>
        <w:rPr>
          <w:rFonts w:eastAsia="Verdana" w:cs="Arial"/>
          <w:sz w:val="22"/>
          <w:szCs w:val="22"/>
        </w:rPr>
      </w:pPr>
      <w:r w:rsidRPr="000266CC">
        <w:rPr>
          <w:rFonts w:eastAsia="Verdana" w:cs="Arial"/>
          <w:sz w:val="22"/>
          <w:szCs w:val="22"/>
        </w:rPr>
        <w:t>A CONTRATADA deverá viabilizar a integração da Plataforma com os sistemas estaduais relevantes à gestão territorial, cadastral e fiscal, conforme a disponibilidade técnica e a pertinência ao objeto, contemplando, exemplificativamente, a troca de informações com a Secretaria de Estado da Fazenda do Paraná (inclusive dados relativos ao ITCMD e à malha imobiliária), com a Junta Comercial do Estado do Paraná (JUCEPAR), no que tange aos dados empresariais úteis ao cadastro mobiliário, e com os demais órgãos estaduais detentores de bases de interesse para a atualização cadastral, observados os convênios e os protocolos de acesso aplicáveis, bem como os requisitos de segurança da informação e de proteção de dados pessoais.</w:t>
      </w:r>
    </w:p>
    <w:p w14:paraId="11E31B0A" w14:textId="77777777" w:rsidR="00F70AAA" w:rsidRPr="000266CC" w:rsidRDefault="00F70AAA" w:rsidP="00F70AAA">
      <w:pPr>
        <w:ind w:left="142"/>
        <w:rPr>
          <w:rFonts w:eastAsia="Verdana" w:cs="Arial"/>
          <w:sz w:val="22"/>
          <w:szCs w:val="22"/>
        </w:rPr>
      </w:pPr>
      <w:r w:rsidRPr="000266CC">
        <w:rPr>
          <w:rFonts w:eastAsia="Verdana" w:cs="Arial"/>
          <w:sz w:val="22"/>
          <w:szCs w:val="22"/>
        </w:rPr>
        <w:t>No âmbito estadual, a integração contemplará, conforme a disponibilidade técnica e a pertinência ao objeto, o intercâmbio de dados com a Secretaria de Estado da Fazenda e a Receita Estadual do Paraná, inclusive por meio de seus sistemas, como o SEFANET, com o Tribunal de Contas do Estado do Paraná (TCE/PR), quanto aos dados de prestação de contas e de fiscalização de interesse da gestão municipal, com a Companhia Paranaense de Energia (COPEL), quanto aos dados de iluminação pública, e com a plataforma Conecta Paraná, da Secretaria de Estado do Planejamento, que reúne bases de dados e indicadores oficiais de apoio à gestão pública municipal, observados os convênios, os protocolos de acesso e os requisitos de segurança da informação e de proteção de dados pessoais.</w:t>
      </w:r>
    </w:p>
    <w:p w14:paraId="509109D3" w14:textId="77777777" w:rsidR="00F70AAA" w:rsidRPr="000266CC" w:rsidRDefault="00F70AAA" w:rsidP="00F70AAA">
      <w:pPr>
        <w:ind w:left="142"/>
        <w:rPr>
          <w:rFonts w:eastAsia="Verdana" w:cs="Arial"/>
          <w:sz w:val="22"/>
          <w:szCs w:val="22"/>
        </w:rPr>
      </w:pPr>
      <w:r w:rsidRPr="000266CC">
        <w:rPr>
          <w:rFonts w:eastAsia="Verdana" w:cs="Arial"/>
          <w:sz w:val="22"/>
          <w:szCs w:val="22"/>
        </w:rPr>
        <w:t>A integração observará, ainda, o Programa Integrado de Gestão de Dados Municipais (PROGDM), instituído pelo Decreto Estadual nº 10.829/2022, no âmbito da Secretaria de Estado das Cidades (SECID) e operacionalizado com o apoio do Serviço Social Autônomo Paranacidade. Considerando a adesão do Município ao Programa, formalizada por Termo de Adesão, a Plataforma deverá ser compatível e interoperável com o PROGDM, permitindo o compartilhamento padronizado dos dados territoriais e cadastrais municipais com a base estadual, sem prejuízo da autonomia do Município sobre os seus dados e observados os requisitos de segurança da informação e de proteção de dados pessoais.</w:t>
      </w:r>
    </w:p>
    <w:p w14:paraId="6732D085" w14:textId="77777777" w:rsidR="00F70AAA" w:rsidRPr="000266CC" w:rsidRDefault="00F70AAA" w:rsidP="00F70AAA">
      <w:pPr>
        <w:ind w:left="142"/>
        <w:rPr>
          <w:rFonts w:eastAsia="Verdana" w:cs="Arial"/>
          <w:sz w:val="22"/>
          <w:szCs w:val="22"/>
        </w:rPr>
      </w:pPr>
    </w:p>
    <w:p w14:paraId="23767B99" w14:textId="77777777" w:rsidR="00F70AAA" w:rsidRPr="000266CC" w:rsidRDefault="00F70AAA" w:rsidP="00F70AAA">
      <w:pPr>
        <w:pStyle w:val="Ttulo3"/>
        <w:numPr>
          <w:ilvl w:val="2"/>
          <w:numId w:val="29"/>
        </w:numPr>
        <w:tabs>
          <w:tab w:val="num" w:pos="2160"/>
        </w:tabs>
        <w:spacing w:before="0" w:after="120" w:line="240" w:lineRule="auto"/>
        <w:ind w:left="2160" w:hanging="180"/>
        <w:rPr>
          <w:rFonts w:ascii="Arial" w:eastAsia="Arial" w:hAnsi="Arial" w:cs="Arial"/>
          <w:b/>
          <w:bCs/>
          <w:sz w:val="22"/>
          <w:szCs w:val="22"/>
        </w:rPr>
      </w:pPr>
      <w:bookmarkStart w:id="266" w:name="_Toc242175666"/>
      <w:r w:rsidRPr="000266CC">
        <w:rPr>
          <w:rFonts w:ascii="Arial" w:eastAsia="Arial" w:hAnsi="Arial" w:cs="Arial"/>
          <w:b/>
          <w:bCs/>
          <w:sz w:val="22"/>
          <w:szCs w:val="22"/>
        </w:rPr>
        <w:t>DAS FUNCIONALIDADES DA SOLUÇÃO</w:t>
      </w:r>
      <w:bookmarkEnd w:id="266"/>
      <w:r w:rsidRPr="000266CC">
        <w:rPr>
          <w:rFonts w:ascii="Arial" w:eastAsia="Arial" w:hAnsi="Arial" w:cs="Arial"/>
          <w:b/>
          <w:bCs/>
          <w:sz w:val="22"/>
          <w:szCs w:val="22"/>
        </w:rPr>
        <w:t xml:space="preserve"> </w:t>
      </w:r>
    </w:p>
    <w:p w14:paraId="13706B09" w14:textId="77777777" w:rsidR="00F70AAA" w:rsidRPr="000266CC" w:rsidRDefault="00F70AAA" w:rsidP="00F70AAA">
      <w:pPr>
        <w:ind w:firstLine="567"/>
        <w:rPr>
          <w:rFonts w:eastAsia="Arial" w:cs="Arial"/>
          <w:sz w:val="22"/>
          <w:szCs w:val="22"/>
        </w:rPr>
      </w:pPr>
      <w:r w:rsidRPr="000266CC">
        <w:rPr>
          <w:rFonts w:eastAsia="Arial" w:cs="Arial"/>
          <w:sz w:val="22"/>
          <w:szCs w:val="22"/>
        </w:rPr>
        <w:t xml:space="preserve">A solução de Plataforma Geoespacial de Gestão Territorial a ser implantada e mantida pela CONTRATADA deverá atender à necessidade de disponibilização, atualização e gestão das informações do Cadastro Territorial Multifinalitário do Município, em arquitetura integralmente web, com aplicativo mobile complementar, e deverá contemplar, no mínimo, os módulos funcionais e o </w:t>
      </w:r>
      <w:r w:rsidRPr="000266CC">
        <w:rPr>
          <w:rFonts w:eastAsia="Arial" w:cs="Arial"/>
          <w:sz w:val="22"/>
          <w:szCs w:val="22"/>
        </w:rPr>
        <w:lastRenderedPageBreak/>
        <w:t>aplicativo mobile a seguir descritos, todos parametrizáveis e operacionalizáveis pelas secretarias municipais usuárias. A integração ao SINTER observa os requisitos de integração definidos neste Termo de Referência e a gestão de identidade e autenticação dos usuários observa os requisitos de segurança da informação definidos neste Termo de Referência.</w:t>
      </w:r>
    </w:p>
    <w:p w14:paraId="5AC6F290"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Clientes e Administração da Plataforma: </w:t>
      </w:r>
      <w:r w:rsidRPr="000266CC">
        <w:rPr>
          <w:rFonts w:eastAsia="Arial" w:cs="Arial"/>
          <w:sz w:val="22"/>
          <w:szCs w:val="22"/>
        </w:rPr>
        <w:t>A solução deverá disponibilizar a camada administrativa nuclear da Plataforma Geoespacial de Gestão Territorial, destinada ao controle do ambiente de execução, dos usuários institucionais e da infraestrutura de servidores cartográficos. Deverá compreender o cadastro de clientes da plataforma, com gestão de instâncias e ambientes; o cadastro de usuários, com perfis, permissões granulares e vínculo aos órgãos municipais; o cadastro de versões do sistema, com controle de implantações, releases e migrações; e o cadastro de servidores cartográficos vinculados, com gestão dos hosts de servidor de mapas, conexões com bases geoespaciais externas e configuração das credenciais de acesso aos serviços nos padrões abertos WMS, WMTS e WFS.</w:t>
      </w:r>
    </w:p>
    <w:p w14:paraId="1D54644B"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Cadastro Geral: </w:t>
      </w:r>
      <w:r w:rsidRPr="000266CC">
        <w:rPr>
          <w:rFonts w:eastAsia="Arial" w:cs="Arial"/>
          <w:sz w:val="22"/>
          <w:szCs w:val="22"/>
        </w:rPr>
        <w:t>A solução deverá disponibilizar a camada transversal de sustentação cadastral, destinada à manutenção dos cadastros nucleares compartilhados pelos demais módulos. Deverá compreender o cadastro unificado de pessoas físicas e jurídicas, com seus vínculos contratuais, societários, bancários e de representação técnica, incluindo sócios, responsáveis técnicos e conselhos de classe; o cadastro municipal estruturado em hierarquia territorial completa, abrangendo país, estado, município, bairro, gleba, logradouro e tipologias de logradouro, com integração às classificações geográficas oficiais do IBGE em suas dimensões geográfica, intermediária e imediata, além do cadastro de associações municipais, regiões metropolitanas, porte de município e perímetro urbano; o cadastro paramétrico de boletins de informação cadastral, com modelos, grupos, campos e respostas configuráveis; o cadastro de atos normativos municipais, com classificação, esfera, agrupamento, conteúdo, articulação e tipologias de penalidade; o cadastro de elementos econômico-fiscais, abrangendo a Classificação Nacional de Atividades Econômicas, itens de serviço, itens de tributação, regimes fiscais, tipos de representante legal, naturezas jurídicas, instituições financeiras, agências bancárias e portes de empresa; o cadastro de elementos pessoais, abrangendo tipos de endereço, contato, registro, documento e órgão emissor, nacionalidade, sexo, tipo sanguíneo, escolaridade e estado civil; o cadastro da estrutura administrativa municipal, com unidades administrativas, níveis hierárquicos e organograma; e as configurações gerais da plataforma, com parametrização de campos, mapas e layouts de arquivo.</w:t>
      </w:r>
    </w:p>
    <w:p w14:paraId="49984CE4"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Mapas: </w:t>
      </w:r>
      <w:r w:rsidRPr="000266CC">
        <w:rPr>
          <w:rFonts w:eastAsia="Arial" w:cs="Arial"/>
          <w:sz w:val="22"/>
          <w:szCs w:val="22"/>
        </w:rPr>
        <w:t>A solução deverá disponibilizar a camada cartográfica nuclear da plataforma, destinada a publicar, organizar e operar mapas e camadas geoespaciais em ambiente web corporativo, dando suporte espacial aos demais módulos. Deverá oferecer a publicação de mapas elaborados em software de geoprocessamento desktop de mercado, a gestão de grupos temáticos e temas cartográficos, o cadastro e a administração de layers individuais e em grupos, com tabelas associadas, campos de informação configuráveis e integração nativa com servidor de mapas compatível com os padrões OGC (WMTS, WMS e WFS), além de integração com mapas externos via conexão WMS de fontes públicas e privadas. A solução deverá disponibilizar rotina de integração automatizada para devolução dos dados cadastrais registrados durante o recadastramento imobiliário urbano ao sistema de administração tributária do Município, por meio de interface de integração (API ou web service) compatível com o sistema tributário em uso pela Fazenda Municipal, assegurando a sincronização entre a base territorial mantida na Plataforma Geoespacial e a base tributária.</w:t>
      </w:r>
    </w:p>
    <w:p w14:paraId="72CA90C8"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360: </w:t>
      </w:r>
      <w:r w:rsidRPr="000266CC">
        <w:rPr>
          <w:rFonts w:eastAsia="Arial" w:cs="Arial"/>
          <w:sz w:val="22"/>
          <w:szCs w:val="22"/>
        </w:rPr>
        <w:t xml:space="preserve">A solução deverá disponibilizar a gestão do acervo de imageamento panorâmico terrestre integrado à base cartográfica municipal. Deverá permitir a importação em lote de imagens panorâmicas em formato 360 graus produzidas pelo levantamento fotográfico terrestre, com georreferenciamento em SIRGAS 2000; o cadastro individualizado das imagens, com vinculação ao logradouro e ao imóvel correspondente; a importação e o cadastro de vídeos georreferenciados; e a integração desse acervo às camadas cartográficas dos demais módulos, permitindo a consulta </w:t>
      </w:r>
      <w:r w:rsidRPr="000266CC">
        <w:rPr>
          <w:rFonts w:eastAsia="Arial" w:cs="Arial"/>
          <w:sz w:val="22"/>
          <w:szCs w:val="22"/>
        </w:rPr>
        <w:lastRenderedPageBreak/>
        <w:t>visual do território no ponto de interesse para fins de fiscalização, recadastramento e validação cadastral remota.</w:t>
      </w:r>
    </w:p>
    <w:p w14:paraId="60212D35"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Aerolevantamento: </w:t>
      </w:r>
      <w:r w:rsidRPr="000266CC">
        <w:rPr>
          <w:rFonts w:eastAsia="Arial" w:cs="Arial"/>
          <w:sz w:val="22"/>
          <w:szCs w:val="22"/>
        </w:rPr>
        <w:t>A solução deverá disponibilizar a gestão dos produtos cartográficos derivados do levantamento aerofotogramétrico do território municipal. Deverá compreender o cadastro do aerolevantamento, com identificação do período de execução, área coberta, resolução espacial, equipamentos utilizados e parâmetros técnicos do voo; e o cadastro da malha geodésica municipal, com os marcos geodésicos implantados e homologados junto ao Instituto Brasileiro de Geografia e Estatística (IBGE), suas coordenadas em SIRGAS 2000, monografias técnicas e situação operacional, em conformidade com a Resolução do Presidente do IBGE nº 01/2015, dando suporte cartográfico permanente às atividades de fiscalização, recadastramento e licenciamento do Município. Os produtos do aerolevantamento deverão ser integrados às camadas cartográficas do Módulo de Mapas.</w:t>
      </w:r>
    </w:p>
    <w:p w14:paraId="73D04176"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Gráficos: </w:t>
      </w:r>
      <w:r w:rsidRPr="000266CC">
        <w:rPr>
          <w:rFonts w:eastAsia="Arial" w:cs="Arial"/>
          <w:sz w:val="22"/>
          <w:szCs w:val="22"/>
        </w:rPr>
        <w:t>A solução deverá disponibilizar a produção de visualizações analíticas e indicadores gerenciais a partir das bases operacionais da plataforma, dando suporte à tomada de decisão das secretarias municipais. Deverá compreender o cadastro de gráficos, com parametrização de tipologias, fontes de dados e periodicidade de atualização; o cadastro de campos de informação dos gráficos, com vinculação aos atributos das bases operacionais; e o cadastro de categorias de classificação, permitindo a construção de painéis temáticos para gestão tributária, fiscalização, planejamento urbano e demais áreas atendidas pela plataforma.</w:t>
      </w:r>
    </w:p>
    <w:p w14:paraId="176C4BB3"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Relatórios: </w:t>
      </w:r>
      <w:r w:rsidRPr="000266CC">
        <w:rPr>
          <w:rFonts w:eastAsia="Arial" w:cs="Arial"/>
          <w:sz w:val="22"/>
          <w:szCs w:val="22"/>
        </w:rPr>
        <w:t>A solução deverá disponibilizar a emissão de relatórios oficiais e gerenciais a partir das bases operacionais do sistema, dando suporte à transparência ativa, à prestação de contas e à instrução de processos administrativos. Deverá compreender gerador de relatórios parametrizável, com configuração de filtros, agrupamentos e formatos de saída.</w:t>
      </w:r>
    </w:p>
    <w:p w14:paraId="30A0C102"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Atividades do Usuário e Auditoria: </w:t>
      </w:r>
      <w:r w:rsidRPr="000266CC">
        <w:rPr>
          <w:rFonts w:eastAsia="Arial" w:cs="Arial"/>
          <w:sz w:val="22"/>
          <w:szCs w:val="22"/>
        </w:rPr>
        <w:t>A solução deverá disponibilizar o registro estruturado das ações dos usuários e das alterações nas bases operacionais, em conformidade com a Lei nº 13.709/2018 (Lei Geral de Proteção de Dados Pessoais) e com as boas práticas de governança de sistemas públicos. Deverá compreender o registro de logs de navegação, com identificação do usuário, data, hora, módulo acessado e ação executada; e o registro de auditoria das tabelas, com rastreamento das alterações realizadas em registros cadastrais, identificação do responsável, data da alteração e valores anteriores e posteriores, viabilizando a apuração de responsabilidades e a reconstituição histórica de qualquer registro do sistema.</w:t>
      </w:r>
    </w:p>
    <w:p w14:paraId="22193F4C"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Formulário: </w:t>
      </w:r>
      <w:r w:rsidRPr="000266CC">
        <w:rPr>
          <w:rFonts w:eastAsia="Arial" w:cs="Arial"/>
          <w:sz w:val="22"/>
          <w:szCs w:val="22"/>
        </w:rPr>
        <w:t>A solução deverá disponibilizar:  a construção e a gestão de formulários parametrizáveis para coleta de dados pelos módulos operacionais, conferindo flexibilidade à evolução da plataforma sem necessidade de novos desenvolvimentos. Deverá compreender o cadastro de APIs e de resources de integração; o cadastro de tipos de campo, com tipologias de input e regras de validação; o cadastro de formulários, com organização em abas e campos por aba; e a vinculação dos formulários parametrizados aos módulos operacionais que os utilizam para coleta de informações em campo ou em escritório.</w:t>
      </w:r>
    </w:p>
    <w:p w14:paraId="3D9E0AB8"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Controle de Acesso: </w:t>
      </w:r>
      <w:r w:rsidRPr="000266CC">
        <w:rPr>
          <w:rFonts w:eastAsia="Arial" w:cs="Arial"/>
          <w:sz w:val="22"/>
          <w:szCs w:val="22"/>
        </w:rPr>
        <w:t>A solução deverá disponibilizar a gestão granular de permissões sobre as camadas cartográficas e os recursos da plataforma, com foco em segurança e segregação de funções. Deverá permitir o controle de acesso por usuário a layers individualmente parametrizadas, de modo que cada perfil tenha visibilidade restrita às camadas pertinentes à sua atribuição funcional, em coerência com os princípios de mínimo privilégio e de necessidade de conhecimento.</w:t>
      </w:r>
    </w:p>
    <w:p w14:paraId="730E12F3"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Tarefa Execução: </w:t>
      </w:r>
      <w:r w:rsidRPr="000266CC">
        <w:rPr>
          <w:rFonts w:eastAsia="Arial" w:cs="Arial"/>
          <w:sz w:val="22"/>
          <w:szCs w:val="22"/>
        </w:rPr>
        <w:t>A solução deverá disponibilizar o registro e o acompanhamento das tarefas operacionais executadas pela equipe técnica e pelos servidores municipais usuários da plataforma. Deverá compreender o cadastro de tarefa execução, com identificação do responsável, descrição da atividade, prazo, situação e produtos entregues, integrando-se ao fluxo de governança do projeto e dando rastreabilidade às ações realizadas no ambiente do sistema.</w:t>
      </w:r>
    </w:p>
    <w:p w14:paraId="7DF9F9DF" w14:textId="77777777" w:rsidR="00F70AAA" w:rsidRPr="000266CC" w:rsidRDefault="00F70AAA" w:rsidP="00F70AAA">
      <w:pPr>
        <w:rPr>
          <w:rFonts w:eastAsia="Arial" w:cs="Arial"/>
          <w:sz w:val="22"/>
          <w:szCs w:val="22"/>
        </w:rPr>
      </w:pPr>
      <w:r w:rsidRPr="000266CC">
        <w:rPr>
          <w:rFonts w:eastAsia="Arial" w:cs="Arial"/>
          <w:b/>
          <w:bCs/>
          <w:sz w:val="22"/>
          <w:szCs w:val="22"/>
        </w:rPr>
        <w:lastRenderedPageBreak/>
        <w:t xml:space="preserve">Módulo de Gestão e Controle Imobiliário: </w:t>
      </w:r>
      <w:r w:rsidRPr="000266CC">
        <w:rPr>
          <w:rFonts w:eastAsia="Arial" w:cs="Arial"/>
          <w:sz w:val="22"/>
          <w:szCs w:val="22"/>
        </w:rPr>
        <w:t>A solução deverá disponibilizar a parametrização, manutenção e consulta integral do cadastro imobiliário urbano e rural do Município, integrado geoespacialmente à cartografia oficial. Deverá compreender o cadastro de tipologias de lote, edificação e matrícula e de regimes de isenção e benefícios fiscais; o cadastro de loteamentos, distritos, setores, quadras, quadrículas, lotes individualizados, edificações, condomínios e matrículas registrais, com vinculação automática entre lotes e geometrias por meio de processamento espacial. Deverá permitir a gestão de imobiliárias atuantes no território, o controle de benefícios e incentivos fiscais por imóvel e a manutenção evolutiva da base imobiliária por meio de operações de subdivisão, unificação e remembramento, com rastreabilidade histórica completa. Deverá disponibilizar a devolução automatizada dos dados cadastrais ao sistema de administração tributária do Município, por meio de interface de integração (API ou web service) compatível com o sistema tributário em uso, de modo que as alterações territoriais registradas na Plataforma Geoespacial sejam refletidas nos lançamentos do IPTU e demais tributos imobiliários municipais, eliminando retrabalho cadastral.</w:t>
      </w:r>
    </w:p>
    <w:p w14:paraId="79F3DB1E"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Gestão e Controle Mobiliário: </w:t>
      </w:r>
      <w:r w:rsidRPr="000266CC">
        <w:rPr>
          <w:rFonts w:eastAsia="Arial" w:cs="Arial"/>
          <w:sz w:val="22"/>
          <w:szCs w:val="22"/>
        </w:rPr>
        <w:t>A solução deverá disponibilizar o cadastro e a gestão dos bens mobiliários municipais e das atividades econômicas instaladas no território, com foco em apoio à fiscalização do ISSQN e ao controle patrimonial. Deverá compreender o cadastro de mobiliários por tipologia, com geolocalização, identificação e classificação por atividade econômica conforme a Classificação Nacional de Atividades Econômicas, vinculação ao contribuinte responsável, controle de movimentação e situação cadastral. Deverá suportar a integração com o cadastro imobiliário para identificação do imóvel sede da atividade e com o cadastro tributário para fins de lançamento e fiscalização.</w:t>
      </w:r>
    </w:p>
    <w:p w14:paraId="1B29F886"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Gestão da Planta Genérica de Valores: </w:t>
      </w:r>
      <w:r w:rsidRPr="000266CC">
        <w:rPr>
          <w:rFonts w:eastAsia="Arial" w:cs="Arial"/>
          <w:sz w:val="22"/>
          <w:szCs w:val="22"/>
        </w:rPr>
        <w:t>A solução deverá disponibilizar a manutenção, simulação e operação da Planta Genérica de Valores municipal, instrumento fundamental para o lançamento do IPTU e do ITBI. Deverá compreender o cadastro da PGV vigente, o cadastro dos setores fiscais que a compõem, o cadastro de faces de quadra com seus respectivos valores de Valor Venal Territorial, o cadastro de tipos e status da PGV para controle do ciclo de revisão, e o cadastro de faces, lados e valores de setor. Deverá disponibilizar módulo dedicado de simulação de cenários, permitindo testar revisões da planta antes da promulgação da lei complementar e dimensionar os impactos arrecadatórios e distributivos sobre cada setor fiscal.</w:t>
      </w:r>
    </w:p>
    <w:p w14:paraId="342FF270"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Gestão de Planos Municipais: </w:t>
      </w:r>
      <w:r w:rsidRPr="000266CC">
        <w:rPr>
          <w:rFonts w:eastAsia="Arial" w:cs="Arial"/>
          <w:sz w:val="22"/>
          <w:szCs w:val="22"/>
        </w:rPr>
        <w:t>A solução deverá disponibilizar a gestão integral dos planos setoriais municipais em suas múltiplas tipologias, dando suporte ao ciclo completo de elaboração, aprovação, implementação, monitoramento e revisão. Deverá compreender o cadastro de tipologias de plano municipal, o cadastro dos planos vigentes, a gestão de etapas sequenciais com cronograma físico-financeiro, a parametrização de conteúdos do plano, o cadastro de conselhos municipais vinculados, o registro estruturado de audiências públicas com participantes e deliberações, o cadastro de indicadores de monitoramento e o cadastro do plano de ação e investimento associado. Em sua especialização para Plano Diretor Municipal, deverá disponibilizar o cadastro de definições normativas, macrozonas, tipologias e instâncias de zoneamento municipal, tipologias de classificação de uso e classificações individualizadas, tipologias de parâmetros urbanísticos e parâmetros aplicáveis a cada zona, e notas explicativas vinculadas aos dispositivos normativos.</w:t>
      </w:r>
    </w:p>
    <w:p w14:paraId="2E7490A6"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Gestão e Controle Ambiental: </w:t>
      </w:r>
      <w:r w:rsidRPr="000266CC">
        <w:rPr>
          <w:rFonts w:eastAsia="Arial" w:cs="Arial"/>
          <w:sz w:val="22"/>
          <w:szCs w:val="22"/>
        </w:rPr>
        <w:t>A solução deverá disponibilizar a gestão da arborização urbana municipal, integrando os instrumentos de planejamento ambiental à operação cotidiana de manutenção da vegetação pública. Deverá compreender o cadastro de espécies vegetais, o cadastro georreferenciado individualizado de árvores, o cadastro de setores de arborização e o cadastro estruturado de equipes técnicas com suas funções específicas. Deverá suportar os fluxos operacionais de solicitação de intervenção pelo cidadão, emissão de ordem de serviço, execução e registro de manutenção, com tipologias parametrizáveis de reparo e situação, e gestão de rotas de manutenção otimizadas geograficamente.</w:t>
      </w:r>
    </w:p>
    <w:p w14:paraId="48DE019A" w14:textId="77777777" w:rsidR="00F70AAA" w:rsidRPr="000266CC" w:rsidRDefault="00F70AAA" w:rsidP="00F70AAA">
      <w:pPr>
        <w:rPr>
          <w:rFonts w:eastAsia="Arial" w:cs="Arial"/>
          <w:sz w:val="22"/>
          <w:szCs w:val="22"/>
        </w:rPr>
      </w:pPr>
      <w:r w:rsidRPr="000266CC">
        <w:rPr>
          <w:rFonts w:eastAsia="Arial" w:cs="Arial"/>
          <w:b/>
          <w:bCs/>
          <w:sz w:val="22"/>
          <w:szCs w:val="22"/>
        </w:rPr>
        <w:lastRenderedPageBreak/>
        <w:t xml:space="preserve">Módulo de Gestão e Controle Rural: </w:t>
      </w:r>
      <w:r w:rsidRPr="000266CC">
        <w:rPr>
          <w:rFonts w:eastAsia="Arial" w:cs="Arial"/>
          <w:sz w:val="22"/>
          <w:szCs w:val="22"/>
        </w:rPr>
        <w:t>A solução deverá disponibilizar a gestão integral do território rural do Município, com foco na fiscalização do Imposto Territorial Rural conveniado, no controle ambiental das unidades de conservação e no apoio às atividades produtivas rurais. Deverá compreender o cadastro de tipologias de área rural, classificações por tipologia, situações cadastrais, tipologias de produto agropecuário, de animal de criação, de porte da propriedade, de unidade de conservação e de gestão dessas unidades; o cadastro georreferenciado de propriedades rurais, unidades de conservação, distribuição de área por uso, atividades pecuárias, atividades extrativistas e benfeitorias instaladas. Deverá disponibilizar, em sua dimensão fiscal, o cadastro de programas e benefícios fiscais rurais e a gestão do ITR municipalizado, com cadastro de NIRF, cadastro da DITR, cadastro de convênios federais com a Receita Federal e elaboração estruturada de laudos agronômicos para fins de avaliação do Valor da Terra Nua, com gestão de títulos, conteúdos e pesquisa de terras agrícolas. Deverá suportar também a gestão do produto primário, com cadastro de situações do produtor, de produtos e produtores, e controle das Autorizações para Impressão de Documentos Fiscais, além das pautas de preço baseadas em classes de capacidade de uso, aptidão agrícola e coeficientes de situação.</w:t>
      </w:r>
    </w:p>
    <w:p w14:paraId="07F04DDC"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Gestão e Controle de Cemitérios: </w:t>
      </w:r>
      <w:r w:rsidRPr="000266CC">
        <w:rPr>
          <w:rFonts w:eastAsia="Arial" w:cs="Arial"/>
          <w:sz w:val="22"/>
          <w:szCs w:val="22"/>
        </w:rPr>
        <w:t>A solução deverá disponibilizar a gestão integral dos cemitérios públicos municipais, do cadastro físico das unidades à gestão dos atos cemiteriais. Deverá compreender o cadastro de cemitérios por tipologia, com geolocalização e categorização; o cadastro de quadras, unidades individualizadas e concessões; o cadastro de tipologias auxiliares de responsável, utilização, contrato, certidão, óbito, manutenção e local de velório e falecimento; e o cadastro de funerárias atuantes, veículos vinculados, religiões para fins demográficos e causas de morte conforme a Classificação Internacional de Doenças. Deverá suportar as movimentações operacionais completas de registro de óbitos, sepultamentos, exumações, transferências, translados entre cemitérios e manutenções de sepulturas, com emissão de certidões padronizadas e gestão dos contratos de concessão de uso perpétuo ou temporário.</w:t>
      </w:r>
    </w:p>
    <w:p w14:paraId="28E7AD64"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Gestão e Controle de Contribuição de Melhoria: </w:t>
      </w:r>
      <w:r w:rsidRPr="000266CC">
        <w:rPr>
          <w:rFonts w:eastAsia="Arial" w:cs="Arial"/>
          <w:sz w:val="22"/>
          <w:szCs w:val="22"/>
        </w:rPr>
        <w:t>A solução deverá disponibilizar o lançamento e o controle integral da contribuição de melhoria, tributo previsto no Código Tributário Nacional e instrumento de financiamento de obras públicas com base na valorização imobiliária decorrente. Deverá compreender o cadastro de programas de contribuição de melhoria, com notas explicativas e trechos individualizados de obra georreferenciados; o cadastro dos custos da obra organizados por categoria de serviço, tipologia de serviço, fontes de dados de referência e serviços individualizados; o cadastro dos processos licitatórios vinculados à execução; o cadastro das comissões de avaliação responsáveis pela apuração da valorização imobiliária; e o controle e gestão de cálculo da contribuição por imóvel beneficiado, com lançamento individualizado, gestão de débitos, parcelamento e integração ao módulo de arrecadação.</w:t>
      </w:r>
    </w:p>
    <w:p w14:paraId="5AF39F35"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Gestão e Controle de Obras e Posturas: </w:t>
      </w:r>
      <w:r w:rsidRPr="000266CC">
        <w:rPr>
          <w:rFonts w:eastAsia="Arial" w:cs="Arial"/>
          <w:sz w:val="22"/>
          <w:szCs w:val="22"/>
        </w:rPr>
        <w:t>A solução deverá disponibilizar o controle integral do licenciamento, fiscalização e regularização das obras particulares e do cumprimento do Código de Posturas Municipal, integrando os instrumentos urbanísticos à operação tributária. Deverá compreender a gestão do Custo Unitário Básico (CUB) por tipologia, categoria e tipo de custo; o cadastro de projetos construtivos e de projetos de parcelamento do solo, com tipologia de itens, áreas, certidões e licenças, responsáveis técnicos vinculados e entidades de classe; a gestão completa do sistema viário, com classificações de via, hierarquia viária, tipologias de tráfego, infraestrutura viária, sinalização, vias, intersecções e trechos georreferenciados; e a gestão da numeração predial, com situações cadastrais e de amostragem.</w:t>
      </w:r>
    </w:p>
    <w:p w14:paraId="4F2F91D7"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Gestão e Controle da Fiscalização Municipal: </w:t>
      </w:r>
      <w:r w:rsidRPr="000266CC">
        <w:rPr>
          <w:rFonts w:eastAsia="Arial" w:cs="Arial"/>
          <w:sz w:val="22"/>
          <w:szCs w:val="22"/>
        </w:rPr>
        <w:t xml:space="preserve">A solução deverá dar suporte à atividade fiscalizatória da administração municipal nas suas diversas vertentes, com motor configurável que se adapte aos diferentes tipos de fiscalização exercidos pelo Município. Deverá compreender o cadastro de tipos de fiscalização, o cadastro nominal dos fiscais e suas atribuições, o cadastro de tipos de ações de ato e a parametrização completa de relatórios, sub-relatórios, anexos, valores, modelos visuais, imagens, tipos de processo administrativo, parâmetros </w:t>
      </w:r>
      <w:r w:rsidRPr="000266CC">
        <w:rPr>
          <w:rFonts w:eastAsia="Arial" w:cs="Arial"/>
          <w:sz w:val="22"/>
          <w:szCs w:val="22"/>
        </w:rPr>
        <w:lastRenderedPageBreak/>
        <w:t>operacionais e tipos de vistoria. Deverá suportar a tramitação completa de processos administrativos, a execução e registro de vistorias gerais e de vistorias específicas de recadastramento, com produção automatizada de peças documentais a partir dos modelos parametrizados.</w:t>
      </w:r>
    </w:p>
    <w:p w14:paraId="6EFAB9EC"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Gestão e Controle da Iluminação Pública: </w:t>
      </w:r>
      <w:r w:rsidRPr="000266CC">
        <w:rPr>
          <w:rFonts w:eastAsia="Arial" w:cs="Arial"/>
          <w:sz w:val="22"/>
          <w:szCs w:val="22"/>
        </w:rPr>
        <w:t>A solução deverá disponibilizar o controle integral do parque municipal de iluminação pública e da Contribuição para o Custeio da Iluminação Pública (COSIP). Deverá compreender o cadastro georreferenciado de postes por tipologia, com identificação do tipo de defeito recorrente, cadastro de equipes de manutenção e o fluxo operacional completo de solicitações de reparo e ordens de serviço, com rastreabilidade desde a abertura do chamado até a execução em campo. Em sua dimensão fiscal, deverá contemplar o cadastro de tipos de medidor, tipos de unidade consumidora e o cadastro individualizado das unidades consumidoras vinculadas à COSIP, permitindo o cruzamento com a base da concessionária de energia elétrica.</w:t>
      </w:r>
    </w:p>
    <w:p w14:paraId="23BB8441"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Gestão e Controle de Resíduos Sólidos Domiciliares (GRSD): </w:t>
      </w:r>
      <w:r w:rsidRPr="000266CC">
        <w:rPr>
          <w:rFonts w:eastAsia="Arial" w:cs="Arial"/>
          <w:sz w:val="22"/>
          <w:szCs w:val="22"/>
        </w:rPr>
        <w:t>A solução deverá disponibilizar a manutenção da base cadastral específica para gestão e cobrança da taxa de coleta de resíduos sólidos domiciliares, integrada ao cadastro imobiliário. Deverá compreender o cadastro de classes alfanuméricas, categorias e tipologias de economia geradora de resíduos; a estrutura territorial específica de localização, distritos e quadrantes, quadrículas, setores e quadras de coleta; o controle de situações cadastrais e a gestão de matrículas vinculadas. Deverá suportar a importação automatizada de arquivo no padrão utilizado por concessionárias e órgãos municipais para integração com sistemas de coleta.</w:t>
      </w:r>
    </w:p>
    <w:p w14:paraId="6BCD6C48"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Gestão e Controle de Patrimônio Público: </w:t>
      </w:r>
      <w:r w:rsidRPr="000266CC">
        <w:rPr>
          <w:rFonts w:eastAsia="Arial" w:cs="Arial"/>
          <w:sz w:val="22"/>
          <w:szCs w:val="22"/>
        </w:rPr>
        <w:t>A solução deverá disponibilizar a gestão completa do patrimônio mobiliário e imobiliário do Município, da incorporação à baixa. Deverá compreender o cadastro de entidade patrimonial; o cadastro de tipologias de aquisição, alienação, baixa, classificação e modalidades de alienação; o cadastro completo de bens, com tipologias de categoria, detalhamento, domínio, estado, natureza, origem, situação, utilização, operação, medidor, agrupamento, classificação de categoria, convênios patrimoniais e tipos de incorporação; o cadastro das comissões patrimoniais, com tipologias, finalidades e atribuições dos responsáveis; e a estrutura locacional completa, com órgão, secretaria, departamento, setor, unidade orçamentária, centro de custo e classificação de local. Deverá suportar as movimentações operacionais de comissões patrimoniais, bens gerais, bens imóveis e terrenos, edificações e construções, baixas de bens imóveis, avaliações patrimoniais e inventários patrimoniais periódicos.</w:t>
      </w:r>
    </w:p>
    <w:p w14:paraId="42BFE89D"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Gestão e Controle de Materiais: </w:t>
      </w:r>
      <w:r w:rsidRPr="000266CC">
        <w:rPr>
          <w:rFonts w:eastAsia="Arial" w:cs="Arial"/>
          <w:sz w:val="22"/>
          <w:szCs w:val="22"/>
        </w:rPr>
        <w:t>A solução deverá disponibilizar a manutenção do cadastro de produtos e o controle de movimentação de estoque dos materiais utilizados pelas secretarias municipais, com integração à gestão patrimonial e à execução de obras públicas. Deverá compreender o cadastro de produtos por tipologia e unidade de medida, o cadastro de tipos de estoque, embalagens, lotes de origem, locais de estoque georreferenciados e o controle de movimentação de lotes de entrada. Deverá suportar o fluxo operacional de entrada de produtos no estoque, com cadastro de movimentações de entrada, controle de quantitativos, validade e localização física, com rastreabilidade auditável.</w:t>
      </w:r>
    </w:p>
    <w:p w14:paraId="574B9C96"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Gestão e Controle de Obras Públicas: </w:t>
      </w:r>
      <w:r w:rsidRPr="000266CC">
        <w:rPr>
          <w:rFonts w:eastAsia="Arial" w:cs="Arial"/>
          <w:sz w:val="22"/>
          <w:szCs w:val="22"/>
        </w:rPr>
        <w:t>A solução deverá disponibilizar o acompanhamento georreferenciado das obras de infraestrutura executadas pelo Município. Deverá compreender o cadastro de programas de obra, notas explicativas vinculadas e trechos individualizados de obra georreferenciados; o cadastro de custos de obra organizados por categoria de serviço, tipologia de serviço, fontes de dados de referência e serviços individualizados, permitindo o cálculo de custo realizado por trecho; o cadastro de processos licitatórios vinculados à execução; e o controle físico-financeiro das obras em andamento, com integração ao módulo de Contribuição de Melhoria para apuração da valorização imobiliária e lançamento do tributo correspondente.</w:t>
      </w:r>
    </w:p>
    <w:p w14:paraId="0AC30043" w14:textId="77777777" w:rsidR="00F70AAA" w:rsidRPr="000266CC" w:rsidRDefault="00F70AAA" w:rsidP="00F70AAA">
      <w:pPr>
        <w:rPr>
          <w:rFonts w:eastAsia="Arial" w:cs="Arial"/>
          <w:sz w:val="22"/>
          <w:szCs w:val="22"/>
        </w:rPr>
      </w:pPr>
      <w:r w:rsidRPr="000266CC">
        <w:rPr>
          <w:rFonts w:eastAsia="Arial" w:cs="Arial"/>
          <w:b/>
          <w:bCs/>
          <w:sz w:val="22"/>
          <w:szCs w:val="22"/>
        </w:rPr>
        <w:lastRenderedPageBreak/>
        <w:t xml:space="preserve">Módulo de Gestão e Controle de Viabilidade Urbana: </w:t>
      </w:r>
      <w:r w:rsidRPr="000266CC">
        <w:rPr>
          <w:rFonts w:eastAsia="Arial" w:cs="Arial"/>
          <w:sz w:val="22"/>
          <w:szCs w:val="22"/>
        </w:rPr>
        <w:t>A solução deverá disponibilizar a emissão e o controle de consultas prévias de viabilidade urbanística para instalação de atividades econômicas e empreendimentos no território municipal, integrada ao zoneamento e aos parâmetros urbanísticos do Plano Diretor. Deverá permitir a geração automatizada de consultas de viabilidade a partir do endereço informado, com cruzamento espacial do imóvel com as macrozonas, zonas e parâmetros aplicáveis, identificação de usos permitidos, permissíveis e proibidos, indicação dos parâmetros construtivos incidentes, identificação de restrições ambientais e de patrimônio cultural, e emissão de parecer técnico circunstanciado para o requerente.</w:t>
      </w:r>
    </w:p>
    <w:p w14:paraId="75EDAEAD"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Gestão e Controle de Pesquisas: </w:t>
      </w:r>
      <w:r w:rsidRPr="000266CC">
        <w:rPr>
          <w:rFonts w:eastAsia="Arial" w:cs="Arial"/>
          <w:sz w:val="22"/>
          <w:szCs w:val="22"/>
        </w:rPr>
        <w:t>A solução deverá disponibilizar a estruturação, aplicação e consolidação de pesquisas em campo realizadas pelos órgãos municipais, com instrumentos parametrizáveis de coleta de dados. Deverá compreender o cadastro de tipologias de pesquisa, o cadastro das pesquisas individualizadas com seus questionários, e a coleta estruturada de respostas em campo, com geolocalização dos pontos de coleta e integração com o aplicativo mobile, dando suporte a censos, recadastramentos, levantamentos socioeconômicos e demais ações de inteligência territorial.</w:t>
      </w:r>
    </w:p>
    <w:p w14:paraId="3A5326B9"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Gestão e Controle de Arrecadação: </w:t>
      </w:r>
      <w:r w:rsidRPr="000266CC">
        <w:rPr>
          <w:rFonts w:eastAsia="Arial" w:cs="Arial"/>
          <w:sz w:val="22"/>
          <w:szCs w:val="22"/>
        </w:rPr>
        <w:t>A solução deverá disponibilizar o controle integral do ciclo da receita tributária municipal, do lançamento à baixa, integrando os tributos próprios do Município em fluxo único auditável. Deverá compreender o cadastro de tipos de receita, tipos de incidência, tipos de classificação contábil, tipos de guia de arrecadação, formas de correção monetária, tipos de situação de débito, tipos de cálculo tributário e lotes de baixa de arquivo de retorno bancário. Deverá suportar as movimentações de receitas, emissão e controle de guias, cálculos tributários, gestão de débitos com cadastro de inadimplência e baixa automatizada de bloquetos por arquivo bancário, integrando-se ao módulo de atendimento ao contribuinte para emissão de boletos sob demanda.</w:t>
      </w:r>
    </w:p>
    <w:p w14:paraId="2301550F"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Gestão e Controle de Processos Digitais: </w:t>
      </w:r>
      <w:r w:rsidRPr="000266CC">
        <w:rPr>
          <w:rFonts w:eastAsia="Arial" w:cs="Arial"/>
          <w:sz w:val="22"/>
          <w:szCs w:val="22"/>
        </w:rPr>
        <w:t>A solução deverá disponibilizar a tramitação eletrônica integral dos processos de licenciamento urbanístico e edilício do Município, contemplando aprovação de projetos de construção, aprovação de projetos de parcelamento do solo e emissão de habite-se, em ambiente digital com integração ao cadastro imobiliário e à cartografia oficial. Deverá permitir o protocolo eletrônico das solicitações por parte de projetistas e proprietários, com upload de plantas, memoriais descritivos e documentação acessória; a parametrização de tipologias de protocolo e de etapas processuais; o fluxo configurável de análise técnica pelos órgãos municipais competentes, com registro de pareceres, exigências, diligências e despachos; a gestão dos prazos legais de cada etapa; a emissão automatizada de alvarás de construção, certidões de aprovação de loteamento e Habite-se, com numeração sequencial controlada e assinatura eletrônica; e a integração com o módulo de cadastro imobiliário para atualização automática da edificação após emissão do Habite-se.</w:t>
      </w:r>
    </w:p>
    <w:p w14:paraId="0528EFBA"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Gestão e Controle de Convênios Federais (Transferegov): </w:t>
      </w:r>
      <w:r w:rsidRPr="000266CC">
        <w:rPr>
          <w:rFonts w:eastAsia="Arial" w:cs="Arial"/>
          <w:sz w:val="22"/>
          <w:szCs w:val="22"/>
        </w:rPr>
        <w:t xml:space="preserve">A solução deverá disponibilizar a gestão integral dos convênios firmados pelo Município com a União por meio da Plataforma Transferegov (antiga Plataforma +Brasil), integrando as etapas de proposição, celebração, execução, monitoramento e prestação de contas dos instrumentos de transferência voluntária. Deverá compreender os cadastros estruturais de situação de conta, projeto básico, proposta, natureza jurídica, modalidades, programas, tipologias de item, situação de convênio, publicação e contratação, tipologias de parlamentar e nota, situação de empenho, tipologias de movimentação financeira e aquisição, histórico de situação, tipologias de termo aditivo e prorrogação, tipologias de meta, responsável por cronograma de desembolso, situação de aceite, tipologias de licitação e status, recurso de desbloqueio, processo de compra e modalidade de licitação. Deverá suportar a operação completa, com cadastro de proponentes, propostas, programas, justificativas, plano de aplicação detalhado, convênios, emendas parlamentares, empenhos, desembolsos, pagamentos, ingresso de contrapartida, termos aditivos, prorrogações, </w:t>
      </w:r>
      <w:r w:rsidRPr="000266CC">
        <w:rPr>
          <w:rFonts w:eastAsia="Arial" w:cs="Arial"/>
          <w:sz w:val="22"/>
          <w:szCs w:val="22"/>
        </w:rPr>
        <w:lastRenderedPageBreak/>
        <w:t>metas e etapas de cronograma físico, consórcios, desbloqueio de conta reservada, cronograma de desembolso, pagamento de tributos e licitações associadas.</w:t>
      </w:r>
    </w:p>
    <w:p w14:paraId="0E816CCB"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Gestão e Controle RedeSim e Alvará Online: </w:t>
      </w:r>
      <w:r w:rsidRPr="000266CC">
        <w:rPr>
          <w:rFonts w:eastAsia="Arial" w:cs="Arial"/>
          <w:sz w:val="22"/>
          <w:szCs w:val="22"/>
        </w:rPr>
        <w:t>A solução deverá disponibilizar a integração da plataforma municipal com os sistemas nacionais de simplificação do registro e da legalização de empresas, em especial a Rede Nacional para a Simplificação do Registro e da Legalização de Empresas e Negócios (RedeSim), instituída pela Lei nº 11.598/2007. Deverá compreender as configurações gerais do web service, com cadastro de códigos de retorno, erros específicos e acesso aos sistemas da RedeSim; os cadastros gerais de tipos de imóvel, tipos de complemento, formas de atuação, tipos de autorização do uso do solo, tipos de eventos, perguntas da RedeSim, tipos de unidade, tipos de órgão e perguntas municipais específicas. Deverá suportar a recepção eletrônica das solicitações de consulta prévia, viabilidade de localização e funcionamento, inscrição municipal e alvará de funcionamento provenientes da RedeSim; o cruzamento espacial automatizado do endereço informado com o zoneamento municipal e os parâmetros urbanísticos aplicáveis; a aplicação dos critérios de classificação de risco da atividade econômica conforme regulamentação federal e municipal; a emissão automatizada do alvará de funcionamento para atividades de baixo risco com dispensa de vistoria prévia; o roteamento das atividades de risco médio e alto para análise técnica dos órgãos municipais competentes; e a atualização do cadastro mobiliário municipal com os dados recebidos da RedeSim.</w:t>
      </w:r>
    </w:p>
    <w:p w14:paraId="16376065" w14:textId="77777777" w:rsidR="00F70AAA" w:rsidRPr="000266CC" w:rsidRDefault="00F70AAA" w:rsidP="00F70AAA">
      <w:pPr>
        <w:rPr>
          <w:rFonts w:eastAsia="Arial" w:cs="Arial"/>
          <w:sz w:val="22"/>
          <w:szCs w:val="22"/>
        </w:rPr>
      </w:pPr>
      <w:r w:rsidRPr="000266CC">
        <w:rPr>
          <w:rFonts w:eastAsia="Arial" w:cs="Arial"/>
          <w:b/>
          <w:bCs/>
          <w:sz w:val="22"/>
          <w:szCs w:val="22"/>
        </w:rPr>
        <w:t xml:space="preserve">Aplicativo Mobile da Solução: </w:t>
      </w:r>
      <w:r w:rsidRPr="000266CC">
        <w:rPr>
          <w:rFonts w:eastAsia="Arial" w:cs="Arial"/>
          <w:sz w:val="22"/>
          <w:szCs w:val="22"/>
        </w:rPr>
        <w:t>A solução deverá disponibilizar aplicativo mobile destinado a estender a operação da plataforma para atividades de campo, viabilizando coleta, consulta e atualização de informações pelos servidores municipais e equipes contratadas em mobilidade total. Deverá permitir a consulta georreferenciada à base cadastral em campo, com visualização das camadas cartográficas e dos atributos dos imóveis no ponto de vistoria; a coleta de informações cadastrais em formulários parametrizáveis vinculados aos módulos web; o registro fotográfico georreferenciado integrado ao acervo do Módulo 360; o suporte às atividades de fiscalização em campo, com emissão de notificações e autos de infração diretamente do dispositivo; e a sincronização bidirecional com a base corporativa quando houver conectividade disponível, garantindo a integridade dos dados coletados em áreas com cobertura limitada.</w:t>
      </w:r>
    </w:p>
    <w:p w14:paraId="6579C274" w14:textId="77777777" w:rsidR="00F70AAA" w:rsidRPr="000266CC" w:rsidRDefault="00F70AAA" w:rsidP="00F70AAA">
      <w:pPr>
        <w:rPr>
          <w:rFonts w:eastAsia="Arial" w:cs="Arial"/>
          <w:sz w:val="22"/>
          <w:szCs w:val="22"/>
        </w:rPr>
      </w:pPr>
      <w:r w:rsidRPr="000266CC">
        <w:rPr>
          <w:rFonts w:eastAsia="Arial" w:cs="Arial"/>
          <w:b/>
          <w:bCs/>
          <w:sz w:val="22"/>
          <w:szCs w:val="22"/>
        </w:rPr>
        <w:t xml:space="preserve">Módulo de Integração ao SINTER: </w:t>
      </w:r>
      <w:r w:rsidRPr="000266CC">
        <w:rPr>
          <w:rFonts w:eastAsia="Arial" w:cs="Arial"/>
          <w:sz w:val="22"/>
          <w:szCs w:val="22"/>
        </w:rPr>
        <w:t>A solução deverá disponibilizar módulo de integração da plataforma municipal ao Sistema Nacional de Gestão de Informações Territoriais (SINTER), com geração e gestão do Cadastro Imobiliário Brasileiro (CIB), nos termos e com as funcionalidades detalhadas neste Termo de Referência.</w:t>
      </w:r>
    </w:p>
    <w:p w14:paraId="0B25CC16" w14:textId="77777777" w:rsidR="00F70AAA" w:rsidRPr="000266CC" w:rsidRDefault="00F70AAA" w:rsidP="00F70AAA">
      <w:pPr>
        <w:rPr>
          <w:rFonts w:eastAsia="Arial" w:cs="Arial"/>
          <w:sz w:val="22"/>
          <w:szCs w:val="22"/>
        </w:rPr>
      </w:pPr>
      <w:r w:rsidRPr="000266CC">
        <w:rPr>
          <w:rFonts w:eastAsia="Arial" w:cs="Arial"/>
          <w:b/>
          <w:bCs/>
          <w:sz w:val="22"/>
          <w:szCs w:val="22"/>
        </w:rPr>
        <w:t>Dos módulos complementares. Os módulos de Gestão e Controle Rural, de Contribuição de Melhoria, de Iluminação Pública, de Resíduos Sólidos Domiciliares, de Materiais, de Obras Públicas, de Viabilidade Urbana, de Pesquisas, de Arrecadação, de Processos Digitais, de Convênios Federais e de RedeSim e Alvará Online integram a Plataforma e ficam à disposição do Município, mas não correspondem a produto contratado no quadro de quantitativos. A sua ativação é facultativa, a critério do Município e sem ônus adicional, e a sua eventual ausência não constitui causa de inabilitação nem de reprovação na Prova de Conceito, que se restringirá aos módulos vinculados aos itens efetivamente contratados.</w:t>
      </w:r>
    </w:p>
    <w:p w14:paraId="441329B4" w14:textId="77777777" w:rsidR="00F70AAA" w:rsidRPr="000266CC" w:rsidRDefault="00F70AAA" w:rsidP="00F70AAA">
      <w:pPr>
        <w:widowControl w:val="0"/>
        <w:ind w:firstLine="567"/>
        <w:rPr>
          <w:rFonts w:eastAsia="Arial" w:cs="Arial"/>
          <w:sz w:val="22"/>
          <w:szCs w:val="22"/>
        </w:rPr>
      </w:pPr>
    </w:p>
    <w:p w14:paraId="2E33C3B2" w14:textId="77777777" w:rsidR="00F70AAA" w:rsidRPr="000266CC" w:rsidRDefault="00F70AAA" w:rsidP="00F70AAA">
      <w:pPr>
        <w:pStyle w:val="Ttulo3"/>
        <w:numPr>
          <w:ilvl w:val="2"/>
          <w:numId w:val="29"/>
        </w:numPr>
        <w:tabs>
          <w:tab w:val="num" w:pos="2160"/>
        </w:tabs>
        <w:spacing w:before="0" w:after="120" w:line="240" w:lineRule="auto"/>
        <w:ind w:left="2160" w:hanging="180"/>
        <w:rPr>
          <w:rFonts w:ascii="Arial" w:eastAsia="Arial" w:hAnsi="Arial" w:cs="Arial"/>
          <w:b/>
          <w:bCs/>
          <w:sz w:val="22"/>
          <w:szCs w:val="22"/>
        </w:rPr>
      </w:pPr>
      <w:bookmarkStart w:id="267" w:name="_Toc242175667"/>
      <w:r w:rsidRPr="000266CC">
        <w:rPr>
          <w:rFonts w:ascii="Arial" w:eastAsia="Arial" w:hAnsi="Arial" w:cs="Arial"/>
          <w:b/>
          <w:bCs/>
          <w:sz w:val="22"/>
          <w:szCs w:val="22"/>
        </w:rPr>
        <w:t>MÓDULO ÚNICO DE CONTROLE E GESTÃO DE USUÁRIOS</w:t>
      </w:r>
      <w:bookmarkEnd w:id="267"/>
    </w:p>
    <w:p w14:paraId="12E74D52"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 xml:space="preserve">O módulo único de controle e gestão de usuários será provido por plataforma de gestão de identidade e acesso (IAM) baseada em padrões abertos, a exemplo de soluções como o Keycloak ou outras de capacidade técnica equivalente, vedada a exigência de produto de marca específica. A solução deverá oferecer autenticação centralizada com login único (Single Sign-On), suporte aos protocolos abertos OpenID Connect, OAuth 2.0 e SAML 2.0, federação e intermediação de identidades (identity brokering), integração com diretórios corporativos (LDAP e Active Directory), autenticação multifator, gestão de papéis e permissões com controle de acesso baseado em papéis, gerenciamento de sessões e de tokens, autosserviço de conta, console administrativo de gestão e </w:t>
      </w:r>
      <w:r w:rsidRPr="000266CC">
        <w:rPr>
          <w:rFonts w:eastAsia="Arial" w:cs="Arial"/>
          <w:sz w:val="22"/>
          <w:szCs w:val="22"/>
        </w:rPr>
        <w:lastRenderedPageBreak/>
        <w:t>registro de eventos e auditoria de acessos, articulando-se ao Módulo de Controle de Acesso, que exerce a autorização granular sobre as camadas e os recursos da plataforma.</w:t>
      </w:r>
    </w:p>
    <w:p w14:paraId="4E8E0B78"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A solução de controle de acesso deverá, ainda, estar integrada ao login único do Governo Federal (gov.br), permitindo a autenticação dos usuários por meio dessa identidade digital mediante federação pelo protocolo OpenID Connect, observados os níveis de garantia (selos bronze, prata e ouro) e os requisitos de segurança da informação e de proteção de dados pessoais, nos termos da Lei nº 13.709/2018.</w:t>
      </w:r>
    </w:p>
    <w:p w14:paraId="3A5ADBC7" w14:textId="77777777" w:rsidR="00F70AAA" w:rsidRPr="000266CC" w:rsidRDefault="00F70AAA" w:rsidP="00F70AAA">
      <w:pPr>
        <w:widowControl w:val="0"/>
        <w:ind w:firstLine="567"/>
        <w:rPr>
          <w:rFonts w:eastAsia="Arial" w:cs="Arial"/>
          <w:sz w:val="22"/>
          <w:szCs w:val="22"/>
        </w:rPr>
      </w:pPr>
      <w:bookmarkStart w:id="268" w:name="_heading=h.rorlweevqhs6" w:colFirst="0" w:colLast="0"/>
      <w:bookmarkEnd w:id="268"/>
      <w:r w:rsidRPr="000266CC">
        <w:rPr>
          <w:rFonts w:eastAsia="Arial" w:cs="Arial"/>
          <w:sz w:val="22"/>
          <w:szCs w:val="22"/>
        </w:rPr>
        <w:t>Por maior segurança e em conformidade com a LGPD, o software deverá possuir base de dados de controle e gestão de usuários totalmente independente e segregada da base de dados das aplicações. A CONTRATADA deverá adotar padrões de segurança que tornem a base de usuários integralmente rastreável por sistema web, disponibilizando sistema conexo de login com as características de segurança a seguir.</w:t>
      </w:r>
    </w:p>
    <w:p w14:paraId="4AAE2B52"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O sistema de controle de acesso deverá ser totalmente web e adequado à perfeita gestão e ao controle dos usuários.</w:t>
      </w:r>
    </w:p>
    <w:p w14:paraId="16C0D450"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O sistema de controle de acesso deverá permitir configurar login, SMTP de e-mail, temas, token de registro de clientes e sistema de detecção de ataques externos.</w:t>
      </w:r>
    </w:p>
    <w:p w14:paraId="7E9DCDA3"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Nas configurações do sistema de acesso, o Município deverá poder selecionar a habilitação ou não das funções de cadastro de usuário a partir da tela inicial de login, e-mail com nome de usuário, edição do nome do usuário, botão para recuperar senha, manter conexão, verificação por e-mail e login com e-mail.</w:t>
      </w:r>
    </w:p>
    <w:p w14:paraId="06E6D87C"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O sistema web de login deverá permitir configurar conta de e-mail para o disparo de mensagens sobre os cadastros de acesso, com configuração SMTP capaz de habilitar segurança SSL e autenticação.</w:t>
      </w:r>
    </w:p>
    <w:p w14:paraId="610BC0AC"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O sistema deverá disponibilizar temas habilitáveis por tipo de login, conta e e-mail, e disponibilizar configuração de idiomas.</w:t>
      </w:r>
    </w:p>
    <w:p w14:paraId="1AEB6618"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O registro de clientes no sistema de login deverá ser configurável, com gerenciamento do tempo de sessão ativa, do tempo máximo de conexão dos usuários e do tempo máximo de registro inativo para exclusão automática.</w:t>
      </w:r>
    </w:p>
    <w:p w14:paraId="53B877DD"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O sistema de login deverá ser compatível com configurações de defesa, contendo configurações de informações para notificação e seletor de detecção de ataques externos.</w:t>
      </w:r>
    </w:p>
    <w:p w14:paraId="66DB4E9F"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O sistema web de login deverá permitir a inclusão de clientes, assim considerados os acessos ao sistema por outros órgãos públicos, quando solicitado, contendo o identificador do cliente, o tipo de protocolo de acesso e a URL de roteamento.</w:t>
      </w:r>
    </w:p>
    <w:p w14:paraId="066414D7"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A administração do sistema de login deverá permitir a criação de grupos de usuários.</w:t>
      </w:r>
    </w:p>
    <w:p w14:paraId="48801EDF"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O sistema deverá permitir o cadastro de usuário, com inclusão, edição e exclusão, sendo que o usuário cadastrado deverá ser posteriormente liberado pelo painel de controle de usuários.</w:t>
      </w:r>
    </w:p>
    <w:p w14:paraId="762D35A3"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O sistema de login deverá permitir definir regras de acesso a cada área do sistema, por tipo ou perfil de usuário.</w:t>
      </w:r>
    </w:p>
    <w:p w14:paraId="3F6FAC3F"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O sistema de login deverá permitir forçar a troca de senha dos usuários, com configuração de periodicidade em minutos, horas ou dias, por meio de QRCode, atualização de perfil, verificação por e-mail ou atualização de senha.</w:t>
      </w:r>
    </w:p>
    <w:p w14:paraId="3A2FB472"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O sistema deverá permitir efetuar login por meio de certificado digital.</w:t>
      </w:r>
    </w:p>
    <w:p w14:paraId="532A3ECC"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O sistema deverá permitir que o Município opte pelo login por meio de rede social, com perfil de usuário visualizador de dados básicos.</w:t>
      </w:r>
    </w:p>
    <w:p w14:paraId="16B7F998"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Ao adicionar ou alterar usuário, o sistema deverá disponibilizar os campos usuário, e-mail, nome, seletor de ativo ou inativo e e-mail verificado.</w:t>
      </w:r>
    </w:p>
    <w:p w14:paraId="2AEEFBC2"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O sistema deverá possibilitar a verificação de login por duas ou mais etapas, podendo incluir, concomitantemente, a verificação por QRCode, e-mail, atualização de perfil ou cadastramento de nova senha a cada login.</w:t>
      </w:r>
    </w:p>
    <w:p w14:paraId="2D3D1C84"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 xml:space="preserve">Na lista de usuários cadastrados, o sistema deverá permitir rastrear o usuário, exibindo em </w:t>
      </w:r>
      <w:r w:rsidRPr="000266CC">
        <w:rPr>
          <w:rFonts w:eastAsia="Arial" w:cs="Arial"/>
          <w:sz w:val="22"/>
          <w:szCs w:val="22"/>
        </w:rPr>
        <w:lastRenderedPageBreak/>
        <w:t>tela os seus detalhes, os mapeamentos de regras (informações a que o usuário tem acesso) e as sessões iniciadas, permitindo, na mesma interface, realizar o logout do usuário.</w:t>
      </w:r>
    </w:p>
    <w:p w14:paraId="1C7BC208"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O sistema deverá controlar os eventos, com rastreio de eventos de login e de eventos de administração.</w:t>
      </w:r>
    </w:p>
    <w:p w14:paraId="52CF6AB9"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A interface de eventos de login deverá apresentar, em lista, o registro do evento com data e hora, o tipo do evento e os detalhes, exibindo, no detalhamento de acesso, no mínimo, a URL de acesso e o usuário.</w:t>
      </w:r>
    </w:p>
    <w:p w14:paraId="7A3E0F6C"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O registro de eventos de administração deverá apresentar lista contendo data e hora do evento, tipo de operação, tipo de recurso utilizado e o path do recurso.</w:t>
      </w:r>
    </w:p>
    <w:p w14:paraId="39E2A8BB"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O sistema deverá possuir console de gerenciamento de contas, no qual os usuários possam atualizar o perfil, alterar senhas, configurar a autenticação de dois fatores, gerenciar sessões e visualizar o histórico da conta.</w:t>
      </w:r>
    </w:p>
    <w:p w14:paraId="476FE992"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O console de gerenciamento de contas deverá permitir habilitar o login social ou a corretagem de identidade, possibilitando ao usuário vincular sua conta a provedores de identidade adicionais para autenticação na mesma conta.</w:t>
      </w:r>
    </w:p>
    <w:p w14:paraId="2B606580" w14:textId="77777777" w:rsidR="00F70AAA" w:rsidRPr="000266CC" w:rsidRDefault="00F70AAA" w:rsidP="00F70AAA">
      <w:pPr>
        <w:widowControl w:val="0"/>
        <w:ind w:firstLine="567"/>
        <w:rPr>
          <w:rFonts w:eastAsia="Arial" w:cs="Arial"/>
          <w:sz w:val="22"/>
          <w:szCs w:val="22"/>
        </w:rPr>
      </w:pPr>
      <w:r w:rsidRPr="000266CC">
        <w:rPr>
          <w:rFonts w:eastAsia="Arial" w:cs="Arial"/>
          <w:sz w:val="22"/>
          <w:szCs w:val="22"/>
        </w:rPr>
        <w:t>O sistema deverá possuir suporte integrado para conexão a servidores LDAP ou Active Directory.</w:t>
      </w:r>
    </w:p>
    <w:p w14:paraId="2C22A2B6" w14:textId="77777777" w:rsidR="00F70AAA" w:rsidRPr="000266CC" w:rsidRDefault="00F70AAA" w:rsidP="00F70AAA">
      <w:pPr>
        <w:widowControl w:val="0"/>
        <w:ind w:firstLine="567"/>
        <w:rPr>
          <w:rFonts w:eastAsia="Arial" w:cs="Arial"/>
          <w:sz w:val="22"/>
          <w:szCs w:val="22"/>
        </w:rPr>
      </w:pPr>
    </w:p>
    <w:p w14:paraId="47C8F755" w14:textId="77777777" w:rsidR="00F70AAA" w:rsidRPr="000266CC" w:rsidRDefault="00F70AAA" w:rsidP="00F70AAA">
      <w:pPr>
        <w:pStyle w:val="Ttulo3"/>
        <w:numPr>
          <w:ilvl w:val="2"/>
          <w:numId w:val="29"/>
        </w:numPr>
        <w:tabs>
          <w:tab w:val="num" w:pos="2160"/>
        </w:tabs>
        <w:spacing w:before="0" w:after="120" w:line="240" w:lineRule="auto"/>
        <w:ind w:left="2160" w:hanging="180"/>
        <w:rPr>
          <w:rFonts w:ascii="Arial" w:eastAsia="Arial" w:hAnsi="Arial" w:cs="Arial"/>
          <w:b/>
          <w:bCs/>
          <w:sz w:val="22"/>
          <w:szCs w:val="22"/>
        </w:rPr>
      </w:pPr>
      <w:bookmarkStart w:id="269" w:name="_Toc242175668"/>
      <w:r w:rsidRPr="000266CC">
        <w:rPr>
          <w:rFonts w:ascii="Arial" w:eastAsia="Arial" w:hAnsi="Arial" w:cs="Arial"/>
          <w:b/>
          <w:bCs/>
          <w:sz w:val="22"/>
          <w:szCs w:val="22"/>
        </w:rPr>
        <w:t>OPERAÇÃO ASSISTIDA</w:t>
      </w:r>
      <w:bookmarkEnd w:id="269"/>
    </w:p>
    <w:p w14:paraId="03C56235" w14:textId="77777777" w:rsidR="00F70AAA" w:rsidRPr="000266CC" w:rsidRDefault="00F70AAA" w:rsidP="00F70AAA">
      <w:pPr>
        <w:ind w:firstLine="567"/>
        <w:rPr>
          <w:rFonts w:eastAsia="Arial" w:cs="Arial"/>
          <w:sz w:val="22"/>
          <w:szCs w:val="22"/>
        </w:rPr>
      </w:pPr>
      <w:r w:rsidRPr="000266CC">
        <w:rPr>
          <w:rFonts w:eastAsia="Arial" w:cs="Arial"/>
          <w:sz w:val="22"/>
          <w:szCs w:val="22"/>
        </w:rPr>
        <w:t>A CONTRATADA deverá realizar os serviços de operação assistida, assim entendido o acompanhamento presencial à operação realizada pelos usuários no uso inicial dos sistemas da solução.</w:t>
      </w:r>
    </w:p>
    <w:p w14:paraId="46553510" w14:textId="77777777" w:rsidR="00F70AAA" w:rsidRPr="000266CC" w:rsidRDefault="00F70AAA" w:rsidP="00F70AAA">
      <w:pPr>
        <w:ind w:firstLine="567"/>
        <w:rPr>
          <w:rFonts w:eastAsia="Arial" w:cs="Arial"/>
          <w:sz w:val="22"/>
          <w:szCs w:val="22"/>
        </w:rPr>
      </w:pPr>
      <w:r w:rsidRPr="000266CC">
        <w:rPr>
          <w:rFonts w:eastAsia="Arial" w:cs="Arial"/>
          <w:sz w:val="22"/>
          <w:szCs w:val="22"/>
        </w:rPr>
        <w:t>A CONTRATADA deverá instalar a solução em ambiente de produção no prazo fixado no Plano de Trabalho, contado da solicitação formal emitida pelo Município.</w:t>
      </w:r>
    </w:p>
    <w:p w14:paraId="4DE18E4A" w14:textId="77777777" w:rsidR="00F70AAA" w:rsidRPr="000266CC" w:rsidRDefault="00F70AAA" w:rsidP="00F70AAA">
      <w:pPr>
        <w:ind w:firstLine="567"/>
        <w:rPr>
          <w:rFonts w:eastAsia="Arial" w:cs="Arial"/>
          <w:sz w:val="22"/>
          <w:szCs w:val="22"/>
        </w:rPr>
      </w:pPr>
      <w:r w:rsidRPr="000266CC">
        <w:rPr>
          <w:rFonts w:eastAsia="Arial" w:cs="Arial"/>
          <w:sz w:val="22"/>
          <w:szCs w:val="22"/>
        </w:rPr>
        <w:t>Os referidos serviços poderão ocorrer após os treinamentos dos usuários e concomitantemente com a entrada dos sistemas em produção, devendo a CONTRATADA disponibilizar apoio de técnicos para o acompanhamento in loco dos usuários na utilização e operacionalização das funcionalidades, resolvendo dúvidas e prestando esclarecimentos e orientações.</w:t>
      </w:r>
    </w:p>
    <w:p w14:paraId="611C80CD" w14:textId="77777777" w:rsidR="00F70AAA" w:rsidRPr="000266CC" w:rsidRDefault="00F70AAA" w:rsidP="00F70AAA">
      <w:pPr>
        <w:ind w:firstLine="567"/>
        <w:rPr>
          <w:rFonts w:eastAsia="Arial" w:cs="Arial"/>
          <w:sz w:val="22"/>
          <w:szCs w:val="22"/>
        </w:rPr>
      </w:pPr>
      <w:r w:rsidRPr="000266CC">
        <w:rPr>
          <w:rFonts w:eastAsia="Arial" w:cs="Arial"/>
          <w:sz w:val="22"/>
          <w:szCs w:val="22"/>
        </w:rPr>
        <w:t>A CONTRATADA deverá disponibilizar profissional qualificado na solução, a partir de solicitação do Município e durante a vigência do contrato, a fim de acompanhar os usuários nos setores designados pelo Município para uso dos sistemas após a sua instalação.</w:t>
      </w:r>
    </w:p>
    <w:p w14:paraId="1D862319" w14:textId="77777777" w:rsidR="00F70AAA" w:rsidRPr="000266CC" w:rsidRDefault="00F70AAA" w:rsidP="00F70AAA">
      <w:pPr>
        <w:ind w:firstLine="567"/>
        <w:rPr>
          <w:rFonts w:eastAsia="Arial" w:cs="Arial"/>
          <w:sz w:val="22"/>
          <w:szCs w:val="22"/>
        </w:rPr>
      </w:pPr>
      <w:r w:rsidRPr="000266CC">
        <w:rPr>
          <w:rFonts w:eastAsia="Arial" w:cs="Arial"/>
          <w:sz w:val="22"/>
          <w:szCs w:val="22"/>
        </w:rPr>
        <w:t>As despesas decorrentes da operação assistida, incluindo a alocação e as despesas com deslocamento, hospedagem e alimentação dos instrutores, serão de exclusiva responsabilidade da CONTRATADA.</w:t>
      </w:r>
    </w:p>
    <w:p w14:paraId="3DFD3BC4" w14:textId="77777777" w:rsidR="00F70AAA" w:rsidRPr="000266CC" w:rsidRDefault="00F70AAA" w:rsidP="00F70AAA">
      <w:pPr>
        <w:pStyle w:val="Ttulo3"/>
        <w:numPr>
          <w:ilvl w:val="2"/>
          <w:numId w:val="29"/>
        </w:numPr>
        <w:spacing w:after="120" w:line="240" w:lineRule="auto"/>
        <w:ind w:left="2160" w:firstLine="567"/>
        <w:rPr>
          <w:rFonts w:ascii="Arial" w:eastAsia="Arial" w:hAnsi="Arial" w:cs="Arial"/>
          <w:sz w:val="22"/>
          <w:szCs w:val="22"/>
        </w:rPr>
      </w:pPr>
      <w:bookmarkStart w:id="270" w:name="_Toc242175669"/>
      <w:r w:rsidRPr="000266CC">
        <w:rPr>
          <w:rFonts w:ascii="Arial" w:eastAsia="Arial" w:hAnsi="Arial" w:cs="Arial"/>
          <w:sz w:val="22"/>
          <w:szCs w:val="22"/>
        </w:rPr>
        <w:t>MANUTENÇÃO MENSAL DA PLATAFORMA</w:t>
      </w:r>
      <w:bookmarkEnd w:id="270"/>
    </w:p>
    <w:p w14:paraId="36EAA532" w14:textId="77777777" w:rsidR="00F70AAA" w:rsidRPr="000266CC" w:rsidRDefault="00F70AAA" w:rsidP="00F70AAA">
      <w:pPr>
        <w:ind w:firstLine="567"/>
        <w:rPr>
          <w:rFonts w:eastAsia="Arial" w:cs="Arial"/>
          <w:sz w:val="22"/>
          <w:szCs w:val="22"/>
        </w:rPr>
      </w:pPr>
      <w:r w:rsidRPr="000266CC">
        <w:rPr>
          <w:rFonts w:eastAsia="Arial" w:cs="Arial"/>
          <w:sz w:val="22"/>
          <w:szCs w:val="22"/>
        </w:rPr>
        <w:t>A manutenção mensal, remunerada pela parcela de 12 (doze) meses do item 8 do quadro de quantitativos, compreende a hospedagem em nuvem com alta disponibilidade, a manutenção corretiva, adaptativa e evolutiva da Plataforma, as atualizações de segurança, as rotinas de backup e recuperação, o monitoramento da disponibilidade e o suporte técnico aos usuários. A CONTRATADA deverá assegurar disponibilidade mínima de 99% no período mensal, apurada por relatório próprio, e atender aos chamados em prazos compatíveis com a criticidade, com prioridade nos períodos de lançamento de tributos e de atualização da Planta Genérica de Valores. A indisponibilidade que exceder os limites de tolerância enseja glosa proporcional na parcela mensal.</w:t>
      </w:r>
    </w:p>
    <w:p w14:paraId="62D04495" w14:textId="77777777" w:rsidR="00F70AAA" w:rsidRPr="000266CC" w:rsidRDefault="00F70AAA" w:rsidP="00F70AAA">
      <w:pPr>
        <w:ind w:firstLine="567"/>
        <w:rPr>
          <w:rFonts w:eastAsia="Arial" w:cs="Arial"/>
          <w:sz w:val="22"/>
          <w:szCs w:val="22"/>
        </w:rPr>
      </w:pPr>
      <w:r w:rsidRPr="000266CC">
        <w:rPr>
          <w:rFonts w:eastAsia="Arial" w:cs="Arial"/>
          <w:sz w:val="22"/>
          <w:szCs w:val="22"/>
        </w:rPr>
        <w:t>A manutenção compreende, ainda, a adequação da Plataforma às alterações da legislação federal, estadual e municipal aplicáveis ao objeto durante a vigência contratual, sem ônus adicional ao Município, bem como a personalização de relatórios, formulários e parâmetros de cálculo mediante solicitação formal da fiscalização.</w:t>
      </w:r>
    </w:p>
    <w:p w14:paraId="6AE3E4AA" w14:textId="77777777" w:rsidR="00F70AAA" w:rsidRPr="000266CC" w:rsidRDefault="00F70AAA" w:rsidP="00F70AAA">
      <w:pPr>
        <w:pStyle w:val="Ttulo3"/>
        <w:numPr>
          <w:ilvl w:val="2"/>
          <w:numId w:val="29"/>
        </w:numPr>
        <w:spacing w:after="120" w:line="240" w:lineRule="auto"/>
        <w:ind w:left="2160" w:firstLine="567"/>
        <w:rPr>
          <w:rFonts w:ascii="Arial" w:eastAsia="Arial" w:hAnsi="Arial" w:cs="Arial"/>
          <w:sz w:val="22"/>
          <w:szCs w:val="22"/>
        </w:rPr>
      </w:pPr>
      <w:bookmarkStart w:id="271" w:name="_Toc242175670"/>
      <w:r w:rsidRPr="000266CC">
        <w:rPr>
          <w:rFonts w:ascii="Arial" w:eastAsia="Arial" w:hAnsi="Arial" w:cs="Arial"/>
          <w:sz w:val="22"/>
          <w:szCs w:val="22"/>
        </w:rPr>
        <w:lastRenderedPageBreak/>
        <w:t>SISTEMA DE GESTÃO DE PROJETOS</w:t>
      </w:r>
      <w:bookmarkEnd w:id="271"/>
    </w:p>
    <w:p w14:paraId="43C8341C" w14:textId="77777777" w:rsidR="00F70AAA" w:rsidRPr="000266CC" w:rsidRDefault="00F70AAA" w:rsidP="00F70AAA">
      <w:pPr>
        <w:ind w:firstLine="567"/>
        <w:rPr>
          <w:rFonts w:eastAsia="Arial" w:cs="Arial"/>
          <w:sz w:val="22"/>
          <w:szCs w:val="22"/>
        </w:rPr>
      </w:pPr>
      <w:r w:rsidRPr="000266CC">
        <w:rPr>
          <w:rFonts w:eastAsia="Arial" w:cs="Arial"/>
          <w:sz w:val="22"/>
          <w:szCs w:val="22"/>
        </w:rPr>
        <w:t>A CONTRATADA deverá implantar e manter, pelo período de 12 (doze) meses, sistema de gestão de projetos destinado à transparência e ao acompanhamento da execução das etapas contratuais, correspondente à respectiva parcela do item 8 do quadro de quantitativos. O sistema deverá permitir o registro das atividades por item contratado, a vinculação de cada entrega ao respectivo produto e responsável técnico, o acompanhamento do cronograma físico com identificação de desvios, e o acesso simultâneo da equipe da CONTRATADA e dos gestores e fiscais designados pelo Município.</w:t>
      </w:r>
    </w:p>
    <w:p w14:paraId="7283F4CE" w14:textId="77777777" w:rsidR="00F70AAA" w:rsidRPr="000266CC" w:rsidRDefault="00F70AAA" w:rsidP="00F70AAA">
      <w:pPr>
        <w:ind w:firstLine="567"/>
        <w:rPr>
          <w:rFonts w:eastAsia="Arial" w:cs="Arial"/>
          <w:sz w:val="22"/>
          <w:szCs w:val="22"/>
        </w:rPr>
      </w:pPr>
      <w:r w:rsidRPr="000266CC">
        <w:rPr>
          <w:rFonts w:eastAsia="Arial" w:cs="Arial"/>
          <w:sz w:val="22"/>
          <w:szCs w:val="22"/>
        </w:rPr>
        <w:t>O sistema deverá gerar métricas mensais de execução, em formato exportável, que instruirão o Relatório Mensal de Prestação de Serviços e a medição do período, mantendo os registros pelo prazo de execução do contrato e disponibilizando-os ao Município ao encerramento, em formato aberto.</w:t>
      </w:r>
    </w:p>
    <w:p w14:paraId="4B536C7C" w14:textId="77777777" w:rsidR="00F70AAA" w:rsidRPr="000266CC" w:rsidRDefault="00F70AAA" w:rsidP="00F70AAA">
      <w:pPr>
        <w:pStyle w:val="Ttulo3"/>
        <w:numPr>
          <w:ilvl w:val="2"/>
          <w:numId w:val="29"/>
        </w:numPr>
        <w:spacing w:after="120" w:line="240" w:lineRule="auto"/>
        <w:ind w:left="2160" w:firstLine="567"/>
        <w:rPr>
          <w:rFonts w:ascii="Arial" w:eastAsia="Arial" w:hAnsi="Arial" w:cs="Arial"/>
          <w:sz w:val="22"/>
          <w:szCs w:val="22"/>
        </w:rPr>
      </w:pPr>
      <w:bookmarkStart w:id="272" w:name="_Toc242175671"/>
      <w:r w:rsidRPr="000266CC">
        <w:rPr>
          <w:rFonts w:ascii="Arial" w:eastAsia="Arial" w:hAnsi="Arial" w:cs="Arial"/>
          <w:sz w:val="22"/>
          <w:szCs w:val="22"/>
        </w:rPr>
        <w:t>TREINAMENTO DOS SERVIDORES MUNICIPAIS</w:t>
      </w:r>
      <w:bookmarkEnd w:id="272"/>
    </w:p>
    <w:p w14:paraId="5A75AF61" w14:textId="77777777" w:rsidR="00F70AAA" w:rsidRPr="000266CC" w:rsidRDefault="00F70AAA" w:rsidP="00F70AAA">
      <w:pPr>
        <w:ind w:firstLine="567"/>
        <w:rPr>
          <w:rFonts w:eastAsia="Arial" w:cs="Arial"/>
          <w:sz w:val="22"/>
          <w:szCs w:val="22"/>
        </w:rPr>
      </w:pPr>
      <w:r w:rsidRPr="000266CC">
        <w:rPr>
          <w:rFonts w:eastAsia="Arial" w:cs="Arial"/>
          <w:sz w:val="22"/>
          <w:szCs w:val="22"/>
        </w:rPr>
        <w:t>A CONTRATADA deverá ministrar treinamento com carga horária de 20 (vinte) horas, correspondente à respectiva parcela do item 8 do quadro de quantitativos, destinado aos servidores municipais das áreas usuárias, abrangendo a operação da Plataforma e do sistema de gestão de projetos. O treinamento deverá contemplar turmas por perfil de uso, material didático em formato digital, ambiente de treinamento com massa de dados de teste e emissão de certificado de participação.</w:t>
      </w:r>
    </w:p>
    <w:p w14:paraId="6FD61060" w14:textId="77777777" w:rsidR="00F70AAA" w:rsidRPr="000266CC" w:rsidRDefault="00F70AAA" w:rsidP="00F70AAA">
      <w:pPr>
        <w:ind w:firstLine="567"/>
        <w:rPr>
          <w:rFonts w:eastAsia="Arial" w:cs="Arial"/>
          <w:sz w:val="22"/>
          <w:szCs w:val="22"/>
        </w:rPr>
      </w:pPr>
      <w:r w:rsidRPr="000266CC">
        <w:rPr>
          <w:rFonts w:eastAsia="Arial" w:cs="Arial"/>
          <w:sz w:val="22"/>
          <w:szCs w:val="22"/>
        </w:rPr>
        <w:t>O treinamento não se confunde com a capacitação de 12 (doze) horas-aula específica da integração ao SINTER, prevista no item 8, nem com a operação assistida, que constitui acompanhamento presencial posterior à capacitação.</w:t>
      </w:r>
    </w:p>
    <w:p w14:paraId="023F218C" w14:textId="77777777" w:rsidR="00F70AAA" w:rsidRPr="000266CC" w:rsidRDefault="00F70AAA" w:rsidP="00F70AAA">
      <w:pPr>
        <w:widowControl w:val="0"/>
        <w:ind w:firstLine="20"/>
        <w:rPr>
          <w:rFonts w:eastAsia="Arial" w:cs="Arial"/>
          <w:sz w:val="22"/>
          <w:szCs w:val="22"/>
        </w:rPr>
      </w:pPr>
    </w:p>
    <w:p w14:paraId="4AF6B646"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273" w:name="_Toc242175672"/>
      <w:r w:rsidRPr="000266CC">
        <w:rPr>
          <w:rFonts w:ascii="Arial" w:hAnsi="Arial" w:cs="Arial"/>
          <w:sz w:val="22"/>
          <w:szCs w:val="22"/>
        </w:rPr>
        <w:t>DOS CRITÉRIOS TÉCNICOS E DE QUALIDADE</w:t>
      </w:r>
      <w:bookmarkEnd w:id="273"/>
      <w:r w:rsidRPr="000266CC">
        <w:rPr>
          <w:rFonts w:ascii="Arial" w:hAnsi="Arial" w:cs="Arial"/>
          <w:sz w:val="22"/>
          <w:szCs w:val="22"/>
        </w:rPr>
        <w:t xml:space="preserve"> </w:t>
      </w:r>
    </w:p>
    <w:p w14:paraId="75BB8108" w14:textId="77777777" w:rsidR="00F70AAA" w:rsidRPr="000266CC" w:rsidRDefault="00F70AAA" w:rsidP="00F70AAA">
      <w:pPr>
        <w:ind w:left="142"/>
        <w:rPr>
          <w:rFonts w:eastAsia="Verdana" w:cs="Arial"/>
          <w:sz w:val="22"/>
          <w:szCs w:val="22"/>
        </w:rPr>
      </w:pPr>
      <w:r w:rsidRPr="000266CC">
        <w:rPr>
          <w:rFonts w:eastAsia="Verdana" w:cs="Arial"/>
          <w:sz w:val="22"/>
          <w:szCs w:val="22"/>
        </w:rPr>
        <w:t>Os produtos entregues pela CONTRATADA deverão atender às exigências de qualidade fixadas nas normas técnicas aplicáveis ao objeto, em especial a ABNT NBR 13133 (levantamento topográfico), a ABNT NBR 14166 (rede de referência cadastral municipal), a série ABNT NBR 14653 (avaliação de bens), o Decreto nº 89.817/1984 e o padrão de exatidão cartográfica dele decorrente, o SIRGAS 2000 como sistema geodésico de referência, e as normas ABNT NBR ISO/IEC 27001 e ISO/IEC 27017 quanto à segurança da informação, observadas as condições, quantidades e especificações discriminadas neste Termo de Referência e seus anexos.</w:t>
      </w:r>
    </w:p>
    <w:p w14:paraId="35520C70" w14:textId="77777777" w:rsidR="00F70AAA" w:rsidRPr="000266CC" w:rsidRDefault="00F70AAA" w:rsidP="00F70AAA">
      <w:pPr>
        <w:pStyle w:val="Corpodetexto"/>
        <w:ind w:right="56"/>
        <w:rPr>
          <w:b/>
          <w:bCs/>
          <w:sz w:val="22"/>
          <w:szCs w:val="22"/>
        </w:rPr>
      </w:pPr>
    </w:p>
    <w:p w14:paraId="27B3FA55"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274" w:name="_Toc242175673"/>
      <w:r w:rsidRPr="000266CC">
        <w:rPr>
          <w:rFonts w:ascii="Arial" w:hAnsi="Arial" w:cs="Arial"/>
          <w:sz w:val="22"/>
          <w:szCs w:val="22"/>
        </w:rPr>
        <w:t>PROVA DE CONCEITO (POC) DE CARÁTER ELIMINATÓRIO</w:t>
      </w:r>
      <w:bookmarkEnd w:id="274"/>
    </w:p>
    <w:p w14:paraId="3E9759F5" w14:textId="77777777" w:rsidR="00F70AAA" w:rsidRPr="000266CC" w:rsidRDefault="00F70AAA" w:rsidP="00F70AAA">
      <w:pPr>
        <w:pStyle w:val="NormalWeb"/>
        <w:rPr>
          <w:sz w:val="22"/>
          <w:szCs w:val="22"/>
        </w:rPr>
      </w:pPr>
      <w:r w:rsidRPr="000266CC">
        <w:rPr>
          <w:sz w:val="22"/>
          <w:szCs w:val="22"/>
        </w:rPr>
        <w:t>A Prova de Conceito (POC) constitui etapa obrigatória e eliminatória deste certame, destinada à verificação da conformidade técnica da solução tecnológica ofertada pela licitante classificada em primeiro lugar, após o julgamento das propostas técnica e de preço. O objetivo fundamental da POC é permitir que a Administração Municipal de Tuneiras do Oeste/PR valide, em sessão de demonstração com operações reais, se a plataforma apresentada possui todas as funcionalidades, integrações e requisitos de desempenho descritos neste Termo de Referência e nos seus anexos técnicos. A convocação para a realização da prova ocorrerá por meio de ato oficial, devendo a licitante disponibilizar, no prazo e no local definidos no Anexo II, uma instância operacional do software parametrizada com base de dados de teste própria, demonstrando a capacidade da ferramenta em processar informações geográficas, realizar cruzamentos tributários e operar de forma estável sob as condições reais de uso pretendidas pela gestão pública.</w:t>
      </w:r>
    </w:p>
    <w:p w14:paraId="4F62E5FE" w14:textId="77777777" w:rsidR="00F70AAA" w:rsidRPr="000266CC" w:rsidRDefault="00F70AAA" w:rsidP="00F70AAA">
      <w:pPr>
        <w:pStyle w:val="NormalWeb"/>
        <w:rPr>
          <w:sz w:val="22"/>
          <w:szCs w:val="22"/>
        </w:rPr>
      </w:pPr>
      <w:r w:rsidRPr="000266CC">
        <w:rPr>
          <w:sz w:val="22"/>
          <w:szCs w:val="22"/>
        </w:rPr>
        <w:lastRenderedPageBreak/>
        <w:t>A avaliação da POC será conduzida por uma Comissão Técnica designada, que utilizará um roteiro de testes detalhado, abrangendo desde a navegabilidade básica e segurança de acesso até as funcionalidades mais complexas, como a integração bidirecional com a base de dados do sistema de arrecadação e a correta aplicação das fórmulas de cálculo da Planta Genérica de Valores (PGV) diretamente sobre o mapa. Durante a demonstração, a licitante deverá comprovar a interoperabilidade nativa da solução, permitindo a visualização de camadas de aerolevantamento e imagens 360º de forma fluida, além de demonstrar a capacidade de edição de dados espaciais pelas equipes de fiscalização e a geração de relatórios de inteligência geográfica (</w:t>
      </w:r>
      <w:r w:rsidRPr="000266CC">
        <w:rPr>
          <w:i/>
          <w:iCs/>
          <w:sz w:val="22"/>
          <w:szCs w:val="22"/>
        </w:rPr>
        <w:t>Business Intelligence</w:t>
      </w:r>
      <w:r w:rsidRPr="000266CC">
        <w:rPr>
          <w:sz w:val="22"/>
          <w:szCs w:val="22"/>
        </w:rPr>
        <w:t>). A inexistência de qualquer funcionalidade considerada essencial ou a incapacidade do sistema em realizar as operações críticas de integração previstas no roteiro de testes resultará na desclassificação imediata da licitante, sendo facultado à Administração convocar a empresa subsequente na ordem de classificação para submeter-se ao mesmo procedimento de validação técnica.</w:t>
      </w:r>
    </w:p>
    <w:p w14:paraId="201E20E2" w14:textId="77777777" w:rsidR="00F70AAA" w:rsidRPr="000266CC" w:rsidRDefault="00F70AAA" w:rsidP="00F70AAA">
      <w:pPr>
        <w:pStyle w:val="NormalWeb"/>
        <w:rPr>
          <w:sz w:val="22"/>
          <w:szCs w:val="22"/>
        </w:rPr>
      </w:pPr>
      <w:r w:rsidRPr="000266CC">
        <w:rPr>
          <w:sz w:val="22"/>
          <w:szCs w:val="22"/>
        </w:rPr>
        <w:t>O caráter eliminatório da Prova de Conceito visa mitigar o risco de contratação de soluções que, embora apresentem preços competitivos ou propostas técnicas bem redigidas, não possuem maturidade tecnológica para suportar a complexidade da gestão territorial de Tuneiras do Oeste/PR. Ao exigir a demonstração prática antes da adjudicação do objeto, o Município assegura que o contrato será firmado com uma empresa que efetivamente detém a tecnologia prometida, evitando atrasos na implantação ou a necessidade de rescisões contratuais precoces por incapacidade técnica. Todo o procedimento da POC será devidamente registrado em ata detalhada, assinada pelos membros da comissão técnica e pelos representantes da licitante, garantindo a transparência e a fundamentação de eventual decisão de desclassificação. Esta etapa funciona, portanto, como a garantia final de que o interesse público será preservado através da seleção de uma plataforma robusta, confiável e plenamente alinhada às necessidades de modernização e justiça fiscal do Município.</w:t>
      </w:r>
    </w:p>
    <w:p w14:paraId="3EE04F40" w14:textId="77777777" w:rsidR="00F70AAA" w:rsidRPr="000266CC" w:rsidRDefault="00F70AAA" w:rsidP="00F70AAA">
      <w:pPr>
        <w:pStyle w:val="NormalWeb"/>
        <w:rPr>
          <w:sz w:val="22"/>
          <w:szCs w:val="22"/>
        </w:rPr>
      </w:pPr>
      <w:r w:rsidRPr="000266CC">
        <w:rPr>
          <w:sz w:val="22"/>
          <w:szCs w:val="22"/>
        </w:rPr>
        <w:t>O ANEXO II apresenta os itens a serem avaliados na POC, apontando de forma clara aqueles que são de caráter eliminatório.</w:t>
      </w:r>
    </w:p>
    <w:p w14:paraId="3E4D193A" w14:textId="77777777" w:rsidR="00F70AAA" w:rsidRPr="000266CC" w:rsidRDefault="00F70AAA" w:rsidP="00F70AAA">
      <w:pPr>
        <w:pStyle w:val="Corpodetexto"/>
        <w:ind w:left="284" w:right="56"/>
        <w:rPr>
          <w:b/>
          <w:bCs/>
          <w:sz w:val="22"/>
          <w:szCs w:val="22"/>
        </w:rPr>
      </w:pPr>
    </w:p>
    <w:p w14:paraId="2ECD8AC8"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275" w:name="_Toc242175674"/>
      <w:r w:rsidRPr="000266CC">
        <w:rPr>
          <w:rFonts w:ascii="Arial" w:hAnsi="Arial" w:cs="Arial"/>
          <w:sz w:val="22"/>
          <w:szCs w:val="22"/>
        </w:rPr>
        <w:t>PLANO DE GESTÃO DO CONTRATO</w:t>
      </w:r>
      <w:bookmarkEnd w:id="275"/>
    </w:p>
    <w:p w14:paraId="1E51E3CA" w14:textId="77777777" w:rsidR="00F70AAA" w:rsidRPr="000266CC" w:rsidRDefault="00F70AAA" w:rsidP="00F70AAA">
      <w:pPr>
        <w:ind w:right="56"/>
        <w:rPr>
          <w:rFonts w:cs="Arial"/>
          <w:sz w:val="22"/>
          <w:szCs w:val="22"/>
        </w:rPr>
      </w:pPr>
      <w:r w:rsidRPr="000266CC">
        <w:rPr>
          <w:rFonts w:cs="Arial"/>
          <w:sz w:val="22"/>
          <w:szCs w:val="22"/>
        </w:rPr>
        <w:t xml:space="preserve">Após a conclusão, o processo será encaminhado para o Gestor designado para que possa ser formalizado o instrumento de “Contrato”, conforme o processo, devendo providenciar sua assinatura e publicação no Diário Oficial do Município e disponibilizando-o para a Consulta no Portal da Transparência. </w:t>
      </w:r>
    </w:p>
    <w:p w14:paraId="469C7AA6" w14:textId="77777777" w:rsidR="00F70AAA" w:rsidRPr="000266CC" w:rsidRDefault="00F70AAA" w:rsidP="00F70AAA">
      <w:pPr>
        <w:ind w:right="56"/>
        <w:rPr>
          <w:rFonts w:cs="Arial"/>
          <w:sz w:val="22"/>
          <w:szCs w:val="22"/>
        </w:rPr>
      </w:pPr>
    </w:p>
    <w:p w14:paraId="7C1A09F8"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276" w:name="_Toc242175675"/>
      <w:r w:rsidRPr="000266CC">
        <w:rPr>
          <w:rFonts w:ascii="Arial" w:hAnsi="Arial" w:cs="Arial"/>
          <w:sz w:val="22"/>
          <w:szCs w:val="22"/>
        </w:rPr>
        <w:t>PLANO BÁSICO DE FISCALIZAÇÃO</w:t>
      </w:r>
      <w:bookmarkEnd w:id="276"/>
    </w:p>
    <w:p w14:paraId="0DFD5CDE" w14:textId="77777777" w:rsidR="00F70AAA" w:rsidRPr="000266CC" w:rsidRDefault="00F70AAA" w:rsidP="00F70AAA">
      <w:pPr>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A equipe de fiscalização será designada pela autoridade máxima do órgão ou entidade por quem as normas de organização indicarem, para o desempenho das funções essenciais de gestão e fiscalização da execução da contratação.</w:t>
      </w:r>
    </w:p>
    <w:p w14:paraId="4BE0682B" w14:textId="77777777" w:rsidR="00F70AAA" w:rsidRPr="000266CC" w:rsidRDefault="00F70AAA" w:rsidP="00F70AAA">
      <w:pPr>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Para complementação da fiscalização e demais procedimentos relativos, deverão ser observados os requisitos contidos no regulamento municipal da Lei nº 14.133/2021 e na própria Lei.</w:t>
      </w:r>
    </w:p>
    <w:p w14:paraId="7B092A4F" w14:textId="77777777" w:rsidR="00F70AAA" w:rsidRPr="000266CC" w:rsidRDefault="00F70AAA" w:rsidP="00F70AAA">
      <w:pPr>
        <w:ind w:right="56"/>
        <w:rPr>
          <w:rFonts w:eastAsia="Arial" w:cs="Arial"/>
          <w:kern w:val="2"/>
          <w:sz w:val="22"/>
          <w:szCs w:val="22"/>
          <w14:ligatures w14:val="standardContextual"/>
        </w:rPr>
      </w:pPr>
      <w:r w:rsidRPr="000266CC">
        <w:rPr>
          <w:rFonts w:eastAsia="Arial" w:cs="Arial"/>
          <w:kern w:val="2"/>
          <w:sz w:val="22"/>
          <w:szCs w:val="22"/>
          <w14:ligatures w14:val="standardContextual"/>
        </w:rPr>
        <w:t>As atividades de gestão e de fiscalização contratual devem ser realizadas de forma preventiva, rotineira e sistemática, assegurada a distinção dessas atividades.</w:t>
      </w:r>
    </w:p>
    <w:p w14:paraId="29A92019" w14:textId="77777777" w:rsidR="00F70AAA" w:rsidRPr="000266CC" w:rsidRDefault="00F70AAA" w:rsidP="00F70AAA">
      <w:pPr>
        <w:ind w:right="56"/>
        <w:rPr>
          <w:rFonts w:eastAsia="Arial" w:cs="Arial"/>
          <w:kern w:val="2"/>
          <w:sz w:val="22"/>
          <w:szCs w:val="22"/>
          <w14:ligatures w14:val="standardContextual"/>
        </w:rPr>
      </w:pPr>
      <w:r w:rsidRPr="000266CC">
        <w:rPr>
          <w:rFonts w:eastAsia="Arial" w:cs="Arial"/>
          <w:kern w:val="2"/>
          <w:sz w:val="22"/>
          <w:szCs w:val="22"/>
          <w14:ligatures w14:val="standardContextual"/>
        </w:rPr>
        <w:t>A gestão e a fiscalização de contratos orientar-se-ão pelos princípios do planejamento, da eficiência, da segregação de funções, da proporcionalidade, da razoabilidade e da segurança jurídica, visando à boa administração e ao atendimento do interesse público.</w:t>
      </w:r>
    </w:p>
    <w:p w14:paraId="58411B40" w14:textId="77777777" w:rsidR="00F70AAA" w:rsidRPr="000266CC" w:rsidRDefault="00F70AAA" w:rsidP="00F70AAA">
      <w:pPr>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lastRenderedPageBreak/>
        <w:t>Indica-se como ações constantes do Plano Básico de Fiscalização, que devem ser observadas pela equipe de fiscalização na gestão dos contratos de qualquer objeto (excetuando-se os de obras, que contam com um plano de fiscalização específico).</w:t>
      </w:r>
    </w:p>
    <w:p w14:paraId="54BF3A9E" w14:textId="77777777" w:rsidR="00F70AAA" w:rsidRPr="000266CC" w:rsidRDefault="00F70AAA" w:rsidP="00F70AAA">
      <w:pPr>
        <w:ind w:right="56"/>
        <w:rPr>
          <w:rFonts w:eastAsia="Calibri" w:cs="Arial"/>
          <w:kern w:val="2"/>
          <w:sz w:val="22"/>
          <w:szCs w:val="22"/>
          <w:lang w:eastAsia="en-US"/>
          <w14:ligatures w14:val="standardContextual"/>
        </w:rPr>
      </w:pPr>
    </w:p>
    <w:p w14:paraId="4738AD78" w14:textId="77777777" w:rsidR="00F70AAA" w:rsidRPr="000266CC" w:rsidRDefault="00F70AAA" w:rsidP="00F70AAA">
      <w:pPr>
        <w:pStyle w:val="Ttulo2"/>
        <w:numPr>
          <w:ilvl w:val="1"/>
          <w:numId w:val="29"/>
        </w:numPr>
        <w:spacing w:after="120"/>
        <w:ind w:left="1440" w:hanging="360"/>
        <w:jc w:val="both"/>
        <w:rPr>
          <w:b w:val="0"/>
          <w:bCs/>
          <w:sz w:val="22"/>
          <w:szCs w:val="22"/>
        </w:rPr>
      </w:pPr>
      <w:bookmarkStart w:id="277" w:name="_Toc242175676"/>
      <w:r w:rsidRPr="000266CC">
        <w:rPr>
          <w:bCs/>
          <w:sz w:val="22"/>
          <w:szCs w:val="22"/>
        </w:rPr>
        <w:t>CONTATO INICIAL DA EQUIPE DE FISCALIZAÇÃO COM O PREPOSTO DA CONTRATADA</w:t>
      </w:r>
      <w:bookmarkEnd w:id="277"/>
    </w:p>
    <w:p w14:paraId="6463A7EA" w14:textId="77777777" w:rsidR="00F70AAA" w:rsidRPr="000266CC" w:rsidRDefault="00F70AAA" w:rsidP="00F70AAA">
      <w:pPr>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Após inteirar-se do contrato e seus anexos e dos demais documentos necessários à fiscalização, o gestor da contratação, acompanhado dos fiscais, deverá promover contato inicial com o preposto da CONTRATADA após a assinatura do contrato, a fim de definir procedimentos para o perfeito desenvolvimento dos trabalhos, dirimir as dúvidas porventura existentes, informar endereço eletrônico e telefone para contato e destacar pontos importantes da fiscalização, a exemplo do acompanhamento da evolução do cronograma e da atenção à qualidade dos produtos e serviços contratados, de forma a garantir o cumprimento das disposições previstas.</w:t>
      </w:r>
    </w:p>
    <w:p w14:paraId="5E2D953F" w14:textId="77777777" w:rsidR="00F70AAA" w:rsidRPr="000266CC" w:rsidRDefault="00F70AAA" w:rsidP="00F70AAA">
      <w:pPr>
        <w:ind w:right="56"/>
        <w:rPr>
          <w:rFonts w:eastAsia="Calibri" w:cs="Arial"/>
          <w:kern w:val="2"/>
          <w:sz w:val="22"/>
          <w:szCs w:val="22"/>
          <w:lang w:eastAsia="en-US"/>
          <w14:ligatures w14:val="standardContextual"/>
        </w:rPr>
      </w:pPr>
    </w:p>
    <w:p w14:paraId="15C3788B" w14:textId="77777777" w:rsidR="00F70AAA" w:rsidRPr="000266CC" w:rsidRDefault="00F70AAA" w:rsidP="00F70AAA">
      <w:pPr>
        <w:pStyle w:val="Ttulo2"/>
        <w:numPr>
          <w:ilvl w:val="1"/>
          <w:numId w:val="29"/>
        </w:numPr>
        <w:spacing w:after="120"/>
        <w:ind w:left="1440" w:hanging="360"/>
        <w:jc w:val="both"/>
        <w:rPr>
          <w:b w:val="0"/>
          <w:bCs/>
          <w:sz w:val="22"/>
          <w:szCs w:val="22"/>
        </w:rPr>
      </w:pPr>
      <w:bookmarkStart w:id="278" w:name="_Toc242175677"/>
      <w:r w:rsidRPr="000266CC">
        <w:rPr>
          <w:bCs/>
          <w:sz w:val="22"/>
          <w:szCs w:val="22"/>
        </w:rPr>
        <w:t>INÍCIO DA EXECUÇÃO DO CONTRATO</w:t>
      </w:r>
      <w:bookmarkEnd w:id="278"/>
      <w:r w:rsidRPr="000266CC">
        <w:rPr>
          <w:bCs/>
          <w:sz w:val="22"/>
          <w:szCs w:val="22"/>
        </w:rPr>
        <w:t xml:space="preserve"> </w:t>
      </w:r>
    </w:p>
    <w:p w14:paraId="06F41A22" w14:textId="77777777" w:rsidR="00F70AAA" w:rsidRPr="000266CC" w:rsidRDefault="00F70AAA" w:rsidP="00F70AAA">
      <w:pPr>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Antes da expedição da Ordem de Serviço ou de Fornecimento, o gestor de contrato deverá se assegurar de que inexistem pendências ou providências prévias a serem adotadas pela Administração.</w:t>
      </w:r>
    </w:p>
    <w:p w14:paraId="5D9B2F37" w14:textId="77777777" w:rsidR="00F70AAA" w:rsidRPr="000266CC" w:rsidRDefault="00F70AAA" w:rsidP="00F70AAA">
      <w:pPr>
        <w:ind w:right="56"/>
        <w:rPr>
          <w:rFonts w:eastAsia="Calibri" w:cs="Arial"/>
          <w:kern w:val="2"/>
          <w:sz w:val="22"/>
          <w:szCs w:val="22"/>
          <w:lang w:eastAsia="en-US"/>
          <w14:ligatures w14:val="standardContextual"/>
        </w:rPr>
      </w:pPr>
    </w:p>
    <w:p w14:paraId="256F38E8" w14:textId="77777777" w:rsidR="00F70AAA" w:rsidRPr="000266CC" w:rsidRDefault="00F70AAA" w:rsidP="00F70AAA">
      <w:pPr>
        <w:pStyle w:val="Ttulo2"/>
        <w:numPr>
          <w:ilvl w:val="1"/>
          <w:numId w:val="29"/>
        </w:numPr>
        <w:spacing w:after="120"/>
        <w:ind w:left="1440" w:hanging="360"/>
        <w:jc w:val="both"/>
        <w:rPr>
          <w:b w:val="0"/>
          <w:bCs/>
          <w:sz w:val="22"/>
          <w:szCs w:val="22"/>
        </w:rPr>
      </w:pPr>
      <w:bookmarkStart w:id="279" w:name="_Toc242175678"/>
      <w:r w:rsidRPr="000266CC">
        <w:rPr>
          <w:bCs/>
          <w:sz w:val="22"/>
          <w:szCs w:val="22"/>
        </w:rPr>
        <w:t>GERENCIAMENTO DE RISCOS</w:t>
      </w:r>
      <w:bookmarkEnd w:id="279"/>
      <w:r w:rsidRPr="000266CC">
        <w:rPr>
          <w:bCs/>
          <w:sz w:val="22"/>
          <w:szCs w:val="22"/>
        </w:rPr>
        <w:t xml:space="preserve"> </w:t>
      </w:r>
    </w:p>
    <w:p w14:paraId="36E6F3A6" w14:textId="77777777" w:rsidR="00F70AAA" w:rsidRPr="000266CC" w:rsidRDefault="00F70AAA" w:rsidP="00F70AAA">
      <w:pPr>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Acompanhamento das ações lançadas no item “Do Gerenciamento de Riscos” do relatório do ETP, somando-se eventuais ações indicadas para a mitigação de riscos relativas ao objeto contratado, às indicadas no presente instrumento.</w:t>
      </w:r>
    </w:p>
    <w:p w14:paraId="551DF933" w14:textId="77777777" w:rsidR="00F70AAA" w:rsidRPr="000266CC" w:rsidRDefault="00F70AAA" w:rsidP="00F70AAA">
      <w:pPr>
        <w:ind w:right="56"/>
        <w:rPr>
          <w:rFonts w:eastAsia="Calibri" w:cs="Arial"/>
          <w:kern w:val="2"/>
          <w:sz w:val="22"/>
          <w:szCs w:val="22"/>
          <w:lang w:eastAsia="en-US"/>
          <w14:ligatures w14:val="standardContextual"/>
        </w:rPr>
      </w:pPr>
    </w:p>
    <w:p w14:paraId="79EE07D2" w14:textId="77777777" w:rsidR="00F70AAA" w:rsidRPr="000266CC" w:rsidRDefault="00F70AAA" w:rsidP="00F70AAA">
      <w:pPr>
        <w:pStyle w:val="Ttulo2"/>
        <w:numPr>
          <w:ilvl w:val="1"/>
          <w:numId w:val="29"/>
        </w:numPr>
        <w:spacing w:after="120"/>
        <w:ind w:left="1440" w:hanging="360"/>
        <w:jc w:val="both"/>
        <w:rPr>
          <w:b w:val="0"/>
          <w:bCs/>
          <w:sz w:val="22"/>
          <w:szCs w:val="22"/>
        </w:rPr>
      </w:pPr>
      <w:bookmarkStart w:id="280" w:name="_Toc242175679"/>
      <w:r w:rsidRPr="000266CC">
        <w:rPr>
          <w:bCs/>
          <w:sz w:val="22"/>
          <w:szCs w:val="22"/>
        </w:rPr>
        <w:t>PROTOCOLO E ASSINATURA DOS DOCUMENTOS FISCAIS</w:t>
      </w:r>
      <w:bookmarkEnd w:id="280"/>
      <w:r w:rsidRPr="000266CC">
        <w:rPr>
          <w:bCs/>
          <w:sz w:val="22"/>
          <w:szCs w:val="22"/>
        </w:rPr>
        <w:t xml:space="preserve"> </w:t>
      </w:r>
    </w:p>
    <w:p w14:paraId="3BAEEB84" w14:textId="77777777" w:rsidR="00F70AAA" w:rsidRPr="000266CC" w:rsidRDefault="00F70AAA" w:rsidP="00F70AAA">
      <w:pPr>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Os documentos fiscais deverão ser encaminhados eletronicamente por meio do portal de protocolo eletrônico do Município.</w:t>
      </w:r>
    </w:p>
    <w:p w14:paraId="408DF3E8"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Quando se tratar de objeto que possa originar mais de uma entrega no período definido para pagamento, ao emitir o documento fiscal para o referido pagamento o Contratado deverá encaminhar relatório relacionando os números das respectivas requisições emitidas ao longo do período, bem como outros documentos adicionais previstos no contrato, para viabilizar o respectivo pagamento.</w:t>
      </w:r>
    </w:p>
    <w:p w14:paraId="20D2D3AA"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A nota fiscal e os demais documentos enviados no portal de protocolo eletrônico do Município só serão aceitos em formato PDF e XML.</w:t>
      </w:r>
    </w:p>
    <w:p w14:paraId="530EE611"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Sendo obrigatória a apresentação das Certidões de Regularidade Fiscal, sob pena de devolução da Nota Fiscal ao fornecedor.</w:t>
      </w:r>
    </w:p>
    <w:p w14:paraId="7D9CF4B0"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O fornecedor fica obrigado a realizar o protocolo da Nota Fiscal no portal de protocolo eletrônico do Município, no prazo máximo de 03 (três) dias úteis após a sua emissão.</w:t>
      </w:r>
    </w:p>
    <w:p w14:paraId="0963EDF7"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Deve o fiscal realizar a conferência da entrega e a tramitação da nota fiscal no prazo máximo de 03 (três) dias úteis após a tomada de conhecimento.</w:t>
      </w:r>
    </w:p>
    <w:p w14:paraId="59ACD11B"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O fiscal, após conferir se os produtos, bens, obras e/ou serviços foram entregues/realizados satisfatoriamente, analisa se a Nota Fiscal, as Certidões e demais anexos estão de acordo com as normas transcritas no Processo Licitatório e nas normas municipais aplicáveis, fará o ATESTO em conjunto com o Ordenador de Despesa (Secretário Municipal).</w:t>
      </w:r>
    </w:p>
    <w:p w14:paraId="55DED15F"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O atesto presume o fiel cumprimento do pactuado em quantidade e qualidade e, havendo alguma ressalva, o fiscal deverá anotar as devidas observações no portal de protocolo eletrônico do Município, junto ao documento.</w:t>
      </w:r>
    </w:p>
    <w:p w14:paraId="60131E2C"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lastRenderedPageBreak/>
        <w:t>Não estando o fiscal presente no momento da entrega do produto, o servidor que formalizar o recebimento deverá verificar se consta do protocolo todos os documentos exigidos pelas normas municipais aplicáveis (Nota Fiscal, Certidões, Pedidos e demais anexos solicitados), confere os produtos/serviços entregues de forma prévia, ficando a conferência do material, o recebimento provisório a cargo do fiscal, para que só então, realize a assinatura da nota fiscal junto ao Ordenador de Despesa.</w:t>
      </w:r>
    </w:p>
    <w:p w14:paraId="58797711" w14:textId="77777777" w:rsidR="00F70AAA" w:rsidRPr="000266CC" w:rsidRDefault="00F70AAA" w:rsidP="00F70AAA">
      <w:pPr>
        <w:ind w:right="56"/>
        <w:rPr>
          <w:rFonts w:eastAsia="Calibri" w:cs="Arial"/>
          <w:kern w:val="2"/>
          <w:sz w:val="22"/>
          <w:szCs w:val="22"/>
          <w:lang w:eastAsia="en-US"/>
          <w14:ligatures w14:val="standardContextual"/>
        </w:rPr>
      </w:pPr>
    </w:p>
    <w:p w14:paraId="46D9B565" w14:textId="77777777" w:rsidR="00F70AAA" w:rsidRPr="000266CC" w:rsidRDefault="00F70AAA" w:rsidP="00F70AAA">
      <w:pPr>
        <w:pStyle w:val="Ttulo2"/>
        <w:numPr>
          <w:ilvl w:val="1"/>
          <w:numId w:val="29"/>
        </w:numPr>
        <w:spacing w:after="120"/>
        <w:ind w:left="1440" w:hanging="360"/>
        <w:jc w:val="both"/>
        <w:rPr>
          <w:b w:val="0"/>
          <w:bCs/>
          <w:sz w:val="22"/>
          <w:szCs w:val="22"/>
        </w:rPr>
      </w:pPr>
      <w:bookmarkStart w:id="281" w:name="_Toc242175680"/>
      <w:r w:rsidRPr="000266CC">
        <w:rPr>
          <w:bCs/>
          <w:sz w:val="22"/>
          <w:szCs w:val="22"/>
        </w:rPr>
        <w:t>RELATÓRIO MENSAL DE PRESTAÇÃO DE SERVIÇOS</w:t>
      </w:r>
      <w:bookmarkEnd w:id="281"/>
    </w:p>
    <w:p w14:paraId="2910C4F3" w14:textId="77777777" w:rsidR="00F70AAA" w:rsidRPr="000266CC" w:rsidRDefault="00F70AAA" w:rsidP="00F70AAA">
      <w:pPr>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Quando se tratar de prestação de serviços a contratada deverá apresentar juntamente com o documento fiscal o “Relatório Mensal de Prestação de Serviços”, informando a evolução do cronograma dos serviços contratados, bem como os acontecimentos do período.</w:t>
      </w:r>
    </w:p>
    <w:p w14:paraId="03606F47"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O fiscal assinará no Relatório Mensal de Prestação de Serviços formalizado pelo contratado, anuindo com as disposições nele constantes, após a devida conferência.</w:t>
      </w:r>
    </w:p>
    <w:p w14:paraId="2599B7D5"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Caso existam pontos divergentes, estes deverão ser lançados no portal de protocolo eletrônico do Município junto aos documentos já protocolados pelo Fornecedor, onde constará COMUNICADO DE IRREGULARIDADE.</w:t>
      </w:r>
    </w:p>
    <w:p w14:paraId="152E3355"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O fiscal deverá anuir no novo Relatório Mensal de Prestação de Serviços, só encaminhando o documento para a liquidação da despesa após certificar-se da correção dos dados nele lançados.</w:t>
      </w:r>
    </w:p>
    <w:p w14:paraId="28740C43" w14:textId="77777777" w:rsidR="00F70AAA" w:rsidRPr="000266CC" w:rsidRDefault="00F70AAA" w:rsidP="00F70AAA">
      <w:pPr>
        <w:ind w:right="56"/>
        <w:rPr>
          <w:rFonts w:eastAsia="Calibri" w:cs="Arial"/>
          <w:kern w:val="2"/>
          <w:sz w:val="22"/>
          <w:szCs w:val="22"/>
          <w:lang w:eastAsia="en-US"/>
          <w14:ligatures w14:val="standardContextual"/>
        </w:rPr>
      </w:pPr>
    </w:p>
    <w:p w14:paraId="07072BA7" w14:textId="77777777" w:rsidR="00F70AAA" w:rsidRPr="000266CC" w:rsidRDefault="00F70AAA" w:rsidP="00F70AAA">
      <w:pPr>
        <w:pStyle w:val="Ttulo2"/>
        <w:numPr>
          <w:ilvl w:val="1"/>
          <w:numId w:val="29"/>
        </w:numPr>
        <w:spacing w:after="120"/>
        <w:ind w:left="1440" w:hanging="360"/>
        <w:jc w:val="both"/>
        <w:rPr>
          <w:b w:val="0"/>
          <w:bCs/>
          <w:sz w:val="22"/>
          <w:szCs w:val="22"/>
        </w:rPr>
      </w:pPr>
      <w:bookmarkStart w:id="282" w:name="_Toc242175681"/>
      <w:r w:rsidRPr="000266CC">
        <w:rPr>
          <w:bCs/>
          <w:sz w:val="22"/>
          <w:szCs w:val="22"/>
        </w:rPr>
        <w:t>RECEBIMENTO PROVISÓRIO DO PRODUTO/SERVIÇO</w:t>
      </w:r>
      <w:bookmarkEnd w:id="282"/>
    </w:p>
    <w:p w14:paraId="392259D2" w14:textId="77777777" w:rsidR="00F70AAA" w:rsidRPr="000266CC" w:rsidRDefault="00F70AAA" w:rsidP="00F70AAA">
      <w:pPr>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 xml:space="preserve">O produto/serviço será recebido provisoriamente pelo fiscal responsável. </w:t>
      </w:r>
    </w:p>
    <w:p w14:paraId="75DC90F2"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Quando o objeto for de entrega imediata, ou de baixa complexidade e baixa vultuosidade e de fácil conferência de quantidade e de qualidade, dispensa-se o prazo do recebimento provisório, assumindo este a condição de definitivo.</w:t>
      </w:r>
    </w:p>
    <w:p w14:paraId="29B194F1"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O recebimento provisório poderá ser dispensado nos casos de calamidade pública, quando caracterizada a urgência no atendimento de situação que possa ocasionar prejuízo ou comprometer a segurança de pessoas, obras, serviços, equipamentos e outros bens públicos ou particulares.</w:t>
      </w:r>
    </w:p>
    <w:p w14:paraId="1CABB34D" w14:textId="77777777" w:rsidR="00F70AAA" w:rsidRPr="000266CC" w:rsidRDefault="00F70AAA" w:rsidP="00F70AAA">
      <w:pPr>
        <w:ind w:right="56"/>
        <w:rPr>
          <w:rFonts w:eastAsia="Calibri" w:cs="Arial"/>
          <w:kern w:val="2"/>
          <w:sz w:val="22"/>
          <w:szCs w:val="22"/>
          <w:lang w:eastAsia="en-US"/>
          <w14:ligatures w14:val="standardContextual"/>
        </w:rPr>
      </w:pPr>
    </w:p>
    <w:p w14:paraId="020A4AF9" w14:textId="77777777" w:rsidR="00F70AAA" w:rsidRPr="000266CC" w:rsidRDefault="00F70AAA" w:rsidP="00F70AAA">
      <w:pPr>
        <w:pStyle w:val="Ttulo2"/>
        <w:numPr>
          <w:ilvl w:val="1"/>
          <w:numId w:val="29"/>
        </w:numPr>
        <w:spacing w:after="120"/>
        <w:ind w:left="1440" w:hanging="360"/>
        <w:jc w:val="both"/>
        <w:rPr>
          <w:b w:val="0"/>
          <w:bCs/>
          <w:sz w:val="22"/>
          <w:szCs w:val="22"/>
        </w:rPr>
      </w:pPr>
      <w:bookmarkStart w:id="283" w:name="_Toc242175682"/>
      <w:r w:rsidRPr="000266CC">
        <w:rPr>
          <w:bCs/>
          <w:sz w:val="22"/>
          <w:szCs w:val="22"/>
        </w:rPr>
        <w:t>DEVOLUÇÃO DE MATERIAL/PRODUTO</w:t>
      </w:r>
      <w:bookmarkEnd w:id="283"/>
    </w:p>
    <w:p w14:paraId="5FEAD632" w14:textId="77777777" w:rsidR="00F70AAA" w:rsidRPr="000266CC" w:rsidRDefault="00F70AAA" w:rsidP="00F70AAA">
      <w:pPr>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Havendo necessidade de devolução ou refazimento do produto, em parte ou no todo, após o atesto da nota fiscal respectiva com o lançamento da irregularidade/ressalva destacada, o fato deverá ser informado formalmente e sugerida notificação à empresa, devendo constarem do processo respectivo.</w:t>
      </w:r>
    </w:p>
    <w:p w14:paraId="4F282EA8" w14:textId="77777777" w:rsidR="00F70AAA" w:rsidRPr="000266CC" w:rsidRDefault="00F70AAA" w:rsidP="00F70AAA">
      <w:pPr>
        <w:ind w:right="56"/>
        <w:rPr>
          <w:rFonts w:eastAsia="Calibri" w:cs="Arial"/>
          <w:kern w:val="2"/>
          <w:sz w:val="22"/>
          <w:szCs w:val="22"/>
          <w:lang w:eastAsia="en-US"/>
          <w14:ligatures w14:val="standardContextual"/>
        </w:rPr>
      </w:pPr>
    </w:p>
    <w:p w14:paraId="5392C27D" w14:textId="77777777" w:rsidR="00F70AAA" w:rsidRPr="000266CC" w:rsidRDefault="00F70AAA" w:rsidP="00F70AAA">
      <w:pPr>
        <w:pStyle w:val="Ttulo2"/>
        <w:numPr>
          <w:ilvl w:val="1"/>
          <w:numId w:val="29"/>
        </w:numPr>
        <w:spacing w:after="120"/>
        <w:ind w:left="1440" w:hanging="360"/>
        <w:jc w:val="both"/>
        <w:rPr>
          <w:b w:val="0"/>
          <w:bCs/>
          <w:sz w:val="22"/>
          <w:szCs w:val="22"/>
        </w:rPr>
      </w:pPr>
      <w:bookmarkStart w:id="284" w:name="_Toc242175683"/>
      <w:r w:rsidRPr="000266CC">
        <w:rPr>
          <w:bCs/>
          <w:sz w:val="22"/>
          <w:szCs w:val="22"/>
        </w:rPr>
        <w:t>ACEITE DE MATERIAL/PRODUTO FORA DAS ESPECIFICAÇÕES, PERTO DO PRAZO DE ENCERRAMENTO DA VALIDADE OU COM OUTRAS IRREGULARIDADES LEVES</w:t>
      </w:r>
      <w:bookmarkEnd w:id="284"/>
      <w:r w:rsidRPr="000266CC">
        <w:rPr>
          <w:bCs/>
          <w:sz w:val="22"/>
          <w:szCs w:val="22"/>
        </w:rPr>
        <w:t xml:space="preserve"> </w:t>
      </w:r>
    </w:p>
    <w:p w14:paraId="403C1EFC" w14:textId="77777777" w:rsidR="00F70AAA" w:rsidRPr="000266CC" w:rsidRDefault="00F70AAA" w:rsidP="00F70AAA">
      <w:pPr>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O recebimento do objeto fora da especificação técnica pactuada ou perto do encerramento da validade, que não impacte na execução do objeto, configura mera liberalidade da Administração e pode ensejar a formalização de Comunicado de Irregularidade, de forma a evitar a reincidência da situação.</w:t>
      </w:r>
    </w:p>
    <w:p w14:paraId="5D7D80C3"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Mesmo não havendo no edital ou no contrato/instrumento substitutivo validade mínima determinada para os produtos entregues, se o fiscal verificar a habitualidade de entregas de produtos próximos do vencimento do prazo de validade, deve solicitar a notificação da empresa.</w:t>
      </w:r>
    </w:p>
    <w:p w14:paraId="32C1A32A" w14:textId="77777777" w:rsidR="00F70AAA" w:rsidRPr="000266CC" w:rsidRDefault="00F70AAA" w:rsidP="00F70AAA">
      <w:pPr>
        <w:ind w:right="56"/>
        <w:rPr>
          <w:rFonts w:eastAsia="Calibri" w:cs="Arial"/>
          <w:kern w:val="2"/>
          <w:sz w:val="22"/>
          <w:szCs w:val="22"/>
          <w:lang w:eastAsia="en-US"/>
          <w14:ligatures w14:val="standardContextual"/>
        </w:rPr>
      </w:pPr>
    </w:p>
    <w:p w14:paraId="499D526E" w14:textId="77777777" w:rsidR="00F70AAA" w:rsidRPr="000266CC" w:rsidRDefault="00F70AAA" w:rsidP="00F70AAA">
      <w:pPr>
        <w:pStyle w:val="Ttulo2"/>
        <w:numPr>
          <w:ilvl w:val="1"/>
          <w:numId w:val="29"/>
        </w:numPr>
        <w:spacing w:after="120"/>
        <w:ind w:left="1440" w:hanging="360"/>
        <w:jc w:val="both"/>
        <w:rPr>
          <w:b w:val="0"/>
          <w:bCs/>
          <w:sz w:val="22"/>
          <w:szCs w:val="22"/>
        </w:rPr>
      </w:pPr>
      <w:bookmarkStart w:id="285" w:name="_Toc242175684"/>
      <w:r w:rsidRPr="000266CC">
        <w:rPr>
          <w:bCs/>
          <w:sz w:val="22"/>
          <w:szCs w:val="22"/>
        </w:rPr>
        <w:lastRenderedPageBreak/>
        <w:t>RECEBIMENTO DO OBJETO FORA DO PRAZO</w:t>
      </w:r>
      <w:bookmarkEnd w:id="285"/>
      <w:r w:rsidRPr="000266CC">
        <w:rPr>
          <w:bCs/>
          <w:sz w:val="22"/>
          <w:szCs w:val="22"/>
        </w:rPr>
        <w:t xml:space="preserve"> </w:t>
      </w:r>
    </w:p>
    <w:p w14:paraId="33702D70" w14:textId="77777777" w:rsidR="00F70AAA" w:rsidRPr="000266CC" w:rsidRDefault="00F70AAA" w:rsidP="00F70AAA">
      <w:pPr>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Diante de entrega fora do prazo pactuado no processo, após o atesto da nota fiscal respectiva com o lançamento da irregularidade comunicada, o fato poderá ser lançado em relatório e quando reiterada a intempestividade, o fiscal poderá emitir solicitação de notificação. Em casos em que a comunicação não cessar a irregularidade, de forma a evitar a reincidência da situação.</w:t>
      </w:r>
    </w:p>
    <w:p w14:paraId="718BF59B" w14:textId="77777777" w:rsidR="00F70AAA" w:rsidRPr="000266CC" w:rsidRDefault="00F70AAA" w:rsidP="00F70AAA">
      <w:pPr>
        <w:ind w:right="56"/>
        <w:rPr>
          <w:rFonts w:eastAsia="Calibri" w:cs="Arial"/>
          <w:kern w:val="2"/>
          <w:sz w:val="22"/>
          <w:szCs w:val="22"/>
          <w:lang w:eastAsia="en-US"/>
          <w14:ligatures w14:val="standardContextual"/>
        </w:rPr>
      </w:pPr>
    </w:p>
    <w:p w14:paraId="215A25EF" w14:textId="77777777" w:rsidR="00F70AAA" w:rsidRPr="000266CC" w:rsidRDefault="00F70AAA" w:rsidP="00F70AAA">
      <w:pPr>
        <w:pStyle w:val="Ttulo2"/>
        <w:numPr>
          <w:ilvl w:val="1"/>
          <w:numId w:val="29"/>
        </w:numPr>
        <w:spacing w:after="120"/>
        <w:ind w:left="1440" w:hanging="360"/>
        <w:jc w:val="both"/>
        <w:rPr>
          <w:b w:val="0"/>
          <w:bCs/>
          <w:sz w:val="22"/>
          <w:szCs w:val="22"/>
        </w:rPr>
      </w:pPr>
      <w:bookmarkStart w:id="286" w:name="_Toc242175685"/>
      <w:r w:rsidRPr="000266CC">
        <w:rPr>
          <w:bCs/>
          <w:sz w:val="22"/>
          <w:szCs w:val="22"/>
        </w:rPr>
        <w:t>RECEBIMENTO DEFINITIVO DO OBJETO</w:t>
      </w:r>
      <w:bookmarkEnd w:id="286"/>
      <w:r w:rsidRPr="000266CC">
        <w:rPr>
          <w:bCs/>
          <w:sz w:val="22"/>
          <w:szCs w:val="22"/>
        </w:rPr>
        <w:t xml:space="preserve"> </w:t>
      </w:r>
    </w:p>
    <w:p w14:paraId="1A6E0796" w14:textId="77777777" w:rsidR="00F70AAA" w:rsidRPr="000266CC" w:rsidRDefault="00F70AAA" w:rsidP="00F70AAA">
      <w:pPr>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O recebimento definitivo do objeto será efetuado no prazo de até 05 dias úteis, contados do recebimento provisório ou da data de conclusão das correções necessárias, mediante a formalização do Termo detalhado.</w:t>
      </w:r>
    </w:p>
    <w:p w14:paraId="0A25BD18"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 xml:space="preserve">Conforme o regulamento municipal da Lei nº 14.133/2021, o termo detalhado deverá descrever total e detalhadamente o objeto recebido, devendo ser protocolado junto ao documento fiscal ou equivalente. </w:t>
      </w:r>
    </w:p>
    <w:p w14:paraId="64D3ECA7"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Não havendo irregularidade destacada no Termo sumário, de recebimento provisório, a hipótese de a verificação a que se refere o item não ser procedida dentro do prazo fixado, reputar-se-á como realizada, consumando-se o recebimento definitivo no dia do esgotamento do prazo.</w:t>
      </w:r>
    </w:p>
    <w:p w14:paraId="312A9F95"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Quando o objeto for de pronto pagamento, de baixa complexidade e de baixa vultuosidade e de fácil conferência de quantidade e de qualidade, devidamente atestado no Termo de Recebimento sumário, o recebimento provisório se dará também de forma definitiva.</w:t>
      </w:r>
    </w:p>
    <w:p w14:paraId="4B38D398" w14:textId="77777777" w:rsidR="00F70AAA" w:rsidRPr="000266CC" w:rsidRDefault="00F70AAA" w:rsidP="00F70AAA">
      <w:pPr>
        <w:ind w:right="56"/>
        <w:rPr>
          <w:rFonts w:eastAsia="Calibri" w:cs="Arial"/>
          <w:kern w:val="2"/>
          <w:sz w:val="22"/>
          <w:szCs w:val="22"/>
          <w:lang w:eastAsia="en-US"/>
          <w14:ligatures w14:val="standardContextual"/>
        </w:rPr>
      </w:pPr>
    </w:p>
    <w:p w14:paraId="5E1A5E76" w14:textId="77777777" w:rsidR="00F70AAA" w:rsidRPr="000266CC" w:rsidRDefault="00F70AAA" w:rsidP="00F70AAA">
      <w:pPr>
        <w:pStyle w:val="Ttulo2"/>
        <w:numPr>
          <w:ilvl w:val="1"/>
          <w:numId w:val="29"/>
        </w:numPr>
        <w:spacing w:after="120"/>
        <w:ind w:left="1440" w:hanging="360"/>
        <w:jc w:val="both"/>
        <w:rPr>
          <w:b w:val="0"/>
          <w:bCs/>
          <w:sz w:val="22"/>
          <w:szCs w:val="22"/>
        </w:rPr>
      </w:pPr>
      <w:bookmarkStart w:id="287" w:name="_Toc242175686"/>
      <w:r w:rsidRPr="000266CC">
        <w:rPr>
          <w:bCs/>
          <w:sz w:val="22"/>
          <w:szCs w:val="22"/>
        </w:rPr>
        <w:t>PRORROGAÇÃO DE VIGÊNCIA DO CONTRATO</w:t>
      </w:r>
      <w:bookmarkEnd w:id="287"/>
      <w:r w:rsidRPr="000266CC">
        <w:rPr>
          <w:bCs/>
          <w:sz w:val="22"/>
          <w:szCs w:val="22"/>
        </w:rPr>
        <w:t xml:space="preserve"> </w:t>
      </w:r>
    </w:p>
    <w:p w14:paraId="34A6B274" w14:textId="77777777" w:rsidR="00F70AAA" w:rsidRPr="000266CC" w:rsidRDefault="00F70AAA" w:rsidP="00F70AAA">
      <w:pPr>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Com antecedência razoável, acima de quinze dias antes do vencimento do contrato, o fiscal emitirá posição sobre seu aditamento.</w:t>
      </w:r>
    </w:p>
    <w:p w14:paraId="7A18E0F5"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Quando o aditivo se referir a prorrogação da vigência contratual, para fins de verificação da permanência da vantajosidade da contratação, o fiscal de contratos poderá solicitar do setor competente a atualização da pesquisa de preços, ou providenciar pessoalmente a verificação dos preços praticados no mercado, ou, ainda, solicitar ao contratado, no caso de inexigibilidade, comprovação de que seu o preço está compatível com o preço atualmente praticado por ele no mercado, bem como aferir a vantajosidade da contratação por outros fatores, além do preço.</w:t>
      </w:r>
    </w:p>
    <w:p w14:paraId="277B0886"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 xml:space="preserve">Estando a prorrogação decidida, o expediente de prorrogação protocolado, deverá ser juntado aos autos. </w:t>
      </w:r>
    </w:p>
    <w:p w14:paraId="3602B759"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Se houver alguma razão/fundamento capaz de alterar a posição acerca da decisão sobre o aditamento/prorrogação da contratação, a tempo da formalização do instrumento, esta deverá ser encaminhada urgentemente para deliberação da autoridade competente.</w:t>
      </w:r>
    </w:p>
    <w:p w14:paraId="2140B3CA" w14:textId="77777777" w:rsidR="00F70AAA" w:rsidRPr="000266CC" w:rsidRDefault="00F70AAA" w:rsidP="00F70AAA">
      <w:pPr>
        <w:ind w:right="56"/>
        <w:rPr>
          <w:rFonts w:eastAsia="Calibri" w:cs="Arial"/>
          <w:kern w:val="2"/>
          <w:sz w:val="22"/>
          <w:szCs w:val="22"/>
          <w:lang w:eastAsia="en-US"/>
          <w14:ligatures w14:val="standardContextual"/>
        </w:rPr>
      </w:pPr>
    </w:p>
    <w:p w14:paraId="4A3E19C9" w14:textId="77777777" w:rsidR="00F70AAA" w:rsidRPr="000266CC" w:rsidRDefault="00F70AAA" w:rsidP="00F70AAA">
      <w:pPr>
        <w:pStyle w:val="Ttulo2"/>
        <w:numPr>
          <w:ilvl w:val="1"/>
          <w:numId w:val="29"/>
        </w:numPr>
        <w:spacing w:after="120"/>
        <w:ind w:left="1440" w:hanging="360"/>
        <w:jc w:val="both"/>
        <w:rPr>
          <w:b w:val="0"/>
          <w:bCs/>
          <w:sz w:val="22"/>
          <w:szCs w:val="22"/>
        </w:rPr>
      </w:pPr>
      <w:bookmarkStart w:id="288" w:name="_Toc242175687"/>
      <w:r w:rsidRPr="000266CC">
        <w:rPr>
          <w:bCs/>
          <w:sz w:val="22"/>
          <w:szCs w:val="22"/>
        </w:rPr>
        <w:t>COMUNICAÇÃO/NOTIFICAÇÃO</w:t>
      </w:r>
      <w:bookmarkEnd w:id="288"/>
      <w:r w:rsidRPr="000266CC">
        <w:rPr>
          <w:bCs/>
          <w:sz w:val="22"/>
          <w:szCs w:val="22"/>
        </w:rPr>
        <w:t xml:space="preserve"> </w:t>
      </w:r>
    </w:p>
    <w:p w14:paraId="4B6FFFD9" w14:textId="77777777" w:rsidR="00F70AAA" w:rsidRPr="000266CC" w:rsidRDefault="00F70AAA" w:rsidP="00F70AAA">
      <w:pPr>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Todas as comunicações ou notificações de irregularidades, bem como eventuais solicitações e orientações repassadas pelo fiscal de contrato ao preposto da empresa devem ser inseridas no processo, juntamente com a indicação de quais providências foram adotadas pela contratada.</w:t>
      </w:r>
    </w:p>
    <w:p w14:paraId="22B6FAC8"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Respostas de Notificações - Quando o fiscal sugerir a notificação da empresa deve relatar no próximo Termo de Recebimento o status da sua solicitação de notificação.</w:t>
      </w:r>
    </w:p>
    <w:p w14:paraId="60BF810D"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 xml:space="preserve">Caso a empresa deixe de manter as suas condições de habilitação no decorrer da execução do contrato, o gestor deverá encaminhar por e-mail, documento de </w:t>
      </w:r>
      <w:r w:rsidRPr="000266CC">
        <w:rPr>
          <w:rFonts w:eastAsia="Calibri" w:cs="Arial"/>
          <w:kern w:val="2"/>
          <w:sz w:val="22"/>
          <w:szCs w:val="22"/>
          <w:lang w:eastAsia="en-US"/>
          <w14:ligatures w14:val="standardContextual"/>
        </w:rPr>
        <w:lastRenderedPageBreak/>
        <w:t>notificação, conferindo-lhe o prazo de 05 dias úteis para a regularização devida, sob pena de rescisão contratual.</w:t>
      </w:r>
    </w:p>
    <w:p w14:paraId="2DC6CAFB" w14:textId="77777777" w:rsidR="00F70AAA" w:rsidRPr="000266CC" w:rsidRDefault="00F70AAA" w:rsidP="00F70AAA">
      <w:pPr>
        <w:ind w:right="56"/>
        <w:rPr>
          <w:rFonts w:eastAsia="Calibri" w:cs="Arial"/>
          <w:kern w:val="2"/>
          <w:sz w:val="22"/>
          <w:szCs w:val="22"/>
          <w:lang w:eastAsia="en-US"/>
          <w14:ligatures w14:val="standardContextual"/>
        </w:rPr>
      </w:pPr>
    </w:p>
    <w:p w14:paraId="3E65D14E" w14:textId="77777777" w:rsidR="00F70AAA" w:rsidRPr="000266CC" w:rsidRDefault="00F70AAA" w:rsidP="00F70AAA">
      <w:pPr>
        <w:ind w:right="56"/>
        <w:rPr>
          <w:rFonts w:eastAsia="Calibri" w:cs="Arial"/>
          <w:kern w:val="2"/>
          <w:sz w:val="22"/>
          <w:szCs w:val="22"/>
          <w:lang w:eastAsia="en-US"/>
          <w14:ligatures w14:val="standardContextual"/>
        </w:rPr>
      </w:pPr>
    </w:p>
    <w:p w14:paraId="631B7A2C" w14:textId="77777777" w:rsidR="00F70AAA" w:rsidRPr="000266CC" w:rsidRDefault="00F70AAA" w:rsidP="00F70AAA">
      <w:pPr>
        <w:pStyle w:val="Ttulo2"/>
        <w:numPr>
          <w:ilvl w:val="1"/>
          <w:numId w:val="29"/>
        </w:numPr>
        <w:spacing w:after="120"/>
        <w:ind w:left="1440" w:hanging="360"/>
        <w:jc w:val="both"/>
        <w:rPr>
          <w:b w:val="0"/>
          <w:bCs/>
          <w:sz w:val="22"/>
          <w:szCs w:val="22"/>
        </w:rPr>
      </w:pPr>
      <w:bookmarkStart w:id="289" w:name="_Toc242175688"/>
      <w:r w:rsidRPr="000266CC">
        <w:rPr>
          <w:bCs/>
          <w:sz w:val="22"/>
          <w:szCs w:val="22"/>
        </w:rPr>
        <w:t>EMISSÃO DE RELATÓRIO FINAL - CONSECUÇÃO DE OBJETIVOS</w:t>
      </w:r>
      <w:bookmarkEnd w:id="289"/>
      <w:r w:rsidRPr="000266CC">
        <w:rPr>
          <w:bCs/>
          <w:sz w:val="22"/>
          <w:szCs w:val="22"/>
        </w:rPr>
        <w:t xml:space="preserve"> </w:t>
      </w:r>
    </w:p>
    <w:p w14:paraId="302AC5D9" w14:textId="77777777" w:rsidR="00F70AAA" w:rsidRPr="000266CC" w:rsidRDefault="00F70AAA" w:rsidP="00F70AAA">
      <w:pPr>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O gestor deverá formalizar relatório ao final da contratação, com base nos documentos emitidos pela equipe de fiscalização, informando se os objetivos da contratação foram alcançados e indicar eventuais condutas a serem adotadas para o aprimoramento das atividades da Administração.</w:t>
      </w:r>
    </w:p>
    <w:p w14:paraId="73F4E3D4" w14:textId="77777777" w:rsidR="00F70AAA" w:rsidRPr="000266CC" w:rsidRDefault="00F70AAA" w:rsidP="00F70AAA">
      <w:pPr>
        <w:pStyle w:val="PargrafodaLista"/>
        <w:numPr>
          <w:ilvl w:val="2"/>
          <w:numId w:val="44"/>
        </w:numPr>
        <w:ind w:right="56" w:hanging="798"/>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Enquanto houver notificação em andamento ou situação pendente na contratação, o gestor não poderá emitir relatório final.</w:t>
      </w:r>
    </w:p>
    <w:p w14:paraId="14D53F98" w14:textId="77777777" w:rsidR="00F70AAA" w:rsidRPr="000266CC" w:rsidRDefault="00F70AAA" w:rsidP="00F70AAA">
      <w:pPr>
        <w:ind w:right="56"/>
        <w:rPr>
          <w:rFonts w:eastAsia="Calibri" w:cs="Arial"/>
          <w:kern w:val="2"/>
          <w:sz w:val="22"/>
          <w:szCs w:val="22"/>
          <w:lang w:eastAsia="en-US"/>
          <w14:ligatures w14:val="standardContextual"/>
        </w:rPr>
      </w:pPr>
    </w:p>
    <w:p w14:paraId="53F55C32" w14:textId="77777777" w:rsidR="00F70AAA" w:rsidRPr="000266CC" w:rsidRDefault="00F70AAA" w:rsidP="00F70AAA">
      <w:pPr>
        <w:pStyle w:val="Ttulo2"/>
        <w:numPr>
          <w:ilvl w:val="1"/>
          <w:numId w:val="29"/>
        </w:numPr>
        <w:spacing w:after="120"/>
        <w:ind w:left="1440" w:hanging="360"/>
        <w:jc w:val="both"/>
        <w:rPr>
          <w:b w:val="0"/>
          <w:bCs/>
          <w:sz w:val="22"/>
          <w:szCs w:val="22"/>
        </w:rPr>
      </w:pPr>
      <w:bookmarkStart w:id="290" w:name="_Toc242175689"/>
      <w:r w:rsidRPr="000266CC">
        <w:rPr>
          <w:bCs/>
          <w:sz w:val="22"/>
          <w:szCs w:val="22"/>
        </w:rPr>
        <w:t>OUTRAS AÇÕES DE FISCALIZAÇÃO</w:t>
      </w:r>
      <w:bookmarkEnd w:id="290"/>
      <w:r w:rsidRPr="000266CC">
        <w:rPr>
          <w:bCs/>
          <w:sz w:val="22"/>
          <w:szCs w:val="22"/>
        </w:rPr>
        <w:t xml:space="preserve"> </w:t>
      </w:r>
    </w:p>
    <w:p w14:paraId="06DEC9ED" w14:textId="77777777" w:rsidR="00F70AAA" w:rsidRPr="000266CC" w:rsidRDefault="00F70AAA" w:rsidP="00F70AAA">
      <w:pPr>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A adoção das ações mínimas propostas no presente plano de fiscalização não impede o fiscal da adoção de outras ações necessárias à solução da problemática à época de sua incidência e nem à formalização de relatório de próprio punho a ser emitido pelo gestor ou pelo fiscal do contrato em situações pontuais.</w:t>
      </w:r>
    </w:p>
    <w:p w14:paraId="2BF541D2" w14:textId="77777777" w:rsidR="00F70AAA" w:rsidRPr="000266CC" w:rsidRDefault="00F70AAA" w:rsidP="00F70AAA">
      <w:pPr>
        <w:ind w:right="56"/>
        <w:rPr>
          <w:rFonts w:eastAsia="Calibri" w:cs="Arial"/>
          <w:kern w:val="2"/>
          <w:sz w:val="22"/>
          <w:szCs w:val="22"/>
          <w:highlight w:val="yellow"/>
          <w:lang w:eastAsia="en-US"/>
          <w14:ligatures w14:val="standardContextual"/>
        </w:rPr>
      </w:pPr>
    </w:p>
    <w:p w14:paraId="7AEADC05"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291" w:name="_Toc242175690"/>
      <w:r w:rsidRPr="000266CC">
        <w:rPr>
          <w:rFonts w:ascii="Arial" w:hAnsi="Arial" w:cs="Arial"/>
          <w:sz w:val="22"/>
          <w:szCs w:val="22"/>
        </w:rPr>
        <w:t>MODELO DE EXECUÇÃO DO OBJETO</w:t>
      </w:r>
      <w:bookmarkEnd w:id="291"/>
      <w:r w:rsidRPr="000266CC">
        <w:rPr>
          <w:rFonts w:ascii="Arial" w:hAnsi="Arial" w:cs="Arial"/>
          <w:sz w:val="22"/>
          <w:szCs w:val="22"/>
        </w:rPr>
        <w:t xml:space="preserve"> </w:t>
      </w:r>
    </w:p>
    <w:p w14:paraId="1F0797A4" w14:textId="77777777" w:rsidR="00F70AAA" w:rsidRPr="000266CC" w:rsidRDefault="00F70AAA" w:rsidP="00F70AAA">
      <w:pPr>
        <w:pStyle w:val="NormalWeb"/>
        <w:ind w:firstLine="1134"/>
        <w:rPr>
          <w:sz w:val="22"/>
          <w:szCs w:val="22"/>
        </w:rPr>
      </w:pPr>
      <w:r w:rsidRPr="000266CC">
        <w:rPr>
          <w:sz w:val="22"/>
          <w:szCs w:val="22"/>
        </w:rPr>
        <w:t>A execução inicia-se com a apresentação, pela CONTRATADA, de Plano de Trabalho, contendo o cronograma físico-financeiro de referência, com o prazo de cada etapa de cada item contratado, a identificação dos responsáveis técnicos com os respectivos registros profissionais e a metodologia de execução de cada item contratado. A execução de cada item, ou de cada etapa a ele correspondente, tem início com a emissão de Ordem de Serviço específica, na forma da cláusula seguinte.</w:t>
      </w:r>
    </w:p>
    <w:p w14:paraId="015130BE" w14:textId="77777777" w:rsidR="00F70AAA" w:rsidRPr="000266CC" w:rsidRDefault="00F70AAA" w:rsidP="00F70AAA">
      <w:pPr>
        <w:pStyle w:val="NormalWeb"/>
        <w:ind w:firstLine="1134"/>
        <w:rPr>
          <w:sz w:val="22"/>
          <w:szCs w:val="22"/>
        </w:rPr>
      </w:pPr>
      <w:r w:rsidRPr="000266CC">
        <w:rPr>
          <w:sz w:val="22"/>
          <w:szCs w:val="22"/>
        </w:rPr>
        <w:t>Os prazos de execução de cada etapa são os fixados no Plano de Trabalho, que detalha o plano e o cronograma apresentados na proposta técnica e é submetido à aprovação da fiscalização antes da emissão da primeira Ordem de Serviço. Uma vez aprovado, o Plano de Trabalho vincula a CONTRATADA, e os prazos nele fixados constituem limite máximo, observadas a vigência contratual e a sequência técnica entre os itens. O atraso em relação a esses prazos sujeita a CONTRATADA às sanções previstas neste Termo de Referência.</w:t>
      </w:r>
    </w:p>
    <w:p w14:paraId="22C7AB69" w14:textId="77777777" w:rsidR="00F70AAA" w:rsidRPr="000266CC" w:rsidRDefault="00F70AAA" w:rsidP="00F70AAA">
      <w:pPr>
        <w:pStyle w:val="Ttulo2"/>
        <w:numPr>
          <w:ilvl w:val="1"/>
          <w:numId w:val="29"/>
        </w:numPr>
        <w:spacing w:after="120"/>
        <w:ind w:left="1440" w:firstLine="1134"/>
        <w:jc w:val="both"/>
        <w:rPr>
          <w:sz w:val="22"/>
          <w:szCs w:val="22"/>
        </w:rPr>
      </w:pPr>
      <w:bookmarkStart w:id="292" w:name="_Toc242175691"/>
      <w:r w:rsidRPr="000266CC">
        <w:rPr>
          <w:sz w:val="22"/>
          <w:szCs w:val="22"/>
        </w:rPr>
        <w:t>DA EXECUÇÃO PARCELADA POR ORDEM DE SERVIÇO</w:t>
      </w:r>
      <w:bookmarkEnd w:id="292"/>
    </w:p>
    <w:p w14:paraId="6107B26F" w14:textId="77777777" w:rsidR="00F70AAA" w:rsidRPr="000266CC" w:rsidRDefault="00F70AAA" w:rsidP="00F70AAA">
      <w:pPr>
        <w:pStyle w:val="NormalWeb"/>
        <w:ind w:firstLine="1134"/>
        <w:rPr>
          <w:sz w:val="22"/>
          <w:szCs w:val="22"/>
        </w:rPr>
      </w:pPr>
      <w:r w:rsidRPr="000266CC">
        <w:rPr>
          <w:sz w:val="22"/>
          <w:szCs w:val="22"/>
        </w:rPr>
        <w:t>A contratação é adjudicada de forma global, em lote único e a uma única pessoa jurídica, em razão da indissociabilidade técnica do objeto, mas a sua execução é parcelada e faseada, realizando-se por meio de Ordens de Serviço sucessivas, emitidas pelo Município ao longo da vigência contratual segundo a sua programação orçamentária e financeira. O modelo assegura ao Município o controle do ritmo do desembolso, sem prejuízo da unidade técnica do objeto e da responsabilidade integral da CONTRATADA pela solução como um todo.</w:t>
      </w:r>
    </w:p>
    <w:p w14:paraId="7F55491D" w14:textId="77777777" w:rsidR="00F70AAA" w:rsidRPr="000266CC" w:rsidRDefault="00F70AAA" w:rsidP="00F70AAA">
      <w:pPr>
        <w:pStyle w:val="NormalWeb"/>
        <w:ind w:firstLine="1134"/>
        <w:rPr>
          <w:sz w:val="22"/>
          <w:szCs w:val="22"/>
        </w:rPr>
      </w:pPr>
      <w:r w:rsidRPr="000266CC">
        <w:rPr>
          <w:sz w:val="22"/>
          <w:szCs w:val="22"/>
        </w:rPr>
        <w:t>Cada Ordem de Serviço identificará o item ou a etapa a ser executada, o respectivo quantitativo e preço, o prazo de execução e os produtos a serem entregues, e será precedida do empenho da despesa correspondente, nos termos do art. 60 da Lei nº 4.320/1964, vedada a emissão de Ordem de Serviço sem prévia cobertura orçamentária.</w:t>
      </w:r>
    </w:p>
    <w:p w14:paraId="05E2DE91" w14:textId="77777777" w:rsidR="00F70AAA" w:rsidRPr="000266CC" w:rsidRDefault="00F70AAA" w:rsidP="00F70AAA">
      <w:pPr>
        <w:pStyle w:val="NormalWeb"/>
        <w:ind w:firstLine="1134"/>
        <w:rPr>
          <w:sz w:val="22"/>
          <w:szCs w:val="22"/>
        </w:rPr>
      </w:pPr>
      <w:r w:rsidRPr="000266CC">
        <w:rPr>
          <w:sz w:val="22"/>
          <w:szCs w:val="22"/>
        </w:rPr>
        <w:t>A emissão das Ordens de Serviço observará a cadeia de dependência técnica entre os itens, de modo que nenhum item seja acionado antes de disponível o insumo produzido pelo item que o antecede na sequência de execução. O cronograma físico-financeiro apresentado pela CONTRATADA tem caráter de referência e de limite máximo, cabendo ao Município fixar, em cada Ordem de Serviço, as datas efetivas de execução, respeitada a referida sequência técnica.</w:t>
      </w:r>
    </w:p>
    <w:p w14:paraId="6B810C0F" w14:textId="77777777" w:rsidR="00F70AAA" w:rsidRPr="000266CC" w:rsidRDefault="00F70AAA" w:rsidP="00F70AAA">
      <w:pPr>
        <w:pStyle w:val="NormalWeb"/>
        <w:ind w:firstLine="1134"/>
        <w:rPr>
          <w:sz w:val="22"/>
          <w:szCs w:val="22"/>
        </w:rPr>
      </w:pPr>
      <w:r w:rsidRPr="000266CC">
        <w:rPr>
          <w:sz w:val="22"/>
          <w:szCs w:val="22"/>
        </w:rPr>
        <w:lastRenderedPageBreak/>
        <w:t>O prazo de execução de cada item conta-se da data de emissão da respectiva Ordem de Serviço, e a mobilização da CONTRATADA para cada item ocorre igualmente a partir dela, não cabendo remuneração, indenização ou reequilíbrio pela simples não emissão de Ordem de Serviço de item ainda não acionado. Os itens cuja Ordem de Serviço seja emitida após o primeiro interregno de 12 (doze) meses observarão a cláusula de reajuste deste Termo de Referência quanto às parcelas vincendas.</w:t>
      </w:r>
    </w:p>
    <w:p w14:paraId="50B87BCE" w14:textId="77777777" w:rsidR="00F70AAA" w:rsidRPr="000266CC" w:rsidRDefault="00F70AAA" w:rsidP="00F70AAA">
      <w:pPr>
        <w:pStyle w:val="NormalWeb"/>
        <w:ind w:firstLine="1134"/>
        <w:rPr>
          <w:sz w:val="22"/>
          <w:szCs w:val="22"/>
        </w:rPr>
      </w:pPr>
      <w:r w:rsidRPr="000266CC">
        <w:rPr>
          <w:sz w:val="22"/>
          <w:szCs w:val="22"/>
        </w:rPr>
        <w:t>A existência do contrato não obriga o Município a acionar a integralidade dos itens em prazo determinado, mas apenas a respeitar, quando os acionar, a sequência técnica e as condições pactuadas; a não continuidade por ausência de créditos orçamentários observará, quanto às parcelas de serviço continuado, a faculdade de extinção sem ônus do art. 106, inciso III, da Lei nº 14.133/2021. Os pagamentos observarão a ordem cronológica de exigibilidade, na forma do art. 141 da mesma Lei.</w:t>
      </w:r>
    </w:p>
    <w:p w14:paraId="50727E74" w14:textId="77777777" w:rsidR="00F70AAA" w:rsidRPr="000266CC" w:rsidRDefault="00F70AAA" w:rsidP="00F70AAA">
      <w:pPr>
        <w:pStyle w:val="NormalWeb"/>
        <w:ind w:firstLine="1134"/>
        <w:rPr>
          <w:sz w:val="22"/>
          <w:szCs w:val="22"/>
        </w:rPr>
      </w:pPr>
      <w:r w:rsidRPr="000266CC">
        <w:rPr>
          <w:b/>
          <w:bCs/>
          <w:sz w:val="22"/>
          <w:szCs w:val="22"/>
        </w:rPr>
        <w:t xml:space="preserve">Fase 1. Aquisição e produção do dado geoespacial (itens 1 e 2). </w:t>
      </w:r>
      <w:r w:rsidRPr="000266CC">
        <w:rPr>
          <w:sz w:val="22"/>
          <w:szCs w:val="22"/>
        </w:rPr>
        <w:t>Compreende o aerolevantamento aerofotogramétrico do perímetro urbano, com resolução máxima de 7 cm/pixel e recobrimento mínimo de 80% no sentido longitudinal e de 70% no sentido lateral, mediante as autorizações dos órgãos vinculados ao Ministério da Defesa (item 1, correspondente a20 km²), e o Mapeamento Móvel Terrestre 360°, com captura das fachadas dos imóveis em toda a área urbana (item 2, correspondente a 11.250 imagens, à média de três fotos por imóvel). A fase produz o ortomosaico retificado, os modelos digitais de terreno e o banco de imagens georreferenciadas que constituem a base visual e posicional sobre a qual operarão os demais módulos, observados o SIRGAS 2000 e o PEC-A das normas técnicas de cartografia.</w:t>
      </w:r>
    </w:p>
    <w:p w14:paraId="536A0234" w14:textId="77777777" w:rsidR="00F70AAA" w:rsidRPr="000266CC" w:rsidRDefault="00F70AAA" w:rsidP="00F70AAA">
      <w:pPr>
        <w:pStyle w:val="NormalWeb"/>
        <w:ind w:firstLine="1134"/>
        <w:rPr>
          <w:sz w:val="22"/>
          <w:szCs w:val="22"/>
        </w:rPr>
      </w:pPr>
      <w:r w:rsidRPr="000266CC">
        <w:rPr>
          <w:b/>
          <w:bCs/>
          <w:sz w:val="22"/>
          <w:szCs w:val="22"/>
        </w:rPr>
        <w:t xml:space="preserve">Fase 2. Recadastramentos e cadastros temáticos (itens 3 e 4). </w:t>
      </w:r>
      <w:r w:rsidRPr="000266CC">
        <w:rPr>
          <w:sz w:val="22"/>
          <w:szCs w:val="22"/>
        </w:rPr>
        <w:t>A partir do dado geoespacial produzido, executa-se o recadastramento imobiliário urbano (item 3, correspondente a 3.750 unidades), incluindo o suporte técnico e jurídico com a emissão de até 375 notificações das áreas irregulares, as visitas técnicas in loco e os pareceres prévios aos contribuintes. Compreende, ainda, o cadastramento e recadastramento dos cemitérios públicos (item 4), vinculado à base cartográfica e integrado à Plataforma.</w:t>
      </w:r>
    </w:p>
    <w:p w14:paraId="24E36B78" w14:textId="77777777" w:rsidR="00F70AAA" w:rsidRPr="000266CC" w:rsidRDefault="00F70AAA" w:rsidP="00F70AAA">
      <w:pPr>
        <w:pStyle w:val="NormalWeb"/>
        <w:ind w:firstLine="1134"/>
        <w:rPr>
          <w:sz w:val="22"/>
          <w:szCs w:val="22"/>
        </w:rPr>
      </w:pPr>
      <w:r w:rsidRPr="000266CC">
        <w:rPr>
          <w:b/>
          <w:bCs/>
          <w:sz w:val="22"/>
          <w:szCs w:val="22"/>
        </w:rPr>
        <w:t xml:space="preserve">Fase 3. Cadastro Territorial Multifinalitário (item 5). </w:t>
      </w:r>
      <w:r w:rsidRPr="000266CC">
        <w:rPr>
          <w:sz w:val="22"/>
          <w:szCs w:val="22"/>
        </w:rPr>
        <w:t>Compreende a implantação e a materialização da Rede de Referência Cadastral e do Marco Geodésico Municipal, com monografia e aprovação junto ao IBGE, a estruturação das camadas provenientes das secretarias municipais, a atualização da Cartografia Municipal Digital, da Planta de Referência Cadastral e da Planta de Quadra (3.750 unidades), a construção da base de dados cadastral em formato GIS, a integração, a geocodificação e a higienização dos dados municipais pré-existentes (3.750 unidades) e a digitalização dos componentes físicos do cadastro (3.000 unidades). Nesta fase consolidam-se o Cadastro Territorial Multifinalitário e a rede de referência cadastral</w:t>
      </w:r>
      <w:r w:rsidRPr="000266CC">
        <w:rPr>
          <w:b/>
          <w:bCs/>
          <w:sz w:val="22"/>
          <w:szCs w:val="22"/>
        </w:rPr>
        <w:t>.</w:t>
      </w:r>
    </w:p>
    <w:p w14:paraId="439EA79F" w14:textId="77777777" w:rsidR="00F70AAA" w:rsidRPr="000266CC" w:rsidRDefault="00F70AAA" w:rsidP="00F70AAA">
      <w:pPr>
        <w:pStyle w:val="NormalWeb"/>
        <w:ind w:firstLine="1134"/>
        <w:rPr>
          <w:sz w:val="22"/>
          <w:szCs w:val="22"/>
        </w:rPr>
      </w:pPr>
      <w:r w:rsidRPr="000266CC">
        <w:rPr>
          <w:b/>
          <w:bCs/>
          <w:sz w:val="22"/>
          <w:szCs w:val="22"/>
        </w:rPr>
        <w:t xml:space="preserve">Fase 4. Implantação e operação da Plataforma SIG (item 8). </w:t>
      </w:r>
      <w:r w:rsidRPr="000266CC">
        <w:rPr>
          <w:sz w:val="22"/>
          <w:szCs w:val="22"/>
        </w:rPr>
        <w:t>Compreende a implantação do Sistema de Informações Geográficas em ambiente de nuvem, 100% web, a configuração dos módulos, a migração e a integração via interfaces de programação com o sistema de arrecadação do Município, a implantação do sistema de gestão de projetos, a manutenção mensal e a personalização pelo período de 12 (doze) meses e o treinamento dos servidores municipais. Nesta fase verifica-se a implementação dos requisitos desejáveis eventualmente não atendidos na Prova de Conceito, que é realizada antes da adjudicação, na forma do Anexo II.</w:t>
      </w:r>
    </w:p>
    <w:p w14:paraId="38914E1D" w14:textId="77777777" w:rsidR="00F70AAA" w:rsidRPr="000266CC" w:rsidRDefault="00F70AAA" w:rsidP="00F70AAA">
      <w:pPr>
        <w:pStyle w:val="NormalWeb"/>
        <w:ind w:firstLine="1134"/>
        <w:rPr>
          <w:sz w:val="22"/>
          <w:szCs w:val="22"/>
        </w:rPr>
      </w:pPr>
      <w:r w:rsidRPr="000266CC">
        <w:rPr>
          <w:b/>
          <w:bCs/>
          <w:sz w:val="22"/>
          <w:szCs w:val="22"/>
        </w:rPr>
        <w:t xml:space="preserve">Fase 5. Serviços técnicos de política tributária (itens 6 e 7). </w:t>
      </w:r>
      <w:r w:rsidRPr="000266CC">
        <w:rPr>
          <w:sz w:val="22"/>
          <w:szCs w:val="22"/>
        </w:rPr>
        <w:t>Compreende a revisão e a calibração da Planta Genérica de Valores para fins de IPTU (item 6), mediante avaliação imobiliária por amostragem e simulação de impacto sobre os valores venais lançados, e a atualização do Código Tributário Municipal (item 7), com o redimensionamento das taxas pela contraprestação dos serviços e a minuta de anteprojeto de lei. Esta fase converte o dado cartográfico atualizado em recuperação da capacidade arrecadatória própria e em segurança jurídica da legislação tributária local.</w:t>
      </w:r>
    </w:p>
    <w:p w14:paraId="396E6FB9" w14:textId="77777777" w:rsidR="00F70AAA" w:rsidRPr="000266CC" w:rsidRDefault="00F70AAA" w:rsidP="00F70AAA">
      <w:pPr>
        <w:pStyle w:val="NormalWeb"/>
        <w:ind w:firstLine="1134"/>
        <w:rPr>
          <w:sz w:val="22"/>
          <w:szCs w:val="22"/>
        </w:rPr>
      </w:pPr>
      <w:r w:rsidRPr="000266CC">
        <w:rPr>
          <w:b/>
          <w:bCs/>
          <w:sz w:val="22"/>
          <w:szCs w:val="22"/>
        </w:rPr>
        <w:lastRenderedPageBreak/>
        <w:t xml:space="preserve">Fase 6. Integração ao SINTER e constituição do Cadastro Imobiliário Brasileiro (item 8). </w:t>
      </w:r>
      <w:r w:rsidRPr="000266CC">
        <w:rPr>
          <w:sz w:val="22"/>
          <w:szCs w:val="22"/>
        </w:rPr>
        <w:t>Compreende a implantação, a configuração e a integração da solução de envio de informações ao Sistema Nacional de Gestão de Informações Territoriais e a geração e adoção do Cadastro Imobiliário Brasileiro, com observância do SIRGAS 2000 e da autenticação ICP-Brasil e OAuth, no prazo fixado no Plano de Trabalho, seguida de manutenção corretiva e evolutiva por 12 (doze) meses, com SLA e cadência mínima de envio a cada 90 (noventa) dias, e capacitação de servidores em 12 (doze) horas-aula. Esta fase assegura o cumprimento da obrigação prevista na Lei Complementar nº 214/2025 (arts. 265 e 266) e na Instrução Normativa RFB nº 2.275/2025, cujo prazo para os Municípios incluírem o código do CIB em seus sistemas é de 24 (vinte e quatro) meses, contado de 1º de janeiro de 2025.</w:t>
      </w:r>
    </w:p>
    <w:p w14:paraId="5CC0E718" w14:textId="77777777" w:rsidR="00F70AAA" w:rsidRPr="000266CC" w:rsidRDefault="00F70AAA" w:rsidP="00F70AAA">
      <w:pPr>
        <w:pStyle w:val="NormalWeb"/>
        <w:ind w:firstLine="1134"/>
        <w:rPr>
          <w:sz w:val="22"/>
          <w:szCs w:val="22"/>
        </w:rPr>
      </w:pPr>
      <w:r w:rsidRPr="000266CC">
        <w:rPr>
          <w:sz w:val="22"/>
          <w:szCs w:val="22"/>
        </w:rPr>
        <w:t>Concluídas as fases de implantação, a execução ingressa em regime de operação continuada, caracterizado pela disponibilidade da plataforma em nuvem, pelo suporte técnico especializado em níveis de atendimento (SLA) e pela evolução tecnológica permanente, com aplicação de atualizações de segurança e de adequações decorrentes de novas exigências legais. Cada entrega observará o regime de recebimento provisório e definitivo previsto neste Termo de Referência, sendo a aceitação de cada item condicionada à comprovação técnica de sua conformidade com as especificações e quantitativos contratados.</w:t>
      </w:r>
    </w:p>
    <w:p w14:paraId="6F6E6A38" w14:textId="77777777" w:rsidR="00F70AAA" w:rsidRPr="000266CC" w:rsidRDefault="00F70AAA" w:rsidP="00F70AAA">
      <w:pPr>
        <w:pStyle w:val="Ttulo2"/>
        <w:numPr>
          <w:ilvl w:val="1"/>
          <w:numId w:val="29"/>
        </w:numPr>
        <w:ind w:left="1440" w:hanging="360"/>
        <w:rPr>
          <w:sz w:val="22"/>
          <w:szCs w:val="22"/>
        </w:rPr>
      </w:pPr>
      <w:bookmarkStart w:id="293" w:name="_Toc242175692"/>
      <w:r w:rsidRPr="000266CC">
        <w:rPr>
          <w:sz w:val="22"/>
          <w:szCs w:val="22"/>
        </w:rPr>
        <w:t>DO LOCAL E DO HORÁRIO DA PRESTAÇÃO DOS SERVIÇOS</w:t>
      </w:r>
      <w:bookmarkEnd w:id="293"/>
    </w:p>
    <w:p w14:paraId="79EDD2C3" w14:textId="77777777" w:rsidR="00F70AAA" w:rsidRPr="000266CC" w:rsidRDefault="00F70AAA" w:rsidP="00F70AAA">
      <w:pPr>
        <w:pStyle w:val="NormalWeb"/>
        <w:rPr>
          <w:sz w:val="22"/>
          <w:szCs w:val="22"/>
        </w:rPr>
      </w:pPr>
      <w:r w:rsidRPr="000266CC">
        <w:rPr>
          <w:sz w:val="22"/>
          <w:szCs w:val="22"/>
        </w:rPr>
        <w:t>Os serviços serão prestados nas áreas urbanas e urbanizadas do Município de Tuneiras do Oeste/PR, notadamente no perímetro urbano da sede e nas demais localidades, nas vias públicas para o mapeamento móvel terrestre e o levantamento de campo, e no espaço aéreo autorizado para o aerolevantamento, além das dependências da sede da Prefeitura para as atividades de integração, capacitação e reuniões técnicas. As atividades de escritório, de processamento de dados e de operação da plataforma poderão ser executadas nas instalações da CONTRATADA. Os trabalhos de campo observarão o horário comercial e as condições de segurança e de tráfego, e o aerolevantamento observará a janela meteorológica e as autorizações dos órgãos competentes.</w:t>
      </w:r>
    </w:p>
    <w:p w14:paraId="33BB7CC0" w14:textId="77777777" w:rsidR="00F70AAA" w:rsidRPr="000266CC" w:rsidRDefault="00F70AAA" w:rsidP="00F70AAA">
      <w:pPr>
        <w:pStyle w:val="Ttulo2"/>
        <w:numPr>
          <w:ilvl w:val="1"/>
          <w:numId w:val="29"/>
        </w:numPr>
        <w:ind w:left="1440" w:hanging="360"/>
        <w:rPr>
          <w:sz w:val="22"/>
          <w:szCs w:val="22"/>
        </w:rPr>
      </w:pPr>
      <w:bookmarkStart w:id="294" w:name="_Toc242175693"/>
      <w:r w:rsidRPr="000266CC">
        <w:rPr>
          <w:sz w:val="22"/>
          <w:szCs w:val="22"/>
        </w:rPr>
        <w:t>DAS INFORMAÇÕES RELEVANTES PARA O DIMENSIONAMENTO DA PROPOSTA</w:t>
      </w:r>
      <w:bookmarkEnd w:id="294"/>
    </w:p>
    <w:p w14:paraId="3AAD999B" w14:textId="77777777" w:rsidR="00F70AAA" w:rsidRPr="000266CC" w:rsidRDefault="00F70AAA" w:rsidP="00F70AAA">
      <w:pPr>
        <w:pStyle w:val="NormalWeb"/>
        <w:rPr>
          <w:sz w:val="22"/>
          <w:szCs w:val="22"/>
        </w:rPr>
      </w:pPr>
      <w:r w:rsidRPr="000266CC">
        <w:rPr>
          <w:sz w:val="22"/>
          <w:szCs w:val="22"/>
        </w:rPr>
        <w:t>Para o dimensionamento da proposta, a licitante considerará os quantitativos constantes do quadro de quantitativos deste Termo de Referência, em especial a área de 20 km² de perímetro urbano para o aerolevantamento e cerca de 3.750 unidades imobiliárias urbanas para o recadastramento, bem como as demais quantidades e unidades de medida ali fixadas, o prazo de execução de 12 (doze) meses, o regime de execução parcelada por Ordem de Serviço, os níveis de serviço exigidos e as autorizações e janelas técnicas próprias do aerolevantamento. As quantidades têm por lastro a base cartográfica e o cadastro tributário do Município, e a respectiva memória de cálculo integra o processo administrativo. A licitante é responsável pela correta avaliação das condições de execução e dos custos correspondentes, não cabendo, após a apresentação da proposta, alegação de desconhecimento das condições aqui informadas.</w:t>
      </w:r>
    </w:p>
    <w:p w14:paraId="30EAB091"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295" w:name="_Toc242175694"/>
      <w:r w:rsidRPr="000266CC">
        <w:rPr>
          <w:rFonts w:ascii="Arial" w:hAnsi="Arial" w:cs="Arial"/>
          <w:sz w:val="22"/>
          <w:szCs w:val="22"/>
        </w:rPr>
        <w:t>MODELO DE GESTÃO DO CONTRATO</w:t>
      </w:r>
      <w:bookmarkEnd w:id="295"/>
    </w:p>
    <w:p w14:paraId="36847BAD" w14:textId="77777777" w:rsidR="00F70AAA" w:rsidRPr="000266CC" w:rsidRDefault="00F70AAA" w:rsidP="00F70AAA">
      <w:pPr>
        <w:pStyle w:val="NormalWeb"/>
        <w:ind w:firstLine="1134"/>
        <w:rPr>
          <w:sz w:val="22"/>
          <w:szCs w:val="22"/>
        </w:rPr>
      </w:pPr>
      <w:r w:rsidRPr="000266CC">
        <w:rPr>
          <w:sz w:val="22"/>
          <w:szCs w:val="22"/>
        </w:rPr>
        <w:t>A gestão do contrato será exercida de forma compartilhada e multidisciplinar, em conformidade com os arts. 117 e seguintes da Lei nº 14.133/2021, contando com o Gestor do Contrato, responsável pelos atos administrativos e financeiros, e com Fiscais Técnicos designados para validar a entrega de cada item do objeto, segundo a sua natureza, seja ela cartográfica, geoespacial e cadastral (itens 1 a 5), tributária (itens 6 e 7) ou tecnológica (item 8). Essa estrutura assegura que a conformidade seja avaliada não apenas sob a ótica da tecnologia da informação, mas, sobretudo, sob a perspectiva da precisão técnica do dado geoespacial e da utilidade para a arrecadação e o planejamento territorial.</w:t>
      </w:r>
    </w:p>
    <w:p w14:paraId="13895CE3" w14:textId="77777777" w:rsidR="00F70AAA" w:rsidRPr="000266CC" w:rsidRDefault="00F70AAA" w:rsidP="00F70AAA">
      <w:pPr>
        <w:pStyle w:val="NormalWeb"/>
        <w:ind w:firstLine="1134"/>
        <w:rPr>
          <w:sz w:val="22"/>
          <w:szCs w:val="22"/>
        </w:rPr>
      </w:pPr>
      <w:r w:rsidRPr="000266CC">
        <w:rPr>
          <w:sz w:val="22"/>
          <w:szCs w:val="22"/>
        </w:rPr>
        <w:lastRenderedPageBreak/>
        <w:t xml:space="preserve">A fiscalização atuará de forma preventiva e contínua, mediante o acompanhamento do cronograma físico de cada fase e a análise dos relatórios de execução emitidos pela contratada, que deverão detalhar o status de cada item, desde o saneamento das bases legadas até a homologação dos módulos. </w:t>
      </w:r>
      <w:r w:rsidRPr="000266CC">
        <w:rPr>
          <w:b/>
          <w:bCs/>
          <w:sz w:val="22"/>
          <w:szCs w:val="22"/>
        </w:rPr>
        <w:t xml:space="preserve">Um pilar central da gestão será o monitoramento dos Níveis de Serviço (SLA), </w:t>
      </w:r>
      <w:r w:rsidRPr="000266CC">
        <w:rPr>
          <w:sz w:val="22"/>
          <w:szCs w:val="22"/>
        </w:rPr>
        <w:t>com verificação da disponibilidade da plataforma em nuvem, do tempo de resposta das consultas espaciais, da regularidade do envio de dados ao SINTER (cadência mínima a cada 90 dias) e da celeridade no atendimento aos chamados de suporte. A ocorrência de falhas sistêmicas ou de atrasos injustificados será registrada formalmente, com notificação da contratada para correção imediata, sob pena de glosa e das sanções contratuais cabíveis.</w:t>
      </w:r>
    </w:p>
    <w:p w14:paraId="17BD3D6B" w14:textId="77777777" w:rsidR="00F70AAA" w:rsidRPr="000266CC" w:rsidRDefault="00F70AAA" w:rsidP="00F70AAA">
      <w:pPr>
        <w:pStyle w:val="NormalWeb"/>
        <w:ind w:firstLine="1134"/>
        <w:rPr>
          <w:sz w:val="22"/>
          <w:szCs w:val="22"/>
        </w:rPr>
      </w:pPr>
      <w:r w:rsidRPr="000266CC">
        <w:rPr>
          <w:sz w:val="22"/>
          <w:szCs w:val="22"/>
        </w:rPr>
        <w:t>A gestão contemplará reuniões periódicas de alinhamento entre o preposto da contratada e a equipe de fiscalização, nas quais serão tratadas as manutenções evolutivas, as capacitações e o planejamento de atualização da Planta Genérica de Valores (PGV). Caberá ainda à fiscalização validar a segurança da informação e a conformidade com a Lei nº 13.709/2018 (LGPD), auditando perfis de acesso e rotinas de backup. Toda a interação entre o Município e a contratada será centralizada em processo administrativo próprio, garantindo a memória técnica e a transparência, incluindo as ordens de serviço, os termos de recebimento e os certificados de capacitação dos servidores.</w:t>
      </w:r>
    </w:p>
    <w:p w14:paraId="51E9FA40" w14:textId="77777777" w:rsidR="00F70AAA" w:rsidRPr="000266CC" w:rsidRDefault="00F70AAA" w:rsidP="00F70AAA">
      <w:pPr>
        <w:pStyle w:val="NormalWeb"/>
        <w:ind w:firstLine="1134"/>
        <w:rPr>
          <w:sz w:val="22"/>
          <w:szCs w:val="22"/>
        </w:rPr>
      </w:pPr>
      <w:r w:rsidRPr="000266CC">
        <w:rPr>
          <w:sz w:val="22"/>
          <w:szCs w:val="22"/>
        </w:rPr>
        <w:t>O encerramento de cada etapa de pagamento estará vinculado à emissão do Termo de Recebimento Provisório e, após a conferência técnica, do Termo de Recebimento Definitivo, assegurando que nenhum valor seja despendido sem a efetiva contraprestação e a comprovação de conformidade com as especificações e quantitativos contratados, na forma do item Critérios de Medição e Pagamento deste Termo de Referência. Em caso de divergência técnica quanto à interpretação de requisitos ou a resultados de cálculos tributários, a fiscalização poderá exigir da contratada a demonstração prática da metodologia aplicada, preservando a integridade do dado e o interesse público.</w:t>
      </w:r>
    </w:p>
    <w:p w14:paraId="183254ED" w14:textId="77777777" w:rsidR="00F70AAA" w:rsidRPr="000266CC" w:rsidRDefault="00F70AAA" w:rsidP="00F70AAA">
      <w:pPr>
        <w:pStyle w:val="Ttulo2"/>
        <w:numPr>
          <w:ilvl w:val="1"/>
          <w:numId w:val="29"/>
        </w:numPr>
        <w:ind w:left="1440" w:hanging="360"/>
        <w:rPr>
          <w:b w:val="0"/>
          <w:bCs/>
          <w:sz w:val="22"/>
          <w:szCs w:val="22"/>
        </w:rPr>
      </w:pPr>
      <w:bookmarkStart w:id="296" w:name="_Toc242175695"/>
      <w:r w:rsidRPr="000266CC">
        <w:rPr>
          <w:bCs/>
          <w:sz w:val="22"/>
          <w:szCs w:val="22"/>
        </w:rPr>
        <w:t>DOS PROCEDIMENTOS DE TRANSIÇÃO E FINALIZAÇÃO CONTRATUAL</w:t>
      </w:r>
      <w:bookmarkEnd w:id="296"/>
    </w:p>
    <w:p w14:paraId="5DF0BC3F" w14:textId="77777777" w:rsidR="00F70AAA" w:rsidRPr="000266CC" w:rsidRDefault="00F70AAA" w:rsidP="00F70AAA">
      <w:pPr>
        <w:rPr>
          <w:sz w:val="22"/>
          <w:szCs w:val="22"/>
        </w:rPr>
      </w:pPr>
      <w:r w:rsidRPr="000266CC">
        <w:rPr>
          <w:rFonts w:cs="Arial"/>
          <w:sz w:val="22"/>
          <w:szCs w:val="22"/>
        </w:rPr>
        <w:t>Nos 60 (sessenta) dias que antecederem o encerramento da vigência, a CONTRATADA apresentará Plano de Transição, submetido à aprovação da fiscalização, contemplando o inventário das bases de dados, das camadas geoespaciais, dos documentos técnicos e das credenciais de acesso, bem como o cronograma das atividades de transferência.</w:t>
      </w:r>
    </w:p>
    <w:p w14:paraId="7772A6E8" w14:textId="77777777" w:rsidR="00F70AAA" w:rsidRPr="000266CC" w:rsidRDefault="00F70AAA" w:rsidP="00F70AAA">
      <w:pPr>
        <w:rPr>
          <w:sz w:val="22"/>
          <w:szCs w:val="22"/>
        </w:rPr>
      </w:pPr>
      <w:r w:rsidRPr="000266CC">
        <w:rPr>
          <w:rFonts w:cs="Arial"/>
          <w:sz w:val="22"/>
          <w:szCs w:val="22"/>
        </w:rPr>
        <w:t>A CONTRATADA entregará ao Município, até o termo final da vigência, a integralidade das bases cartográficas, cadastrais e alfanuméricas produzidas, em formatos abertos e interoperáveis, acompanhadas dos metadados, dos dicionários de dados e da documentação técnica necessária à continuidade da operação por terceiro ou pelo próprio Município, sem qualquer custo adicional e sem retenção de dados a qualquer título.</w:t>
      </w:r>
    </w:p>
    <w:p w14:paraId="047A1350" w14:textId="77777777" w:rsidR="00F70AAA" w:rsidRPr="000266CC" w:rsidRDefault="00F70AAA" w:rsidP="00F70AAA">
      <w:pPr>
        <w:rPr>
          <w:sz w:val="22"/>
          <w:szCs w:val="22"/>
        </w:rPr>
      </w:pPr>
      <w:r w:rsidRPr="000266CC">
        <w:rPr>
          <w:rFonts w:cs="Arial"/>
          <w:sz w:val="22"/>
          <w:szCs w:val="22"/>
        </w:rPr>
        <w:t>A CONTRATADA prestará, pelo prazo de 30 (trinta) dias após o encerramento da vigência, apoio técnico à transição, esclarecendo dúvidas e apoiando a migração para a solução sucessora, e manterá a confidencialidade das informações a que teve acesso, na forma da Lei nº 13.709/2018.</w:t>
      </w:r>
    </w:p>
    <w:p w14:paraId="5A438F72" w14:textId="77777777" w:rsidR="00F70AAA" w:rsidRPr="000266CC" w:rsidRDefault="00F70AAA" w:rsidP="00F70AAA">
      <w:pPr>
        <w:rPr>
          <w:sz w:val="22"/>
          <w:szCs w:val="22"/>
        </w:rPr>
      </w:pPr>
      <w:r w:rsidRPr="000266CC">
        <w:rPr>
          <w:rFonts w:cs="Arial"/>
          <w:sz w:val="22"/>
          <w:szCs w:val="22"/>
        </w:rPr>
        <w:t>O recebimento definitivo do último produto e a aprovação do relatório final de execução ficam condicionados ao cumprimento integral das obrigações de transição previstas neste tópico.</w:t>
      </w:r>
    </w:p>
    <w:p w14:paraId="6CE2E8C5"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297" w:name="_Toc242175696"/>
      <w:r w:rsidRPr="000266CC">
        <w:rPr>
          <w:rFonts w:ascii="Arial" w:hAnsi="Arial" w:cs="Arial"/>
          <w:sz w:val="22"/>
          <w:szCs w:val="22"/>
        </w:rPr>
        <w:t>PROVIDÊNCIAS PARA ADEQUAÇÃO DO AMBIENTE DO ÓRGÃO</w:t>
      </w:r>
      <w:bookmarkEnd w:id="297"/>
    </w:p>
    <w:p w14:paraId="5808BE08" w14:textId="77777777" w:rsidR="00F70AAA" w:rsidRPr="000266CC" w:rsidRDefault="00F70AAA" w:rsidP="00F70AAA">
      <w:pPr>
        <w:pStyle w:val="PargrafodaLista"/>
        <w:ind w:left="0" w:right="56"/>
        <w:contextualSpacing w:val="0"/>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Não se aplica</w:t>
      </w:r>
    </w:p>
    <w:p w14:paraId="626F2B78" w14:textId="77777777" w:rsidR="00F70AAA" w:rsidRPr="000266CC" w:rsidRDefault="00F70AAA" w:rsidP="00F70AAA">
      <w:pPr>
        <w:pStyle w:val="PargrafodaLista"/>
        <w:ind w:left="0" w:right="56"/>
        <w:contextualSpacing w:val="0"/>
        <w:rPr>
          <w:rFonts w:eastAsia="Calibri" w:cs="Arial"/>
          <w:kern w:val="2"/>
          <w:sz w:val="22"/>
          <w:szCs w:val="22"/>
          <w:lang w:eastAsia="en-US"/>
          <w14:ligatures w14:val="standardContextual"/>
        </w:rPr>
      </w:pPr>
    </w:p>
    <w:p w14:paraId="5DE39061"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298" w:name="_Toc242175697"/>
      <w:r w:rsidRPr="000266CC">
        <w:rPr>
          <w:rFonts w:ascii="Arial" w:hAnsi="Arial" w:cs="Arial"/>
          <w:sz w:val="22"/>
          <w:szCs w:val="22"/>
        </w:rPr>
        <w:t>CRITÉRIOS DE MEDIÇÃO E PAGAMENTO</w:t>
      </w:r>
      <w:bookmarkEnd w:id="298"/>
    </w:p>
    <w:p w14:paraId="7E26C7C1" w14:textId="77777777" w:rsidR="00F70AAA" w:rsidRPr="000266CC" w:rsidRDefault="00F70AAA" w:rsidP="00F70AAA">
      <w:pPr>
        <w:pStyle w:val="NormalWeb"/>
        <w:ind w:firstLine="1134"/>
        <w:rPr>
          <w:sz w:val="22"/>
          <w:szCs w:val="22"/>
        </w:rPr>
      </w:pPr>
      <w:r w:rsidRPr="000266CC">
        <w:rPr>
          <w:b/>
          <w:bCs/>
          <w:sz w:val="22"/>
          <w:szCs w:val="22"/>
        </w:rPr>
        <w:t xml:space="preserve">Os critérios de medição e pagamento observam o princípio da aferição por resultados e vinculam-se diretamente à tabela de itens deste Termo de Referência (itens 1 a 8), de modo que cada desembolso corresponda a um produto verificável, auditável e </w:t>
      </w:r>
      <w:r w:rsidRPr="000266CC">
        <w:rPr>
          <w:b/>
          <w:bCs/>
          <w:sz w:val="22"/>
          <w:szCs w:val="22"/>
        </w:rPr>
        <w:lastRenderedPageBreak/>
        <w:t>rastreável. O modelo distingue duas naturezas de remuneração: os eventos de implantação e produção (itens 1 a 8), remunerados por entrega validada de produto ou marco, e a prestação continuada de serviço em nuvem (a manutenção mensal do item 8), remunerada mensalmente por disponibilidade e cumprimento de SLA.</w:t>
      </w:r>
    </w:p>
    <w:p w14:paraId="30CA343F" w14:textId="77777777" w:rsidR="00F70AAA" w:rsidRPr="000266CC" w:rsidRDefault="00F70AAA" w:rsidP="00F70AAA">
      <w:pPr>
        <w:pStyle w:val="NormalWeb"/>
        <w:ind w:firstLine="1134"/>
        <w:rPr>
          <w:sz w:val="22"/>
          <w:szCs w:val="22"/>
        </w:rPr>
      </w:pPr>
      <w:r w:rsidRPr="000266CC">
        <w:rPr>
          <w:sz w:val="22"/>
          <w:szCs w:val="22"/>
        </w:rPr>
        <w:t>Para os itens de aquisição e produção do dado geoespacial, recadastramento e cartografia (itens 1 a 7), a medição dar-se-á por produto efetivamente entregue, segundo a unidade contratada, qual seja, quilômetro quadrado (item 1), unidade de imagem (item 2), unidade imobiliária ou vetorizada (itens 3, 4, 5, 6 e 7) e hora técnica nas parcelas de diagnóstico, condicionada à entrega de arquivos georreferenciados, à validação topológica e à conformidade com os padrões técnicos (SIRGAS 2000, PEC-A e NBR aplicáveis). A implantação da Plataforma e do Sistema de Gestão de Projetos (item 8) será medida por serviço concluído, condicionada à homologação técnica definitiva após aprovação na Prova de Conceito e à validação operacional pela fiscalização.</w:t>
      </w:r>
    </w:p>
    <w:p w14:paraId="5843158C" w14:textId="77777777" w:rsidR="00F70AAA" w:rsidRPr="000266CC" w:rsidRDefault="00F70AAA" w:rsidP="00F70AAA">
      <w:pPr>
        <w:pStyle w:val="NormalWeb"/>
        <w:ind w:firstLine="1134"/>
        <w:rPr>
          <w:sz w:val="22"/>
          <w:szCs w:val="22"/>
        </w:rPr>
      </w:pPr>
      <w:r w:rsidRPr="000266CC">
        <w:rPr>
          <w:sz w:val="22"/>
          <w:szCs w:val="22"/>
        </w:rPr>
        <w:t>A manutenção mensal e a personalização da Plataforma (item 8) serão medidas mensalmente, ao longo dos 12 (doze) meses contratados, condicionadas à disponibilidade operacional, ao cumprimento dos Níveis de Serviço (SLA) e à inexistência de falhas críticas não sanadas, com glosas proporcionais em caso de indisponibilidade que exceda os limites de tolerância. Os serviços técnicos especializados da Planta Genérica de Valores (item 6) e do Código Tributário Municipal (item 7) serão medidos pela entrega dos produtos finalísticos, tais como diagnósticos, laudos de avaliação, minutas de anteprojeto de lei e relatórios consolidados, mediante aceite formal da fiscalização.</w:t>
      </w:r>
    </w:p>
    <w:p w14:paraId="209E92B3" w14:textId="77777777" w:rsidR="00F70AAA" w:rsidRPr="000266CC" w:rsidRDefault="00F70AAA" w:rsidP="00F70AAA">
      <w:pPr>
        <w:pStyle w:val="NormalWeb"/>
        <w:ind w:firstLine="1134"/>
        <w:rPr>
          <w:sz w:val="22"/>
          <w:szCs w:val="22"/>
        </w:rPr>
      </w:pPr>
      <w:r w:rsidRPr="000266CC">
        <w:rPr>
          <w:sz w:val="22"/>
          <w:szCs w:val="22"/>
        </w:rPr>
        <w:t>A medição e o pagamento observarão rigorosamente o princípio da aferição por resultados, em conformidade com os arts. 6º, inciso XXIII, 115 e 140 da Lei nº 14.133/2021, garantindo que os desembolsos do Município de Tuneiras do Oeste/PR estejam condicionados à entrega efetiva, validada e aceita dos produtos e serviços previstos neste Termo de Referência, vedado o pagamento antecipado por etapas inacabadas ou não validadas. Os reajustes, quando cabíveis, observarão o índice e a periodicidade definidos no edital e na minuta contratual, incidindo apenas sobre as parcelas vincendas, sendo a parcela mensal de manutenção da Plataforma (item 8) inclusiva de hospedagem, segurança, atualizações e suporte, vedada a cobrança de taxas adicionais por funcionalidades obrigatórias.</w:t>
      </w:r>
    </w:p>
    <w:p w14:paraId="7E6E93A6" w14:textId="77777777" w:rsidR="00F70AAA" w:rsidRPr="000266CC" w:rsidRDefault="00F70AAA" w:rsidP="00F70AAA">
      <w:pPr>
        <w:pStyle w:val="NormalWeb"/>
        <w:rPr>
          <w:sz w:val="22"/>
          <w:szCs w:val="22"/>
        </w:rPr>
      </w:pPr>
    </w:p>
    <w:p w14:paraId="7323311A"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299" w:name="_Toc242175698"/>
      <w:r w:rsidRPr="000266CC">
        <w:rPr>
          <w:rFonts w:ascii="Arial" w:hAnsi="Arial" w:cs="Arial"/>
          <w:sz w:val="22"/>
          <w:szCs w:val="22"/>
        </w:rPr>
        <w:t>FORMA DE SELEÇÃO DO FORNECEDOR</w:t>
      </w:r>
      <w:bookmarkEnd w:id="299"/>
    </w:p>
    <w:p w14:paraId="281F9E92" w14:textId="77777777" w:rsidR="00F70AAA" w:rsidRPr="000266CC" w:rsidRDefault="00F70AAA" w:rsidP="00F70AAA">
      <w:pPr>
        <w:pStyle w:val="NormalWeb"/>
        <w:ind w:firstLine="1134"/>
        <w:rPr>
          <w:sz w:val="22"/>
          <w:szCs w:val="22"/>
        </w:rPr>
      </w:pPr>
      <w:r w:rsidRPr="000266CC">
        <w:rPr>
          <w:sz w:val="22"/>
          <w:szCs w:val="22"/>
        </w:rPr>
        <w:t xml:space="preserve">A seleção do fornecedor será realizada por meio de licitação na modalidade Concorrência, adotando-se o critério de julgamento por </w:t>
      </w:r>
      <w:r w:rsidRPr="000266CC">
        <w:rPr>
          <w:b/>
          <w:bCs/>
          <w:sz w:val="22"/>
          <w:szCs w:val="22"/>
        </w:rPr>
        <w:t>Técnica e Preço</w:t>
      </w:r>
      <w:r w:rsidRPr="000266CC">
        <w:rPr>
          <w:sz w:val="22"/>
          <w:szCs w:val="22"/>
        </w:rPr>
        <w:t xml:space="preserve">, em conformidade com o Art. 36 da Lei nº 14.133/2021. Esta escolha fundamenta-se na natureza intelectual e técnica dos serviços de engenharia consultiva e tecnologia da informação, onde a qualidade da metodologia de implantação e a expertise da equipe técnica impactam diretamente na eficácia da arrecadação e no planejamento urbano de Tuneiras do Oeste/PR. A pontuação final de cada licitante será o resultado da média ponderada entre a Nota Técnica com peso de </w:t>
      </w:r>
      <w:r w:rsidRPr="000266CC">
        <w:rPr>
          <w:b/>
          <w:bCs/>
          <w:sz w:val="22"/>
          <w:szCs w:val="22"/>
        </w:rPr>
        <w:t>70%</w:t>
      </w:r>
      <w:r w:rsidRPr="000266CC">
        <w:rPr>
          <w:sz w:val="22"/>
          <w:szCs w:val="22"/>
        </w:rPr>
        <w:t xml:space="preserve"> e a Nota de Preço (com peso de </w:t>
      </w:r>
      <w:r w:rsidRPr="000266CC">
        <w:rPr>
          <w:b/>
          <w:bCs/>
          <w:sz w:val="22"/>
          <w:szCs w:val="22"/>
        </w:rPr>
        <w:t>30%</w:t>
      </w:r>
      <w:r w:rsidRPr="000266CC">
        <w:rPr>
          <w:sz w:val="22"/>
          <w:szCs w:val="22"/>
        </w:rPr>
        <w:t>, garantindo que a proposta mais vantajosa não seja necessariamente a de menor valor nominal, mas aquela que oferece a melhor solução tecnológica e metodológica pelo preço justo.</w:t>
      </w:r>
    </w:p>
    <w:p w14:paraId="6012FEB6" w14:textId="77777777" w:rsidR="00F70AAA" w:rsidRPr="000266CC" w:rsidRDefault="00F70AAA" w:rsidP="00F70AAA">
      <w:pPr>
        <w:pStyle w:val="Ttulo2"/>
        <w:numPr>
          <w:ilvl w:val="1"/>
          <w:numId w:val="29"/>
        </w:numPr>
        <w:ind w:left="1440" w:hanging="360"/>
        <w:rPr>
          <w:b w:val="0"/>
          <w:bCs/>
          <w:sz w:val="22"/>
          <w:szCs w:val="22"/>
        </w:rPr>
      </w:pPr>
      <w:bookmarkStart w:id="300" w:name="_Toc242175699"/>
      <w:r w:rsidRPr="000266CC">
        <w:rPr>
          <w:bCs/>
          <w:sz w:val="22"/>
          <w:szCs w:val="22"/>
        </w:rPr>
        <w:t>DO REGIME DE EXECUÇÃO</w:t>
      </w:r>
      <w:bookmarkEnd w:id="300"/>
    </w:p>
    <w:p w14:paraId="53C26462" w14:textId="77777777" w:rsidR="00F70AAA" w:rsidRPr="000266CC" w:rsidRDefault="00F70AAA" w:rsidP="00F70AAA">
      <w:pPr>
        <w:rPr>
          <w:sz w:val="22"/>
          <w:szCs w:val="22"/>
        </w:rPr>
      </w:pPr>
      <w:r w:rsidRPr="000266CC">
        <w:rPr>
          <w:rFonts w:cs="Arial"/>
          <w:sz w:val="22"/>
          <w:szCs w:val="22"/>
        </w:rPr>
        <w:t>O contrato será executado sob o regime de empreitada por preço unitário, nos termos do art. 6º, inciso XXVIII, e do art. 46, inciso I, da Lei nº 14.133/2021, por ser a remuneração fixada por unidade de produto efetivamente executado, segundo os quantitativos e os valores unitários do quadro de quantitativos.</w:t>
      </w:r>
    </w:p>
    <w:p w14:paraId="6391DC64" w14:textId="77777777" w:rsidR="00F70AAA" w:rsidRPr="000266CC" w:rsidRDefault="00F70AAA" w:rsidP="00F70AAA">
      <w:pPr>
        <w:rPr>
          <w:sz w:val="22"/>
          <w:szCs w:val="22"/>
        </w:rPr>
      </w:pPr>
      <w:r w:rsidRPr="000266CC">
        <w:rPr>
          <w:rFonts w:cs="Arial"/>
          <w:sz w:val="22"/>
          <w:szCs w:val="22"/>
        </w:rPr>
        <w:t xml:space="preserve">A escolha do regime decorre da natureza do objeto e do modelo de execução parcelada por Ordem de Serviço: os produtos são mensuráveis por unidade (quilômetro quadrado, unidade imobiliária, unidade cadastrada, hora técnica, mês de disponibilidade e serviço concluído), e o acionamento </w:t>
      </w:r>
      <w:r w:rsidRPr="000266CC">
        <w:rPr>
          <w:rFonts w:cs="Arial"/>
          <w:sz w:val="22"/>
          <w:szCs w:val="22"/>
        </w:rPr>
        <w:lastRenderedPageBreak/>
        <w:t>faseado conforme a disponibilidade orçamentária torna inadequada a empreitada por preço global, que pressupõe execução integral e contínua.</w:t>
      </w:r>
    </w:p>
    <w:p w14:paraId="6DC0CB88" w14:textId="77777777" w:rsidR="00F70AAA" w:rsidRPr="000266CC" w:rsidRDefault="00F70AAA" w:rsidP="00F70AAA">
      <w:pPr>
        <w:pStyle w:val="NormalWeb"/>
        <w:ind w:firstLine="1134"/>
        <w:rPr>
          <w:sz w:val="22"/>
          <w:szCs w:val="22"/>
        </w:rPr>
      </w:pPr>
      <w:r w:rsidRPr="000266CC">
        <w:rPr>
          <w:sz w:val="22"/>
          <w:szCs w:val="22"/>
        </w:rPr>
        <w:t>A Nota Técnica será composta pela somatória de pontos atribuídos a quesitos específicos e objetivos, devidamente detalhados no edital, que avaliem a experiência comprovada da empresa e a qualificação de seu corpo de profissionais. Entre os critérios de pontuação, destacam-se a apresentação de atestados que comprovem a execução de projetos de Geoprocessamento Multifinalitário em municípios de porte similar ou superior, a comprovação de integração bem-sucedida entre sistemas de geoprocessamento e sistemas de arrecadação tributária, e a qualificação acadêmica e profissional da equipe que será alocada ao projeto, incluindo engenheiros, especialistas em TI e consultores em gestão pública. Além da experiência pretérita, a pontuação técnica também avaliará o Plano de Trabalho e a Metodologia de Implantação apresentados, onde a licitante deverá demonstrar como pretende realizar o saneamento dos dados de Tuneiras do Oeste/PR, quais tecnologias de aerolevantamento serão empregadas e como será estruturado o programa de transferência de conhecimento para os servidores municipais.</w:t>
      </w:r>
    </w:p>
    <w:p w14:paraId="184D0D21" w14:textId="77777777" w:rsidR="00F70AAA" w:rsidRPr="000266CC" w:rsidRDefault="00F70AAA" w:rsidP="00F70AAA">
      <w:pPr>
        <w:pStyle w:val="NormalWeb"/>
        <w:ind w:firstLine="1134"/>
        <w:rPr>
          <w:sz w:val="22"/>
          <w:szCs w:val="22"/>
        </w:rPr>
      </w:pPr>
      <w:r w:rsidRPr="000266CC">
        <w:rPr>
          <w:sz w:val="22"/>
          <w:szCs w:val="22"/>
        </w:rPr>
        <w:t>No que tange à Nota de Preço, o cálculo será realizado de forma inversamente proporcional, conferindo a pontuação máxima à proposta de menor valor e pontuações decrescentes às demais, seguindo a fórmula matemática estabelecida no instrumento convocatório. Após a consolidação das notas e a classificação provisória, a licitante que obtiver a maior pontuação final será convocada para a realização da Prova de Conceito (POC), de caráter eliminatório, conforme detalhado na seção Prova de Conceito e no Anexo II deste Termo de Referência. Caso a empresa não logre êxito na demonstração prática das funcionalidades exigidas, ou se verifique que a proposta técnica apresentada não condiz com a realidade da ferramenta demonstrada, a licitante será desclassificada, procedendo-se à convocação da próxima empresa na ordem de classificação para os mesmos trâmites de validação.</w:t>
      </w:r>
    </w:p>
    <w:p w14:paraId="5EFD740B" w14:textId="77777777" w:rsidR="00F70AAA" w:rsidRPr="000266CC" w:rsidRDefault="00F70AAA" w:rsidP="00F70AAA">
      <w:pPr>
        <w:pStyle w:val="NormalWeb"/>
        <w:ind w:firstLine="1134"/>
        <w:rPr>
          <w:sz w:val="22"/>
          <w:szCs w:val="22"/>
        </w:rPr>
      </w:pPr>
      <w:r w:rsidRPr="000266CC">
        <w:rPr>
          <w:sz w:val="22"/>
          <w:szCs w:val="22"/>
        </w:rPr>
        <w:t>Este modelo de seleção visa blindar a Administração Municipal contra propostas inexequíveis ou tecnicamente frágeis que poderiam comprometer a continuidade da gestão territorial. Ao priorizar a técnica sem negligenciar a economicidade, o Município de Tuneiras do Oeste/PR estabelece um filtro de qualidade que assegura a contratação de uma parceira tecnológica capaz de entregar uma solução de alto desempenho, segura e plenamente integrada. A transparência nos critérios de pontuação e a objetividade na avaliação dos atestados garantem a isonomia entre os participantes, permitindo que a disputa se concentre na capacidade real de entrega e na inovação tecnológica proposta para a modernização do Município.</w:t>
      </w:r>
    </w:p>
    <w:p w14:paraId="3C59A7A8" w14:textId="77777777" w:rsidR="00F70AAA" w:rsidRPr="000266CC" w:rsidRDefault="00F70AAA" w:rsidP="00F70AAA">
      <w:pPr>
        <w:pStyle w:val="PargrafodaLista"/>
        <w:ind w:left="0" w:right="56"/>
        <w:contextualSpacing w:val="0"/>
        <w:rPr>
          <w:rFonts w:eastAsia="Calibri" w:cs="Arial"/>
          <w:b/>
          <w:bCs/>
          <w:kern w:val="2"/>
          <w:sz w:val="22"/>
          <w:szCs w:val="22"/>
          <w:lang w:eastAsia="en-US"/>
          <w14:ligatures w14:val="standardContextual"/>
        </w:rPr>
      </w:pPr>
    </w:p>
    <w:p w14:paraId="5681B3D1"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301" w:name="_Toc242175700"/>
      <w:r w:rsidRPr="000266CC">
        <w:rPr>
          <w:rFonts w:ascii="Arial" w:hAnsi="Arial" w:cs="Arial"/>
          <w:sz w:val="22"/>
          <w:szCs w:val="22"/>
        </w:rPr>
        <w:t>ESTIMATIVA DO VALOR DA CONTRATAÇÃO</w:t>
      </w:r>
      <w:bookmarkEnd w:id="301"/>
    </w:p>
    <w:p w14:paraId="48DC4652" w14:textId="77777777" w:rsidR="00F70AAA" w:rsidRPr="000266CC" w:rsidRDefault="00F70AAA" w:rsidP="00F70AAA">
      <w:pPr>
        <w:pStyle w:val="NormalWeb"/>
        <w:ind w:firstLine="1134"/>
        <w:rPr>
          <w:sz w:val="22"/>
          <w:szCs w:val="22"/>
        </w:rPr>
      </w:pPr>
      <w:r w:rsidRPr="000266CC">
        <w:rPr>
          <w:sz w:val="22"/>
          <w:szCs w:val="22"/>
        </w:rPr>
        <w:t>A memória de cálculo detalhada, contendo os valores unitários, as planilhas de custos e os documentos de suporte, integra os autos do processo administrativo e será divulgada juntamente com o edital, assegurando à Administração parâmetro real e atualizado para o julgamento das propostas e para a verificação de eventual inexequibilidade ou sobrepreço.</w:t>
      </w:r>
    </w:p>
    <w:p w14:paraId="4582991F" w14:textId="77777777" w:rsidR="00F70AAA" w:rsidRPr="000266CC" w:rsidRDefault="00F70AAA" w:rsidP="00F70AAA">
      <w:pPr>
        <w:rPr>
          <w:sz w:val="22"/>
          <w:szCs w:val="22"/>
        </w:rPr>
      </w:pPr>
      <w:r w:rsidRPr="000266CC">
        <w:rPr>
          <w:rFonts w:cs="Arial"/>
          <w:sz w:val="22"/>
          <w:szCs w:val="22"/>
        </w:rPr>
        <w:t>O orçamento estimado não terá caráter sigiloso. A faculdade do art. 24 da Lei nº 14.133/2021 deixa de ser exercida porque o critério de julgamento adotado é o de técnica e preço, com preço máximo referencial divulgado no edital, e porque os critérios de aceitabilidade de preços e a garantia adicional deste Termo de Referência operam por referência ao valor orçado, o que pressupõe o seu conhecimento pelas licitantes.</w:t>
      </w:r>
    </w:p>
    <w:p w14:paraId="3E39123A" w14:textId="77777777" w:rsidR="00F70AAA" w:rsidRPr="000266CC" w:rsidRDefault="00F70AAA" w:rsidP="00F70AAA">
      <w:pPr>
        <w:pStyle w:val="NormalWeb"/>
        <w:ind w:firstLine="1134"/>
        <w:rPr>
          <w:sz w:val="22"/>
          <w:szCs w:val="22"/>
        </w:rPr>
      </w:pPr>
      <w:r w:rsidRPr="000266CC">
        <w:rPr>
          <w:sz w:val="22"/>
          <w:szCs w:val="22"/>
        </w:rPr>
        <w:t xml:space="preserve">A estrutura de custos foi segmentada para refletir o ciclo de vida da solução, sendo dividida em custos de implantação (investimento inicial) e custos de operação e manutenção. No que tange aos serviços de implantação, migração de dados e aerolevantamento, os preços estimados levam em conta a complexidade da área urbana a ser mapeada, a densidade do cadastro imobiliário e o esforço técnico necessário para a integração via API com os sistemas legados. Já os </w:t>
      </w:r>
      <w:r w:rsidRPr="000266CC">
        <w:rPr>
          <w:sz w:val="22"/>
          <w:szCs w:val="22"/>
        </w:rPr>
        <w:lastRenderedPageBreak/>
        <w:t>serviços de operação e manutenção previstos no item 8, executados sob escopo fechado e medidos pela entrega dos respectivos produtos e pelo cumprimento dos níveis de serviço ao longo dos 12 meses contratados, têm a estimativa composta pela hospedagem em nuvem com alta disponibilidade, pelo suporte técnico e pelas atualizações tecnológicas, permitindo uma visão clara do custo total da solução ao longo do período de vigência contratual.</w:t>
      </w:r>
    </w:p>
    <w:p w14:paraId="2E7D1E5A" w14:textId="77777777" w:rsidR="00F70AAA" w:rsidRPr="000266CC" w:rsidRDefault="00F70AAA" w:rsidP="00F70AAA">
      <w:pPr>
        <w:pStyle w:val="NormalWeb"/>
        <w:ind w:firstLine="1134"/>
        <w:rPr>
          <w:sz w:val="22"/>
          <w:szCs w:val="22"/>
        </w:rPr>
      </w:pPr>
      <w:r w:rsidRPr="000266CC">
        <w:rPr>
          <w:sz w:val="22"/>
          <w:szCs w:val="22"/>
        </w:rPr>
        <w:t>É importante ressaltar que os parâmetros utilizados para a obtenção dos preços de referência consideraram a exigência de alta qualificação técnica e os níveis de serviço (SLA) rigorosos impostos por este Termo de Referência. A Administração buscou equilibrar a busca pelo menor preço com a necessidade de garantir que o valor de referência seja compatível com a execução de um serviço de excelência, evitando que subestimativas financeiras resultem em abandono de contrato ou na entrega de ferramentas de baixa performance que comprometam a arrecadação municipal. Dessa forma, as estimativas financeiras servem não apenas como um teto orçamentário, mas como um balizador de qualidade que assegura que as licitantes apresentem propostas sustentáveis e condizentes com a robustez tecnológica exigida para a modernização de Tuneiras do Oeste/PR.</w:t>
      </w:r>
    </w:p>
    <w:p w14:paraId="11023006" w14:textId="77777777" w:rsidR="00F70AAA" w:rsidRPr="000266CC" w:rsidRDefault="00F70AAA" w:rsidP="00F70AAA">
      <w:pPr>
        <w:pStyle w:val="NormalWeb"/>
        <w:ind w:firstLine="1134"/>
        <w:rPr>
          <w:sz w:val="22"/>
          <w:szCs w:val="22"/>
        </w:rPr>
      </w:pPr>
    </w:p>
    <w:p w14:paraId="1BF91B0B" w14:textId="77777777" w:rsidR="00F70AAA" w:rsidRPr="000266CC" w:rsidRDefault="00F70AAA" w:rsidP="00F70AAA">
      <w:pPr>
        <w:pStyle w:val="Ttulo2"/>
        <w:numPr>
          <w:ilvl w:val="1"/>
          <w:numId w:val="29"/>
        </w:numPr>
        <w:ind w:left="1440" w:hanging="360"/>
        <w:rPr>
          <w:b w:val="0"/>
          <w:bCs/>
          <w:sz w:val="22"/>
          <w:szCs w:val="22"/>
        </w:rPr>
      </w:pPr>
      <w:bookmarkStart w:id="302" w:name="_Toc242175701"/>
      <w:r w:rsidRPr="000266CC">
        <w:rPr>
          <w:bCs/>
          <w:sz w:val="22"/>
          <w:szCs w:val="22"/>
        </w:rPr>
        <w:t>DO NÍVEL DE COMPARAÇÃO</w:t>
      </w:r>
      <w:bookmarkEnd w:id="302"/>
    </w:p>
    <w:p w14:paraId="3E8F25B3" w14:textId="77777777" w:rsidR="00F70AAA" w:rsidRPr="000266CC" w:rsidRDefault="00F70AAA" w:rsidP="00F70AAA">
      <w:pPr>
        <w:pStyle w:val="NormalWeb"/>
        <w:rPr>
          <w:sz w:val="22"/>
          <w:szCs w:val="22"/>
        </w:rPr>
      </w:pPr>
      <w:r w:rsidRPr="000266CC">
        <w:rPr>
          <w:sz w:val="22"/>
          <w:szCs w:val="22"/>
        </w:rPr>
        <w:t>A pesquisa de preços foi estruturada no nível do escopo fechado da solução, isto é, sobre o valor total do objeto, e não item a item, porque não há unidade de medida padronizada entre os entes: o mesmo serviço é licitado por critérios diversos, sendo o mapeamento móvel em 360° remunerado ora por quilômetro linear percorrido, ora por foto capturada, ora por imóvel; o aerolevantamento por quilômetro quadrado ou por área de recobrimento; o recadastramento por imóvel ou por lote; e os sistemas por licença ou por módulo. No nível do escopo fechado o objeto é equivalente entre os entes, o que torna a pesquisa consistente e defensável, prestando-se a análise por item apenas a corroboração pontual.</w:t>
      </w:r>
    </w:p>
    <w:p w14:paraId="14A6206B" w14:textId="77777777" w:rsidR="00F70AAA" w:rsidRPr="000266CC" w:rsidRDefault="00F70AAA" w:rsidP="00F70AAA">
      <w:pPr>
        <w:pStyle w:val="NormalWeb"/>
        <w:rPr>
          <w:sz w:val="22"/>
          <w:szCs w:val="22"/>
        </w:rPr>
      </w:pPr>
      <w:r w:rsidRPr="000266CC">
        <w:rPr>
          <w:sz w:val="22"/>
          <w:szCs w:val="22"/>
        </w:rPr>
        <w:t>A natureza integrada e indissociável do objeto, executado em modelo de software como serviço, fundamenta a estimativa no nível da solução e o julgamento em lote único, nos termos do art. 23 da Lei nº 14.133/2021 e do método da Instrução Normativa SEGES/ME nº 65/2021.</w:t>
      </w:r>
    </w:p>
    <w:p w14:paraId="44365AEC" w14:textId="77777777" w:rsidR="00F70AAA" w:rsidRPr="000266CC" w:rsidRDefault="00F70AAA" w:rsidP="00F70AAA">
      <w:pPr>
        <w:pStyle w:val="Ttulo2"/>
        <w:numPr>
          <w:ilvl w:val="1"/>
          <w:numId w:val="29"/>
        </w:numPr>
        <w:ind w:left="1440" w:hanging="360"/>
        <w:rPr>
          <w:b w:val="0"/>
          <w:bCs/>
          <w:sz w:val="22"/>
          <w:szCs w:val="22"/>
        </w:rPr>
      </w:pPr>
      <w:bookmarkStart w:id="303" w:name="_Toc242175702"/>
      <w:r w:rsidRPr="000266CC">
        <w:rPr>
          <w:bCs/>
          <w:sz w:val="22"/>
          <w:szCs w:val="22"/>
        </w:rPr>
        <w:t>DA MEMÓRIA DE CÁLCULO E DA METODOLOGIA</w:t>
      </w:r>
      <w:bookmarkEnd w:id="303"/>
    </w:p>
    <w:p w14:paraId="744AF675" w14:textId="77777777" w:rsidR="00F70AAA" w:rsidRPr="000266CC" w:rsidRDefault="00F70AAA" w:rsidP="00F70AAA">
      <w:pPr>
        <w:pStyle w:val="NormalWeb"/>
        <w:rPr>
          <w:sz w:val="22"/>
          <w:szCs w:val="22"/>
        </w:rPr>
      </w:pPr>
      <w:r w:rsidRPr="000266CC">
        <w:rPr>
          <w:sz w:val="22"/>
          <w:szCs w:val="22"/>
        </w:rPr>
        <w:t>O valor estimado da contratação decorre da composição de custos, montada a partir do escopo real do Município, com o perímetro urbano de 20 km², cerca de 3.750 unidades imobiliárias urbanas e as demais frentes de cadastro, plataforma e serviços técnicos, aplicando-se a cada frente o custo unitário de referência, entre os quais o aerolevantamento a R$ 7.784,61 por quilômetro quadrado, o mapeamento móvel 360° a R$ 3,00 por unidade e o recadastramento imobiliário a R$ 55,00 por unidade. A composição de custos é a âncora do valor; a mediana das contratações similares opera como teto de referência de mercado.</w:t>
      </w:r>
    </w:p>
    <w:p w14:paraId="7ADDE7D4" w14:textId="77777777" w:rsidR="00F70AAA" w:rsidRPr="000266CC" w:rsidRDefault="00F70AAA" w:rsidP="00F70AAA">
      <w:pPr>
        <w:pStyle w:val="NormalWeb"/>
        <w:rPr>
          <w:sz w:val="22"/>
          <w:szCs w:val="22"/>
        </w:rPr>
      </w:pPr>
      <w:r w:rsidRPr="000266CC">
        <w:rPr>
          <w:sz w:val="22"/>
          <w:szCs w:val="22"/>
        </w:rPr>
        <w:t>A tabela a seguir apresenta a composição de custos por item, com o valor total de cada frente:</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237"/>
        <w:gridCol w:w="2693"/>
      </w:tblGrid>
      <w:tr w:rsidR="00F70AAA" w:rsidRPr="000266CC" w14:paraId="38BC244D" w14:textId="77777777" w:rsidTr="00850867">
        <w:tc>
          <w:tcPr>
            <w:tcW w:w="988" w:type="dxa"/>
          </w:tcPr>
          <w:p w14:paraId="2E139DA3" w14:textId="77777777" w:rsidR="00F70AAA" w:rsidRPr="000266CC" w:rsidRDefault="00F70AAA" w:rsidP="00850867">
            <w:pPr>
              <w:rPr>
                <w:sz w:val="22"/>
                <w:szCs w:val="22"/>
              </w:rPr>
            </w:pPr>
            <w:r w:rsidRPr="000266CC">
              <w:rPr>
                <w:rFonts w:cs="Arial"/>
                <w:sz w:val="22"/>
                <w:szCs w:val="22"/>
              </w:rPr>
              <w:t>Nº</w:t>
            </w:r>
          </w:p>
        </w:tc>
        <w:tc>
          <w:tcPr>
            <w:tcW w:w="6237" w:type="dxa"/>
          </w:tcPr>
          <w:p w14:paraId="4193462A" w14:textId="77777777" w:rsidR="00F70AAA" w:rsidRPr="000266CC" w:rsidRDefault="00F70AAA" w:rsidP="00850867">
            <w:pPr>
              <w:rPr>
                <w:sz w:val="22"/>
                <w:szCs w:val="22"/>
              </w:rPr>
            </w:pPr>
            <w:r w:rsidRPr="000266CC">
              <w:rPr>
                <w:rFonts w:cs="Arial"/>
                <w:sz w:val="22"/>
                <w:szCs w:val="22"/>
              </w:rPr>
              <w:t>ITEM</w:t>
            </w:r>
          </w:p>
        </w:tc>
        <w:tc>
          <w:tcPr>
            <w:tcW w:w="2693" w:type="dxa"/>
          </w:tcPr>
          <w:p w14:paraId="49F78BD4" w14:textId="77777777" w:rsidR="00F70AAA" w:rsidRPr="000266CC" w:rsidRDefault="00F70AAA" w:rsidP="00850867">
            <w:pPr>
              <w:rPr>
                <w:sz w:val="22"/>
                <w:szCs w:val="22"/>
              </w:rPr>
            </w:pPr>
            <w:r w:rsidRPr="000266CC">
              <w:rPr>
                <w:rFonts w:cs="Arial"/>
                <w:sz w:val="22"/>
                <w:szCs w:val="22"/>
              </w:rPr>
              <w:t>VALOR TOTAL (R$)</w:t>
            </w:r>
          </w:p>
        </w:tc>
      </w:tr>
      <w:tr w:rsidR="00A12C53" w:rsidRPr="000266CC" w14:paraId="0CD4253A" w14:textId="77777777" w:rsidTr="00850867">
        <w:tc>
          <w:tcPr>
            <w:tcW w:w="988" w:type="dxa"/>
          </w:tcPr>
          <w:p w14:paraId="24C9611C" w14:textId="77777777" w:rsidR="00A12C53" w:rsidRPr="000266CC" w:rsidRDefault="00A12C53" w:rsidP="00A12C53">
            <w:pPr>
              <w:rPr>
                <w:sz w:val="22"/>
                <w:szCs w:val="22"/>
              </w:rPr>
            </w:pPr>
            <w:r w:rsidRPr="000266CC">
              <w:rPr>
                <w:rFonts w:cs="Arial"/>
                <w:sz w:val="22"/>
                <w:szCs w:val="22"/>
              </w:rPr>
              <w:t>1</w:t>
            </w:r>
          </w:p>
        </w:tc>
        <w:tc>
          <w:tcPr>
            <w:tcW w:w="6237" w:type="dxa"/>
          </w:tcPr>
          <w:p w14:paraId="5C9F3F6B" w14:textId="77777777" w:rsidR="00A12C53" w:rsidRPr="000266CC" w:rsidRDefault="00A12C53" w:rsidP="00A12C53">
            <w:pPr>
              <w:rPr>
                <w:sz w:val="22"/>
                <w:szCs w:val="22"/>
              </w:rPr>
            </w:pPr>
            <w:r w:rsidRPr="000266CC">
              <w:rPr>
                <w:rFonts w:cs="Arial"/>
                <w:sz w:val="22"/>
                <w:szCs w:val="22"/>
              </w:rPr>
              <w:t>Aerolevantamento / aerofotogrametria urbano</w:t>
            </w:r>
          </w:p>
        </w:tc>
        <w:tc>
          <w:tcPr>
            <w:tcW w:w="2693" w:type="dxa"/>
          </w:tcPr>
          <w:p w14:paraId="6450DA50" w14:textId="3B28E731" w:rsidR="00A12C53" w:rsidRPr="000266CC" w:rsidRDefault="00A12C53" w:rsidP="00A12C53">
            <w:pPr>
              <w:jc w:val="center"/>
              <w:rPr>
                <w:sz w:val="22"/>
                <w:szCs w:val="22"/>
              </w:rPr>
            </w:pPr>
            <w:r>
              <w:rPr>
                <w:rFonts w:cs="Arial"/>
              </w:rPr>
              <w:t>194.615,20</w:t>
            </w:r>
          </w:p>
        </w:tc>
      </w:tr>
      <w:tr w:rsidR="00A12C53" w:rsidRPr="000266CC" w14:paraId="6AE285EA" w14:textId="77777777" w:rsidTr="00850867">
        <w:tc>
          <w:tcPr>
            <w:tcW w:w="988" w:type="dxa"/>
          </w:tcPr>
          <w:p w14:paraId="41A4E6B4" w14:textId="77777777" w:rsidR="00A12C53" w:rsidRPr="000266CC" w:rsidRDefault="00A12C53" w:rsidP="00A12C53">
            <w:pPr>
              <w:rPr>
                <w:sz w:val="22"/>
                <w:szCs w:val="22"/>
              </w:rPr>
            </w:pPr>
            <w:r w:rsidRPr="000266CC">
              <w:rPr>
                <w:rFonts w:cs="Arial"/>
                <w:sz w:val="22"/>
                <w:szCs w:val="22"/>
              </w:rPr>
              <w:t>2</w:t>
            </w:r>
          </w:p>
        </w:tc>
        <w:tc>
          <w:tcPr>
            <w:tcW w:w="6237" w:type="dxa"/>
          </w:tcPr>
          <w:p w14:paraId="6E336FEA" w14:textId="77777777" w:rsidR="00A12C53" w:rsidRPr="000266CC" w:rsidRDefault="00A12C53" w:rsidP="00A12C53">
            <w:pPr>
              <w:rPr>
                <w:sz w:val="22"/>
                <w:szCs w:val="22"/>
              </w:rPr>
            </w:pPr>
            <w:r w:rsidRPr="000266CC">
              <w:rPr>
                <w:rFonts w:cs="Arial"/>
                <w:sz w:val="22"/>
                <w:szCs w:val="22"/>
              </w:rPr>
              <w:t>Mapeamento móvel terrestre 360°</w:t>
            </w:r>
          </w:p>
        </w:tc>
        <w:tc>
          <w:tcPr>
            <w:tcW w:w="2693" w:type="dxa"/>
          </w:tcPr>
          <w:p w14:paraId="46594CC2" w14:textId="6BF940DF" w:rsidR="00A12C53" w:rsidRPr="000266CC" w:rsidRDefault="00A12C53" w:rsidP="00A12C53">
            <w:pPr>
              <w:jc w:val="center"/>
              <w:rPr>
                <w:sz w:val="22"/>
                <w:szCs w:val="22"/>
              </w:rPr>
            </w:pPr>
            <w:r>
              <w:t>42.187,50</w:t>
            </w:r>
          </w:p>
        </w:tc>
      </w:tr>
      <w:tr w:rsidR="00A12C53" w:rsidRPr="000266CC" w14:paraId="5B3017CD" w14:textId="77777777" w:rsidTr="00850867">
        <w:tc>
          <w:tcPr>
            <w:tcW w:w="988" w:type="dxa"/>
          </w:tcPr>
          <w:p w14:paraId="0F38613D" w14:textId="77777777" w:rsidR="00A12C53" w:rsidRPr="000266CC" w:rsidRDefault="00A12C53" w:rsidP="00A12C53">
            <w:pPr>
              <w:rPr>
                <w:sz w:val="22"/>
                <w:szCs w:val="22"/>
              </w:rPr>
            </w:pPr>
            <w:r w:rsidRPr="000266CC">
              <w:rPr>
                <w:rFonts w:cs="Arial"/>
                <w:sz w:val="22"/>
                <w:szCs w:val="22"/>
              </w:rPr>
              <w:t>3</w:t>
            </w:r>
          </w:p>
        </w:tc>
        <w:tc>
          <w:tcPr>
            <w:tcW w:w="6237" w:type="dxa"/>
          </w:tcPr>
          <w:p w14:paraId="00F72520" w14:textId="77777777" w:rsidR="00A12C53" w:rsidRPr="000266CC" w:rsidRDefault="00A12C53" w:rsidP="00A12C53">
            <w:pPr>
              <w:rPr>
                <w:sz w:val="22"/>
                <w:szCs w:val="22"/>
              </w:rPr>
            </w:pPr>
            <w:r w:rsidRPr="000266CC">
              <w:rPr>
                <w:rFonts w:cs="Arial"/>
                <w:sz w:val="22"/>
                <w:szCs w:val="22"/>
              </w:rPr>
              <w:t>Recadastramento imobiliário urbano, com suporte técnico e jurídico</w:t>
            </w:r>
          </w:p>
        </w:tc>
        <w:tc>
          <w:tcPr>
            <w:tcW w:w="2693" w:type="dxa"/>
          </w:tcPr>
          <w:p w14:paraId="2457E670" w14:textId="6962932D" w:rsidR="00A12C53" w:rsidRPr="000266CC" w:rsidRDefault="00A12C53" w:rsidP="00A12C53">
            <w:pPr>
              <w:jc w:val="center"/>
              <w:rPr>
                <w:sz w:val="22"/>
                <w:szCs w:val="22"/>
              </w:rPr>
            </w:pPr>
            <w:r>
              <w:rPr>
                <w:rFonts w:eastAsia="Arial" w:cs="Arial"/>
              </w:rPr>
              <w:t>257.812,50</w:t>
            </w:r>
          </w:p>
        </w:tc>
      </w:tr>
      <w:tr w:rsidR="00A12C53" w:rsidRPr="000266CC" w14:paraId="6A5B8052" w14:textId="77777777" w:rsidTr="00850867">
        <w:tc>
          <w:tcPr>
            <w:tcW w:w="988" w:type="dxa"/>
          </w:tcPr>
          <w:p w14:paraId="5F0DF2E4" w14:textId="77777777" w:rsidR="00A12C53" w:rsidRPr="000266CC" w:rsidRDefault="00A12C53" w:rsidP="00A12C53">
            <w:pPr>
              <w:rPr>
                <w:sz w:val="22"/>
                <w:szCs w:val="22"/>
              </w:rPr>
            </w:pPr>
            <w:r w:rsidRPr="000266CC">
              <w:rPr>
                <w:rFonts w:cs="Arial"/>
                <w:sz w:val="22"/>
                <w:szCs w:val="22"/>
              </w:rPr>
              <w:t>4</w:t>
            </w:r>
          </w:p>
        </w:tc>
        <w:tc>
          <w:tcPr>
            <w:tcW w:w="6237" w:type="dxa"/>
          </w:tcPr>
          <w:p w14:paraId="352C0E10" w14:textId="77777777" w:rsidR="00A12C53" w:rsidRPr="000266CC" w:rsidRDefault="00A12C53" w:rsidP="00A12C53">
            <w:pPr>
              <w:rPr>
                <w:sz w:val="22"/>
                <w:szCs w:val="22"/>
              </w:rPr>
            </w:pPr>
            <w:r w:rsidRPr="000266CC">
              <w:rPr>
                <w:rFonts w:cs="Arial"/>
                <w:sz w:val="22"/>
                <w:szCs w:val="22"/>
              </w:rPr>
              <w:t>Cadastramento e recadastramento de cemitérios públicos</w:t>
            </w:r>
          </w:p>
        </w:tc>
        <w:tc>
          <w:tcPr>
            <w:tcW w:w="2693" w:type="dxa"/>
          </w:tcPr>
          <w:p w14:paraId="7624519A" w14:textId="0FFB9495" w:rsidR="00A12C53" w:rsidRPr="000266CC" w:rsidRDefault="00A12C53" w:rsidP="00A12C53">
            <w:pPr>
              <w:jc w:val="center"/>
              <w:rPr>
                <w:sz w:val="22"/>
                <w:szCs w:val="22"/>
              </w:rPr>
            </w:pPr>
            <w:r>
              <w:rPr>
                <w:rFonts w:cs="Arial"/>
              </w:rPr>
              <w:t>264.843,75</w:t>
            </w:r>
          </w:p>
        </w:tc>
      </w:tr>
      <w:tr w:rsidR="00A12C53" w:rsidRPr="000266CC" w14:paraId="44D5C7AA" w14:textId="77777777" w:rsidTr="00850867">
        <w:tc>
          <w:tcPr>
            <w:tcW w:w="988" w:type="dxa"/>
          </w:tcPr>
          <w:p w14:paraId="5356C1E6" w14:textId="77777777" w:rsidR="00A12C53" w:rsidRPr="000266CC" w:rsidRDefault="00A12C53" w:rsidP="00A12C53">
            <w:pPr>
              <w:rPr>
                <w:sz w:val="22"/>
                <w:szCs w:val="22"/>
              </w:rPr>
            </w:pPr>
            <w:r w:rsidRPr="000266CC">
              <w:rPr>
                <w:rFonts w:cs="Arial"/>
                <w:sz w:val="22"/>
                <w:szCs w:val="22"/>
              </w:rPr>
              <w:t>5</w:t>
            </w:r>
          </w:p>
        </w:tc>
        <w:tc>
          <w:tcPr>
            <w:tcW w:w="6237" w:type="dxa"/>
          </w:tcPr>
          <w:p w14:paraId="425974EA" w14:textId="77777777" w:rsidR="00A12C53" w:rsidRPr="000266CC" w:rsidRDefault="00A12C53" w:rsidP="00A12C53">
            <w:pPr>
              <w:rPr>
                <w:sz w:val="22"/>
                <w:szCs w:val="22"/>
              </w:rPr>
            </w:pPr>
            <w:r w:rsidRPr="000266CC">
              <w:rPr>
                <w:rFonts w:cs="Arial"/>
                <w:sz w:val="22"/>
                <w:szCs w:val="22"/>
              </w:rPr>
              <w:t>Cadastro Territorial Multifinalitário (CTM)</w:t>
            </w:r>
          </w:p>
        </w:tc>
        <w:tc>
          <w:tcPr>
            <w:tcW w:w="2693" w:type="dxa"/>
          </w:tcPr>
          <w:p w14:paraId="7CE6FF1C" w14:textId="5DCFB532" w:rsidR="00A12C53" w:rsidRPr="000266CC" w:rsidRDefault="00A12C53" w:rsidP="00A12C53">
            <w:pPr>
              <w:jc w:val="center"/>
              <w:rPr>
                <w:sz w:val="22"/>
                <w:szCs w:val="22"/>
              </w:rPr>
            </w:pPr>
            <w:r>
              <w:rPr>
                <w:rFonts w:cs="Arial"/>
              </w:rPr>
              <w:t>172.097,50</w:t>
            </w:r>
          </w:p>
        </w:tc>
      </w:tr>
      <w:tr w:rsidR="00A12C53" w:rsidRPr="000266CC" w14:paraId="7AC72D9E" w14:textId="77777777" w:rsidTr="00850867">
        <w:tc>
          <w:tcPr>
            <w:tcW w:w="988" w:type="dxa"/>
          </w:tcPr>
          <w:p w14:paraId="58598D36" w14:textId="77777777" w:rsidR="00A12C53" w:rsidRPr="000266CC" w:rsidRDefault="00A12C53" w:rsidP="00A12C53">
            <w:pPr>
              <w:rPr>
                <w:sz w:val="22"/>
                <w:szCs w:val="22"/>
              </w:rPr>
            </w:pPr>
            <w:r w:rsidRPr="000266CC">
              <w:rPr>
                <w:rFonts w:cs="Arial"/>
                <w:sz w:val="22"/>
                <w:szCs w:val="22"/>
              </w:rPr>
              <w:t>6</w:t>
            </w:r>
          </w:p>
        </w:tc>
        <w:tc>
          <w:tcPr>
            <w:tcW w:w="6237" w:type="dxa"/>
          </w:tcPr>
          <w:p w14:paraId="7E8B4341" w14:textId="77777777" w:rsidR="00A12C53" w:rsidRPr="000266CC" w:rsidRDefault="00A12C53" w:rsidP="00A12C53">
            <w:pPr>
              <w:rPr>
                <w:sz w:val="22"/>
                <w:szCs w:val="22"/>
              </w:rPr>
            </w:pPr>
            <w:r w:rsidRPr="000266CC">
              <w:rPr>
                <w:rFonts w:cs="Arial"/>
                <w:sz w:val="22"/>
                <w:szCs w:val="22"/>
              </w:rPr>
              <w:t>Planta Genérica de Valores para fins de IPTU</w:t>
            </w:r>
          </w:p>
        </w:tc>
        <w:tc>
          <w:tcPr>
            <w:tcW w:w="2693" w:type="dxa"/>
          </w:tcPr>
          <w:p w14:paraId="3FA0115F" w14:textId="04F18D9D" w:rsidR="00A12C53" w:rsidRPr="000266CC" w:rsidRDefault="00A12C53" w:rsidP="00A12C53">
            <w:pPr>
              <w:jc w:val="center"/>
              <w:rPr>
                <w:sz w:val="22"/>
                <w:szCs w:val="22"/>
              </w:rPr>
            </w:pPr>
            <w:r>
              <w:rPr>
                <w:rFonts w:cs="Arial"/>
              </w:rPr>
              <w:t>200.000,00</w:t>
            </w:r>
          </w:p>
        </w:tc>
      </w:tr>
      <w:tr w:rsidR="00A12C53" w:rsidRPr="000266CC" w14:paraId="0F278852" w14:textId="77777777" w:rsidTr="00850867">
        <w:tc>
          <w:tcPr>
            <w:tcW w:w="988" w:type="dxa"/>
          </w:tcPr>
          <w:p w14:paraId="462E0ADF" w14:textId="77777777" w:rsidR="00A12C53" w:rsidRPr="000266CC" w:rsidRDefault="00A12C53" w:rsidP="00A12C53">
            <w:pPr>
              <w:rPr>
                <w:sz w:val="22"/>
                <w:szCs w:val="22"/>
              </w:rPr>
            </w:pPr>
            <w:r w:rsidRPr="000266CC">
              <w:rPr>
                <w:rFonts w:cs="Arial"/>
                <w:sz w:val="22"/>
                <w:szCs w:val="22"/>
              </w:rPr>
              <w:t>7</w:t>
            </w:r>
          </w:p>
        </w:tc>
        <w:tc>
          <w:tcPr>
            <w:tcW w:w="6237" w:type="dxa"/>
          </w:tcPr>
          <w:p w14:paraId="6F63EC3E" w14:textId="77777777" w:rsidR="00A12C53" w:rsidRPr="000266CC" w:rsidRDefault="00A12C53" w:rsidP="00A12C53">
            <w:pPr>
              <w:rPr>
                <w:sz w:val="22"/>
                <w:szCs w:val="22"/>
              </w:rPr>
            </w:pPr>
            <w:r w:rsidRPr="000266CC">
              <w:rPr>
                <w:rFonts w:cs="Arial"/>
                <w:sz w:val="22"/>
                <w:szCs w:val="22"/>
              </w:rPr>
              <w:t>Código Tributário Municipal</w:t>
            </w:r>
          </w:p>
        </w:tc>
        <w:tc>
          <w:tcPr>
            <w:tcW w:w="2693" w:type="dxa"/>
          </w:tcPr>
          <w:p w14:paraId="676B018E" w14:textId="40FCA1E4" w:rsidR="00A12C53" w:rsidRPr="000266CC" w:rsidRDefault="00A12C53" w:rsidP="00A12C53">
            <w:pPr>
              <w:jc w:val="center"/>
              <w:rPr>
                <w:sz w:val="22"/>
                <w:szCs w:val="22"/>
              </w:rPr>
            </w:pPr>
            <w:r>
              <w:rPr>
                <w:rFonts w:cs="Arial"/>
              </w:rPr>
              <w:t>132.500,00</w:t>
            </w:r>
          </w:p>
        </w:tc>
      </w:tr>
      <w:tr w:rsidR="00A12C53" w:rsidRPr="000266CC" w14:paraId="0A824D45" w14:textId="77777777" w:rsidTr="00850867">
        <w:tc>
          <w:tcPr>
            <w:tcW w:w="988" w:type="dxa"/>
          </w:tcPr>
          <w:p w14:paraId="7AA55C32" w14:textId="77777777" w:rsidR="00A12C53" w:rsidRPr="000266CC" w:rsidRDefault="00A12C53" w:rsidP="00A12C53">
            <w:pPr>
              <w:rPr>
                <w:sz w:val="22"/>
                <w:szCs w:val="22"/>
              </w:rPr>
            </w:pPr>
            <w:r w:rsidRPr="000266CC">
              <w:rPr>
                <w:rFonts w:cs="Arial"/>
                <w:sz w:val="22"/>
                <w:szCs w:val="22"/>
              </w:rPr>
              <w:t>8</w:t>
            </w:r>
          </w:p>
        </w:tc>
        <w:tc>
          <w:tcPr>
            <w:tcW w:w="6237" w:type="dxa"/>
          </w:tcPr>
          <w:p w14:paraId="34CEE306" w14:textId="77777777" w:rsidR="00A12C53" w:rsidRPr="000266CC" w:rsidRDefault="00A12C53" w:rsidP="00A12C53">
            <w:pPr>
              <w:rPr>
                <w:sz w:val="22"/>
                <w:szCs w:val="22"/>
              </w:rPr>
            </w:pPr>
            <w:r w:rsidRPr="000266CC">
              <w:rPr>
                <w:rFonts w:cs="Arial"/>
                <w:sz w:val="22"/>
                <w:szCs w:val="22"/>
              </w:rPr>
              <w:t>Implantação de Tecnologia da Informação integrada ao SINTER</w:t>
            </w:r>
          </w:p>
        </w:tc>
        <w:tc>
          <w:tcPr>
            <w:tcW w:w="2693" w:type="dxa"/>
          </w:tcPr>
          <w:p w14:paraId="7FE83691" w14:textId="1FEA5933" w:rsidR="00A12C53" w:rsidRPr="000266CC" w:rsidRDefault="00A12C53" w:rsidP="00A12C53">
            <w:pPr>
              <w:jc w:val="center"/>
              <w:rPr>
                <w:sz w:val="22"/>
                <w:szCs w:val="22"/>
              </w:rPr>
            </w:pPr>
            <w:r>
              <w:rPr>
                <w:rFonts w:cs="Arial"/>
              </w:rPr>
              <w:t>115.000,00</w:t>
            </w:r>
          </w:p>
        </w:tc>
      </w:tr>
      <w:tr w:rsidR="00A12C53" w:rsidRPr="000266CC" w14:paraId="47BEFF32" w14:textId="77777777" w:rsidTr="00850867">
        <w:tc>
          <w:tcPr>
            <w:tcW w:w="988" w:type="dxa"/>
          </w:tcPr>
          <w:p w14:paraId="43DAF575" w14:textId="77777777" w:rsidR="00A12C53" w:rsidRPr="000266CC" w:rsidRDefault="00A12C53" w:rsidP="00A12C53">
            <w:pPr>
              <w:rPr>
                <w:sz w:val="22"/>
                <w:szCs w:val="22"/>
              </w:rPr>
            </w:pPr>
          </w:p>
        </w:tc>
        <w:tc>
          <w:tcPr>
            <w:tcW w:w="6237" w:type="dxa"/>
          </w:tcPr>
          <w:p w14:paraId="4207557B" w14:textId="77777777" w:rsidR="00A12C53" w:rsidRPr="000266CC" w:rsidRDefault="00A12C53" w:rsidP="00A12C53">
            <w:pPr>
              <w:rPr>
                <w:sz w:val="22"/>
                <w:szCs w:val="22"/>
              </w:rPr>
            </w:pPr>
            <w:r w:rsidRPr="000266CC">
              <w:rPr>
                <w:rFonts w:cs="Arial"/>
                <w:sz w:val="22"/>
                <w:szCs w:val="22"/>
              </w:rPr>
              <w:t>VALOR TOTAL ESTIMADO</w:t>
            </w:r>
          </w:p>
        </w:tc>
        <w:tc>
          <w:tcPr>
            <w:tcW w:w="2693" w:type="dxa"/>
          </w:tcPr>
          <w:p w14:paraId="2E673091" w14:textId="707DADCD" w:rsidR="00A12C53" w:rsidRPr="000266CC" w:rsidRDefault="00A12C53" w:rsidP="00A12C53">
            <w:pPr>
              <w:jc w:val="center"/>
              <w:rPr>
                <w:b/>
                <w:bCs/>
                <w:sz w:val="22"/>
                <w:szCs w:val="22"/>
              </w:rPr>
            </w:pPr>
            <w:r w:rsidRPr="000266CC">
              <w:rPr>
                <w:rFonts w:cs="Arial"/>
                <w:b/>
                <w:bCs/>
              </w:rPr>
              <w:t>1.</w:t>
            </w:r>
            <w:r>
              <w:rPr>
                <w:rFonts w:cs="Arial"/>
                <w:b/>
                <w:bCs/>
              </w:rPr>
              <w:t>379,056,45</w:t>
            </w:r>
          </w:p>
        </w:tc>
      </w:tr>
    </w:tbl>
    <w:p w14:paraId="0AC120DA" w14:textId="0A929EAD" w:rsidR="000F44E7" w:rsidRDefault="00F70AAA" w:rsidP="000F44E7">
      <w:pPr>
        <w:tabs>
          <w:tab w:val="left" w:pos="5055"/>
        </w:tabs>
        <w:ind w:right="56"/>
        <w:rPr>
          <w:rFonts w:cs="Arial"/>
          <w:b/>
          <w:bCs/>
          <w:sz w:val="22"/>
          <w:szCs w:val="22"/>
        </w:rPr>
      </w:pPr>
      <w:r w:rsidRPr="000266CC">
        <w:rPr>
          <w:sz w:val="22"/>
          <w:szCs w:val="22"/>
        </w:rPr>
        <w:lastRenderedPageBreak/>
        <w:t>O valor total estimado da contratação é de</w:t>
      </w:r>
      <w:r w:rsidR="000F44E7">
        <w:rPr>
          <w:sz w:val="22"/>
          <w:szCs w:val="22"/>
        </w:rPr>
        <w:t xml:space="preserve"> </w:t>
      </w:r>
      <w:r w:rsidR="00A12C53" w:rsidRPr="00CE6EA3">
        <w:rPr>
          <w:b/>
          <w:bCs/>
          <w:highlight w:val="yellow"/>
        </w:rPr>
        <w:t>R$ 1.379.05</w:t>
      </w:r>
      <w:r w:rsidR="00A12C53">
        <w:rPr>
          <w:b/>
          <w:bCs/>
          <w:highlight w:val="yellow"/>
        </w:rPr>
        <w:t>6</w:t>
      </w:r>
      <w:r w:rsidR="00A12C53" w:rsidRPr="00CE6EA3">
        <w:rPr>
          <w:b/>
          <w:bCs/>
          <w:highlight w:val="yellow"/>
        </w:rPr>
        <w:t>,</w:t>
      </w:r>
      <w:r w:rsidR="00A12C53">
        <w:rPr>
          <w:b/>
          <w:bCs/>
          <w:highlight w:val="yellow"/>
        </w:rPr>
        <w:t>4</w:t>
      </w:r>
      <w:r w:rsidR="00A12C53" w:rsidRPr="00CE6EA3">
        <w:rPr>
          <w:b/>
          <w:bCs/>
          <w:highlight w:val="yellow"/>
        </w:rPr>
        <w:t xml:space="preserve">5 (um milhão, trezentos e setenta e nove mil, cinquenta e </w:t>
      </w:r>
      <w:r w:rsidR="00A12C53">
        <w:rPr>
          <w:b/>
          <w:bCs/>
          <w:highlight w:val="yellow"/>
        </w:rPr>
        <w:t>seis</w:t>
      </w:r>
      <w:r w:rsidR="00A12C53" w:rsidRPr="00CE6EA3">
        <w:rPr>
          <w:b/>
          <w:bCs/>
          <w:highlight w:val="yellow"/>
        </w:rPr>
        <w:t xml:space="preserve"> reais e </w:t>
      </w:r>
      <w:r w:rsidR="00A12C53">
        <w:rPr>
          <w:b/>
          <w:bCs/>
          <w:highlight w:val="yellow"/>
        </w:rPr>
        <w:t>quarenta</w:t>
      </w:r>
      <w:r w:rsidR="00A12C53" w:rsidRPr="00CE6EA3">
        <w:rPr>
          <w:b/>
          <w:bCs/>
          <w:highlight w:val="yellow"/>
        </w:rPr>
        <w:t xml:space="preserve"> e cinco centavos).</w:t>
      </w:r>
    </w:p>
    <w:p w14:paraId="1FFC02F7" w14:textId="77777777" w:rsidR="00A12C53" w:rsidRPr="000266CC" w:rsidRDefault="00A12C53" w:rsidP="000F44E7">
      <w:pPr>
        <w:tabs>
          <w:tab w:val="left" w:pos="5055"/>
        </w:tabs>
        <w:ind w:right="56"/>
        <w:rPr>
          <w:rFonts w:cs="Arial"/>
          <w:sz w:val="22"/>
          <w:szCs w:val="22"/>
        </w:rPr>
      </w:pPr>
    </w:p>
    <w:p w14:paraId="0E192E48" w14:textId="77777777" w:rsidR="00F70AAA" w:rsidRPr="000266CC" w:rsidRDefault="00F70AAA" w:rsidP="00F70AAA">
      <w:pPr>
        <w:pStyle w:val="Ttulo2"/>
        <w:numPr>
          <w:ilvl w:val="1"/>
          <w:numId w:val="29"/>
        </w:numPr>
        <w:ind w:left="1440" w:hanging="360"/>
        <w:rPr>
          <w:b w:val="0"/>
          <w:bCs/>
          <w:sz w:val="22"/>
          <w:szCs w:val="22"/>
        </w:rPr>
      </w:pPr>
      <w:bookmarkStart w:id="304" w:name="_Toc242175703"/>
      <w:r w:rsidRPr="000266CC">
        <w:rPr>
          <w:bCs/>
          <w:sz w:val="22"/>
          <w:szCs w:val="22"/>
        </w:rPr>
        <w:t>DA PESQUISA DE CONTRATAÇÕES SIMILARES E DA COMPARABILIDADE</w:t>
      </w:r>
      <w:bookmarkEnd w:id="304"/>
    </w:p>
    <w:p w14:paraId="771133C7" w14:textId="77777777" w:rsidR="00F70AAA" w:rsidRPr="000266CC" w:rsidRDefault="00F70AAA" w:rsidP="00F70AAA">
      <w:pPr>
        <w:pStyle w:val="NormalWeb"/>
        <w:rPr>
          <w:sz w:val="22"/>
          <w:szCs w:val="22"/>
        </w:rPr>
      </w:pPr>
      <w:r w:rsidRPr="000266CC">
        <w:rPr>
          <w:sz w:val="22"/>
          <w:szCs w:val="22"/>
        </w:rPr>
        <w:t>Em atenção ao art. 5º, II, da Instrução Normativa nº 65/2021, foram pesquisadas contratações similares de outros entes públicos no Portal Nacional de Contratações Públicas (PNCP), de objeto compatível (implantação de gestão territorial multifinalitária, cadastro territorial, cartografia e recadastramento imobiliário), no nível do escopo fechado da solução. A tabela de fontes registra o Número de Controle PNCP de cada contratação, para rastreabilidade perante o controle externo: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1444"/>
        <w:gridCol w:w="1559"/>
        <w:gridCol w:w="2003"/>
        <w:gridCol w:w="1478"/>
        <w:gridCol w:w="1597"/>
      </w:tblGrid>
      <w:tr w:rsidR="00F70AAA" w:rsidRPr="000266CC" w14:paraId="4667C18B" w14:textId="77777777" w:rsidTr="00850867">
        <w:tc>
          <w:tcPr>
            <w:tcW w:w="1616" w:type="dxa"/>
          </w:tcPr>
          <w:p w14:paraId="69FC5F43" w14:textId="77777777" w:rsidR="00F70AAA" w:rsidRPr="000266CC" w:rsidRDefault="00F70AAA" w:rsidP="00850867">
            <w:pPr>
              <w:rPr>
                <w:sz w:val="22"/>
                <w:szCs w:val="22"/>
              </w:rPr>
            </w:pPr>
            <w:r w:rsidRPr="000266CC">
              <w:rPr>
                <w:rFonts w:cs="Arial"/>
                <w:sz w:val="22"/>
                <w:szCs w:val="22"/>
              </w:rPr>
              <w:t>Órgão / Município</w:t>
            </w:r>
          </w:p>
        </w:tc>
        <w:tc>
          <w:tcPr>
            <w:tcW w:w="1616" w:type="dxa"/>
          </w:tcPr>
          <w:p w14:paraId="11DF84DB" w14:textId="77777777" w:rsidR="00F70AAA" w:rsidRPr="000266CC" w:rsidRDefault="00F70AAA" w:rsidP="00850867">
            <w:pPr>
              <w:rPr>
                <w:sz w:val="22"/>
                <w:szCs w:val="22"/>
              </w:rPr>
            </w:pPr>
            <w:r w:rsidRPr="000266CC">
              <w:rPr>
                <w:rFonts w:cs="Arial"/>
                <w:sz w:val="22"/>
                <w:szCs w:val="22"/>
              </w:rPr>
              <w:t>UF</w:t>
            </w:r>
          </w:p>
        </w:tc>
        <w:tc>
          <w:tcPr>
            <w:tcW w:w="1616" w:type="dxa"/>
          </w:tcPr>
          <w:p w14:paraId="46F86E2B" w14:textId="77777777" w:rsidR="00F70AAA" w:rsidRPr="000266CC" w:rsidRDefault="00F70AAA" w:rsidP="00850867">
            <w:pPr>
              <w:rPr>
                <w:sz w:val="22"/>
                <w:szCs w:val="22"/>
              </w:rPr>
            </w:pPr>
            <w:r w:rsidRPr="000266CC">
              <w:rPr>
                <w:rFonts w:cs="Arial"/>
                <w:sz w:val="22"/>
                <w:szCs w:val="22"/>
              </w:rPr>
              <w:t>Habitantes</w:t>
            </w:r>
          </w:p>
        </w:tc>
        <w:tc>
          <w:tcPr>
            <w:tcW w:w="1616" w:type="dxa"/>
          </w:tcPr>
          <w:p w14:paraId="43A752B2" w14:textId="77777777" w:rsidR="00F70AAA" w:rsidRPr="000266CC" w:rsidRDefault="00F70AAA" w:rsidP="00850867">
            <w:pPr>
              <w:rPr>
                <w:sz w:val="22"/>
                <w:szCs w:val="22"/>
              </w:rPr>
            </w:pPr>
            <w:r w:rsidRPr="000266CC">
              <w:rPr>
                <w:rFonts w:cs="Arial"/>
                <w:sz w:val="22"/>
                <w:szCs w:val="22"/>
              </w:rPr>
              <w:t>Nº de Controle PNCP</w:t>
            </w:r>
          </w:p>
        </w:tc>
        <w:tc>
          <w:tcPr>
            <w:tcW w:w="1616" w:type="dxa"/>
          </w:tcPr>
          <w:p w14:paraId="051C3FCC" w14:textId="77777777" w:rsidR="00F70AAA" w:rsidRPr="000266CC" w:rsidRDefault="00F70AAA" w:rsidP="00850867">
            <w:pPr>
              <w:rPr>
                <w:sz w:val="22"/>
                <w:szCs w:val="22"/>
              </w:rPr>
            </w:pPr>
            <w:r w:rsidRPr="000266CC">
              <w:rPr>
                <w:rFonts w:cs="Arial"/>
                <w:sz w:val="22"/>
                <w:szCs w:val="22"/>
              </w:rPr>
              <w:t>Data</w:t>
            </w:r>
          </w:p>
        </w:tc>
        <w:tc>
          <w:tcPr>
            <w:tcW w:w="1616" w:type="dxa"/>
          </w:tcPr>
          <w:p w14:paraId="27C83360" w14:textId="77777777" w:rsidR="00F70AAA" w:rsidRPr="000266CC" w:rsidRDefault="00F70AAA" w:rsidP="00850867">
            <w:pPr>
              <w:rPr>
                <w:sz w:val="22"/>
                <w:szCs w:val="22"/>
              </w:rPr>
            </w:pPr>
            <w:r w:rsidRPr="000266CC">
              <w:rPr>
                <w:rFonts w:cs="Arial"/>
                <w:sz w:val="22"/>
                <w:szCs w:val="22"/>
              </w:rPr>
              <w:t>Valor (R$)</w:t>
            </w:r>
          </w:p>
        </w:tc>
      </w:tr>
      <w:tr w:rsidR="00F70AAA" w:rsidRPr="000266CC" w14:paraId="4F921DA6" w14:textId="77777777" w:rsidTr="00850867">
        <w:tc>
          <w:tcPr>
            <w:tcW w:w="1616" w:type="dxa"/>
          </w:tcPr>
          <w:p w14:paraId="1578B8E8" w14:textId="77777777" w:rsidR="00F70AAA" w:rsidRPr="000266CC" w:rsidRDefault="00F70AAA" w:rsidP="00850867">
            <w:pPr>
              <w:rPr>
                <w:sz w:val="22"/>
                <w:szCs w:val="22"/>
              </w:rPr>
            </w:pPr>
            <w:r w:rsidRPr="000266CC">
              <w:rPr>
                <w:rFonts w:cs="Arial"/>
                <w:sz w:val="22"/>
                <w:szCs w:val="22"/>
              </w:rPr>
              <w:t>São Sebastião do Caí</w:t>
            </w:r>
          </w:p>
        </w:tc>
        <w:tc>
          <w:tcPr>
            <w:tcW w:w="1616" w:type="dxa"/>
          </w:tcPr>
          <w:p w14:paraId="535A53BA" w14:textId="77777777" w:rsidR="00F70AAA" w:rsidRPr="000266CC" w:rsidRDefault="00F70AAA" w:rsidP="00850867">
            <w:pPr>
              <w:rPr>
                <w:sz w:val="22"/>
                <w:szCs w:val="22"/>
              </w:rPr>
            </w:pPr>
            <w:r w:rsidRPr="000266CC">
              <w:rPr>
                <w:rFonts w:cs="Arial"/>
                <w:sz w:val="22"/>
                <w:szCs w:val="22"/>
              </w:rPr>
              <w:t>RS</w:t>
            </w:r>
          </w:p>
        </w:tc>
        <w:tc>
          <w:tcPr>
            <w:tcW w:w="1616" w:type="dxa"/>
          </w:tcPr>
          <w:p w14:paraId="4B4AF04B" w14:textId="77777777" w:rsidR="00F70AAA" w:rsidRPr="000266CC" w:rsidRDefault="00F70AAA" w:rsidP="00850867">
            <w:pPr>
              <w:rPr>
                <w:sz w:val="22"/>
                <w:szCs w:val="22"/>
              </w:rPr>
            </w:pPr>
            <w:r w:rsidRPr="000266CC">
              <w:rPr>
                <w:rFonts w:cs="Arial"/>
                <w:sz w:val="22"/>
                <w:szCs w:val="22"/>
              </w:rPr>
              <w:t>24.428</w:t>
            </w:r>
          </w:p>
        </w:tc>
        <w:tc>
          <w:tcPr>
            <w:tcW w:w="1616" w:type="dxa"/>
          </w:tcPr>
          <w:p w14:paraId="14F15267" w14:textId="77777777" w:rsidR="00F70AAA" w:rsidRPr="000266CC" w:rsidRDefault="00F70AAA" w:rsidP="00850867">
            <w:pPr>
              <w:rPr>
                <w:sz w:val="22"/>
                <w:szCs w:val="22"/>
              </w:rPr>
            </w:pPr>
            <w:r w:rsidRPr="000266CC">
              <w:rPr>
                <w:rFonts w:cs="Arial"/>
                <w:sz w:val="22"/>
                <w:szCs w:val="22"/>
              </w:rPr>
              <w:t>88370879000104-1-002590/2025</w:t>
            </w:r>
          </w:p>
        </w:tc>
        <w:tc>
          <w:tcPr>
            <w:tcW w:w="1616" w:type="dxa"/>
          </w:tcPr>
          <w:p w14:paraId="08F2F524" w14:textId="77777777" w:rsidR="00F70AAA" w:rsidRPr="000266CC" w:rsidRDefault="00F70AAA" w:rsidP="00850867">
            <w:pPr>
              <w:rPr>
                <w:sz w:val="22"/>
                <w:szCs w:val="22"/>
              </w:rPr>
            </w:pPr>
            <w:r w:rsidRPr="000266CC">
              <w:rPr>
                <w:rFonts w:cs="Arial"/>
                <w:sz w:val="22"/>
                <w:szCs w:val="22"/>
              </w:rPr>
              <w:t>2025-10-10</w:t>
            </w:r>
          </w:p>
        </w:tc>
        <w:tc>
          <w:tcPr>
            <w:tcW w:w="1616" w:type="dxa"/>
          </w:tcPr>
          <w:p w14:paraId="6BB310A3" w14:textId="77777777" w:rsidR="00F70AAA" w:rsidRPr="000266CC" w:rsidRDefault="00F70AAA" w:rsidP="00850867">
            <w:pPr>
              <w:rPr>
                <w:sz w:val="22"/>
                <w:szCs w:val="22"/>
              </w:rPr>
            </w:pPr>
            <w:r w:rsidRPr="000266CC">
              <w:rPr>
                <w:rFonts w:cs="Arial"/>
                <w:sz w:val="22"/>
                <w:szCs w:val="22"/>
              </w:rPr>
              <w:t>725.603,70</w:t>
            </w:r>
          </w:p>
        </w:tc>
      </w:tr>
      <w:tr w:rsidR="00F70AAA" w:rsidRPr="000266CC" w14:paraId="03819518" w14:textId="77777777" w:rsidTr="00850867">
        <w:tc>
          <w:tcPr>
            <w:tcW w:w="1616" w:type="dxa"/>
          </w:tcPr>
          <w:p w14:paraId="33883A74" w14:textId="77777777" w:rsidR="00F70AAA" w:rsidRPr="000266CC" w:rsidRDefault="00F70AAA" w:rsidP="00850867">
            <w:pPr>
              <w:rPr>
                <w:sz w:val="22"/>
                <w:szCs w:val="22"/>
              </w:rPr>
            </w:pPr>
            <w:r w:rsidRPr="000266CC">
              <w:rPr>
                <w:rFonts w:cs="Arial"/>
                <w:sz w:val="22"/>
                <w:szCs w:val="22"/>
              </w:rPr>
              <w:t>Cambuí</w:t>
            </w:r>
          </w:p>
        </w:tc>
        <w:tc>
          <w:tcPr>
            <w:tcW w:w="1616" w:type="dxa"/>
          </w:tcPr>
          <w:p w14:paraId="0C37431E" w14:textId="77777777" w:rsidR="00F70AAA" w:rsidRPr="000266CC" w:rsidRDefault="00F70AAA" w:rsidP="00850867">
            <w:pPr>
              <w:rPr>
                <w:sz w:val="22"/>
                <w:szCs w:val="22"/>
              </w:rPr>
            </w:pPr>
            <w:r w:rsidRPr="000266CC">
              <w:rPr>
                <w:rFonts w:cs="Arial"/>
                <w:sz w:val="22"/>
                <w:szCs w:val="22"/>
              </w:rPr>
              <w:t>MG</w:t>
            </w:r>
          </w:p>
        </w:tc>
        <w:tc>
          <w:tcPr>
            <w:tcW w:w="1616" w:type="dxa"/>
          </w:tcPr>
          <w:p w14:paraId="3F169A9C" w14:textId="77777777" w:rsidR="00F70AAA" w:rsidRPr="000266CC" w:rsidRDefault="00F70AAA" w:rsidP="00850867">
            <w:pPr>
              <w:rPr>
                <w:sz w:val="22"/>
                <w:szCs w:val="22"/>
              </w:rPr>
            </w:pPr>
            <w:r w:rsidRPr="000266CC">
              <w:rPr>
                <w:rFonts w:cs="Arial"/>
                <w:sz w:val="22"/>
                <w:szCs w:val="22"/>
              </w:rPr>
              <w:t>29.536</w:t>
            </w:r>
          </w:p>
        </w:tc>
        <w:tc>
          <w:tcPr>
            <w:tcW w:w="1616" w:type="dxa"/>
          </w:tcPr>
          <w:p w14:paraId="61361BCD" w14:textId="77777777" w:rsidR="00F70AAA" w:rsidRPr="000266CC" w:rsidRDefault="00F70AAA" w:rsidP="00850867">
            <w:pPr>
              <w:rPr>
                <w:sz w:val="22"/>
                <w:szCs w:val="22"/>
              </w:rPr>
            </w:pPr>
            <w:r w:rsidRPr="000266CC">
              <w:rPr>
                <w:rFonts w:cs="Arial"/>
                <w:sz w:val="22"/>
                <w:szCs w:val="22"/>
              </w:rPr>
              <w:t>18675975000185-1-000210/2025</w:t>
            </w:r>
          </w:p>
        </w:tc>
        <w:tc>
          <w:tcPr>
            <w:tcW w:w="1616" w:type="dxa"/>
          </w:tcPr>
          <w:p w14:paraId="73D56C19" w14:textId="77777777" w:rsidR="00F70AAA" w:rsidRPr="000266CC" w:rsidRDefault="00F70AAA" w:rsidP="00850867">
            <w:pPr>
              <w:rPr>
                <w:sz w:val="22"/>
                <w:szCs w:val="22"/>
              </w:rPr>
            </w:pPr>
            <w:r w:rsidRPr="000266CC">
              <w:rPr>
                <w:rFonts w:cs="Arial"/>
                <w:sz w:val="22"/>
                <w:szCs w:val="22"/>
              </w:rPr>
              <w:t>2025-12-22</w:t>
            </w:r>
          </w:p>
        </w:tc>
        <w:tc>
          <w:tcPr>
            <w:tcW w:w="1616" w:type="dxa"/>
          </w:tcPr>
          <w:p w14:paraId="5DA0F91C" w14:textId="77777777" w:rsidR="00F70AAA" w:rsidRPr="000266CC" w:rsidRDefault="00F70AAA" w:rsidP="00850867">
            <w:pPr>
              <w:rPr>
                <w:sz w:val="22"/>
                <w:szCs w:val="22"/>
              </w:rPr>
            </w:pPr>
            <w:r w:rsidRPr="000266CC">
              <w:rPr>
                <w:rFonts w:cs="Arial"/>
                <w:sz w:val="22"/>
                <w:szCs w:val="22"/>
              </w:rPr>
              <w:t>743.639,82</w:t>
            </w:r>
          </w:p>
        </w:tc>
      </w:tr>
      <w:tr w:rsidR="00F70AAA" w:rsidRPr="000266CC" w14:paraId="2EBE0F4A" w14:textId="77777777" w:rsidTr="00850867">
        <w:tc>
          <w:tcPr>
            <w:tcW w:w="1616" w:type="dxa"/>
          </w:tcPr>
          <w:p w14:paraId="1D417F1B" w14:textId="77777777" w:rsidR="00F70AAA" w:rsidRPr="000266CC" w:rsidRDefault="00F70AAA" w:rsidP="00850867">
            <w:pPr>
              <w:rPr>
                <w:sz w:val="22"/>
                <w:szCs w:val="22"/>
              </w:rPr>
            </w:pPr>
            <w:r w:rsidRPr="000266CC">
              <w:rPr>
                <w:rFonts w:cs="Arial"/>
                <w:sz w:val="22"/>
                <w:szCs w:val="22"/>
              </w:rPr>
              <w:t>Sarzedo</w:t>
            </w:r>
          </w:p>
        </w:tc>
        <w:tc>
          <w:tcPr>
            <w:tcW w:w="1616" w:type="dxa"/>
          </w:tcPr>
          <w:p w14:paraId="74B5E9ED" w14:textId="77777777" w:rsidR="00F70AAA" w:rsidRPr="000266CC" w:rsidRDefault="00F70AAA" w:rsidP="00850867">
            <w:pPr>
              <w:rPr>
                <w:sz w:val="22"/>
                <w:szCs w:val="22"/>
              </w:rPr>
            </w:pPr>
            <w:r w:rsidRPr="000266CC">
              <w:rPr>
                <w:rFonts w:cs="Arial"/>
                <w:sz w:val="22"/>
                <w:szCs w:val="22"/>
              </w:rPr>
              <w:t>MG</w:t>
            </w:r>
          </w:p>
        </w:tc>
        <w:tc>
          <w:tcPr>
            <w:tcW w:w="1616" w:type="dxa"/>
          </w:tcPr>
          <w:p w14:paraId="01DC0F01" w14:textId="77777777" w:rsidR="00F70AAA" w:rsidRPr="000266CC" w:rsidRDefault="00F70AAA" w:rsidP="00850867">
            <w:pPr>
              <w:rPr>
                <w:sz w:val="22"/>
                <w:szCs w:val="22"/>
              </w:rPr>
            </w:pPr>
            <w:r w:rsidRPr="000266CC">
              <w:rPr>
                <w:rFonts w:cs="Arial"/>
                <w:sz w:val="22"/>
                <w:szCs w:val="22"/>
              </w:rPr>
              <w:t>36.844</w:t>
            </w:r>
          </w:p>
        </w:tc>
        <w:tc>
          <w:tcPr>
            <w:tcW w:w="1616" w:type="dxa"/>
          </w:tcPr>
          <w:p w14:paraId="72384E09" w14:textId="77777777" w:rsidR="00F70AAA" w:rsidRPr="000266CC" w:rsidRDefault="00F70AAA" w:rsidP="00850867">
            <w:pPr>
              <w:rPr>
                <w:sz w:val="22"/>
                <w:szCs w:val="22"/>
              </w:rPr>
            </w:pPr>
            <w:r w:rsidRPr="000266CC">
              <w:rPr>
                <w:rFonts w:cs="Arial"/>
                <w:sz w:val="22"/>
                <w:szCs w:val="22"/>
              </w:rPr>
              <w:t>01612509000158-1-000317/2025</w:t>
            </w:r>
          </w:p>
        </w:tc>
        <w:tc>
          <w:tcPr>
            <w:tcW w:w="1616" w:type="dxa"/>
          </w:tcPr>
          <w:p w14:paraId="7516A3B5" w14:textId="77777777" w:rsidR="00F70AAA" w:rsidRPr="000266CC" w:rsidRDefault="00F70AAA" w:rsidP="00850867">
            <w:pPr>
              <w:rPr>
                <w:sz w:val="22"/>
                <w:szCs w:val="22"/>
              </w:rPr>
            </w:pPr>
            <w:r w:rsidRPr="000266CC">
              <w:rPr>
                <w:rFonts w:cs="Arial"/>
                <w:sz w:val="22"/>
                <w:szCs w:val="22"/>
              </w:rPr>
              <w:t>2025-11-27</w:t>
            </w:r>
          </w:p>
        </w:tc>
        <w:tc>
          <w:tcPr>
            <w:tcW w:w="1616" w:type="dxa"/>
          </w:tcPr>
          <w:p w14:paraId="00935204" w14:textId="77777777" w:rsidR="00F70AAA" w:rsidRPr="000266CC" w:rsidRDefault="00F70AAA" w:rsidP="00850867">
            <w:pPr>
              <w:rPr>
                <w:sz w:val="22"/>
                <w:szCs w:val="22"/>
              </w:rPr>
            </w:pPr>
            <w:r w:rsidRPr="000266CC">
              <w:rPr>
                <w:rFonts w:cs="Arial"/>
                <w:sz w:val="22"/>
                <w:szCs w:val="22"/>
              </w:rPr>
              <w:t>986.850,00</w:t>
            </w:r>
          </w:p>
        </w:tc>
      </w:tr>
      <w:tr w:rsidR="00F70AAA" w:rsidRPr="000266CC" w14:paraId="73B5F0CE" w14:textId="77777777" w:rsidTr="00850867">
        <w:tc>
          <w:tcPr>
            <w:tcW w:w="1616" w:type="dxa"/>
          </w:tcPr>
          <w:p w14:paraId="4C5D4753" w14:textId="77777777" w:rsidR="00F70AAA" w:rsidRPr="000266CC" w:rsidRDefault="00F70AAA" w:rsidP="00850867">
            <w:pPr>
              <w:rPr>
                <w:sz w:val="22"/>
                <w:szCs w:val="22"/>
              </w:rPr>
            </w:pPr>
            <w:r w:rsidRPr="000266CC">
              <w:rPr>
                <w:rFonts w:cs="Arial"/>
                <w:sz w:val="22"/>
                <w:szCs w:val="22"/>
              </w:rPr>
              <w:t>Pirapora do Bom Jesus</w:t>
            </w:r>
          </w:p>
        </w:tc>
        <w:tc>
          <w:tcPr>
            <w:tcW w:w="1616" w:type="dxa"/>
          </w:tcPr>
          <w:p w14:paraId="31861E65" w14:textId="77777777" w:rsidR="00F70AAA" w:rsidRPr="000266CC" w:rsidRDefault="00F70AAA" w:rsidP="00850867">
            <w:pPr>
              <w:rPr>
                <w:sz w:val="22"/>
                <w:szCs w:val="22"/>
              </w:rPr>
            </w:pPr>
            <w:r w:rsidRPr="000266CC">
              <w:rPr>
                <w:rFonts w:cs="Arial"/>
                <w:sz w:val="22"/>
                <w:szCs w:val="22"/>
              </w:rPr>
              <w:t>SP</w:t>
            </w:r>
          </w:p>
        </w:tc>
        <w:tc>
          <w:tcPr>
            <w:tcW w:w="1616" w:type="dxa"/>
          </w:tcPr>
          <w:p w14:paraId="0148E5C2" w14:textId="77777777" w:rsidR="00F70AAA" w:rsidRPr="000266CC" w:rsidRDefault="00F70AAA" w:rsidP="00850867">
            <w:pPr>
              <w:rPr>
                <w:sz w:val="22"/>
                <w:szCs w:val="22"/>
              </w:rPr>
            </w:pPr>
            <w:r w:rsidRPr="000266CC">
              <w:rPr>
                <w:rFonts w:cs="Arial"/>
                <w:sz w:val="22"/>
                <w:szCs w:val="22"/>
              </w:rPr>
              <w:t>18.370</w:t>
            </w:r>
          </w:p>
        </w:tc>
        <w:tc>
          <w:tcPr>
            <w:tcW w:w="1616" w:type="dxa"/>
          </w:tcPr>
          <w:p w14:paraId="64A2E784" w14:textId="77777777" w:rsidR="00F70AAA" w:rsidRPr="000266CC" w:rsidRDefault="00F70AAA" w:rsidP="00850867">
            <w:pPr>
              <w:rPr>
                <w:sz w:val="22"/>
                <w:szCs w:val="22"/>
              </w:rPr>
            </w:pPr>
            <w:r w:rsidRPr="000266CC">
              <w:rPr>
                <w:rFonts w:cs="Arial"/>
                <w:sz w:val="22"/>
                <w:szCs w:val="22"/>
              </w:rPr>
              <w:t>46523007000199-1-000043/2025</w:t>
            </w:r>
          </w:p>
        </w:tc>
        <w:tc>
          <w:tcPr>
            <w:tcW w:w="1616" w:type="dxa"/>
          </w:tcPr>
          <w:p w14:paraId="58989AF4" w14:textId="77777777" w:rsidR="00F70AAA" w:rsidRPr="000266CC" w:rsidRDefault="00F70AAA" w:rsidP="00850867">
            <w:pPr>
              <w:rPr>
                <w:sz w:val="22"/>
                <w:szCs w:val="22"/>
              </w:rPr>
            </w:pPr>
            <w:r w:rsidRPr="000266CC">
              <w:rPr>
                <w:rFonts w:cs="Arial"/>
                <w:sz w:val="22"/>
                <w:szCs w:val="22"/>
              </w:rPr>
              <w:t>2025-07-25</w:t>
            </w:r>
          </w:p>
        </w:tc>
        <w:tc>
          <w:tcPr>
            <w:tcW w:w="1616" w:type="dxa"/>
          </w:tcPr>
          <w:p w14:paraId="717D6C70" w14:textId="77777777" w:rsidR="00F70AAA" w:rsidRPr="000266CC" w:rsidRDefault="00F70AAA" w:rsidP="00850867">
            <w:pPr>
              <w:rPr>
                <w:sz w:val="22"/>
                <w:szCs w:val="22"/>
              </w:rPr>
            </w:pPr>
            <w:r w:rsidRPr="000266CC">
              <w:rPr>
                <w:rFonts w:cs="Arial"/>
                <w:sz w:val="22"/>
                <w:szCs w:val="22"/>
              </w:rPr>
              <w:t>1.741.831,67</w:t>
            </w:r>
          </w:p>
        </w:tc>
      </w:tr>
      <w:tr w:rsidR="00F70AAA" w:rsidRPr="000266CC" w14:paraId="16B955AC" w14:textId="77777777" w:rsidTr="00850867">
        <w:tc>
          <w:tcPr>
            <w:tcW w:w="1616" w:type="dxa"/>
          </w:tcPr>
          <w:p w14:paraId="25E4133C" w14:textId="77777777" w:rsidR="00F70AAA" w:rsidRPr="000266CC" w:rsidRDefault="00F70AAA" w:rsidP="00850867">
            <w:pPr>
              <w:rPr>
                <w:sz w:val="22"/>
                <w:szCs w:val="22"/>
              </w:rPr>
            </w:pPr>
            <w:r w:rsidRPr="000266CC">
              <w:rPr>
                <w:rFonts w:cs="Arial"/>
                <w:sz w:val="22"/>
                <w:szCs w:val="22"/>
              </w:rPr>
              <w:t>Ibirité</w:t>
            </w:r>
          </w:p>
        </w:tc>
        <w:tc>
          <w:tcPr>
            <w:tcW w:w="1616" w:type="dxa"/>
          </w:tcPr>
          <w:p w14:paraId="39C2BD23" w14:textId="77777777" w:rsidR="00F70AAA" w:rsidRPr="000266CC" w:rsidRDefault="00F70AAA" w:rsidP="00850867">
            <w:pPr>
              <w:rPr>
                <w:sz w:val="22"/>
                <w:szCs w:val="22"/>
              </w:rPr>
            </w:pPr>
            <w:r w:rsidRPr="000266CC">
              <w:rPr>
                <w:rFonts w:cs="Arial"/>
                <w:sz w:val="22"/>
                <w:szCs w:val="22"/>
              </w:rPr>
              <w:t>MG</w:t>
            </w:r>
          </w:p>
        </w:tc>
        <w:tc>
          <w:tcPr>
            <w:tcW w:w="1616" w:type="dxa"/>
          </w:tcPr>
          <w:p w14:paraId="7EDEC778" w14:textId="77777777" w:rsidR="00F70AAA" w:rsidRPr="000266CC" w:rsidRDefault="00F70AAA" w:rsidP="00850867">
            <w:pPr>
              <w:rPr>
                <w:sz w:val="22"/>
                <w:szCs w:val="22"/>
              </w:rPr>
            </w:pPr>
            <w:r w:rsidRPr="000266CC">
              <w:rPr>
                <w:rFonts w:cs="Arial"/>
                <w:sz w:val="22"/>
                <w:szCs w:val="22"/>
              </w:rPr>
              <w:t>170.537</w:t>
            </w:r>
          </w:p>
        </w:tc>
        <w:tc>
          <w:tcPr>
            <w:tcW w:w="1616" w:type="dxa"/>
          </w:tcPr>
          <w:p w14:paraId="43974C0B" w14:textId="77777777" w:rsidR="00F70AAA" w:rsidRPr="000266CC" w:rsidRDefault="00F70AAA" w:rsidP="00850867">
            <w:pPr>
              <w:rPr>
                <w:sz w:val="22"/>
                <w:szCs w:val="22"/>
              </w:rPr>
            </w:pPr>
            <w:r w:rsidRPr="000266CC">
              <w:rPr>
                <w:rFonts w:cs="Arial"/>
                <w:sz w:val="22"/>
                <w:szCs w:val="22"/>
              </w:rPr>
              <w:t>18715490000178-1-000123/2025</w:t>
            </w:r>
          </w:p>
        </w:tc>
        <w:tc>
          <w:tcPr>
            <w:tcW w:w="1616" w:type="dxa"/>
          </w:tcPr>
          <w:p w14:paraId="1E4D08CE" w14:textId="77777777" w:rsidR="00F70AAA" w:rsidRPr="000266CC" w:rsidRDefault="00F70AAA" w:rsidP="00850867">
            <w:pPr>
              <w:rPr>
                <w:sz w:val="22"/>
                <w:szCs w:val="22"/>
              </w:rPr>
            </w:pPr>
            <w:r w:rsidRPr="000266CC">
              <w:rPr>
                <w:rFonts w:cs="Arial"/>
                <w:sz w:val="22"/>
                <w:szCs w:val="22"/>
              </w:rPr>
              <w:t>2025-08-11</w:t>
            </w:r>
          </w:p>
        </w:tc>
        <w:tc>
          <w:tcPr>
            <w:tcW w:w="1616" w:type="dxa"/>
          </w:tcPr>
          <w:p w14:paraId="0C579344" w14:textId="77777777" w:rsidR="00F70AAA" w:rsidRPr="000266CC" w:rsidRDefault="00F70AAA" w:rsidP="00850867">
            <w:pPr>
              <w:rPr>
                <w:sz w:val="22"/>
                <w:szCs w:val="22"/>
              </w:rPr>
            </w:pPr>
            <w:r w:rsidRPr="000266CC">
              <w:rPr>
                <w:rFonts w:cs="Arial"/>
                <w:sz w:val="22"/>
                <w:szCs w:val="22"/>
              </w:rPr>
              <w:t>1.826.850,00</w:t>
            </w:r>
          </w:p>
        </w:tc>
      </w:tr>
      <w:tr w:rsidR="00F70AAA" w:rsidRPr="000266CC" w14:paraId="552F854E" w14:textId="77777777" w:rsidTr="00850867">
        <w:tc>
          <w:tcPr>
            <w:tcW w:w="1616" w:type="dxa"/>
          </w:tcPr>
          <w:p w14:paraId="5F186347" w14:textId="77777777" w:rsidR="00F70AAA" w:rsidRPr="000266CC" w:rsidRDefault="00F70AAA" w:rsidP="00850867">
            <w:pPr>
              <w:rPr>
                <w:sz w:val="22"/>
                <w:szCs w:val="22"/>
              </w:rPr>
            </w:pPr>
            <w:r w:rsidRPr="000266CC">
              <w:rPr>
                <w:rFonts w:cs="Arial"/>
                <w:sz w:val="22"/>
                <w:szCs w:val="22"/>
              </w:rPr>
              <w:t>Ponte Nova</w:t>
            </w:r>
          </w:p>
        </w:tc>
        <w:tc>
          <w:tcPr>
            <w:tcW w:w="1616" w:type="dxa"/>
          </w:tcPr>
          <w:p w14:paraId="45A572AF" w14:textId="77777777" w:rsidR="00F70AAA" w:rsidRPr="000266CC" w:rsidRDefault="00F70AAA" w:rsidP="00850867">
            <w:pPr>
              <w:rPr>
                <w:sz w:val="22"/>
                <w:szCs w:val="22"/>
              </w:rPr>
            </w:pPr>
            <w:r w:rsidRPr="000266CC">
              <w:rPr>
                <w:rFonts w:cs="Arial"/>
                <w:sz w:val="22"/>
                <w:szCs w:val="22"/>
              </w:rPr>
              <w:t>MG</w:t>
            </w:r>
          </w:p>
        </w:tc>
        <w:tc>
          <w:tcPr>
            <w:tcW w:w="1616" w:type="dxa"/>
          </w:tcPr>
          <w:p w14:paraId="772D7FE2" w14:textId="77777777" w:rsidR="00F70AAA" w:rsidRPr="000266CC" w:rsidRDefault="00F70AAA" w:rsidP="00850867">
            <w:pPr>
              <w:rPr>
                <w:sz w:val="22"/>
                <w:szCs w:val="22"/>
              </w:rPr>
            </w:pPr>
            <w:r w:rsidRPr="000266CC">
              <w:rPr>
                <w:rFonts w:cs="Arial"/>
                <w:sz w:val="22"/>
                <w:szCs w:val="22"/>
              </w:rPr>
              <w:t>57.776</w:t>
            </w:r>
          </w:p>
        </w:tc>
        <w:tc>
          <w:tcPr>
            <w:tcW w:w="1616" w:type="dxa"/>
          </w:tcPr>
          <w:p w14:paraId="278FF8EA" w14:textId="77777777" w:rsidR="00F70AAA" w:rsidRPr="000266CC" w:rsidRDefault="00F70AAA" w:rsidP="00850867">
            <w:pPr>
              <w:rPr>
                <w:sz w:val="22"/>
                <w:szCs w:val="22"/>
              </w:rPr>
            </w:pPr>
            <w:r w:rsidRPr="000266CC">
              <w:rPr>
                <w:rFonts w:cs="Arial"/>
                <w:sz w:val="22"/>
                <w:szCs w:val="22"/>
              </w:rPr>
              <w:t>23804149000129-1-000094/2026</w:t>
            </w:r>
          </w:p>
        </w:tc>
        <w:tc>
          <w:tcPr>
            <w:tcW w:w="1616" w:type="dxa"/>
          </w:tcPr>
          <w:p w14:paraId="594CED91" w14:textId="77777777" w:rsidR="00F70AAA" w:rsidRPr="000266CC" w:rsidRDefault="00F70AAA" w:rsidP="00850867">
            <w:pPr>
              <w:rPr>
                <w:sz w:val="22"/>
                <w:szCs w:val="22"/>
              </w:rPr>
            </w:pPr>
            <w:r w:rsidRPr="000266CC">
              <w:rPr>
                <w:rFonts w:cs="Arial"/>
                <w:sz w:val="22"/>
                <w:szCs w:val="22"/>
              </w:rPr>
              <w:t>2026-02-25</w:t>
            </w:r>
          </w:p>
        </w:tc>
        <w:tc>
          <w:tcPr>
            <w:tcW w:w="1616" w:type="dxa"/>
          </w:tcPr>
          <w:p w14:paraId="7742B53B" w14:textId="77777777" w:rsidR="00F70AAA" w:rsidRPr="000266CC" w:rsidRDefault="00F70AAA" w:rsidP="00850867">
            <w:pPr>
              <w:rPr>
                <w:sz w:val="22"/>
                <w:szCs w:val="22"/>
              </w:rPr>
            </w:pPr>
            <w:r w:rsidRPr="000266CC">
              <w:rPr>
                <w:rFonts w:cs="Arial"/>
                <w:sz w:val="22"/>
                <w:szCs w:val="22"/>
              </w:rPr>
              <w:t>2.494.680,00</w:t>
            </w:r>
          </w:p>
        </w:tc>
      </w:tr>
    </w:tbl>
    <w:p w14:paraId="1B19D855" w14:textId="77777777" w:rsidR="00F70AAA" w:rsidRPr="000266CC" w:rsidRDefault="00F70AAA" w:rsidP="00F70AAA">
      <w:pPr>
        <w:pStyle w:val="NormalWeb"/>
        <w:rPr>
          <w:sz w:val="22"/>
          <w:szCs w:val="22"/>
        </w:rPr>
      </w:pPr>
      <w:r w:rsidRPr="000266CC">
        <w:rPr>
          <w:sz w:val="22"/>
          <w:szCs w:val="22"/>
        </w:rPr>
        <w:t>Da cesta de 6 contratações similares extraídas do PNCP, o menor valor é de R$ 725.603,70, o maior valor é de R$ 2.494.680,00, a média é de R$ 1.419.909,20 e a mediana, adotada como referência por ser medida robusta na forma do art. 6º da Instrução Normativa nº 65/2021, é de R$ 1.364.340,83. O coeficiente de variação é de 45,9%, dispersão elevada que decorre da heterogeneidade de escopo entre as contratações da cesta, que vão de serviços isolados de base cartográfica a soluções integradas de gestão territorial. Não foram identificados valores atípicos pelo critério do intervalo interquartílico, no fator 1,5.</w:t>
      </w:r>
    </w:p>
    <w:p w14:paraId="498CE3EF" w14:textId="77777777" w:rsidR="00F70AAA" w:rsidRPr="000266CC" w:rsidRDefault="00F70AAA" w:rsidP="00F70AAA">
      <w:pPr>
        <w:pStyle w:val="NormalWeb"/>
        <w:rPr>
          <w:sz w:val="22"/>
          <w:szCs w:val="22"/>
        </w:rPr>
      </w:pPr>
      <w:r w:rsidRPr="000266CC">
        <w:rPr>
          <w:sz w:val="22"/>
          <w:szCs w:val="22"/>
        </w:rPr>
        <w:t>A composição de custos, âncora do valor, no montante de R$ 1.103.242,20, situa-se dentro da faixa de mercado, entre R$ 725.603,70 e R$ 2.494.680,00, e abaixo das soluções de escopo integral comparáveis ao objeto, que reúnem aerolevantamento, cadastro, plataforma e serviços técnicos, verificadas na cesta em valores superiores a R$ 1.700.000,00. A mediana, tomada como teto de referência, é apurada sobre cesta de escopo heterogêneo, razão pela qual a composição de custos, aderente ao escopo real e integral do objeto, prevalece como parâmetro do valor estimado.</w:t>
      </w:r>
    </w:p>
    <w:p w14:paraId="3D11245C" w14:textId="77777777" w:rsidR="00F70AAA" w:rsidRPr="000266CC" w:rsidRDefault="00F70AAA" w:rsidP="00F70AAA">
      <w:pPr>
        <w:pStyle w:val="Ttulo2"/>
        <w:numPr>
          <w:ilvl w:val="1"/>
          <w:numId w:val="29"/>
        </w:numPr>
        <w:ind w:left="1440" w:hanging="360"/>
        <w:rPr>
          <w:b w:val="0"/>
          <w:bCs/>
          <w:sz w:val="22"/>
          <w:szCs w:val="22"/>
        </w:rPr>
      </w:pPr>
      <w:bookmarkStart w:id="305" w:name="_Toc242175704"/>
      <w:r w:rsidRPr="000266CC">
        <w:rPr>
          <w:bCs/>
          <w:sz w:val="22"/>
          <w:szCs w:val="22"/>
        </w:rPr>
        <w:t>DA COMPARABILIDADE E DO PORTE</w:t>
      </w:r>
      <w:bookmarkEnd w:id="305"/>
    </w:p>
    <w:p w14:paraId="55ACC3C6" w14:textId="77777777" w:rsidR="00F70AAA" w:rsidRPr="000266CC" w:rsidRDefault="00F70AAA" w:rsidP="00F70AAA">
      <w:pPr>
        <w:pStyle w:val="NormalWeb"/>
        <w:rPr>
          <w:sz w:val="22"/>
          <w:szCs w:val="22"/>
        </w:rPr>
      </w:pPr>
      <w:r w:rsidRPr="000266CC">
        <w:rPr>
          <w:sz w:val="22"/>
          <w:szCs w:val="22"/>
        </w:rPr>
        <w:t>A tabela de fontes registra o número de habitantes, segundo o Censo do IBGE de 2022, de cada município e do Município de Tuneiras do Oeste, cuja população é de 8.067 habitantes, para a aferição do porte, nos termos do art. 4º da Instrução Normativa nº 65/2021.</w:t>
      </w:r>
    </w:p>
    <w:p w14:paraId="5FDF616A" w14:textId="77777777" w:rsidR="00F70AAA" w:rsidRPr="000266CC" w:rsidRDefault="00F70AAA" w:rsidP="00F70AAA">
      <w:pPr>
        <w:pStyle w:val="NormalWeb"/>
        <w:rPr>
          <w:sz w:val="22"/>
          <w:szCs w:val="22"/>
        </w:rPr>
      </w:pPr>
      <w:r w:rsidRPr="000266CC">
        <w:rPr>
          <w:sz w:val="22"/>
          <w:szCs w:val="22"/>
        </w:rPr>
        <w:t>O Município de Tuneiras do Oeste é o de menor população da cesta, e os valores das contratações similares não correlacionam com o número de habitantes, sendo dirigidos pelo escopo, isto é, pela área urbana, pelo número de imóveis, pelo componente fixo de plataforma, pela Rede de Referência Cadastral e pelo aerolevantamento. A ausência de correlação é evidenciada pelo próprio conjunto de fontes: o Município de Pirapora do Bom Jesus, com 18.370 habitantes, contratou objeto similar por R$ 1.741.831,67, valor superior ao ora estimado, ao passo que municípios de população muito maior apresentam valores próximos ou inferiores. Por essa razão, a mediana permanece parâmetro válido, tomada como teto de referência de mercado, e a composição de custos, aderente ao escopo real do objeto, prevalece como âncora do valor estimado.</w:t>
      </w:r>
    </w:p>
    <w:p w14:paraId="17A8FB39" w14:textId="77777777" w:rsidR="00F70AAA" w:rsidRPr="000266CC" w:rsidRDefault="00F70AAA" w:rsidP="00F70AAA">
      <w:pPr>
        <w:pStyle w:val="Ttulo2"/>
        <w:numPr>
          <w:ilvl w:val="1"/>
          <w:numId w:val="29"/>
        </w:numPr>
        <w:ind w:left="1440" w:hanging="360"/>
        <w:rPr>
          <w:b w:val="0"/>
          <w:bCs/>
          <w:sz w:val="22"/>
          <w:szCs w:val="22"/>
        </w:rPr>
      </w:pPr>
      <w:bookmarkStart w:id="306" w:name="_Toc242175705"/>
      <w:r w:rsidRPr="000266CC">
        <w:rPr>
          <w:bCs/>
          <w:sz w:val="22"/>
          <w:szCs w:val="22"/>
        </w:rPr>
        <w:lastRenderedPageBreak/>
        <w:t>DA COMPLEMENTAÇÃO A CARGO DO MUNICÍPIO</w:t>
      </w:r>
      <w:bookmarkEnd w:id="306"/>
    </w:p>
    <w:p w14:paraId="48BA79C5" w14:textId="77777777" w:rsidR="00F70AAA" w:rsidRPr="000266CC" w:rsidRDefault="00F70AAA" w:rsidP="00F70AAA">
      <w:pPr>
        <w:pStyle w:val="NormalWeb"/>
        <w:rPr>
          <w:sz w:val="22"/>
          <w:szCs w:val="22"/>
        </w:rPr>
      </w:pPr>
      <w:r w:rsidRPr="000266CC">
        <w:rPr>
          <w:sz w:val="22"/>
          <w:szCs w:val="22"/>
        </w:rPr>
        <w:t>Por privilegiar a Instrução Normativa nº 65/2021 a combinação de parâmetros, o Município complementará a estimativa, previamente à publicação do edital, com a consulta ao Painel de Preços do Governo Federal, na forma do art. 5º, I, e com a pesquisa direta com, no mínimo, 3 (três) fornecedores do ramo, solicitada de forma individualizada, na forma do art. 5º, IV, consolidando o valor definitivo com base na composição de custos, como âncora, e na mediana das fontes válidas, como teto, tratados estatisticamente.</w:t>
      </w:r>
    </w:p>
    <w:p w14:paraId="34DE6005" w14:textId="77777777" w:rsidR="00F70AAA" w:rsidRPr="000266CC" w:rsidRDefault="00F70AAA" w:rsidP="00F70AAA">
      <w:pPr>
        <w:pStyle w:val="Ttulo2"/>
        <w:numPr>
          <w:ilvl w:val="1"/>
          <w:numId w:val="29"/>
        </w:numPr>
        <w:ind w:left="1440" w:hanging="360"/>
        <w:rPr>
          <w:b w:val="0"/>
          <w:bCs/>
          <w:sz w:val="22"/>
          <w:szCs w:val="22"/>
        </w:rPr>
      </w:pPr>
      <w:bookmarkStart w:id="307" w:name="_Toc242175706"/>
      <w:r w:rsidRPr="000266CC">
        <w:rPr>
          <w:bCs/>
          <w:sz w:val="22"/>
          <w:szCs w:val="22"/>
        </w:rPr>
        <w:t>DOS CRITÉRIOS DE ACEITABILIDADE DE PREÇOS</w:t>
      </w:r>
      <w:bookmarkEnd w:id="307"/>
    </w:p>
    <w:p w14:paraId="52167768" w14:textId="77777777" w:rsidR="00F70AAA" w:rsidRPr="000266CC" w:rsidRDefault="00F70AAA" w:rsidP="00F70AAA">
      <w:pPr>
        <w:rPr>
          <w:sz w:val="22"/>
          <w:szCs w:val="22"/>
        </w:rPr>
      </w:pPr>
      <w:r w:rsidRPr="000266CC">
        <w:rPr>
          <w:rFonts w:cs="Arial"/>
          <w:sz w:val="22"/>
          <w:szCs w:val="22"/>
        </w:rPr>
        <w:t>Serão desclassificadas as propostas cujo valor global exceda o valor total estimado da contratação, bem como aquelas que apresentem preço unitário superior ao respectivo preço unitário estimado, ainda que o valor global esteja dentro do limite, na forma do art. 59, incisos III e IV, da Lei nº 14.133/2021.</w:t>
      </w:r>
    </w:p>
    <w:p w14:paraId="42EFB795" w14:textId="77777777" w:rsidR="00F70AAA" w:rsidRPr="000266CC" w:rsidRDefault="00F70AAA" w:rsidP="00F70AAA">
      <w:pPr>
        <w:rPr>
          <w:sz w:val="22"/>
          <w:szCs w:val="22"/>
        </w:rPr>
      </w:pPr>
      <w:r w:rsidRPr="000266CC">
        <w:rPr>
          <w:rFonts w:cs="Arial"/>
          <w:sz w:val="22"/>
          <w:szCs w:val="22"/>
        </w:rPr>
        <w:t>Serão consideradas inexequíveis as propostas cujos valores forem inferiores a 75% (setenta e cinco por cento) do valor orçado pela Administração, nos termos do art. 59, § 4º, da Lei nº 14.133/2021, assegurada à licitante a oportunidade de demonstrar a exequibilidade, mediante planilha de composição de custos e comprovação de que os preços são compatíveis com a execução do objeto.</w:t>
      </w:r>
    </w:p>
    <w:p w14:paraId="0162B110" w14:textId="77777777" w:rsidR="00F70AAA" w:rsidRPr="000266CC" w:rsidRDefault="00F70AAA" w:rsidP="00F70AAA">
      <w:pPr>
        <w:rPr>
          <w:sz w:val="22"/>
          <w:szCs w:val="22"/>
        </w:rPr>
      </w:pPr>
      <w:r w:rsidRPr="000266CC">
        <w:rPr>
          <w:rFonts w:cs="Arial"/>
          <w:sz w:val="22"/>
          <w:szCs w:val="22"/>
        </w:rPr>
        <w:t>A aferição da exequibilidade considerará, além do preço global, a coerência dos preços unitários das parcelas de maior relevância técnica e financeira, de modo a impedir a oferta de preços artificialmente baixos em itens críticos compensados por sobrepreço em itens acessórios.</w:t>
      </w:r>
    </w:p>
    <w:p w14:paraId="422F75CC" w14:textId="77777777" w:rsidR="00F70AAA" w:rsidRPr="000266CC" w:rsidRDefault="00F70AAA" w:rsidP="00F70AAA">
      <w:pPr>
        <w:pStyle w:val="Ttulo2"/>
        <w:numPr>
          <w:ilvl w:val="1"/>
          <w:numId w:val="29"/>
        </w:numPr>
        <w:ind w:left="1440" w:hanging="360"/>
        <w:rPr>
          <w:b w:val="0"/>
          <w:bCs/>
          <w:sz w:val="22"/>
          <w:szCs w:val="22"/>
        </w:rPr>
      </w:pPr>
      <w:bookmarkStart w:id="308" w:name="_Toc242175707"/>
      <w:r w:rsidRPr="000266CC">
        <w:rPr>
          <w:bCs/>
          <w:sz w:val="22"/>
          <w:szCs w:val="22"/>
        </w:rPr>
        <w:t>DA GARANTIA ADICIONAL</w:t>
      </w:r>
      <w:bookmarkEnd w:id="308"/>
    </w:p>
    <w:p w14:paraId="31C6FBC9" w14:textId="77777777" w:rsidR="00F70AAA" w:rsidRPr="000266CC" w:rsidRDefault="00F70AAA" w:rsidP="00F70AAA">
      <w:pPr>
        <w:rPr>
          <w:sz w:val="22"/>
          <w:szCs w:val="22"/>
        </w:rPr>
      </w:pPr>
      <w:r w:rsidRPr="000266CC">
        <w:rPr>
          <w:rFonts w:cs="Arial"/>
          <w:sz w:val="22"/>
          <w:szCs w:val="22"/>
        </w:rPr>
        <w:t>Nos termos do art. 59, § 5º, da Lei nº 14.133/2021, será exigida garantia adicional da licitante vencedora cuja proposta for inferior a 85% (oitenta e cinco por cento) do valor orçado pela Administração, em valor equivalente à diferença entre o valor orçado e o valor da proposta, sem prejuízo das demais garantias exigíveis nos termos desta contratação.</w:t>
      </w:r>
    </w:p>
    <w:p w14:paraId="39B629CF" w14:textId="77777777" w:rsidR="00F70AAA" w:rsidRPr="000266CC" w:rsidRDefault="00F70AAA" w:rsidP="00F70AAA">
      <w:pPr>
        <w:rPr>
          <w:sz w:val="22"/>
          <w:szCs w:val="22"/>
        </w:rPr>
      </w:pPr>
      <w:r w:rsidRPr="000266CC">
        <w:rPr>
          <w:rFonts w:cs="Arial"/>
          <w:sz w:val="22"/>
          <w:szCs w:val="22"/>
        </w:rPr>
        <w:t>A garantia adicional será prestada por uma das modalidades do art. 96, § 1º, da mesma Lei, nas mesmas condições e prazos da garantia de execução, e será liberada na forma nela prevista.</w:t>
      </w:r>
    </w:p>
    <w:p w14:paraId="1C6EB13C" w14:textId="77777777" w:rsidR="00F70AAA" w:rsidRPr="000266CC" w:rsidRDefault="00F70AAA" w:rsidP="00F70AAA">
      <w:pPr>
        <w:pStyle w:val="PargrafodaLista"/>
        <w:ind w:left="0" w:right="56"/>
        <w:contextualSpacing w:val="0"/>
        <w:rPr>
          <w:rFonts w:eastAsia="Calibri" w:cs="Arial"/>
          <w:b/>
          <w:bCs/>
          <w:kern w:val="2"/>
          <w:sz w:val="22"/>
          <w:szCs w:val="22"/>
          <w:lang w:eastAsia="en-US"/>
          <w14:ligatures w14:val="standardContextual"/>
        </w:rPr>
      </w:pPr>
    </w:p>
    <w:p w14:paraId="5D9205C4"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309" w:name="_Toc242175708"/>
      <w:r w:rsidRPr="000266CC">
        <w:rPr>
          <w:rFonts w:ascii="Arial" w:hAnsi="Arial" w:cs="Arial"/>
          <w:sz w:val="22"/>
          <w:szCs w:val="22"/>
        </w:rPr>
        <w:t>DAS OBRIGAÇÕES DA CONTRATADA E DA CONTRATANTE</w:t>
      </w:r>
      <w:bookmarkEnd w:id="309"/>
    </w:p>
    <w:p w14:paraId="45F4082B" w14:textId="77777777" w:rsidR="00F70AAA" w:rsidRPr="000266CC" w:rsidRDefault="00F70AAA" w:rsidP="00F70AAA">
      <w:pPr>
        <w:pStyle w:val="NormalWeb"/>
        <w:rPr>
          <w:sz w:val="22"/>
          <w:szCs w:val="22"/>
        </w:rPr>
      </w:pPr>
      <w:r w:rsidRPr="000266CC">
        <w:rPr>
          <w:sz w:val="22"/>
          <w:szCs w:val="22"/>
        </w:rPr>
        <w:t>São obrigações da CONTRATADA, sem prejuízo das demais previstas neste Termo de Referência, no edital e na minuta de contrato:</w:t>
      </w:r>
    </w:p>
    <w:p w14:paraId="3DEA3CE7" w14:textId="77777777" w:rsidR="00F70AAA" w:rsidRPr="000266CC" w:rsidRDefault="00F70AAA" w:rsidP="00F70AAA">
      <w:pPr>
        <w:pStyle w:val="NormalWeb"/>
        <w:numPr>
          <w:ilvl w:val="0"/>
          <w:numId w:val="40"/>
        </w:numPr>
        <w:spacing w:before="100" w:beforeAutospacing="1" w:afterAutospacing="1"/>
        <w:ind w:left="851"/>
        <w:rPr>
          <w:sz w:val="22"/>
          <w:szCs w:val="22"/>
        </w:rPr>
      </w:pPr>
      <w:r w:rsidRPr="000266CC">
        <w:rPr>
          <w:sz w:val="22"/>
          <w:szCs w:val="22"/>
        </w:rPr>
        <w:t>executar o objeto em estrita conformidade com as especificações técnicas, os prazos e os níveis de serviço (SLA) definidos neste Termo de Referência e seus anexos, respondendo pela qualidade e pela exatidão dos produtos entregues;</w:t>
      </w:r>
    </w:p>
    <w:p w14:paraId="5E2F373E" w14:textId="77777777" w:rsidR="00F70AAA" w:rsidRPr="000266CC" w:rsidRDefault="00F70AAA" w:rsidP="00F70AAA">
      <w:pPr>
        <w:pStyle w:val="NormalWeb"/>
        <w:numPr>
          <w:ilvl w:val="0"/>
          <w:numId w:val="40"/>
        </w:numPr>
        <w:spacing w:before="100" w:beforeAutospacing="1" w:afterAutospacing="1"/>
        <w:ind w:left="851"/>
        <w:rPr>
          <w:sz w:val="22"/>
          <w:szCs w:val="22"/>
        </w:rPr>
      </w:pPr>
      <w:r w:rsidRPr="000266CC">
        <w:rPr>
          <w:sz w:val="22"/>
          <w:szCs w:val="22"/>
        </w:rPr>
        <w:t>manter, durante toda a execução do contrato, as condições de habilitação e qualificação exigidas na contratação, inclusive os registros profissionais e as anotações ou registros de responsabilidade técnica (ART/RRT) perante os conselhos competentes;</w:t>
      </w:r>
    </w:p>
    <w:p w14:paraId="546730BF" w14:textId="77777777" w:rsidR="00F70AAA" w:rsidRPr="000266CC" w:rsidRDefault="00F70AAA" w:rsidP="00F70AAA">
      <w:pPr>
        <w:pStyle w:val="NormalWeb"/>
        <w:numPr>
          <w:ilvl w:val="0"/>
          <w:numId w:val="40"/>
        </w:numPr>
        <w:spacing w:before="100" w:beforeAutospacing="1" w:afterAutospacing="1"/>
        <w:ind w:left="851"/>
        <w:rPr>
          <w:sz w:val="22"/>
          <w:szCs w:val="22"/>
        </w:rPr>
      </w:pPr>
      <w:r w:rsidRPr="000266CC">
        <w:rPr>
          <w:sz w:val="22"/>
          <w:szCs w:val="22"/>
        </w:rPr>
        <w:t>designar preposto, aceito pela Administração, para representá-la na execução do contrato e atender às solicitações da fiscalização;</w:t>
      </w:r>
    </w:p>
    <w:p w14:paraId="15C5E675" w14:textId="77777777" w:rsidR="00F70AAA" w:rsidRPr="000266CC" w:rsidRDefault="00F70AAA" w:rsidP="00F70AAA">
      <w:pPr>
        <w:pStyle w:val="NormalWeb"/>
        <w:numPr>
          <w:ilvl w:val="0"/>
          <w:numId w:val="40"/>
        </w:numPr>
        <w:spacing w:before="100" w:beforeAutospacing="1" w:afterAutospacing="1"/>
        <w:ind w:left="851"/>
        <w:rPr>
          <w:sz w:val="22"/>
          <w:szCs w:val="22"/>
        </w:rPr>
      </w:pPr>
      <w:r w:rsidRPr="000266CC">
        <w:rPr>
          <w:sz w:val="22"/>
          <w:szCs w:val="22"/>
        </w:rPr>
        <w:t>responsabilizar-se integralmente pelos encargos trabalhistas, previdenciários, fiscais e comerciais resultantes da execução do contrato, bem como por eventuais danos causados ao Município ou a terceiros;</w:t>
      </w:r>
    </w:p>
    <w:p w14:paraId="6426CC86" w14:textId="77777777" w:rsidR="00F70AAA" w:rsidRPr="000266CC" w:rsidRDefault="00F70AAA" w:rsidP="00F70AAA">
      <w:pPr>
        <w:pStyle w:val="NormalWeb"/>
        <w:numPr>
          <w:ilvl w:val="0"/>
          <w:numId w:val="40"/>
        </w:numPr>
        <w:spacing w:before="100" w:beforeAutospacing="1" w:afterAutospacing="1"/>
        <w:ind w:left="851"/>
        <w:rPr>
          <w:sz w:val="22"/>
          <w:szCs w:val="22"/>
        </w:rPr>
      </w:pPr>
      <w:r w:rsidRPr="000266CC">
        <w:rPr>
          <w:sz w:val="22"/>
          <w:szCs w:val="22"/>
        </w:rPr>
        <w:t>observar a Lei nº 13.709/2018 (LGPD) no tratamento de dados pessoais, garantindo a confidencialidade e a segurança das informações, e reconhecer que a titularidade de todos os dados, bases cartográficas e cadastrais produzidos é do Município contratante;</w:t>
      </w:r>
    </w:p>
    <w:p w14:paraId="3F812F75" w14:textId="77777777" w:rsidR="00F70AAA" w:rsidRPr="000266CC" w:rsidRDefault="00F70AAA" w:rsidP="00F70AAA">
      <w:pPr>
        <w:pStyle w:val="NormalWeb"/>
        <w:numPr>
          <w:ilvl w:val="0"/>
          <w:numId w:val="40"/>
        </w:numPr>
        <w:spacing w:before="100" w:beforeAutospacing="1" w:afterAutospacing="1"/>
        <w:ind w:left="851"/>
        <w:rPr>
          <w:sz w:val="22"/>
          <w:szCs w:val="22"/>
        </w:rPr>
      </w:pPr>
      <w:r w:rsidRPr="000266CC">
        <w:rPr>
          <w:sz w:val="22"/>
          <w:szCs w:val="22"/>
        </w:rPr>
        <w:t>entregar, ao término do contrato, a integralidade das bases de dados, dos arquivos-fonte e da documentação técnica em formato aberto e interoperável, assegurando a transferência de conhecimento aos servidores e a continuidade do serviço público.</w:t>
      </w:r>
    </w:p>
    <w:p w14:paraId="5A06823B" w14:textId="77777777" w:rsidR="00F70AAA" w:rsidRPr="000266CC" w:rsidRDefault="00F70AAA" w:rsidP="00F70AAA">
      <w:pPr>
        <w:pStyle w:val="NormalWeb"/>
        <w:rPr>
          <w:sz w:val="22"/>
          <w:szCs w:val="22"/>
        </w:rPr>
      </w:pPr>
      <w:r w:rsidRPr="000266CC">
        <w:rPr>
          <w:sz w:val="22"/>
          <w:szCs w:val="22"/>
        </w:rPr>
        <w:lastRenderedPageBreak/>
        <w:t>São obrigações da CONTRATANTE, sem prejuízo das demais previstas na legislação e no contrato:</w:t>
      </w:r>
    </w:p>
    <w:p w14:paraId="46BEEC65" w14:textId="77777777" w:rsidR="00F70AAA" w:rsidRPr="000266CC" w:rsidRDefault="00F70AAA" w:rsidP="00F70AAA">
      <w:pPr>
        <w:pStyle w:val="NormalWeb"/>
        <w:numPr>
          <w:ilvl w:val="0"/>
          <w:numId w:val="41"/>
        </w:numPr>
        <w:spacing w:before="100" w:beforeAutospacing="1" w:afterAutospacing="1"/>
        <w:ind w:left="851"/>
        <w:rPr>
          <w:sz w:val="22"/>
          <w:szCs w:val="22"/>
        </w:rPr>
      </w:pPr>
      <w:r w:rsidRPr="000266CC">
        <w:rPr>
          <w:sz w:val="22"/>
          <w:szCs w:val="22"/>
        </w:rPr>
        <w:t>proporcionar as condições necessárias à execução do objeto, disponibilizando os dados, os acessos e as informações sob sua guarda que forem indispensáveis aos trabalhos;</w:t>
      </w:r>
    </w:p>
    <w:p w14:paraId="257FCC2A" w14:textId="77777777" w:rsidR="00F70AAA" w:rsidRPr="000266CC" w:rsidRDefault="00F70AAA" w:rsidP="00F70AAA">
      <w:pPr>
        <w:pStyle w:val="NormalWeb"/>
        <w:numPr>
          <w:ilvl w:val="0"/>
          <w:numId w:val="41"/>
        </w:numPr>
        <w:spacing w:before="100" w:beforeAutospacing="1" w:afterAutospacing="1"/>
        <w:ind w:left="851"/>
        <w:rPr>
          <w:sz w:val="22"/>
          <w:szCs w:val="22"/>
        </w:rPr>
      </w:pPr>
      <w:r w:rsidRPr="000266CC">
        <w:rPr>
          <w:sz w:val="22"/>
          <w:szCs w:val="22"/>
        </w:rPr>
        <w:t>designar os gestores e fiscais do contrato, acompanhar e fiscalizar a execução e atestar as etapas efetivamente concluídas;</w:t>
      </w:r>
    </w:p>
    <w:p w14:paraId="32C82932" w14:textId="77777777" w:rsidR="00F70AAA" w:rsidRPr="000266CC" w:rsidRDefault="00F70AAA" w:rsidP="00F70AAA">
      <w:pPr>
        <w:pStyle w:val="NormalWeb"/>
        <w:numPr>
          <w:ilvl w:val="0"/>
          <w:numId w:val="41"/>
        </w:numPr>
        <w:spacing w:before="100" w:beforeAutospacing="1" w:afterAutospacing="1"/>
        <w:ind w:left="851"/>
        <w:rPr>
          <w:sz w:val="22"/>
          <w:szCs w:val="22"/>
        </w:rPr>
      </w:pPr>
      <w:r w:rsidRPr="000266CC">
        <w:rPr>
          <w:sz w:val="22"/>
          <w:szCs w:val="22"/>
        </w:rPr>
        <w:t>efetuar os pagamentos devidos nas condições e nos prazos estabelecidos, após o recebimento e a validação dos produtos e serviços;</w:t>
      </w:r>
    </w:p>
    <w:p w14:paraId="43E13702" w14:textId="77777777" w:rsidR="00F70AAA" w:rsidRPr="000266CC" w:rsidRDefault="00F70AAA" w:rsidP="00F70AAA">
      <w:pPr>
        <w:pStyle w:val="NormalWeb"/>
        <w:numPr>
          <w:ilvl w:val="0"/>
          <w:numId w:val="41"/>
        </w:numPr>
        <w:spacing w:before="100" w:beforeAutospacing="1" w:afterAutospacing="1"/>
        <w:ind w:left="851"/>
        <w:rPr>
          <w:sz w:val="22"/>
          <w:szCs w:val="22"/>
        </w:rPr>
      </w:pPr>
      <w:r w:rsidRPr="000266CC">
        <w:rPr>
          <w:sz w:val="22"/>
          <w:szCs w:val="22"/>
        </w:rPr>
        <w:t>notificar a CONTRATADA, por escrito, sobre imperfeições, falhas ou irregularidades verificadas, fixando prazo para correção.</w:t>
      </w:r>
    </w:p>
    <w:p w14:paraId="32082B62"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310" w:name="_Toc242175709"/>
      <w:r w:rsidRPr="000266CC">
        <w:rPr>
          <w:rFonts w:ascii="Arial" w:hAnsi="Arial" w:cs="Arial"/>
          <w:sz w:val="22"/>
          <w:szCs w:val="22"/>
        </w:rPr>
        <w:t>MATRIZ DE ALOCAÇÃO DE RISCOS</w:t>
      </w:r>
      <w:bookmarkEnd w:id="310"/>
    </w:p>
    <w:p w14:paraId="7E751867" w14:textId="77777777" w:rsidR="00F70AAA" w:rsidRPr="000266CC" w:rsidRDefault="00F70AAA" w:rsidP="00F70AAA">
      <w:pPr>
        <w:pStyle w:val="NormalWeb"/>
        <w:ind w:firstLine="1134"/>
        <w:rPr>
          <w:sz w:val="22"/>
          <w:szCs w:val="22"/>
        </w:rPr>
      </w:pPr>
      <w:r w:rsidRPr="000266CC">
        <w:rPr>
          <w:sz w:val="22"/>
          <w:szCs w:val="22"/>
        </w:rPr>
        <w:t>Em atendimento aos arts. 22 e 103 da Lei nº 14.133/2021, a presente matriz aloca, entre as partes, os riscos identificados para a execução do objeto, com as respectivas medidas de tratamento.</w:t>
      </w:r>
    </w:p>
    <w:tbl>
      <w:tblPr>
        <w:tblStyle w:val="Tabelacomgrade"/>
        <w:tblW w:w="977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1922"/>
        <w:gridCol w:w="2119"/>
        <w:gridCol w:w="776"/>
        <w:gridCol w:w="1004"/>
        <w:gridCol w:w="1810"/>
        <w:gridCol w:w="2145"/>
      </w:tblGrid>
      <w:tr w:rsidR="00F70AAA" w:rsidRPr="000266CC" w14:paraId="7A0DA77F" w14:textId="77777777" w:rsidTr="00850867">
        <w:tc>
          <w:tcPr>
            <w:tcW w:w="1596" w:type="dxa"/>
            <w:shd w:val="clear" w:color="auto" w:fill="D9E2F3"/>
            <w:tcMar>
              <w:top w:w="40" w:type="dxa"/>
              <w:left w:w="80" w:type="dxa"/>
              <w:bottom w:w="40" w:type="dxa"/>
              <w:right w:w="80" w:type="dxa"/>
            </w:tcMar>
            <w:vAlign w:val="center"/>
          </w:tcPr>
          <w:p w14:paraId="6D362465" w14:textId="77777777" w:rsidR="00F70AAA" w:rsidRPr="000266CC" w:rsidRDefault="00F70AAA" w:rsidP="00850867">
            <w:pPr>
              <w:spacing w:before="20" w:after="20"/>
              <w:jc w:val="center"/>
              <w:rPr>
                <w:rFonts w:cs="Arial"/>
                <w:b/>
                <w:bCs/>
                <w:sz w:val="22"/>
                <w:szCs w:val="22"/>
              </w:rPr>
            </w:pPr>
            <w:r w:rsidRPr="000266CC">
              <w:rPr>
                <w:rFonts w:cs="Arial"/>
                <w:b/>
                <w:bCs/>
                <w:sz w:val="22"/>
                <w:szCs w:val="22"/>
              </w:rPr>
              <w:t>Risco</w:t>
            </w:r>
          </w:p>
        </w:tc>
        <w:tc>
          <w:tcPr>
            <w:tcW w:w="2334" w:type="dxa"/>
            <w:shd w:val="clear" w:color="auto" w:fill="D9E2F3"/>
            <w:tcMar>
              <w:top w:w="40" w:type="dxa"/>
              <w:left w:w="80" w:type="dxa"/>
              <w:bottom w:w="40" w:type="dxa"/>
              <w:right w:w="80" w:type="dxa"/>
            </w:tcMar>
            <w:vAlign w:val="center"/>
          </w:tcPr>
          <w:p w14:paraId="511F35FE" w14:textId="77777777" w:rsidR="00F70AAA" w:rsidRPr="000266CC" w:rsidRDefault="00F70AAA" w:rsidP="00850867">
            <w:pPr>
              <w:spacing w:before="20" w:after="20"/>
              <w:rPr>
                <w:rFonts w:cs="Arial"/>
                <w:b/>
                <w:bCs/>
                <w:sz w:val="22"/>
                <w:szCs w:val="22"/>
              </w:rPr>
            </w:pPr>
            <w:r w:rsidRPr="000266CC">
              <w:rPr>
                <w:rFonts w:cs="Arial"/>
                <w:b/>
                <w:bCs/>
                <w:sz w:val="22"/>
                <w:szCs w:val="22"/>
              </w:rPr>
              <w:t>Descrição</w:t>
            </w:r>
          </w:p>
        </w:tc>
        <w:tc>
          <w:tcPr>
            <w:tcW w:w="808" w:type="dxa"/>
            <w:shd w:val="clear" w:color="auto" w:fill="D9E2F3"/>
            <w:tcMar>
              <w:top w:w="40" w:type="dxa"/>
              <w:left w:w="80" w:type="dxa"/>
              <w:bottom w:w="40" w:type="dxa"/>
              <w:right w:w="80" w:type="dxa"/>
            </w:tcMar>
            <w:vAlign w:val="center"/>
          </w:tcPr>
          <w:p w14:paraId="3567427E" w14:textId="77777777" w:rsidR="00F70AAA" w:rsidRPr="000266CC" w:rsidRDefault="00F70AAA" w:rsidP="00850867">
            <w:pPr>
              <w:spacing w:before="20" w:after="20"/>
              <w:jc w:val="center"/>
              <w:rPr>
                <w:rFonts w:cs="Arial"/>
                <w:b/>
                <w:bCs/>
                <w:sz w:val="22"/>
                <w:szCs w:val="22"/>
              </w:rPr>
            </w:pPr>
            <w:r w:rsidRPr="000266CC">
              <w:rPr>
                <w:rFonts w:cs="Arial"/>
                <w:b/>
                <w:bCs/>
                <w:sz w:val="22"/>
                <w:szCs w:val="22"/>
              </w:rPr>
              <w:t>Prob.</w:t>
            </w:r>
          </w:p>
        </w:tc>
        <w:tc>
          <w:tcPr>
            <w:tcW w:w="872" w:type="dxa"/>
            <w:shd w:val="clear" w:color="auto" w:fill="D9E2F3"/>
            <w:tcMar>
              <w:top w:w="40" w:type="dxa"/>
              <w:left w:w="80" w:type="dxa"/>
              <w:bottom w:w="40" w:type="dxa"/>
              <w:right w:w="80" w:type="dxa"/>
            </w:tcMar>
            <w:vAlign w:val="center"/>
          </w:tcPr>
          <w:p w14:paraId="556EA0DB" w14:textId="77777777" w:rsidR="00F70AAA" w:rsidRPr="000266CC" w:rsidRDefault="00F70AAA" w:rsidP="00850867">
            <w:pPr>
              <w:spacing w:before="20" w:after="20"/>
              <w:jc w:val="center"/>
              <w:rPr>
                <w:rFonts w:cs="Arial"/>
                <w:b/>
                <w:bCs/>
                <w:sz w:val="22"/>
                <w:szCs w:val="22"/>
              </w:rPr>
            </w:pPr>
            <w:r w:rsidRPr="000266CC">
              <w:rPr>
                <w:rFonts w:cs="Arial"/>
                <w:b/>
                <w:bCs/>
                <w:sz w:val="22"/>
                <w:szCs w:val="22"/>
              </w:rPr>
              <w:t>Impacto</w:t>
            </w:r>
          </w:p>
        </w:tc>
        <w:tc>
          <w:tcPr>
            <w:tcW w:w="1638" w:type="dxa"/>
            <w:shd w:val="clear" w:color="auto" w:fill="D9E2F3"/>
            <w:tcMar>
              <w:top w:w="40" w:type="dxa"/>
              <w:left w:w="80" w:type="dxa"/>
              <w:bottom w:w="40" w:type="dxa"/>
              <w:right w:w="80" w:type="dxa"/>
            </w:tcMar>
            <w:vAlign w:val="center"/>
          </w:tcPr>
          <w:p w14:paraId="101DDD89" w14:textId="77777777" w:rsidR="00F70AAA" w:rsidRPr="000266CC" w:rsidRDefault="00F70AAA" w:rsidP="00850867">
            <w:pPr>
              <w:spacing w:before="20" w:after="20"/>
              <w:jc w:val="center"/>
              <w:rPr>
                <w:rFonts w:cs="Arial"/>
                <w:b/>
                <w:bCs/>
                <w:sz w:val="22"/>
                <w:szCs w:val="22"/>
              </w:rPr>
            </w:pPr>
            <w:r w:rsidRPr="000266CC">
              <w:rPr>
                <w:rFonts w:cs="Arial"/>
                <w:b/>
                <w:bCs/>
                <w:sz w:val="22"/>
                <w:szCs w:val="22"/>
              </w:rPr>
              <w:t>Alocação</w:t>
            </w:r>
          </w:p>
        </w:tc>
        <w:tc>
          <w:tcPr>
            <w:tcW w:w="2528" w:type="dxa"/>
            <w:shd w:val="clear" w:color="auto" w:fill="D9E2F3"/>
            <w:tcMar>
              <w:top w:w="40" w:type="dxa"/>
              <w:left w:w="80" w:type="dxa"/>
              <w:bottom w:w="40" w:type="dxa"/>
              <w:right w:w="80" w:type="dxa"/>
            </w:tcMar>
            <w:vAlign w:val="center"/>
          </w:tcPr>
          <w:p w14:paraId="64C87A6E" w14:textId="77777777" w:rsidR="00F70AAA" w:rsidRPr="000266CC" w:rsidRDefault="00F70AAA" w:rsidP="00850867">
            <w:pPr>
              <w:spacing w:before="20" w:after="20"/>
              <w:rPr>
                <w:rFonts w:cs="Arial"/>
                <w:b/>
                <w:bCs/>
                <w:sz w:val="22"/>
                <w:szCs w:val="22"/>
              </w:rPr>
            </w:pPr>
            <w:r w:rsidRPr="000266CC">
              <w:rPr>
                <w:rFonts w:cs="Arial"/>
                <w:b/>
                <w:bCs/>
                <w:sz w:val="22"/>
                <w:szCs w:val="22"/>
              </w:rPr>
              <w:t>Medida mitigadora / tratamento</w:t>
            </w:r>
          </w:p>
        </w:tc>
      </w:tr>
      <w:tr w:rsidR="00F70AAA" w:rsidRPr="000266CC" w14:paraId="3A85DDB6" w14:textId="77777777" w:rsidTr="00850867">
        <w:tc>
          <w:tcPr>
            <w:tcW w:w="1596" w:type="dxa"/>
            <w:tcMar>
              <w:top w:w="40" w:type="dxa"/>
              <w:left w:w="80" w:type="dxa"/>
              <w:bottom w:w="40" w:type="dxa"/>
              <w:right w:w="80" w:type="dxa"/>
            </w:tcMar>
            <w:vAlign w:val="center"/>
          </w:tcPr>
          <w:p w14:paraId="78DFB5A9" w14:textId="77777777" w:rsidR="00F70AAA" w:rsidRPr="000266CC" w:rsidRDefault="00F70AAA" w:rsidP="00850867">
            <w:pPr>
              <w:spacing w:before="20" w:after="20"/>
              <w:rPr>
                <w:rFonts w:cs="Arial"/>
                <w:sz w:val="22"/>
                <w:szCs w:val="22"/>
              </w:rPr>
            </w:pPr>
            <w:r w:rsidRPr="000266CC">
              <w:rPr>
                <w:rFonts w:cs="Arial"/>
                <w:sz w:val="22"/>
                <w:szCs w:val="22"/>
              </w:rPr>
              <w:t>Atraso no aerolevantamento</w:t>
            </w:r>
          </w:p>
        </w:tc>
        <w:tc>
          <w:tcPr>
            <w:tcW w:w="2334" w:type="dxa"/>
            <w:tcMar>
              <w:top w:w="40" w:type="dxa"/>
              <w:left w:w="80" w:type="dxa"/>
              <w:bottom w:w="40" w:type="dxa"/>
              <w:right w:w="80" w:type="dxa"/>
            </w:tcMar>
            <w:vAlign w:val="center"/>
          </w:tcPr>
          <w:p w14:paraId="3948FE6B" w14:textId="77777777" w:rsidR="00F70AAA" w:rsidRPr="000266CC" w:rsidRDefault="00F70AAA" w:rsidP="00850867">
            <w:pPr>
              <w:spacing w:before="20" w:after="20"/>
              <w:rPr>
                <w:rFonts w:cs="Arial"/>
                <w:sz w:val="22"/>
                <w:szCs w:val="22"/>
              </w:rPr>
            </w:pPr>
            <w:r w:rsidRPr="000266CC">
              <w:rPr>
                <w:rFonts w:cs="Arial"/>
                <w:sz w:val="22"/>
                <w:szCs w:val="22"/>
              </w:rPr>
              <w:t>Indeferimento ou demora no licenciamento junto aos órgãos do Ministério da Defesa ou condições meteorológicas adversas.</w:t>
            </w:r>
          </w:p>
        </w:tc>
        <w:tc>
          <w:tcPr>
            <w:tcW w:w="808" w:type="dxa"/>
            <w:tcMar>
              <w:top w:w="40" w:type="dxa"/>
              <w:left w:w="80" w:type="dxa"/>
              <w:bottom w:w="40" w:type="dxa"/>
              <w:right w:w="80" w:type="dxa"/>
            </w:tcMar>
            <w:vAlign w:val="center"/>
          </w:tcPr>
          <w:p w14:paraId="4055299C" w14:textId="77777777" w:rsidR="00F70AAA" w:rsidRPr="000266CC" w:rsidRDefault="00F70AAA" w:rsidP="00850867">
            <w:pPr>
              <w:spacing w:before="20" w:after="20"/>
              <w:jc w:val="center"/>
              <w:rPr>
                <w:rFonts w:cs="Arial"/>
                <w:sz w:val="22"/>
                <w:szCs w:val="22"/>
              </w:rPr>
            </w:pPr>
            <w:r w:rsidRPr="000266CC">
              <w:rPr>
                <w:rFonts w:cs="Arial"/>
                <w:sz w:val="22"/>
                <w:szCs w:val="22"/>
              </w:rPr>
              <w:t>Média</w:t>
            </w:r>
          </w:p>
        </w:tc>
        <w:tc>
          <w:tcPr>
            <w:tcW w:w="872" w:type="dxa"/>
            <w:tcMar>
              <w:top w:w="40" w:type="dxa"/>
              <w:left w:w="80" w:type="dxa"/>
              <w:bottom w:w="40" w:type="dxa"/>
              <w:right w:w="80" w:type="dxa"/>
            </w:tcMar>
            <w:vAlign w:val="center"/>
          </w:tcPr>
          <w:p w14:paraId="1E2A1E3D" w14:textId="77777777" w:rsidR="00F70AAA" w:rsidRPr="000266CC" w:rsidRDefault="00F70AAA" w:rsidP="00850867">
            <w:pPr>
              <w:spacing w:before="20" w:after="20"/>
              <w:jc w:val="center"/>
              <w:rPr>
                <w:rFonts w:cs="Arial"/>
                <w:sz w:val="22"/>
                <w:szCs w:val="22"/>
              </w:rPr>
            </w:pPr>
            <w:r w:rsidRPr="000266CC">
              <w:rPr>
                <w:rFonts w:cs="Arial"/>
                <w:sz w:val="22"/>
                <w:szCs w:val="22"/>
              </w:rPr>
              <w:t>Alto</w:t>
            </w:r>
          </w:p>
        </w:tc>
        <w:tc>
          <w:tcPr>
            <w:tcW w:w="1638" w:type="dxa"/>
            <w:tcMar>
              <w:top w:w="40" w:type="dxa"/>
              <w:left w:w="80" w:type="dxa"/>
              <w:bottom w:w="40" w:type="dxa"/>
              <w:right w:w="80" w:type="dxa"/>
            </w:tcMar>
            <w:vAlign w:val="center"/>
          </w:tcPr>
          <w:p w14:paraId="50D6D876" w14:textId="77777777" w:rsidR="00F70AAA" w:rsidRPr="000266CC" w:rsidRDefault="00F70AAA" w:rsidP="00850867">
            <w:pPr>
              <w:spacing w:before="20" w:after="20"/>
              <w:rPr>
                <w:rFonts w:cs="Arial"/>
                <w:sz w:val="22"/>
                <w:szCs w:val="22"/>
              </w:rPr>
            </w:pPr>
            <w:r w:rsidRPr="000266CC">
              <w:rPr>
                <w:rFonts w:cs="Arial"/>
                <w:sz w:val="22"/>
                <w:szCs w:val="22"/>
              </w:rPr>
              <w:t>CONTRATADA</w:t>
            </w:r>
          </w:p>
        </w:tc>
        <w:tc>
          <w:tcPr>
            <w:tcW w:w="2528" w:type="dxa"/>
            <w:tcMar>
              <w:top w:w="40" w:type="dxa"/>
              <w:left w:w="80" w:type="dxa"/>
              <w:bottom w:w="40" w:type="dxa"/>
              <w:right w:w="80" w:type="dxa"/>
            </w:tcMar>
            <w:vAlign w:val="center"/>
          </w:tcPr>
          <w:p w14:paraId="5D3AF996" w14:textId="77777777" w:rsidR="00F70AAA" w:rsidRPr="000266CC" w:rsidRDefault="00F70AAA" w:rsidP="00850867">
            <w:pPr>
              <w:spacing w:before="20" w:after="20"/>
              <w:rPr>
                <w:rFonts w:cs="Arial"/>
                <w:sz w:val="22"/>
                <w:szCs w:val="22"/>
              </w:rPr>
            </w:pPr>
            <w:r w:rsidRPr="000266CC">
              <w:rPr>
                <w:rFonts w:cs="Arial"/>
                <w:sz w:val="22"/>
                <w:szCs w:val="22"/>
              </w:rPr>
              <w:t>Planejamento de voo com folga de prazo; protocolo antecipado de autorizações; janelas alternativas de coleta.</w:t>
            </w:r>
          </w:p>
        </w:tc>
      </w:tr>
      <w:tr w:rsidR="00F70AAA" w:rsidRPr="000266CC" w14:paraId="6679115A" w14:textId="77777777" w:rsidTr="00850867">
        <w:tc>
          <w:tcPr>
            <w:tcW w:w="1596" w:type="dxa"/>
            <w:tcMar>
              <w:top w:w="40" w:type="dxa"/>
              <w:left w:w="80" w:type="dxa"/>
              <w:bottom w:w="40" w:type="dxa"/>
              <w:right w:w="80" w:type="dxa"/>
            </w:tcMar>
            <w:vAlign w:val="center"/>
          </w:tcPr>
          <w:p w14:paraId="3C977060" w14:textId="77777777" w:rsidR="00F70AAA" w:rsidRPr="000266CC" w:rsidRDefault="00F70AAA" w:rsidP="00850867">
            <w:pPr>
              <w:spacing w:before="20" w:after="20"/>
              <w:rPr>
                <w:rFonts w:cs="Arial"/>
                <w:sz w:val="22"/>
                <w:szCs w:val="22"/>
              </w:rPr>
            </w:pPr>
            <w:r w:rsidRPr="000266CC">
              <w:rPr>
                <w:rFonts w:cs="Arial"/>
                <w:sz w:val="22"/>
                <w:szCs w:val="22"/>
              </w:rPr>
              <w:t>Baixa qualidade do dado cadastral</w:t>
            </w:r>
          </w:p>
        </w:tc>
        <w:tc>
          <w:tcPr>
            <w:tcW w:w="2334" w:type="dxa"/>
            <w:tcMar>
              <w:top w:w="40" w:type="dxa"/>
              <w:left w:w="80" w:type="dxa"/>
              <w:bottom w:w="40" w:type="dxa"/>
              <w:right w:w="80" w:type="dxa"/>
            </w:tcMar>
            <w:vAlign w:val="center"/>
          </w:tcPr>
          <w:p w14:paraId="18BEE3E0" w14:textId="77777777" w:rsidR="00F70AAA" w:rsidRPr="000266CC" w:rsidRDefault="00F70AAA" w:rsidP="00850867">
            <w:pPr>
              <w:spacing w:before="20" w:after="20"/>
              <w:rPr>
                <w:rFonts w:cs="Arial"/>
                <w:sz w:val="22"/>
                <w:szCs w:val="22"/>
              </w:rPr>
            </w:pPr>
            <w:r w:rsidRPr="000266CC">
              <w:rPr>
                <w:rFonts w:cs="Arial"/>
                <w:sz w:val="22"/>
                <w:szCs w:val="22"/>
              </w:rPr>
              <w:t>Inconsistências na vetorização, na geocodificação ou na vinculação das camadas ao cadastro tributário.</w:t>
            </w:r>
          </w:p>
        </w:tc>
        <w:tc>
          <w:tcPr>
            <w:tcW w:w="808" w:type="dxa"/>
            <w:tcMar>
              <w:top w:w="40" w:type="dxa"/>
              <w:left w:w="80" w:type="dxa"/>
              <w:bottom w:w="40" w:type="dxa"/>
              <w:right w:w="80" w:type="dxa"/>
            </w:tcMar>
            <w:vAlign w:val="center"/>
          </w:tcPr>
          <w:p w14:paraId="6E38C969" w14:textId="77777777" w:rsidR="00F70AAA" w:rsidRPr="000266CC" w:rsidRDefault="00F70AAA" w:rsidP="00850867">
            <w:pPr>
              <w:spacing w:before="20" w:after="20"/>
              <w:jc w:val="center"/>
              <w:rPr>
                <w:rFonts w:cs="Arial"/>
                <w:sz w:val="22"/>
                <w:szCs w:val="22"/>
              </w:rPr>
            </w:pPr>
            <w:r w:rsidRPr="000266CC">
              <w:rPr>
                <w:rFonts w:cs="Arial"/>
                <w:sz w:val="22"/>
                <w:szCs w:val="22"/>
              </w:rPr>
              <w:t>Média</w:t>
            </w:r>
          </w:p>
        </w:tc>
        <w:tc>
          <w:tcPr>
            <w:tcW w:w="872" w:type="dxa"/>
            <w:tcMar>
              <w:top w:w="40" w:type="dxa"/>
              <w:left w:w="80" w:type="dxa"/>
              <w:bottom w:w="40" w:type="dxa"/>
              <w:right w:w="80" w:type="dxa"/>
            </w:tcMar>
            <w:vAlign w:val="center"/>
          </w:tcPr>
          <w:p w14:paraId="1393B476" w14:textId="77777777" w:rsidR="00F70AAA" w:rsidRPr="000266CC" w:rsidRDefault="00F70AAA" w:rsidP="00850867">
            <w:pPr>
              <w:spacing w:before="20" w:after="20"/>
              <w:jc w:val="center"/>
              <w:rPr>
                <w:rFonts w:cs="Arial"/>
                <w:sz w:val="22"/>
                <w:szCs w:val="22"/>
              </w:rPr>
            </w:pPr>
            <w:r w:rsidRPr="000266CC">
              <w:rPr>
                <w:rFonts w:cs="Arial"/>
                <w:sz w:val="22"/>
                <w:szCs w:val="22"/>
              </w:rPr>
              <w:t>Alto</w:t>
            </w:r>
          </w:p>
        </w:tc>
        <w:tc>
          <w:tcPr>
            <w:tcW w:w="1638" w:type="dxa"/>
            <w:tcMar>
              <w:top w:w="40" w:type="dxa"/>
              <w:left w:w="80" w:type="dxa"/>
              <w:bottom w:w="40" w:type="dxa"/>
              <w:right w:w="80" w:type="dxa"/>
            </w:tcMar>
            <w:vAlign w:val="center"/>
          </w:tcPr>
          <w:p w14:paraId="247EDB53" w14:textId="77777777" w:rsidR="00F70AAA" w:rsidRPr="000266CC" w:rsidRDefault="00F70AAA" w:rsidP="00850867">
            <w:pPr>
              <w:spacing w:before="20" w:after="20"/>
              <w:rPr>
                <w:rFonts w:cs="Arial"/>
                <w:sz w:val="22"/>
                <w:szCs w:val="22"/>
              </w:rPr>
            </w:pPr>
            <w:r w:rsidRPr="000266CC">
              <w:rPr>
                <w:rFonts w:cs="Arial"/>
                <w:sz w:val="22"/>
                <w:szCs w:val="22"/>
              </w:rPr>
              <w:t>CONTRATADA</w:t>
            </w:r>
          </w:p>
        </w:tc>
        <w:tc>
          <w:tcPr>
            <w:tcW w:w="2528" w:type="dxa"/>
            <w:tcMar>
              <w:top w:w="40" w:type="dxa"/>
              <w:left w:w="80" w:type="dxa"/>
              <w:bottom w:w="40" w:type="dxa"/>
              <w:right w:w="80" w:type="dxa"/>
            </w:tcMar>
            <w:vAlign w:val="center"/>
          </w:tcPr>
          <w:p w14:paraId="31B0CB6E" w14:textId="77777777" w:rsidR="00F70AAA" w:rsidRPr="000266CC" w:rsidRDefault="00F70AAA" w:rsidP="00850867">
            <w:pPr>
              <w:spacing w:before="20" w:after="20"/>
              <w:rPr>
                <w:rFonts w:cs="Arial"/>
                <w:sz w:val="22"/>
                <w:szCs w:val="22"/>
              </w:rPr>
            </w:pPr>
            <w:r w:rsidRPr="000266CC">
              <w:rPr>
                <w:rFonts w:cs="Arial"/>
                <w:sz w:val="22"/>
                <w:szCs w:val="22"/>
              </w:rPr>
              <w:t>Controle de qualidade por amostragem; pontos de controle (GCP); fases de conferência e aceite formal.</w:t>
            </w:r>
          </w:p>
        </w:tc>
      </w:tr>
      <w:tr w:rsidR="00F70AAA" w:rsidRPr="000266CC" w14:paraId="5DF912C2" w14:textId="77777777" w:rsidTr="00850867">
        <w:tc>
          <w:tcPr>
            <w:tcW w:w="1596" w:type="dxa"/>
            <w:tcMar>
              <w:top w:w="40" w:type="dxa"/>
              <w:left w:w="80" w:type="dxa"/>
              <w:bottom w:w="40" w:type="dxa"/>
              <w:right w:w="80" w:type="dxa"/>
            </w:tcMar>
            <w:vAlign w:val="center"/>
          </w:tcPr>
          <w:p w14:paraId="4D9B9418" w14:textId="77777777" w:rsidR="00F70AAA" w:rsidRPr="000266CC" w:rsidRDefault="00F70AAA" w:rsidP="00850867">
            <w:pPr>
              <w:spacing w:before="20" w:after="20"/>
              <w:rPr>
                <w:rFonts w:cs="Arial"/>
                <w:sz w:val="22"/>
                <w:szCs w:val="22"/>
              </w:rPr>
            </w:pPr>
            <w:r w:rsidRPr="000266CC">
              <w:rPr>
                <w:rFonts w:cs="Arial"/>
                <w:sz w:val="22"/>
                <w:szCs w:val="22"/>
              </w:rPr>
              <w:t>Indisponibilidade da plataforma</w:t>
            </w:r>
          </w:p>
        </w:tc>
        <w:tc>
          <w:tcPr>
            <w:tcW w:w="2334" w:type="dxa"/>
            <w:tcMar>
              <w:top w:w="40" w:type="dxa"/>
              <w:left w:w="80" w:type="dxa"/>
              <w:bottom w:w="40" w:type="dxa"/>
              <w:right w:w="80" w:type="dxa"/>
            </w:tcMar>
            <w:vAlign w:val="center"/>
          </w:tcPr>
          <w:p w14:paraId="648D33DC" w14:textId="77777777" w:rsidR="00F70AAA" w:rsidRPr="000266CC" w:rsidRDefault="00F70AAA" w:rsidP="00850867">
            <w:pPr>
              <w:spacing w:before="20" w:after="20"/>
              <w:rPr>
                <w:rFonts w:cs="Arial"/>
                <w:sz w:val="22"/>
                <w:szCs w:val="22"/>
              </w:rPr>
            </w:pPr>
            <w:r w:rsidRPr="000266CC">
              <w:rPr>
                <w:rFonts w:cs="Arial"/>
                <w:sz w:val="22"/>
                <w:szCs w:val="22"/>
              </w:rPr>
              <w:t>Falhas de hospedagem, segurança ou desempenho que comprometam a operação em ambiente web.</w:t>
            </w:r>
          </w:p>
        </w:tc>
        <w:tc>
          <w:tcPr>
            <w:tcW w:w="808" w:type="dxa"/>
            <w:tcMar>
              <w:top w:w="40" w:type="dxa"/>
              <w:left w:w="80" w:type="dxa"/>
              <w:bottom w:w="40" w:type="dxa"/>
              <w:right w:w="80" w:type="dxa"/>
            </w:tcMar>
            <w:vAlign w:val="center"/>
          </w:tcPr>
          <w:p w14:paraId="180B6248" w14:textId="77777777" w:rsidR="00F70AAA" w:rsidRPr="000266CC" w:rsidRDefault="00F70AAA" w:rsidP="00850867">
            <w:pPr>
              <w:spacing w:before="20" w:after="20"/>
              <w:jc w:val="center"/>
              <w:rPr>
                <w:rFonts w:cs="Arial"/>
                <w:sz w:val="22"/>
                <w:szCs w:val="22"/>
              </w:rPr>
            </w:pPr>
            <w:r w:rsidRPr="000266CC">
              <w:rPr>
                <w:rFonts w:cs="Arial"/>
                <w:sz w:val="22"/>
                <w:szCs w:val="22"/>
              </w:rPr>
              <w:t>Baixa</w:t>
            </w:r>
          </w:p>
        </w:tc>
        <w:tc>
          <w:tcPr>
            <w:tcW w:w="872" w:type="dxa"/>
            <w:tcMar>
              <w:top w:w="40" w:type="dxa"/>
              <w:left w:w="80" w:type="dxa"/>
              <w:bottom w:w="40" w:type="dxa"/>
              <w:right w:w="80" w:type="dxa"/>
            </w:tcMar>
            <w:vAlign w:val="center"/>
          </w:tcPr>
          <w:p w14:paraId="07C61217" w14:textId="77777777" w:rsidR="00F70AAA" w:rsidRPr="000266CC" w:rsidRDefault="00F70AAA" w:rsidP="00850867">
            <w:pPr>
              <w:spacing w:before="20" w:after="20"/>
              <w:jc w:val="center"/>
              <w:rPr>
                <w:rFonts w:cs="Arial"/>
                <w:sz w:val="22"/>
                <w:szCs w:val="22"/>
              </w:rPr>
            </w:pPr>
            <w:r w:rsidRPr="000266CC">
              <w:rPr>
                <w:rFonts w:cs="Arial"/>
                <w:sz w:val="22"/>
                <w:szCs w:val="22"/>
              </w:rPr>
              <w:t>Alto</w:t>
            </w:r>
          </w:p>
        </w:tc>
        <w:tc>
          <w:tcPr>
            <w:tcW w:w="1638" w:type="dxa"/>
            <w:tcMar>
              <w:top w:w="40" w:type="dxa"/>
              <w:left w:w="80" w:type="dxa"/>
              <w:bottom w:w="40" w:type="dxa"/>
              <w:right w:w="80" w:type="dxa"/>
            </w:tcMar>
            <w:vAlign w:val="center"/>
          </w:tcPr>
          <w:p w14:paraId="54B0BD18" w14:textId="77777777" w:rsidR="00F70AAA" w:rsidRPr="000266CC" w:rsidRDefault="00F70AAA" w:rsidP="00850867">
            <w:pPr>
              <w:spacing w:before="20" w:after="20"/>
              <w:rPr>
                <w:rFonts w:cs="Arial"/>
                <w:sz w:val="22"/>
                <w:szCs w:val="22"/>
              </w:rPr>
            </w:pPr>
            <w:r w:rsidRPr="000266CC">
              <w:rPr>
                <w:rFonts w:cs="Arial"/>
                <w:sz w:val="22"/>
                <w:szCs w:val="22"/>
              </w:rPr>
              <w:t>CONTRATADA</w:t>
            </w:r>
          </w:p>
        </w:tc>
        <w:tc>
          <w:tcPr>
            <w:tcW w:w="2528" w:type="dxa"/>
            <w:tcMar>
              <w:top w:w="40" w:type="dxa"/>
              <w:left w:w="80" w:type="dxa"/>
              <w:bottom w:w="40" w:type="dxa"/>
              <w:right w:w="80" w:type="dxa"/>
            </w:tcMar>
            <w:vAlign w:val="center"/>
          </w:tcPr>
          <w:p w14:paraId="1B53192A" w14:textId="77777777" w:rsidR="00F70AAA" w:rsidRPr="000266CC" w:rsidRDefault="00F70AAA" w:rsidP="00850867">
            <w:pPr>
              <w:spacing w:before="20" w:after="20"/>
              <w:rPr>
                <w:rFonts w:cs="Arial"/>
                <w:sz w:val="22"/>
                <w:szCs w:val="22"/>
              </w:rPr>
            </w:pPr>
            <w:r w:rsidRPr="000266CC">
              <w:rPr>
                <w:rFonts w:cs="Arial"/>
                <w:sz w:val="22"/>
                <w:szCs w:val="22"/>
              </w:rPr>
              <w:t>SLA contratual com indicadores; redundância e backup; conformidade ISO/IEC 27001 e 27017.</w:t>
            </w:r>
          </w:p>
        </w:tc>
      </w:tr>
      <w:tr w:rsidR="00F70AAA" w:rsidRPr="000266CC" w14:paraId="16AA07D5" w14:textId="77777777" w:rsidTr="00850867">
        <w:tc>
          <w:tcPr>
            <w:tcW w:w="1596" w:type="dxa"/>
            <w:tcMar>
              <w:top w:w="40" w:type="dxa"/>
              <w:left w:w="80" w:type="dxa"/>
              <w:bottom w:w="40" w:type="dxa"/>
              <w:right w:w="80" w:type="dxa"/>
            </w:tcMar>
            <w:vAlign w:val="center"/>
          </w:tcPr>
          <w:p w14:paraId="375186A7" w14:textId="77777777" w:rsidR="00F70AAA" w:rsidRPr="000266CC" w:rsidRDefault="00F70AAA" w:rsidP="00850867">
            <w:pPr>
              <w:spacing w:before="20" w:after="20"/>
              <w:rPr>
                <w:rFonts w:cs="Arial"/>
                <w:sz w:val="22"/>
                <w:szCs w:val="22"/>
              </w:rPr>
            </w:pPr>
            <w:r w:rsidRPr="000266CC">
              <w:rPr>
                <w:rFonts w:cs="Arial"/>
                <w:sz w:val="22"/>
                <w:szCs w:val="22"/>
              </w:rPr>
              <w:t>Falha na integração ao SINTER</w:t>
            </w:r>
          </w:p>
        </w:tc>
        <w:tc>
          <w:tcPr>
            <w:tcW w:w="2334" w:type="dxa"/>
            <w:tcMar>
              <w:top w:w="40" w:type="dxa"/>
              <w:left w:w="80" w:type="dxa"/>
              <w:bottom w:w="40" w:type="dxa"/>
              <w:right w:w="80" w:type="dxa"/>
            </w:tcMar>
            <w:vAlign w:val="center"/>
          </w:tcPr>
          <w:p w14:paraId="4DA776E7" w14:textId="77777777" w:rsidR="00F70AAA" w:rsidRPr="000266CC" w:rsidRDefault="00F70AAA" w:rsidP="00850867">
            <w:pPr>
              <w:spacing w:before="20" w:after="20"/>
              <w:rPr>
                <w:rFonts w:cs="Arial"/>
                <w:sz w:val="22"/>
                <w:szCs w:val="22"/>
              </w:rPr>
            </w:pPr>
            <w:r w:rsidRPr="000266CC">
              <w:rPr>
                <w:rFonts w:cs="Arial"/>
                <w:sz w:val="22"/>
                <w:szCs w:val="22"/>
              </w:rPr>
              <w:t>Não conformidade técnica na geração e no envio do CIB ou na adoção dos padrões (SIRGAS 2000, ICP-Brasil).</w:t>
            </w:r>
          </w:p>
        </w:tc>
        <w:tc>
          <w:tcPr>
            <w:tcW w:w="808" w:type="dxa"/>
            <w:tcMar>
              <w:top w:w="40" w:type="dxa"/>
              <w:left w:w="80" w:type="dxa"/>
              <w:bottom w:w="40" w:type="dxa"/>
              <w:right w:w="80" w:type="dxa"/>
            </w:tcMar>
            <w:vAlign w:val="center"/>
          </w:tcPr>
          <w:p w14:paraId="2C896BA3" w14:textId="77777777" w:rsidR="00F70AAA" w:rsidRPr="000266CC" w:rsidRDefault="00F70AAA" w:rsidP="00850867">
            <w:pPr>
              <w:spacing w:before="20" w:after="20"/>
              <w:jc w:val="center"/>
              <w:rPr>
                <w:rFonts w:cs="Arial"/>
                <w:sz w:val="22"/>
                <w:szCs w:val="22"/>
              </w:rPr>
            </w:pPr>
            <w:r w:rsidRPr="000266CC">
              <w:rPr>
                <w:rFonts w:cs="Arial"/>
                <w:sz w:val="22"/>
                <w:szCs w:val="22"/>
              </w:rPr>
              <w:t>Média</w:t>
            </w:r>
          </w:p>
        </w:tc>
        <w:tc>
          <w:tcPr>
            <w:tcW w:w="872" w:type="dxa"/>
            <w:tcMar>
              <w:top w:w="40" w:type="dxa"/>
              <w:left w:w="80" w:type="dxa"/>
              <w:bottom w:w="40" w:type="dxa"/>
              <w:right w:w="80" w:type="dxa"/>
            </w:tcMar>
            <w:vAlign w:val="center"/>
          </w:tcPr>
          <w:p w14:paraId="2EF31F63" w14:textId="77777777" w:rsidR="00F70AAA" w:rsidRPr="000266CC" w:rsidRDefault="00F70AAA" w:rsidP="00850867">
            <w:pPr>
              <w:spacing w:before="20" w:after="20"/>
              <w:jc w:val="center"/>
              <w:rPr>
                <w:rFonts w:cs="Arial"/>
                <w:sz w:val="22"/>
                <w:szCs w:val="22"/>
              </w:rPr>
            </w:pPr>
            <w:r w:rsidRPr="000266CC">
              <w:rPr>
                <w:rFonts w:cs="Arial"/>
                <w:sz w:val="22"/>
                <w:szCs w:val="22"/>
              </w:rPr>
              <w:t>Alto</w:t>
            </w:r>
          </w:p>
        </w:tc>
        <w:tc>
          <w:tcPr>
            <w:tcW w:w="1638" w:type="dxa"/>
            <w:tcMar>
              <w:top w:w="40" w:type="dxa"/>
              <w:left w:w="80" w:type="dxa"/>
              <w:bottom w:w="40" w:type="dxa"/>
              <w:right w:w="80" w:type="dxa"/>
            </w:tcMar>
            <w:vAlign w:val="center"/>
          </w:tcPr>
          <w:p w14:paraId="4007E445" w14:textId="77777777" w:rsidR="00F70AAA" w:rsidRPr="000266CC" w:rsidRDefault="00F70AAA" w:rsidP="00850867">
            <w:pPr>
              <w:spacing w:before="20" w:after="20"/>
              <w:rPr>
                <w:rFonts w:cs="Arial"/>
                <w:sz w:val="22"/>
                <w:szCs w:val="22"/>
              </w:rPr>
            </w:pPr>
            <w:r w:rsidRPr="000266CC">
              <w:rPr>
                <w:rFonts w:cs="Arial"/>
                <w:sz w:val="22"/>
                <w:szCs w:val="22"/>
              </w:rPr>
              <w:t>CONTRATADA</w:t>
            </w:r>
          </w:p>
        </w:tc>
        <w:tc>
          <w:tcPr>
            <w:tcW w:w="2528" w:type="dxa"/>
            <w:tcMar>
              <w:top w:w="40" w:type="dxa"/>
              <w:left w:w="80" w:type="dxa"/>
              <w:bottom w:w="40" w:type="dxa"/>
              <w:right w:w="80" w:type="dxa"/>
            </w:tcMar>
            <w:vAlign w:val="center"/>
          </w:tcPr>
          <w:p w14:paraId="09CCF39A" w14:textId="77777777" w:rsidR="00F70AAA" w:rsidRPr="000266CC" w:rsidRDefault="00F70AAA" w:rsidP="00850867">
            <w:pPr>
              <w:spacing w:before="20" w:after="20"/>
              <w:rPr>
                <w:rFonts w:cs="Arial"/>
                <w:sz w:val="22"/>
                <w:szCs w:val="22"/>
              </w:rPr>
            </w:pPr>
            <w:r w:rsidRPr="000266CC">
              <w:rPr>
                <w:rFonts w:cs="Arial"/>
                <w:sz w:val="22"/>
                <w:szCs w:val="22"/>
              </w:rPr>
              <w:t>Prova de Conceito eliminatória; cadência mínima de envio; manutenção evolutiva durante a vigência.</w:t>
            </w:r>
          </w:p>
        </w:tc>
      </w:tr>
      <w:tr w:rsidR="00F70AAA" w:rsidRPr="000266CC" w14:paraId="5339A8EC" w14:textId="77777777" w:rsidTr="00850867">
        <w:tc>
          <w:tcPr>
            <w:tcW w:w="1596" w:type="dxa"/>
            <w:tcMar>
              <w:top w:w="40" w:type="dxa"/>
              <w:left w:w="80" w:type="dxa"/>
              <w:bottom w:w="40" w:type="dxa"/>
              <w:right w:w="80" w:type="dxa"/>
            </w:tcMar>
            <w:vAlign w:val="center"/>
          </w:tcPr>
          <w:p w14:paraId="13FB224A" w14:textId="77777777" w:rsidR="00F70AAA" w:rsidRPr="000266CC" w:rsidRDefault="00F70AAA" w:rsidP="00850867">
            <w:pPr>
              <w:spacing w:before="20" w:after="20"/>
              <w:rPr>
                <w:rFonts w:cs="Arial"/>
                <w:sz w:val="22"/>
                <w:szCs w:val="22"/>
              </w:rPr>
            </w:pPr>
            <w:r w:rsidRPr="000266CC">
              <w:rPr>
                <w:rFonts w:cs="Arial"/>
                <w:sz w:val="22"/>
                <w:szCs w:val="22"/>
              </w:rPr>
              <w:lastRenderedPageBreak/>
              <w:t>Atraso na entrega de dados pelo Município</w:t>
            </w:r>
          </w:p>
        </w:tc>
        <w:tc>
          <w:tcPr>
            <w:tcW w:w="2334" w:type="dxa"/>
            <w:tcMar>
              <w:top w:w="40" w:type="dxa"/>
              <w:left w:w="80" w:type="dxa"/>
              <w:bottom w:w="40" w:type="dxa"/>
              <w:right w:w="80" w:type="dxa"/>
            </w:tcMar>
            <w:vAlign w:val="center"/>
          </w:tcPr>
          <w:p w14:paraId="245F354B" w14:textId="77777777" w:rsidR="00F70AAA" w:rsidRPr="000266CC" w:rsidRDefault="00F70AAA" w:rsidP="00850867">
            <w:pPr>
              <w:spacing w:before="20" w:after="20"/>
              <w:rPr>
                <w:rFonts w:cs="Arial"/>
                <w:sz w:val="22"/>
                <w:szCs w:val="22"/>
              </w:rPr>
            </w:pPr>
            <w:r w:rsidRPr="000266CC">
              <w:rPr>
                <w:rFonts w:cs="Arial"/>
                <w:sz w:val="22"/>
                <w:szCs w:val="22"/>
              </w:rPr>
              <w:t>Demora na disponibilização de bases, acessos ou informações sob guarda da Administração.</w:t>
            </w:r>
          </w:p>
        </w:tc>
        <w:tc>
          <w:tcPr>
            <w:tcW w:w="808" w:type="dxa"/>
            <w:tcMar>
              <w:top w:w="40" w:type="dxa"/>
              <w:left w:w="80" w:type="dxa"/>
              <w:bottom w:w="40" w:type="dxa"/>
              <w:right w:w="80" w:type="dxa"/>
            </w:tcMar>
            <w:vAlign w:val="center"/>
          </w:tcPr>
          <w:p w14:paraId="738C51DD" w14:textId="77777777" w:rsidR="00F70AAA" w:rsidRPr="000266CC" w:rsidRDefault="00F70AAA" w:rsidP="00850867">
            <w:pPr>
              <w:spacing w:before="20" w:after="20"/>
              <w:jc w:val="center"/>
              <w:rPr>
                <w:rFonts w:cs="Arial"/>
                <w:sz w:val="22"/>
                <w:szCs w:val="22"/>
              </w:rPr>
            </w:pPr>
            <w:r w:rsidRPr="000266CC">
              <w:rPr>
                <w:rFonts w:cs="Arial"/>
                <w:sz w:val="22"/>
                <w:szCs w:val="22"/>
              </w:rPr>
              <w:t>Média</w:t>
            </w:r>
          </w:p>
        </w:tc>
        <w:tc>
          <w:tcPr>
            <w:tcW w:w="872" w:type="dxa"/>
            <w:tcMar>
              <w:top w:w="40" w:type="dxa"/>
              <w:left w:w="80" w:type="dxa"/>
              <w:bottom w:w="40" w:type="dxa"/>
              <w:right w:w="80" w:type="dxa"/>
            </w:tcMar>
            <w:vAlign w:val="center"/>
          </w:tcPr>
          <w:p w14:paraId="692D8065" w14:textId="77777777" w:rsidR="00F70AAA" w:rsidRPr="000266CC" w:rsidRDefault="00F70AAA" w:rsidP="00850867">
            <w:pPr>
              <w:spacing w:before="20" w:after="20"/>
              <w:jc w:val="center"/>
              <w:rPr>
                <w:rFonts w:cs="Arial"/>
                <w:sz w:val="22"/>
                <w:szCs w:val="22"/>
              </w:rPr>
            </w:pPr>
            <w:r w:rsidRPr="000266CC">
              <w:rPr>
                <w:rFonts w:cs="Arial"/>
                <w:sz w:val="22"/>
                <w:szCs w:val="22"/>
              </w:rPr>
              <w:t>Médio</w:t>
            </w:r>
          </w:p>
        </w:tc>
        <w:tc>
          <w:tcPr>
            <w:tcW w:w="1638" w:type="dxa"/>
            <w:tcMar>
              <w:top w:w="40" w:type="dxa"/>
              <w:left w:w="80" w:type="dxa"/>
              <w:bottom w:w="40" w:type="dxa"/>
              <w:right w:w="80" w:type="dxa"/>
            </w:tcMar>
            <w:vAlign w:val="center"/>
          </w:tcPr>
          <w:p w14:paraId="11A39F4D" w14:textId="77777777" w:rsidR="00F70AAA" w:rsidRPr="000266CC" w:rsidRDefault="00F70AAA" w:rsidP="00850867">
            <w:pPr>
              <w:spacing w:before="20" w:after="20"/>
              <w:rPr>
                <w:rFonts w:cs="Arial"/>
                <w:sz w:val="22"/>
                <w:szCs w:val="22"/>
              </w:rPr>
            </w:pPr>
            <w:r w:rsidRPr="000266CC">
              <w:rPr>
                <w:rFonts w:cs="Arial"/>
                <w:sz w:val="22"/>
                <w:szCs w:val="22"/>
              </w:rPr>
              <w:t>CONTRATANTE</w:t>
            </w:r>
          </w:p>
        </w:tc>
        <w:tc>
          <w:tcPr>
            <w:tcW w:w="2528" w:type="dxa"/>
            <w:tcMar>
              <w:top w:w="40" w:type="dxa"/>
              <w:left w:w="80" w:type="dxa"/>
              <w:bottom w:w="40" w:type="dxa"/>
              <w:right w:w="80" w:type="dxa"/>
            </w:tcMar>
            <w:vAlign w:val="center"/>
          </w:tcPr>
          <w:p w14:paraId="4D230312" w14:textId="77777777" w:rsidR="00F70AAA" w:rsidRPr="000266CC" w:rsidRDefault="00F70AAA" w:rsidP="00850867">
            <w:pPr>
              <w:spacing w:before="20" w:after="20"/>
              <w:rPr>
                <w:rFonts w:cs="Arial"/>
                <w:sz w:val="22"/>
                <w:szCs w:val="22"/>
              </w:rPr>
            </w:pPr>
            <w:r w:rsidRPr="000266CC">
              <w:rPr>
                <w:rFonts w:cs="Arial"/>
                <w:sz w:val="22"/>
                <w:szCs w:val="22"/>
              </w:rPr>
              <w:t>Cronograma de dependências; reunião inicial de alinhamento; registro formal de pendências.</w:t>
            </w:r>
          </w:p>
        </w:tc>
      </w:tr>
      <w:tr w:rsidR="00F70AAA" w:rsidRPr="000266CC" w14:paraId="631D7FAC" w14:textId="77777777" w:rsidTr="00850867">
        <w:tc>
          <w:tcPr>
            <w:tcW w:w="1596" w:type="dxa"/>
            <w:tcMar>
              <w:top w:w="40" w:type="dxa"/>
              <w:left w:w="80" w:type="dxa"/>
              <w:bottom w:w="40" w:type="dxa"/>
              <w:right w:w="80" w:type="dxa"/>
            </w:tcMar>
            <w:vAlign w:val="center"/>
          </w:tcPr>
          <w:p w14:paraId="66124857" w14:textId="77777777" w:rsidR="00F70AAA" w:rsidRPr="000266CC" w:rsidRDefault="00F70AAA" w:rsidP="00850867">
            <w:pPr>
              <w:spacing w:before="20" w:after="20"/>
              <w:rPr>
                <w:rFonts w:cs="Arial"/>
                <w:sz w:val="22"/>
                <w:szCs w:val="22"/>
              </w:rPr>
            </w:pPr>
            <w:r w:rsidRPr="000266CC">
              <w:rPr>
                <w:rFonts w:cs="Arial"/>
                <w:sz w:val="22"/>
                <w:szCs w:val="22"/>
              </w:rPr>
              <w:t>Não aprovação legislativa da PGV</w:t>
            </w:r>
          </w:p>
        </w:tc>
        <w:tc>
          <w:tcPr>
            <w:tcW w:w="2334" w:type="dxa"/>
            <w:tcMar>
              <w:top w:w="40" w:type="dxa"/>
              <w:left w:w="80" w:type="dxa"/>
              <w:bottom w:w="40" w:type="dxa"/>
              <w:right w:w="80" w:type="dxa"/>
            </w:tcMar>
            <w:vAlign w:val="center"/>
          </w:tcPr>
          <w:p w14:paraId="666E0CF1" w14:textId="77777777" w:rsidR="00F70AAA" w:rsidRPr="000266CC" w:rsidRDefault="00F70AAA" w:rsidP="00850867">
            <w:pPr>
              <w:spacing w:before="20" w:after="20"/>
              <w:rPr>
                <w:rFonts w:cs="Arial"/>
                <w:sz w:val="22"/>
                <w:szCs w:val="22"/>
              </w:rPr>
            </w:pPr>
            <w:r w:rsidRPr="000266CC">
              <w:rPr>
                <w:rFonts w:cs="Arial"/>
                <w:sz w:val="22"/>
                <w:szCs w:val="22"/>
              </w:rPr>
              <w:t>Rejeição ou atraso do anteprojeto de lei da Planta Genérica de Valores na Câmara Municipal.</w:t>
            </w:r>
          </w:p>
        </w:tc>
        <w:tc>
          <w:tcPr>
            <w:tcW w:w="808" w:type="dxa"/>
            <w:tcMar>
              <w:top w:w="40" w:type="dxa"/>
              <w:left w:w="80" w:type="dxa"/>
              <w:bottom w:w="40" w:type="dxa"/>
              <w:right w:w="80" w:type="dxa"/>
            </w:tcMar>
            <w:vAlign w:val="center"/>
          </w:tcPr>
          <w:p w14:paraId="26F36380" w14:textId="77777777" w:rsidR="00F70AAA" w:rsidRPr="000266CC" w:rsidRDefault="00F70AAA" w:rsidP="00850867">
            <w:pPr>
              <w:spacing w:before="20" w:after="20"/>
              <w:jc w:val="center"/>
              <w:rPr>
                <w:rFonts w:cs="Arial"/>
                <w:sz w:val="22"/>
                <w:szCs w:val="22"/>
              </w:rPr>
            </w:pPr>
            <w:r w:rsidRPr="000266CC">
              <w:rPr>
                <w:rFonts w:cs="Arial"/>
                <w:sz w:val="22"/>
                <w:szCs w:val="22"/>
              </w:rPr>
              <w:t>Média</w:t>
            </w:r>
          </w:p>
        </w:tc>
        <w:tc>
          <w:tcPr>
            <w:tcW w:w="872" w:type="dxa"/>
            <w:tcMar>
              <w:top w:w="40" w:type="dxa"/>
              <w:left w:w="80" w:type="dxa"/>
              <w:bottom w:w="40" w:type="dxa"/>
              <w:right w:w="80" w:type="dxa"/>
            </w:tcMar>
            <w:vAlign w:val="center"/>
          </w:tcPr>
          <w:p w14:paraId="623CF931" w14:textId="77777777" w:rsidR="00F70AAA" w:rsidRPr="000266CC" w:rsidRDefault="00F70AAA" w:rsidP="00850867">
            <w:pPr>
              <w:spacing w:before="20" w:after="20"/>
              <w:jc w:val="center"/>
              <w:rPr>
                <w:rFonts w:cs="Arial"/>
                <w:sz w:val="22"/>
                <w:szCs w:val="22"/>
              </w:rPr>
            </w:pPr>
            <w:r w:rsidRPr="000266CC">
              <w:rPr>
                <w:rFonts w:cs="Arial"/>
                <w:sz w:val="22"/>
                <w:szCs w:val="22"/>
              </w:rPr>
              <w:t>Médio</w:t>
            </w:r>
          </w:p>
        </w:tc>
        <w:tc>
          <w:tcPr>
            <w:tcW w:w="1638" w:type="dxa"/>
            <w:tcMar>
              <w:top w:w="40" w:type="dxa"/>
              <w:left w:w="80" w:type="dxa"/>
              <w:bottom w:w="40" w:type="dxa"/>
              <w:right w:w="80" w:type="dxa"/>
            </w:tcMar>
            <w:vAlign w:val="center"/>
          </w:tcPr>
          <w:p w14:paraId="5830C8E2" w14:textId="77777777" w:rsidR="00F70AAA" w:rsidRPr="000266CC" w:rsidRDefault="00F70AAA" w:rsidP="00850867">
            <w:pPr>
              <w:spacing w:before="20" w:after="20"/>
              <w:rPr>
                <w:rFonts w:cs="Arial"/>
                <w:sz w:val="22"/>
                <w:szCs w:val="22"/>
              </w:rPr>
            </w:pPr>
            <w:r w:rsidRPr="000266CC">
              <w:rPr>
                <w:rFonts w:cs="Arial"/>
                <w:sz w:val="22"/>
                <w:szCs w:val="22"/>
              </w:rPr>
              <w:t>CONTRATANTE</w:t>
            </w:r>
          </w:p>
        </w:tc>
        <w:tc>
          <w:tcPr>
            <w:tcW w:w="2528" w:type="dxa"/>
            <w:tcMar>
              <w:top w:w="40" w:type="dxa"/>
              <w:left w:w="80" w:type="dxa"/>
              <w:bottom w:w="40" w:type="dxa"/>
              <w:right w:w="80" w:type="dxa"/>
            </w:tcMar>
            <w:vAlign w:val="center"/>
          </w:tcPr>
          <w:p w14:paraId="62975825" w14:textId="77777777" w:rsidR="00F70AAA" w:rsidRPr="000266CC" w:rsidRDefault="00F70AAA" w:rsidP="00850867">
            <w:pPr>
              <w:spacing w:before="20" w:after="20"/>
              <w:rPr>
                <w:rFonts w:cs="Arial"/>
                <w:sz w:val="22"/>
                <w:szCs w:val="22"/>
              </w:rPr>
            </w:pPr>
            <w:r w:rsidRPr="000266CC">
              <w:rPr>
                <w:rFonts w:cs="Arial"/>
                <w:sz w:val="22"/>
                <w:szCs w:val="22"/>
              </w:rPr>
              <w:t>Acompanhamento legislativo; simulações de impacto; produtos técnicos independentes da aprovação.</w:t>
            </w:r>
          </w:p>
        </w:tc>
      </w:tr>
      <w:tr w:rsidR="00F70AAA" w:rsidRPr="000266CC" w14:paraId="4C3D1804" w14:textId="77777777" w:rsidTr="00850867">
        <w:tc>
          <w:tcPr>
            <w:tcW w:w="1596" w:type="dxa"/>
            <w:tcMar>
              <w:top w:w="40" w:type="dxa"/>
              <w:left w:w="80" w:type="dxa"/>
              <w:bottom w:w="40" w:type="dxa"/>
              <w:right w:w="80" w:type="dxa"/>
            </w:tcMar>
            <w:vAlign w:val="center"/>
          </w:tcPr>
          <w:p w14:paraId="7DB7C977" w14:textId="77777777" w:rsidR="00F70AAA" w:rsidRPr="000266CC" w:rsidRDefault="00F70AAA" w:rsidP="00850867">
            <w:pPr>
              <w:spacing w:before="20" w:after="20"/>
              <w:rPr>
                <w:rFonts w:cs="Arial"/>
                <w:sz w:val="22"/>
                <w:szCs w:val="22"/>
              </w:rPr>
            </w:pPr>
            <w:r w:rsidRPr="000266CC">
              <w:rPr>
                <w:rFonts w:cs="Arial"/>
                <w:sz w:val="22"/>
                <w:szCs w:val="22"/>
              </w:rPr>
              <w:t>Janela meteorológica desfavorável</w:t>
            </w:r>
          </w:p>
        </w:tc>
        <w:tc>
          <w:tcPr>
            <w:tcW w:w="2334" w:type="dxa"/>
            <w:tcMar>
              <w:top w:w="40" w:type="dxa"/>
              <w:left w:w="80" w:type="dxa"/>
              <w:bottom w:w="40" w:type="dxa"/>
              <w:right w:w="80" w:type="dxa"/>
            </w:tcMar>
            <w:vAlign w:val="center"/>
          </w:tcPr>
          <w:p w14:paraId="0EB8CE39" w14:textId="77777777" w:rsidR="00F70AAA" w:rsidRPr="000266CC" w:rsidRDefault="00F70AAA" w:rsidP="00850867">
            <w:pPr>
              <w:spacing w:before="20" w:after="20"/>
              <w:rPr>
                <w:rFonts w:cs="Arial"/>
                <w:sz w:val="22"/>
                <w:szCs w:val="22"/>
              </w:rPr>
            </w:pPr>
            <w:r w:rsidRPr="000266CC">
              <w:rPr>
                <w:rFonts w:cs="Arial"/>
                <w:sz w:val="22"/>
                <w:szCs w:val="22"/>
              </w:rPr>
              <w:t>Condições climáticas adversas que inviabilizam o voo aerofotogramétrico na janela prevista.</w:t>
            </w:r>
          </w:p>
        </w:tc>
        <w:tc>
          <w:tcPr>
            <w:tcW w:w="808" w:type="dxa"/>
            <w:tcMar>
              <w:top w:w="40" w:type="dxa"/>
              <w:left w:w="80" w:type="dxa"/>
              <w:bottom w:w="40" w:type="dxa"/>
              <w:right w:w="80" w:type="dxa"/>
            </w:tcMar>
            <w:vAlign w:val="center"/>
          </w:tcPr>
          <w:p w14:paraId="62CC1B13" w14:textId="77777777" w:rsidR="00F70AAA" w:rsidRPr="000266CC" w:rsidRDefault="00F70AAA" w:rsidP="00850867">
            <w:pPr>
              <w:spacing w:before="20" w:after="20"/>
              <w:jc w:val="center"/>
              <w:rPr>
                <w:rFonts w:cs="Arial"/>
                <w:sz w:val="22"/>
                <w:szCs w:val="22"/>
              </w:rPr>
            </w:pPr>
            <w:r w:rsidRPr="000266CC">
              <w:rPr>
                <w:rFonts w:cs="Arial"/>
                <w:sz w:val="22"/>
                <w:szCs w:val="22"/>
              </w:rPr>
              <w:t>Média</w:t>
            </w:r>
          </w:p>
        </w:tc>
        <w:tc>
          <w:tcPr>
            <w:tcW w:w="872" w:type="dxa"/>
            <w:tcMar>
              <w:top w:w="40" w:type="dxa"/>
              <w:left w:w="80" w:type="dxa"/>
              <w:bottom w:w="40" w:type="dxa"/>
              <w:right w:w="80" w:type="dxa"/>
            </w:tcMar>
            <w:vAlign w:val="center"/>
          </w:tcPr>
          <w:p w14:paraId="4B3794D9" w14:textId="77777777" w:rsidR="00F70AAA" w:rsidRPr="000266CC" w:rsidRDefault="00F70AAA" w:rsidP="00850867">
            <w:pPr>
              <w:spacing w:before="20" w:after="20"/>
              <w:jc w:val="center"/>
              <w:rPr>
                <w:rFonts w:cs="Arial"/>
                <w:sz w:val="22"/>
                <w:szCs w:val="22"/>
              </w:rPr>
            </w:pPr>
            <w:r w:rsidRPr="000266CC">
              <w:rPr>
                <w:rFonts w:cs="Arial"/>
                <w:sz w:val="22"/>
                <w:szCs w:val="22"/>
              </w:rPr>
              <w:t>Médio</w:t>
            </w:r>
          </w:p>
        </w:tc>
        <w:tc>
          <w:tcPr>
            <w:tcW w:w="1638" w:type="dxa"/>
            <w:tcMar>
              <w:top w:w="40" w:type="dxa"/>
              <w:left w:w="80" w:type="dxa"/>
              <w:bottom w:w="40" w:type="dxa"/>
              <w:right w:w="80" w:type="dxa"/>
            </w:tcMar>
            <w:vAlign w:val="center"/>
          </w:tcPr>
          <w:p w14:paraId="2E5626B8" w14:textId="77777777" w:rsidR="00F70AAA" w:rsidRPr="000266CC" w:rsidRDefault="00F70AAA" w:rsidP="00850867">
            <w:pPr>
              <w:spacing w:before="20" w:after="20"/>
              <w:rPr>
                <w:rFonts w:cs="Arial"/>
                <w:sz w:val="22"/>
                <w:szCs w:val="22"/>
              </w:rPr>
            </w:pPr>
            <w:r w:rsidRPr="000266CC">
              <w:rPr>
                <w:rFonts w:cs="Arial"/>
                <w:sz w:val="22"/>
                <w:szCs w:val="22"/>
              </w:rPr>
              <w:t>CONTRATADA</w:t>
            </w:r>
          </w:p>
        </w:tc>
        <w:tc>
          <w:tcPr>
            <w:tcW w:w="2528" w:type="dxa"/>
            <w:tcMar>
              <w:top w:w="40" w:type="dxa"/>
              <w:left w:w="80" w:type="dxa"/>
              <w:bottom w:w="40" w:type="dxa"/>
              <w:right w:w="80" w:type="dxa"/>
            </w:tcMar>
            <w:vAlign w:val="center"/>
          </w:tcPr>
          <w:p w14:paraId="3A182B2C" w14:textId="77777777" w:rsidR="00F70AAA" w:rsidRPr="000266CC" w:rsidRDefault="00F70AAA" w:rsidP="00850867">
            <w:pPr>
              <w:spacing w:before="20" w:after="20"/>
              <w:rPr>
                <w:rFonts w:cs="Arial"/>
                <w:sz w:val="22"/>
                <w:szCs w:val="22"/>
              </w:rPr>
            </w:pPr>
            <w:r w:rsidRPr="000266CC">
              <w:rPr>
                <w:rFonts w:cs="Arial"/>
                <w:sz w:val="22"/>
                <w:szCs w:val="22"/>
              </w:rPr>
              <w:t>Replanejamento do voo, monitoramento de previsão meteorológica e folga no cronograma de mobilização.</w:t>
            </w:r>
          </w:p>
        </w:tc>
      </w:tr>
      <w:tr w:rsidR="00F70AAA" w:rsidRPr="000266CC" w14:paraId="4D848468" w14:textId="77777777" w:rsidTr="00850867">
        <w:tc>
          <w:tcPr>
            <w:tcW w:w="1596" w:type="dxa"/>
            <w:tcMar>
              <w:top w:w="40" w:type="dxa"/>
              <w:left w:w="80" w:type="dxa"/>
              <w:bottom w:w="40" w:type="dxa"/>
              <w:right w:w="80" w:type="dxa"/>
            </w:tcMar>
            <w:vAlign w:val="center"/>
          </w:tcPr>
          <w:p w14:paraId="5ECF33E8" w14:textId="77777777" w:rsidR="00F70AAA" w:rsidRPr="000266CC" w:rsidRDefault="00F70AAA" w:rsidP="00850867">
            <w:pPr>
              <w:spacing w:before="20" w:after="20"/>
              <w:rPr>
                <w:rFonts w:cs="Arial"/>
                <w:sz w:val="22"/>
                <w:szCs w:val="22"/>
              </w:rPr>
            </w:pPr>
            <w:r w:rsidRPr="000266CC">
              <w:rPr>
                <w:rFonts w:cs="Arial"/>
                <w:sz w:val="22"/>
                <w:szCs w:val="22"/>
              </w:rPr>
              <w:t>Reprovação na Prova de Conceito</w:t>
            </w:r>
          </w:p>
        </w:tc>
        <w:tc>
          <w:tcPr>
            <w:tcW w:w="2334" w:type="dxa"/>
            <w:tcMar>
              <w:top w:w="40" w:type="dxa"/>
              <w:left w:w="80" w:type="dxa"/>
              <w:bottom w:w="40" w:type="dxa"/>
              <w:right w:w="80" w:type="dxa"/>
            </w:tcMar>
            <w:vAlign w:val="center"/>
          </w:tcPr>
          <w:p w14:paraId="4E073F0C" w14:textId="77777777" w:rsidR="00F70AAA" w:rsidRPr="000266CC" w:rsidRDefault="00F70AAA" w:rsidP="00850867">
            <w:pPr>
              <w:spacing w:before="20" w:after="20"/>
              <w:rPr>
                <w:rFonts w:cs="Arial"/>
                <w:sz w:val="22"/>
                <w:szCs w:val="22"/>
              </w:rPr>
            </w:pPr>
            <w:r w:rsidRPr="000266CC">
              <w:rPr>
                <w:rFonts w:cs="Arial"/>
                <w:sz w:val="22"/>
                <w:szCs w:val="22"/>
              </w:rPr>
              <w:t>Solução ofertada não atende aos requisitos eliminatórios na demonstração técnica.</w:t>
            </w:r>
          </w:p>
        </w:tc>
        <w:tc>
          <w:tcPr>
            <w:tcW w:w="808" w:type="dxa"/>
            <w:tcMar>
              <w:top w:w="40" w:type="dxa"/>
              <w:left w:w="80" w:type="dxa"/>
              <w:bottom w:w="40" w:type="dxa"/>
              <w:right w:w="80" w:type="dxa"/>
            </w:tcMar>
            <w:vAlign w:val="center"/>
          </w:tcPr>
          <w:p w14:paraId="070A7B31" w14:textId="77777777" w:rsidR="00F70AAA" w:rsidRPr="000266CC" w:rsidRDefault="00F70AAA" w:rsidP="00850867">
            <w:pPr>
              <w:spacing w:before="20" w:after="20"/>
              <w:jc w:val="center"/>
              <w:rPr>
                <w:rFonts w:cs="Arial"/>
                <w:sz w:val="22"/>
                <w:szCs w:val="22"/>
              </w:rPr>
            </w:pPr>
            <w:r w:rsidRPr="000266CC">
              <w:rPr>
                <w:rFonts w:cs="Arial"/>
                <w:sz w:val="22"/>
                <w:szCs w:val="22"/>
              </w:rPr>
              <w:t>Baixa</w:t>
            </w:r>
          </w:p>
        </w:tc>
        <w:tc>
          <w:tcPr>
            <w:tcW w:w="872" w:type="dxa"/>
            <w:tcMar>
              <w:top w:w="40" w:type="dxa"/>
              <w:left w:w="80" w:type="dxa"/>
              <w:bottom w:w="40" w:type="dxa"/>
              <w:right w:w="80" w:type="dxa"/>
            </w:tcMar>
            <w:vAlign w:val="center"/>
          </w:tcPr>
          <w:p w14:paraId="3824B362" w14:textId="77777777" w:rsidR="00F70AAA" w:rsidRPr="000266CC" w:rsidRDefault="00F70AAA" w:rsidP="00850867">
            <w:pPr>
              <w:spacing w:before="20" w:after="20"/>
              <w:jc w:val="center"/>
              <w:rPr>
                <w:rFonts w:cs="Arial"/>
                <w:sz w:val="22"/>
                <w:szCs w:val="22"/>
              </w:rPr>
            </w:pPr>
            <w:r w:rsidRPr="000266CC">
              <w:rPr>
                <w:rFonts w:cs="Arial"/>
                <w:sz w:val="22"/>
                <w:szCs w:val="22"/>
              </w:rPr>
              <w:t>Alto</w:t>
            </w:r>
          </w:p>
        </w:tc>
        <w:tc>
          <w:tcPr>
            <w:tcW w:w="1638" w:type="dxa"/>
            <w:tcMar>
              <w:top w:w="40" w:type="dxa"/>
              <w:left w:w="80" w:type="dxa"/>
              <w:bottom w:w="40" w:type="dxa"/>
              <w:right w:w="80" w:type="dxa"/>
            </w:tcMar>
            <w:vAlign w:val="center"/>
          </w:tcPr>
          <w:p w14:paraId="7302935C" w14:textId="77777777" w:rsidR="00F70AAA" w:rsidRPr="000266CC" w:rsidRDefault="00F70AAA" w:rsidP="00850867">
            <w:pPr>
              <w:spacing w:before="20" w:after="20"/>
              <w:rPr>
                <w:rFonts w:cs="Arial"/>
                <w:sz w:val="22"/>
                <w:szCs w:val="22"/>
              </w:rPr>
            </w:pPr>
            <w:r w:rsidRPr="000266CC">
              <w:rPr>
                <w:rFonts w:cs="Arial"/>
                <w:sz w:val="22"/>
                <w:szCs w:val="22"/>
              </w:rPr>
              <w:t>CONTRATADA</w:t>
            </w:r>
          </w:p>
        </w:tc>
        <w:tc>
          <w:tcPr>
            <w:tcW w:w="2528" w:type="dxa"/>
            <w:tcMar>
              <w:top w:w="40" w:type="dxa"/>
              <w:left w:w="80" w:type="dxa"/>
              <w:bottom w:w="40" w:type="dxa"/>
              <w:right w:w="80" w:type="dxa"/>
            </w:tcMar>
            <w:vAlign w:val="center"/>
          </w:tcPr>
          <w:p w14:paraId="44DC2BAE" w14:textId="77777777" w:rsidR="00F70AAA" w:rsidRPr="000266CC" w:rsidRDefault="00F70AAA" w:rsidP="00850867">
            <w:pPr>
              <w:spacing w:before="20" w:after="20"/>
              <w:rPr>
                <w:rFonts w:cs="Arial"/>
                <w:sz w:val="22"/>
                <w:szCs w:val="22"/>
              </w:rPr>
            </w:pPr>
            <w:r w:rsidRPr="000266CC">
              <w:rPr>
                <w:rFonts w:cs="Arial"/>
                <w:sz w:val="22"/>
                <w:szCs w:val="22"/>
              </w:rPr>
              <w:t>Prova de Conceito eliminatória prévia à contratação, com critérios objetivos de aprovação.</w:t>
            </w:r>
          </w:p>
        </w:tc>
      </w:tr>
      <w:tr w:rsidR="00F70AAA" w:rsidRPr="000266CC" w14:paraId="56E99EAF" w14:textId="77777777" w:rsidTr="00850867">
        <w:tc>
          <w:tcPr>
            <w:tcW w:w="1596" w:type="dxa"/>
            <w:tcMar>
              <w:top w:w="40" w:type="dxa"/>
              <w:left w:w="80" w:type="dxa"/>
              <w:bottom w:w="40" w:type="dxa"/>
              <w:right w:w="80" w:type="dxa"/>
            </w:tcMar>
            <w:vAlign w:val="center"/>
          </w:tcPr>
          <w:p w14:paraId="6FD86D95" w14:textId="77777777" w:rsidR="00F70AAA" w:rsidRPr="000266CC" w:rsidRDefault="00F70AAA" w:rsidP="00850867">
            <w:pPr>
              <w:spacing w:before="20" w:after="20"/>
              <w:rPr>
                <w:rFonts w:cs="Arial"/>
                <w:sz w:val="22"/>
                <w:szCs w:val="22"/>
              </w:rPr>
            </w:pPr>
            <w:r w:rsidRPr="000266CC">
              <w:rPr>
                <w:rFonts w:cs="Arial"/>
                <w:sz w:val="22"/>
                <w:szCs w:val="22"/>
              </w:rPr>
              <w:t>Incidente de proteção de dados (LGPD)</w:t>
            </w:r>
          </w:p>
        </w:tc>
        <w:tc>
          <w:tcPr>
            <w:tcW w:w="2334" w:type="dxa"/>
            <w:tcMar>
              <w:top w:w="40" w:type="dxa"/>
              <w:left w:w="80" w:type="dxa"/>
              <w:bottom w:w="40" w:type="dxa"/>
              <w:right w:w="80" w:type="dxa"/>
            </w:tcMar>
            <w:vAlign w:val="center"/>
          </w:tcPr>
          <w:p w14:paraId="5CF0EB3B" w14:textId="77777777" w:rsidR="00F70AAA" w:rsidRPr="000266CC" w:rsidRDefault="00F70AAA" w:rsidP="00850867">
            <w:pPr>
              <w:spacing w:before="20" w:after="20"/>
              <w:rPr>
                <w:rFonts w:cs="Arial"/>
                <w:sz w:val="22"/>
                <w:szCs w:val="22"/>
              </w:rPr>
            </w:pPr>
            <w:r w:rsidRPr="000266CC">
              <w:rPr>
                <w:rFonts w:cs="Arial"/>
                <w:sz w:val="22"/>
                <w:szCs w:val="22"/>
              </w:rPr>
              <w:t>Vazamento ou tratamento indevido de dados pessoais do cadastro imobiliário.</w:t>
            </w:r>
          </w:p>
        </w:tc>
        <w:tc>
          <w:tcPr>
            <w:tcW w:w="808" w:type="dxa"/>
            <w:tcMar>
              <w:top w:w="40" w:type="dxa"/>
              <w:left w:w="80" w:type="dxa"/>
              <w:bottom w:w="40" w:type="dxa"/>
              <w:right w:w="80" w:type="dxa"/>
            </w:tcMar>
            <w:vAlign w:val="center"/>
          </w:tcPr>
          <w:p w14:paraId="217D2B40" w14:textId="77777777" w:rsidR="00F70AAA" w:rsidRPr="000266CC" w:rsidRDefault="00F70AAA" w:rsidP="00850867">
            <w:pPr>
              <w:spacing w:before="20" w:after="20"/>
              <w:jc w:val="center"/>
              <w:rPr>
                <w:rFonts w:cs="Arial"/>
                <w:sz w:val="22"/>
                <w:szCs w:val="22"/>
              </w:rPr>
            </w:pPr>
            <w:r w:rsidRPr="000266CC">
              <w:rPr>
                <w:rFonts w:cs="Arial"/>
                <w:sz w:val="22"/>
                <w:szCs w:val="22"/>
              </w:rPr>
              <w:t>Baixa</w:t>
            </w:r>
          </w:p>
        </w:tc>
        <w:tc>
          <w:tcPr>
            <w:tcW w:w="872" w:type="dxa"/>
            <w:tcMar>
              <w:top w:w="40" w:type="dxa"/>
              <w:left w:w="80" w:type="dxa"/>
              <w:bottom w:w="40" w:type="dxa"/>
              <w:right w:w="80" w:type="dxa"/>
            </w:tcMar>
            <w:vAlign w:val="center"/>
          </w:tcPr>
          <w:p w14:paraId="59F0F08B" w14:textId="77777777" w:rsidR="00F70AAA" w:rsidRPr="000266CC" w:rsidRDefault="00F70AAA" w:rsidP="00850867">
            <w:pPr>
              <w:spacing w:before="20" w:after="20"/>
              <w:jc w:val="center"/>
              <w:rPr>
                <w:rFonts w:cs="Arial"/>
                <w:sz w:val="22"/>
                <w:szCs w:val="22"/>
              </w:rPr>
            </w:pPr>
            <w:r w:rsidRPr="000266CC">
              <w:rPr>
                <w:rFonts w:cs="Arial"/>
                <w:sz w:val="22"/>
                <w:szCs w:val="22"/>
              </w:rPr>
              <w:t>Alto</w:t>
            </w:r>
          </w:p>
        </w:tc>
        <w:tc>
          <w:tcPr>
            <w:tcW w:w="1638" w:type="dxa"/>
            <w:tcMar>
              <w:top w:w="40" w:type="dxa"/>
              <w:left w:w="80" w:type="dxa"/>
              <w:bottom w:w="40" w:type="dxa"/>
              <w:right w:w="80" w:type="dxa"/>
            </w:tcMar>
            <w:vAlign w:val="center"/>
          </w:tcPr>
          <w:p w14:paraId="0B48EA7A" w14:textId="77777777" w:rsidR="00F70AAA" w:rsidRPr="000266CC" w:rsidRDefault="00F70AAA" w:rsidP="00850867">
            <w:pPr>
              <w:spacing w:before="20" w:after="20"/>
              <w:rPr>
                <w:rFonts w:cs="Arial"/>
                <w:sz w:val="22"/>
                <w:szCs w:val="22"/>
              </w:rPr>
            </w:pPr>
            <w:r w:rsidRPr="000266CC">
              <w:rPr>
                <w:rFonts w:cs="Arial"/>
                <w:sz w:val="22"/>
                <w:szCs w:val="22"/>
              </w:rPr>
              <w:t>CONTRATADA</w:t>
            </w:r>
          </w:p>
        </w:tc>
        <w:tc>
          <w:tcPr>
            <w:tcW w:w="2528" w:type="dxa"/>
            <w:tcMar>
              <w:top w:w="40" w:type="dxa"/>
              <w:left w:w="80" w:type="dxa"/>
              <w:bottom w:w="40" w:type="dxa"/>
              <w:right w:w="80" w:type="dxa"/>
            </w:tcMar>
            <w:vAlign w:val="center"/>
          </w:tcPr>
          <w:p w14:paraId="075805F8" w14:textId="77777777" w:rsidR="00F70AAA" w:rsidRPr="000266CC" w:rsidRDefault="00F70AAA" w:rsidP="00850867">
            <w:pPr>
              <w:spacing w:before="20" w:after="20"/>
              <w:rPr>
                <w:rFonts w:cs="Arial"/>
                <w:sz w:val="22"/>
                <w:szCs w:val="22"/>
              </w:rPr>
            </w:pPr>
            <w:r w:rsidRPr="000266CC">
              <w:rPr>
                <w:rFonts w:cs="Arial"/>
                <w:sz w:val="22"/>
                <w:szCs w:val="22"/>
              </w:rPr>
              <w:t>Cláusulas de proteção de dados, controles de segurança da informação e responsabilização contratual.</w:t>
            </w:r>
          </w:p>
        </w:tc>
      </w:tr>
      <w:tr w:rsidR="00F70AAA" w:rsidRPr="000266CC" w14:paraId="19FF59B0" w14:textId="77777777" w:rsidTr="00850867">
        <w:tc>
          <w:tcPr>
            <w:tcW w:w="1596" w:type="dxa"/>
            <w:tcMar>
              <w:top w:w="40" w:type="dxa"/>
              <w:left w:w="80" w:type="dxa"/>
              <w:bottom w:w="40" w:type="dxa"/>
              <w:right w:w="80" w:type="dxa"/>
            </w:tcMar>
            <w:vAlign w:val="center"/>
          </w:tcPr>
          <w:p w14:paraId="5B798420" w14:textId="77777777" w:rsidR="00F70AAA" w:rsidRPr="000266CC" w:rsidRDefault="00F70AAA" w:rsidP="00850867">
            <w:pPr>
              <w:spacing w:before="20" w:after="20"/>
              <w:rPr>
                <w:rFonts w:cs="Arial"/>
                <w:sz w:val="22"/>
                <w:szCs w:val="22"/>
              </w:rPr>
            </w:pPr>
            <w:r w:rsidRPr="000266CC">
              <w:rPr>
                <w:rFonts w:cs="Arial"/>
                <w:sz w:val="22"/>
                <w:szCs w:val="22"/>
              </w:rPr>
              <w:t>Substituição de profissional-chave</w:t>
            </w:r>
          </w:p>
        </w:tc>
        <w:tc>
          <w:tcPr>
            <w:tcW w:w="2334" w:type="dxa"/>
            <w:tcMar>
              <w:top w:w="40" w:type="dxa"/>
              <w:left w:w="80" w:type="dxa"/>
              <w:bottom w:w="40" w:type="dxa"/>
              <w:right w:w="80" w:type="dxa"/>
            </w:tcMar>
            <w:vAlign w:val="center"/>
          </w:tcPr>
          <w:p w14:paraId="5FCEB6AF" w14:textId="77777777" w:rsidR="00F70AAA" w:rsidRPr="000266CC" w:rsidRDefault="00F70AAA" w:rsidP="00850867">
            <w:pPr>
              <w:spacing w:before="20" w:after="20"/>
              <w:rPr>
                <w:rFonts w:cs="Arial"/>
                <w:sz w:val="22"/>
                <w:szCs w:val="22"/>
              </w:rPr>
            </w:pPr>
            <w:r w:rsidRPr="000266CC">
              <w:rPr>
                <w:rFonts w:cs="Arial"/>
                <w:sz w:val="22"/>
                <w:szCs w:val="22"/>
              </w:rPr>
              <w:t>Afastamento de responsável técnico ou coordenador durante a execução.</w:t>
            </w:r>
          </w:p>
        </w:tc>
        <w:tc>
          <w:tcPr>
            <w:tcW w:w="808" w:type="dxa"/>
            <w:tcMar>
              <w:top w:w="40" w:type="dxa"/>
              <w:left w:w="80" w:type="dxa"/>
              <w:bottom w:w="40" w:type="dxa"/>
              <w:right w:w="80" w:type="dxa"/>
            </w:tcMar>
            <w:vAlign w:val="center"/>
          </w:tcPr>
          <w:p w14:paraId="18434978" w14:textId="77777777" w:rsidR="00F70AAA" w:rsidRPr="000266CC" w:rsidRDefault="00F70AAA" w:rsidP="00850867">
            <w:pPr>
              <w:spacing w:before="20" w:after="20"/>
              <w:jc w:val="center"/>
              <w:rPr>
                <w:rFonts w:cs="Arial"/>
                <w:sz w:val="22"/>
                <w:szCs w:val="22"/>
              </w:rPr>
            </w:pPr>
            <w:r w:rsidRPr="000266CC">
              <w:rPr>
                <w:rFonts w:cs="Arial"/>
                <w:sz w:val="22"/>
                <w:szCs w:val="22"/>
              </w:rPr>
              <w:t>Média</w:t>
            </w:r>
          </w:p>
        </w:tc>
        <w:tc>
          <w:tcPr>
            <w:tcW w:w="872" w:type="dxa"/>
            <w:tcMar>
              <w:top w:w="40" w:type="dxa"/>
              <w:left w:w="80" w:type="dxa"/>
              <w:bottom w:w="40" w:type="dxa"/>
              <w:right w:w="80" w:type="dxa"/>
            </w:tcMar>
            <w:vAlign w:val="center"/>
          </w:tcPr>
          <w:p w14:paraId="686637AA" w14:textId="77777777" w:rsidR="00F70AAA" w:rsidRPr="000266CC" w:rsidRDefault="00F70AAA" w:rsidP="00850867">
            <w:pPr>
              <w:spacing w:before="20" w:after="20"/>
              <w:jc w:val="center"/>
              <w:rPr>
                <w:rFonts w:cs="Arial"/>
                <w:sz w:val="22"/>
                <w:szCs w:val="22"/>
              </w:rPr>
            </w:pPr>
            <w:r w:rsidRPr="000266CC">
              <w:rPr>
                <w:rFonts w:cs="Arial"/>
                <w:sz w:val="22"/>
                <w:szCs w:val="22"/>
              </w:rPr>
              <w:t>Médio</w:t>
            </w:r>
          </w:p>
        </w:tc>
        <w:tc>
          <w:tcPr>
            <w:tcW w:w="1638" w:type="dxa"/>
            <w:tcMar>
              <w:top w:w="40" w:type="dxa"/>
              <w:left w:w="80" w:type="dxa"/>
              <w:bottom w:w="40" w:type="dxa"/>
              <w:right w:w="80" w:type="dxa"/>
            </w:tcMar>
            <w:vAlign w:val="center"/>
          </w:tcPr>
          <w:p w14:paraId="34726201" w14:textId="77777777" w:rsidR="00F70AAA" w:rsidRPr="000266CC" w:rsidRDefault="00F70AAA" w:rsidP="00850867">
            <w:pPr>
              <w:spacing w:before="20" w:after="20"/>
              <w:rPr>
                <w:rFonts w:cs="Arial"/>
                <w:sz w:val="22"/>
                <w:szCs w:val="22"/>
              </w:rPr>
            </w:pPr>
            <w:r w:rsidRPr="000266CC">
              <w:rPr>
                <w:rFonts w:cs="Arial"/>
                <w:sz w:val="22"/>
                <w:szCs w:val="22"/>
              </w:rPr>
              <w:t>CONTRATADA</w:t>
            </w:r>
          </w:p>
        </w:tc>
        <w:tc>
          <w:tcPr>
            <w:tcW w:w="2528" w:type="dxa"/>
            <w:tcMar>
              <w:top w:w="40" w:type="dxa"/>
              <w:left w:w="80" w:type="dxa"/>
              <w:bottom w:w="40" w:type="dxa"/>
              <w:right w:w="80" w:type="dxa"/>
            </w:tcMar>
            <w:vAlign w:val="center"/>
          </w:tcPr>
          <w:p w14:paraId="232693C3" w14:textId="77777777" w:rsidR="00F70AAA" w:rsidRPr="000266CC" w:rsidRDefault="00F70AAA" w:rsidP="00850867">
            <w:pPr>
              <w:spacing w:before="20" w:after="20"/>
              <w:rPr>
                <w:rFonts w:cs="Arial"/>
                <w:sz w:val="22"/>
                <w:szCs w:val="22"/>
              </w:rPr>
            </w:pPr>
            <w:r w:rsidRPr="000266CC">
              <w:rPr>
                <w:rFonts w:cs="Arial"/>
                <w:sz w:val="22"/>
                <w:szCs w:val="22"/>
              </w:rPr>
              <w:t>Substituição por profissional de qualificação igual ou superior, mediante anuência prévia da CONTRATANTE.</w:t>
            </w:r>
          </w:p>
        </w:tc>
      </w:tr>
      <w:tr w:rsidR="00F70AAA" w:rsidRPr="000266CC" w14:paraId="6190FB1F" w14:textId="77777777" w:rsidTr="00850867">
        <w:tc>
          <w:tcPr>
            <w:tcW w:w="1596" w:type="dxa"/>
            <w:tcMar>
              <w:top w:w="40" w:type="dxa"/>
              <w:left w:w="80" w:type="dxa"/>
              <w:bottom w:w="40" w:type="dxa"/>
              <w:right w:w="80" w:type="dxa"/>
            </w:tcMar>
            <w:vAlign w:val="center"/>
          </w:tcPr>
          <w:p w14:paraId="7420711A" w14:textId="77777777" w:rsidR="00F70AAA" w:rsidRPr="000266CC" w:rsidRDefault="00F70AAA" w:rsidP="00850867">
            <w:pPr>
              <w:spacing w:before="20" w:after="20"/>
              <w:rPr>
                <w:rFonts w:cs="Arial"/>
                <w:sz w:val="22"/>
                <w:szCs w:val="22"/>
              </w:rPr>
            </w:pPr>
            <w:r w:rsidRPr="000266CC">
              <w:rPr>
                <w:rFonts w:cs="Arial"/>
                <w:sz w:val="22"/>
                <w:szCs w:val="22"/>
              </w:rPr>
              <w:t>Dependência da mobilização única</w:t>
            </w:r>
          </w:p>
        </w:tc>
        <w:tc>
          <w:tcPr>
            <w:tcW w:w="2334" w:type="dxa"/>
            <w:tcMar>
              <w:top w:w="40" w:type="dxa"/>
              <w:left w:w="80" w:type="dxa"/>
              <w:bottom w:w="40" w:type="dxa"/>
              <w:right w:w="80" w:type="dxa"/>
            </w:tcMar>
            <w:vAlign w:val="center"/>
          </w:tcPr>
          <w:p w14:paraId="1B9FED2E" w14:textId="77777777" w:rsidR="00F70AAA" w:rsidRPr="000266CC" w:rsidRDefault="00F70AAA" w:rsidP="00850867">
            <w:pPr>
              <w:spacing w:before="20" w:after="20"/>
              <w:rPr>
                <w:rFonts w:cs="Arial"/>
                <w:sz w:val="22"/>
                <w:szCs w:val="22"/>
              </w:rPr>
            </w:pPr>
            <w:r w:rsidRPr="000266CC">
              <w:rPr>
                <w:rFonts w:cs="Arial"/>
                <w:sz w:val="22"/>
                <w:szCs w:val="22"/>
              </w:rPr>
              <w:t>Concentração da coleta de campo em mobilização única, sujeita a intercorrências.</w:t>
            </w:r>
          </w:p>
        </w:tc>
        <w:tc>
          <w:tcPr>
            <w:tcW w:w="808" w:type="dxa"/>
            <w:tcMar>
              <w:top w:w="40" w:type="dxa"/>
              <w:left w:w="80" w:type="dxa"/>
              <w:bottom w:w="40" w:type="dxa"/>
              <w:right w:w="80" w:type="dxa"/>
            </w:tcMar>
            <w:vAlign w:val="center"/>
          </w:tcPr>
          <w:p w14:paraId="615AC591" w14:textId="77777777" w:rsidR="00F70AAA" w:rsidRPr="000266CC" w:rsidRDefault="00F70AAA" w:rsidP="00850867">
            <w:pPr>
              <w:spacing w:before="20" w:after="20"/>
              <w:jc w:val="center"/>
              <w:rPr>
                <w:rFonts w:cs="Arial"/>
                <w:sz w:val="22"/>
                <w:szCs w:val="22"/>
              </w:rPr>
            </w:pPr>
            <w:r w:rsidRPr="000266CC">
              <w:rPr>
                <w:rFonts w:cs="Arial"/>
                <w:sz w:val="22"/>
                <w:szCs w:val="22"/>
              </w:rPr>
              <w:t>Média</w:t>
            </w:r>
          </w:p>
        </w:tc>
        <w:tc>
          <w:tcPr>
            <w:tcW w:w="872" w:type="dxa"/>
            <w:tcMar>
              <w:top w:w="40" w:type="dxa"/>
              <w:left w:w="80" w:type="dxa"/>
              <w:bottom w:w="40" w:type="dxa"/>
              <w:right w:w="80" w:type="dxa"/>
            </w:tcMar>
            <w:vAlign w:val="center"/>
          </w:tcPr>
          <w:p w14:paraId="725A2CEE" w14:textId="77777777" w:rsidR="00F70AAA" w:rsidRPr="000266CC" w:rsidRDefault="00F70AAA" w:rsidP="00850867">
            <w:pPr>
              <w:spacing w:before="20" w:after="20"/>
              <w:jc w:val="center"/>
              <w:rPr>
                <w:rFonts w:cs="Arial"/>
                <w:sz w:val="22"/>
                <w:szCs w:val="22"/>
              </w:rPr>
            </w:pPr>
            <w:r w:rsidRPr="000266CC">
              <w:rPr>
                <w:rFonts w:cs="Arial"/>
                <w:sz w:val="22"/>
                <w:szCs w:val="22"/>
              </w:rPr>
              <w:t>Médio</w:t>
            </w:r>
          </w:p>
        </w:tc>
        <w:tc>
          <w:tcPr>
            <w:tcW w:w="1638" w:type="dxa"/>
            <w:tcMar>
              <w:top w:w="40" w:type="dxa"/>
              <w:left w:w="80" w:type="dxa"/>
              <w:bottom w:w="40" w:type="dxa"/>
              <w:right w:w="80" w:type="dxa"/>
            </w:tcMar>
            <w:vAlign w:val="center"/>
          </w:tcPr>
          <w:p w14:paraId="087A9DD3" w14:textId="77777777" w:rsidR="00F70AAA" w:rsidRPr="000266CC" w:rsidRDefault="00F70AAA" w:rsidP="00850867">
            <w:pPr>
              <w:spacing w:before="20" w:after="20"/>
              <w:rPr>
                <w:rFonts w:cs="Arial"/>
                <w:sz w:val="22"/>
                <w:szCs w:val="22"/>
              </w:rPr>
            </w:pPr>
            <w:r w:rsidRPr="000266CC">
              <w:rPr>
                <w:rFonts w:cs="Arial"/>
                <w:sz w:val="22"/>
                <w:szCs w:val="22"/>
              </w:rPr>
              <w:t>CONTRATADA</w:t>
            </w:r>
          </w:p>
        </w:tc>
        <w:tc>
          <w:tcPr>
            <w:tcW w:w="2528" w:type="dxa"/>
            <w:tcMar>
              <w:top w:w="40" w:type="dxa"/>
              <w:left w:w="80" w:type="dxa"/>
              <w:bottom w:w="40" w:type="dxa"/>
              <w:right w:w="80" w:type="dxa"/>
            </w:tcMar>
            <w:vAlign w:val="center"/>
          </w:tcPr>
          <w:p w14:paraId="630568C3" w14:textId="77777777" w:rsidR="00F70AAA" w:rsidRPr="000266CC" w:rsidRDefault="00F70AAA" w:rsidP="00850867">
            <w:pPr>
              <w:spacing w:before="20" w:after="20"/>
              <w:rPr>
                <w:rFonts w:cs="Arial"/>
                <w:sz w:val="22"/>
                <w:szCs w:val="22"/>
              </w:rPr>
            </w:pPr>
            <w:r w:rsidRPr="000266CC">
              <w:rPr>
                <w:rFonts w:cs="Arial"/>
                <w:sz w:val="22"/>
                <w:szCs w:val="22"/>
              </w:rPr>
              <w:t>Planejamento logístico, coleta com redundância e folga no cronograma de campo.</w:t>
            </w:r>
          </w:p>
        </w:tc>
      </w:tr>
      <w:tr w:rsidR="00F70AAA" w:rsidRPr="000266CC" w14:paraId="3C1D9B96" w14:textId="77777777" w:rsidTr="00850867">
        <w:tc>
          <w:tcPr>
            <w:tcW w:w="1596" w:type="dxa"/>
            <w:tcMar>
              <w:top w:w="40" w:type="dxa"/>
              <w:left w:w="80" w:type="dxa"/>
              <w:bottom w:w="40" w:type="dxa"/>
              <w:right w:w="80" w:type="dxa"/>
            </w:tcMar>
            <w:vAlign w:val="center"/>
          </w:tcPr>
          <w:p w14:paraId="11FEBEE3" w14:textId="77777777" w:rsidR="00F70AAA" w:rsidRPr="000266CC" w:rsidRDefault="00F70AAA" w:rsidP="00850867">
            <w:pPr>
              <w:spacing w:before="20" w:after="20"/>
              <w:rPr>
                <w:rFonts w:cs="Arial"/>
                <w:sz w:val="22"/>
                <w:szCs w:val="22"/>
              </w:rPr>
            </w:pPr>
            <w:r w:rsidRPr="000266CC">
              <w:rPr>
                <w:rFonts w:cs="Arial"/>
                <w:sz w:val="22"/>
                <w:szCs w:val="22"/>
              </w:rPr>
              <w:lastRenderedPageBreak/>
              <w:t>Estimativa de preço incompatível</w:t>
            </w:r>
          </w:p>
        </w:tc>
        <w:tc>
          <w:tcPr>
            <w:tcW w:w="2334" w:type="dxa"/>
            <w:tcMar>
              <w:top w:w="40" w:type="dxa"/>
              <w:left w:w="80" w:type="dxa"/>
              <w:bottom w:w="40" w:type="dxa"/>
              <w:right w:w="80" w:type="dxa"/>
            </w:tcMar>
            <w:vAlign w:val="center"/>
          </w:tcPr>
          <w:p w14:paraId="74EDD025" w14:textId="77777777" w:rsidR="00F70AAA" w:rsidRPr="000266CC" w:rsidRDefault="00F70AAA" w:rsidP="00850867">
            <w:pPr>
              <w:spacing w:before="20" w:after="20"/>
              <w:rPr>
                <w:rFonts w:cs="Arial"/>
                <w:sz w:val="22"/>
                <w:szCs w:val="22"/>
              </w:rPr>
            </w:pPr>
            <w:r w:rsidRPr="000266CC">
              <w:rPr>
                <w:rFonts w:cs="Arial"/>
                <w:sz w:val="22"/>
                <w:szCs w:val="22"/>
              </w:rPr>
              <w:t>Estimativa de preço incompatível com a natureza de serviço de engenharia do objeto.</w:t>
            </w:r>
          </w:p>
        </w:tc>
        <w:tc>
          <w:tcPr>
            <w:tcW w:w="808" w:type="dxa"/>
            <w:tcMar>
              <w:top w:w="40" w:type="dxa"/>
              <w:left w:w="80" w:type="dxa"/>
              <w:bottom w:w="40" w:type="dxa"/>
              <w:right w:w="80" w:type="dxa"/>
            </w:tcMar>
            <w:vAlign w:val="center"/>
          </w:tcPr>
          <w:p w14:paraId="625718CB" w14:textId="77777777" w:rsidR="00F70AAA" w:rsidRPr="000266CC" w:rsidRDefault="00F70AAA" w:rsidP="00850867">
            <w:pPr>
              <w:spacing w:before="20" w:after="20"/>
              <w:jc w:val="center"/>
              <w:rPr>
                <w:rFonts w:cs="Arial"/>
                <w:sz w:val="22"/>
                <w:szCs w:val="22"/>
              </w:rPr>
            </w:pPr>
            <w:r w:rsidRPr="000266CC">
              <w:rPr>
                <w:rFonts w:cs="Arial"/>
                <w:sz w:val="22"/>
                <w:szCs w:val="22"/>
              </w:rPr>
              <w:t>Média</w:t>
            </w:r>
          </w:p>
        </w:tc>
        <w:tc>
          <w:tcPr>
            <w:tcW w:w="872" w:type="dxa"/>
            <w:tcMar>
              <w:top w:w="40" w:type="dxa"/>
              <w:left w:w="80" w:type="dxa"/>
              <w:bottom w:w="40" w:type="dxa"/>
              <w:right w:w="80" w:type="dxa"/>
            </w:tcMar>
            <w:vAlign w:val="center"/>
          </w:tcPr>
          <w:p w14:paraId="425F1F9A" w14:textId="77777777" w:rsidR="00F70AAA" w:rsidRPr="000266CC" w:rsidRDefault="00F70AAA" w:rsidP="00850867">
            <w:pPr>
              <w:spacing w:before="20" w:after="20"/>
              <w:jc w:val="center"/>
              <w:rPr>
                <w:rFonts w:cs="Arial"/>
                <w:sz w:val="22"/>
                <w:szCs w:val="22"/>
              </w:rPr>
            </w:pPr>
            <w:r w:rsidRPr="000266CC">
              <w:rPr>
                <w:rFonts w:cs="Arial"/>
                <w:sz w:val="22"/>
                <w:szCs w:val="22"/>
              </w:rPr>
              <w:t>Alto</w:t>
            </w:r>
          </w:p>
        </w:tc>
        <w:tc>
          <w:tcPr>
            <w:tcW w:w="1638" w:type="dxa"/>
            <w:tcMar>
              <w:top w:w="40" w:type="dxa"/>
              <w:left w:w="80" w:type="dxa"/>
              <w:bottom w:w="40" w:type="dxa"/>
              <w:right w:w="80" w:type="dxa"/>
            </w:tcMar>
            <w:vAlign w:val="center"/>
          </w:tcPr>
          <w:p w14:paraId="564C3A73" w14:textId="77777777" w:rsidR="00F70AAA" w:rsidRPr="000266CC" w:rsidRDefault="00F70AAA" w:rsidP="00850867">
            <w:pPr>
              <w:spacing w:before="20" w:after="20"/>
              <w:rPr>
                <w:rFonts w:cs="Arial"/>
                <w:sz w:val="22"/>
                <w:szCs w:val="22"/>
              </w:rPr>
            </w:pPr>
            <w:r w:rsidRPr="000266CC">
              <w:rPr>
                <w:rFonts w:cs="Arial"/>
                <w:sz w:val="22"/>
                <w:szCs w:val="22"/>
              </w:rPr>
              <w:t>CONTRATANTE</w:t>
            </w:r>
          </w:p>
        </w:tc>
        <w:tc>
          <w:tcPr>
            <w:tcW w:w="2528" w:type="dxa"/>
            <w:tcMar>
              <w:top w:w="40" w:type="dxa"/>
              <w:left w:w="80" w:type="dxa"/>
              <w:bottom w:w="40" w:type="dxa"/>
              <w:right w:w="80" w:type="dxa"/>
            </w:tcMar>
            <w:vAlign w:val="center"/>
          </w:tcPr>
          <w:p w14:paraId="456B3002" w14:textId="77777777" w:rsidR="00F70AAA" w:rsidRPr="000266CC" w:rsidRDefault="00F70AAA" w:rsidP="00850867">
            <w:pPr>
              <w:spacing w:before="20" w:after="20"/>
              <w:rPr>
                <w:rFonts w:cs="Arial"/>
                <w:sz w:val="22"/>
                <w:szCs w:val="22"/>
              </w:rPr>
            </w:pPr>
            <w:r w:rsidRPr="000266CC">
              <w:rPr>
                <w:rFonts w:cs="Arial"/>
                <w:sz w:val="22"/>
                <w:szCs w:val="22"/>
              </w:rPr>
              <w:t>Estimativa por planilha de composição de custos com BDI e pesquisa de mercado ampla.</w:t>
            </w:r>
          </w:p>
        </w:tc>
      </w:tr>
    </w:tbl>
    <w:p w14:paraId="56E6A1AF"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311" w:name="_Toc242175710"/>
      <w:r w:rsidRPr="000266CC">
        <w:rPr>
          <w:rFonts w:ascii="Arial" w:hAnsi="Arial" w:cs="Arial"/>
          <w:sz w:val="22"/>
          <w:szCs w:val="22"/>
        </w:rPr>
        <w:t>DO REAJUSTE E DO REEQUILÍBRIO ECONÔMICO-FINANCEIRO</w:t>
      </w:r>
      <w:bookmarkEnd w:id="311"/>
    </w:p>
    <w:p w14:paraId="68D58865" w14:textId="77777777" w:rsidR="00F70AAA" w:rsidRPr="000266CC" w:rsidRDefault="00F70AAA" w:rsidP="00F70AAA">
      <w:pPr>
        <w:pStyle w:val="NormalWeb"/>
        <w:ind w:firstLine="1134"/>
        <w:rPr>
          <w:sz w:val="22"/>
          <w:szCs w:val="22"/>
        </w:rPr>
      </w:pPr>
      <w:r w:rsidRPr="000266CC">
        <w:rPr>
          <w:sz w:val="22"/>
          <w:szCs w:val="22"/>
        </w:rPr>
        <w:t>O valor do contrato será fixo e irreajustável pelo período de 12 (doze) meses, contado da data do orçamento estimado. Após esse interregno, as parcelas vincendas, em especial a manutenção mensal, poderão ser reajustadas pela variação acumulada do Índice Nacional de Preços ao Consumidor Amplo (IPCA), apurado pelo Instituto Brasileiro de Geografia e Estatística (IBGE), ou de outro que vier a substituí-lo, observada a periodicidade mínima anual, nos termos dos arts. 92, § 3º, e 25, § 8º, da Lei nº 14.133/2021.</w:t>
      </w:r>
    </w:p>
    <w:p w14:paraId="62DE7204" w14:textId="77777777" w:rsidR="00F70AAA" w:rsidRPr="000266CC" w:rsidRDefault="00F70AAA" w:rsidP="00F70AAA">
      <w:pPr>
        <w:pStyle w:val="NormalWeb"/>
        <w:ind w:firstLine="1134"/>
        <w:rPr>
          <w:sz w:val="22"/>
          <w:szCs w:val="22"/>
        </w:rPr>
      </w:pPr>
      <w:r w:rsidRPr="000266CC">
        <w:rPr>
          <w:sz w:val="22"/>
          <w:szCs w:val="22"/>
        </w:rPr>
        <w:t>É vedado o pagamento antecipado, total ou parcial, por etapas inacabadas ou não validadas. O reajuste incidirá apenas sobre as parcelas vincendas e deverá ser formalizado por apostilamento.</w:t>
      </w:r>
    </w:p>
    <w:p w14:paraId="0AC8EFCE" w14:textId="77777777" w:rsidR="00F70AAA" w:rsidRPr="000266CC" w:rsidRDefault="00F70AAA" w:rsidP="00F70AAA">
      <w:pPr>
        <w:pStyle w:val="NormalWeb"/>
        <w:ind w:firstLine="1134"/>
        <w:rPr>
          <w:sz w:val="22"/>
          <w:szCs w:val="22"/>
        </w:rPr>
      </w:pPr>
      <w:r w:rsidRPr="000266CC">
        <w:rPr>
          <w:sz w:val="22"/>
          <w:szCs w:val="22"/>
        </w:rPr>
        <w:t>Sobrevindo fato imprevisível, ou previsível de consequências incalculáveis, que onere ou desonere substancialmente a execução do contrato (álea econômica extraordinária e extracontratual), as partes poderão pleitear o reequilíbrio econômico-financeiro, mediante demonstração analítica e documental da efetiva alteração dos encargos, na forma dos arts. 124 a 136 da Lei nº 14.133/2021, preservando-se a relação encargo-remuneração originalmente pactuada.</w:t>
      </w:r>
    </w:p>
    <w:p w14:paraId="59A457F9"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312" w:name="_Toc242175711"/>
      <w:r w:rsidRPr="000266CC">
        <w:rPr>
          <w:rFonts w:ascii="Arial" w:hAnsi="Arial" w:cs="Arial"/>
          <w:sz w:val="22"/>
          <w:szCs w:val="22"/>
        </w:rPr>
        <w:t>GESTÃO E FISCALIZAÇÃO</w:t>
      </w:r>
      <w:bookmarkEnd w:id="312"/>
    </w:p>
    <w:p w14:paraId="10CFD6C2" w14:textId="77777777" w:rsidR="00F70AAA" w:rsidRPr="000266CC" w:rsidRDefault="00F70AAA" w:rsidP="00F70AAA">
      <w:pPr>
        <w:ind w:right="56" w:firstLine="1134"/>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Ficam cientificados de que serão devidamente designados para a gestão e a fiscalização do contrato a ser formalizado, resultante do presente processo, os servidores abaixo indicados, os quais deverão observar as previsões do regulamento municipal da Lei nº 14.133/2021, visando assegurar que sejam alcançados os objetivos da contratação e os melhores resultados para a Administração.</w:t>
      </w:r>
    </w:p>
    <w:p w14:paraId="106E8827" w14:textId="77777777" w:rsidR="00F70AAA" w:rsidRPr="000266CC" w:rsidRDefault="00F70AAA" w:rsidP="00F70AAA">
      <w:pPr>
        <w:ind w:right="56" w:firstLine="1134"/>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 xml:space="preserve">O gestor deverá gerenciar as atividades técnicas e operacionais relacionadas à gestão da execução do contrato, observando as regras do regulamento municipal, para que sejam cumpridas todas as condições estabelecidas. </w:t>
      </w:r>
    </w:p>
    <w:p w14:paraId="7B69F211" w14:textId="77777777" w:rsidR="00F70AAA" w:rsidRPr="000266CC" w:rsidRDefault="00F70AAA" w:rsidP="00F70AAA">
      <w:pPr>
        <w:ind w:right="56" w:firstLine="1134"/>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 xml:space="preserve">O fiscal deverá acompanhar a execução do contrato, observando as regras do regulamento municipal, para que sejam cumpridas todas as condições estabelecidas. </w:t>
      </w:r>
    </w:p>
    <w:p w14:paraId="2A787555" w14:textId="77777777" w:rsidR="00F70AAA" w:rsidRPr="000266CC" w:rsidRDefault="00F70AAA" w:rsidP="00F70AAA">
      <w:pPr>
        <w:ind w:right="56" w:firstLine="1134"/>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É vedado aos agentes indicados transferirem as atribuições que lhes serão conferidas, devendo, caso exista algum impedimento previsto no regulamento municipal ou na Lei nº 14.133/2021, informar formalmente a Secretaria com cópia ao Setor de Compras, indicando a vedação que lhe impede de atuar como fiscal ou gestor do contrato.</w:t>
      </w:r>
    </w:p>
    <w:p w14:paraId="6A39FACB" w14:textId="77777777" w:rsidR="00F70AAA" w:rsidRPr="000266CC" w:rsidRDefault="00F70AAA" w:rsidP="00F70AAA">
      <w:pPr>
        <w:ind w:right="56"/>
        <w:rPr>
          <w:rFonts w:eastAsia="Calibri" w:cs="Arial"/>
          <w:kern w:val="2"/>
          <w:sz w:val="22"/>
          <w:szCs w:val="22"/>
          <w:lang w:eastAsia="en-US"/>
          <w14:ligatures w14:val="standardContextual"/>
        </w:rPr>
      </w:pPr>
    </w:p>
    <w:tbl>
      <w:tblPr>
        <w:tblStyle w:val="Tabelacomgrade"/>
        <w:tblW w:w="0" w:type="auto"/>
        <w:tblLook w:val="04A0" w:firstRow="1" w:lastRow="0" w:firstColumn="1" w:lastColumn="0" w:noHBand="0" w:noVBand="1"/>
      </w:tblPr>
      <w:tblGrid>
        <w:gridCol w:w="4812"/>
        <w:gridCol w:w="4816"/>
      </w:tblGrid>
      <w:tr w:rsidR="00F70AAA" w:rsidRPr="000266CC" w14:paraId="25105A8C" w14:textId="77777777" w:rsidTr="00850867">
        <w:tc>
          <w:tcPr>
            <w:tcW w:w="9685" w:type="dxa"/>
            <w:gridSpan w:val="2"/>
          </w:tcPr>
          <w:p w14:paraId="4D57316F" w14:textId="77777777" w:rsidR="00F70AAA" w:rsidRPr="000266CC" w:rsidRDefault="00F70AAA" w:rsidP="00850867">
            <w:pPr>
              <w:spacing w:after="120"/>
              <w:ind w:right="56"/>
              <w:jc w:val="center"/>
              <w:rPr>
                <w:rFonts w:eastAsia="Calibri" w:cs="Arial"/>
                <w:b/>
                <w:bCs/>
                <w:kern w:val="2"/>
                <w:sz w:val="22"/>
                <w:szCs w:val="22"/>
                <w:lang w:eastAsia="en-US"/>
                <w14:ligatures w14:val="standardContextual"/>
              </w:rPr>
            </w:pPr>
            <w:r w:rsidRPr="000266CC">
              <w:rPr>
                <w:rFonts w:eastAsia="Calibri" w:cs="Arial"/>
                <w:b/>
                <w:bCs/>
                <w:kern w:val="2"/>
                <w:sz w:val="22"/>
                <w:szCs w:val="22"/>
                <w:lang w:eastAsia="en-US"/>
                <w14:ligatures w14:val="standardContextual"/>
              </w:rPr>
              <w:t>FISCAIS</w:t>
            </w:r>
          </w:p>
        </w:tc>
      </w:tr>
      <w:tr w:rsidR="00F70AAA" w:rsidRPr="000266CC" w14:paraId="0B6E288A" w14:textId="77777777" w:rsidTr="00850867">
        <w:tc>
          <w:tcPr>
            <w:tcW w:w="4842" w:type="dxa"/>
          </w:tcPr>
          <w:p w14:paraId="7F6E83EC" w14:textId="77777777" w:rsidR="00F70AAA" w:rsidRPr="000266CC" w:rsidRDefault="00F70AAA" w:rsidP="00850867">
            <w:pPr>
              <w:spacing w:after="120"/>
              <w:ind w:right="56"/>
              <w:jc w:val="center"/>
              <w:rPr>
                <w:rFonts w:eastAsia="Calibri" w:cs="Arial"/>
                <w:b/>
                <w:bCs/>
                <w:kern w:val="2"/>
                <w:sz w:val="22"/>
                <w:szCs w:val="22"/>
                <w:lang w:eastAsia="en-US"/>
                <w14:ligatures w14:val="standardContextual"/>
              </w:rPr>
            </w:pPr>
            <w:r w:rsidRPr="000266CC">
              <w:rPr>
                <w:rFonts w:eastAsia="Calibri" w:cs="Arial"/>
                <w:b/>
                <w:bCs/>
                <w:kern w:val="2"/>
                <w:sz w:val="22"/>
                <w:szCs w:val="22"/>
                <w:lang w:eastAsia="en-US"/>
                <w14:ligatures w14:val="standardContextual"/>
              </w:rPr>
              <w:t>TITULAR</w:t>
            </w:r>
          </w:p>
        </w:tc>
        <w:tc>
          <w:tcPr>
            <w:tcW w:w="4843" w:type="dxa"/>
          </w:tcPr>
          <w:p w14:paraId="4DC7F77C" w14:textId="77777777" w:rsidR="00F70AAA" w:rsidRPr="000266CC" w:rsidRDefault="00F70AAA" w:rsidP="00850867">
            <w:pPr>
              <w:spacing w:after="120"/>
              <w:ind w:right="56"/>
              <w:jc w:val="center"/>
              <w:rPr>
                <w:rFonts w:eastAsia="Calibri" w:cs="Arial"/>
                <w:b/>
                <w:bCs/>
                <w:kern w:val="2"/>
                <w:sz w:val="22"/>
                <w:szCs w:val="22"/>
                <w:lang w:eastAsia="en-US"/>
                <w14:ligatures w14:val="standardContextual"/>
              </w:rPr>
            </w:pPr>
            <w:r w:rsidRPr="000266CC">
              <w:rPr>
                <w:rFonts w:eastAsia="Calibri" w:cs="Arial"/>
                <w:b/>
                <w:bCs/>
                <w:kern w:val="2"/>
                <w:sz w:val="22"/>
                <w:szCs w:val="22"/>
                <w:lang w:eastAsia="en-US"/>
                <w14:ligatures w14:val="standardContextual"/>
              </w:rPr>
              <w:t>SUBSTITUTO</w:t>
            </w:r>
          </w:p>
        </w:tc>
      </w:tr>
      <w:tr w:rsidR="00F70AAA" w:rsidRPr="000266CC" w14:paraId="0EC8C163" w14:textId="77777777" w:rsidTr="00850867">
        <w:tc>
          <w:tcPr>
            <w:tcW w:w="4842" w:type="dxa"/>
          </w:tcPr>
          <w:p w14:paraId="1C15FD78" w14:textId="77777777" w:rsidR="00F70AAA" w:rsidRPr="000266CC" w:rsidRDefault="00F70AAA" w:rsidP="00850867">
            <w:pPr>
              <w:spacing w:after="120"/>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Nome: Paulo Renato Amaro Júnior</w:t>
            </w:r>
          </w:p>
        </w:tc>
        <w:tc>
          <w:tcPr>
            <w:tcW w:w="4843" w:type="dxa"/>
          </w:tcPr>
          <w:p w14:paraId="12A99513" w14:textId="77777777" w:rsidR="00F70AAA" w:rsidRPr="000266CC" w:rsidRDefault="00F70AAA" w:rsidP="00850867">
            <w:pPr>
              <w:spacing w:after="120"/>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Nome: a designar</w:t>
            </w:r>
          </w:p>
        </w:tc>
      </w:tr>
      <w:tr w:rsidR="00F70AAA" w:rsidRPr="000266CC" w14:paraId="4B170CA2" w14:textId="77777777" w:rsidTr="00850867">
        <w:tc>
          <w:tcPr>
            <w:tcW w:w="4842" w:type="dxa"/>
          </w:tcPr>
          <w:p w14:paraId="46AFB161" w14:textId="77777777" w:rsidR="00F70AAA" w:rsidRPr="000266CC" w:rsidRDefault="00F70AAA" w:rsidP="00850867">
            <w:pPr>
              <w:spacing w:after="120"/>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Matrícula: 50008301</w:t>
            </w:r>
          </w:p>
        </w:tc>
        <w:tc>
          <w:tcPr>
            <w:tcW w:w="4843" w:type="dxa"/>
          </w:tcPr>
          <w:p w14:paraId="5D34BBD7" w14:textId="77777777" w:rsidR="00F70AAA" w:rsidRPr="000266CC" w:rsidRDefault="00F70AAA" w:rsidP="00850867">
            <w:pPr>
              <w:spacing w:after="120"/>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Matrícula: -</w:t>
            </w:r>
          </w:p>
        </w:tc>
      </w:tr>
      <w:tr w:rsidR="00F70AAA" w:rsidRPr="000266CC" w14:paraId="68542FF5" w14:textId="77777777" w:rsidTr="00850867">
        <w:tc>
          <w:tcPr>
            <w:tcW w:w="4842" w:type="dxa"/>
          </w:tcPr>
          <w:p w14:paraId="4E4C8169" w14:textId="77777777" w:rsidR="00F70AAA" w:rsidRPr="000266CC" w:rsidRDefault="00F70AAA" w:rsidP="00850867">
            <w:pPr>
              <w:spacing w:after="120"/>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Cargo: Condutor de Veículo Automotor</w:t>
            </w:r>
          </w:p>
        </w:tc>
        <w:tc>
          <w:tcPr>
            <w:tcW w:w="4843" w:type="dxa"/>
          </w:tcPr>
          <w:p w14:paraId="680D7BD3" w14:textId="77777777" w:rsidR="00F70AAA" w:rsidRPr="000266CC" w:rsidRDefault="00F70AAA" w:rsidP="00850867">
            <w:pPr>
              <w:spacing w:after="120"/>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Cargo: -</w:t>
            </w:r>
          </w:p>
        </w:tc>
      </w:tr>
    </w:tbl>
    <w:p w14:paraId="00C0AFD6" w14:textId="77777777" w:rsidR="00F70AAA" w:rsidRPr="000266CC" w:rsidRDefault="00F70AAA" w:rsidP="00F70AAA">
      <w:pPr>
        <w:ind w:right="56"/>
        <w:rPr>
          <w:rFonts w:eastAsia="Calibri" w:cs="Arial"/>
          <w:kern w:val="2"/>
          <w:sz w:val="22"/>
          <w:szCs w:val="22"/>
          <w:lang w:eastAsia="en-US"/>
          <w14:ligatures w14:val="standardContextual"/>
        </w:rPr>
      </w:pPr>
    </w:p>
    <w:tbl>
      <w:tblPr>
        <w:tblStyle w:val="Tabelacomgrade"/>
        <w:tblW w:w="0" w:type="auto"/>
        <w:tblLook w:val="04A0" w:firstRow="1" w:lastRow="0" w:firstColumn="1" w:lastColumn="0" w:noHBand="0" w:noVBand="1"/>
      </w:tblPr>
      <w:tblGrid>
        <w:gridCol w:w="4813"/>
        <w:gridCol w:w="4815"/>
      </w:tblGrid>
      <w:tr w:rsidR="00F70AAA" w:rsidRPr="000266CC" w14:paraId="0835D7FB" w14:textId="77777777" w:rsidTr="00850867">
        <w:tc>
          <w:tcPr>
            <w:tcW w:w="9685" w:type="dxa"/>
            <w:gridSpan w:val="2"/>
          </w:tcPr>
          <w:p w14:paraId="7B265272" w14:textId="77777777" w:rsidR="00F70AAA" w:rsidRPr="000266CC" w:rsidRDefault="00F70AAA" w:rsidP="00850867">
            <w:pPr>
              <w:spacing w:after="120"/>
              <w:ind w:right="56"/>
              <w:jc w:val="center"/>
              <w:rPr>
                <w:rFonts w:eastAsia="Calibri" w:cs="Arial"/>
                <w:b/>
                <w:bCs/>
                <w:kern w:val="2"/>
                <w:sz w:val="22"/>
                <w:szCs w:val="22"/>
                <w:lang w:eastAsia="en-US"/>
                <w14:ligatures w14:val="standardContextual"/>
              </w:rPr>
            </w:pPr>
            <w:r w:rsidRPr="000266CC">
              <w:rPr>
                <w:rFonts w:eastAsia="Calibri" w:cs="Arial"/>
                <w:b/>
                <w:bCs/>
                <w:kern w:val="2"/>
                <w:sz w:val="22"/>
                <w:szCs w:val="22"/>
                <w:lang w:eastAsia="en-US"/>
                <w14:ligatures w14:val="standardContextual"/>
              </w:rPr>
              <w:t>GESTORES</w:t>
            </w:r>
          </w:p>
        </w:tc>
      </w:tr>
      <w:tr w:rsidR="00F70AAA" w:rsidRPr="000266CC" w14:paraId="4162320F" w14:textId="77777777" w:rsidTr="00850867">
        <w:tc>
          <w:tcPr>
            <w:tcW w:w="4842" w:type="dxa"/>
          </w:tcPr>
          <w:p w14:paraId="14AB5AE1" w14:textId="77777777" w:rsidR="00F70AAA" w:rsidRPr="000266CC" w:rsidRDefault="00F70AAA" w:rsidP="00850867">
            <w:pPr>
              <w:spacing w:after="120"/>
              <w:ind w:right="56"/>
              <w:jc w:val="center"/>
              <w:rPr>
                <w:rFonts w:eastAsia="Calibri" w:cs="Arial"/>
                <w:b/>
                <w:bCs/>
                <w:kern w:val="2"/>
                <w:sz w:val="22"/>
                <w:szCs w:val="22"/>
                <w:lang w:eastAsia="en-US"/>
                <w14:ligatures w14:val="standardContextual"/>
              </w:rPr>
            </w:pPr>
            <w:r w:rsidRPr="000266CC">
              <w:rPr>
                <w:rFonts w:eastAsia="Calibri" w:cs="Arial"/>
                <w:b/>
                <w:bCs/>
                <w:kern w:val="2"/>
                <w:sz w:val="22"/>
                <w:szCs w:val="22"/>
                <w:lang w:eastAsia="en-US"/>
                <w14:ligatures w14:val="standardContextual"/>
              </w:rPr>
              <w:t>TITULAR</w:t>
            </w:r>
          </w:p>
        </w:tc>
        <w:tc>
          <w:tcPr>
            <w:tcW w:w="4843" w:type="dxa"/>
          </w:tcPr>
          <w:p w14:paraId="0CCA210A" w14:textId="77777777" w:rsidR="00F70AAA" w:rsidRPr="000266CC" w:rsidRDefault="00F70AAA" w:rsidP="00850867">
            <w:pPr>
              <w:spacing w:after="120"/>
              <w:ind w:right="56"/>
              <w:jc w:val="center"/>
              <w:rPr>
                <w:rFonts w:eastAsia="Calibri" w:cs="Arial"/>
                <w:b/>
                <w:bCs/>
                <w:kern w:val="2"/>
                <w:sz w:val="22"/>
                <w:szCs w:val="22"/>
                <w:lang w:eastAsia="en-US"/>
                <w14:ligatures w14:val="standardContextual"/>
              </w:rPr>
            </w:pPr>
            <w:r w:rsidRPr="000266CC">
              <w:rPr>
                <w:rFonts w:eastAsia="Calibri" w:cs="Arial"/>
                <w:b/>
                <w:bCs/>
                <w:kern w:val="2"/>
                <w:sz w:val="22"/>
                <w:szCs w:val="22"/>
                <w:lang w:eastAsia="en-US"/>
                <w14:ligatures w14:val="standardContextual"/>
              </w:rPr>
              <w:t>SUBSTITUTO</w:t>
            </w:r>
          </w:p>
        </w:tc>
      </w:tr>
      <w:tr w:rsidR="00F70AAA" w:rsidRPr="000266CC" w14:paraId="1F82317F" w14:textId="77777777" w:rsidTr="00850867">
        <w:tc>
          <w:tcPr>
            <w:tcW w:w="4842" w:type="dxa"/>
          </w:tcPr>
          <w:p w14:paraId="6F27307B" w14:textId="77777777" w:rsidR="00F70AAA" w:rsidRPr="000266CC" w:rsidRDefault="00F70AAA" w:rsidP="00850867">
            <w:pPr>
              <w:spacing w:after="120"/>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Nome: Nivaldo da Silva</w:t>
            </w:r>
          </w:p>
        </w:tc>
        <w:tc>
          <w:tcPr>
            <w:tcW w:w="4843" w:type="dxa"/>
          </w:tcPr>
          <w:p w14:paraId="4D7BC004" w14:textId="77777777" w:rsidR="00F70AAA" w:rsidRPr="000266CC" w:rsidRDefault="00F70AAA" w:rsidP="00850867">
            <w:pPr>
              <w:spacing w:after="120"/>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Nome: a designar</w:t>
            </w:r>
          </w:p>
        </w:tc>
      </w:tr>
      <w:tr w:rsidR="00F70AAA" w:rsidRPr="000266CC" w14:paraId="27744F33" w14:textId="77777777" w:rsidTr="00850867">
        <w:tc>
          <w:tcPr>
            <w:tcW w:w="4842" w:type="dxa"/>
          </w:tcPr>
          <w:p w14:paraId="60B19905" w14:textId="77777777" w:rsidR="00F70AAA" w:rsidRPr="000266CC" w:rsidRDefault="00F70AAA" w:rsidP="00850867">
            <w:pPr>
              <w:spacing w:after="120"/>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Matrícula: 40001201</w:t>
            </w:r>
          </w:p>
        </w:tc>
        <w:tc>
          <w:tcPr>
            <w:tcW w:w="4843" w:type="dxa"/>
          </w:tcPr>
          <w:p w14:paraId="18484463" w14:textId="77777777" w:rsidR="00F70AAA" w:rsidRPr="000266CC" w:rsidRDefault="00F70AAA" w:rsidP="00850867">
            <w:pPr>
              <w:spacing w:after="120"/>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Matrícula: -</w:t>
            </w:r>
          </w:p>
        </w:tc>
      </w:tr>
      <w:tr w:rsidR="00F70AAA" w:rsidRPr="000266CC" w14:paraId="693BF6DC" w14:textId="77777777" w:rsidTr="00850867">
        <w:tc>
          <w:tcPr>
            <w:tcW w:w="4842" w:type="dxa"/>
          </w:tcPr>
          <w:p w14:paraId="340F2B13" w14:textId="77777777" w:rsidR="00F70AAA" w:rsidRPr="000266CC" w:rsidRDefault="00F70AAA" w:rsidP="00850867">
            <w:pPr>
              <w:spacing w:after="120"/>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Cargo: Secretário Municipal de Administração</w:t>
            </w:r>
          </w:p>
        </w:tc>
        <w:tc>
          <w:tcPr>
            <w:tcW w:w="4843" w:type="dxa"/>
          </w:tcPr>
          <w:p w14:paraId="44F43FAF" w14:textId="77777777" w:rsidR="00F70AAA" w:rsidRPr="000266CC" w:rsidRDefault="00F70AAA" w:rsidP="00850867">
            <w:pPr>
              <w:spacing w:after="120"/>
              <w:ind w:right="56"/>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Cargo: -</w:t>
            </w:r>
          </w:p>
        </w:tc>
      </w:tr>
    </w:tbl>
    <w:p w14:paraId="3C7A5167" w14:textId="77777777" w:rsidR="00F70AAA" w:rsidRPr="000266CC" w:rsidRDefault="00F70AAA" w:rsidP="00F70AAA">
      <w:pPr>
        <w:ind w:right="56"/>
        <w:rPr>
          <w:rFonts w:eastAsia="Calibri" w:cs="Arial"/>
          <w:kern w:val="2"/>
          <w:sz w:val="22"/>
          <w:szCs w:val="22"/>
          <w:highlight w:val="yellow"/>
          <w:lang w:eastAsia="en-US"/>
          <w14:ligatures w14:val="standardContextual"/>
        </w:rPr>
      </w:pPr>
    </w:p>
    <w:p w14:paraId="3B91C372"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313" w:name="_Toc242175712"/>
      <w:r w:rsidRPr="000266CC">
        <w:rPr>
          <w:rFonts w:ascii="Arial" w:hAnsi="Arial" w:cs="Arial"/>
          <w:sz w:val="22"/>
          <w:szCs w:val="22"/>
        </w:rPr>
        <w:t>DAS SANÇÕES ADMINISTRATIVAS</w:t>
      </w:r>
      <w:bookmarkEnd w:id="313"/>
    </w:p>
    <w:p w14:paraId="6203BCE3" w14:textId="77777777" w:rsidR="00F70AAA" w:rsidRPr="000266CC" w:rsidRDefault="00F70AAA" w:rsidP="00F70AAA">
      <w:pPr>
        <w:pStyle w:val="NormalWeb"/>
        <w:ind w:firstLine="1134"/>
        <w:rPr>
          <w:sz w:val="22"/>
          <w:szCs w:val="22"/>
        </w:rPr>
      </w:pPr>
      <w:r w:rsidRPr="000266CC">
        <w:rPr>
          <w:sz w:val="22"/>
          <w:szCs w:val="22"/>
        </w:rPr>
        <w:t>Pela inexecução total ou parcial do objeto, ou pelo cometimento das condutas tipificadas no art. 155 da Lei nº 14.133/2021, a CONTRATADA ficará sujeita, garantidos o contraditório e a ampla defesa (art. 157), às seguintes sanções, isolada ou cumulativamente, conforme o caso:</w:t>
      </w:r>
    </w:p>
    <w:p w14:paraId="44722D73" w14:textId="77777777" w:rsidR="00F70AAA" w:rsidRPr="000266CC" w:rsidRDefault="00F70AAA" w:rsidP="00F70AAA">
      <w:pPr>
        <w:pStyle w:val="NormalWeb"/>
        <w:numPr>
          <w:ilvl w:val="0"/>
          <w:numId w:val="42"/>
        </w:numPr>
        <w:spacing w:before="100" w:beforeAutospacing="1" w:afterAutospacing="1"/>
        <w:rPr>
          <w:sz w:val="22"/>
          <w:szCs w:val="22"/>
        </w:rPr>
      </w:pPr>
      <w:r w:rsidRPr="000266CC">
        <w:rPr>
          <w:sz w:val="22"/>
          <w:szCs w:val="22"/>
        </w:rPr>
        <w:t>Advertência, aplicável à infração administrativa que não constitua infração mais grave;</w:t>
      </w:r>
    </w:p>
    <w:p w14:paraId="6B467E93" w14:textId="77777777" w:rsidR="00F70AAA" w:rsidRPr="000266CC" w:rsidRDefault="00F70AAA" w:rsidP="00F70AAA">
      <w:pPr>
        <w:pStyle w:val="NormalWeb"/>
        <w:numPr>
          <w:ilvl w:val="0"/>
          <w:numId w:val="42"/>
        </w:numPr>
        <w:spacing w:before="100" w:beforeAutospacing="1" w:afterAutospacing="1"/>
        <w:rPr>
          <w:sz w:val="22"/>
          <w:szCs w:val="22"/>
        </w:rPr>
      </w:pPr>
      <w:r w:rsidRPr="000266CC">
        <w:rPr>
          <w:rFonts w:eastAsia="Calibri"/>
          <w:kern w:val="2"/>
          <w:sz w:val="22"/>
          <w:szCs w:val="22"/>
          <w:lang w:eastAsia="en-US"/>
          <w14:ligatures w14:val="standardContextual"/>
        </w:rPr>
        <w:t>multa de mora de 0,5% (cinco décimos por cento) por dia de atraso injustificado, calculada sobre o valor da parcela em atraso, até o limite de 10% (dez por cento)</w:t>
      </w:r>
      <w:r w:rsidRPr="000266CC">
        <w:rPr>
          <w:rFonts w:eastAsia="Calibri"/>
          <w:kern w:val="2"/>
          <w:sz w:val="22"/>
          <w:szCs w:val="22"/>
          <w:highlight w:val="yellow"/>
          <w:lang w:eastAsia="en-US"/>
          <w14:ligatures w14:val="standardContextual"/>
        </w:rPr>
        <w:t>;</w:t>
      </w:r>
      <w:r w:rsidRPr="000266CC">
        <w:rPr>
          <w:rFonts w:eastAsia="Calibri"/>
          <w:kern w:val="2"/>
          <w:sz w:val="22"/>
          <w:szCs w:val="22"/>
          <w:lang w:eastAsia="en-US"/>
          <w14:ligatures w14:val="standardContextual"/>
        </w:rPr>
        <w:t xml:space="preserve"> e multa compensatória de até 20% (vinte por cento) sobre o valor total do contrato em caso de inexecução total, observado que, nos termos do art. 156, § 3º, da Lei nº 14.133/2021, a multa não poderá ser inferior a 0,5% (cinco décimos por cento) nem superior a 30% (trinta por cento) do valor do contrato</w:t>
      </w:r>
    </w:p>
    <w:p w14:paraId="0A72B987" w14:textId="77777777" w:rsidR="00F70AAA" w:rsidRPr="000266CC" w:rsidRDefault="00F70AAA" w:rsidP="00F70AAA">
      <w:pPr>
        <w:pStyle w:val="NormalWeb"/>
        <w:numPr>
          <w:ilvl w:val="0"/>
          <w:numId w:val="42"/>
        </w:numPr>
        <w:spacing w:before="100" w:beforeAutospacing="1" w:afterAutospacing="1"/>
        <w:rPr>
          <w:sz w:val="22"/>
          <w:szCs w:val="22"/>
        </w:rPr>
      </w:pPr>
      <w:r w:rsidRPr="000266CC">
        <w:rPr>
          <w:sz w:val="22"/>
          <w:szCs w:val="22"/>
        </w:rPr>
        <w:t>impedimento de licitar e contratar no âmbito do Município, pelo prazo máximo de 3 (três) anos, nas hipóteses do art. 156, § 4º;</w:t>
      </w:r>
    </w:p>
    <w:p w14:paraId="6E4427B6" w14:textId="77777777" w:rsidR="00F70AAA" w:rsidRPr="000266CC" w:rsidRDefault="00F70AAA" w:rsidP="00F70AAA">
      <w:pPr>
        <w:pStyle w:val="NormalWeb"/>
        <w:numPr>
          <w:ilvl w:val="0"/>
          <w:numId w:val="42"/>
        </w:numPr>
        <w:spacing w:before="100" w:beforeAutospacing="1" w:afterAutospacing="1"/>
        <w:rPr>
          <w:sz w:val="22"/>
          <w:szCs w:val="22"/>
        </w:rPr>
      </w:pPr>
      <w:r w:rsidRPr="000266CC">
        <w:rPr>
          <w:sz w:val="22"/>
          <w:szCs w:val="22"/>
        </w:rPr>
        <w:t>declaração de inidoneidade para licitar ou contratar com a Administração Pública, pelo prazo mínimo de 3 (três) e máximo de 6 (seis) anos, nas hipóteses do art. 156, § 5º.</w:t>
      </w:r>
    </w:p>
    <w:p w14:paraId="47B46FBF" w14:textId="77777777" w:rsidR="00F70AAA" w:rsidRPr="000266CC" w:rsidRDefault="00F70AAA" w:rsidP="00F70AAA">
      <w:pPr>
        <w:pStyle w:val="NormalWeb"/>
        <w:ind w:firstLine="1134"/>
        <w:rPr>
          <w:sz w:val="22"/>
          <w:szCs w:val="22"/>
        </w:rPr>
      </w:pPr>
      <w:r w:rsidRPr="000266CC">
        <w:rPr>
          <w:sz w:val="22"/>
          <w:szCs w:val="22"/>
        </w:rPr>
        <w:t>A aplicação das sanções observará a dosimetria do art. 156, § 1º (natureza e gravidade da infração, vantagem auferida, circunstâncias agravantes e atenuantes, danos causados e implantação de programa de integridade). As multas poderão ser descontadas da garantia ou dos pagamentos devidos, e as penalidades serão registradas no PNCP e nos cadastros pertinentes, na forma dos arts. 161 e 163 da Lei nº 14.133/2021.</w:t>
      </w:r>
    </w:p>
    <w:p w14:paraId="702FCB53" w14:textId="77777777" w:rsidR="00F70AAA" w:rsidRPr="000266CC" w:rsidRDefault="00F70AAA" w:rsidP="00F70AAA">
      <w:pPr>
        <w:pStyle w:val="Ttulo1"/>
        <w:numPr>
          <w:ilvl w:val="0"/>
          <w:numId w:val="29"/>
        </w:numPr>
        <w:ind w:left="720"/>
        <w:rPr>
          <w:rFonts w:ascii="Arial" w:hAnsi="Arial" w:cs="Arial"/>
          <w:b w:val="0"/>
          <w:bCs w:val="0"/>
          <w:sz w:val="22"/>
          <w:szCs w:val="22"/>
        </w:rPr>
      </w:pPr>
      <w:bookmarkStart w:id="314" w:name="_Toc242175713"/>
      <w:r w:rsidRPr="000266CC">
        <w:rPr>
          <w:rFonts w:ascii="Arial" w:hAnsi="Arial" w:cs="Arial"/>
          <w:sz w:val="22"/>
          <w:szCs w:val="22"/>
        </w:rPr>
        <w:t>DAS DISPOSIÇÕES FINAIS</w:t>
      </w:r>
      <w:bookmarkEnd w:id="314"/>
    </w:p>
    <w:p w14:paraId="7498204B" w14:textId="77777777" w:rsidR="00F70AAA" w:rsidRPr="000266CC" w:rsidRDefault="00F70AAA" w:rsidP="00F70AAA">
      <w:pPr>
        <w:pStyle w:val="NormalWeb"/>
        <w:rPr>
          <w:sz w:val="22"/>
          <w:szCs w:val="22"/>
        </w:rPr>
      </w:pPr>
      <w:r w:rsidRPr="000266CC">
        <w:rPr>
          <w:sz w:val="22"/>
          <w:szCs w:val="22"/>
        </w:rPr>
        <w:t>Os casos omissos serão resolvidos pela Administração à luz da Lei nº 14.133/2021, do respectivo regulamento municipal e das demais normas aplicáveis, observados os princípios que regem a contratação pública.</w:t>
      </w:r>
    </w:p>
    <w:p w14:paraId="0B1BC1E1" w14:textId="77777777" w:rsidR="00F70AAA" w:rsidRPr="000266CC" w:rsidRDefault="00F70AAA" w:rsidP="00F70AAA">
      <w:pPr>
        <w:pStyle w:val="NormalWeb"/>
        <w:rPr>
          <w:sz w:val="22"/>
          <w:szCs w:val="22"/>
        </w:rPr>
      </w:pPr>
      <w:r w:rsidRPr="000266CC">
        <w:rPr>
          <w:sz w:val="22"/>
          <w:szCs w:val="22"/>
        </w:rPr>
        <w:t>Integram este Termo de Referência, para todos os efeitos, os seus anexos, o Estudo Técnico Preliminar e as memórias de cálculo dos quantitativos e da estimativa do valor, que compõem o processo administrativo.</w:t>
      </w:r>
    </w:p>
    <w:p w14:paraId="42E9861E" w14:textId="77777777" w:rsidR="00F70AAA" w:rsidRPr="000266CC" w:rsidRDefault="00F70AAA" w:rsidP="00F70AAA">
      <w:pPr>
        <w:pStyle w:val="NormalWeb"/>
        <w:rPr>
          <w:sz w:val="22"/>
          <w:szCs w:val="22"/>
        </w:rPr>
      </w:pPr>
      <w:r w:rsidRPr="000266CC">
        <w:rPr>
          <w:sz w:val="22"/>
          <w:szCs w:val="22"/>
        </w:rPr>
        <w:t>Fica eleito o foro da Comarca de Cruzeiro do Oeste, Estado do Paraná, com renúncia a qualquer outro, por mais privilegiado que seja, para dirimir as questões oriundas da contratação que não puderem ser resolvidas administrativamente, ressalvada a competência dos órgãos de controle externo.</w:t>
      </w:r>
    </w:p>
    <w:p w14:paraId="13CAFB47" w14:textId="77777777" w:rsidR="00F70AAA" w:rsidRDefault="00F70AAA" w:rsidP="00F70AAA">
      <w:pPr>
        <w:pStyle w:val="NormalWeb"/>
        <w:rPr>
          <w:sz w:val="22"/>
          <w:szCs w:val="22"/>
        </w:rPr>
      </w:pPr>
    </w:p>
    <w:p w14:paraId="0ABED537" w14:textId="77777777" w:rsidR="00A12C53" w:rsidRPr="000266CC" w:rsidRDefault="00A12C53" w:rsidP="00F70AAA">
      <w:pPr>
        <w:pStyle w:val="NormalWeb"/>
        <w:rPr>
          <w:sz w:val="22"/>
          <w:szCs w:val="22"/>
        </w:rPr>
      </w:pPr>
    </w:p>
    <w:p w14:paraId="6D16861E" w14:textId="235F6926" w:rsidR="00F70AAA" w:rsidRPr="000266CC" w:rsidRDefault="00F70AAA" w:rsidP="00F70AAA">
      <w:pPr>
        <w:autoSpaceDE w:val="0"/>
        <w:autoSpaceDN w:val="0"/>
        <w:adjustRightInd w:val="0"/>
        <w:ind w:right="-1"/>
        <w:rPr>
          <w:rFonts w:eastAsia="Calibri" w:cs="Arial"/>
          <w:b/>
          <w:bCs/>
          <w:sz w:val="22"/>
          <w:szCs w:val="22"/>
          <w:lang w:eastAsia="en-US"/>
          <w14:ligatures w14:val="standardContextual"/>
        </w:rPr>
      </w:pPr>
      <w:r w:rsidRPr="000266CC">
        <w:rPr>
          <w:rFonts w:eastAsia="Calibri" w:cs="Arial"/>
          <w:b/>
          <w:bCs/>
          <w:sz w:val="22"/>
          <w:szCs w:val="22"/>
          <w:lang w:eastAsia="en-US"/>
          <w14:ligatures w14:val="standardContextual"/>
        </w:rPr>
        <w:lastRenderedPageBreak/>
        <w:t>Tuneiras do Oeste/PR, 0</w:t>
      </w:r>
      <w:r w:rsidR="00A12C53">
        <w:rPr>
          <w:rFonts w:eastAsia="Calibri" w:cs="Arial"/>
          <w:b/>
          <w:bCs/>
          <w:sz w:val="22"/>
          <w:szCs w:val="22"/>
          <w:lang w:eastAsia="en-US"/>
          <w14:ligatures w14:val="standardContextual"/>
        </w:rPr>
        <w:t>7</w:t>
      </w:r>
      <w:r w:rsidRPr="000266CC">
        <w:rPr>
          <w:rFonts w:eastAsia="Calibri" w:cs="Arial"/>
          <w:b/>
          <w:bCs/>
          <w:sz w:val="22"/>
          <w:szCs w:val="22"/>
          <w:lang w:eastAsia="en-US"/>
          <w14:ligatures w14:val="standardContextual"/>
        </w:rPr>
        <w:t xml:space="preserve"> de </w:t>
      </w:r>
      <w:r w:rsidR="00A12C53">
        <w:rPr>
          <w:rFonts w:eastAsia="Calibri" w:cs="Arial"/>
          <w:b/>
          <w:bCs/>
          <w:sz w:val="22"/>
          <w:szCs w:val="22"/>
          <w:lang w:eastAsia="en-US"/>
          <w14:ligatures w14:val="standardContextual"/>
        </w:rPr>
        <w:t xml:space="preserve">outubro </w:t>
      </w:r>
      <w:r w:rsidRPr="000266CC">
        <w:rPr>
          <w:rFonts w:eastAsia="Calibri" w:cs="Arial"/>
          <w:b/>
          <w:bCs/>
          <w:sz w:val="22"/>
          <w:szCs w:val="22"/>
          <w:lang w:eastAsia="en-US"/>
          <w14:ligatures w14:val="standardContextual"/>
        </w:rPr>
        <w:t>de 2026.</w:t>
      </w:r>
    </w:p>
    <w:p w14:paraId="14241700" w14:textId="77777777" w:rsidR="00F70AAA" w:rsidRPr="000266CC" w:rsidRDefault="00F70AAA" w:rsidP="00F70AAA">
      <w:pPr>
        <w:autoSpaceDE w:val="0"/>
        <w:autoSpaceDN w:val="0"/>
        <w:adjustRightInd w:val="0"/>
        <w:ind w:right="-1"/>
        <w:rPr>
          <w:rFonts w:eastAsia="Calibri" w:cs="Arial"/>
          <w:b/>
          <w:bCs/>
          <w:sz w:val="22"/>
          <w:szCs w:val="22"/>
          <w:lang w:eastAsia="en-US"/>
          <w14:ligatures w14:val="standardContextual"/>
        </w:rPr>
      </w:pPr>
    </w:p>
    <w:p w14:paraId="47931645" w14:textId="77777777" w:rsidR="00F70AAA" w:rsidRPr="000266CC" w:rsidRDefault="00F70AAA" w:rsidP="00F70AAA">
      <w:pPr>
        <w:ind w:right="56"/>
        <w:rPr>
          <w:rFonts w:eastAsia="Calibri" w:cs="Arial"/>
          <w:kern w:val="2"/>
          <w:sz w:val="22"/>
          <w:szCs w:val="22"/>
          <w:highlight w:val="yellow"/>
          <w:lang w:eastAsia="en-US"/>
          <w14:ligatures w14:val="standardContextual"/>
        </w:rPr>
      </w:pPr>
    </w:p>
    <w:p w14:paraId="70CA228A" w14:textId="77777777" w:rsidR="00F70AAA" w:rsidRPr="000266CC" w:rsidRDefault="00F70AAA" w:rsidP="00F70AAA">
      <w:pPr>
        <w:shd w:val="clear" w:color="auto" w:fill="FFFFFF"/>
        <w:jc w:val="center"/>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Responsável pela Elaboração:</w:t>
      </w:r>
      <w:r w:rsidRPr="000266CC">
        <w:rPr>
          <w:rFonts w:eastAsia="Calibri" w:cs="Arial"/>
          <w:kern w:val="2"/>
          <w:sz w:val="22"/>
          <w:szCs w:val="22"/>
          <w:lang w:eastAsia="en-US"/>
          <w14:ligatures w14:val="standardContextual"/>
        </w:rPr>
        <w:br/>
      </w:r>
      <w:r w:rsidRPr="000266CC">
        <w:rPr>
          <w:rFonts w:eastAsia="Calibri" w:cs="Arial"/>
          <w:kern w:val="2"/>
          <w:sz w:val="22"/>
          <w:szCs w:val="22"/>
          <w:lang w:eastAsia="en-US"/>
          <w14:ligatures w14:val="standardContextual"/>
        </w:rPr>
        <w:br/>
      </w:r>
    </w:p>
    <w:p w14:paraId="159C014B" w14:textId="77777777" w:rsidR="00F70AAA" w:rsidRPr="000266CC" w:rsidRDefault="00F70AAA" w:rsidP="00F70AAA">
      <w:pPr>
        <w:shd w:val="clear" w:color="auto" w:fill="FFFFFF"/>
        <w:jc w:val="center"/>
        <w:rPr>
          <w:rFonts w:eastAsia="Calibri" w:cs="Arial"/>
          <w:kern w:val="2"/>
          <w:sz w:val="22"/>
          <w:szCs w:val="22"/>
          <w:lang w:eastAsia="en-US"/>
          <w14:ligatures w14:val="standardContextual"/>
        </w:rPr>
      </w:pPr>
    </w:p>
    <w:p w14:paraId="1CEA6926" w14:textId="77777777" w:rsidR="00F70AAA" w:rsidRPr="000266CC" w:rsidRDefault="00F70AAA" w:rsidP="00F70AAA">
      <w:pPr>
        <w:shd w:val="clear" w:color="auto" w:fill="FFFFFF"/>
        <w:jc w:val="center"/>
        <w:rPr>
          <w:rFonts w:eastAsia="Calibri" w:cs="Arial"/>
          <w:kern w:val="2"/>
          <w:sz w:val="22"/>
          <w:szCs w:val="22"/>
          <w:lang w:eastAsia="en-US"/>
          <w14:ligatures w14:val="standardContextual"/>
        </w:rPr>
      </w:pPr>
    </w:p>
    <w:p w14:paraId="67D0948B" w14:textId="77777777" w:rsidR="00F70AAA" w:rsidRPr="000266CC" w:rsidRDefault="00F70AAA" w:rsidP="00F70AAA">
      <w:pPr>
        <w:shd w:val="clear" w:color="auto" w:fill="FFFFFF"/>
        <w:jc w:val="center"/>
        <w:rPr>
          <w:rFonts w:ascii="Tahoma" w:hAnsi="Tahoma"/>
          <w:sz w:val="22"/>
          <w:szCs w:val="22"/>
        </w:rPr>
      </w:pPr>
      <w:r w:rsidRPr="000266CC">
        <w:rPr>
          <w:rFonts w:eastAsia="Calibri" w:cs="Arial"/>
          <w:kern w:val="2"/>
          <w:sz w:val="22"/>
          <w:szCs w:val="22"/>
          <w:lang w:eastAsia="en-US"/>
          <w14:ligatures w14:val="standardContextual"/>
        </w:rPr>
        <w:br/>
      </w:r>
      <w:r w:rsidRPr="000266CC">
        <w:rPr>
          <w:rFonts w:ascii="Tahoma" w:hAnsi="Tahoma"/>
          <w:bCs/>
          <w:sz w:val="22"/>
          <w:szCs w:val="22"/>
        </w:rPr>
        <w:t>Nivaldo da Silva</w:t>
      </w:r>
    </w:p>
    <w:p w14:paraId="47DF8C1C" w14:textId="77777777" w:rsidR="00F70AAA" w:rsidRPr="000266CC" w:rsidRDefault="00F70AAA" w:rsidP="00F70AAA">
      <w:pPr>
        <w:shd w:val="clear" w:color="auto" w:fill="FFFFFF"/>
        <w:jc w:val="center"/>
        <w:rPr>
          <w:rFonts w:ascii="Tahoma" w:hAnsi="Tahoma"/>
          <w:b/>
          <w:sz w:val="22"/>
          <w:szCs w:val="22"/>
        </w:rPr>
      </w:pPr>
      <w:r w:rsidRPr="000266CC">
        <w:rPr>
          <w:rFonts w:ascii="Tahoma" w:hAnsi="Tahoma"/>
          <w:b/>
          <w:sz w:val="22"/>
          <w:szCs w:val="22"/>
        </w:rPr>
        <w:t>Secretaria Municipal de Administração</w:t>
      </w:r>
    </w:p>
    <w:p w14:paraId="660EF26D" w14:textId="77777777" w:rsidR="00F70AAA" w:rsidRPr="000266CC" w:rsidRDefault="00F70AAA" w:rsidP="00F70AAA">
      <w:pPr>
        <w:shd w:val="clear" w:color="auto" w:fill="FFFFFF"/>
        <w:jc w:val="center"/>
        <w:rPr>
          <w:rFonts w:ascii="Tahoma" w:hAnsi="Tahoma"/>
          <w:sz w:val="22"/>
          <w:szCs w:val="22"/>
        </w:rPr>
      </w:pPr>
      <w:r w:rsidRPr="000266CC">
        <w:rPr>
          <w:rFonts w:ascii="Tahoma" w:hAnsi="Tahoma"/>
          <w:sz w:val="22"/>
          <w:szCs w:val="22"/>
        </w:rPr>
        <w:t>Portaria nº 115/2025</w:t>
      </w:r>
    </w:p>
    <w:p w14:paraId="66771AC9" w14:textId="77777777" w:rsidR="00F70AAA" w:rsidRPr="000266CC" w:rsidRDefault="00F70AAA" w:rsidP="00F70AAA">
      <w:pPr>
        <w:ind w:right="-1"/>
        <w:jc w:val="center"/>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br/>
      </w:r>
      <w:r w:rsidRPr="000266CC">
        <w:rPr>
          <w:rFonts w:eastAsia="Calibri" w:cs="Arial"/>
          <w:kern w:val="2"/>
          <w:sz w:val="22"/>
          <w:szCs w:val="22"/>
          <w:lang w:eastAsia="en-US"/>
          <w14:ligatures w14:val="standardContextual"/>
        </w:rPr>
        <w:br/>
      </w:r>
    </w:p>
    <w:p w14:paraId="024B6D09" w14:textId="77777777" w:rsidR="00F70AAA" w:rsidRPr="000266CC" w:rsidRDefault="00F70AAA" w:rsidP="00F70AAA">
      <w:pPr>
        <w:ind w:right="-1"/>
        <w:jc w:val="center"/>
        <w:rPr>
          <w:rFonts w:eastAsia="Calibri" w:cs="Arial"/>
          <w:kern w:val="2"/>
          <w:sz w:val="22"/>
          <w:szCs w:val="22"/>
          <w:lang w:eastAsia="en-US"/>
          <w14:ligatures w14:val="standardContextual"/>
        </w:rPr>
      </w:pPr>
    </w:p>
    <w:p w14:paraId="22A2A7D8" w14:textId="77777777" w:rsidR="00F70AAA" w:rsidRPr="000266CC" w:rsidRDefault="00F70AAA" w:rsidP="00F70AAA">
      <w:pPr>
        <w:ind w:right="-1"/>
        <w:rPr>
          <w:rFonts w:eastAsia="Arial" w:cs="Arial"/>
          <w:sz w:val="22"/>
          <w:szCs w:val="22"/>
        </w:rPr>
      </w:pPr>
    </w:p>
    <w:p w14:paraId="550DDE70" w14:textId="77777777" w:rsidR="00F70AAA" w:rsidRPr="000266CC" w:rsidRDefault="00F70AAA" w:rsidP="00F70AAA">
      <w:pPr>
        <w:ind w:right="-1"/>
        <w:jc w:val="center"/>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t xml:space="preserve">Aprovado por: </w:t>
      </w:r>
      <w:r w:rsidRPr="000266CC">
        <w:rPr>
          <w:rFonts w:eastAsia="Calibri" w:cs="Arial"/>
          <w:kern w:val="2"/>
          <w:sz w:val="22"/>
          <w:szCs w:val="22"/>
          <w:lang w:eastAsia="en-US"/>
          <w14:ligatures w14:val="standardContextual"/>
        </w:rPr>
        <w:br/>
      </w:r>
      <w:r w:rsidRPr="000266CC">
        <w:rPr>
          <w:rFonts w:eastAsia="Calibri" w:cs="Arial"/>
          <w:kern w:val="2"/>
          <w:sz w:val="22"/>
          <w:szCs w:val="22"/>
          <w:lang w:eastAsia="en-US"/>
          <w14:ligatures w14:val="standardContextual"/>
        </w:rPr>
        <w:br/>
      </w:r>
    </w:p>
    <w:p w14:paraId="101B5EC9" w14:textId="77777777" w:rsidR="00F70AAA" w:rsidRPr="000266CC" w:rsidRDefault="00F70AAA" w:rsidP="00F70AAA">
      <w:pPr>
        <w:ind w:right="-1"/>
        <w:jc w:val="center"/>
        <w:rPr>
          <w:rFonts w:eastAsia="Calibri" w:cs="Arial"/>
          <w:kern w:val="2"/>
          <w:sz w:val="22"/>
          <w:szCs w:val="22"/>
          <w:lang w:eastAsia="en-US"/>
          <w14:ligatures w14:val="standardContextual"/>
        </w:rPr>
      </w:pPr>
    </w:p>
    <w:p w14:paraId="050FEE4F" w14:textId="77777777" w:rsidR="00F70AAA" w:rsidRPr="000266CC" w:rsidRDefault="00F70AAA" w:rsidP="00F70AAA">
      <w:pPr>
        <w:ind w:right="-1"/>
        <w:jc w:val="center"/>
        <w:rPr>
          <w:rFonts w:eastAsia="Calibri" w:cs="Arial"/>
          <w:kern w:val="2"/>
          <w:sz w:val="22"/>
          <w:szCs w:val="22"/>
          <w:lang w:eastAsia="en-US"/>
          <w14:ligatures w14:val="standardContextual"/>
        </w:rPr>
      </w:pPr>
    </w:p>
    <w:p w14:paraId="4F360365" w14:textId="77777777" w:rsidR="00F70AAA" w:rsidRPr="000266CC" w:rsidRDefault="00F70AAA" w:rsidP="00F70AAA">
      <w:pPr>
        <w:ind w:right="-1"/>
        <w:jc w:val="center"/>
        <w:rPr>
          <w:rFonts w:eastAsia="Calibri" w:cs="Arial"/>
          <w:kern w:val="2"/>
          <w:sz w:val="22"/>
          <w:szCs w:val="22"/>
          <w:lang w:eastAsia="en-US"/>
          <w14:ligatures w14:val="standardContextual"/>
        </w:rPr>
      </w:pPr>
      <w:r w:rsidRPr="000266CC">
        <w:rPr>
          <w:rFonts w:eastAsia="Calibri" w:cs="Arial"/>
          <w:kern w:val="2"/>
          <w:sz w:val="22"/>
          <w:szCs w:val="22"/>
          <w:lang w:eastAsia="en-US"/>
          <w14:ligatures w14:val="standardContextual"/>
        </w:rPr>
        <w:br/>
        <w:t xml:space="preserve">Guerino Mendonça dos Santos </w:t>
      </w:r>
      <w:r w:rsidRPr="000266CC">
        <w:rPr>
          <w:rFonts w:eastAsia="Calibri" w:cs="Arial"/>
          <w:kern w:val="2"/>
          <w:sz w:val="22"/>
          <w:szCs w:val="22"/>
          <w:lang w:eastAsia="en-US"/>
          <w14:ligatures w14:val="standardContextual"/>
        </w:rPr>
        <w:br/>
      </w:r>
      <w:r w:rsidRPr="000266CC">
        <w:rPr>
          <w:rFonts w:eastAsia="Calibri" w:cs="Arial"/>
          <w:b/>
          <w:bCs/>
          <w:kern w:val="2"/>
          <w:sz w:val="22"/>
          <w:szCs w:val="22"/>
          <w:lang w:eastAsia="en-US"/>
          <w14:ligatures w14:val="standardContextual"/>
        </w:rPr>
        <w:t>Prefeito Municipal</w:t>
      </w:r>
    </w:p>
    <w:p w14:paraId="662D2A75" w14:textId="77777777" w:rsidR="00F70AAA" w:rsidRPr="000266CC" w:rsidRDefault="00F70AAA" w:rsidP="00F70AAA">
      <w:pPr>
        <w:ind w:right="-1"/>
        <w:jc w:val="center"/>
        <w:rPr>
          <w:rFonts w:eastAsia="Calibri" w:cs="Arial"/>
          <w:kern w:val="2"/>
          <w:sz w:val="22"/>
          <w:szCs w:val="22"/>
          <w:lang w:eastAsia="en-US"/>
          <w14:ligatures w14:val="standardContextual"/>
        </w:rPr>
      </w:pPr>
    </w:p>
    <w:p w14:paraId="6DC2B280" w14:textId="77777777" w:rsidR="00F70AAA" w:rsidRPr="000266CC" w:rsidRDefault="00F70AAA" w:rsidP="00F70AAA">
      <w:pPr>
        <w:rPr>
          <w:rFonts w:eastAsia="Arial" w:cs="Arial"/>
          <w:sz w:val="22"/>
          <w:szCs w:val="22"/>
        </w:rPr>
      </w:pPr>
      <w:r w:rsidRPr="000266CC">
        <w:rPr>
          <w:sz w:val="22"/>
          <w:szCs w:val="22"/>
        </w:rPr>
        <w:br w:type="page"/>
      </w:r>
    </w:p>
    <w:p w14:paraId="6146DD32" w14:textId="77777777" w:rsidR="00F70AAA" w:rsidRPr="000266CC" w:rsidRDefault="00F70AAA" w:rsidP="00F70AAA">
      <w:pPr>
        <w:pStyle w:val="Ttulo1"/>
        <w:ind w:left="432"/>
        <w:rPr>
          <w:rFonts w:ascii="Arial" w:hAnsi="Arial" w:cs="Arial"/>
          <w:b w:val="0"/>
          <w:bCs w:val="0"/>
          <w:sz w:val="22"/>
          <w:szCs w:val="22"/>
        </w:rPr>
      </w:pPr>
      <w:bookmarkStart w:id="315" w:name="_Toc242175714"/>
      <w:r w:rsidRPr="000266CC">
        <w:rPr>
          <w:rFonts w:ascii="Arial" w:hAnsi="Arial" w:cs="Arial"/>
          <w:sz w:val="22"/>
          <w:szCs w:val="22"/>
        </w:rPr>
        <w:lastRenderedPageBreak/>
        <w:t>ANEXO I - EQUIPE TÉCNICA</w:t>
      </w:r>
      <w:bookmarkEnd w:id="315"/>
    </w:p>
    <w:p w14:paraId="76A0BB60" w14:textId="77777777" w:rsidR="00F70AAA" w:rsidRPr="000266CC" w:rsidRDefault="00F70AAA" w:rsidP="00F70AAA">
      <w:pPr>
        <w:ind w:firstLine="1134"/>
        <w:rPr>
          <w:rFonts w:cs="Arial"/>
          <w:sz w:val="22"/>
          <w:szCs w:val="22"/>
        </w:rPr>
      </w:pPr>
      <w:r w:rsidRPr="000266CC">
        <w:rPr>
          <w:rFonts w:cs="Arial"/>
          <w:sz w:val="22"/>
          <w:szCs w:val="22"/>
        </w:rPr>
        <w:t>Este Anexo formaliza a declaração e a apresentação da equipe técnica mínima da licitante, em estrita observância às exigências de qualificação técnica fixadas no tópico de qualificação e habilitação técnica deste Termo de Referência, em especial à composição mínima definida no quadro de comprovação de experiência da equipe técnica e aos registros profissionais nele detalhados, cuja fundamentação técnica e jurídica é integralmente aqui ratificada, vedada a duplicidade ou divergência de exigências.</w:t>
      </w:r>
    </w:p>
    <w:p w14:paraId="0F414784" w14:textId="77777777" w:rsidR="00F70AAA" w:rsidRPr="000266CC" w:rsidRDefault="00F70AAA" w:rsidP="00F70AAA">
      <w:pPr>
        <w:ind w:firstLine="1134"/>
        <w:rPr>
          <w:rFonts w:cs="Arial"/>
          <w:sz w:val="22"/>
          <w:szCs w:val="22"/>
        </w:rPr>
      </w:pPr>
      <w:r w:rsidRPr="000266CC">
        <w:rPr>
          <w:rFonts w:cs="Arial"/>
          <w:sz w:val="22"/>
          <w:szCs w:val="22"/>
        </w:rPr>
        <w:t>A licitante apresentará, na fase de habilitação, declaração nominal da equipe técnica preenchida segundo o formulário da tabela abaixo, acompanhada dos documentos comprobatórios exigidos ao final deste Anexo. As funções, as formações acadêmicas, os registros profissionais e as parcelas de maior relevância estão definidas no quadro de comprovação de experiência da equipe técnica, no corpo do Termo de Referência, ao qual se remete integralmente.</w:t>
      </w:r>
    </w:p>
    <w:tbl>
      <w:tblPr>
        <w:tblW w:w="99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2050"/>
        <w:gridCol w:w="2065"/>
        <w:gridCol w:w="2050"/>
        <w:gridCol w:w="1100"/>
        <w:gridCol w:w="2000"/>
      </w:tblGrid>
      <w:tr w:rsidR="00F70AAA" w:rsidRPr="000266CC" w14:paraId="2273A77A" w14:textId="77777777" w:rsidTr="00850867">
        <w:trPr>
          <w:jc w:val="center"/>
        </w:trPr>
        <w:tc>
          <w:tcPr>
            <w:tcW w:w="700" w:type="dxa"/>
            <w:tcBorders>
              <w:top w:val="single" w:sz="4" w:space="0" w:color="auto"/>
              <w:left w:val="single" w:sz="4" w:space="0" w:color="auto"/>
              <w:bottom w:val="single" w:sz="4" w:space="0" w:color="auto"/>
              <w:right w:val="single" w:sz="4" w:space="0" w:color="auto"/>
            </w:tcBorders>
            <w:shd w:val="clear" w:color="auto" w:fill="D9E2F3"/>
            <w:vAlign w:val="center"/>
          </w:tcPr>
          <w:p w14:paraId="56614D52" w14:textId="77777777" w:rsidR="00F70AAA" w:rsidRPr="000266CC" w:rsidRDefault="00F70AAA" w:rsidP="00850867">
            <w:pPr>
              <w:jc w:val="center"/>
              <w:rPr>
                <w:rFonts w:cs="Arial"/>
                <w:sz w:val="22"/>
                <w:szCs w:val="22"/>
              </w:rPr>
            </w:pPr>
            <w:r w:rsidRPr="000266CC">
              <w:rPr>
                <w:rFonts w:cs="Arial"/>
                <w:b/>
                <w:bCs/>
                <w:sz w:val="22"/>
                <w:szCs w:val="22"/>
              </w:rPr>
              <w:t>Item</w:t>
            </w:r>
          </w:p>
        </w:tc>
        <w:tc>
          <w:tcPr>
            <w:tcW w:w="2050" w:type="dxa"/>
            <w:tcBorders>
              <w:top w:val="single" w:sz="4" w:space="0" w:color="auto"/>
              <w:left w:val="single" w:sz="4" w:space="0" w:color="auto"/>
              <w:bottom w:val="single" w:sz="4" w:space="0" w:color="auto"/>
              <w:right w:val="single" w:sz="4" w:space="0" w:color="auto"/>
            </w:tcBorders>
            <w:shd w:val="clear" w:color="auto" w:fill="D9E2F3"/>
            <w:vAlign w:val="center"/>
          </w:tcPr>
          <w:p w14:paraId="6DE02FBB" w14:textId="77777777" w:rsidR="00F70AAA" w:rsidRPr="000266CC" w:rsidRDefault="00F70AAA" w:rsidP="00850867">
            <w:pPr>
              <w:jc w:val="center"/>
              <w:rPr>
                <w:rFonts w:cs="Arial"/>
                <w:sz w:val="22"/>
                <w:szCs w:val="22"/>
              </w:rPr>
            </w:pPr>
            <w:r w:rsidRPr="000266CC">
              <w:rPr>
                <w:rFonts w:cs="Arial"/>
                <w:b/>
                <w:bCs/>
                <w:sz w:val="22"/>
                <w:szCs w:val="22"/>
              </w:rPr>
              <w:t>Função</w:t>
            </w:r>
          </w:p>
        </w:tc>
        <w:tc>
          <w:tcPr>
            <w:tcW w:w="2065" w:type="dxa"/>
            <w:tcBorders>
              <w:top w:val="single" w:sz="4" w:space="0" w:color="auto"/>
              <w:left w:val="single" w:sz="4" w:space="0" w:color="auto"/>
              <w:bottom w:val="single" w:sz="4" w:space="0" w:color="auto"/>
              <w:right w:val="single" w:sz="4" w:space="0" w:color="auto"/>
            </w:tcBorders>
            <w:shd w:val="clear" w:color="auto" w:fill="D9E2F3"/>
            <w:vAlign w:val="center"/>
          </w:tcPr>
          <w:p w14:paraId="4C941D2E" w14:textId="77777777" w:rsidR="00F70AAA" w:rsidRPr="000266CC" w:rsidRDefault="00F70AAA" w:rsidP="00850867">
            <w:pPr>
              <w:rPr>
                <w:rFonts w:cs="Arial"/>
                <w:sz w:val="22"/>
                <w:szCs w:val="22"/>
              </w:rPr>
            </w:pPr>
            <w:r w:rsidRPr="000266CC">
              <w:rPr>
                <w:rFonts w:cs="Arial"/>
                <w:b/>
                <w:bCs/>
                <w:sz w:val="22"/>
                <w:szCs w:val="22"/>
              </w:rPr>
              <w:t>Registro Profissional Exigido</w:t>
            </w:r>
          </w:p>
        </w:tc>
        <w:tc>
          <w:tcPr>
            <w:tcW w:w="2050" w:type="dxa"/>
            <w:tcBorders>
              <w:top w:val="single" w:sz="4" w:space="0" w:color="auto"/>
              <w:left w:val="single" w:sz="4" w:space="0" w:color="auto"/>
              <w:bottom w:val="single" w:sz="4" w:space="0" w:color="auto"/>
              <w:right w:val="single" w:sz="4" w:space="0" w:color="auto"/>
            </w:tcBorders>
            <w:shd w:val="clear" w:color="auto" w:fill="D9E2F3"/>
            <w:vAlign w:val="center"/>
          </w:tcPr>
          <w:p w14:paraId="69305E7A" w14:textId="77777777" w:rsidR="00F70AAA" w:rsidRPr="000266CC" w:rsidRDefault="00F70AAA" w:rsidP="00850867">
            <w:pPr>
              <w:jc w:val="center"/>
              <w:rPr>
                <w:rFonts w:cs="Arial"/>
                <w:sz w:val="22"/>
                <w:szCs w:val="22"/>
              </w:rPr>
            </w:pPr>
            <w:r w:rsidRPr="000266CC">
              <w:rPr>
                <w:rFonts w:cs="Arial"/>
                <w:b/>
                <w:bCs/>
                <w:sz w:val="22"/>
                <w:szCs w:val="22"/>
              </w:rPr>
              <w:t>Nome do Profissional Indicado</w:t>
            </w:r>
          </w:p>
        </w:tc>
        <w:tc>
          <w:tcPr>
            <w:tcW w:w="1100" w:type="dxa"/>
            <w:tcBorders>
              <w:top w:val="single" w:sz="4" w:space="0" w:color="auto"/>
              <w:left w:val="single" w:sz="4" w:space="0" w:color="auto"/>
              <w:bottom w:val="single" w:sz="4" w:space="0" w:color="auto"/>
              <w:right w:val="single" w:sz="4" w:space="0" w:color="auto"/>
            </w:tcBorders>
            <w:shd w:val="clear" w:color="auto" w:fill="D9E2F3"/>
            <w:vAlign w:val="center"/>
          </w:tcPr>
          <w:p w14:paraId="7FA55651" w14:textId="77777777" w:rsidR="00F70AAA" w:rsidRPr="000266CC" w:rsidRDefault="00F70AAA" w:rsidP="00850867">
            <w:pPr>
              <w:jc w:val="center"/>
              <w:rPr>
                <w:rFonts w:cs="Arial"/>
                <w:sz w:val="22"/>
                <w:szCs w:val="22"/>
              </w:rPr>
            </w:pPr>
            <w:r w:rsidRPr="000266CC">
              <w:rPr>
                <w:rFonts w:cs="Arial"/>
                <w:b/>
                <w:bCs/>
                <w:sz w:val="22"/>
                <w:szCs w:val="22"/>
              </w:rPr>
              <w:t>CPF</w:t>
            </w:r>
          </w:p>
        </w:tc>
        <w:tc>
          <w:tcPr>
            <w:tcW w:w="2000" w:type="dxa"/>
            <w:tcBorders>
              <w:top w:val="single" w:sz="4" w:space="0" w:color="auto"/>
              <w:left w:val="single" w:sz="4" w:space="0" w:color="auto"/>
              <w:bottom w:val="single" w:sz="4" w:space="0" w:color="auto"/>
              <w:right w:val="single" w:sz="4" w:space="0" w:color="auto"/>
            </w:tcBorders>
            <w:shd w:val="clear" w:color="auto" w:fill="D9E2F3"/>
            <w:vAlign w:val="center"/>
          </w:tcPr>
          <w:p w14:paraId="04ED6621" w14:textId="77777777" w:rsidR="00F70AAA" w:rsidRPr="000266CC" w:rsidRDefault="00F70AAA" w:rsidP="00850867">
            <w:pPr>
              <w:jc w:val="center"/>
              <w:rPr>
                <w:rFonts w:cs="Arial"/>
                <w:sz w:val="22"/>
                <w:szCs w:val="22"/>
              </w:rPr>
            </w:pPr>
            <w:r w:rsidRPr="000266CC">
              <w:rPr>
                <w:rFonts w:cs="Arial"/>
                <w:b/>
                <w:bCs/>
                <w:sz w:val="22"/>
                <w:szCs w:val="22"/>
              </w:rPr>
              <w:t>Comprovação de Vínculo</w:t>
            </w:r>
          </w:p>
        </w:tc>
      </w:tr>
      <w:tr w:rsidR="00F70AAA" w:rsidRPr="000266CC" w14:paraId="42894B36" w14:textId="77777777" w:rsidTr="00850867">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49ECC298" w14:textId="77777777" w:rsidR="00F70AAA" w:rsidRPr="000266CC" w:rsidRDefault="00F70AAA" w:rsidP="00850867">
            <w:pPr>
              <w:jc w:val="center"/>
              <w:rPr>
                <w:rFonts w:cs="Arial"/>
                <w:sz w:val="22"/>
                <w:szCs w:val="22"/>
              </w:rPr>
            </w:pPr>
            <w:r w:rsidRPr="000266CC">
              <w:rPr>
                <w:rFonts w:cs="Arial"/>
                <w:b/>
                <w:bCs/>
                <w:sz w:val="22"/>
                <w:szCs w:val="22"/>
              </w:rPr>
              <w:t>1</w:t>
            </w:r>
          </w:p>
        </w:tc>
        <w:tc>
          <w:tcPr>
            <w:tcW w:w="2050" w:type="dxa"/>
            <w:tcBorders>
              <w:top w:val="single" w:sz="4" w:space="0" w:color="auto"/>
              <w:left w:val="single" w:sz="4" w:space="0" w:color="auto"/>
              <w:bottom w:val="single" w:sz="4" w:space="0" w:color="auto"/>
              <w:right w:val="single" w:sz="4" w:space="0" w:color="auto"/>
            </w:tcBorders>
            <w:vAlign w:val="center"/>
          </w:tcPr>
          <w:p w14:paraId="1AF221CE" w14:textId="77777777" w:rsidR="00F70AAA" w:rsidRPr="000266CC" w:rsidRDefault="00F70AAA" w:rsidP="00850867">
            <w:pPr>
              <w:rPr>
                <w:rFonts w:cs="Arial"/>
                <w:sz w:val="22"/>
                <w:szCs w:val="22"/>
              </w:rPr>
            </w:pPr>
            <w:r w:rsidRPr="000266CC">
              <w:rPr>
                <w:rFonts w:cs="Arial"/>
                <w:sz w:val="22"/>
                <w:szCs w:val="22"/>
              </w:rPr>
              <w:t>Coordenador de Execução na Área de Engenharia (Responsável Técnico Principal)</w:t>
            </w:r>
          </w:p>
        </w:tc>
        <w:tc>
          <w:tcPr>
            <w:tcW w:w="2065" w:type="dxa"/>
            <w:tcBorders>
              <w:top w:val="single" w:sz="4" w:space="0" w:color="auto"/>
              <w:left w:val="single" w:sz="4" w:space="0" w:color="auto"/>
              <w:bottom w:val="single" w:sz="4" w:space="0" w:color="auto"/>
              <w:right w:val="single" w:sz="4" w:space="0" w:color="auto"/>
            </w:tcBorders>
            <w:vAlign w:val="center"/>
          </w:tcPr>
          <w:p w14:paraId="5607947B" w14:textId="77777777" w:rsidR="00F70AAA" w:rsidRPr="000266CC" w:rsidRDefault="00F70AAA" w:rsidP="00850867">
            <w:pPr>
              <w:rPr>
                <w:rFonts w:cs="Arial"/>
                <w:sz w:val="22"/>
                <w:szCs w:val="22"/>
              </w:rPr>
            </w:pPr>
            <w:r w:rsidRPr="000266CC">
              <w:rPr>
                <w:rFonts w:cs="Arial"/>
                <w:sz w:val="22"/>
                <w:szCs w:val="22"/>
              </w:rPr>
              <w:t>CREA, nos termos da Lei nº 5.194/1966 e da Resolução CONFEA nº 218/1973 ou nº 1.073/2016</w:t>
            </w:r>
          </w:p>
        </w:tc>
        <w:tc>
          <w:tcPr>
            <w:tcW w:w="2050" w:type="dxa"/>
            <w:tcBorders>
              <w:top w:val="single" w:sz="4" w:space="0" w:color="auto"/>
              <w:left w:val="single" w:sz="4" w:space="0" w:color="auto"/>
              <w:bottom w:val="single" w:sz="4" w:space="0" w:color="auto"/>
              <w:right w:val="single" w:sz="4" w:space="0" w:color="auto"/>
            </w:tcBorders>
            <w:vAlign w:val="center"/>
          </w:tcPr>
          <w:p w14:paraId="7BD818CF" w14:textId="77777777" w:rsidR="00F70AAA" w:rsidRPr="000266CC" w:rsidRDefault="00F70AAA" w:rsidP="00850867">
            <w:pPr>
              <w:jc w:val="center"/>
              <w:rPr>
                <w:rFonts w:cs="Arial"/>
                <w:sz w:val="22"/>
                <w:szCs w:val="22"/>
              </w:rPr>
            </w:pPr>
            <w:r w:rsidRPr="000266CC">
              <w:rPr>
                <w:rFonts w:cs="Arial"/>
                <w:sz w:val="22"/>
                <w:szCs w:val="22"/>
              </w:rPr>
              <w:t xml:space="preserve"> </w:t>
            </w:r>
          </w:p>
        </w:tc>
        <w:tc>
          <w:tcPr>
            <w:tcW w:w="1100" w:type="dxa"/>
            <w:tcBorders>
              <w:top w:val="single" w:sz="4" w:space="0" w:color="auto"/>
              <w:left w:val="single" w:sz="4" w:space="0" w:color="auto"/>
              <w:bottom w:val="single" w:sz="4" w:space="0" w:color="auto"/>
              <w:right w:val="single" w:sz="4" w:space="0" w:color="auto"/>
            </w:tcBorders>
            <w:vAlign w:val="center"/>
          </w:tcPr>
          <w:p w14:paraId="2C3CAD25" w14:textId="77777777" w:rsidR="00F70AAA" w:rsidRPr="000266CC" w:rsidRDefault="00F70AAA" w:rsidP="00850867">
            <w:pPr>
              <w:jc w:val="center"/>
              <w:rPr>
                <w:rFonts w:cs="Arial"/>
                <w:sz w:val="22"/>
                <w:szCs w:val="22"/>
              </w:rPr>
            </w:pPr>
            <w:r w:rsidRPr="000266CC">
              <w:rPr>
                <w:rFonts w:cs="Arial"/>
                <w:sz w:val="22"/>
                <w:szCs w:val="22"/>
              </w:rPr>
              <w:t xml:space="preserve"> </w:t>
            </w:r>
          </w:p>
        </w:tc>
        <w:tc>
          <w:tcPr>
            <w:tcW w:w="2000" w:type="dxa"/>
            <w:tcBorders>
              <w:top w:val="single" w:sz="4" w:space="0" w:color="auto"/>
              <w:left w:val="single" w:sz="4" w:space="0" w:color="auto"/>
              <w:bottom w:val="single" w:sz="4" w:space="0" w:color="auto"/>
              <w:right w:val="single" w:sz="4" w:space="0" w:color="auto"/>
            </w:tcBorders>
            <w:vAlign w:val="center"/>
          </w:tcPr>
          <w:p w14:paraId="2ECB264E" w14:textId="77777777" w:rsidR="00F70AAA" w:rsidRPr="000266CC" w:rsidRDefault="00F70AAA" w:rsidP="00850867">
            <w:pPr>
              <w:jc w:val="center"/>
              <w:rPr>
                <w:rFonts w:cs="Arial"/>
                <w:sz w:val="22"/>
                <w:szCs w:val="22"/>
              </w:rPr>
            </w:pPr>
            <w:r w:rsidRPr="000266CC">
              <w:rPr>
                <w:rFonts w:cs="Arial"/>
                <w:sz w:val="22"/>
                <w:szCs w:val="22"/>
              </w:rPr>
              <w:t xml:space="preserve"> </w:t>
            </w:r>
          </w:p>
        </w:tc>
      </w:tr>
      <w:tr w:rsidR="00F70AAA" w:rsidRPr="000266CC" w14:paraId="1FDF442F" w14:textId="77777777" w:rsidTr="00850867">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28173E65" w14:textId="77777777" w:rsidR="00F70AAA" w:rsidRPr="000266CC" w:rsidRDefault="00F70AAA" w:rsidP="00850867">
            <w:pPr>
              <w:jc w:val="center"/>
              <w:rPr>
                <w:rFonts w:cs="Arial"/>
                <w:sz w:val="22"/>
                <w:szCs w:val="22"/>
              </w:rPr>
            </w:pPr>
            <w:r w:rsidRPr="000266CC">
              <w:rPr>
                <w:rFonts w:cs="Arial"/>
                <w:b/>
                <w:bCs/>
                <w:sz w:val="22"/>
                <w:szCs w:val="22"/>
              </w:rPr>
              <w:t>2</w:t>
            </w:r>
          </w:p>
        </w:tc>
        <w:tc>
          <w:tcPr>
            <w:tcW w:w="2050" w:type="dxa"/>
            <w:tcBorders>
              <w:top w:val="single" w:sz="4" w:space="0" w:color="auto"/>
              <w:left w:val="single" w:sz="4" w:space="0" w:color="auto"/>
              <w:bottom w:val="single" w:sz="4" w:space="0" w:color="auto"/>
              <w:right w:val="single" w:sz="4" w:space="0" w:color="auto"/>
            </w:tcBorders>
            <w:vAlign w:val="center"/>
          </w:tcPr>
          <w:p w14:paraId="1EC17220" w14:textId="77777777" w:rsidR="00F70AAA" w:rsidRPr="000266CC" w:rsidRDefault="00F70AAA" w:rsidP="00850867">
            <w:pPr>
              <w:rPr>
                <w:rFonts w:cs="Arial"/>
                <w:sz w:val="22"/>
                <w:szCs w:val="22"/>
              </w:rPr>
            </w:pPr>
            <w:r w:rsidRPr="000266CC">
              <w:rPr>
                <w:rFonts w:cs="Arial"/>
                <w:sz w:val="22"/>
                <w:szCs w:val="22"/>
              </w:rPr>
              <w:t>Coordenador de Execução de Cadastro Imobiliário (Responsável Técnico)</w:t>
            </w:r>
          </w:p>
        </w:tc>
        <w:tc>
          <w:tcPr>
            <w:tcW w:w="2065" w:type="dxa"/>
            <w:tcBorders>
              <w:top w:val="single" w:sz="4" w:space="0" w:color="auto"/>
              <w:left w:val="single" w:sz="4" w:space="0" w:color="auto"/>
              <w:bottom w:val="single" w:sz="4" w:space="0" w:color="auto"/>
              <w:right w:val="single" w:sz="4" w:space="0" w:color="auto"/>
            </w:tcBorders>
            <w:vAlign w:val="center"/>
          </w:tcPr>
          <w:p w14:paraId="7E43E966" w14:textId="77777777" w:rsidR="00F70AAA" w:rsidRPr="000266CC" w:rsidRDefault="00F70AAA" w:rsidP="00850867">
            <w:pPr>
              <w:rPr>
                <w:rFonts w:cs="Arial"/>
                <w:sz w:val="22"/>
                <w:szCs w:val="22"/>
              </w:rPr>
            </w:pPr>
            <w:r w:rsidRPr="000266CC">
              <w:rPr>
                <w:rFonts w:cs="Arial"/>
                <w:sz w:val="22"/>
                <w:szCs w:val="22"/>
              </w:rPr>
              <w:t>CREA ou CAU, conforme o título do profissional</w:t>
            </w:r>
          </w:p>
        </w:tc>
        <w:tc>
          <w:tcPr>
            <w:tcW w:w="2050" w:type="dxa"/>
            <w:tcBorders>
              <w:top w:val="single" w:sz="4" w:space="0" w:color="auto"/>
              <w:left w:val="single" w:sz="4" w:space="0" w:color="auto"/>
              <w:bottom w:val="single" w:sz="4" w:space="0" w:color="auto"/>
              <w:right w:val="single" w:sz="4" w:space="0" w:color="auto"/>
            </w:tcBorders>
            <w:vAlign w:val="center"/>
          </w:tcPr>
          <w:p w14:paraId="0E5DDB9A" w14:textId="77777777" w:rsidR="00F70AAA" w:rsidRPr="000266CC" w:rsidRDefault="00F70AAA" w:rsidP="00850867">
            <w:pPr>
              <w:jc w:val="center"/>
              <w:rPr>
                <w:rFonts w:cs="Arial"/>
                <w:sz w:val="22"/>
                <w:szCs w:val="22"/>
              </w:rPr>
            </w:pPr>
            <w:r w:rsidRPr="000266CC">
              <w:rPr>
                <w:rFonts w:cs="Arial"/>
                <w:sz w:val="22"/>
                <w:szCs w:val="22"/>
              </w:rPr>
              <w:t xml:space="preserve"> </w:t>
            </w:r>
          </w:p>
        </w:tc>
        <w:tc>
          <w:tcPr>
            <w:tcW w:w="1100" w:type="dxa"/>
            <w:tcBorders>
              <w:top w:val="single" w:sz="4" w:space="0" w:color="auto"/>
              <w:left w:val="single" w:sz="4" w:space="0" w:color="auto"/>
              <w:bottom w:val="single" w:sz="4" w:space="0" w:color="auto"/>
              <w:right w:val="single" w:sz="4" w:space="0" w:color="auto"/>
            </w:tcBorders>
            <w:vAlign w:val="center"/>
          </w:tcPr>
          <w:p w14:paraId="41BE6C00" w14:textId="77777777" w:rsidR="00F70AAA" w:rsidRPr="000266CC" w:rsidRDefault="00F70AAA" w:rsidP="00850867">
            <w:pPr>
              <w:jc w:val="center"/>
              <w:rPr>
                <w:rFonts w:cs="Arial"/>
                <w:sz w:val="22"/>
                <w:szCs w:val="22"/>
              </w:rPr>
            </w:pPr>
            <w:r w:rsidRPr="000266CC">
              <w:rPr>
                <w:rFonts w:cs="Arial"/>
                <w:sz w:val="22"/>
                <w:szCs w:val="22"/>
              </w:rPr>
              <w:t xml:space="preserve"> </w:t>
            </w:r>
          </w:p>
        </w:tc>
        <w:tc>
          <w:tcPr>
            <w:tcW w:w="2000" w:type="dxa"/>
            <w:tcBorders>
              <w:top w:val="single" w:sz="4" w:space="0" w:color="auto"/>
              <w:left w:val="single" w:sz="4" w:space="0" w:color="auto"/>
              <w:bottom w:val="single" w:sz="4" w:space="0" w:color="auto"/>
              <w:right w:val="single" w:sz="4" w:space="0" w:color="auto"/>
            </w:tcBorders>
            <w:vAlign w:val="center"/>
          </w:tcPr>
          <w:p w14:paraId="414219A9" w14:textId="77777777" w:rsidR="00F70AAA" w:rsidRPr="000266CC" w:rsidRDefault="00F70AAA" w:rsidP="00850867">
            <w:pPr>
              <w:jc w:val="center"/>
              <w:rPr>
                <w:rFonts w:cs="Arial"/>
                <w:sz w:val="22"/>
                <w:szCs w:val="22"/>
              </w:rPr>
            </w:pPr>
            <w:r w:rsidRPr="000266CC">
              <w:rPr>
                <w:rFonts w:cs="Arial"/>
                <w:sz w:val="22"/>
                <w:szCs w:val="22"/>
              </w:rPr>
              <w:t xml:space="preserve"> </w:t>
            </w:r>
          </w:p>
        </w:tc>
      </w:tr>
      <w:tr w:rsidR="00F70AAA" w:rsidRPr="000266CC" w14:paraId="3CE150CF" w14:textId="77777777" w:rsidTr="00850867">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5347861B" w14:textId="77777777" w:rsidR="00F70AAA" w:rsidRPr="000266CC" w:rsidRDefault="00F70AAA" w:rsidP="00850867">
            <w:pPr>
              <w:jc w:val="center"/>
              <w:rPr>
                <w:rFonts w:cs="Arial"/>
                <w:sz w:val="22"/>
                <w:szCs w:val="22"/>
              </w:rPr>
            </w:pPr>
            <w:r w:rsidRPr="000266CC">
              <w:rPr>
                <w:rFonts w:cs="Arial"/>
                <w:b/>
                <w:bCs/>
                <w:sz w:val="22"/>
                <w:szCs w:val="22"/>
              </w:rPr>
              <w:t>3</w:t>
            </w:r>
          </w:p>
        </w:tc>
        <w:tc>
          <w:tcPr>
            <w:tcW w:w="2050" w:type="dxa"/>
            <w:tcBorders>
              <w:top w:val="single" w:sz="4" w:space="0" w:color="auto"/>
              <w:left w:val="single" w:sz="4" w:space="0" w:color="auto"/>
              <w:bottom w:val="single" w:sz="4" w:space="0" w:color="auto"/>
              <w:right w:val="single" w:sz="4" w:space="0" w:color="auto"/>
            </w:tcBorders>
            <w:vAlign w:val="center"/>
          </w:tcPr>
          <w:p w14:paraId="79F09B23" w14:textId="77777777" w:rsidR="00F70AAA" w:rsidRPr="000266CC" w:rsidRDefault="00F70AAA" w:rsidP="00850867">
            <w:pPr>
              <w:rPr>
                <w:rFonts w:cs="Arial"/>
                <w:sz w:val="22"/>
                <w:szCs w:val="22"/>
              </w:rPr>
            </w:pPr>
            <w:r w:rsidRPr="000266CC">
              <w:rPr>
                <w:rFonts w:cs="Arial"/>
                <w:sz w:val="22"/>
                <w:szCs w:val="22"/>
              </w:rPr>
              <w:t>Coordenador de Execução na área de engenharia</w:t>
            </w:r>
          </w:p>
        </w:tc>
        <w:tc>
          <w:tcPr>
            <w:tcW w:w="2065" w:type="dxa"/>
            <w:tcBorders>
              <w:top w:val="single" w:sz="4" w:space="0" w:color="auto"/>
              <w:left w:val="single" w:sz="4" w:space="0" w:color="auto"/>
              <w:bottom w:val="single" w:sz="4" w:space="0" w:color="auto"/>
              <w:right w:val="single" w:sz="4" w:space="0" w:color="auto"/>
            </w:tcBorders>
            <w:vAlign w:val="center"/>
          </w:tcPr>
          <w:p w14:paraId="1E7C8C0C" w14:textId="77777777" w:rsidR="00F70AAA" w:rsidRPr="000266CC" w:rsidRDefault="00F70AAA" w:rsidP="00850867">
            <w:pPr>
              <w:rPr>
                <w:rFonts w:cs="Arial"/>
                <w:sz w:val="22"/>
                <w:szCs w:val="22"/>
              </w:rPr>
            </w:pPr>
            <w:r w:rsidRPr="000266CC">
              <w:rPr>
                <w:rFonts w:cs="Arial"/>
                <w:sz w:val="22"/>
                <w:szCs w:val="22"/>
              </w:rPr>
              <w:t>CREA ou CAU (admissão alternativa conforme Acórdão TCU nº 655/2016)</w:t>
            </w:r>
          </w:p>
        </w:tc>
        <w:tc>
          <w:tcPr>
            <w:tcW w:w="2050" w:type="dxa"/>
            <w:tcBorders>
              <w:top w:val="single" w:sz="4" w:space="0" w:color="auto"/>
              <w:left w:val="single" w:sz="4" w:space="0" w:color="auto"/>
              <w:bottom w:val="single" w:sz="4" w:space="0" w:color="auto"/>
              <w:right w:val="single" w:sz="4" w:space="0" w:color="auto"/>
            </w:tcBorders>
            <w:vAlign w:val="center"/>
          </w:tcPr>
          <w:p w14:paraId="2B15656D" w14:textId="77777777" w:rsidR="00F70AAA" w:rsidRPr="000266CC" w:rsidRDefault="00F70AAA" w:rsidP="00850867">
            <w:pPr>
              <w:jc w:val="center"/>
              <w:rPr>
                <w:rFonts w:cs="Arial"/>
                <w:sz w:val="22"/>
                <w:szCs w:val="22"/>
              </w:rPr>
            </w:pPr>
            <w:r w:rsidRPr="000266CC">
              <w:rPr>
                <w:rFonts w:cs="Arial"/>
                <w:sz w:val="22"/>
                <w:szCs w:val="22"/>
              </w:rPr>
              <w:t xml:space="preserve"> </w:t>
            </w:r>
          </w:p>
        </w:tc>
        <w:tc>
          <w:tcPr>
            <w:tcW w:w="1100" w:type="dxa"/>
            <w:tcBorders>
              <w:top w:val="single" w:sz="4" w:space="0" w:color="auto"/>
              <w:left w:val="single" w:sz="4" w:space="0" w:color="auto"/>
              <w:bottom w:val="single" w:sz="4" w:space="0" w:color="auto"/>
              <w:right w:val="single" w:sz="4" w:space="0" w:color="auto"/>
            </w:tcBorders>
            <w:vAlign w:val="center"/>
          </w:tcPr>
          <w:p w14:paraId="6EE0E1DC" w14:textId="77777777" w:rsidR="00F70AAA" w:rsidRPr="000266CC" w:rsidRDefault="00F70AAA" w:rsidP="00850867">
            <w:pPr>
              <w:jc w:val="center"/>
              <w:rPr>
                <w:rFonts w:cs="Arial"/>
                <w:sz w:val="22"/>
                <w:szCs w:val="22"/>
              </w:rPr>
            </w:pPr>
            <w:r w:rsidRPr="000266CC">
              <w:rPr>
                <w:rFonts w:cs="Arial"/>
                <w:sz w:val="22"/>
                <w:szCs w:val="22"/>
              </w:rPr>
              <w:t xml:space="preserve"> </w:t>
            </w:r>
          </w:p>
        </w:tc>
        <w:tc>
          <w:tcPr>
            <w:tcW w:w="2000" w:type="dxa"/>
            <w:tcBorders>
              <w:top w:val="single" w:sz="4" w:space="0" w:color="auto"/>
              <w:left w:val="single" w:sz="4" w:space="0" w:color="auto"/>
              <w:bottom w:val="single" w:sz="4" w:space="0" w:color="auto"/>
              <w:right w:val="single" w:sz="4" w:space="0" w:color="auto"/>
            </w:tcBorders>
            <w:vAlign w:val="center"/>
          </w:tcPr>
          <w:p w14:paraId="444597E7" w14:textId="77777777" w:rsidR="00F70AAA" w:rsidRPr="000266CC" w:rsidRDefault="00F70AAA" w:rsidP="00850867">
            <w:pPr>
              <w:jc w:val="center"/>
              <w:rPr>
                <w:rFonts w:cs="Arial"/>
                <w:sz w:val="22"/>
                <w:szCs w:val="22"/>
              </w:rPr>
            </w:pPr>
            <w:r w:rsidRPr="000266CC">
              <w:rPr>
                <w:rFonts w:cs="Arial"/>
                <w:sz w:val="22"/>
                <w:szCs w:val="22"/>
              </w:rPr>
              <w:t xml:space="preserve"> </w:t>
            </w:r>
          </w:p>
        </w:tc>
      </w:tr>
      <w:tr w:rsidR="00F70AAA" w:rsidRPr="000266CC" w14:paraId="345E4552" w14:textId="77777777" w:rsidTr="00850867">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2AE5F183" w14:textId="77777777" w:rsidR="00F70AAA" w:rsidRPr="000266CC" w:rsidRDefault="00F70AAA" w:rsidP="00850867">
            <w:pPr>
              <w:jc w:val="center"/>
              <w:rPr>
                <w:rFonts w:cs="Arial"/>
                <w:sz w:val="22"/>
                <w:szCs w:val="22"/>
              </w:rPr>
            </w:pPr>
            <w:r w:rsidRPr="000266CC">
              <w:rPr>
                <w:rFonts w:cs="Arial"/>
                <w:b/>
                <w:bCs/>
                <w:sz w:val="22"/>
                <w:szCs w:val="22"/>
              </w:rPr>
              <w:t>4</w:t>
            </w:r>
          </w:p>
        </w:tc>
        <w:tc>
          <w:tcPr>
            <w:tcW w:w="2050" w:type="dxa"/>
            <w:tcBorders>
              <w:top w:val="single" w:sz="4" w:space="0" w:color="auto"/>
              <w:left w:val="single" w:sz="4" w:space="0" w:color="auto"/>
              <w:bottom w:val="single" w:sz="4" w:space="0" w:color="auto"/>
              <w:right w:val="single" w:sz="4" w:space="0" w:color="auto"/>
            </w:tcBorders>
            <w:vAlign w:val="center"/>
          </w:tcPr>
          <w:p w14:paraId="526F0009" w14:textId="77777777" w:rsidR="00F70AAA" w:rsidRPr="000266CC" w:rsidRDefault="00F70AAA" w:rsidP="00850867">
            <w:pPr>
              <w:rPr>
                <w:rFonts w:cs="Arial"/>
                <w:sz w:val="22"/>
                <w:szCs w:val="22"/>
              </w:rPr>
            </w:pPr>
            <w:r w:rsidRPr="000266CC">
              <w:rPr>
                <w:rFonts w:cs="Arial"/>
                <w:sz w:val="22"/>
                <w:szCs w:val="22"/>
              </w:rPr>
              <w:t>Arquiteto Urbanista / Especialista em Cadastro Territorial (Responsável Técnico)</w:t>
            </w:r>
          </w:p>
        </w:tc>
        <w:tc>
          <w:tcPr>
            <w:tcW w:w="2065" w:type="dxa"/>
            <w:tcBorders>
              <w:top w:val="single" w:sz="4" w:space="0" w:color="auto"/>
              <w:left w:val="single" w:sz="4" w:space="0" w:color="auto"/>
              <w:bottom w:val="single" w:sz="4" w:space="0" w:color="auto"/>
              <w:right w:val="single" w:sz="4" w:space="0" w:color="auto"/>
            </w:tcBorders>
            <w:vAlign w:val="center"/>
          </w:tcPr>
          <w:p w14:paraId="0761441F" w14:textId="77777777" w:rsidR="00F70AAA" w:rsidRPr="000266CC" w:rsidRDefault="00F70AAA" w:rsidP="00850867">
            <w:pPr>
              <w:rPr>
                <w:rFonts w:cs="Arial"/>
                <w:sz w:val="22"/>
                <w:szCs w:val="22"/>
              </w:rPr>
            </w:pPr>
            <w:r w:rsidRPr="000266CC">
              <w:rPr>
                <w:rFonts w:cs="Arial"/>
                <w:sz w:val="22"/>
                <w:szCs w:val="22"/>
              </w:rPr>
              <w:t>CREA ou CAU (admissão alternativa ao CREA, conforme Acórdão TCU nº 655/2016)</w:t>
            </w:r>
          </w:p>
        </w:tc>
        <w:tc>
          <w:tcPr>
            <w:tcW w:w="2050" w:type="dxa"/>
            <w:tcBorders>
              <w:top w:val="single" w:sz="4" w:space="0" w:color="auto"/>
              <w:left w:val="single" w:sz="4" w:space="0" w:color="auto"/>
              <w:bottom w:val="single" w:sz="4" w:space="0" w:color="auto"/>
              <w:right w:val="single" w:sz="4" w:space="0" w:color="auto"/>
            </w:tcBorders>
            <w:vAlign w:val="center"/>
          </w:tcPr>
          <w:p w14:paraId="397F0D7D" w14:textId="77777777" w:rsidR="00F70AAA" w:rsidRPr="000266CC" w:rsidRDefault="00F70AAA" w:rsidP="00850867">
            <w:pPr>
              <w:jc w:val="center"/>
              <w:rPr>
                <w:rFonts w:cs="Arial"/>
                <w:sz w:val="22"/>
                <w:szCs w:val="22"/>
              </w:rPr>
            </w:pPr>
            <w:r w:rsidRPr="000266CC">
              <w:rPr>
                <w:rFonts w:cs="Arial"/>
                <w:sz w:val="22"/>
                <w:szCs w:val="22"/>
              </w:rPr>
              <w:t xml:space="preserve"> </w:t>
            </w:r>
          </w:p>
        </w:tc>
        <w:tc>
          <w:tcPr>
            <w:tcW w:w="1100" w:type="dxa"/>
            <w:tcBorders>
              <w:top w:val="single" w:sz="4" w:space="0" w:color="auto"/>
              <w:left w:val="single" w:sz="4" w:space="0" w:color="auto"/>
              <w:bottom w:val="single" w:sz="4" w:space="0" w:color="auto"/>
              <w:right w:val="single" w:sz="4" w:space="0" w:color="auto"/>
            </w:tcBorders>
            <w:vAlign w:val="center"/>
          </w:tcPr>
          <w:p w14:paraId="5A353F0A" w14:textId="77777777" w:rsidR="00F70AAA" w:rsidRPr="000266CC" w:rsidRDefault="00F70AAA" w:rsidP="00850867">
            <w:pPr>
              <w:jc w:val="center"/>
              <w:rPr>
                <w:rFonts w:cs="Arial"/>
                <w:sz w:val="22"/>
                <w:szCs w:val="22"/>
              </w:rPr>
            </w:pPr>
            <w:r w:rsidRPr="000266CC">
              <w:rPr>
                <w:rFonts w:cs="Arial"/>
                <w:sz w:val="22"/>
                <w:szCs w:val="22"/>
              </w:rPr>
              <w:t xml:space="preserve"> </w:t>
            </w:r>
          </w:p>
        </w:tc>
        <w:tc>
          <w:tcPr>
            <w:tcW w:w="2000" w:type="dxa"/>
            <w:tcBorders>
              <w:top w:val="single" w:sz="4" w:space="0" w:color="auto"/>
              <w:left w:val="single" w:sz="4" w:space="0" w:color="auto"/>
              <w:bottom w:val="single" w:sz="4" w:space="0" w:color="auto"/>
              <w:right w:val="single" w:sz="4" w:space="0" w:color="auto"/>
            </w:tcBorders>
            <w:vAlign w:val="center"/>
          </w:tcPr>
          <w:p w14:paraId="47C0392D" w14:textId="77777777" w:rsidR="00F70AAA" w:rsidRPr="000266CC" w:rsidRDefault="00F70AAA" w:rsidP="00850867">
            <w:pPr>
              <w:jc w:val="center"/>
              <w:rPr>
                <w:rFonts w:cs="Arial"/>
                <w:sz w:val="22"/>
                <w:szCs w:val="22"/>
              </w:rPr>
            </w:pPr>
            <w:r w:rsidRPr="000266CC">
              <w:rPr>
                <w:rFonts w:cs="Arial"/>
                <w:sz w:val="22"/>
                <w:szCs w:val="22"/>
              </w:rPr>
              <w:t xml:space="preserve"> </w:t>
            </w:r>
          </w:p>
        </w:tc>
      </w:tr>
      <w:tr w:rsidR="00F70AAA" w:rsidRPr="000266CC" w14:paraId="3E10656B" w14:textId="77777777" w:rsidTr="00850867">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1F9629B1" w14:textId="77777777" w:rsidR="00F70AAA" w:rsidRPr="000266CC" w:rsidRDefault="00F70AAA" w:rsidP="00850867">
            <w:pPr>
              <w:jc w:val="center"/>
              <w:rPr>
                <w:rFonts w:cs="Arial"/>
                <w:sz w:val="22"/>
                <w:szCs w:val="22"/>
              </w:rPr>
            </w:pPr>
            <w:r w:rsidRPr="000266CC">
              <w:rPr>
                <w:rFonts w:cs="Arial"/>
                <w:b/>
                <w:bCs/>
                <w:sz w:val="22"/>
                <w:szCs w:val="22"/>
              </w:rPr>
              <w:t>5</w:t>
            </w:r>
          </w:p>
        </w:tc>
        <w:tc>
          <w:tcPr>
            <w:tcW w:w="2050" w:type="dxa"/>
            <w:tcBorders>
              <w:top w:val="single" w:sz="4" w:space="0" w:color="auto"/>
              <w:left w:val="single" w:sz="4" w:space="0" w:color="auto"/>
              <w:bottom w:val="single" w:sz="4" w:space="0" w:color="auto"/>
              <w:right w:val="single" w:sz="4" w:space="0" w:color="auto"/>
            </w:tcBorders>
            <w:vAlign w:val="center"/>
          </w:tcPr>
          <w:p w14:paraId="5ECA290A" w14:textId="77777777" w:rsidR="00F70AAA" w:rsidRPr="000266CC" w:rsidRDefault="00F70AAA" w:rsidP="00850867">
            <w:pPr>
              <w:rPr>
                <w:rFonts w:cs="Arial"/>
                <w:sz w:val="22"/>
                <w:szCs w:val="22"/>
              </w:rPr>
            </w:pPr>
            <w:r w:rsidRPr="000266CC">
              <w:rPr>
                <w:rFonts w:cs="Arial"/>
                <w:sz w:val="22"/>
                <w:szCs w:val="22"/>
              </w:rPr>
              <w:t>Coordenador de Execução de Tecnologia da Informação</w:t>
            </w:r>
          </w:p>
        </w:tc>
        <w:tc>
          <w:tcPr>
            <w:tcW w:w="2065" w:type="dxa"/>
            <w:tcBorders>
              <w:top w:val="single" w:sz="4" w:space="0" w:color="auto"/>
              <w:left w:val="single" w:sz="4" w:space="0" w:color="auto"/>
              <w:bottom w:val="single" w:sz="4" w:space="0" w:color="auto"/>
              <w:right w:val="single" w:sz="4" w:space="0" w:color="auto"/>
            </w:tcBorders>
            <w:vAlign w:val="center"/>
          </w:tcPr>
          <w:p w14:paraId="0C955840" w14:textId="77777777" w:rsidR="00F70AAA" w:rsidRPr="000266CC" w:rsidRDefault="00F70AAA" w:rsidP="00850867">
            <w:pPr>
              <w:rPr>
                <w:rFonts w:cs="Arial"/>
                <w:sz w:val="22"/>
                <w:szCs w:val="22"/>
              </w:rPr>
            </w:pPr>
            <w:r w:rsidRPr="000266CC">
              <w:rPr>
                <w:rFonts w:cs="Arial"/>
                <w:sz w:val="22"/>
                <w:szCs w:val="22"/>
              </w:rPr>
              <w:t>Profissional de nível superior em Ciência da Computação, Tecnologia da Informação ou áreas afins</w:t>
            </w:r>
          </w:p>
        </w:tc>
        <w:tc>
          <w:tcPr>
            <w:tcW w:w="2050" w:type="dxa"/>
            <w:tcBorders>
              <w:top w:val="single" w:sz="4" w:space="0" w:color="auto"/>
              <w:left w:val="single" w:sz="4" w:space="0" w:color="auto"/>
              <w:bottom w:val="single" w:sz="4" w:space="0" w:color="auto"/>
              <w:right w:val="single" w:sz="4" w:space="0" w:color="auto"/>
            </w:tcBorders>
            <w:vAlign w:val="center"/>
          </w:tcPr>
          <w:p w14:paraId="58674D24" w14:textId="77777777" w:rsidR="00F70AAA" w:rsidRPr="000266CC" w:rsidRDefault="00F70AAA" w:rsidP="00850867">
            <w:pPr>
              <w:jc w:val="center"/>
              <w:rPr>
                <w:rFonts w:cs="Arial"/>
                <w:sz w:val="22"/>
                <w:szCs w:val="22"/>
              </w:rPr>
            </w:pPr>
            <w:r w:rsidRPr="000266CC">
              <w:rPr>
                <w:rFonts w:cs="Arial"/>
                <w:sz w:val="22"/>
                <w:szCs w:val="22"/>
              </w:rPr>
              <w:t xml:space="preserve"> </w:t>
            </w:r>
          </w:p>
        </w:tc>
        <w:tc>
          <w:tcPr>
            <w:tcW w:w="1100" w:type="dxa"/>
            <w:tcBorders>
              <w:top w:val="single" w:sz="4" w:space="0" w:color="auto"/>
              <w:left w:val="single" w:sz="4" w:space="0" w:color="auto"/>
              <w:bottom w:val="single" w:sz="4" w:space="0" w:color="auto"/>
              <w:right w:val="single" w:sz="4" w:space="0" w:color="auto"/>
            </w:tcBorders>
            <w:vAlign w:val="center"/>
          </w:tcPr>
          <w:p w14:paraId="0E073945" w14:textId="77777777" w:rsidR="00F70AAA" w:rsidRPr="000266CC" w:rsidRDefault="00F70AAA" w:rsidP="00850867">
            <w:pPr>
              <w:jc w:val="center"/>
              <w:rPr>
                <w:rFonts w:cs="Arial"/>
                <w:sz w:val="22"/>
                <w:szCs w:val="22"/>
              </w:rPr>
            </w:pPr>
            <w:r w:rsidRPr="000266CC">
              <w:rPr>
                <w:rFonts w:cs="Arial"/>
                <w:sz w:val="22"/>
                <w:szCs w:val="22"/>
              </w:rPr>
              <w:t xml:space="preserve"> </w:t>
            </w:r>
          </w:p>
        </w:tc>
        <w:tc>
          <w:tcPr>
            <w:tcW w:w="2000" w:type="dxa"/>
            <w:tcBorders>
              <w:top w:val="single" w:sz="4" w:space="0" w:color="auto"/>
              <w:left w:val="single" w:sz="4" w:space="0" w:color="auto"/>
              <w:bottom w:val="single" w:sz="4" w:space="0" w:color="auto"/>
              <w:right w:val="single" w:sz="4" w:space="0" w:color="auto"/>
            </w:tcBorders>
            <w:vAlign w:val="center"/>
          </w:tcPr>
          <w:p w14:paraId="462CC1B7" w14:textId="77777777" w:rsidR="00F70AAA" w:rsidRPr="000266CC" w:rsidRDefault="00F70AAA" w:rsidP="00850867">
            <w:pPr>
              <w:jc w:val="center"/>
              <w:rPr>
                <w:rFonts w:cs="Arial"/>
                <w:sz w:val="22"/>
                <w:szCs w:val="22"/>
              </w:rPr>
            </w:pPr>
            <w:r w:rsidRPr="000266CC">
              <w:rPr>
                <w:rFonts w:cs="Arial"/>
                <w:sz w:val="22"/>
                <w:szCs w:val="22"/>
              </w:rPr>
              <w:t xml:space="preserve"> </w:t>
            </w:r>
          </w:p>
        </w:tc>
      </w:tr>
      <w:tr w:rsidR="00F70AAA" w:rsidRPr="000266CC" w14:paraId="6EEBF4DE" w14:textId="77777777" w:rsidTr="00850867">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160F8ED8" w14:textId="77777777" w:rsidR="00F70AAA" w:rsidRPr="000266CC" w:rsidRDefault="00F70AAA" w:rsidP="00850867">
            <w:pPr>
              <w:jc w:val="center"/>
              <w:rPr>
                <w:rFonts w:cs="Arial"/>
                <w:sz w:val="22"/>
                <w:szCs w:val="22"/>
              </w:rPr>
            </w:pPr>
            <w:r w:rsidRPr="000266CC">
              <w:rPr>
                <w:rFonts w:cs="Arial"/>
                <w:b/>
                <w:bCs/>
                <w:sz w:val="22"/>
                <w:szCs w:val="22"/>
              </w:rPr>
              <w:t>6</w:t>
            </w:r>
          </w:p>
        </w:tc>
        <w:tc>
          <w:tcPr>
            <w:tcW w:w="2050" w:type="dxa"/>
            <w:tcBorders>
              <w:top w:val="single" w:sz="4" w:space="0" w:color="auto"/>
              <w:left w:val="single" w:sz="4" w:space="0" w:color="auto"/>
              <w:bottom w:val="single" w:sz="4" w:space="0" w:color="auto"/>
              <w:right w:val="single" w:sz="4" w:space="0" w:color="auto"/>
            </w:tcBorders>
            <w:vAlign w:val="center"/>
          </w:tcPr>
          <w:p w14:paraId="6DE7A731" w14:textId="77777777" w:rsidR="00F70AAA" w:rsidRPr="000266CC" w:rsidRDefault="00F70AAA" w:rsidP="00850867">
            <w:pPr>
              <w:rPr>
                <w:rFonts w:cs="Arial"/>
                <w:sz w:val="22"/>
                <w:szCs w:val="22"/>
              </w:rPr>
            </w:pPr>
            <w:r w:rsidRPr="000266CC">
              <w:rPr>
                <w:rFonts w:cs="Arial"/>
                <w:sz w:val="22"/>
                <w:szCs w:val="22"/>
              </w:rPr>
              <w:t xml:space="preserve">Coordenador de Projetos e Execução (Gestor </w:t>
            </w:r>
            <w:r w:rsidRPr="000266CC">
              <w:rPr>
                <w:rFonts w:cs="Arial"/>
                <w:sz w:val="22"/>
                <w:szCs w:val="22"/>
              </w:rPr>
              <w:lastRenderedPageBreak/>
              <w:t>de Projeto / Responsável Técnico)</w:t>
            </w:r>
          </w:p>
        </w:tc>
        <w:tc>
          <w:tcPr>
            <w:tcW w:w="2065" w:type="dxa"/>
            <w:tcBorders>
              <w:top w:val="single" w:sz="4" w:space="0" w:color="auto"/>
              <w:left w:val="single" w:sz="4" w:space="0" w:color="auto"/>
              <w:bottom w:val="single" w:sz="4" w:space="0" w:color="auto"/>
              <w:right w:val="single" w:sz="4" w:space="0" w:color="auto"/>
            </w:tcBorders>
            <w:vAlign w:val="center"/>
          </w:tcPr>
          <w:p w14:paraId="6B0601E0" w14:textId="77777777" w:rsidR="00F70AAA" w:rsidRPr="000266CC" w:rsidRDefault="00F70AAA" w:rsidP="00850867">
            <w:pPr>
              <w:rPr>
                <w:rFonts w:cs="Arial"/>
                <w:sz w:val="22"/>
                <w:szCs w:val="22"/>
              </w:rPr>
            </w:pPr>
            <w:r w:rsidRPr="000266CC">
              <w:rPr>
                <w:rFonts w:cs="Arial"/>
                <w:sz w:val="22"/>
                <w:szCs w:val="22"/>
              </w:rPr>
              <w:lastRenderedPageBreak/>
              <w:t xml:space="preserve">CRA, nos termos da Lei nº 4.769/1965 e do </w:t>
            </w:r>
            <w:r w:rsidRPr="000266CC">
              <w:rPr>
                <w:rFonts w:cs="Arial"/>
                <w:sz w:val="22"/>
                <w:szCs w:val="22"/>
              </w:rPr>
              <w:lastRenderedPageBreak/>
              <w:t>Decreto nº 61.934/1967</w:t>
            </w:r>
          </w:p>
        </w:tc>
        <w:tc>
          <w:tcPr>
            <w:tcW w:w="2050" w:type="dxa"/>
            <w:tcBorders>
              <w:top w:val="single" w:sz="4" w:space="0" w:color="auto"/>
              <w:left w:val="single" w:sz="4" w:space="0" w:color="auto"/>
              <w:bottom w:val="single" w:sz="4" w:space="0" w:color="auto"/>
              <w:right w:val="single" w:sz="4" w:space="0" w:color="auto"/>
            </w:tcBorders>
            <w:vAlign w:val="center"/>
          </w:tcPr>
          <w:p w14:paraId="6082F0F9" w14:textId="77777777" w:rsidR="00F70AAA" w:rsidRPr="000266CC" w:rsidRDefault="00F70AAA" w:rsidP="00850867">
            <w:pPr>
              <w:jc w:val="center"/>
              <w:rPr>
                <w:rFonts w:cs="Arial"/>
                <w:sz w:val="22"/>
                <w:szCs w:val="22"/>
              </w:rPr>
            </w:pPr>
            <w:r w:rsidRPr="000266CC">
              <w:rPr>
                <w:rFonts w:cs="Arial"/>
                <w:sz w:val="22"/>
                <w:szCs w:val="22"/>
              </w:rPr>
              <w:lastRenderedPageBreak/>
              <w:t xml:space="preserve"> </w:t>
            </w:r>
          </w:p>
        </w:tc>
        <w:tc>
          <w:tcPr>
            <w:tcW w:w="1100" w:type="dxa"/>
            <w:tcBorders>
              <w:top w:val="single" w:sz="4" w:space="0" w:color="auto"/>
              <w:left w:val="single" w:sz="4" w:space="0" w:color="auto"/>
              <w:bottom w:val="single" w:sz="4" w:space="0" w:color="auto"/>
              <w:right w:val="single" w:sz="4" w:space="0" w:color="auto"/>
            </w:tcBorders>
            <w:vAlign w:val="center"/>
          </w:tcPr>
          <w:p w14:paraId="1A637160" w14:textId="77777777" w:rsidR="00F70AAA" w:rsidRPr="000266CC" w:rsidRDefault="00F70AAA" w:rsidP="00850867">
            <w:pPr>
              <w:jc w:val="center"/>
              <w:rPr>
                <w:rFonts w:cs="Arial"/>
                <w:sz w:val="22"/>
                <w:szCs w:val="22"/>
              </w:rPr>
            </w:pPr>
            <w:r w:rsidRPr="000266CC">
              <w:rPr>
                <w:rFonts w:cs="Arial"/>
                <w:sz w:val="22"/>
                <w:szCs w:val="22"/>
              </w:rPr>
              <w:t xml:space="preserve"> </w:t>
            </w:r>
          </w:p>
        </w:tc>
        <w:tc>
          <w:tcPr>
            <w:tcW w:w="2000" w:type="dxa"/>
            <w:tcBorders>
              <w:top w:val="single" w:sz="4" w:space="0" w:color="auto"/>
              <w:left w:val="single" w:sz="4" w:space="0" w:color="auto"/>
              <w:bottom w:val="single" w:sz="4" w:space="0" w:color="auto"/>
              <w:right w:val="single" w:sz="4" w:space="0" w:color="auto"/>
            </w:tcBorders>
            <w:vAlign w:val="center"/>
          </w:tcPr>
          <w:p w14:paraId="74013F72" w14:textId="77777777" w:rsidR="00F70AAA" w:rsidRPr="000266CC" w:rsidRDefault="00F70AAA" w:rsidP="00850867">
            <w:pPr>
              <w:jc w:val="center"/>
              <w:rPr>
                <w:rFonts w:cs="Arial"/>
                <w:sz w:val="22"/>
                <w:szCs w:val="22"/>
              </w:rPr>
            </w:pPr>
            <w:r w:rsidRPr="000266CC">
              <w:rPr>
                <w:rFonts w:cs="Arial"/>
                <w:sz w:val="22"/>
                <w:szCs w:val="22"/>
              </w:rPr>
              <w:t xml:space="preserve"> </w:t>
            </w:r>
          </w:p>
        </w:tc>
      </w:tr>
      <w:tr w:rsidR="00F70AAA" w:rsidRPr="000266CC" w14:paraId="03134884" w14:textId="77777777" w:rsidTr="00850867">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6D1DDD9C" w14:textId="77777777" w:rsidR="00F70AAA" w:rsidRPr="000266CC" w:rsidRDefault="00F70AAA" w:rsidP="00850867">
            <w:pPr>
              <w:jc w:val="center"/>
              <w:rPr>
                <w:rFonts w:cs="Arial"/>
                <w:sz w:val="22"/>
                <w:szCs w:val="22"/>
              </w:rPr>
            </w:pPr>
            <w:r w:rsidRPr="000266CC">
              <w:rPr>
                <w:rFonts w:cs="Arial"/>
                <w:b/>
                <w:bCs/>
                <w:sz w:val="22"/>
                <w:szCs w:val="22"/>
              </w:rPr>
              <w:t>7</w:t>
            </w:r>
          </w:p>
        </w:tc>
        <w:tc>
          <w:tcPr>
            <w:tcW w:w="2050" w:type="dxa"/>
            <w:tcBorders>
              <w:top w:val="single" w:sz="4" w:space="0" w:color="auto"/>
              <w:left w:val="single" w:sz="4" w:space="0" w:color="auto"/>
              <w:bottom w:val="single" w:sz="4" w:space="0" w:color="auto"/>
              <w:right w:val="single" w:sz="4" w:space="0" w:color="auto"/>
            </w:tcBorders>
            <w:vAlign w:val="center"/>
          </w:tcPr>
          <w:p w14:paraId="2DCB9858" w14:textId="77777777" w:rsidR="00F70AAA" w:rsidRPr="000266CC" w:rsidRDefault="00F70AAA" w:rsidP="00850867">
            <w:pPr>
              <w:rPr>
                <w:rFonts w:cs="Arial"/>
                <w:sz w:val="22"/>
                <w:szCs w:val="22"/>
              </w:rPr>
            </w:pPr>
            <w:r w:rsidRPr="000266CC">
              <w:rPr>
                <w:rFonts w:cs="Arial"/>
                <w:sz w:val="22"/>
                <w:szCs w:val="22"/>
              </w:rPr>
              <w:t>Coordenador de Execução da Planta Genérica de Valores</w:t>
            </w:r>
          </w:p>
        </w:tc>
        <w:tc>
          <w:tcPr>
            <w:tcW w:w="2065" w:type="dxa"/>
            <w:tcBorders>
              <w:top w:val="single" w:sz="4" w:space="0" w:color="auto"/>
              <w:left w:val="single" w:sz="4" w:space="0" w:color="auto"/>
              <w:bottom w:val="single" w:sz="4" w:space="0" w:color="auto"/>
              <w:right w:val="single" w:sz="4" w:space="0" w:color="auto"/>
            </w:tcBorders>
            <w:vAlign w:val="center"/>
          </w:tcPr>
          <w:p w14:paraId="76A02662" w14:textId="77777777" w:rsidR="00F70AAA" w:rsidRPr="000266CC" w:rsidRDefault="00F70AAA" w:rsidP="00850867">
            <w:pPr>
              <w:rPr>
                <w:rFonts w:cs="Arial"/>
                <w:sz w:val="22"/>
                <w:szCs w:val="22"/>
              </w:rPr>
            </w:pPr>
            <w:r w:rsidRPr="000266CC">
              <w:rPr>
                <w:rFonts w:cs="Arial"/>
                <w:sz w:val="22"/>
                <w:szCs w:val="22"/>
              </w:rPr>
              <w:t>CREA ou CAU, conforme o título do profissional (Engenharia ou Arquitetura e Urbanismo)</w:t>
            </w:r>
          </w:p>
        </w:tc>
        <w:tc>
          <w:tcPr>
            <w:tcW w:w="2050" w:type="dxa"/>
            <w:tcBorders>
              <w:top w:val="single" w:sz="4" w:space="0" w:color="auto"/>
              <w:left w:val="single" w:sz="4" w:space="0" w:color="auto"/>
              <w:bottom w:val="single" w:sz="4" w:space="0" w:color="auto"/>
              <w:right w:val="single" w:sz="4" w:space="0" w:color="auto"/>
            </w:tcBorders>
            <w:vAlign w:val="center"/>
          </w:tcPr>
          <w:p w14:paraId="78ED6334" w14:textId="77777777" w:rsidR="00F70AAA" w:rsidRPr="000266CC" w:rsidRDefault="00F70AAA" w:rsidP="00850867">
            <w:pPr>
              <w:jc w:val="center"/>
              <w:rPr>
                <w:rFonts w:cs="Arial"/>
                <w:sz w:val="22"/>
                <w:szCs w:val="22"/>
              </w:rPr>
            </w:pPr>
            <w:r w:rsidRPr="000266CC">
              <w:rPr>
                <w:rFonts w:cs="Arial"/>
                <w:sz w:val="22"/>
                <w:szCs w:val="22"/>
              </w:rPr>
              <w:t xml:space="preserve"> </w:t>
            </w:r>
          </w:p>
        </w:tc>
        <w:tc>
          <w:tcPr>
            <w:tcW w:w="1100" w:type="dxa"/>
            <w:tcBorders>
              <w:top w:val="single" w:sz="4" w:space="0" w:color="auto"/>
              <w:left w:val="single" w:sz="4" w:space="0" w:color="auto"/>
              <w:bottom w:val="single" w:sz="4" w:space="0" w:color="auto"/>
              <w:right w:val="single" w:sz="4" w:space="0" w:color="auto"/>
            </w:tcBorders>
            <w:vAlign w:val="center"/>
          </w:tcPr>
          <w:p w14:paraId="4603A76B" w14:textId="77777777" w:rsidR="00F70AAA" w:rsidRPr="000266CC" w:rsidRDefault="00F70AAA" w:rsidP="00850867">
            <w:pPr>
              <w:jc w:val="center"/>
              <w:rPr>
                <w:rFonts w:cs="Arial"/>
                <w:sz w:val="22"/>
                <w:szCs w:val="22"/>
              </w:rPr>
            </w:pPr>
            <w:r w:rsidRPr="000266CC">
              <w:rPr>
                <w:rFonts w:cs="Arial"/>
                <w:sz w:val="22"/>
                <w:szCs w:val="22"/>
              </w:rPr>
              <w:t xml:space="preserve"> </w:t>
            </w:r>
          </w:p>
        </w:tc>
        <w:tc>
          <w:tcPr>
            <w:tcW w:w="2000" w:type="dxa"/>
            <w:tcBorders>
              <w:top w:val="single" w:sz="4" w:space="0" w:color="auto"/>
              <w:left w:val="single" w:sz="4" w:space="0" w:color="auto"/>
              <w:bottom w:val="single" w:sz="4" w:space="0" w:color="auto"/>
              <w:right w:val="single" w:sz="4" w:space="0" w:color="auto"/>
            </w:tcBorders>
            <w:vAlign w:val="center"/>
          </w:tcPr>
          <w:p w14:paraId="153A9282" w14:textId="77777777" w:rsidR="00F70AAA" w:rsidRPr="000266CC" w:rsidRDefault="00F70AAA" w:rsidP="00850867">
            <w:pPr>
              <w:jc w:val="center"/>
              <w:rPr>
                <w:rFonts w:cs="Arial"/>
                <w:sz w:val="22"/>
                <w:szCs w:val="22"/>
              </w:rPr>
            </w:pPr>
            <w:r w:rsidRPr="000266CC">
              <w:rPr>
                <w:rFonts w:cs="Arial"/>
                <w:sz w:val="22"/>
                <w:szCs w:val="22"/>
              </w:rPr>
              <w:t xml:space="preserve"> </w:t>
            </w:r>
          </w:p>
        </w:tc>
      </w:tr>
      <w:tr w:rsidR="00F70AAA" w:rsidRPr="000266CC" w14:paraId="07D12D4E" w14:textId="77777777" w:rsidTr="00850867">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15D1A7C7" w14:textId="77777777" w:rsidR="00F70AAA" w:rsidRPr="000266CC" w:rsidRDefault="00F70AAA" w:rsidP="00850867">
            <w:pPr>
              <w:jc w:val="center"/>
              <w:rPr>
                <w:rFonts w:cs="Arial"/>
                <w:sz w:val="22"/>
                <w:szCs w:val="22"/>
              </w:rPr>
            </w:pPr>
            <w:r w:rsidRPr="000266CC">
              <w:rPr>
                <w:rFonts w:cs="Arial"/>
                <w:b/>
                <w:bCs/>
                <w:sz w:val="22"/>
                <w:szCs w:val="22"/>
              </w:rPr>
              <w:t>8</w:t>
            </w:r>
          </w:p>
        </w:tc>
        <w:tc>
          <w:tcPr>
            <w:tcW w:w="2050" w:type="dxa"/>
            <w:tcBorders>
              <w:top w:val="single" w:sz="4" w:space="0" w:color="auto"/>
              <w:left w:val="single" w:sz="4" w:space="0" w:color="auto"/>
              <w:bottom w:val="single" w:sz="4" w:space="0" w:color="auto"/>
              <w:right w:val="single" w:sz="4" w:space="0" w:color="auto"/>
            </w:tcBorders>
            <w:vAlign w:val="center"/>
          </w:tcPr>
          <w:p w14:paraId="271E3D23" w14:textId="77777777" w:rsidR="00F70AAA" w:rsidRPr="000266CC" w:rsidRDefault="00F70AAA" w:rsidP="00850867">
            <w:pPr>
              <w:rPr>
                <w:rFonts w:cs="Arial"/>
                <w:sz w:val="22"/>
                <w:szCs w:val="22"/>
              </w:rPr>
            </w:pPr>
            <w:r w:rsidRPr="000266CC">
              <w:rPr>
                <w:rFonts w:cs="Arial"/>
                <w:sz w:val="22"/>
                <w:szCs w:val="22"/>
              </w:rPr>
              <w:t>Coordenador de Análises Jurídicas</w:t>
            </w:r>
          </w:p>
        </w:tc>
        <w:tc>
          <w:tcPr>
            <w:tcW w:w="2065" w:type="dxa"/>
            <w:tcBorders>
              <w:top w:val="single" w:sz="4" w:space="0" w:color="auto"/>
              <w:left w:val="single" w:sz="4" w:space="0" w:color="auto"/>
              <w:bottom w:val="single" w:sz="4" w:space="0" w:color="auto"/>
              <w:right w:val="single" w:sz="4" w:space="0" w:color="auto"/>
            </w:tcBorders>
            <w:vAlign w:val="center"/>
          </w:tcPr>
          <w:p w14:paraId="4E1C28E7" w14:textId="77777777" w:rsidR="00F70AAA" w:rsidRPr="000266CC" w:rsidRDefault="00F70AAA" w:rsidP="00850867">
            <w:pPr>
              <w:rPr>
                <w:rFonts w:cs="Arial"/>
                <w:sz w:val="22"/>
                <w:szCs w:val="22"/>
              </w:rPr>
            </w:pPr>
            <w:r w:rsidRPr="000266CC">
              <w:rPr>
                <w:rFonts w:cs="Arial"/>
                <w:sz w:val="22"/>
                <w:szCs w:val="22"/>
              </w:rPr>
              <w:t>OAB (exigência do profissional)</w:t>
            </w:r>
          </w:p>
        </w:tc>
        <w:tc>
          <w:tcPr>
            <w:tcW w:w="2050" w:type="dxa"/>
            <w:tcBorders>
              <w:top w:val="single" w:sz="4" w:space="0" w:color="auto"/>
              <w:left w:val="single" w:sz="4" w:space="0" w:color="auto"/>
              <w:bottom w:val="single" w:sz="4" w:space="0" w:color="auto"/>
              <w:right w:val="single" w:sz="4" w:space="0" w:color="auto"/>
            </w:tcBorders>
            <w:vAlign w:val="center"/>
          </w:tcPr>
          <w:p w14:paraId="295A00CF" w14:textId="77777777" w:rsidR="00F70AAA" w:rsidRPr="000266CC" w:rsidRDefault="00F70AAA" w:rsidP="00850867">
            <w:pPr>
              <w:jc w:val="center"/>
              <w:rPr>
                <w:rFonts w:cs="Arial"/>
                <w:sz w:val="22"/>
                <w:szCs w:val="22"/>
              </w:rPr>
            </w:pPr>
            <w:r w:rsidRPr="000266CC">
              <w:rPr>
                <w:rFonts w:cs="Arial"/>
                <w:sz w:val="22"/>
                <w:szCs w:val="22"/>
              </w:rPr>
              <w:t xml:space="preserve"> </w:t>
            </w:r>
          </w:p>
        </w:tc>
        <w:tc>
          <w:tcPr>
            <w:tcW w:w="1100" w:type="dxa"/>
            <w:tcBorders>
              <w:top w:val="single" w:sz="4" w:space="0" w:color="auto"/>
              <w:left w:val="single" w:sz="4" w:space="0" w:color="auto"/>
              <w:bottom w:val="single" w:sz="4" w:space="0" w:color="auto"/>
              <w:right w:val="single" w:sz="4" w:space="0" w:color="auto"/>
            </w:tcBorders>
            <w:vAlign w:val="center"/>
          </w:tcPr>
          <w:p w14:paraId="7CDDC556" w14:textId="77777777" w:rsidR="00F70AAA" w:rsidRPr="000266CC" w:rsidRDefault="00F70AAA" w:rsidP="00850867">
            <w:pPr>
              <w:jc w:val="center"/>
              <w:rPr>
                <w:rFonts w:cs="Arial"/>
                <w:sz w:val="22"/>
                <w:szCs w:val="22"/>
              </w:rPr>
            </w:pPr>
            <w:r w:rsidRPr="000266CC">
              <w:rPr>
                <w:rFonts w:cs="Arial"/>
                <w:sz w:val="22"/>
                <w:szCs w:val="22"/>
              </w:rPr>
              <w:t xml:space="preserve"> </w:t>
            </w:r>
          </w:p>
        </w:tc>
        <w:tc>
          <w:tcPr>
            <w:tcW w:w="2000" w:type="dxa"/>
            <w:tcBorders>
              <w:top w:val="single" w:sz="4" w:space="0" w:color="auto"/>
              <w:left w:val="single" w:sz="4" w:space="0" w:color="auto"/>
              <w:bottom w:val="single" w:sz="4" w:space="0" w:color="auto"/>
              <w:right w:val="single" w:sz="4" w:space="0" w:color="auto"/>
            </w:tcBorders>
            <w:vAlign w:val="center"/>
          </w:tcPr>
          <w:p w14:paraId="62E860A9" w14:textId="77777777" w:rsidR="00F70AAA" w:rsidRPr="000266CC" w:rsidRDefault="00F70AAA" w:rsidP="00850867">
            <w:pPr>
              <w:jc w:val="center"/>
              <w:rPr>
                <w:rFonts w:cs="Arial"/>
                <w:sz w:val="22"/>
                <w:szCs w:val="22"/>
              </w:rPr>
            </w:pPr>
            <w:r w:rsidRPr="000266CC">
              <w:rPr>
                <w:rFonts w:cs="Arial"/>
                <w:sz w:val="22"/>
                <w:szCs w:val="22"/>
              </w:rPr>
              <w:t xml:space="preserve"> </w:t>
            </w:r>
          </w:p>
        </w:tc>
      </w:tr>
      <w:tr w:rsidR="00F70AAA" w:rsidRPr="000266CC" w14:paraId="4001B9C9" w14:textId="77777777" w:rsidTr="00850867">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7EC3D11D" w14:textId="77777777" w:rsidR="00F70AAA" w:rsidRPr="000266CC" w:rsidRDefault="00F70AAA" w:rsidP="00850867">
            <w:pPr>
              <w:jc w:val="center"/>
              <w:rPr>
                <w:rFonts w:cs="Arial"/>
                <w:sz w:val="22"/>
                <w:szCs w:val="22"/>
              </w:rPr>
            </w:pPr>
            <w:r w:rsidRPr="000266CC">
              <w:rPr>
                <w:rFonts w:cs="Arial"/>
                <w:b/>
                <w:bCs/>
                <w:sz w:val="22"/>
                <w:szCs w:val="22"/>
              </w:rPr>
              <w:t>9</w:t>
            </w:r>
          </w:p>
        </w:tc>
        <w:tc>
          <w:tcPr>
            <w:tcW w:w="2050" w:type="dxa"/>
            <w:tcBorders>
              <w:top w:val="single" w:sz="4" w:space="0" w:color="auto"/>
              <w:left w:val="single" w:sz="4" w:space="0" w:color="auto"/>
              <w:bottom w:val="single" w:sz="4" w:space="0" w:color="auto"/>
              <w:right w:val="single" w:sz="4" w:space="0" w:color="auto"/>
            </w:tcBorders>
            <w:vAlign w:val="center"/>
          </w:tcPr>
          <w:p w14:paraId="393A4630" w14:textId="77777777" w:rsidR="00F70AAA" w:rsidRPr="000266CC" w:rsidRDefault="00F70AAA" w:rsidP="00850867">
            <w:pPr>
              <w:rPr>
                <w:rFonts w:cs="Arial"/>
                <w:sz w:val="22"/>
                <w:szCs w:val="22"/>
              </w:rPr>
            </w:pPr>
            <w:r w:rsidRPr="000266CC">
              <w:rPr>
                <w:rFonts w:cs="Arial"/>
                <w:sz w:val="22"/>
                <w:szCs w:val="22"/>
              </w:rPr>
              <w:t>Coordenador de Cálculos e Simulações de Tributos</w:t>
            </w:r>
          </w:p>
        </w:tc>
        <w:tc>
          <w:tcPr>
            <w:tcW w:w="2065" w:type="dxa"/>
            <w:tcBorders>
              <w:top w:val="single" w:sz="4" w:space="0" w:color="auto"/>
              <w:left w:val="single" w:sz="4" w:space="0" w:color="auto"/>
              <w:bottom w:val="single" w:sz="4" w:space="0" w:color="auto"/>
              <w:right w:val="single" w:sz="4" w:space="0" w:color="auto"/>
            </w:tcBorders>
            <w:vAlign w:val="center"/>
          </w:tcPr>
          <w:p w14:paraId="0BA374A2" w14:textId="77777777" w:rsidR="00F70AAA" w:rsidRPr="000266CC" w:rsidRDefault="00F70AAA" w:rsidP="00850867">
            <w:pPr>
              <w:rPr>
                <w:rFonts w:cs="Arial"/>
                <w:sz w:val="22"/>
                <w:szCs w:val="22"/>
              </w:rPr>
            </w:pPr>
            <w:r w:rsidRPr="000266CC">
              <w:rPr>
                <w:rFonts w:cs="Arial"/>
                <w:sz w:val="22"/>
                <w:szCs w:val="22"/>
              </w:rPr>
              <w:t>CRC (exigência do profissional)</w:t>
            </w:r>
          </w:p>
        </w:tc>
        <w:tc>
          <w:tcPr>
            <w:tcW w:w="2050" w:type="dxa"/>
            <w:tcBorders>
              <w:top w:val="single" w:sz="4" w:space="0" w:color="auto"/>
              <w:left w:val="single" w:sz="4" w:space="0" w:color="auto"/>
              <w:bottom w:val="single" w:sz="4" w:space="0" w:color="auto"/>
              <w:right w:val="single" w:sz="4" w:space="0" w:color="auto"/>
            </w:tcBorders>
            <w:vAlign w:val="center"/>
          </w:tcPr>
          <w:p w14:paraId="18BE327C" w14:textId="77777777" w:rsidR="00F70AAA" w:rsidRPr="000266CC" w:rsidRDefault="00F70AAA" w:rsidP="00850867">
            <w:pPr>
              <w:jc w:val="center"/>
              <w:rPr>
                <w:rFonts w:cs="Arial"/>
                <w:sz w:val="22"/>
                <w:szCs w:val="22"/>
              </w:rPr>
            </w:pPr>
            <w:r w:rsidRPr="000266CC">
              <w:rPr>
                <w:rFonts w:cs="Arial"/>
                <w:sz w:val="22"/>
                <w:szCs w:val="22"/>
              </w:rPr>
              <w:t xml:space="preserve"> </w:t>
            </w:r>
          </w:p>
        </w:tc>
        <w:tc>
          <w:tcPr>
            <w:tcW w:w="1100" w:type="dxa"/>
            <w:tcBorders>
              <w:top w:val="single" w:sz="4" w:space="0" w:color="auto"/>
              <w:left w:val="single" w:sz="4" w:space="0" w:color="auto"/>
              <w:bottom w:val="single" w:sz="4" w:space="0" w:color="auto"/>
              <w:right w:val="single" w:sz="4" w:space="0" w:color="auto"/>
            </w:tcBorders>
            <w:vAlign w:val="center"/>
          </w:tcPr>
          <w:p w14:paraId="53A38B66" w14:textId="77777777" w:rsidR="00F70AAA" w:rsidRPr="000266CC" w:rsidRDefault="00F70AAA" w:rsidP="00850867">
            <w:pPr>
              <w:jc w:val="center"/>
              <w:rPr>
                <w:rFonts w:cs="Arial"/>
                <w:sz w:val="22"/>
                <w:szCs w:val="22"/>
              </w:rPr>
            </w:pPr>
            <w:r w:rsidRPr="000266CC">
              <w:rPr>
                <w:rFonts w:cs="Arial"/>
                <w:sz w:val="22"/>
                <w:szCs w:val="22"/>
              </w:rPr>
              <w:t xml:space="preserve"> </w:t>
            </w:r>
          </w:p>
        </w:tc>
        <w:tc>
          <w:tcPr>
            <w:tcW w:w="2000" w:type="dxa"/>
            <w:tcBorders>
              <w:top w:val="single" w:sz="4" w:space="0" w:color="auto"/>
              <w:left w:val="single" w:sz="4" w:space="0" w:color="auto"/>
              <w:bottom w:val="single" w:sz="4" w:space="0" w:color="auto"/>
              <w:right w:val="single" w:sz="4" w:space="0" w:color="auto"/>
            </w:tcBorders>
            <w:vAlign w:val="center"/>
          </w:tcPr>
          <w:p w14:paraId="4427A56A" w14:textId="77777777" w:rsidR="00F70AAA" w:rsidRPr="000266CC" w:rsidRDefault="00F70AAA" w:rsidP="00850867">
            <w:pPr>
              <w:jc w:val="center"/>
              <w:rPr>
                <w:rFonts w:cs="Arial"/>
                <w:sz w:val="22"/>
                <w:szCs w:val="22"/>
              </w:rPr>
            </w:pPr>
            <w:r w:rsidRPr="000266CC">
              <w:rPr>
                <w:rFonts w:cs="Arial"/>
                <w:sz w:val="22"/>
                <w:szCs w:val="22"/>
              </w:rPr>
              <w:t xml:space="preserve"> </w:t>
            </w:r>
          </w:p>
        </w:tc>
      </w:tr>
      <w:tr w:rsidR="00F70AAA" w:rsidRPr="000266CC" w14:paraId="383BFDF1" w14:textId="77777777" w:rsidTr="00850867">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1D412B8A" w14:textId="77777777" w:rsidR="00F70AAA" w:rsidRPr="000266CC" w:rsidRDefault="00F70AAA" w:rsidP="00850867">
            <w:pPr>
              <w:jc w:val="center"/>
              <w:rPr>
                <w:rFonts w:cs="Arial"/>
                <w:sz w:val="22"/>
                <w:szCs w:val="22"/>
              </w:rPr>
            </w:pPr>
            <w:r w:rsidRPr="000266CC">
              <w:rPr>
                <w:rFonts w:cs="Arial"/>
                <w:b/>
                <w:bCs/>
                <w:sz w:val="22"/>
                <w:szCs w:val="22"/>
              </w:rPr>
              <w:t>10</w:t>
            </w:r>
          </w:p>
        </w:tc>
        <w:tc>
          <w:tcPr>
            <w:tcW w:w="2050" w:type="dxa"/>
            <w:tcBorders>
              <w:top w:val="single" w:sz="4" w:space="0" w:color="auto"/>
              <w:left w:val="single" w:sz="4" w:space="0" w:color="auto"/>
              <w:bottom w:val="single" w:sz="4" w:space="0" w:color="auto"/>
              <w:right w:val="single" w:sz="4" w:space="0" w:color="auto"/>
            </w:tcBorders>
            <w:vAlign w:val="center"/>
          </w:tcPr>
          <w:p w14:paraId="6830069A" w14:textId="77777777" w:rsidR="00F70AAA" w:rsidRPr="000266CC" w:rsidRDefault="00F70AAA" w:rsidP="00850867">
            <w:pPr>
              <w:rPr>
                <w:rFonts w:cs="Arial"/>
                <w:sz w:val="22"/>
                <w:szCs w:val="22"/>
              </w:rPr>
            </w:pPr>
            <w:r w:rsidRPr="000266CC">
              <w:rPr>
                <w:rFonts w:cs="Arial"/>
                <w:sz w:val="22"/>
                <w:szCs w:val="22"/>
              </w:rPr>
              <w:t>Coordenador de Avaliação de Bens Imóveis</w:t>
            </w:r>
          </w:p>
        </w:tc>
        <w:tc>
          <w:tcPr>
            <w:tcW w:w="2065" w:type="dxa"/>
            <w:tcBorders>
              <w:top w:val="single" w:sz="4" w:space="0" w:color="auto"/>
              <w:left w:val="single" w:sz="4" w:space="0" w:color="auto"/>
              <w:bottom w:val="single" w:sz="4" w:space="0" w:color="auto"/>
              <w:right w:val="single" w:sz="4" w:space="0" w:color="auto"/>
            </w:tcBorders>
            <w:vAlign w:val="center"/>
          </w:tcPr>
          <w:p w14:paraId="157A2800" w14:textId="77777777" w:rsidR="00F70AAA" w:rsidRPr="000266CC" w:rsidRDefault="00F70AAA" w:rsidP="00850867">
            <w:pPr>
              <w:rPr>
                <w:rFonts w:cs="Arial"/>
                <w:sz w:val="22"/>
                <w:szCs w:val="22"/>
              </w:rPr>
            </w:pPr>
            <w:r w:rsidRPr="000266CC">
              <w:rPr>
                <w:rFonts w:cs="Arial"/>
                <w:sz w:val="22"/>
                <w:szCs w:val="22"/>
              </w:rPr>
              <w:t>CREA ou CAU, conforme o título do profissional, observada a ABNT NBR 14653.</w:t>
            </w:r>
          </w:p>
        </w:tc>
        <w:tc>
          <w:tcPr>
            <w:tcW w:w="2050" w:type="dxa"/>
            <w:tcBorders>
              <w:top w:val="single" w:sz="4" w:space="0" w:color="auto"/>
              <w:left w:val="single" w:sz="4" w:space="0" w:color="auto"/>
              <w:bottom w:val="single" w:sz="4" w:space="0" w:color="auto"/>
              <w:right w:val="single" w:sz="4" w:space="0" w:color="auto"/>
            </w:tcBorders>
            <w:vAlign w:val="center"/>
          </w:tcPr>
          <w:p w14:paraId="0A5D4A9D" w14:textId="77777777" w:rsidR="00F70AAA" w:rsidRPr="000266CC" w:rsidRDefault="00F70AAA" w:rsidP="00850867">
            <w:pPr>
              <w:jc w:val="center"/>
              <w:rPr>
                <w:rFonts w:cs="Arial"/>
                <w:sz w:val="22"/>
                <w:szCs w:val="22"/>
              </w:rPr>
            </w:pPr>
            <w:r w:rsidRPr="000266CC">
              <w:rPr>
                <w:rFonts w:cs="Arial"/>
                <w:sz w:val="22"/>
                <w:szCs w:val="22"/>
              </w:rPr>
              <w:t xml:space="preserve"> </w:t>
            </w:r>
          </w:p>
        </w:tc>
        <w:tc>
          <w:tcPr>
            <w:tcW w:w="1100" w:type="dxa"/>
            <w:tcBorders>
              <w:top w:val="single" w:sz="4" w:space="0" w:color="auto"/>
              <w:left w:val="single" w:sz="4" w:space="0" w:color="auto"/>
              <w:bottom w:val="single" w:sz="4" w:space="0" w:color="auto"/>
              <w:right w:val="single" w:sz="4" w:space="0" w:color="auto"/>
            </w:tcBorders>
            <w:vAlign w:val="center"/>
          </w:tcPr>
          <w:p w14:paraId="38042EDE" w14:textId="77777777" w:rsidR="00F70AAA" w:rsidRPr="000266CC" w:rsidRDefault="00F70AAA" w:rsidP="00850867">
            <w:pPr>
              <w:jc w:val="center"/>
              <w:rPr>
                <w:rFonts w:cs="Arial"/>
                <w:sz w:val="22"/>
                <w:szCs w:val="22"/>
              </w:rPr>
            </w:pPr>
            <w:r w:rsidRPr="000266CC">
              <w:rPr>
                <w:rFonts w:cs="Arial"/>
                <w:sz w:val="22"/>
                <w:szCs w:val="22"/>
              </w:rPr>
              <w:t xml:space="preserve"> </w:t>
            </w:r>
          </w:p>
        </w:tc>
        <w:tc>
          <w:tcPr>
            <w:tcW w:w="2000" w:type="dxa"/>
            <w:tcBorders>
              <w:top w:val="single" w:sz="4" w:space="0" w:color="auto"/>
              <w:left w:val="single" w:sz="4" w:space="0" w:color="auto"/>
              <w:bottom w:val="single" w:sz="4" w:space="0" w:color="auto"/>
              <w:right w:val="single" w:sz="4" w:space="0" w:color="auto"/>
            </w:tcBorders>
            <w:vAlign w:val="center"/>
          </w:tcPr>
          <w:p w14:paraId="1386DF94" w14:textId="77777777" w:rsidR="00F70AAA" w:rsidRPr="000266CC" w:rsidRDefault="00F70AAA" w:rsidP="00850867">
            <w:pPr>
              <w:jc w:val="center"/>
              <w:rPr>
                <w:rFonts w:cs="Arial"/>
                <w:sz w:val="22"/>
                <w:szCs w:val="22"/>
              </w:rPr>
            </w:pPr>
            <w:r w:rsidRPr="000266CC">
              <w:rPr>
                <w:rFonts w:cs="Arial"/>
                <w:sz w:val="22"/>
                <w:szCs w:val="22"/>
              </w:rPr>
              <w:t xml:space="preserve"> </w:t>
            </w:r>
          </w:p>
        </w:tc>
      </w:tr>
    </w:tbl>
    <w:p w14:paraId="7089E3D5" w14:textId="77777777" w:rsidR="00F70AAA" w:rsidRPr="000266CC" w:rsidRDefault="00F70AAA" w:rsidP="00F70AAA">
      <w:pPr>
        <w:ind w:firstLine="1134"/>
        <w:rPr>
          <w:rFonts w:cs="Arial"/>
          <w:sz w:val="22"/>
          <w:szCs w:val="22"/>
        </w:rPr>
      </w:pPr>
      <w:r w:rsidRPr="000266CC">
        <w:rPr>
          <w:rFonts w:cs="Arial"/>
          <w:sz w:val="22"/>
          <w:szCs w:val="22"/>
        </w:rPr>
        <w:t>Para cada profissional indicado, a licitante apresentará, na fase de habilitação técnica, a seguinte documentação comprobatória:</w:t>
      </w:r>
    </w:p>
    <w:p w14:paraId="74F6680C" w14:textId="77777777" w:rsidR="00F70AAA" w:rsidRPr="000266CC" w:rsidRDefault="00F70AAA" w:rsidP="00F70AAA">
      <w:pPr>
        <w:numPr>
          <w:ilvl w:val="0"/>
          <w:numId w:val="1"/>
        </w:numPr>
        <w:ind w:left="1134" w:hanging="567"/>
        <w:rPr>
          <w:rFonts w:cs="Arial"/>
          <w:sz w:val="22"/>
          <w:szCs w:val="22"/>
        </w:rPr>
      </w:pPr>
      <w:r w:rsidRPr="000266CC">
        <w:rPr>
          <w:rFonts w:cs="Arial"/>
          <w:sz w:val="22"/>
          <w:szCs w:val="22"/>
        </w:rPr>
        <w:t>Certificado ou diploma de conclusão de curso superior na formação exigida;</w:t>
      </w:r>
    </w:p>
    <w:p w14:paraId="2C02965D" w14:textId="77777777" w:rsidR="00F70AAA" w:rsidRPr="000266CC" w:rsidRDefault="00F70AAA" w:rsidP="00F70AAA">
      <w:pPr>
        <w:numPr>
          <w:ilvl w:val="0"/>
          <w:numId w:val="1"/>
        </w:numPr>
        <w:ind w:left="1134" w:hanging="567"/>
        <w:rPr>
          <w:rFonts w:cs="Arial"/>
          <w:sz w:val="22"/>
          <w:szCs w:val="22"/>
        </w:rPr>
      </w:pPr>
      <w:r w:rsidRPr="000266CC">
        <w:rPr>
          <w:rFonts w:cs="Arial"/>
          <w:sz w:val="22"/>
          <w:szCs w:val="22"/>
        </w:rPr>
        <w:t>Prova de registro ou inscrição do profissional perante o conselho de classe competente, mediante certidão ou carteira profissional emitidos pelo respectivo conselho, em situação regular, quando exigível conforme a tabela acima;</w:t>
      </w:r>
    </w:p>
    <w:p w14:paraId="7A4F26F4" w14:textId="77777777" w:rsidR="00F70AAA" w:rsidRPr="000266CC" w:rsidRDefault="00F70AAA" w:rsidP="00F70AAA">
      <w:pPr>
        <w:numPr>
          <w:ilvl w:val="0"/>
          <w:numId w:val="1"/>
        </w:numPr>
        <w:ind w:left="1134" w:hanging="567"/>
        <w:rPr>
          <w:rFonts w:cs="Arial"/>
          <w:sz w:val="22"/>
          <w:szCs w:val="22"/>
        </w:rPr>
      </w:pPr>
      <w:r w:rsidRPr="000266CC">
        <w:rPr>
          <w:rFonts w:cs="Arial"/>
          <w:sz w:val="22"/>
          <w:szCs w:val="22"/>
        </w:rPr>
        <w:t>Comprovante de vínculo entre o profissional indicado e a licitante, que poderá ser demonstrado por contrato social (no caso de sócio), Carteira de Trabalho e Previdência Social (no caso de empregado), contrato de prestação de serviços ou outro instrumento equivalente, conforme admitido pelo art. 67 da Lei nº 14.133/2021 e pela jurisprudência do Tribunal de Contas da União;</w:t>
      </w:r>
    </w:p>
    <w:p w14:paraId="49964F2F" w14:textId="77777777" w:rsidR="00F70AAA" w:rsidRPr="000266CC" w:rsidRDefault="00F70AAA" w:rsidP="00F70AAA">
      <w:pPr>
        <w:numPr>
          <w:ilvl w:val="0"/>
          <w:numId w:val="1"/>
        </w:numPr>
        <w:ind w:left="1134" w:hanging="567"/>
        <w:rPr>
          <w:rFonts w:cs="Arial"/>
          <w:sz w:val="22"/>
          <w:szCs w:val="22"/>
        </w:rPr>
      </w:pPr>
      <w:r w:rsidRPr="000266CC">
        <w:rPr>
          <w:rFonts w:cs="Arial"/>
          <w:sz w:val="22"/>
          <w:szCs w:val="22"/>
        </w:rPr>
        <w:t>Atestado de capacidade técnica do profissional, quando exigido na tabela acima, observada a necessidade de registro perante o conselho competente, na forma do tópico de documentos exigidos deste Termo de Referência.</w:t>
      </w:r>
    </w:p>
    <w:p w14:paraId="26689152" w14:textId="77777777" w:rsidR="00F70AAA" w:rsidRPr="000266CC" w:rsidRDefault="00F70AAA" w:rsidP="00F70AAA">
      <w:pPr>
        <w:ind w:firstLine="1134"/>
        <w:rPr>
          <w:rFonts w:cs="Arial"/>
          <w:sz w:val="22"/>
          <w:szCs w:val="22"/>
        </w:rPr>
      </w:pPr>
      <w:r w:rsidRPr="000266CC">
        <w:rPr>
          <w:rFonts w:cs="Arial"/>
          <w:sz w:val="22"/>
          <w:szCs w:val="22"/>
        </w:rPr>
        <w:t>Os documentos comprobatórios deverão estar com prazo de validade vigente na data de apresentação das propostas e poderão ser apresentados em original, por qualquer processo de cópia autenticada por Cartório competente ou por servidor da Administração, ou por publicação em Órgão da Imprensa Oficial. As demais condições gerais de habilitação, incluindo o tratamento diferenciado das microempresas e empresas de pequeno porte (Lei Complementar nº 123/2006), as hipóteses de saneamento de falhas formais e o regime de diligências, observarão o disposto no Edital de licitação correspondente a este Termo de Referência.</w:t>
      </w:r>
    </w:p>
    <w:p w14:paraId="149BC910" w14:textId="77777777" w:rsidR="00F70AAA" w:rsidRPr="000266CC" w:rsidRDefault="00F70AAA" w:rsidP="00F70AAA">
      <w:pPr>
        <w:ind w:firstLine="1134"/>
        <w:rPr>
          <w:rFonts w:cs="Arial"/>
          <w:sz w:val="22"/>
          <w:szCs w:val="22"/>
        </w:rPr>
      </w:pPr>
      <w:r w:rsidRPr="000266CC">
        <w:rPr>
          <w:rFonts w:cs="Arial"/>
          <w:sz w:val="22"/>
          <w:szCs w:val="22"/>
        </w:rPr>
        <w:t>Caso o profissional indicado tenha registro técnico em conselho de classe de outra unidade da Federação, a licitante providenciará o registro complementar perante o conselho regional do Estado do Paraná no prazo de até 10 (dez) dias úteis após a assinatura do contrato, para fins de recolhimento de ART, RRT, CAT ou documento equivalente, conforme o caso, sob pena de decadência do direito à contratação, observado o tópico de documentos exigidos deste Termo de Referência.</w:t>
      </w:r>
    </w:p>
    <w:p w14:paraId="377D2F39" w14:textId="77777777" w:rsidR="00F70AAA" w:rsidRPr="000266CC" w:rsidRDefault="00F70AAA" w:rsidP="00F70AAA">
      <w:pPr>
        <w:rPr>
          <w:rFonts w:cs="Arial"/>
          <w:sz w:val="22"/>
          <w:szCs w:val="22"/>
        </w:rPr>
      </w:pPr>
      <w:r w:rsidRPr="000266CC">
        <w:rPr>
          <w:rFonts w:cs="Arial"/>
          <w:sz w:val="22"/>
          <w:szCs w:val="22"/>
        </w:rPr>
        <w:br w:type="page"/>
      </w:r>
    </w:p>
    <w:p w14:paraId="58897153" w14:textId="77777777" w:rsidR="00F70AAA" w:rsidRPr="000266CC" w:rsidRDefault="00F70AAA" w:rsidP="00F70AAA">
      <w:pPr>
        <w:pStyle w:val="Ttulo1"/>
        <w:ind w:left="432"/>
        <w:rPr>
          <w:rFonts w:ascii="Arial" w:hAnsi="Arial" w:cs="Arial"/>
          <w:b w:val="0"/>
          <w:bCs w:val="0"/>
          <w:sz w:val="22"/>
          <w:szCs w:val="22"/>
        </w:rPr>
      </w:pPr>
      <w:bookmarkStart w:id="316" w:name="_Toc242175715"/>
      <w:r w:rsidRPr="000266CC">
        <w:rPr>
          <w:rFonts w:ascii="Arial" w:hAnsi="Arial" w:cs="Arial"/>
          <w:sz w:val="22"/>
          <w:szCs w:val="22"/>
        </w:rPr>
        <w:lastRenderedPageBreak/>
        <w:t>ANEXO II, PROVA DE CONCEITO DE CARÁTER ELIMINATÓRIO</w:t>
      </w:r>
      <w:bookmarkEnd w:id="316"/>
    </w:p>
    <w:p w14:paraId="2BCD7244" w14:textId="77777777" w:rsidR="00F70AAA" w:rsidRPr="000266CC" w:rsidRDefault="00F70AAA" w:rsidP="00F70AAA">
      <w:pPr>
        <w:ind w:firstLine="1134"/>
        <w:rPr>
          <w:rFonts w:cs="Arial"/>
          <w:sz w:val="22"/>
          <w:szCs w:val="22"/>
        </w:rPr>
      </w:pPr>
      <w:r w:rsidRPr="000266CC">
        <w:rPr>
          <w:rFonts w:cs="Arial"/>
          <w:sz w:val="22"/>
          <w:szCs w:val="22"/>
        </w:rPr>
        <w:t>Com fundamento no art. 17, parágrafo 3º, da Lei nº 14.133/2021, e como condição para a adjudicação do objeto, a licitante provisoriamente classificada em primeiro lugar deverá submeter a solução ofertada a Prova de Conceito, consistente na demonstração técnica de que o sistema atende aos requisitos funcionais especificados neste Termo de Referência. A Prova de Conceito será exigida exclusivamente da licitante mais bem classificada, não constituindo etapa aplicável às demais proponentes, salvo na hipótese de sucessão prevista neste item. </w:t>
      </w:r>
    </w:p>
    <w:p w14:paraId="03A570E0" w14:textId="77777777" w:rsidR="00F70AAA" w:rsidRPr="000266CC" w:rsidRDefault="00F70AAA" w:rsidP="00F70AAA">
      <w:pPr>
        <w:ind w:firstLine="1134"/>
        <w:rPr>
          <w:rFonts w:cs="Arial"/>
          <w:sz w:val="22"/>
          <w:szCs w:val="22"/>
        </w:rPr>
      </w:pPr>
      <w:r w:rsidRPr="000266CC">
        <w:rPr>
          <w:rFonts w:cs="Arial"/>
          <w:sz w:val="22"/>
          <w:szCs w:val="22"/>
        </w:rPr>
        <w:t>A Prova de Conceito tem por finalidade comprovar que a solução ofertada é produto maduro, de mercado e já em operação efetiva, e não protótipo, versão em desenvolvimento ou ambiente simulado. Não serão aceitas demonstrações realizadas sobre funcionalidades simuladas, telas estáticas, dados fictícios pré-carregados sem capacidade de processamento real (mock), nem sobre soluções em fase de desenvolvimento, de homologação preliminar ou ainda não disponibilizadas comercialmente. A demonstração deverá evidenciar funcionalidades efetivamente implementadas e operacionais. </w:t>
      </w:r>
    </w:p>
    <w:p w14:paraId="7CE7F080" w14:textId="77777777" w:rsidR="00F70AAA" w:rsidRPr="000266CC" w:rsidRDefault="00F70AAA" w:rsidP="00F70AAA">
      <w:pPr>
        <w:ind w:firstLine="1134"/>
        <w:rPr>
          <w:rFonts w:cs="Arial"/>
          <w:sz w:val="22"/>
          <w:szCs w:val="22"/>
        </w:rPr>
      </w:pPr>
      <w:r w:rsidRPr="000266CC">
        <w:rPr>
          <w:rFonts w:cs="Arial"/>
          <w:sz w:val="22"/>
          <w:szCs w:val="22"/>
        </w:rPr>
        <w:t>A licitante demonstrará a solução na versão comercialmente disponível, executando operações completas e persistentes em tempo real (inclusão, gravação, alteração, consulta e integração entre módulos), de modo a evidenciar o funcionamento real e não simulado. A prestação de informação falsa sujeita a licitante às sanções previstas na Lei nº 14.133/2021 e na legislação penal.</w:t>
      </w:r>
    </w:p>
    <w:p w14:paraId="6902685E" w14:textId="77777777" w:rsidR="00F70AAA" w:rsidRPr="000266CC" w:rsidRDefault="00F70AAA" w:rsidP="00F70AAA">
      <w:pPr>
        <w:ind w:firstLine="1134"/>
        <w:rPr>
          <w:rFonts w:cs="Arial"/>
          <w:sz w:val="22"/>
          <w:szCs w:val="22"/>
        </w:rPr>
      </w:pPr>
      <w:r w:rsidRPr="000266CC">
        <w:rPr>
          <w:rFonts w:cs="Arial"/>
          <w:sz w:val="22"/>
          <w:szCs w:val="22"/>
        </w:rPr>
        <w:t>A convocação para a demonstração será feita com antecedência mínima de 5 (cinco) dias úteis, e a demonstração será realizada em até 3 (três) dias úteis consecutivos, nas instalações do Município, perante a equipe técnica designada para a avaliação, que registrará o resultado em termo próprio circunstanciado, item a item. </w:t>
      </w:r>
    </w:p>
    <w:p w14:paraId="1C6AC062" w14:textId="77777777" w:rsidR="00F70AAA" w:rsidRPr="000266CC" w:rsidRDefault="00F70AAA" w:rsidP="00F70AAA">
      <w:pPr>
        <w:ind w:firstLine="1134"/>
        <w:rPr>
          <w:rFonts w:cs="Arial"/>
          <w:sz w:val="22"/>
          <w:szCs w:val="22"/>
        </w:rPr>
      </w:pPr>
      <w:r w:rsidRPr="000266CC">
        <w:rPr>
          <w:rFonts w:cs="Arial"/>
          <w:sz w:val="22"/>
          <w:szCs w:val="22"/>
        </w:rPr>
        <w:t>A avaliação será conduzida por comissão técnica composta por, no mínimo, 03 (três) servidores designados por ato da Administração. A análise de cada requisito observará critério objetivo de atendimento ou não atendimento, sendo vedada avaliação por mera impressão subjetiva. As decisões serão tomadas por maioria e fundamentadas, requisito a requisito, no termo de avaliação, do qual constará a conclusão final de aprovação ou reprovação da solução. </w:t>
      </w:r>
    </w:p>
    <w:p w14:paraId="46632819" w14:textId="77777777" w:rsidR="00F70AAA" w:rsidRPr="000266CC" w:rsidRDefault="00F70AAA" w:rsidP="00F70AAA">
      <w:pPr>
        <w:ind w:firstLine="1134"/>
        <w:rPr>
          <w:rFonts w:cs="Arial"/>
          <w:sz w:val="22"/>
          <w:szCs w:val="22"/>
        </w:rPr>
      </w:pPr>
      <w:r w:rsidRPr="000266CC">
        <w:rPr>
          <w:rFonts w:cs="Arial"/>
          <w:sz w:val="22"/>
          <w:szCs w:val="22"/>
        </w:rPr>
        <w:t>Se a demonstração apresentada pelo primeiro classificado não for aceitável, o Agente de Contratação ou a Comissão de Contratação examinará a proposta do segundo classificado para análise de sua aceitabilidade. Seguir-se-á com a verificação de amostra e, assim, sucessivamente, até a verificação de uma que atenda às especificações do Termo de Referência. </w:t>
      </w:r>
    </w:p>
    <w:p w14:paraId="65061F45" w14:textId="77777777" w:rsidR="00F70AAA" w:rsidRPr="000266CC" w:rsidRDefault="00F70AAA" w:rsidP="00F70AAA">
      <w:pPr>
        <w:ind w:firstLine="1134"/>
        <w:rPr>
          <w:rFonts w:cs="Arial"/>
          <w:sz w:val="22"/>
          <w:szCs w:val="22"/>
        </w:rPr>
      </w:pPr>
      <w:r w:rsidRPr="000266CC">
        <w:rPr>
          <w:rFonts w:cs="Arial"/>
          <w:sz w:val="22"/>
          <w:szCs w:val="22"/>
        </w:rPr>
        <w:t>A demonstração será realizada em equipamentos fornecidos pelo Município, sobre base de dados de teste apresentada pela própria licitante, fictícia ou anonimizada, vedada a exposição de dados pessoais ou sigilosos de terceiros, nos termos da Lei nº 13.709/2018. A comissão técnica poderá determinar a inclusão de novos registros em tempo real durante a sessão, a fim de verificar a efetiva capacidade de processamento e gravação da solução.</w:t>
      </w:r>
    </w:p>
    <w:p w14:paraId="36EA9241" w14:textId="77777777" w:rsidR="00F70AAA" w:rsidRPr="000266CC" w:rsidRDefault="00F70AAA" w:rsidP="00F70AAA">
      <w:pPr>
        <w:ind w:firstLine="1134"/>
        <w:rPr>
          <w:rFonts w:cs="Arial"/>
          <w:sz w:val="22"/>
          <w:szCs w:val="22"/>
        </w:rPr>
      </w:pPr>
      <w:r w:rsidRPr="000266CC">
        <w:rPr>
          <w:rFonts w:cs="Arial"/>
          <w:sz w:val="22"/>
          <w:szCs w:val="22"/>
        </w:rPr>
        <w:t>A Prefeitura disponibilizará um link de dados (internet) à proponente para a demonstração. </w:t>
      </w:r>
    </w:p>
    <w:p w14:paraId="5FF98893" w14:textId="77777777" w:rsidR="00F70AAA" w:rsidRPr="000266CC" w:rsidRDefault="00F70AAA" w:rsidP="00F70AAA">
      <w:pPr>
        <w:ind w:firstLine="1134"/>
        <w:rPr>
          <w:rFonts w:cs="Arial"/>
          <w:sz w:val="22"/>
          <w:szCs w:val="22"/>
        </w:rPr>
      </w:pPr>
      <w:r w:rsidRPr="000266CC">
        <w:rPr>
          <w:rFonts w:cs="Arial"/>
          <w:sz w:val="22"/>
          <w:szCs w:val="22"/>
        </w:rPr>
        <w:t>A amostra deverá ser realizada nas instalações do Município. Durante o período de avaliação, serão admitidos ajustes de configuração, parametrização e de ambiente que se mostrem necessários ao funcionamento da solução, vedado qualquer desenvolvimento ou implementação de funcionalidade inexistente, uma vez que a demonstração se destina a comprovar funcionalidades já operacionais. </w:t>
      </w:r>
    </w:p>
    <w:p w14:paraId="02F95BC1" w14:textId="77777777" w:rsidR="00F70AAA" w:rsidRPr="000266CC" w:rsidRDefault="00F70AAA" w:rsidP="00F70AAA">
      <w:pPr>
        <w:ind w:firstLine="1134"/>
        <w:rPr>
          <w:rFonts w:cs="Arial"/>
          <w:sz w:val="22"/>
          <w:szCs w:val="22"/>
        </w:rPr>
      </w:pPr>
      <w:r w:rsidRPr="000266CC">
        <w:rPr>
          <w:rFonts w:cs="Arial"/>
          <w:sz w:val="22"/>
          <w:szCs w:val="22"/>
        </w:rPr>
        <w:t>Para cada requisito e funcionalidade expressa nesta documentação, a proponente deverá realizar operações completas (entrada de dados, gravação e consulta) no sistema e demonstrar se os registros foram efetivamente armazenados, na data e hora da realização da amostra, bem como comprovar a integração entre os módulos do mesmo sistema, ressaltando que deverá ser apresentada uma ferramenta única com as funcionalidades exigidas. </w:t>
      </w:r>
    </w:p>
    <w:p w14:paraId="3341A141" w14:textId="77777777" w:rsidR="00F70AAA" w:rsidRPr="000266CC" w:rsidRDefault="00F70AAA" w:rsidP="00F70AAA">
      <w:pPr>
        <w:ind w:firstLine="1134"/>
        <w:rPr>
          <w:rFonts w:cs="Arial"/>
          <w:sz w:val="22"/>
          <w:szCs w:val="22"/>
        </w:rPr>
      </w:pPr>
      <w:r w:rsidRPr="000266CC">
        <w:rPr>
          <w:rFonts w:cs="Arial"/>
          <w:sz w:val="22"/>
          <w:szCs w:val="22"/>
        </w:rPr>
        <w:lastRenderedPageBreak/>
        <w:t>Constitui requisito eliminatório a integração nativa entre os módulos da solução, a ser comprovada em tempo real na sessão: um dado inserido ou alterado em um módulo deverá ser refletido automaticamente nos demais módulos com ele relacionados, sem reimportação manual, exportação intermediária ou intervenção externa. A demonstração deverá evidenciar a unicidade da base de dados, não sendo admitida a apresentação de sistemas distintos integrados por rotinas posteriores de transferência de dados. </w:t>
      </w:r>
    </w:p>
    <w:p w14:paraId="77D3FF8C" w14:textId="77777777" w:rsidR="00F70AAA" w:rsidRPr="000266CC" w:rsidRDefault="00F70AAA" w:rsidP="00F70AAA">
      <w:pPr>
        <w:ind w:firstLine="1134"/>
        <w:rPr>
          <w:rFonts w:cs="Arial"/>
          <w:sz w:val="22"/>
          <w:szCs w:val="22"/>
        </w:rPr>
      </w:pPr>
      <w:r w:rsidRPr="000266CC">
        <w:rPr>
          <w:rFonts w:cs="Arial"/>
          <w:sz w:val="22"/>
          <w:szCs w:val="22"/>
        </w:rPr>
        <w:t>Os requisitos relacionados na tabela da Prova de Conceito classificam-se em eliminatórios e desejáveis. A tabela da Prova de Conceito relaciona o total de 494 (quatrocentos e noventa e quatro) requisitos, assim distribuídos: 150 (cento e cinquenta) requisitos eliminatórios e 344 (trezentos e quarenta e quatro) requisitos desejáveis. Será considerada aprovada a solução que demonstrar o atendimento integral, correspondente a 100% (cem por cento), dos 150 requisitos eliminatórios e de, no mínimo, 70% (setenta por cento) dos 344 requisitos desejáveis, equivalentes a, no mínimo, 241 (duzentos e quarenta e um) requisitos desejáveis atendidos. O não atendimento de qualquer requisito eliminatório implica reprovação da solução, independentemente do percentual de requisitos desejáveis atendidos.</w:t>
      </w:r>
    </w:p>
    <w:p w14:paraId="1AFF92E6" w14:textId="77777777" w:rsidR="00F70AAA" w:rsidRPr="000266CC" w:rsidRDefault="00F70AAA" w:rsidP="00F70AAA">
      <w:pPr>
        <w:ind w:firstLine="1134"/>
        <w:rPr>
          <w:rFonts w:cs="Arial"/>
          <w:sz w:val="22"/>
          <w:szCs w:val="22"/>
        </w:rPr>
      </w:pPr>
      <w:r w:rsidRPr="000266CC">
        <w:rPr>
          <w:rFonts w:cs="Arial"/>
          <w:sz w:val="22"/>
          <w:szCs w:val="22"/>
        </w:rPr>
        <w:t>Na tabela que relaciona os itens da Prova de Conceito, a coluna "Classificação" identifica cada requisito como eliminatório ou desejável. São eliminatórios os requisitos assim assinalados; os demais são desejáveis. </w:t>
      </w:r>
    </w:p>
    <w:p w14:paraId="59B350E7" w14:textId="77777777" w:rsidR="00F70AAA" w:rsidRPr="000266CC" w:rsidRDefault="00F70AAA" w:rsidP="00F70AAA">
      <w:pPr>
        <w:ind w:firstLine="1134"/>
        <w:rPr>
          <w:rFonts w:cs="Arial"/>
          <w:sz w:val="22"/>
          <w:szCs w:val="22"/>
        </w:rPr>
      </w:pPr>
      <w:r w:rsidRPr="000266CC">
        <w:rPr>
          <w:rFonts w:cs="Arial"/>
          <w:sz w:val="22"/>
          <w:szCs w:val="22"/>
        </w:rPr>
        <w:t>Os requisitos desejáveis não atendidos na demonstração, correspondentes à margem de até 30% (trinta por cento) admitida no item anterior, deverão ser implementados pela CONTRATADA, sem ônus adicional para o Município, até a entrada em produção da solução. Essa margem não se aplica aos requisitos eliminatórios, cujo atendimento deve ser integral na própria demonstração, nem autoriza o não atendimento de requisitos desejáveis além do limite de 30%. </w:t>
      </w:r>
    </w:p>
    <w:p w14:paraId="4F339578" w14:textId="77777777" w:rsidR="00F70AAA" w:rsidRPr="000266CC" w:rsidRDefault="00F70AAA" w:rsidP="00F70AAA">
      <w:pPr>
        <w:ind w:firstLine="1134"/>
        <w:rPr>
          <w:rFonts w:cs="Arial"/>
          <w:sz w:val="22"/>
          <w:szCs w:val="22"/>
        </w:rPr>
      </w:pPr>
      <w:r w:rsidRPr="000266CC">
        <w:rPr>
          <w:rFonts w:cs="Arial"/>
          <w:sz w:val="22"/>
          <w:szCs w:val="22"/>
        </w:rPr>
        <w:t>Às demais proponentes participantes do procedimento licitatório, se julgarem oportuno, poderão acompanhar a realização da amostra, observando aos seguintes critérios: </w:t>
      </w:r>
    </w:p>
    <w:p w14:paraId="08F9F77C" w14:textId="77777777" w:rsidR="00F70AAA" w:rsidRPr="000266CC" w:rsidRDefault="00F70AAA" w:rsidP="00F70AAA">
      <w:pPr>
        <w:ind w:firstLine="1134"/>
        <w:rPr>
          <w:rFonts w:cs="Arial"/>
          <w:sz w:val="22"/>
          <w:szCs w:val="22"/>
        </w:rPr>
      </w:pPr>
      <w:r w:rsidRPr="000266CC">
        <w:rPr>
          <w:rFonts w:cs="Arial"/>
          <w:sz w:val="22"/>
          <w:szCs w:val="22"/>
        </w:rPr>
        <w:t>Inscrição limitada a 2 (dois) representantes por proponente, designada para acompanhamento da prova de conceito. </w:t>
      </w:r>
    </w:p>
    <w:p w14:paraId="7898102F" w14:textId="77777777" w:rsidR="00F70AAA" w:rsidRPr="000266CC" w:rsidRDefault="00F70AAA" w:rsidP="00F70AAA">
      <w:pPr>
        <w:ind w:firstLine="1134"/>
        <w:rPr>
          <w:rFonts w:cs="Arial"/>
          <w:sz w:val="22"/>
          <w:szCs w:val="22"/>
        </w:rPr>
      </w:pPr>
      <w:r w:rsidRPr="000266CC">
        <w:rPr>
          <w:rFonts w:cs="Arial"/>
          <w:sz w:val="22"/>
          <w:szCs w:val="22"/>
        </w:rPr>
        <w:t>Não será permitido que os proponentes atrapalhem ou façam questionamentos na hora da demonstração, todos e quaisquer questionamentos dos oponentes, deverão ser realizados por escrito e entregue no prazo máximo de 2 (dois) dias úteis ao coordenador da prova da amostra. </w:t>
      </w:r>
    </w:p>
    <w:p w14:paraId="7CB1C77E" w14:textId="77777777" w:rsidR="00F70AAA" w:rsidRPr="000266CC" w:rsidRDefault="00F70AAA" w:rsidP="00F70AAA">
      <w:pPr>
        <w:ind w:firstLine="1134"/>
        <w:rPr>
          <w:rFonts w:cs="Arial"/>
          <w:sz w:val="22"/>
          <w:szCs w:val="22"/>
        </w:rPr>
      </w:pPr>
      <w:r w:rsidRPr="000266CC">
        <w:rPr>
          <w:rFonts w:cs="Arial"/>
          <w:sz w:val="22"/>
          <w:szCs w:val="22"/>
        </w:rPr>
        <w:t>A proponente deverá assumir os custos envolvidos com a realização da prova da amostra, sem nenhum direito a indenização mesmo que venha a ser desclassificada do certame. </w:t>
      </w:r>
    </w:p>
    <w:p w14:paraId="4B3F26AE" w14:textId="77777777" w:rsidR="00F70AAA" w:rsidRPr="000266CC" w:rsidRDefault="00F70AAA" w:rsidP="00F70AAA">
      <w:pPr>
        <w:ind w:firstLine="1134"/>
        <w:rPr>
          <w:rFonts w:cs="Arial"/>
          <w:sz w:val="22"/>
          <w:szCs w:val="22"/>
        </w:rPr>
      </w:pPr>
      <w:r w:rsidRPr="000266CC">
        <w:rPr>
          <w:rFonts w:cs="Arial"/>
          <w:sz w:val="22"/>
          <w:szCs w:val="22"/>
        </w:rPr>
        <w:t>A proponente deverá fazer a demonstração dos requisitos funcionais descritos abaixo: </w:t>
      </w:r>
    </w:p>
    <w:p w14:paraId="50BBCF6E" w14:textId="77777777" w:rsidR="00F70AAA" w:rsidRPr="000266CC" w:rsidRDefault="00F70AAA" w:rsidP="00F70AAA">
      <w:pPr>
        <w:ind w:firstLine="1134"/>
        <w:rPr>
          <w:rFonts w:cs="Arial"/>
          <w:sz w:val="22"/>
          <w:szCs w:val="22"/>
        </w:rPr>
      </w:pPr>
      <w:r w:rsidRPr="000266CC">
        <w:rPr>
          <w:rFonts w:cs="Arial"/>
          <w:sz w:val="22"/>
          <w:szCs w:val="22"/>
        </w:rPr>
        <w:t>A solução tecnológica deverá contemplar uma plataforma integrada de gestão municipal, estruturada em módulos funcionais interligados, operando sobre base geoespacial única, conforme os módulos descritos neste Termo de Referência. A Prova de Conceito abrangerá os módulos passíveis de demonstração em ambiente de software, a saber: Clientes e Administração da Plataforma; Mapas; Atividades do Usuário; Aerolevantamento; Cadastro Geral; Gestão e Controle Imobiliário; Gestão da Planta Genérica de Valores; Integração SIG-SINTER; Relatórios; Recadastramento; Gráficos. O Aplicativo Mobile da Solução não integra o escopo da demonstração presencial. Os módulos deverão operar de forma integrada, comprovando-se, na demonstração, a interoperabilidade entre eles e a unicidade da base de dados. </w:t>
      </w:r>
    </w:p>
    <w:p w14:paraId="50119038" w14:textId="77777777" w:rsidR="00F70AAA" w:rsidRPr="000266CC" w:rsidRDefault="00F70AAA" w:rsidP="00F70AAA">
      <w:pPr>
        <w:tabs>
          <w:tab w:val="num" w:pos="720"/>
        </w:tabs>
        <w:ind w:firstLine="1134"/>
        <w:rPr>
          <w:rFonts w:cs="Arial"/>
          <w:sz w:val="22"/>
          <w:szCs w:val="22"/>
        </w:rPr>
      </w:pPr>
      <w:r w:rsidRPr="000266CC">
        <w:rPr>
          <w:rFonts w:cs="Arial"/>
          <w:sz w:val="22"/>
          <w:szCs w:val="22"/>
        </w:rPr>
        <w:t>Itens a serem avaliados na Prova de Conceito (POC):</w:t>
      </w:r>
    </w:p>
    <w:p w14:paraId="4CD68557" w14:textId="77777777" w:rsidR="00F70AAA" w:rsidRPr="000266CC" w:rsidRDefault="00F70AAA" w:rsidP="00F70AAA">
      <w:pPr>
        <w:rPr>
          <w:rFonts w:cs="Arial"/>
          <w:sz w:val="22"/>
          <w:szCs w:val="22"/>
        </w:rPr>
      </w:pPr>
    </w:p>
    <w:tbl>
      <w:tblPr>
        <w:tblW w:w="0" w:type="auto"/>
        <w:tblCellMar>
          <w:left w:w="70" w:type="dxa"/>
          <w:right w:w="70" w:type="dxa"/>
        </w:tblCellMar>
        <w:tblLook w:val="04A0" w:firstRow="1" w:lastRow="0" w:firstColumn="1" w:lastColumn="0" w:noHBand="0" w:noVBand="1"/>
      </w:tblPr>
      <w:tblGrid>
        <w:gridCol w:w="508"/>
        <w:gridCol w:w="5976"/>
        <w:gridCol w:w="1949"/>
        <w:gridCol w:w="1195"/>
      </w:tblGrid>
      <w:tr w:rsidR="00F70AAA" w:rsidRPr="000266CC" w14:paraId="4437438E" w14:textId="77777777" w:rsidTr="00850867">
        <w:trPr>
          <w:trHeight w:val="420"/>
        </w:trPr>
        <w:tc>
          <w:tcPr>
            <w:tcW w:w="0" w:type="auto"/>
            <w:tcBorders>
              <w:top w:val="single" w:sz="4" w:space="0" w:color="auto"/>
              <w:left w:val="single" w:sz="4" w:space="0" w:color="auto"/>
              <w:bottom w:val="single" w:sz="4" w:space="0" w:color="auto"/>
              <w:right w:val="single" w:sz="4" w:space="0" w:color="auto"/>
            </w:tcBorders>
            <w:shd w:val="clear" w:color="000000" w:fill="1F4E78"/>
            <w:vAlign w:val="center"/>
            <w:hideMark/>
          </w:tcPr>
          <w:p w14:paraId="5CC64201" w14:textId="77777777" w:rsidR="00F70AAA" w:rsidRPr="000266CC" w:rsidRDefault="00F70AAA" w:rsidP="00850867">
            <w:pPr>
              <w:jc w:val="center"/>
              <w:rPr>
                <w:rFonts w:eastAsia="Arial" w:cs="Arial"/>
                <w:b/>
                <w:bCs/>
                <w:color w:val="FFFFFF"/>
                <w:sz w:val="22"/>
                <w:szCs w:val="22"/>
              </w:rPr>
            </w:pPr>
            <w:r w:rsidRPr="000266CC">
              <w:rPr>
                <w:rFonts w:eastAsia="Arial" w:cs="Arial"/>
                <w:b/>
                <w:bCs/>
                <w:color w:val="FFFFFF" w:themeColor="background1"/>
                <w:sz w:val="22"/>
                <w:szCs w:val="22"/>
              </w:rPr>
              <w:t>Nº</w:t>
            </w:r>
          </w:p>
        </w:tc>
        <w:tc>
          <w:tcPr>
            <w:tcW w:w="0" w:type="auto"/>
            <w:tcBorders>
              <w:top w:val="single" w:sz="4" w:space="0" w:color="auto"/>
              <w:left w:val="nil"/>
              <w:bottom w:val="single" w:sz="4" w:space="0" w:color="auto"/>
              <w:right w:val="single" w:sz="4" w:space="0" w:color="auto"/>
            </w:tcBorders>
            <w:shd w:val="clear" w:color="000000" w:fill="1F4E78"/>
            <w:vAlign w:val="center"/>
            <w:hideMark/>
          </w:tcPr>
          <w:p w14:paraId="3CDF13AE" w14:textId="77777777" w:rsidR="00F70AAA" w:rsidRPr="000266CC" w:rsidRDefault="00F70AAA" w:rsidP="00850867">
            <w:pPr>
              <w:rPr>
                <w:rFonts w:eastAsia="Arial" w:cs="Arial"/>
                <w:b/>
                <w:bCs/>
                <w:color w:val="FFFFFF"/>
                <w:sz w:val="22"/>
                <w:szCs w:val="22"/>
              </w:rPr>
            </w:pPr>
            <w:r w:rsidRPr="000266CC">
              <w:rPr>
                <w:rFonts w:eastAsia="Arial" w:cs="Arial"/>
                <w:b/>
                <w:bCs/>
                <w:color w:val="FFFFFF" w:themeColor="background1"/>
                <w:sz w:val="22"/>
                <w:szCs w:val="22"/>
              </w:rPr>
              <w:t>REQUISITO </w:t>
            </w:r>
          </w:p>
        </w:tc>
        <w:tc>
          <w:tcPr>
            <w:tcW w:w="0" w:type="auto"/>
            <w:tcBorders>
              <w:top w:val="single" w:sz="4" w:space="0" w:color="auto"/>
              <w:left w:val="nil"/>
              <w:bottom w:val="single" w:sz="4" w:space="0" w:color="auto"/>
              <w:right w:val="single" w:sz="4" w:space="0" w:color="auto"/>
            </w:tcBorders>
            <w:shd w:val="clear" w:color="000000" w:fill="1F4E78"/>
            <w:vAlign w:val="center"/>
            <w:hideMark/>
          </w:tcPr>
          <w:p w14:paraId="5502C297" w14:textId="77777777" w:rsidR="00F70AAA" w:rsidRPr="000266CC" w:rsidRDefault="00F70AAA" w:rsidP="00850867">
            <w:pPr>
              <w:jc w:val="center"/>
              <w:rPr>
                <w:rFonts w:eastAsia="Arial" w:cs="Arial"/>
                <w:b/>
                <w:bCs/>
                <w:color w:val="FFFFFF"/>
                <w:sz w:val="22"/>
                <w:szCs w:val="22"/>
              </w:rPr>
            </w:pPr>
            <w:r w:rsidRPr="000266CC">
              <w:rPr>
                <w:rFonts w:eastAsia="Arial" w:cs="Arial"/>
                <w:b/>
                <w:bCs/>
                <w:color w:val="FFFFFF" w:themeColor="background1"/>
                <w:sz w:val="22"/>
                <w:szCs w:val="22"/>
              </w:rPr>
              <w:t>CLASSIFICAÇÃO</w:t>
            </w:r>
          </w:p>
        </w:tc>
        <w:tc>
          <w:tcPr>
            <w:tcW w:w="0" w:type="auto"/>
            <w:tcBorders>
              <w:top w:val="single" w:sz="4" w:space="0" w:color="auto"/>
              <w:left w:val="nil"/>
              <w:bottom w:val="single" w:sz="4" w:space="0" w:color="auto"/>
              <w:right w:val="single" w:sz="4" w:space="0" w:color="auto"/>
            </w:tcBorders>
            <w:shd w:val="clear" w:color="000000" w:fill="1F4E78"/>
            <w:vAlign w:val="center"/>
            <w:hideMark/>
          </w:tcPr>
          <w:p w14:paraId="65F00687" w14:textId="77777777" w:rsidR="00F70AAA" w:rsidRPr="000266CC" w:rsidRDefault="00F70AAA" w:rsidP="00850867">
            <w:pPr>
              <w:jc w:val="center"/>
              <w:rPr>
                <w:rFonts w:eastAsia="Arial" w:cs="Arial"/>
                <w:b/>
                <w:bCs/>
                <w:color w:val="FFFFFF"/>
                <w:sz w:val="22"/>
                <w:szCs w:val="22"/>
              </w:rPr>
            </w:pPr>
            <w:r w:rsidRPr="000266CC">
              <w:rPr>
                <w:rFonts w:eastAsia="Arial" w:cs="Arial"/>
                <w:b/>
                <w:bCs/>
                <w:color w:val="FFFFFF" w:themeColor="background1"/>
                <w:sz w:val="22"/>
                <w:szCs w:val="22"/>
              </w:rPr>
              <w:t>ATENDE? (Sim/Não)</w:t>
            </w:r>
          </w:p>
        </w:tc>
      </w:tr>
      <w:tr w:rsidR="00F70AAA" w:rsidRPr="000266CC" w14:paraId="7CD73263"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1727889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w:t>
            </w:r>
          </w:p>
        </w:tc>
        <w:tc>
          <w:tcPr>
            <w:tcW w:w="0" w:type="auto"/>
            <w:tcBorders>
              <w:top w:val="nil"/>
              <w:left w:val="nil"/>
              <w:bottom w:val="single" w:sz="4" w:space="0" w:color="auto"/>
              <w:right w:val="single" w:sz="4" w:space="0" w:color="auto"/>
            </w:tcBorders>
            <w:vAlign w:val="center"/>
            <w:hideMark/>
          </w:tcPr>
          <w:p w14:paraId="62B0A35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para controle de acesso deverá ser totalmente web, e adequado para a perfeita gestão e controle dos usuários </w:t>
            </w:r>
          </w:p>
        </w:tc>
        <w:tc>
          <w:tcPr>
            <w:tcW w:w="0" w:type="auto"/>
            <w:tcBorders>
              <w:top w:val="nil"/>
              <w:left w:val="nil"/>
              <w:bottom w:val="single" w:sz="4" w:space="0" w:color="auto"/>
              <w:right w:val="single" w:sz="4" w:space="0" w:color="auto"/>
            </w:tcBorders>
            <w:shd w:val="clear" w:color="000000" w:fill="FCE4D6"/>
            <w:vAlign w:val="center"/>
            <w:hideMark/>
          </w:tcPr>
          <w:p w14:paraId="2D76EBD7"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4642698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7610111"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66B4F1B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2</w:t>
            </w:r>
          </w:p>
        </w:tc>
        <w:tc>
          <w:tcPr>
            <w:tcW w:w="0" w:type="auto"/>
            <w:tcBorders>
              <w:top w:val="nil"/>
              <w:left w:val="nil"/>
              <w:bottom w:val="single" w:sz="4" w:space="0" w:color="auto"/>
              <w:right w:val="single" w:sz="4" w:space="0" w:color="auto"/>
            </w:tcBorders>
            <w:vAlign w:val="center"/>
            <w:hideMark/>
          </w:tcPr>
          <w:p w14:paraId="46A97C6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 controle de acesso deverá possuir banco de dados PostgreSQL 15 ou superior; </w:t>
            </w:r>
          </w:p>
        </w:tc>
        <w:tc>
          <w:tcPr>
            <w:tcW w:w="0" w:type="auto"/>
            <w:tcBorders>
              <w:top w:val="nil"/>
              <w:left w:val="nil"/>
              <w:bottom w:val="single" w:sz="4" w:space="0" w:color="auto"/>
              <w:right w:val="single" w:sz="4" w:space="0" w:color="auto"/>
            </w:tcBorders>
            <w:shd w:val="clear" w:color="000000" w:fill="FCE4D6"/>
            <w:vAlign w:val="center"/>
            <w:hideMark/>
          </w:tcPr>
          <w:p w14:paraId="6F16587A"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474D311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21CD87E"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5F72CE7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w:t>
            </w:r>
          </w:p>
        </w:tc>
        <w:tc>
          <w:tcPr>
            <w:tcW w:w="0" w:type="auto"/>
            <w:tcBorders>
              <w:top w:val="nil"/>
              <w:left w:val="nil"/>
              <w:bottom w:val="single" w:sz="4" w:space="0" w:color="auto"/>
              <w:right w:val="single" w:sz="4" w:space="0" w:color="auto"/>
            </w:tcBorders>
            <w:vAlign w:val="center"/>
            <w:hideMark/>
          </w:tcPr>
          <w:p w14:paraId="52680E5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 login deverá possuir base de dados segregada da base de dados dos demais sistemas em uso pelo Município; </w:t>
            </w:r>
          </w:p>
        </w:tc>
        <w:tc>
          <w:tcPr>
            <w:tcW w:w="0" w:type="auto"/>
            <w:tcBorders>
              <w:top w:val="nil"/>
              <w:left w:val="nil"/>
              <w:bottom w:val="single" w:sz="4" w:space="0" w:color="auto"/>
              <w:right w:val="single" w:sz="4" w:space="0" w:color="auto"/>
            </w:tcBorders>
            <w:shd w:val="clear" w:color="000000" w:fill="FCE4D6"/>
            <w:vAlign w:val="center"/>
            <w:hideMark/>
          </w:tcPr>
          <w:p w14:paraId="7CFAE848"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40AE19B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BE16546"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7AA4C4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w:t>
            </w:r>
          </w:p>
        </w:tc>
        <w:tc>
          <w:tcPr>
            <w:tcW w:w="0" w:type="auto"/>
            <w:tcBorders>
              <w:top w:val="nil"/>
              <w:left w:val="nil"/>
              <w:bottom w:val="single" w:sz="4" w:space="0" w:color="auto"/>
              <w:right w:val="single" w:sz="4" w:space="0" w:color="auto"/>
            </w:tcBorders>
            <w:vAlign w:val="center"/>
            <w:hideMark/>
          </w:tcPr>
          <w:p w14:paraId="3B3C952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 controle de acesso deverá possuir um controle e gestão em que seja possível configurar: Login, SMTP de E-mail, Temas, Token de Registro de Clientes, e sistema de detecção de ataques externos </w:t>
            </w:r>
          </w:p>
        </w:tc>
        <w:tc>
          <w:tcPr>
            <w:tcW w:w="0" w:type="auto"/>
            <w:tcBorders>
              <w:top w:val="nil"/>
              <w:left w:val="nil"/>
              <w:bottom w:val="single" w:sz="4" w:space="0" w:color="auto"/>
              <w:right w:val="single" w:sz="4" w:space="0" w:color="auto"/>
            </w:tcBorders>
            <w:shd w:val="clear" w:color="000000" w:fill="FCE4D6"/>
            <w:vAlign w:val="center"/>
            <w:hideMark/>
          </w:tcPr>
          <w:p w14:paraId="1E33122D"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284CF86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490C4F0"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0F7059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5</w:t>
            </w:r>
          </w:p>
        </w:tc>
        <w:tc>
          <w:tcPr>
            <w:tcW w:w="0" w:type="auto"/>
            <w:tcBorders>
              <w:top w:val="nil"/>
              <w:left w:val="nil"/>
              <w:bottom w:val="single" w:sz="4" w:space="0" w:color="auto"/>
              <w:right w:val="single" w:sz="4" w:space="0" w:color="auto"/>
            </w:tcBorders>
            <w:vAlign w:val="center"/>
            <w:hideMark/>
          </w:tcPr>
          <w:p w14:paraId="1F9D956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Nas configurações do sistema de acesso, o cliente poderá selecionar se deseja ou não que seja possível: Cadastro de usuário a partir da tela inicial de login, e-mail com nome de usuário, editar nome do usuário, botão para recuperar senha, verificação por e-mail, realizar login com e-mail; </w:t>
            </w:r>
          </w:p>
        </w:tc>
        <w:tc>
          <w:tcPr>
            <w:tcW w:w="0" w:type="auto"/>
            <w:tcBorders>
              <w:top w:val="nil"/>
              <w:left w:val="nil"/>
              <w:bottom w:val="single" w:sz="4" w:space="0" w:color="auto"/>
              <w:right w:val="single" w:sz="4" w:space="0" w:color="auto"/>
            </w:tcBorders>
            <w:shd w:val="clear" w:color="000000" w:fill="FCE4D6"/>
            <w:vAlign w:val="center"/>
            <w:hideMark/>
          </w:tcPr>
          <w:p w14:paraId="7B7917FC"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6F9A112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C39C5C9"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0DFCE7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6</w:t>
            </w:r>
          </w:p>
        </w:tc>
        <w:tc>
          <w:tcPr>
            <w:tcW w:w="0" w:type="auto"/>
            <w:tcBorders>
              <w:top w:val="nil"/>
              <w:left w:val="nil"/>
              <w:bottom w:val="single" w:sz="4" w:space="0" w:color="auto"/>
              <w:right w:val="single" w:sz="4" w:space="0" w:color="auto"/>
            </w:tcBorders>
            <w:vAlign w:val="center"/>
            <w:hideMark/>
          </w:tcPr>
          <w:p w14:paraId="65010D5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web de login, deverá configurar conta de e-mail para o disparo de e-mails sobre os cadastros de acesso, e para tanto deverá possuir configuração SMTP, capaz de habilitar segurança SSL e autenticação; </w:t>
            </w:r>
          </w:p>
        </w:tc>
        <w:tc>
          <w:tcPr>
            <w:tcW w:w="0" w:type="auto"/>
            <w:tcBorders>
              <w:top w:val="nil"/>
              <w:left w:val="nil"/>
              <w:bottom w:val="single" w:sz="4" w:space="0" w:color="auto"/>
              <w:right w:val="single" w:sz="4" w:space="0" w:color="auto"/>
            </w:tcBorders>
            <w:shd w:val="clear" w:color="000000" w:fill="FCE4D6"/>
            <w:vAlign w:val="center"/>
            <w:hideMark/>
          </w:tcPr>
          <w:p w14:paraId="746A89F7"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363BB92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0FC7711"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3F657C9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7</w:t>
            </w:r>
          </w:p>
        </w:tc>
        <w:tc>
          <w:tcPr>
            <w:tcW w:w="0" w:type="auto"/>
            <w:tcBorders>
              <w:top w:val="nil"/>
              <w:left w:val="nil"/>
              <w:bottom w:val="single" w:sz="4" w:space="0" w:color="auto"/>
              <w:right w:val="single" w:sz="4" w:space="0" w:color="auto"/>
            </w:tcBorders>
            <w:vAlign w:val="center"/>
            <w:hideMark/>
          </w:tcPr>
          <w:p w14:paraId="3369C57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necessariamente deverá conter temas, para serem habilitados, por tipo de login, conta, e-mail; </w:t>
            </w:r>
          </w:p>
        </w:tc>
        <w:tc>
          <w:tcPr>
            <w:tcW w:w="0" w:type="auto"/>
            <w:tcBorders>
              <w:top w:val="nil"/>
              <w:left w:val="nil"/>
              <w:bottom w:val="single" w:sz="4" w:space="0" w:color="auto"/>
              <w:right w:val="single" w:sz="4" w:space="0" w:color="auto"/>
            </w:tcBorders>
            <w:shd w:val="clear" w:color="000000" w:fill="FCE4D6"/>
            <w:vAlign w:val="center"/>
            <w:hideMark/>
          </w:tcPr>
          <w:p w14:paraId="7BC9FFF5"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0F6D590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E07C84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070C31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8</w:t>
            </w:r>
          </w:p>
        </w:tc>
        <w:tc>
          <w:tcPr>
            <w:tcW w:w="0" w:type="auto"/>
            <w:tcBorders>
              <w:top w:val="nil"/>
              <w:left w:val="nil"/>
              <w:bottom w:val="single" w:sz="4" w:space="0" w:color="auto"/>
              <w:right w:val="single" w:sz="4" w:space="0" w:color="auto"/>
            </w:tcBorders>
            <w:vAlign w:val="center"/>
            <w:hideMark/>
          </w:tcPr>
          <w:p w14:paraId="20F9CD6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registro de clientes no sistema de login, deverá ser configurável, tendo capacidade para gerenciamento do tempo de sessão ativa, tempo máximo de conexão dos usuários, e tempo máximo de registro inativo para exclusão automática; </w:t>
            </w:r>
          </w:p>
        </w:tc>
        <w:tc>
          <w:tcPr>
            <w:tcW w:w="0" w:type="auto"/>
            <w:tcBorders>
              <w:top w:val="nil"/>
              <w:left w:val="nil"/>
              <w:bottom w:val="single" w:sz="4" w:space="0" w:color="auto"/>
              <w:right w:val="single" w:sz="4" w:space="0" w:color="auto"/>
            </w:tcBorders>
            <w:shd w:val="clear" w:color="000000" w:fill="FCE4D6"/>
            <w:vAlign w:val="center"/>
            <w:hideMark/>
          </w:tcPr>
          <w:p w14:paraId="2A4AE102"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15A6E0B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3458B89"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B9A8EE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9</w:t>
            </w:r>
          </w:p>
        </w:tc>
        <w:tc>
          <w:tcPr>
            <w:tcW w:w="0" w:type="auto"/>
            <w:tcBorders>
              <w:top w:val="nil"/>
              <w:left w:val="nil"/>
              <w:bottom w:val="single" w:sz="4" w:space="0" w:color="auto"/>
              <w:right w:val="single" w:sz="4" w:space="0" w:color="auto"/>
            </w:tcBorders>
            <w:vAlign w:val="center"/>
            <w:hideMark/>
          </w:tcPr>
          <w:p w14:paraId="03680DB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 login deverá ser compatível com configurações de defesa, e deverá conter configurações de informações para notificação, e seletor de detecção de ataques externos; </w:t>
            </w:r>
          </w:p>
        </w:tc>
        <w:tc>
          <w:tcPr>
            <w:tcW w:w="0" w:type="auto"/>
            <w:tcBorders>
              <w:top w:val="nil"/>
              <w:left w:val="nil"/>
              <w:bottom w:val="single" w:sz="4" w:space="0" w:color="auto"/>
              <w:right w:val="single" w:sz="4" w:space="0" w:color="auto"/>
            </w:tcBorders>
            <w:shd w:val="clear" w:color="000000" w:fill="FCE4D6"/>
            <w:vAlign w:val="center"/>
            <w:hideMark/>
          </w:tcPr>
          <w:p w14:paraId="49E3770E"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365B2FC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B794225"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E06EC3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10</w:t>
            </w:r>
          </w:p>
        </w:tc>
        <w:tc>
          <w:tcPr>
            <w:tcW w:w="0" w:type="auto"/>
            <w:tcBorders>
              <w:top w:val="nil"/>
              <w:left w:val="nil"/>
              <w:bottom w:val="single" w:sz="4" w:space="0" w:color="auto"/>
              <w:right w:val="single" w:sz="4" w:space="0" w:color="auto"/>
            </w:tcBorders>
            <w:vAlign w:val="center"/>
            <w:hideMark/>
          </w:tcPr>
          <w:p w14:paraId="6AA11E4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web de login, deverá ser passível da inclusão de clientes. Estes são considerados acessos ao sistema por outros órgãos públicos, quando solicitado, e para tanto deverá conter a ID do cliente, tipo de protocolo de acesso, e URL de roteamento; </w:t>
            </w:r>
          </w:p>
        </w:tc>
        <w:tc>
          <w:tcPr>
            <w:tcW w:w="0" w:type="auto"/>
            <w:tcBorders>
              <w:top w:val="nil"/>
              <w:left w:val="nil"/>
              <w:bottom w:val="single" w:sz="4" w:space="0" w:color="auto"/>
              <w:right w:val="single" w:sz="4" w:space="0" w:color="auto"/>
            </w:tcBorders>
            <w:shd w:val="clear" w:color="000000" w:fill="FCE4D6"/>
            <w:vAlign w:val="center"/>
            <w:hideMark/>
          </w:tcPr>
          <w:p w14:paraId="4214307C"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1B94EDF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5AF1B76"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35EB482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11</w:t>
            </w:r>
          </w:p>
        </w:tc>
        <w:tc>
          <w:tcPr>
            <w:tcW w:w="0" w:type="auto"/>
            <w:tcBorders>
              <w:top w:val="nil"/>
              <w:left w:val="nil"/>
              <w:bottom w:val="single" w:sz="4" w:space="0" w:color="auto"/>
              <w:right w:val="single" w:sz="4" w:space="0" w:color="auto"/>
            </w:tcBorders>
            <w:vAlign w:val="center"/>
            <w:hideMark/>
          </w:tcPr>
          <w:p w14:paraId="1E3AE6C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A administração do sistema de login, deverá proporcionar a criação de grupos de usuários; </w:t>
            </w:r>
          </w:p>
        </w:tc>
        <w:tc>
          <w:tcPr>
            <w:tcW w:w="0" w:type="auto"/>
            <w:tcBorders>
              <w:top w:val="nil"/>
              <w:left w:val="nil"/>
              <w:bottom w:val="single" w:sz="4" w:space="0" w:color="auto"/>
              <w:right w:val="single" w:sz="4" w:space="0" w:color="auto"/>
            </w:tcBorders>
            <w:shd w:val="clear" w:color="000000" w:fill="FCE4D6"/>
            <w:vAlign w:val="center"/>
            <w:hideMark/>
          </w:tcPr>
          <w:p w14:paraId="54B4B430"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3371895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06BABE1"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49BD489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12</w:t>
            </w:r>
          </w:p>
        </w:tc>
        <w:tc>
          <w:tcPr>
            <w:tcW w:w="0" w:type="auto"/>
            <w:tcBorders>
              <w:top w:val="nil"/>
              <w:left w:val="nil"/>
              <w:bottom w:val="single" w:sz="4" w:space="0" w:color="auto"/>
              <w:right w:val="single" w:sz="4" w:space="0" w:color="auto"/>
            </w:tcBorders>
            <w:vAlign w:val="center"/>
            <w:hideMark/>
          </w:tcPr>
          <w:p w14:paraId="7D95E68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proporcionar o cadastro de usuário, com capacidade para inserção de usuário, edição e exclusão; </w:t>
            </w:r>
          </w:p>
        </w:tc>
        <w:tc>
          <w:tcPr>
            <w:tcW w:w="0" w:type="auto"/>
            <w:tcBorders>
              <w:top w:val="nil"/>
              <w:left w:val="nil"/>
              <w:bottom w:val="single" w:sz="4" w:space="0" w:color="auto"/>
              <w:right w:val="single" w:sz="4" w:space="0" w:color="auto"/>
            </w:tcBorders>
            <w:shd w:val="clear" w:color="000000" w:fill="FCE4D6"/>
            <w:vAlign w:val="center"/>
            <w:hideMark/>
          </w:tcPr>
          <w:p w14:paraId="7ABA7D12"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F5D114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D384B2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DAD923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13</w:t>
            </w:r>
          </w:p>
        </w:tc>
        <w:tc>
          <w:tcPr>
            <w:tcW w:w="0" w:type="auto"/>
            <w:tcBorders>
              <w:top w:val="nil"/>
              <w:left w:val="nil"/>
              <w:bottom w:val="single" w:sz="4" w:space="0" w:color="auto"/>
              <w:right w:val="single" w:sz="4" w:space="0" w:color="auto"/>
            </w:tcBorders>
            <w:vAlign w:val="center"/>
            <w:hideMark/>
          </w:tcPr>
          <w:p w14:paraId="56CFC3D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 login, deverá proporcionar condições para forçar a troca de senha dos usuários, configurando a troca por períodos de minutos, horas ou dias, por meio de uma das opções, Atualização de perfil, Verificação por e-mail, ou Atualização de senha; </w:t>
            </w:r>
          </w:p>
        </w:tc>
        <w:tc>
          <w:tcPr>
            <w:tcW w:w="0" w:type="auto"/>
            <w:tcBorders>
              <w:top w:val="nil"/>
              <w:left w:val="nil"/>
              <w:bottom w:val="single" w:sz="4" w:space="0" w:color="auto"/>
              <w:right w:val="single" w:sz="4" w:space="0" w:color="auto"/>
            </w:tcBorders>
            <w:shd w:val="clear" w:color="000000" w:fill="FCE4D6"/>
            <w:vAlign w:val="center"/>
            <w:hideMark/>
          </w:tcPr>
          <w:p w14:paraId="7B97EF5B"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0EC66C6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A65D3B7"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23A824C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14</w:t>
            </w:r>
          </w:p>
        </w:tc>
        <w:tc>
          <w:tcPr>
            <w:tcW w:w="0" w:type="auto"/>
            <w:tcBorders>
              <w:top w:val="nil"/>
              <w:left w:val="nil"/>
              <w:bottom w:val="single" w:sz="4" w:space="0" w:color="auto"/>
              <w:right w:val="single" w:sz="4" w:space="0" w:color="auto"/>
            </w:tcBorders>
            <w:vAlign w:val="center"/>
            <w:hideMark/>
          </w:tcPr>
          <w:p w14:paraId="0497F23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que o município escolha realizar login através de acesso público, com um perfil de usuário de visualizador de dados básicos; </w:t>
            </w:r>
          </w:p>
        </w:tc>
        <w:tc>
          <w:tcPr>
            <w:tcW w:w="0" w:type="auto"/>
            <w:tcBorders>
              <w:top w:val="nil"/>
              <w:left w:val="nil"/>
              <w:bottom w:val="single" w:sz="4" w:space="0" w:color="auto"/>
              <w:right w:val="single" w:sz="4" w:space="0" w:color="auto"/>
            </w:tcBorders>
            <w:shd w:val="clear" w:color="000000" w:fill="FCE4D6"/>
            <w:vAlign w:val="center"/>
            <w:hideMark/>
          </w:tcPr>
          <w:p w14:paraId="5432D3A2"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3CEDD08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45DBEB0"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7F77D2F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15</w:t>
            </w:r>
          </w:p>
        </w:tc>
        <w:tc>
          <w:tcPr>
            <w:tcW w:w="0" w:type="auto"/>
            <w:tcBorders>
              <w:top w:val="nil"/>
              <w:left w:val="nil"/>
              <w:bottom w:val="single" w:sz="4" w:space="0" w:color="auto"/>
              <w:right w:val="single" w:sz="4" w:space="0" w:color="auto"/>
            </w:tcBorders>
            <w:vAlign w:val="center"/>
            <w:hideMark/>
          </w:tcPr>
          <w:p w14:paraId="32E461F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Ao adicionar/alterar usuário, o sistema deverá permitir os campos: usuário, e-mail, nome, seletor de ativo/inativo, e-mail verificado </w:t>
            </w:r>
          </w:p>
        </w:tc>
        <w:tc>
          <w:tcPr>
            <w:tcW w:w="0" w:type="auto"/>
            <w:tcBorders>
              <w:top w:val="nil"/>
              <w:left w:val="nil"/>
              <w:bottom w:val="single" w:sz="4" w:space="0" w:color="auto"/>
              <w:right w:val="single" w:sz="4" w:space="0" w:color="auto"/>
            </w:tcBorders>
            <w:shd w:val="clear" w:color="000000" w:fill="FCE4D6"/>
            <w:vAlign w:val="center"/>
            <w:hideMark/>
          </w:tcPr>
          <w:p w14:paraId="7E8FD2E4"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6E9A669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1EF7565"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0B69431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16</w:t>
            </w:r>
          </w:p>
        </w:tc>
        <w:tc>
          <w:tcPr>
            <w:tcW w:w="0" w:type="auto"/>
            <w:tcBorders>
              <w:top w:val="nil"/>
              <w:left w:val="nil"/>
              <w:bottom w:val="single" w:sz="4" w:space="0" w:color="auto"/>
              <w:right w:val="single" w:sz="4" w:space="0" w:color="auto"/>
            </w:tcBorders>
            <w:vAlign w:val="center"/>
            <w:hideMark/>
          </w:tcPr>
          <w:p w14:paraId="603F014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A Plataforma deverá funcionar em ambiente WEB; </w:t>
            </w:r>
          </w:p>
        </w:tc>
        <w:tc>
          <w:tcPr>
            <w:tcW w:w="0" w:type="auto"/>
            <w:tcBorders>
              <w:top w:val="nil"/>
              <w:left w:val="nil"/>
              <w:bottom w:val="single" w:sz="4" w:space="0" w:color="auto"/>
              <w:right w:val="single" w:sz="4" w:space="0" w:color="auto"/>
            </w:tcBorders>
            <w:shd w:val="clear" w:color="000000" w:fill="FCE4D6"/>
            <w:vAlign w:val="center"/>
            <w:hideMark/>
          </w:tcPr>
          <w:p w14:paraId="6C20BE4F"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3F31BB6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08D663E"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0A77A41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17</w:t>
            </w:r>
          </w:p>
        </w:tc>
        <w:tc>
          <w:tcPr>
            <w:tcW w:w="0" w:type="auto"/>
            <w:tcBorders>
              <w:top w:val="nil"/>
              <w:left w:val="nil"/>
              <w:bottom w:val="single" w:sz="4" w:space="0" w:color="auto"/>
              <w:right w:val="single" w:sz="4" w:space="0" w:color="auto"/>
            </w:tcBorders>
            <w:vAlign w:val="center"/>
            <w:hideMark/>
          </w:tcPr>
          <w:p w14:paraId="2ADFF9A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Todas as Funções da Plataforma deverão ser acessadas por intermédio de identificação do usuário, por login e senha; </w:t>
            </w:r>
          </w:p>
        </w:tc>
        <w:tc>
          <w:tcPr>
            <w:tcW w:w="0" w:type="auto"/>
            <w:tcBorders>
              <w:top w:val="nil"/>
              <w:left w:val="nil"/>
              <w:bottom w:val="single" w:sz="4" w:space="0" w:color="auto"/>
              <w:right w:val="single" w:sz="4" w:space="0" w:color="auto"/>
            </w:tcBorders>
            <w:shd w:val="clear" w:color="000000" w:fill="FCE4D6"/>
            <w:vAlign w:val="center"/>
            <w:hideMark/>
          </w:tcPr>
          <w:p w14:paraId="6D784A16"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3ABF1B7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C29872A"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5B98335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18</w:t>
            </w:r>
          </w:p>
        </w:tc>
        <w:tc>
          <w:tcPr>
            <w:tcW w:w="0" w:type="auto"/>
            <w:tcBorders>
              <w:top w:val="nil"/>
              <w:left w:val="nil"/>
              <w:bottom w:val="single" w:sz="4" w:space="0" w:color="auto"/>
              <w:right w:val="single" w:sz="4" w:space="0" w:color="auto"/>
            </w:tcBorders>
            <w:vAlign w:val="center"/>
            <w:hideMark/>
          </w:tcPr>
          <w:p w14:paraId="78F649C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A Plataforma deverá possuir banco de dados PostgreSQL 15 ou superior e Postgis 3.3 ou superior; </w:t>
            </w:r>
          </w:p>
        </w:tc>
        <w:tc>
          <w:tcPr>
            <w:tcW w:w="0" w:type="auto"/>
            <w:tcBorders>
              <w:top w:val="nil"/>
              <w:left w:val="nil"/>
              <w:bottom w:val="single" w:sz="4" w:space="0" w:color="auto"/>
              <w:right w:val="single" w:sz="4" w:space="0" w:color="auto"/>
            </w:tcBorders>
            <w:shd w:val="clear" w:color="000000" w:fill="FCE4D6"/>
            <w:vAlign w:val="center"/>
            <w:hideMark/>
          </w:tcPr>
          <w:p w14:paraId="1B792179"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1105F23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2680694"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50331AA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19</w:t>
            </w:r>
          </w:p>
        </w:tc>
        <w:tc>
          <w:tcPr>
            <w:tcW w:w="0" w:type="auto"/>
            <w:tcBorders>
              <w:top w:val="nil"/>
              <w:left w:val="nil"/>
              <w:bottom w:val="single" w:sz="4" w:space="0" w:color="auto"/>
              <w:right w:val="single" w:sz="4" w:space="0" w:color="auto"/>
            </w:tcBorders>
            <w:vAlign w:val="center"/>
            <w:hideMark/>
          </w:tcPr>
          <w:p w14:paraId="5392E5B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para login deverá incluir regras de acesso a cada área do sistema de georreferenciamento, sendo estas determinadas para cada tipo/perfil de usuário </w:t>
            </w:r>
          </w:p>
        </w:tc>
        <w:tc>
          <w:tcPr>
            <w:tcW w:w="0" w:type="auto"/>
            <w:tcBorders>
              <w:top w:val="nil"/>
              <w:left w:val="nil"/>
              <w:bottom w:val="single" w:sz="4" w:space="0" w:color="auto"/>
              <w:right w:val="single" w:sz="4" w:space="0" w:color="auto"/>
            </w:tcBorders>
            <w:shd w:val="clear" w:color="000000" w:fill="FCE4D6"/>
            <w:vAlign w:val="center"/>
            <w:hideMark/>
          </w:tcPr>
          <w:p w14:paraId="458478C6"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061A1A1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0F5F8BB"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5BD118E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20</w:t>
            </w:r>
          </w:p>
        </w:tc>
        <w:tc>
          <w:tcPr>
            <w:tcW w:w="0" w:type="auto"/>
            <w:tcBorders>
              <w:top w:val="nil"/>
              <w:left w:val="nil"/>
              <w:bottom w:val="single" w:sz="4" w:space="0" w:color="auto"/>
              <w:right w:val="single" w:sz="4" w:space="0" w:color="auto"/>
            </w:tcBorders>
            <w:vAlign w:val="center"/>
            <w:hideMark/>
          </w:tcPr>
          <w:p w14:paraId="7FB55E8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Permitir a visualização de mapa georreferenciado; </w:t>
            </w:r>
          </w:p>
        </w:tc>
        <w:tc>
          <w:tcPr>
            <w:tcW w:w="0" w:type="auto"/>
            <w:tcBorders>
              <w:top w:val="nil"/>
              <w:left w:val="nil"/>
              <w:bottom w:val="single" w:sz="4" w:space="0" w:color="auto"/>
              <w:right w:val="single" w:sz="4" w:space="0" w:color="auto"/>
            </w:tcBorders>
            <w:shd w:val="clear" w:color="000000" w:fill="FCE4D6"/>
            <w:vAlign w:val="center"/>
            <w:hideMark/>
          </w:tcPr>
          <w:p w14:paraId="6BF7A672"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16B9621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8BB627E"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575403F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21</w:t>
            </w:r>
          </w:p>
        </w:tc>
        <w:tc>
          <w:tcPr>
            <w:tcW w:w="0" w:type="auto"/>
            <w:tcBorders>
              <w:top w:val="nil"/>
              <w:left w:val="nil"/>
              <w:bottom w:val="single" w:sz="4" w:space="0" w:color="auto"/>
              <w:right w:val="single" w:sz="4" w:space="0" w:color="auto"/>
            </w:tcBorders>
            <w:vAlign w:val="center"/>
            <w:hideMark/>
          </w:tcPr>
          <w:p w14:paraId="4D29C38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Possuir escala gráfica comparativa, que permita alterar as dimensões da régua de comparação, e exiba resultados em metros (m); </w:t>
            </w:r>
          </w:p>
        </w:tc>
        <w:tc>
          <w:tcPr>
            <w:tcW w:w="0" w:type="auto"/>
            <w:tcBorders>
              <w:top w:val="nil"/>
              <w:left w:val="nil"/>
              <w:bottom w:val="single" w:sz="4" w:space="0" w:color="auto"/>
              <w:right w:val="single" w:sz="4" w:space="0" w:color="auto"/>
            </w:tcBorders>
            <w:shd w:val="clear" w:color="000000" w:fill="FCE4D6"/>
            <w:vAlign w:val="center"/>
            <w:hideMark/>
          </w:tcPr>
          <w:p w14:paraId="563EB183"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3E2CD38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23111DA"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27BE591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22</w:t>
            </w:r>
          </w:p>
        </w:tc>
        <w:tc>
          <w:tcPr>
            <w:tcW w:w="0" w:type="auto"/>
            <w:tcBorders>
              <w:top w:val="nil"/>
              <w:left w:val="nil"/>
              <w:bottom w:val="single" w:sz="4" w:space="0" w:color="auto"/>
              <w:right w:val="single" w:sz="4" w:space="0" w:color="auto"/>
            </w:tcBorders>
            <w:vAlign w:val="center"/>
            <w:hideMark/>
          </w:tcPr>
          <w:p w14:paraId="4C6B73C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Permitir habilitar e desabilitar camadas de mapas temáticos, onde deverão ser subdivididas e organizadas por área específica; </w:t>
            </w:r>
          </w:p>
        </w:tc>
        <w:tc>
          <w:tcPr>
            <w:tcW w:w="0" w:type="auto"/>
            <w:tcBorders>
              <w:top w:val="nil"/>
              <w:left w:val="nil"/>
              <w:bottom w:val="single" w:sz="4" w:space="0" w:color="auto"/>
              <w:right w:val="single" w:sz="4" w:space="0" w:color="auto"/>
            </w:tcBorders>
            <w:shd w:val="clear" w:color="000000" w:fill="FCE4D6"/>
            <w:vAlign w:val="center"/>
            <w:hideMark/>
          </w:tcPr>
          <w:p w14:paraId="5144B51D"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3E4F8F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1278218"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7F86890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23</w:t>
            </w:r>
          </w:p>
        </w:tc>
        <w:tc>
          <w:tcPr>
            <w:tcW w:w="0" w:type="auto"/>
            <w:tcBorders>
              <w:top w:val="nil"/>
              <w:left w:val="nil"/>
              <w:bottom w:val="single" w:sz="4" w:space="0" w:color="auto"/>
              <w:right w:val="single" w:sz="4" w:space="0" w:color="auto"/>
            </w:tcBorders>
            <w:vAlign w:val="center"/>
            <w:hideMark/>
          </w:tcPr>
          <w:p w14:paraId="67447BA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As camadas dos mapas temáticos deverão permitir a visualização das layers segregadas por grupos de informações; </w:t>
            </w:r>
          </w:p>
        </w:tc>
        <w:tc>
          <w:tcPr>
            <w:tcW w:w="0" w:type="auto"/>
            <w:tcBorders>
              <w:top w:val="nil"/>
              <w:left w:val="nil"/>
              <w:bottom w:val="single" w:sz="4" w:space="0" w:color="auto"/>
              <w:right w:val="single" w:sz="4" w:space="0" w:color="auto"/>
            </w:tcBorders>
            <w:shd w:val="clear" w:color="000000" w:fill="FCE4D6"/>
            <w:vAlign w:val="center"/>
            <w:hideMark/>
          </w:tcPr>
          <w:p w14:paraId="4949B8D2"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2C443EB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56BC9D6"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73B6BDB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24</w:t>
            </w:r>
          </w:p>
        </w:tc>
        <w:tc>
          <w:tcPr>
            <w:tcW w:w="0" w:type="auto"/>
            <w:tcBorders>
              <w:top w:val="nil"/>
              <w:left w:val="nil"/>
              <w:bottom w:val="single" w:sz="4" w:space="0" w:color="auto"/>
              <w:right w:val="single" w:sz="4" w:space="0" w:color="auto"/>
            </w:tcBorders>
            <w:vAlign w:val="center"/>
            <w:hideMark/>
          </w:tcPr>
          <w:p w14:paraId="4498FE0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Ao ativar uma camada do grupo temático o sistema deverá listar uma legenda contendo a cor de cada camada e a descrição da mesma </w:t>
            </w:r>
          </w:p>
        </w:tc>
        <w:tc>
          <w:tcPr>
            <w:tcW w:w="0" w:type="auto"/>
            <w:tcBorders>
              <w:top w:val="nil"/>
              <w:left w:val="nil"/>
              <w:bottom w:val="single" w:sz="4" w:space="0" w:color="auto"/>
              <w:right w:val="single" w:sz="4" w:space="0" w:color="auto"/>
            </w:tcBorders>
            <w:shd w:val="clear" w:color="000000" w:fill="FCE4D6"/>
            <w:vAlign w:val="center"/>
            <w:hideMark/>
          </w:tcPr>
          <w:p w14:paraId="3C555530"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30B1F0B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34A8C97"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032AE32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25</w:t>
            </w:r>
          </w:p>
        </w:tc>
        <w:tc>
          <w:tcPr>
            <w:tcW w:w="0" w:type="auto"/>
            <w:tcBorders>
              <w:top w:val="nil"/>
              <w:left w:val="nil"/>
              <w:bottom w:val="single" w:sz="4" w:space="0" w:color="auto"/>
              <w:right w:val="single" w:sz="4" w:space="0" w:color="auto"/>
            </w:tcBorders>
            <w:vAlign w:val="center"/>
            <w:hideMark/>
          </w:tcPr>
          <w:p w14:paraId="1F59CCF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Possuir botões que possibilitem remover a última layer ativada, remover todas as layers ativas, e recuperar layers anteriormente desativadas a partir da tela de legendas; </w:t>
            </w:r>
          </w:p>
        </w:tc>
        <w:tc>
          <w:tcPr>
            <w:tcW w:w="0" w:type="auto"/>
            <w:tcBorders>
              <w:top w:val="nil"/>
              <w:left w:val="nil"/>
              <w:bottom w:val="single" w:sz="4" w:space="0" w:color="auto"/>
              <w:right w:val="single" w:sz="4" w:space="0" w:color="auto"/>
            </w:tcBorders>
            <w:shd w:val="clear" w:color="000000" w:fill="FCE4D6"/>
            <w:vAlign w:val="center"/>
            <w:hideMark/>
          </w:tcPr>
          <w:p w14:paraId="5318686F"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6A6B593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347BBD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E004F2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26</w:t>
            </w:r>
          </w:p>
        </w:tc>
        <w:tc>
          <w:tcPr>
            <w:tcW w:w="0" w:type="auto"/>
            <w:tcBorders>
              <w:top w:val="nil"/>
              <w:left w:val="nil"/>
              <w:bottom w:val="single" w:sz="4" w:space="0" w:color="auto"/>
              <w:right w:val="single" w:sz="4" w:space="0" w:color="auto"/>
            </w:tcBorders>
            <w:vAlign w:val="center"/>
            <w:hideMark/>
          </w:tcPr>
          <w:p w14:paraId="7CE8696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Permitir a navegação de mapas com recursos de ampliação (zoom in), redução (zoom out), arrastamento do mapa (pan), ampliação e redução com uso do "scroll" do mouse (zoom in/out); </w:t>
            </w:r>
          </w:p>
        </w:tc>
        <w:tc>
          <w:tcPr>
            <w:tcW w:w="0" w:type="auto"/>
            <w:tcBorders>
              <w:top w:val="nil"/>
              <w:left w:val="nil"/>
              <w:bottom w:val="single" w:sz="4" w:space="0" w:color="auto"/>
              <w:right w:val="single" w:sz="4" w:space="0" w:color="auto"/>
            </w:tcBorders>
            <w:shd w:val="clear" w:color="000000" w:fill="FCE4D6"/>
            <w:vAlign w:val="center"/>
            <w:hideMark/>
          </w:tcPr>
          <w:p w14:paraId="7B2041AC"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1F84589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B96F07A"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61FD6A1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27</w:t>
            </w:r>
          </w:p>
        </w:tc>
        <w:tc>
          <w:tcPr>
            <w:tcW w:w="0" w:type="auto"/>
            <w:tcBorders>
              <w:top w:val="nil"/>
              <w:left w:val="nil"/>
              <w:bottom w:val="single" w:sz="4" w:space="0" w:color="auto"/>
              <w:right w:val="single" w:sz="4" w:space="0" w:color="auto"/>
            </w:tcBorders>
            <w:vAlign w:val="center"/>
            <w:hideMark/>
          </w:tcPr>
          <w:p w14:paraId="51DCB9E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Possuir controles de visualização automática (por nível de proximidade) dos componentes cartográficos do mapa; </w:t>
            </w:r>
          </w:p>
        </w:tc>
        <w:tc>
          <w:tcPr>
            <w:tcW w:w="0" w:type="auto"/>
            <w:tcBorders>
              <w:top w:val="nil"/>
              <w:left w:val="nil"/>
              <w:bottom w:val="single" w:sz="4" w:space="0" w:color="auto"/>
              <w:right w:val="single" w:sz="4" w:space="0" w:color="auto"/>
            </w:tcBorders>
            <w:shd w:val="clear" w:color="000000" w:fill="FCE4D6"/>
            <w:vAlign w:val="center"/>
            <w:hideMark/>
          </w:tcPr>
          <w:p w14:paraId="1BD54EFB"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6143A82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58FF20C"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6894726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28</w:t>
            </w:r>
          </w:p>
        </w:tc>
        <w:tc>
          <w:tcPr>
            <w:tcW w:w="0" w:type="auto"/>
            <w:tcBorders>
              <w:top w:val="nil"/>
              <w:left w:val="nil"/>
              <w:bottom w:val="single" w:sz="4" w:space="0" w:color="auto"/>
              <w:right w:val="single" w:sz="4" w:space="0" w:color="auto"/>
            </w:tcBorders>
            <w:vAlign w:val="center"/>
            <w:hideMark/>
          </w:tcPr>
          <w:p w14:paraId="21F4C90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Permitir destacar uma geometria desejada ao se posicionar o cursor do mouse sobre a mesma; </w:t>
            </w:r>
          </w:p>
        </w:tc>
        <w:tc>
          <w:tcPr>
            <w:tcW w:w="0" w:type="auto"/>
            <w:tcBorders>
              <w:top w:val="nil"/>
              <w:left w:val="nil"/>
              <w:bottom w:val="single" w:sz="4" w:space="0" w:color="auto"/>
              <w:right w:val="single" w:sz="4" w:space="0" w:color="auto"/>
            </w:tcBorders>
            <w:shd w:val="clear" w:color="000000" w:fill="FCE4D6"/>
            <w:vAlign w:val="center"/>
            <w:hideMark/>
          </w:tcPr>
          <w:p w14:paraId="46D110EC"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D82FF7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A6424EB"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7E455A1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29</w:t>
            </w:r>
          </w:p>
        </w:tc>
        <w:tc>
          <w:tcPr>
            <w:tcW w:w="0" w:type="auto"/>
            <w:tcBorders>
              <w:top w:val="nil"/>
              <w:left w:val="nil"/>
              <w:bottom w:val="single" w:sz="4" w:space="0" w:color="auto"/>
              <w:right w:val="single" w:sz="4" w:space="0" w:color="auto"/>
            </w:tcBorders>
            <w:vAlign w:val="center"/>
            <w:hideMark/>
          </w:tcPr>
          <w:p w14:paraId="459E639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Deverá manter a geometria desejada destacada ao se clicar na mesma; </w:t>
            </w:r>
          </w:p>
        </w:tc>
        <w:tc>
          <w:tcPr>
            <w:tcW w:w="0" w:type="auto"/>
            <w:tcBorders>
              <w:top w:val="nil"/>
              <w:left w:val="nil"/>
              <w:bottom w:val="single" w:sz="4" w:space="0" w:color="auto"/>
              <w:right w:val="single" w:sz="4" w:space="0" w:color="auto"/>
            </w:tcBorders>
            <w:shd w:val="clear" w:color="000000" w:fill="FCE4D6"/>
            <w:vAlign w:val="center"/>
            <w:hideMark/>
          </w:tcPr>
          <w:p w14:paraId="685EC6DB"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16FFB23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5441613"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1EE935C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30</w:t>
            </w:r>
          </w:p>
        </w:tc>
        <w:tc>
          <w:tcPr>
            <w:tcW w:w="0" w:type="auto"/>
            <w:tcBorders>
              <w:top w:val="nil"/>
              <w:left w:val="nil"/>
              <w:bottom w:val="single" w:sz="4" w:space="0" w:color="auto"/>
              <w:right w:val="single" w:sz="4" w:space="0" w:color="auto"/>
            </w:tcBorders>
            <w:vAlign w:val="center"/>
            <w:hideMark/>
          </w:tcPr>
          <w:p w14:paraId="73C09DB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Permitir ao usuário a realização de medições de distâncias entre dois ou mais pontos, como também, medições da área diretamente no mapa; </w:t>
            </w:r>
          </w:p>
        </w:tc>
        <w:tc>
          <w:tcPr>
            <w:tcW w:w="0" w:type="auto"/>
            <w:tcBorders>
              <w:top w:val="nil"/>
              <w:left w:val="nil"/>
              <w:bottom w:val="single" w:sz="4" w:space="0" w:color="auto"/>
              <w:right w:val="single" w:sz="4" w:space="0" w:color="auto"/>
            </w:tcBorders>
            <w:shd w:val="clear" w:color="000000" w:fill="FCE4D6"/>
            <w:vAlign w:val="center"/>
            <w:hideMark/>
          </w:tcPr>
          <w:p w14:paraId="3F6F0C1C"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2230629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6C89592"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100FA61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31</w:t>
            </w:r>
          </w:p>
        </w:tc>
        <w:tc>
          <w:tcPr>
            <w:tcW w:w="0" w:type="auto"/>
            <w:tcBorders>
              <w:top w:val="nil"/>
              <w:left w:val="nil"/>
              <w:bottom w:val="single" w:sz="4" w:space="0" w:color="auto"/>
              <w:right w:val="single" w:sz="4" w:space="0" w:color="auto"/>
            </w:tcBorders>
            <w:vAlign w:val="center"/>
            <w:hideMark/>
          </w:tcPr>
          <w:p w14:paraId="43640D0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exibir as coordenadas referentes aos vértices da área desenhada no mapa no formato UTM; </w:t>
            </w:r>
          </w:p>
        </w:tc>
        <w:tc>
          <w:tcPr>
            <w:tcW w:w="0" w:type="auto"/>
            <w:tcBorders>
              <w:top w:val="nil"/>
              <w:left w:val="nil"/>
              <w:bottom w:val="single" w:sz="4" w:space="0" w:color="auto"/>
              <w:right w:val="single" w:sz="4" w:space="0" w:color="auto"/>
            </w:tcBorders>
            <w:shd w:val="clear" w:color="000000" w:fill="FCE4D6"/>
            <w:vAlign w:val="center"/>
            <w:hideMark/>
          </w:tcPr>
          <w:p w14:paraId="7055DB94"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28D5A28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689F5A4"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781EBFE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32</w:t>
            </w:r>
          </w:p>
        </w:tc>
        <w:tc>
          <w:tcPr>
            <w:tcW w:w="0" w:type="auto"/>
            <w:tcBorders>
              <w:top w:val="nil"/>
              <w:left w:val="nil"/>
              <w:bottom w:val="single" w:sz="4" w:space="0" w:color="auto"/>
              <w:right w:val="single" w:sz="4" w:space="0" w:color="auto"/>
            </w:tcBorders>
            <w:vAlign w:val="center"/>
            <w:hideMark/>
          </w:tcPr>
          <w:p w14:paraId="4EB5E8A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Após a adição de camadas ao mapa, o sistema deverá apresentar legenda dinâmica que identifique cada camada com sua respectiva simbologia e cor, devendo disponibilizar, na própria lista de camadas da legenda, funcionalidade para remover individualmente uma única camada por vez, restaurar camada previamente removida e opção para remoção simultânea de todas as camadas ativas. </w:t>
            </w:r>
          </w:p>
        </w:tc>
        <w:tc>
          <w:tcPr>
            <w:tcW w:w="0" w:type="auto"/>
            <w:tcBorders>
              <w:top w:val="nil"/>
              <w:left w:val="nil"/>
              <w:bottom w:val="single" w:sz="4" w:space="0" w:color="auto"/>
              <w:right w:val="single" w:sz="4" w:space="0" w:color="auto"/>
            </w:tcBorders>
            <w:shd w:val="clear" w:color="000000" w:fill="FCE4D6"/>
            <w:vAlign w:val="center"/>
            <w:hideMark/>
          </w:tcPr>
          <w:p w14:paraId="33AB0465"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42D4533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7F7092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5A1946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33</w:t>
            </w:r>
          </w:p>
        </w:tc>
        <w:tc>
          <w:tcPr>
            <w:tcW w:w="0" w:type="auto"/>
            <w:tcBorders>
              <w:top w:val="nil"/>
              <w:left w:val="nil"/>
              <w:bottom w:val="single" w:sz="4" w:space="0" w:color="auto"/>
              <w:right w:val="single" w:sz="4" w:space="0" w:color="auto"/>
            </w:tcBorders>
            <w:vAlign w:val="center"/>
            <w:hideMark/>
          </w:tcPr>
          <w:p w14:paraId="32C72EF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Permitir navegar, selecionar e identificar no mapa a parcela referente ao imóvel, visualizando todas as informações autorizadas pelo Município, referente a parcela e suas unidades imobiliárias; </w:t>
            </w:r>
          </w:p>
        </w:tc>
        <w:tc>
          <w:tcPr>
            <w:tcW w:w="0" w:type="auto"/>
            <w:tcBorders>
              <w:top w:val="nil"/>
              <w:left w:val="nil"/>
              <w:bottom w:val="single" w:sz="4" w:space="0" w:color="auto"/>
              <w:right w:val="single" w:sz="4" w:space="0" w:color="auto"/>
            </w:tcBorders>
            <w:shd w:val="clear" w:color="000000" w:fill="FCE4D6"/>
            <w:vAlign w:val="center"/>
            <w:hideMark/>
          </w:tcPr>
          <w:p w14:paraId="1E61F474"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2EEBD27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DA7BBF5"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4B2643A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34</w:t>
            </w:r>
          </w:p>
        </w:tc>
        <w:tc>
          <w:tcPr>
            <w:tcW w:w="0" w:type="auto"/>
            <w:tcBorders>
              <w:top w:val="nil"/>
              <w:left w:val="nil"/>
              <w:bottom w:val="single" w:sz="4" w:space="0" w:color="auto"/>
              <w:right w:val="single" w:sz="4" w:space="0" w:color="auto"/>
            </w:tcBorders>
            <w:vAlign w:val="center"/>
            <w:hideMark/>
          </w:tcPr>
          <w:p w14:paraId="15FD4F0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c\) Coordenadas geográficas, Coordenadas UTM, Coordenadas DMS; </w:t>
            </w:r>
          </w:p>
        </w:tc>
        <w:tc>
          <w:tcPr>
            <w:tcW w:w="0" w:type="auto"/>
            <w:tcBorders>
              <w:top w:val="nil"/>
              <w:left w:val="nil"/>
              <w:bottom w:val="single" w:sz="4" w:space="0" w:color="auto"/>
              <w:right w:val="single" w:sz="4" w:space="0" w:color="auto"/>
            </w:tcBorders>
            <w:shd w:val="clear" w:color="000000" w:fill="FCE4D6"/>
            <w:vAlign w:val="center"/>
            <w:hideMark/>
          </w:tcPr>
          <w:p w14:paraId="31CCB933"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15E9993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DEDF697"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6E26BD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35</w:t>
            </w:r>
          </w:p>
        </w:tc>
        <w:tc>
          <w:tcPr>
            <w:tcW w:w="0" w:type="auto"/>
            <w:tcBorders>
              <w:top w:val="nil"/>
              <w:left w:val="nil"/>
              <w:bottom w:val="single" w:sz="4" w:space="0" w:color="auto"/>
              <w:right w:val="single" w:sz="4" w:space="0" w:color="auto"/>
            </w:tcBorders>
            <w:vAlign w:val="center"/>
            <w:hideMark/>
          </w:tcPr>
          <w:p w14:paraId="174FD5A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organização da ordem de renderização das camadas diretamente a partir da legenda, possibilitando ao usuário definir a sobreposição visual entre as camadas exibidas no mapa; </w:t>
            </w:r>
          </w:p>
        </w:tc>
        <w:tc>
          <w:tcPr>
            <w:tcW w:w="0" w:type="auto"/>
            <w:tcBorders>
              <w:top w:val="nil"/>
              <w:left w:val="nil"/>
              <w:bottom w:val="single" w:sz="4" w:space="0" w:color="auto"/>
              <w:right w:val="single" w:sz="4" w:space="0" w:color="auto"/>
            </w:tcBorders>
            <w:vAlign w:val="center"/>
            <w:hideMark/>
          </w:tcPr>
          <w:p w14:paraId="6CC4F4A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AEAD4A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10F0131"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D1A07D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36</w:t>
            </w:r>
          </w:p>
        </w:tc>
        <w:tc>
          <w:tcPr>
            <w:tcW w:w="0" w:type="auto"/>
            <w:tcBorders>
              <w:top w:val="nil"/>
              <w:left w:val="nil"/>
              <w:bottom w:val="single" w:sz="4" w:space="0" w:color="auto"/>
              <w:right w:val="single" w:sz="4" w:space="0" w:color="auto"/>
            </w:tcBorders>
            <w:vAlign w:val="center"/>
            <w:hideMark/>
          </w:tcPr>
          <w:p w14:paraId="5AAB04F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disponibilização de ortomosaicos diretamente na plataforma, desde que o arquivo correspondente esteja previamente armazenado no servidor de arquivos da instituição; </w:t>
            </w:r>
          </w:p>
        </w:tc>
        <w:tc>
          <w:tcPr>
            <w:tcW w:w="0" w:type="auto"/>
            <w:tcBorders>
              <w:top w:val="nil"/>
              <w:left w:val="nil"/>
              <w:bottom w:val="single" w:sz="4" w:space="0" w:color="auto"/>
              <w:right w:val="single" w:sz="4" w:space="0" w:color="auto"/>
            </w:tcBorders>
            <w:vAlign w:val="center"/>
            <w:hideMark/>
          </w:tcPr>
          <w:p w14:paraId="6DEB47D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630969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DA154E5"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7AD8DE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37</w:t>
            </w:r>
          </w:p>
        </w:tc>
        <w:tc>
          <w:tcPr>
            <w:tcW w:w="0" w:type="auto"/>
            <w:tcBorders>
              <w:top w:val="nil"/>
              <w:left w:val="nil"/>
              <w:bottom w:val="single" w:sz="4" w:space="0" w:color="auto"/>
              <w:right w:val="single" w:sz="4" w:space="0" w:color="auto"/>
            </w:tcBorders>
            <w:vAlign w:val="center"/>
            <w:hideMark/>
          </w:tcPr>
          <w:p w14:paraId="58293C8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disponibilização de camadas diretamente na plataforma, desde que as geometrias correspondentes estejam previamente armazenadas no banco de dados da instituição; </w:t>
            </w:r>
          </w:p>
        </w:tc>
        <w:tc>
          <w:tcPr>
            <w:tcW w:w="0" w:type="auto"/>
            <w:tcBorders>
              <w:top w:val="nil"/>
              <w:left w:val="nil"/>
              <w:bottom w:val="single" w:sz="4" w:space="0" w:color="auto"/>
              <w:right w:val="single" w:sz="4" w:space="0" w:color="auto"/>
            </w:tcBorders>
            <w:vAlign w:val="center"/>
            <w:hideMark/>
          </w:tcPr>
          <w:p w14:paraId="41047CB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43202C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4045DF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142D5C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38</w:t>
            </w:r>
          </w:p>
        </w:tc>
        <w:tc>
          <w:tcPr>
            <w:tcW w:w="0" w:type="auto"/>
            <w:tcBorders>
              <w:top w:val="nil"/>
              <w:left w:val="nil"/>
              <w:bottom w:val="single" w:sz="4" w:space="0" w:color="auto"/>
              <w:right w:val="single" w:sz="4" w:space="0" w:color="auto"/>
            </w:tcBorders>
            <w:vAlign w:val="center"/>
            <w:hideMark/>
          </w:tcPr>
          <w:p w14:paraId="5C0FB4B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Na lista de usuários já cadastrados, o sistema deverá permitir rastrear o usuário, considerando demonstrar com interface em tela, os detalhes do usuário, os mapeamentos de regras (informações a que o usuário tem acesso), e as sessões que o usuário inicializou. Na mesma interface o sistema deverá possibilitar realizar o logout do usuário; </w:t>
            </w:r>
          </w:p>
        </w:tc>
        <w:tc>
          <w:tcPr>
            <w:tcW w:w="0" w:type="auto"/>
            <w:tcBorders>
              <w:top w:val="nil"/>
              <w:left w:val="nil"/>
              <w:bottom w:val="single" w:sz="4" w:space="0" w:color="auto"/>
              <w:right w:val="single" w:sz="4" w:space="0" w:color="auto"/>
            </w:tcBorders>
            <w:shd w:val="clear" w:color="000000" w:fill="FCE4D6"/>
            <w:vAlign w:val="center"/>
            <w:hideMark/>
          </w:tcPr>
          <w:p w14:paraId="6194BBA0"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21EEDF9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1D67D5F"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1696FE0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39</w:t>
            </w:r>
          </w:p>
        </w:tc>
        <w:tc>
          <w:tcPr>
            <w:tcW w:w="0" w:type="auto"/>
            <w:tcBorders>
              <w:top w:val="nil"/>
              <w:left w:val="nil"/>
              <w:bottom w:val="single" w:sz="4" w:space="0" w:color="auto"/>
              <w:right w:val="single" w:sz="4" w:space="0" w:color="auto"/>
            </w:tcBorders>
            <w:vAlign w:val="center"/>
            <w:hideMark/>
          </w:tcPr>
          <w:p w14:paraId="399CAFE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controlar também, os eventos, considerando o rastreio de informações acerca de: eventos de login, e eventos de administração; </w:t>
            </w:r>
          </w:p>
        </w:tc>
        <w:tc>
          <w:tcPr>
            <w:tcW w:w="0" w:type="auto"/>
            <w:tcBorders>
              <w:top w:val="nil"/>
              <w:left w:val="nil"/>
              <w:bottom w:val="single" w:sz="4" w:space="0" w:color="auto"/>
              <w:right w:val="single" w:sz="4" w:space="0" w:color="auto"/>
            </w:tcBorders>
            <w:shd w:val="clear" w:color="000000" w:fill="FCE4D6"/>
            <w:vAlign w:val="center"/>
            <w:hideMark/>
          </w:tcPr>
          <w:p w14:paraId="4B143A4E"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620DADE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FA2BD3F"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5C946D4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40</w:t>
            </w:r>
          </w:p>
        </w:tc>
        <w:tc>
          <w:tcPr>
            <w:tcW w:w="0" w:type="auto"/>
            <w:tcBorders>
              <w:top w:val="nil"/>
              <w:left w:val="nil"/>
              <w:bottom w:val="single" w:sz="4" w:space="0" w:color="auto"/>
              <w:right w:val="single" w:sz="4" w:space="0" w:color="auto"/>
            </w:tcBorders>
            <w:vAlign w:val="center"/>
            <w:hideMark/>
          </w:tcPr>
          <w:p w14:paraId="4531B08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A interface de eventos de login, deverá trazer em lista, o registro do evento com data e hora, tipo do evento e detalhes; </w:t>
            </w:r>
          </w:p>
        </w:tc>
        <w:tc>
          <w:tcPr>
            <w:tcW w:w="0" w:type="auto"/>
            <w:tcBorders>
              <w:top w:val="nil"/>
              <w:left w:val="nil"/>
              <w:bottom w:val="single" w:sz="4" w:space="0" w:color="auto"/>
              <w:right w:val="single" w:sz="4" w:space="0" w:color="auto"/>
            </w:tcBorders>
            <w:shd w:val="clear" w:color="000000" w:fill="FCE4D6"/>
            <w:vAlign w:val="center"/>
            <w:hideMark/>
          </w:tcPr>
          <w:p w14:paraId="1E4E4CE4"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3CE8877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2B0750C"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6142F6D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41</w:t>
            </w:r>
          </w:p>
        </w:tc>
        <w:tc>
          <w:tcPr>
            <w:tcW w:w="0" w:type="auto"/>
            <w:tcBorders>
              <w:top w:val="nil"/>
              <w:left w:val="nil"/>
              <w:bottom w:val="single" w:sz="4" w:space="0" w:color="auto"/>
              <w:right w:val="single" w:sz="4" w:space="0" w:color="auto"/>
            </w:tcBorders>
            <w:vAlign w:val="center"/>
            <w:hideMark/>
          </w:tcPr>
          <w:p w14:paraId="6105B2C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No registro de eventos de administração, deverá ser demonstrada lista contendo data/hora do evento, tipo de operação, tipo de recurso utilizado, e path do recurso </w:t>
            </w:r>
          </w:p>
        </w:tc>
        <w:tc>
          <w:tcPr>
            <w:tcW w:w="0" w:type="auto"/>
            <w:tcBorders>
              <w:top w:val="nil"/>
              <w:left w:val="nil"/>
              <w:bottom w:val="single" w:sz="4" w:space="0" w:color="auto"/>
              <w:right w:val="single" w:sz="4" w:space="0" w:color="auto"/>
            </w:tcBorders>
            <w:shd w:val="clear" w:color="000000" w:fill="FCE4D6"/>
            <w:vAlign w:val="center"/>
            <w:hideMark/>
          </w:tcPr>
          <w:p w14:paraId="32A99B52"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2FB876C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D135289"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56872A4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42</w:t>
            </w:r>
          </w:p>
        </w:tc>
        <w:tc>
          <w:tcPr>
            <w:tcW w:w="0" w:type="auto"/>
            <w:tcBorders>
              <w:top w:val="nil"/>
              <w:left w:val="nil"/>
              <w:bottom w:val="single" w:sz="4" w:space="0" w:color="auto"/>
              <w:right w:val="single" w:sz="4" w:space="0" w:color="auto"/>
            </w:tcBorders>
            <w:vAlign w:val="center"/>
            <w:hideMark/>
          </w:tcPr>
          <w:p w14:paraId="1A6D7BE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Possuir seletores de mapas base (ortofoto, imagem de satélite, base cadastral etc.); </w:t>
            </w:r>
          </w:p>
        </w:tc>
        <w:tc>
          <w:tcPr>
            <w:tcW w:w="0" w:type="auto"/>
            <w:tcBorders>
              <w:top w:val="nil"/>
              <w:left w:val="nil"/>
              <w:bottom w:val="single" w:sz="4" w:space="0" w:color="auto"/>
              <w:right w:val="single" w:sz="4" w:space="0" w:color="auto"/>
            </w:tcBorders>
            <w:shd w:val="clear" w:color="000000" w:fill="FCE4D6"/>
            <w:vAlign w:val="center"/>
            <w:hideMark/>
          </w:tcPr>
          <w:p w14:paraId="7536F06E"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7B2AFE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46DC30E"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69524A4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43</w:t>
            </w:r>
          </w:p>
        </w:tc>
        <w:tc>
          <w:tcPr>
            <w:tcW w:w="0" w:type="auto"/>
            <w:tcBorders>
              <w:top w:val="nil"/>
              <w:left w:val="nil"/>
              <w:bottom w:val="single" w:sz="4" w:space="0" w:color="auto"/>
              <w:right w:val="single" w:sz="4" w:space="0" w:color="auto"/>
            </w:tcBorders>
            <w:vAlign w:val="center"/>
            <w:hideMark/>
          </w:tcPr>
          <w:p w14:paraId="14F77C7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Permitir a exibição de uma ou mais ortofotos, através de um ícone na tela inicial, depois de previamente configurado no cadastro de cliente. </w:t>
            </w:r>
          </w:p>
        </w:tc>
        <w:tc>
          <w:tcPr>
            <w:tcW w:w="0" w:type="auto"/>
            <w:tcBorders>
              <w:top w:val="nil"/>
              <w:left w:val="nil"/>
              <w:bottom w:val="single" w:sz="4" w:space="0" w:color="auto"/>
              <w:right w:val="single" w:sz="4" w:space="0" w:color="auto"/>
            </w:tcBorders>
            <w:shd w:val="clear" w:color="000000" w:fill="FCE4D6"/>
            <w:vAlign w:val="center"/>
            <w:hideMark/>
          </w:tcPr>
          <w:p w14:paraId="756E23A3"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1D5A189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8663132"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1E0A90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44</w:t>
            </w:r>
          </w:p>
        </w:tc>
        <w:tc>
          <w:tcPr>
            <w:tcW w:w="0" w:type="auto"/>
            <w:tcBorders>
              <w:top w:val="nil"/>
              <w:left w:val="nil"/>
              <w:bottom w:val="single" w:sz="4" w:space="0" w:color="auto"/>
              <w:right w:val="single" w:sz="4" w:space="0" w:color="auto"/>
            </w:tcBorders>
            <w:vAlign w:val="center"/>
            <w:hideMark/>
          </w:tcPr>
          <w:p w14:paraId="42C1738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Pessoa Física de entrada em forma de lista, permitindo buscar cadastros pelo Código, razão social, e ou CPF, na mesma barra de pesquisa; </w:t>
            </w:r>
          </w:p>
        </w:tc>
        <w:tc>
          <w:tcPr>
            <w:tcW w:w="0" w:type="auto"/>
            <w:tcBorders>
              <w:top w:val="nil"/>
              <w:left w:val="nil"/>
              <w:bottom w:val="single" w:sz="4" w:space="0" w:color="auto"/>
              <w:right w:val="single" w:sz="4" w:space="0" w:color="auto"/>
            </w:tcBorders>
            <w:shd w:val="clear" w:color="000000" w:fill="FCE4D6"/>
            <w:vAlign w:val="center"/>
            <w:hideMark/>
          </w:tcPr>
          <w:p w14:paraId="127A7AF5"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7FCBCC3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6C900B2" w14:textId="77777777" w:rsidTr="00850867">
        <w:trPr>
          <w:trHeight w:val="900"/>
        </w:trPr>
        <w:tc>
          <w:tcPr>
            <w:tcW w:w="0" w:type="auto"/>
            <w:tcBorders>
              <w:top w:val="nil"/>
              <w:left w:val="single" w:sz="4" w:space="0" w:color="auto"/>
              <w:bottom w:val="single" w:sz="4" w:space="0" w:color="auto"/>
              <w:right w:val="single" w:sz="4" w:space="0" w:color="auto"/>
            </w:tcBorders>
            <w:vAlign w:val="center"/>
            <w:hideMark/>
          </w:tcPr>
          <w:p w14:paraId="137A357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45</w:t>
            </w:r>
          </w:p>
        </w:tc>
        <w:tc>
          <w:tcPr>
            <w:tcW w:w="0" w:type="auto"/>
            <w:tcBorders>
              <w:top w:val="nil"/>
              <w:left w:val="nil"/>
              <w:bottom w:val="single" w:sz="4" w:space="0" w:color="auto"/>
              <w:right w:val="single" w:sz="4" w:space="0" w:color="auto"/>
            </w:tcBorders>
            <w:vAlign w:val="center"/>
            <w:hideMark/>
          </w:tcPr>
          <w:p w14:paraId="5262CC9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Pessoa Física deverá permitir inserir, editar, excluir registro contendo no mínimo as seguintes informações: Código único incremental, vinculo ao cadastro sexo, data e hora de cadastro, doação (Sim/Não), Situação ativo(Sim/Não), Descrição do Nome da Pessoa, Data de Nascimento, Nº de Identificação(CPF), Vinculo ao cadastro de Tipo de Pessoa, vinculo ao cadastro de Escolaridade, identificação do Nome do Pai, identificação do Nome da Mãe, vinculo ao cadastro de Naturalidade, vinculo ao cadastro de Tipo Sanguíneo, vinculo ao cadastro de Estado Civil, vinculo ao cadastro de município para identificação da Nacionalidade; </w:t>
            </w:r>
          </w:p>
        </w:tc>
        <w:tc>
          <w:tcPr>
            <w:tcW w:w="0" w:type="auto"/>
            <w:tcBorders>
              <w:top w:val="nil"/>
              <w:left w:val="nil"/>
              <w:bottom w:val="single" w:sz="4" w:space="0" w:color="auto"/>
              <w:right w:val="single" w:sz="4" w:space="0" w:color="auto"/>
            </w:tcBorders>
            <w:vAlign w:val="center"/>
            <w:hideMark/>
          </w:tcPr>
          <w:p w14:paraId="334F579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5E0A93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869B6C2" w14:textId="77777777" w:rsidTr="00850867">
        <w:trPr>
          <w:trHeight w:val="750"/>
        </w:trPr>
        <w:tc>
          <w:tcPr>
            <w:tcW w:w="0" w:type="auto"/>
            <w:tcBorders>
              <w:top w:val="nil"/>
              <w:left w:val="single" w:sz="4" w:space="0" w:color="auto"/>
              <w:bottom w:val="single" w:sz="4" w:space="0" w:color="auto"/>
              <w:right w:val="single" w:sz="4" w:space="0" w:color="auto"/>
            </w:tcBorders>
            <w:vAlign w:val="center"/>
            <w:hideMark/>
          </w:tcPr>
          <w:p w14:paraId="382C725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46</w:t>
            </w:r>
          </w:p>
        </w:tc>
        <w:tc>
          <w:tcPr>
            <w:tcW w:w="0" w:type="auto"/>
            <w:tcBorders>
              <w:top w:val="nil"/>
              <w:left w:val="nil"/>
              <w:bottom w:val="single" w:sz="4" w:space="0" w:color="auto"/>
              <w:right w:val="single" w:sz="4" w:space="0" w:color="auto"/>
            </w:tcBorders>
            <w:vAlign w:val="center"/>
            <w:hideMark/>
          </w:tcPr>
          <w:p w14:paraId="1C2B975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Pessoa Física deverá permitir visualizar todos os endereços cadastrados, como também deverá permitir (adicionar, editar, excluir) um ou mais registros de endereço, contendo no mínimo as seguintes informações: Código Único Incremental, Usuário, Data e Hora do Cadastro, CEP, Inicio da Validade do Endereço, Vínculo ao cadastro de Tipo de Endereço, Vínculo ao Cadastro de Município, Vínculo ao Cadastro de Bairro que, caso não exista na lista, permitirá cadastrar um novo bairro sem a necessidade de abrir outra tela), Vínculo ao Cadastro de Logradouro(que, caso não exista na lista, permitirá cadastrar um novo logradouro sem a necessidade de abrir outra tela), Complemento do Endereço, Nº do Endereço; Também deverá ser permitido definir um único endereço como principal. Ao digitar o Cep o sistema deve buscar a cidade vinculada ao cep isso no caso de cep único, quando o cep contiver o logradouro retornar além da cidade pertencente ao mesmo. </w:t>
            </w:r>
          </w:p>
        </w:tc>
        <w:tc>
          <w:tcPr>
            <w:tcW w:w="0" w:type="auto"/>
            <w:tcBorders>
              <w:top w:val="nil"/>
              <w:left w:val="nil"/>
              <w:bottom w:val="single" w:sz="4" w:space="0" w:color="auto"/>
              <w:right w:val="single" w:sz="4" w:space="0" w:color="auto"/>
            </w:tcBorders>
            <w:vAlign w:val="center"/>
            <w:hideMark/>
          </w:tcPr>
          <w:p w14:paraId="4F59209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9435D9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F0DBDC7"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2A94E89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47</w:t>
            </w:r>
          </w:p>
        </w:tc>
        <w:tc>
          <w:tcPr>
            <w:tcW w:w="0" w:type="auto"/>
            <w:tcBorders>
              <w:top w:val="nil"/>
              <w:left w:val="nil"/>
              <w:bottom w:val="single" w:sz="4" w:space="0" w:color="auto"/>
              <w:right w:val="single" w:sz="4" w:space="0" w:color="auto"/>
            </w:tcBorders>
            <w:vAlign w:val="center"/>
            <w:hideMark/>
          </w:tcPr>
          <w:p w14:paraId="2DAC114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Pessoa Física deverá permitir visualizar todos os contatos vinculados a cadastro, como também deverá permitir (inserir, editar, excluir) um ou mais registros, contendo no mínimo as seguintes informações: Código Único Incremental, Situação Ativo (Sim/Não), Situação Principal (Sim/Não), Data e Hora do Cadastro, Vínculo ao Tipo de Contato e Descrição do Contato; </w:t>
            </w:r>
          </w:p>
        </w:tc>
        <w:tc>
          <w:tcPr>
            <w:tcW w:w="0" w:type="auto"/>
            <w:tcBorders>
              <w:top w:val="nil"/>
              <w:left w:val="nil"/>
              <w:bottom w:val="single" w:sz="4" w:space="0" w:color="auto"/>
              <w:right w:val="single" w:sz="4" w:space="0" w:color="auto"/>
            </w:tcBorders>
            <w:vAlign w:val="center"/>
            <w:hideMark/>
          </w:tcPr>
          <w:p w14:paraId="3D2050A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BC3BBF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5E7C809"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0D36621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48</w:t>
            </w:r>
          </w:p>
        </w:tc>
        <w:tc>
          <w:tcPr>
            <w:tcW w:w="0" w:type="auto"/>
            <w:tcBorders>
              <w:top w:val="nil"/>
              <w:left w:val="nil"/>
              <w:bottom w:val="single" w:sz="4" w:space="0" w:color="auto"/>
              <w:right w:val="single" w:sz="4" w:space="0" w:color="auto"/>
            </w:tcBorders>
            <w:vAlign w:val="center"/>
            <w:hideMark/>
          </w:tcPr>
          <w:p w14:paraId="7A5E14A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Pessoa Física deverá permitir visualizar os Dados Sociais, como também deverá permitir (adicionar, editar, excluir) um ou mais registros de dados sociais, contendo no mínimo as seguintes informações: Código Único Incremental, Usuário, Data e Hora do Cadastro, Ocupação, Renda Mensal, Situação Cadastro em Programa Social (Sim/Não), Situação Inscrito no CADÚNICO (Sim/Não), Situação Pessoa com Deficiência (Sim/Não) e Deficiência; </w:t>
            </w:r>
          </w:p>
        </w:tc>
        <w:tc>
          <w:tcPr>
            <w:tcW w:w="0" w:type="auto"/>
            <w:tcBorders>
              <w:top w:val="nil"/>
              <w:left w:val="nil"/>
              <w:bottom w:val="single" w:sz="4" w:space="0" w:color="auto"/>
              <w:right w:val="single" w:sz="4" w:space="0" w:color="auto"/>
            </w:tcBorders>
            <w:vAlign w:val="center"/>
            <w:hideMark/>
          </w:tcPr>
          <w:p w14:paraId="064B0DA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857A87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9DAC4FC" w14:textId="77777777" w:rsidTr="00850867">
        <w:trPr>
          <w:trHeight w:val="900"/>
        </w:trPr>
        <w:tc>
          <w:tcPr>
            <w:tcW w:w="0" w:type="auto"/>
            <w:tcBorders>
              <w:top w:val="nil"/>
              <w:left w:val="single" w:sz="4" w:space="0" w:color="auto"/>
              <w:bottom w:val="single" w:sz="4" w:space="0" w:color="auto"/>
              <w:right w:val="single" w:sz="4" w:space="0" w:color="auto"/>
            </w:tcBorders>
            <w:vAlign w:val="center"/>
            <w:hideMark/>
          </w:tcPr>
          <w:p w14:paraId="47F1C81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49</w:t>
            </w:r>
          </w:p>
        </w:tc>
        <w:tc>
          <w:tcPr>
            <w:tcW w:w="0" w:type="auto"/>
            <w:tcBorders>
              <w:top w:val="nil"/>
              <w:left w:val="nil"/>
              <w:bottom w:val="single" w:sz="4" w:space="0" w:color="auto"/>
              <w:right w:val="single" w:sz="4" w:space="0" w:color="auto"/>
            </w:tcBorders>
            <w:vAlign w:val="center"/>
            <w:hideMark/>
          </w:tcPr>
          <w:p w14:paraId="219573B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Pessoa Física deverá, permitir visualizar todos os Dados Bancários vinculados ao cadastro, como também deverá permitir (inserir, editar, excluir) um ou mais registros, contendo no mínimo as seguintes informações: Código Único Incremental, Situação Ativo (Sim/Não), Situação Principal (Sim/Não) , Usuário, Data e Hora do Cadastro, Vínculo ao cadastro de Tipo de Conta Bancária, Vínculo ao Cadastro de Instituição Financeira, Vínculo ao Cadastro de Agência, Nº da Conta Bancária, Ordem Bancária, Data de Inicio e Data Final; </w:t>
            </w:r>
          </w:p>
        </w:tc>
        <w:tc>
          <w:tcPr>
            <w:tcW w:w="0" w:type="auto"/>
            <w:tcBorders>
              <w:top w:val="nil"/>
              <w:left w:val="nil"/>
              <w:bottom w:val="single" w:sz="4" w:space="0" w:color="auto"/>
              <w:right w:val="single" w:sz="4" w:space="0" w:color="auto"/>
            </w:tcBorders>
            <w:vAlign w:val="center"/>
            <w:hideMark/>
          </w:tcPr>
          <w:p w14:paraId="7D8431A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370CFA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13A967B" w14:textId="77777777" w:rsidTr="00850867">
        <w:trPr>
          <w:trHeight w:val="900"/>
        </w:trPr>
        <w:tc>
          <w:tcPr>
            <w:tcW w:w="0" w:type="auto"/>
            <w:tcBorders>
              <w:top w:val="nil"/>
              <w:left w:val="single" w:sz="4" w:space="0" w:color="auto"/>
              <w:bottom w:val="single" w:sz="4" w:space="0" w:color="auto"/>
              <w:right w:val="single" w:sz="4" w:space="0" w:color="auto"/>
            </w:tcBorders>
            <w:vAlign w:val="center"/>
            <w:hideMark/>
          </w:tcPr>
          <w:p w14:paraId="48C3BB6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50</w:t>
            </w:r>
          </w:p>
        </w:tc>
        <w:tc>
          <w:tcPr>
            <w:tcW w:w="0" w:type="auto"/>
            <w:tcBorders>
              <w:top w:val="nil"/>
              <w:left w:val="nil"/>
              <w:bottom w:val="single" w:sz="4" w:space="0" w:color="auto"/>
              <w:right w:val="single" w:sz="4" w:space="0" w:color="auto"/>
            </w:tcBorders>
            <w:vAlign w:val="center"/>
            <w:hideMark/>
          </w:tcPr>
          <w:p w14:paraId="17FA5A8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Pessoa Física deverá, permitir visualizar os Documentos Pessoais vinculados ao cadastro, como também deverá permitir (inserir, editar, excluir) um ou mais registros, contendo no mínimo as seguintes informações: Código Único Incremental, Via do Documento, Usuário, Data e Hora do Cadastro, Vínculo ao Cadastro de Órgão Emissor, </w:t>
            </w:r>
            <w:r w:rsidRPr="000266CC">
              <w:rPr>
                <w:rFonts w:eastAsia="Arial" w:cs="Arial"/>
                <w:color w:val="000000"/>
                <w:sz w:val="22"/>
                <w:szCs w:val="22"/>
              </w:rPr>
              <w:lastRenderedPageBreak/>
              <w:t>Vínculo ao Cadastro de Tipo de Documento, Vínculo ao Cadastro de Estado (Emissor do Documento), Nº do Documento, Nº do Registro, Categoria, Digito Verificador, Zona, Sessão, Data de Emissão, Data de Validade, Data de Registro, e Descrição de Outras Informações do Documento; </w:t>
            </w:r>
          </w:p>
        </w:tc>
        <w:tc>
          <w:tcPr>
            <w:tcW w:w="0" w:type="auto"/>
            <w:tcBorders>
              <w:top w:val="nil"/>
              <w:left w:val="nil"/>
              <w:bottom w:val="single" w:sz="4" w:space="0" w:color="auto"/>
              <w:right w:val="single" w:sz="4" w:space="0" w:color="auto"/>
            </w:tcBorders>
            <w:vAlign w:val="center"/>
            <w:hideMark/>
          </w:tcPr>
          <w:p w14:paraId="7A6FD8A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2FD6DF2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C6495A0"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1FABCDF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51</w:t>
            </w:r>
          </w:p>
        </w:tc>
        <w:tc>
          <w:tcPr>
            <w:tcW w:w="0" w:type="auto"/>
            <w:tcBorders>
              <w:top w:val="nil"/>
              <w:left w:val="nil"/>
              <w:bottom w:val="single" w:sz="4" w:space="0" w:color="auto"/>
              <w:right w:val="single" w:sz="4" w:space="0" w:color="auto"/>
            </w:tcBorders>
            <w:vAlign w:val="center"/>
            <w:hideMark/>
          </w:tcPr>
          <w:p w14:paraId="1D08678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Pessoa Física deve permitir a visualização do cônjuge vinculado ao cadastro, bem como as operações de inserir, editar e excluir o registro do cônjuge, contendo, no mínimo, as seguintes informações: Código Único Incremental, Usuário, Data e Hora do Cadastro, Data Inicial e Data Final; o sistema deve permitir buscar pessoas já cadastradas para vinculá-las como cônjuge, e a tela de cadastro do cônjuge deve conter também um campo de texto livre para inclusão de informações adicionais. </w:t>
            </w:r>
          </w:p>
        </w:tc>
        <w:tc>
          <w:tcPr>
            <w:tcW w:w="0" w:type="auto"/>
            <w:tcBorders>
              <w:top w:val="nil"/>
              <w:left w:val="nil"/>
              <w:bottom w:val="single" w:sz="4" w:space="0" w:color="auto"/>
              <w:right w:val="single" w:sz="4" w:space="0" w:color="auto"/>
            </w:tcBorders>
            <w:vAlign w:val="center"/>
            <w:hideMark/>
          </w:tcPr>
          <w:p w14:paraId="66794D4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695D04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31FE72C"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49CD06C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52</w:t>
            </w:r>
          </w:p>
        </w:tc>
        <w:tc>
          <w:tcPr>
            <w:tcW w:w="0" w:type="auto"/>
            <w:tcBorders>
              <w:top w:val="nil"/>
              <w:left w:val="nil"/>
              <w:bottom w:val="single" w:sz="4" w:space="0" w:color="auto"/>
              <w:right w:val="single" w:sz="4" w:space="0" w:color="auto"/>
            </w:tcBorders>
            <w:vAlign w:val="center"/>
            <w:hideMark/>
          </w:tcPr>
          <w:p w14:paraId="598A9A9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Pessoa Física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0" w:type="auto"/>
            <w:tcBorders>
              <w:top w:val="nil"/>
              <w:left w:val="nil"/>
              <w:bottom w:val="single" w:sz="4" w:space="0" w:color="auto"/>
              <w:right w:val="single" w:sz="4" w:space="0" w:color="auto"/>
            </w:tcBorders>
            <w:vAlign w:val="center"/>
            <w:hideMark/>
          </w:tcPr>
          <w:p w14:paraId="355AAFC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3168CA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47D69A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9F4557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53</w:t>
            </w:r>
          </w:p>
        </w:tc>
        <w:tc>
          <w:tcPr>
            <w:tcW w:w="0" w:type="auto"/>
            <w:tcBorders>
              <w:top w:val="nil"/>
              <w:left w:val="nil"/>
              <w:bottom w:val="single" w:sz="4" w:space="0" w:color="auto"/>
              <w:right w:val="single" w:sz="4" w:space="0" w:color="auto"/>
            </w:tcBorders>
            <w:vAlign w:val="center"/>
            <w:hideMark/>
          </w:tcPr>
          <w:p w14:paraId="6D8028F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Pessoa Física deverá permitir, visualizar todas as imagens cadastradas, como também permitir, inserir, excluir arquivos em formato de imagem como: JPEG, JPG, PNG, emitindo um alerta caso haja a tentativa de inserir qualquer outro arquivo com a extensão diferente de JPEG, JPG e PNG. </w:t>
            </w:r>
          </w:p>
        </w:tc>
        <w:tc>
          <w:tcPr>
            <w:tcW w:w="0" w:type="auto"/>
            <w:tcBorders>
              <w:top w:val="nil"/>
              <w:left w:val="nil"/>
              <w:bottom w:val="single" w:sz="4" w:space="0" w:color="auto"/>
              <w:right w:val="single" w:sz="4" w:space="0" w:color="auto"/>
            </w:tcBorders>
            <w:vAlign w:val="center"/>
            <w:hideMark/>
          </w:tcPr>
          <w:p w14:paraId="68B1AC4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32A2FE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38EA5C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A4BA56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54</w:t>
            </w:r>
          </w:p>
        </w:tc>
        <w:tc>
          <w:tcPr>
            <w:tcW w:w="0" w:type="auto"/>
            <w:tcBorders>
              <w:top w:val="nil"/>
              <w:left w:val="nil"/>
              <w:bottom w:val="single" w:sz="4" w:space="0" w:color="auto"/>
              <w:right w:val="single" w:sz="4" w:space="0" w:color="auto"/>
            </w:tcBorders>
            <w:vAlign w:val="center"/>
            <w:hideMark/>
          </w:tcPr>
          <w:p w14:paraId="231560E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Pessoa Jurídica de entrada em forma de lista, permitindo também a manutenção destes (inclusão, edição e exclusão) além de permitir buscar cadastros pelo Código, razão social, e ou CNPJ, na mesma barra de pesquisa; </w:t>
            </w:r>
          </w:p>
        </w:tc>
        <w:tc>
          <w:tcPr>
            <w:tcW w:w="0" w:type="auto"/>
            <w:tcBorders>
              <w:top w:val="nil"/>
              <w:left w:val="nil"/>
              <w:bottom w:val="single" w:sz="4" w:space="0" w:color="auto"/>
              <w:right w:val="single" w:sz="4" w:space="0" w:color="auto"/>
            </w:tcBorders>
            <w:vAlign w:val="center"/>
            <w:hideMark/>
          </w:tcPr>
          <w:p w14:paraId="0633A8E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6E3931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F1B7DC5" w14:textId="77777777" w:rsidTr="00850867">
        <w:trPr>
          <w:trHeight w:val="900"/>
        </w:trPr>
        <w:tc>
          <w:tcPr>
            <w:tcW w:w="0" w:type="auto"/>
            <w:tcBorders>
              <w:top w:val="nil"/>
              <w:left w:val="single" w:sz="4" w:space="0" w:color="auto"/>
              <w:bottom w:val="single" w:sz="4" w:space="0" w:color="auto"/>
              <w:right w:val="single" w:sz="4" w:space="0" w:color="auto"/>
            </w:tcBorders>
            <w:vAlign w:val="center"/>
            <w:hideMark/>
          </w:tcPr>
          <w:p w14:paraId="727ACDF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55</w:t>
            </w:r>
          </w:p>
        </w:tc>
        <w:tc>
          <w:tcPr>
            <w:tcW w:w="0" w:type="auto"/>
            <w:tcBorders>
              <w:top w:val="nil"/>
              <w:left w:val="nil"/>
              <w:bottom w:val="single" w:sz="4" w:space="0" w:color="auto"/>
              <w:right w:val="single" w:sz="4" w:space="0" w:color="auto"/>
            </w:tcBorders>
            <w:vAlign w:val="center"/>
            <w:hideMark/>
          </w:tcPr>
          <w:p w14:paraId="6C3D1EB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Pessoa Jurídica deverá permitir inserir, editar, excluir um ou mais registros, contendo no mínimo as seguintes informações: Código Único Incremental, Vínculo com Tipo de Pessoa, CNPJ/CEI, Número de Identificação de Registro da Empresa, Data de Abertura, Capital Social - RFB, Inscrição Estadual, Vínculo com o Cadastro de Tipo de Empresa, Vínculo com o Cadastro de Natureza Jurídica, Vínculo com o Cadastro de Porte da Empresa, Vínculo com a Qualificação do Responsável, Descrição da Pessoa Jurídica - Razão Social, Descrição da Pessoa Jurídica - Nome Fantasia; </w:t>
            </w:r>
          </w:p>
        </w:tc>
        <w:tc>
          <w:tcPr>
            <w:tcW w:w="0" w:type="auto"/>
            <w:tcBorders>
              <w:top w:val="nil"/>
              <w:left w:val="nil"/>
              <w:bottom w:val="single" w:sz="4" w:space="0" w:color="auto"/>
              <w:right w:val="single" w:sz="4" w:space="0" w:color="auto"/>
            </w:tcBorders>
            <w:vAlign w:val="center"/>
            <w:hideMark/>
          </w:tcPr>
          <w:p w14:paraId="7FCFB76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EBCE14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AA66127" w14:textId="77777777" w:rsidTr="00850867">
        <w:trPr>
          <w:trHeight w:val="1350"/>
        </w:trPr>
        <w:tc>
          <w:tcPr>
            <w:tcW w:w="0" w:type="auto"/>
            <w:tcBorders>
              <w:top w:val="nil"/>
              <w:left w:val="single" w:sz="4" w:space="0" w:color="auto"/>
              <w:bottom w:val="single" w:sz="4" w:space="0" w:color="auto"/>
              <w:right w:val="single" w:sz="4" w:space="0" w:color="auto"/>
            </w:tcBorders>
            <w:vAlign w:val="center"/>
            <w:hideMark/>
          </w:tcPr>
          <w:p w14:paraId="2CB4B6A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56</w:t>
            </w:r>
          </w:p>
        </w:tc>
        <w:tc>
          <w:tcPr>
            <w:tcW w:w="0" w:type="auto"/>
            <w:tcBorders>
              <w:top w:val="nil"/>
              <w:left w:val="nil"/>
              <w:bottom w:val="single" w:sz="4" w:space="0" w:color="auto"/>
              <w:right w:val="single" w:sz="4" w:space="0" w:color="auto"/>
            </w:tcBorders>
            <w:vAlign w:val="center"/>
            <w:hideMark/>
          </w:tcPr>
          <w:p w14:paraId="2BCFCE1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Pessoa Jurídica, deverá permitir visualizar todos os endereços cadastrados, como também deverá permitir (adicionar, editar, excluir) um ou mais registros de endereço, contendo no mínimo as seguintes informações: Código Único Incremental, Usuário, Data e Hora do Cadastro, CEP, Inicio da Validade do Endereço, Vínculo ao </w:t>
            </w:r>
            <w:r w:rsidRPr="000266CC">
              <w:rPr>
                <w:rFonts w:eastAsia="Arial" w:cs="Arial"/>
                <w:color w:val="000000"/>
                <w:sz w:val="22"/>
                <w:szCs w:val="22"/>
              </w:rPr>
              <w:lastRenderedPageBreak/>
              <w:t>cadastro de Tipo de Endereço, Vínculo ao Cadastro de Município, Vínculo ao Cadastro de Bairro que, caso não exista na lista, permitirá cadastrar um novo bairro sem a necessidade de abrir outra tela), Vínculo ao Cadastro de Logradouro(que, caso não exista na lista, permitirá cadastrar um novo logradouro sem a necessidade de abrir outra tela), Complemento do Endereço, Nº do Endereço; Também deverá ser permitido definir um único endereço como principal. Ao digitar o CEP o sistema deve buscar a cidade vinculada ao cep isso no caso de cep único, quando o cep contiver o logradouro, retornar o logradouro além da cidade pertencente ao mesmo. </w:t>
            </w:r>
          </w:p>
        </w:tc>
        <w:tc>
          <w:tcPr>
            <w:tcW w:w="0" w:type="auto"/>
            <w:tcBorders>
              <w:top w:val="nil"/>
              <w:left w:val="nil"/>
              <w:bottom w:val="single" w:sz="4" w:space="0" w:color="auto"/>
              <w:right w:val="single" w:sz="4" w:space="0" w:color="auto"/>
            </w:tcBorders>
            <w:vAlign w:val="center"/>
            <w:hideMark/>
          </w:tcPr>
          <w:p w14:paraId="5E22A67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7258259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6A23165"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1BE9EC9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57</w:t>
            </w:r>
          </w:p>
        </w:tc>
        <w:tc>
          <w:tcPr>
            <w:tcW w:w="0" w:type="auto"/>
            <w:tcBorders>
              <w:top w:val="nil"/>
              <w:left w:val="nil"/>
              <w:bottom w:val="single" w:sz="4" w:space="0" w:color="auto"/>
              <w:right w:val="single" w:sz="4" w:space="0" w:color="auto"/>
            </w:tcBorders>
            <w:vAlign w:val="center"/>
            <w:hideMark/>
          </w:tcPr>
          <w:p w14:paraId="7826F58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Pessoa Jurídica deverá permitir visualizar todos os contatos vinculados a cadastro, como também deverá permitir (inserir, editar, excluir) um ou mais registros, contendo no mínimo as seguintes informações: Código Único Incremental, Situação Ativo (Sim/Não), Situação Principal (Sim/Não), Usuário, Data e Hora do Cadastro, Vínculo ao cadastro de Tipo de Contato e Descrição do Contato; </w:t>
            </w:r>
          </w:p>
        </w:tc>
        <w:tc>
          <w:tcPr>
            <w:tcW w:w="0" w:type="auto"/>
            <w:tcBorders>
              <w:top w:val="nil"/>
              <w:left w:val="nil"/>
              <w:bottom w:val="single" w:sz="4" w:space="0" w:color="auto"/>
              <w:right w:val="single" w:sz="4" w:space="0" w:color="auto"/>
            </w:tcBorders>
            <w:vAlign w:val="center"/>
            <w:hideMark/>
          </w:tcPr>
          <w:p w14:paraId="09A672F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194703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D726998" w14:textId="77777777" w:rsidTr="00850867">
        <w:trPr>
          <w:trHeight w:val="900"/>
        </w:trPr>
        <w:tc>
          <w:tcPr>
            <w:tcW w:w="0" w:type="auto"/>
            <w:tcBorders>
              <w:top w:val="nil"/>
              <w:left w:val="single" w:sz="4" w:space="0" w:color="auto"/>
              <w:bottom w:val="single" w:sz="4" w:space="0" w:color="auto"/>
              <w:right w:val="single" w:sz="4" w:space="0" w:color="auto"/>
            </w:tcBorders>
            <w:vAlign w:val="center"/>
            <w:hideMark/>
          </w:tcPr>
          <w:p w14:paraId="574DBEB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58</w:t>
            </w:r>
          </w:p>
        </w:tc>
        <w:tc>
          <w:tcPr>
            <w:tcW w:w="0" w:type="auto"/>
            <w:tcBorders>
              <w:top w:val="nil"/>
              <w:left w:val="nil"/>
              <w:bottom w:val="single" w:sz="4" w:space="0" w:color="auto"/>
              <w:right w:val="single" w:sz="4" w:space="0" w:color="auto"/>
            </w:tcBorders>
            <w:vAlign w:val="center"/>
            <w:hideMark/>
          </w:tcPr>
          <w:p w14:paraId="5C9B4AB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Pessoa Jurídica deverá, permitir visualizar todos os dados bancários vinculados ao cadastro, como também deverá permitir (inserir, editar, excluir) um ou mais registros, contendo no mínimo as seguintes informações: Código Único Incremental, Situação Ativo (Sim/Não), Situação Principal (Sim/Não), Usuário, Data e Hora do Cadastro, Vínculo ao Tipo de Conta Bancaria, Vínculo ao Cadastro de Instituição Financeira, Vínculo ao Cadastro de Agência, Nº da Conta Bancaria, Ordem Bancária, Data de Início e Data Final; </w:t>
            </w:r>
          </w:p>
        </w:tc>
        <w:tc>
          <w:tcPr>
            <w:tcW w:w="0" w:type="auto"/>
            <w:tcBorders>
              <w:top w:val="nil"/>
              <w:left w:val="nil"/>
              <w:bottom w:val="single" w:sz="4" w:space="0" w:color="auto"/>
              <w:right w:val="single" w:sz="4" w:space="0" w:color="auto"/>
            </w:tcBorders>
            <w:vAlign w:val="center"/>
            <w:hideMark/>
          </w:tcPr>
          <w:p w14:paraId="4C8DA06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04F4E0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0984EFD"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1949C57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59</w:t>
            </w:r>
          </w:p>
        </w:tc>
        <w:tc>
          <w:tcPr>
            <w:tcW w:w="0" w:type="auto"/>
            <w:tcBorders>
              <w:top w:val="nil"/>
              <w:left w:val="nil"/>
              <w:bottom w:val="single" w:sz="4" w:space="0" w:color="auto"/>
              <w:right w:val="single" w:sz="4" w:space="0" w:color="auto"/>
            </w:tcBorders>
            <w:vAlign w:val="center"/>
            <w:hideMark/>
          </w:tcPr>
          <w:p w14:paraId="3E29002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Pessoa Jurídica deverá permitir visualizar todos os CNAEs vinculados ao cadastro como também deverá permitir inserir, editar, excluir, um ou mais registros, contendo no mínimo as seguintes informações: Código Único Incremental, Situação Principal (Sim/Não), Usuário, Data e Hora do Cadastro, Vínculo ao Cadastro de CNAE, Data de Início, Data Final; </w:t>
            </w:r>
          </w:p>
        </w:tc>
        <w:tc>
          <w:tcPr>
            <w:tcW w:w="0" w:type="auto"/>
            <w:tcBorders>
              <w:top w:val="nil"/>
              <w:left w:val="nil"/>
              <w:bottom w:val="single" w:sz="4" w:space="0" w:color="auto"/>
              <w:right w:val="single" w:sz="4" w:space="0" w:color="auto"/>
            </w:tcBorders>
            <w:vAlign w:val="center"/>
            <w:hideMark/>
          </w:tcPr>
          <w:p w14:paraId="45F7D28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F54504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15C2E9B"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1E1B3DA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60</w:t>
            </w:r>
          </w:p>
        </w:tc>
        <w:tc>
          <w:tcPr>
            <w:tcW w:w="0" w:type="auto"/>
            <w:tcBorders>
              <w:top w:val="nil"/>
              <w:left w:val="nil"/>
              <w:bottom w:val="single" w:sz="4" w:space="0" w:color="auto"/>
              <w:right w:val="single" w:sz="4" w:space="0" w:color="auto"/>
            </w:tcBorders>
            <w:vAlign w:val="center"/>
            <w:hideMark/>
          </w:tcPr>
          <w:p w14:paraId="16188EA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Pessoa Jurídica deverá permitir visualizar todos os contratos sociais vinculados ao cadastro como também deverá permitir inserir, editar, excluir, um ou mais registros diretamente pela tela de cadastro da Pessoa Jurídica. Poderá também vincular os Sócios, definindo o tipo de representante legal, percentual de capital de cada um e validando o percentual de cada socio até o limite de 100%; </w:t>
            </w:r>
          </w:p>
        </w:tc>
        <w:tc>
          <w:tcPr>
            <w:tcW w:w="0" w:type="auto"/>
            <w:tcBorders>
              <w:top w:val="nil"/>
              <w:left w:val="nil"/>
              <w:bottom w:val="single" w:sz="4" w:space="0" w:color="auto"/>
              <w:right w:val="single" w:sz="4" w:space="0" w:color="auto"/>
            </w:tcBorders>
            <w:vAlign w:val="center"/>
            <w:hideMark/>
          </w:tcPr>
          <w:p w14:paraId="472465F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A69A14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CE14ABE"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6874AAA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61</w:t>
            </w:r>
          </w:p>
        </w:tc>
        <w:tc>
          <w:tcPr>
            <w:tcW w:w="0" w:type="auto"/>
            <w:tcBorders>
              <w:top w:val="nil"/>
              <w:left w:val="nil"/>
              <w:bottom w:val="single" w:sz="4" w:space="0" w:color="auto"/>
              <w:right w:val="single" w:sz="4" w:space="0" w:color="auto"/>
            </w:tcBorders>
            <w:vAlign w:val="center"/>
            <w:hideMark/>
          </w:tcPr>
          <w:p w14:paraId="5EC49BC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Pessoa Jurídica deverá permitir visualizar todos os regimes fiscais vinculados ao cadastro como também deverá permitir inserir, editar, excluir, um ou mais registros, contendo no mínimo as seguintes informações: Código Único Incremental, Código do Evento na RFB, Data </w:t>
            </w:r>
            <w:r w:rsidRPr="000266CC">
              <w:rPr>
                <w:rFonts w:eastAsia="Arial" w:cs="Arial"/>
                <w:color w:val="000000"/>
                <w:sz w:val="22"/>
                <w:szCs w:val="22"/>
              </w:rPr>
              <w:lastRenderedPageBreak/>
              <w:t>e Hora do Cadastro, Vínculo ao Cadastro de Tipo do Regime Fiscal, Data de Início e Data Final. </w:t>
            </w:r>
          </w:p>
        </w:tc>
        <w:tc>
          <w:tcPr>
            <w:tcW w:w="0" w:type="auto"/>
            <w:tcBorders>
              <w:top w:val="nil"/>
              <w:left w:val="nil"/>
              <w:bottom w:val="single" w:sz="4" w:space="0" w:color="auto"/>
              <w:right w:val="single" w:sz="4" w:space="0" w:color="auto"/>
            </w:tcBorders>
            <w:vAlign w:val="center"/>
            <w:hideMark/>
          </w:tcPr>
          <w:p w14:paraId="379998A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1A81492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B4AC209"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19FD3D7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62</w:t>
            </w:r>
          </w:p>
        </w:tc>
        <w:tc>
          <w:tcPr>
            <w:tcW w:w="0" w:type="auto"/>
            <w:tcBorders>
              <w:top w:val="nil"/>
              <w:left w:val="nil"/>
              <w:bottom w:val="single" w:sz="4" w:space="0" w:color="auto"/>
              <w:right w:val="single" w:sz="4" w:space="0" w:color="auto"/>
            </w:tcBorders>
            <w:vAlign w:val="center"/>
            <w:hideMark/>
          </w:tcPr>
          <w:p w14:paraId="232C653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Pessoa Jurídica deverá permitir visualizar todos os responsáveis técnicos vinculados ao cadastro como também deverá permitir inserir, editar, excluir, um ou mais registros, diretamente pela tela de cadastro da Pessoa Jurídica, contendo no mínimo as seguintes informações: Código Único Incremental, Usuário, Data e Hora do Cadastro, Vínculo ao cadastro do Conselho de Classe, Vínculo ao Cadastro de Pessoa (Responsável Técnico), Registro da Empresa no Órgão, Data Inicial, Data Final; </w:t>
            </w:r>
          </w:p>
        </w:tc>
        <w:tc>
          <w:tcPr>
            <w:tcW w:w="0" w:type="auto"/>
            <w:tcBorders>
              <w:top w:val="nil"/>
              <w:left w:val="nil"/>
              <w:bottom w:val="single" w:sz="4" w:space="0" w:color="auto"/>
              <w:right w:val="single" w:sz="4" w:space="0" w:color="auto"/>
            </w:tcBorders>
            <w:vAlign w:val="center"/>
            <w:hideMark/>
          </w:tcPr>
          <w:p w14:paraId="7934888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F67C70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373D739"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7E02CE8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63</w:t>
            </w:r>
          </w:p>
        </w:tc>
        <w:tc>
          <w:tcPr>
            <w:tcW w:w="0" w:type="auto"/>
            <w:tcBorders>
              <w:top w:val="nil"/>
              <w:left w:val="nil"/>
              <w:bottom w:val="single" w:sz="4" w:space="0" w:color="auto"/>
              <w:right w:val="single" w:sz="4" w:space="0" w:color="auto"/>
            </w:tcBorders>
            <w:vAlign w:val="center"/>
            <w:hideMark/>
          </w:tcPr>
          <w:p w14:paraId="4CB9E33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Pessoa Jurídica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0" w:type="auto"/>
            <w:tcBorders>
              <w:top w:val="nil"/>
              <w:left w:val="nil"/>
              <w:bottom w:val="single" w:sz="4" w:space="0" w:color="auto"/>
              <w:right w:val="single" w:sz="4" w:space="0" w:color="auto"/>
            </w:tcBorders>
            <w:vAlign w:val="center"/>
            <w:hideMark/>
          </w:tcPr>
          <w:p w14:paraId="124F7F0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EC9815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80AB3F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E147FC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64</w:t>
            </w:r>
          </w:p>
        </w:tc>
        <w:tc>
          <w:tcPr>
            <w:tcW w:w="0" w:type="auto"/>
            <w:tcBorders>
              <w:top w:val="nil"/>
              <w:left w:val="nil"/>
              <w:bottom w:val="single" w:sz="4" w:space="0" w:color="auto"/>
              <w:right w:val="single" w:sz="4" w:space="0" w:color="auto"/>
            </w:tcBorders>
            <w:vAlign w:val="center"/>
            <w:hideMark/>
          </w:tcPr>
          <w:p w14:paraId="23768F2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Pessoa Jurídica deverá permitir, visualizar todas as imagens cadastradas, como também permitir, inserir, excluir arquivos em formato de imagem como: JPEG, JPG e PNG, emitindo um alerta caso haja a tentativa de inserir qualquer outro arquivo com a extensão diferente de JPEG, JPG e PNG. </w:t>
            </w:r>
          </w:p>
        </w:tc>
        <w:tc>
          <w:tcPr>
            <w:tcW w:w="0" w:type="auto"/>
            <w:tcBorders>
              <w:top w:val="nil"/>
              <w:left w:val="nil"/>
              <w:bottom w:val="single" w:sz="4" w:space="0" w:color="auto"/>
              <w:right w:val="single" w:sz="4" w:space="0" w:color="auto"/>
            </w:tcBorders>
            <w:vAlign w:val="center"/>
            <w:hideMark/>
          </w:tcPr>
          <w:p w14:paraId="165E4B8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A84E9D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EC93847" w14:textId="77777777" w:rsidTr="00850867">
        <w:trPr>
          <w:trHeight w:val="900"/>
        </w:trPr>
        <w:tc>
          <w:tcPr>
            <w:tcW w:w="0" w:type="auto"/>
            <w:tcBorders>
              <w:top w:val="nil"/>
              <w:left w:val="single" w:sz="4" w:space="0" w:color="auto"/>
              <w:bottom w:val="single" w:sz="4" w:space="0" w:color="auto"/>
              <w:right w:val="single" w:sz="4" w:space="0" w:color="auto"/>
            </w:tcBorders>
            <w:vAlign w:val="center"/>
            <w:hideMark/>
          </w:tcPr>
          <w:p w14:paraId="6DA7F28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65</w:t>
            </w:r>
          </w:p>
        </w:tc>
        <w:tc>
          <w:tcPr>
            <w:tcW w:w="0" w:type="auto"/>
            <w:tcBorders>
              <w:top w:val="nil"/>
              <w:left w:val="nil"/>
              <w:bottom w:val="single" w:sz="4" w:space="0" w:color="auto"/>
              <w:right w:val="single" w:sz="4" w:space="0" w:color="auto"/>
            </w:tcBorders>
            <w:vAlign w:val="center"/>
            <w:hideMark/>
          </w:tcPr>
          <w:p w14:paraId="5F1054C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Pessoa Jurídica deverá ser possível visualizar a Situação Cadastral vinculada, como também permitir (adicionar, editar e ou excluir) um ou mais registros de situação cadastral contendo no mínimo as seguintes informações: Código Único Incremental, Data Inicial, Data Final, Data e Hora de Cadastro, Vínculo ao Motivo - Situação, Vínculo à Situação e Descrição de Observação da Situação. Deverá bloquear o cadastro de uma nova situação cadastral caso haja uma situação vinculado ao cadastro com data final em branco, ou seja, uma situação válida. </w:t>
            </w:r>
          </w:p>
        </w:tc>
        <w:tc>
          <w:tcPr>
            <w:tcW w:w="0" w:type="auto"/>
            <w:tcBorders>
              <w:top w:val="nil"/>
              <w:left w:val="nil"/>
              <w:bottom w:val="single" w:sz="4" w:space="0" w:color="auto"/>
              <w:right w:val="single" w:sz="4" w:space="0" w:color="auto"/>
            </w:tcBorders>
            <w:vAlign w:val="center"/>
            <w:hideMark/>
          </w:tcPr>
          <w:p w14:paraId="109021A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4676CE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BA721C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880C04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66</w:t>
            </w:r>
          </w:p>
        </w:tc>
        <w:tc>
          <w:tcPr>
            <w:tcW w:w="0" w:type="auto"/>
            <w:tcBorders>
              <w:top w:val="nil"/>
              <w:left w:val="nil"/>
              <w:bottom w:val="single" w:sz="4" w:space="0" w:color="auto"/>
              <w:right w:val="single" w:sz="4" w:space="0" w:color="auto"/>
            </w:tcBorders>
            <w:vAlign w:val="center"/>
            <w:hideMark/>
          </w:tcPr>
          <w:p w14:paraId="5E5D3E6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tipo de conta bancária em forma de lista, permitindo também a manutenção destes (inclusão, edição e exclusão), além de permitir buscar cadastros pelo Código e/ou Descrição do Tipo de Conta Bancária na mesma barra de pesquisa; </w:t>
            </w:r>
          </w:p>
        </w:tc>
        <w:tc>
          <w:tcPr>
            <w:tcW w:w="0" w:type="auto"/>
            <w:tcBorders>
              <w:top w:val="nil"/>
              <w:left w:val="nil"/>
              <w:bottom w:val="single" w:sz="4" w:space="0" w:color="auto"/>
              <w:right w:val="single" w:sz="4" w:space="0" w:color="auto"/>
            </w:tcBorders>
            <w:shd w:val="clear" w:color="000000" w:fill="FCE4D6"/>
            <w:vAlign w:val="center"/>
            <w:hideMark/>
          </w:tcPr>
          <w:p w14:paraId="3A2F003B"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3828ADF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1A2314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5C837A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67</w:t>
            </w:r>
          </w:p>
        </w:tc>
        <w:tc>
          <w:tcPr>
            <w:tcW w:w="0" w:type="auto"/>
            <w:tcBorders>
              <w:top w:val="nil"/>
              <w:left w:val="nil"/>
              <w:bottom w:val="single" w:sz="4" w:space="0" w:color="auto"/>
              <w:right w:val="single" w:sz="4" w:space="0" w:color="auto"/>
            </w:tcBorders>
            <w:vAlign w:val="center"/>
            <w:hideMark/>
          </w:tcPr>
          <w:p w14:paraId="0D0B990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 de conta bancária deverá permitir inserir, editar, excluir, registros contendo no mínimo as seguintes informações: Código Único Incremental, Sigla, Situação Ativo (Sim/Não), Data e Hora de Cadastro, Descrição do Tipo de Conta Bancária e Nota Explicativa do Tipo de Conta Bancária; </w:t>
            </w:r>
          </w:p>
        </w:tc>
        <w:tc>
          <w:tcPr>
            <w:tcW w:w="0" w:type="auto"/>
            <w:tcBorders>
              <w:top w:val="nil"/>
              <w:left w:val="nil"/>
              <w:bottom w:val="single" w:sz="4" w:space="0" w:color="auto"/>
              <w:right w:val="single" w:sz="4" w:space="0" w:color="auto"/>
            </w:tcBorders>
            <w:vAlign w:val="center"/>
            <w:hideMark/>
          </w:tcPr>
          <w:p w14:paraId="10FB2E9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F37FAE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64DBFD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649998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68</w:t>
            </w:r>
          </w:p>
        </w:tc>
        <w:tc>
          <w:tcPr>
            <w:tcW w:w="0" w:type="auto"/>
            <w:tcBorders>
              <w:top w:val="nil"/>
              <w:left w:val="nil"/>
              <w:bottom w:val="single" w:sz="4" w:space="0" w:color="auto"/>
              <w:right w:val="single" w:sz="4" w:space="0" w:color="auto"/>
            </w:tcBorders>
            <w:vAlign w:val="center"/>
            <w:hideMark/>
          </w:tcPr>
          <w:p w14:paraId="0093D25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sistema deverá permitir a visualização dos Cadastros de contrato social em forma de lista, permitindo também a manutenção destes (inclusão, edição e exclusão), além de </w:t>
            </w:r>
            <w:r w:rsidRPr="000266CC">
              <w:rPr>
                <w:rFonts w:eastAsia="Arial" w:cs="Arial"/>
                <w:color w:val="000000"/>
                <w:sz w:val="22"/>
                <w:szCs w:val="22"/>
              </w:rPr>
              <w:lastRenderedPageBreak/>
              <w:t>permitir buscar cadastros pelo Código e/ou Nº do Registro do Contrato Social, na mesma barra de pesquisa; </w:t>
            </w:r>
          </w:p>
        </w:tc>
        <w:tc>
          <w:tcPr>
            <w:tcW w:w="0" w:type="auto"/>
            <w:tcBorders>
              <w:top w:val="nil"/>
              <w:left w:val="nil"/>
              <w:bottom w:val="single" w:sz="4" w:space="0" w:color="auto"/>
              <w:right w:val="single" w:sz="4" w:space="0" w:color="auto"/>
            </w:tcBorders>
            <w:vAlign w:val="center"/>
            <w:hideMark/>
          </w:tcPr>
          <w:p w14:paraId="41F94F0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1459062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3F3B025" w14:textId="77777777" w:rsidTr="00850867">
        <w:trPr>
          <w:trHeight w:val="1125"/>
        </w:trPr>
        <w:tc>
          <w:tcPr>
            <w:tcW w:w="0" w:type="auto"/>
            <w:tcBorders>
              <w:top w:val="nil"/>
              <w:left w:val="single" w:sz="4" w:space="0" w:color="auto"/>
              <w:bottom w:val="single" w:sz="4" w:space="0" w:color="auto"/>
              <w:right w:val="single" w:sz="4" w:space="0" w:color="auto"/>
            </w:tcBorders>
            <w:vAlign w:val="center"/>
            <w:hideMark/>
          </w:tcPr>
          <w:p w14:paraId="5FC655E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69</w:t>
            </w:r>
          </w:p>
        </w:tc>
        <w:tc>
          <w:tcPr>
            <w:tcW w:w="0" w:type="auto"/>
            <w:tcBorders>
              <w:top w:val="nil"/>
              <w:left w:val="nil"/>
              <w:bottom w:val="single" w:sz="4" w:space="0" w:color="auto"/>
              <w:right w:val="single" w:sz="4" w:space="0" w:color="auto"/>
            </w:tcBorders>
            <w:vAlign w:val="center"/>
            <w:hideMark/>
          </w:tcPr>
          <w:p w14:paraId="56D9755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contrato social deverá permitir inserir, editar, excluir, registros contendo no mínimo as seguintes informações: Código Único Incremental, Usuário, Data e Hora do Cadastro, Data do Contrato, Data de Registro, Situação Alteração (Sim/Não), Vínculo ao Cadastro de Pessoa Jurídica, Vínculo ao Cadastro de Tipo de Registro, Nº do Registro, Valor do Capital Social, Valor da Cota Social, Número da Alteração, Número de Páginas, Número do Protocolo, Código de Verificação do Contrato, Data do Protocolo do Contrato, Vínculo ao Cadastro de Local de Registro, Vínculo ao Cadastro de Tipo de Capital Social, Vínculo cadastro ao Tipo do Documento e Nota Explicativa de Contrato Social; </w:t>
            </w:r>
          </w:p>
        </w:tc>
        <w:tc>
          <w:tcPr>
            <w:tcW w:w="0" w:type="auto"/>
            <w:tcBorders>
              <w:top w:val="nil"/>
              <w:left w:val="nil"/>
              <w:bottom w:val="single" w:sz="4" w:space="0" w:color="auto"/>
              <w:right w:val="single" w:sz="4" w:space="0" w:color="auto"/>
            </w:tcBorders>
            <w:vAlign w:val="center"/>
            <w:hideMark/>
          </w:tcPr>
          <w:p w14:paraId="6F77C4A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0C0150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B6CD9BA"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6B945E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70</w:t>
            </w:r>
          </w:p>
        </w:tc>
        <w:tc>
          <w:tcPr>
            <w:tcW w:w="0" w:type="auto"/>
            <w:tcBorders>
              <w:top w:val="nil"/>
              <w:left w:val="nil"/>
              <w:bottom w:val="single" w:sz="4" w:space="0" w:color="auto"/>
              <w:right w:val="single" w:sz="4" w:space="0" w:color="auto"/>
            </w:tcBorders>
            <w:vAlign w:val="center"/>
            <w:hideMark/>
          </w:tcPr>
          <w:p w14:paraId="3CBC375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contrato social deverá permitir visualizar todos os sócios vinculados ao contrato, como também permitir inserir, editar, excluir, um ou mais registros de sócio diretamente pela tela de Cadastro de contrato social, além de validar o vínculo do percentual do capital de cada socio vinculado ao salvar o contrato social. </w:t>
            </w:r>
          </w:p>
        </w:tc>
        <w:tc>
          <w:tcPr>
            <w:tcW w:w="0" w:type="auto"/>
            <w:tcBorders>
              <w:top w:val="nil"/>
              <w:left w:val="nil"/>
              <w:bottom w:val="single" w:sz="4" w:space="0" w:color="auto"/>
              <w:right w:val="single" w:sz="4" w:space="0" w:color="auto"/>
            </w:tcBorders>
            <w:vAlign w:val="center"/>
            <w:hideMark/>
          </w:tcPr>
          <w:p w14:paraId="1BA3DEE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8AACC4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4085F8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9E9851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71</w:t>
            </w:r>
          </w:p>
        </w:tc>
        <w:tc>
          <w:tcPr>
            <w:tcW w:w="0" w:type="auto"/>
            <w:tcBorders>
              <w:top w:val="nil"/>
              <w:left w:val="nil"/>
              <w:bottom w:val="single" w:sz="4" w:space="0" w:color="auto"/>
              <w:right w:val="single" w:sz="4" w:space="0" w:color="auto"/>
            </w:tcBorders>
            <w:vAlign w:val="center"/>
            <w:hideMark/>
          </w:tcPr>
          <w:p w14:paraId="7EA4B3D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tipo de capital social em forma de lista, permitindo também a manutenção destes (inclusão, edição e exclusão), além de permitir buscar cadastros pelo Código e/ou Descrição do Tipo de Capital Social na mesma barra de pesquisa; </w:t>
            </w:r>
          </w:p>
        </w:tc>
        <w:tc>
          <w:tcPr>
            <w:tcW w:w="0" w:type="auto"/>
            <w:tcBorders>
              <w:top w:val="nil"/>
              <w:left w:val="nil"/>
              <w:bottom w:val="single" w:sz="4" w:space="0" w:color="auto"/>
              <w:right w:val="single" w:sz="4" w:space="0" w:color="auto"/>
            </w:tcBorders>
            <w:vAlign w:val="center"/>
            <w:hideMark/>
          </w:tcPr>
          <w:p w14:paraId="0F9497E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293329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20B6A8E"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045E9B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72</w:t>
            </w:r>
          </w:p>
        </w:tc>
        <w:tc>
          <w:tcPr>
            <w:tcW w:w="0" w:type="auto"/>
            <w:tcBorders>
              <w:top w:val="nil"/>
              <w:left w:val="nil"/>
              <w:bottom w:val="single" w:sz="4" w:space="0" w:color="auto"/>
              <w:right w:val="single" w:sz="4" w:space="0" w:color="auto"/>
            </w:tcBorders>
            <w:vAlign w:val="center"/>
            <w:hideMark/>
          </w:tcPr>
          <w:p w14:paraId="15237DA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 de capital social, deverá permitir inserir, editar, excluir, registros contendo no mínimo as seguintes informações: Código Único Incremental, Sigla, Situação Ativo (Sim/Não), Data e Hora de Cadastro, Descrição do Tipo de Capital Social e Nota Explicativa do Tipo de Capital Social; </w:t>
            </w:r>
          </w:p>
        </w:tc>
        <w:tc>
          <w:tcPr>
            <w:tcW w:w="0" w:type="auto"/>
            <w:tcBorders>
              <w:top w:val="nil"/>
              <w:left w:val="nil"/>
              <w:bottom w:val="single" w:sz="4" w:space="0" w:color="auto"/>
              <w:right w:val="single" w:sz="4" w:space="0" w:color="auto"/>
            </w:tcBorders>
            <w:vAlign w:val="center"/>
            <w:hideMark/>
          </w:tcPr>
          <w:p w14:paraId="0D9737C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D4458B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4E1EE95"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B0396F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73</w:t>
            </w:r>
          </w:p>
        </w:tc>
        <w:tc>
          <w:tcPr>
            <w:tcW w:w="0" w:type="auto"/>
            <w:tcBorders>
              <w:top w:val="nil"/>
              <w:left w:val="nil"/>
              <w:bottom w:val="single" w:sz="4" w:space="0" w:color="auto"/>
              <w:right w:val="single" w:sz="4" w:space="0" w:color="auto"/>
            </w:tcBorders>
            <w:vAlign w:val="center"/>
            <w:hideMark/>
          </w:tcPr>
          <w:p w14:paraId="63C433B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Registro Local em forma de lista, permitindo também a manutenção destes (inclusão, edição e exclusão), além de permitir buscar cadastros pelo Código e/ou Descrição do Local de Registro na mesma barra de pesquisa; </w:t>
            </w:r>
          </w:p>
        </w:tc>
        <w:tc>
          <w:tcPr>
            <w:tcW w:w="0" w:type="auto"/>
            <w:tcBorders>
              <w:top w:val="nil"/>
              <w:left w:val="nil"/>
              <w:bottom w:val="single" w:sz="4" w:space="0" w:color="auto"/>
              <w:right w:val="single" w:sz="4" w:space="0" w:color="auto"/>
            </w:tcBorders>
            <w:vAlign w:val="center"/>
            <w:hideMark/>
          </w:tcPr>
          <w:p w14:paraId="7901AC9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047931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4A2C7C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A8AAA3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74</w:t>
            </w:r>
          </w:p>
        </w:tc>
        <w:tc>
          <w:tcPr>
            <w:tcW w:w="0" w:type="auto"/>
            <w:tcBorders>
              <w:top w:val="nil"/>
              <w:left w:val="nil"/>
              <w:bottom w:val="single" w:sz="4" w:space="0" w:color="auto"/>
              <w:right w:val="single" w:sz="4" w:space="0" w:color="auto"/>
            </w:tcBorders>
            <w:vAlign w:val="center"/>
            <w:hideMark/>
          </w:tcPr>
          <w:p w14:paraId="44AFC80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Registro Local deverá permitir inserir, editar, excluir, registros contendo no mínimo as seguintes informações: Código Único Incremental, Sigla, Situação Ativo (Sim/Não), Data e Hora de Cadastro, Descrição do Local de Registro e Nota Explicativa do local Registro; </w:t>
            </w:r>
          </w:p>
        </w:tc>
        <w:tc>
          <w:tcPr>
            <w:tcW w:w="0" w:type="auto"/>
            <w:tcBorders>
              <w:top w:val="nil"/>
              <w:left w:val="nil"/>
              <w:bottom w:val="single" w:sz="4" w:space="0" w:color="auto"/>
              <w:right w:val="single" w:sz="4" w:space="0" w:color="auto"/>
            </w:tcBorders>
            <w:vAlign w:val="center"/>
            <w:hideMark/>
          </w:tcPr>
          <w:p w14:paraId="2699B78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222304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0589EF7"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3D792F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75</w:t>
            </w:r>
          </w:p>
        </w:tc>
        <w:tc>
          <w:tcPr>
            <w:tcW w:w="0" w:type="auto"/>
            <w:tcBorders>
              <w:top w:val="nil"/>
              <w:left w:val="nil"/>
              <w:bottom w:val="single" w:sz="4" w:space="0" w:color="auto"/>
              <w:right w:val="single" w:sz="4" w:space="0" w:color="auto"/>
            </w:tcBorders>
            <w:vAlign w:val="center"/>
            <w:hideMark/>
          </w:tcPr>
          <w:p w14:paraId="502E980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sócios em forma de lista, permitindo também a manutenção destes (inclusão, edição e exclusão), além de permitir buscar cadastros pelo Código e/ou Descrição do Representante Legal na mesma barra de pesquisa; </w:t>
            </w:r>
          </w:p>
        </w:tc>
        <w:tc>
          <w:tcPr>
            <w:tcW w:w="0" w:type="auto"/>
            <w:tcBorders>
              <w:top w:val="nil"/>
              <w:left w:val="nil"/>
              <w:bottom w:val="single" w:sz="4" w:space="0" w:color="auto"/>
              <w:right w:val="single" w:sz="4" w:space="0" w:color="auto"/>
            </w:tcBorders>
            <w:vAlign w:val="center"/>
            <w:hideMark/>
          </w:tcPr>
          <w:p w14:paraId="268B0D2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F84450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2EAF705"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72D754E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76</w:t>
            </w:r>
          </w:p>
        </w:tc>
        <w:tc>
          <w:tcPr>
            <w:tcW w:w="0" w:type="auto"/>
            <w:tcBorders>
              <w:top w:val="nil"/>
              <w:left w:val="nil"/>
              <w:bottom w:val="single" w:sz="4" w:space="0" w:color="auto"/>
              <w:right w:val="single" w:sz="4" w:space="0" w:color="auto"/>
            </w:tcBorders>
            <w:vAlign w:val="center"/>
            <w:hideMark/>
          </w:tcPr>
          <w:p w14:paraId="49E00BD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sócios deverá permitir inserir, editar, excluir, registros contendo no mínimo as seguintes informações: Código Único Incremental, Sigla, Situação Ativo (Sim/Não), </w:t>
            </w:r>
            <w:r w:rsidRPr="000266CC">
              <w:rPr>
                <w:rFonts w:eastAsia="Arial" w:cs="Arial"/>
                <w:color w:val="000000"/>
                <w:sz w:val="22"/>
                <w:szCs w:val="22"/>
              </w:rPr>
              <w:lastRenderedPageBreak/>
              <w:t>Data e Hora de Cadastro, Vínculo com cadastro de Tipo de Representante Legal, Cotas Sociais, Valor do Capital, % do Capital e Vínculo com cadastro de Pessoa (Representante Legal); </w:t>
            </w:r>
          </w:p>
        </w:tc>
        <w:tc>
          <w:tcPr>
            <w:tcW w:w="0" w:type="auto"/>
            <w:tcBorders>
              <w:top w:val="nil"/>
              <w:left w:val="nil"/>
              <w:bottom w:val="single" w:sz="4" w:space="0" w:color="auto"/>
              <w:right w:val="single" w:sz="4" w:space="0" w:color="auto"/>
            </w:tcBorders>
            <w:vAlign w:val="center"/>
            <w:hideMark/>
          </w:tcPr>
          <w:p w14:paraId="3332F15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4460DC2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E8431B5"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B136AC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77</w:t>
            </w:r>
          </w:p>
        </w:tc>
        <w:tc>
          <w:tcPr>
            <w:tcW w:w="0" w:type="auto"/>
            <w:tcBorders>
              <w:top w:val="nil"/>
              <w:left w:val="nil"/>
              <w:bottom w:val="single" w:sz="4" w:space="0" w:color="auto"/>
              <w:right w:val="single" w:sz="4" w:space="0" w:color="auto"/>
            </w:tcBorders>
            <w:vAlign w:val="center"/>
            <w:hideMark/>
          </w:tcPr>
          <w:p w14:paraId="52F37C8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responsável técnico em forma de lista, permitindo também a manutenção destes (inclusão, edição e exclusão), além de permitir buscar cadastros pelo Código e/ou Descrição do Responsável Técnico na mesma barra de pesquisa; </w:t>
            </w:r>
          </w:p>
        </w:tc>
        <w:tc>
          <w:tcPr>
            <w:tcW w:w="0" w:type="auto"/>
            <w:tcBorders>
              <w:top w:val="nil"/>
              <w:left w:val="nil"/>
              <w:bottom w:val="single" w:sz="4" w:space="0" w:color="auto"/>
              <w:right w:val="single" w:sz="4" w:space="0" w:color="auto"/>
            </w:tcBorders>
            <w:vAlign w:val="center"/>
            <w:hideMark/>
          </w:tcPr>
          <w:p w14:paraId="61FE128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B198EB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994B9B1" w14:textId="77777777" w:rsidTr="00850867">
        <w:trPr>
          <w:trHeight w:val="900"/>
        </w:trPr>
        <w:tc>
          <w:tcPr>
            <w:tcW w:w="0" w:type="auto"/>
            <w:tcBorders>
              <w:top w:val="nil"/>
              <w:left w:val="single" w:sz="4" w:space="0" w:color="auto"/>
              <w:bottom w:val="single" w:sz="4" w:space="0" w:color="auto"/>
              <w:right w:val="single" w:sz="4" w:space="0" w:color="auto"/>
            </w:tcBorders>
            <w:vAlign w:val="center"/>
            <w:hideMark/>
          </w:tcPr>
          <w:p w14:paraId="4073CE1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78</w:t>
            </w:r>
          </w:p>
        </w:tc>
        <w:tc>
          <w:tcPr>
            <w:tcW w:w="0" w:type="auto"/>
            <w:tcBorders>
              <w:top w:val="nil"/>
              <w:left w:val="nil"/>
              <w:bottom w:val="single" w:sz="4" w:space="0" w:color="auto"/>
              <w:right w:val="single" w:sz="4" w:space="0" w:color="auto"/>
            </w:tcBorders>
            <w:vAlign w:val="center"/>
            <w:hideMark/>
          </w:tcPr>
          <w:p w14:paraId="35B5F9F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responsável técnico deverá permitir inserir, editar, excluir, registros contendo no mínimo as seguintes informações: Código Único Incremental, Usuário, Data e Hora do Cadastro, Vínculo ao Cadastro de Conselho de Classe, Vínculo com cadastro de Tipo de Responsável Técnico, Vínculo ao Cadastro de Pessoa(responsável técnico), Botão para adicionar Pessoa Física ou Pessoa Jurídica diretamente pela tela de Cadastro de Responsável Técnico, Registro da Empresa Órgão, Data de Início e Data Final, anotação de responsável técnico; </w:t>
            </w:r>
          </w:p>
        </w:tc>
        <w:tc>
          <w:tcPr>
            <w:tcW w:w="0" w:type="auto"/>
            <w:tcBorders>
              <w:top w:val="nil"/>
              <w:left w:val="nil"/>
              <w:bottom w:val="single" w:sz="4" w:space="0" w:color="auto"/>
              <w:right w:val="single" w:sz="4" w:space="0" w:color="auto"/>
            </w:tcBorders>
            <w:vAlign w:val="center"/>
            <w:hideMark/>
          </w:tcPr>
          <w:p w14:paraId="21430F4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4AE30D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8F46C70"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9A4925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79</w:t>
            </w:r>
          </w:p>
        </w:tc>
        <w:tc>
          <w:tcPr>
            <w:tcW w:w="0" w:type="auto"/>
            <w:tcBorders>
              <w:top w:val="nil"/>
              <w:left w:val="nil"/>
              <w:bottom w:val="single" w:sz="4" w:space="0" w:color="auto"/>
              <w:right w:val="single" w:sz="4" w:space="0" w:color="auto"/>
            </w:tcBorders>
            <w:vAlign w:val="center"/>
            <w:hideMark/>
          </w:tcPr>
          <w:p w14:paraId="698FFC8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responsável técnico deverá apresentar uma aba dedicada a arquivos, permitindo a gestão destes. Os usuários terão a capacidade de incluir ou excluir arquivos, bem como visualizar a lista de documentos anexados. Adicionalmente, será possível realizar o download dos documentos. </w:t>
            </w:r>
          </w:p>
        </w:tc>
        <w:tc>
          <w:tcPr>
            <w:tcW w:w="0" w:type="auto"/>
            <w:tcBorders>
              <w:top w:val="nil"/>
              <w:left w:val="nil"/>
              <w:bottom w:val="single" w:sz="4" w:space="0" w:color="auto"/>
              <w:right w:val="single" w:sz="4" w:space="0" w:color="auto"/>
            </w:tcBorders>
            <w:vAlign w:val="center"/>
            <w:hideMark/>
          </w:tcPr>
          <w:p w14:paraId="53D7EC2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D8CADC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4CFF9AB"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3F0CBC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80</w:t>
            </w:r>
          </w:p>
        </w:tc>
        <w:tc>
          <w:tcPr>
            <w:tcW w:w="0" w:type="auto"/>
            <w:tcBorders>
              <w:top w:val="nil"/>
              <w:left w:val="nil"/>
              <w:bottom w:val="single" w:sz="4" w:space="0" w:color="auto"/>
              <w:right w:val="single" w:sz="4" w:space="0" w:color="auto"/>
            </w:tcBorders>
            <w:vAlign w:val="center"/>
            <w:hideMark/>
          </w:tcPr>
          <w:p w14:paraId="17C7130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deverá possuir uma aba para que seja possível vincular a situação do cadastro de responsável técnico. Nessa aba deverá conter a situação se ativo ou não, data e hora de cadastro, data de início e data final, situação do responsável técnico e campo observação da situação. </w:t>
            </w:r>
          </w:p>
        </w:tc>
        <w:tc>
          <w:tcPr>
            <w:tcW w:w="0" w:type="auto"/>
            <w:tcBorders>
              <w:top w:val="nil"/>
              <w:left w:val="nil"/>
              <w:bottom w:val="single" w:sz="4" w:space="0" w:color="auto"/>
              <w:right w:val="single" w:sz="4" w:space="0" w:color="auto"/>
            </w:tcBorders>
            <w:vAlign w:val="center"/>
            <w:hideMark/>
          </w:tcPr>
          <w:p w14:paraId="4B32873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C79B98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4E34D1B"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09A9C57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81</w:t>
            </w:r>
          </w:p>
        </w:tc>
        <w:tc>
          <w:tcPr>
            <w:tcW w:w="0" w:type="auto"/>
            <w:tcBorders>
              <w:top w:val="nil"/>
              <w:left w:val="nil"/>
              <w:bottom w:val="single" w:sz="4" w:space="0" w:color="auto"/>
              <w:right w:val="single" w:sz="4" w:space="0" w:color="auto"/>
            </w:tcBorders>
            <w:vAlign w:val="center"/>
            <w:hideMark/>
          </w:tcPr>
          <w:p w14:paraId="5108ACA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Responsável técnico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0" w:type="auto"/>
            <w:tcBorders>
              <w:top w:val="nil"/>
              <w:left w:val="nil"/>
              <w:bottom w:val="single" w:sz="4" w:space="0" w:color="auto"/>
              <w:right w:val="single" w:sz="4" w:space="0" w:color="auto"/>
            </w:tcBorders>
            <w:vAlign w:val="center"/>
            <w:hideMark/>
          </w:tcPr>
          <w:p w14:paraId="54D5A29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2CB861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563AA6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F120C9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82</w:t>
            </w:r>
          </w:p>
        </w:tc>
        <w:tc>
          <w:tcPr>
            <w:tcW w:w="0" w:type="auto"/>
            <w:tcBorders>
              <w:top w:val="nil"/>
              <w:left w:val="nil"/>
              <w:bottom w:val="single" w:sz="4" w:space="0" w:color="auto"/>
              <w:right w:val="single" w:sz="4" w:space="0" w:color="auto"/>
            </w:tcBorders>
            <w:vAlign w:val="center"/>
            <w:hideMark/>
          </w:tcPr>
          <w:p w14:paraId="027968B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de conselho de classe em forma de lista, permitindo também a manutenção destes (inclusão, edição e exclusão), além de permitir buscar cadastros pelo Código e/ou Descrição do Conselho de Classe na mesma barra de pesquisa; </w:t>
            </w:r>
          </w:p>
        </w:tc>
        <w:tc>
          <w:tcPr>
            <w:tcW w:w="0" w:type="auto"/>
            <w:tcBorders>
              <w:top w:val="nil"/>
              <w:left w:val="nil"/>
              <w:bottom w:val="single" w:sz="4" w:space="0" w:color="auto"/>
              <w:right w:val="single" w:sz="4" w:space="0" w:color="auto"/>
            </w:tcBorders>
            <w:vAlign w:val="center"/>
            <w:hideMark/>
          </w:tcPr>
          <w:p w14:paraId="06B27A3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806512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448894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B8D4EA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83</w:t>
            </w:r>
          </w:p>
        </w:tc>
        <w:tc>
          <w:tcPr>
            <w:tcW w:w="0" w:type="auto"/>
            <w:tcBorders>
              <w:top w:val="nil"/>
              <w:left w:val="nil"/>
              <w:bottom w:val="single" w:sz="4" w:space="0" w:color="auto"/>
              <w:right w:val="single" w:sz="4" w:space="0" w:color="auto"/>
            </w:tcBorders>
            <w:vAlign w:val="center"/>
            <w:hideMark/>
          </w:tcPr>
          <w:p w14:paraId="470EF46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conselho de classe deverá permitir inserir, editar, excluir, registros contendo no mínimo as seguintes informações: Código Único Incremental, Sigla, Situação Ativo (Sim/Não), Data e Hora de Cadastro, Descrição de Conselho de Classe e Nota Explicativa sobre o Conselho de Classe; </w:t>
            </w:r>
          </w:p>
        </w:tc>
        <w:tc>
          <w:tcPr>
            <w:tcW w:w="0" w:type="auto"/>
            <w:tcBorders>
              <w:top w:val="nil"/>
              <w:left w:val="nil"/>
              <w:bottom w:val="single" w:sz="4" w:space="0" w:color="auto"/>
              <w:right w:val="single" w:sz="4" w:space="0" w:color="auto"/>
            </w:tcBorders>
            <w:vAlign w:val="center"/>
            <w:hideMark/>
          </w:tcPr>
          <w:p w14:paraId="23C39CF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2697F6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5BEE25E"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DC8196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84</w:t>
            </w:r>
          </w:p>
        </w:tc>
        <w:tc>
          <w:tcPr>
            <w:tcW w:w="0" w:type="auto"/>
            <w:tcBorders>
              <w:top w:val="nil"/>
              <w:left w:val="nil"/>
              <w:bottom w:val="single" w:sz="4" w:space="0" w:color="auto"/>
              <w:right w:val="single" w:sz="4" w:space="0" w:color="auto"/>
            </w:tcBorders>
            <w:vAlign w:val="center"/>
            <w:hideMark/>
          </w:tcPr>
          <w:p w14:paraId="70825FD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conselho de classe deverá possuir uma aba para vincular os documentos exigidos. Nessa aba deverá possuir o código autoincremente a sequência do Doc, usuário, data e hora do cadastro, marcador de obrigatório ou não, marcador do ativo ou não, campo para informar o documento a ser exigido. </w:t>
            </w:r>
          </w:p>
        </w:tc>
        <w:tc>
          <w:tcPr>
            <w:tcW w:w="0" w:type="auto"/>
            <w:tcBorders>
              <w:top w:val="nil"/>
              <w:left w:val="nil"/>
              <w:bottom w:val="single" w:sz="4" w:space="0" w:color="auto"/>
              <w:right w:val="single" w:sz="4" w:space="0" w:color="auto"/>
            </w:tcBorders>
            <w:vAlign w:val="center"/>
            <w:hideMark/>
          </w:tcPr>
          <w:p w14:paraId="54A4F2B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6FFFDF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E3BF876"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6FF10B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85</w:t>
            </w:r>
          </w:p>
        </w:tc>
        <w:tc>
          <w:tcPr>
            <w:tcW w:w="0" w:type="auto"/>
            <w:tcBorders>
              <w:top w:val="nil"/>
              <w:left w:val="nil"/>
              <w:bottom w:val="single" w:sz="4" w:space="0" w:color="auto"/>
              <w:right w:val="single" w:sz="4" w:space="0" w:color="auto"/>
            </w:tcBorders>
            <w:vAlign w:val="center"/>
            <w:hideMark/>
          </w:tcPr>
          <w:p w14:paraId="3231B4F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País em forma de lista, permitindo também a manutenção destes (inclusão, edição e exclusão), além de permitir buscar cadastros pelo Código e/ou Descrição do País na mesma barra de pesquisa; </w:t>
            </w:r>
          </w:p>
        </w:tc>
        <w:tc>
          <w:tcPr>
            <w:tcW w:w="0" w:type="auto"/>
            <w:tcBorders>
              <w:top w:val="nil"/>
              <w:left w:val="nil"/>
              <w:bottom w:val="single" w:sz="4" w:space="0" w:color="auto"/>
              <w:right w:val="single" w:sz="4" w:space="0" w:color="auto"/>
            </w:tcBorders>
            <w:vAlign w:val="center"/>
            <w:hideMark/>
          </w:tcPr>
          <w:p w14:paraId="37F767A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95147C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2795000"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4DB785C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86</w:t>
            </w:r>
          </w:p>
        </w:tc>
        <w:tc>
          <w:tcPr>
            <w:tcW w:w="0" w:type="auto"/>
            <w:tcBorders>
              <w:top w:val="nil"/>
              <w:left w:val="nil"/>
              <w:bottom w:val="single" w:sz="4" w:space="0" w:color="auto"/>
              <w:right w:val="single" w:sz="4" w:space="0" w:color="auto"/>
            </w:tcBorders>
            <w:vAlign w:val="center"/>
            <w:hideMark/>
          </w:tcPr>
          <w:p w14:paraId="14951FD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País deverá permitir inserir, editar, excluir, registros contendo no mínimo as seguintes informações: Código Único Incremental, Código Internacional do País, ISO Alpha do País, Situação Ativo (sim/não), Situação Vinculado à Geometria (sim/não), Data de Cadastro e Hora do Cadastro, Descrição do País, Área Georreferenciada, total de Estados Vinculados ao Cadastro; </w:t>
            </w:r>
          </w:p>
        </w:tc>
        <w:tc>
          <w:tcPr>
            <w:tcW w:w="0" w:type="auto"/>
            <w:tcBorders>
              <w:top w:val="nil"/>
              <w:left w:val="nil"/>
              <w:bottom w:val="single" w:sz="4" w:space="0" w:color="auto"/>
              <w:right w:val="single" w:sz="4" w:space="0" w:color="auto"/>
            </w:tcBorders>
            <w:vAlign w:val="center"/>
            <w:hideMark/>
          </w:tcPr>
          <w:p w14:paraId="37F3DD3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17B4E5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B7E8663"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52FED52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87</w:t>
            </w:r>
          </w:p>
        </w:tc>
        <w:tc>
          <w:tcPr>
            <w:tcW w:w="0" w:type="auto"/>
            <w:tcBorders>
              <w:top w:val="nil"/>
              <w:left w:val="nil"/>
              <w:bottom w:val="single" w:sz="4" w:space="0" w:color="auto"/>
              <w:right w:val="single" w:sz="4" w:space="0" w:color="auto"/>
            </w:tcBorders>
            <w:vAlign w:val="center"/>
            <w:hideMark/>
          </w:tcPr>
          <w:p w14:paraId="1544527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País deverá permitir visualizar os estados vinculados ao país como também permitir inserir, editar, excluir, um ou mais registros diretamente da tela de pais; </w:t>
            </w:r>
          </w:p>
        </w:tc>
        <w:tc>
          <w:tcPr>
            <w:tcW w:w="0" w:type="auto"/>
            <w:tcBorders>
              <w:top w:val="nil"/>
              <w:left w:val="nil"/>
              <w:bottom w:val="single" w:sz="4" w:space="0" w:color="auto"/>
              <w:right w:val="single" w:sz="4" w:space="0" w:color="auto"/>
            </w:tcBorders>
            <w:vAlign w:val="center"/>
            <w:hideMark/>
          </w:tcPr>
          <w:p w14:paraId="791CB7D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DC64CD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2F2CE72"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5FF632D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88</w:t>
            </w:r>
          </w:p>
        </w:tc>
        <w:tc>
          <w:tcPr>
            <w:tcW w:w="0" w:type="auto"/>
            <w:tcBorders>
              <w:top w:val="nil"/>
              <w:left w:val="nil"/>
              <w:bottom w:val="single" w:sz="4" w:space="0" w:color="auto"/>
              <w:right w:val="single" w:sz="4" w:space="0" w:color="auto"/>
            </w:tcBorders>
            <w:vAlign w:val="center"/>
            <w:hideMark/>
          </w:tcPr>
          <w:p w14:paraId="030A639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País deverá permitir inserir, editar, excluir e atualizar o Boletim de Informações Cadastrais do País; </w:t>
            </w:r>
          </w:p>
        </w:tc>
        <w:tc>
          <w:tcPr>
            <w:tcW w:w="0" w:type="auto"/>
            <w:tcBorders>
              <w:top w:val="nil"/>
              <w:left w:val="nil"/>
              <w:bottom w:val="single" w:sz="4" w:space="0" w:color="auto"/>
              <w:right w:val="single" w:sz="4" w:space="0" w:color="auto"/>
            </w:tcBorders>
            <w:vAlign w:val="center"/>
            <w:hideMark/>
          </w:tcPr>
          <w:p w14:paraId="409C464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6407C7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1200222"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27E6CBA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89</w:t>
            </w:r>
          </w:p>
        </w:tc>
        <w:tc>
          <w:tcPr>
            <w:tcW w:w="0" w:type="auto"/>
            <w:tcBorders>
              <w:top w:val="nil"/>
              <w:left w:val="nil"/>
              <w:bottom w:val="single" w:sz="4" w:space="0" w:color="auto"/>
              <w:right w:val="single" w:sz="4" w:space="0" w:color="auto"/>
            </w:tcBorders>
            <w:vAlign w:val="center"/>
            <w:hideMark/>
          </w:tcPr>
          <w:p w14:paraId="5C1E754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Boletim de Informações Cadastrais dos países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0" w:type="auto"/>
            <w:tcBorders>
              <w:top w:val="nil"/>
              <w:left w:val="nil"/>
              <w:bottom w:val="single" w:sz="4" w:space="0" w:color="auto"/>
              <w:right w:val="single" w:sz="4" w:space="0" w:color="auto"/>
            </w:tcBorders>
            <w:vAlign w:val="center"/>
            <w:hideMark/>
          </w:tcPr>
          <w:p w14:paraId="1786929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0B37F1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A7121D2"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63FE853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90</w:t>
            </w:r>
          </w:p>
        </w:tc>
        <w:tc>
          <w:tcPr>
            <w:tcW w:w="0" w:type="auto"/>
            <w:tcBorders>
              <w:top w:val="nil"/>
              <w:left w:val="nil"/>
              <w:bottom w:val="single" w:sz="4" w:space="0" w:color="auto"/>
              <w:right w:val="single" w:sz="4" w:space="0" w:color="auto"/>
            </w:tcBorders>
            <w:vAlign w:val="center"/>
            <w:hideMark/>
          </w:tcPr>
          <w:p w14:paraId="3649E8B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País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0" w:type="auto"/>
            <w:tcBorders>
              <w:top w:val="nil"/>
              <w:left w:val="nil"/>
              <w:bottom w:val="single" w:sz="4" w:space="0" w:color="auto"/>
              <w:right w:val="single" w:sz="4" w:space="0" w:color="auto"/>
            </w:tcBorders>
            <w:vAlign w:val="center"/>
            <w:hideMark/>
          </w:tcPr>
          <w:p w14:paraId="4C71D53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60CF71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BB1C9CB"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12B730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91</w:t>
            </w:r>
          </w:p>
        </w:tc>
        <w:tc>
          <w:tcPr>
            <w:tcW w:w="0" w:type="auto"/>
            <w:tcBorders>
              <w:top w:val="nil"/>
              <w:left w:val="nil"/>
              <w:bottom w:val="single" w:sz="4" w:space="0" w:color="auto"/>
              <w:right w:val="single" w:sz="4" w:space="0" w:color="auto"/>
            </w:tcBorders>
            <w:vAlign w:val="center"/>
            <w:hideMark/>
          </w:tcPr>
          <w:p w14:paraId="5AE858D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Estado em forma de lista, permitindo também a manutenção destes (inclusão, edição e exclusão), além de permitir buscar cadastros pelo Código e/ou Descrição do Estado na mesma barra de pesquisa; </w:t>
            </w:r>
          </w:p>
        </w:tc>
        <w:tc>
          <w:tcPr>
            <w:tcW w:w="0" w:type="auto"/>
            <w:tcBorders>
              <w:top w:val="nil"/>
              <w:left w:val="nil"/>
              <w:bottom w:val="single" w:sz="4" w:space="0" w:color="auto"/>
              <w:right w:val="single" w:sz="4" w:space="0" w:color="auto"/>
            </w:tcBorders>
            <w:vAlign w:val="center"/>
            <w:hideMark/>
          </w:tcPr>
          <w:p w14:paraId="1EA5EC2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E61742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867F31B"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4E97517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92</w:t>
            </w:r>
          </w:p>
        </w:tc>
        <w:tc>
          <w:tcPr>
            <w:tcW w:w="0" w:type="auto"/>
            <w:tcBorders>
              <w:top w:val="nil"/>
              <w:left w:val="nil"/>
              <w:bottom w:val="single" w:sz="4" w:space="0" w:color="auto"/>
              <w:right w:val="single" w:sz="4" w:space="0" w:color="auto"/>
            </w:tcBorders>
            <w:vAlign w:val="center"/>
            <w:hideMark/>
          </w:tcPr>
          <w:p w14:paraId="1E1DA24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Estado deverá permitir inserir, editar, excluir registros contendo no mínimo as seguintes informações: Código Único Incremental, Sigla, código IBGE, Situação Ativo (sim/não), vinculado à Geometria (Sim/Não), Data e Hora de Cadastro, Vínculo ao Cadastro de País, Vínculo ao Cadastro de Região do País, Descrição do Estado, Área </w:t>
            </w:r>
            <w:r w:rsidRPr="000266CC">
              <w:rPr>
                <w:rFonts w:eastAsia="Arial" w:cs="Arial"/>
                <w:color w:val="000000"/>
                <w:sz w:val="22"/>
                <w:szCs w:val="22"/>
              </w:rPr>
              <w:lastRenderedPageBreak/>
              <w:t>Georreferenciada, total de Municípios Vinculados ao Estado; </w:t>
            </w:r>
          </w:p>
        </w:tc>
        <w:tc>
          <w:tcPr>
            <w:tcW w:w="0" w:type="auto"/>
            <w:tcBorders>
              <w:top w:val="nil"/>
              <w:left w:val="nil"/>
              <w:bottom w:val="single" w:sz="4" w:space="0" w:color="auto"/>
              <w:right w:val="single" w:sz="4" w:space="0" w:color="auto"/>
            </w:tcBorders>
            <w:vAlign w:val="center"/>
            <w:hideMark/>
          </w:tcPr>
          <w:p w14:paraId="71E6E89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4275B32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0364BA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6E6354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93</w:t>
            </w:r>
          </w:p>
        </w:tc>
        <w:tc>
          <w:tcPr>
            <w:tcW w:w="0" w:type="auto"/>
            <w:tcBorders>
              <w:top w:val="nil"/>
              <w:left w:val="nil"/>
              <w:bottom w:val="single" w:sz="4" w:space="0" w:color="auto"/>
              <w:right w:val="single" w:sz="4" w:space="0" w:color="auto"/>
            </w:tcBorders>
            <w:vAlign w:val="center"/>
            <w:hideMark/>
          </w:tcPr>
          <w:p w14:paraId="48963F1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Estado deverá permitir visualizar todos os municípios vinculados ao estado, como também permitir inserir, editar, excluir registro de cidades diretamente pela tela de cadastro do estado; </w:t>
            </w:r>
          </w:p>
        </w:tc>
        <w:tc>
          <w:tcPr>
            <w:tcW w:w="0" w:type="auto"/>
            <w:tcBorders>
              <w:top w:val="nil"/>
              <w:left w:val="nil"/>
              <w:bottom w:val="single" w:sz="4" w:space="0" w:color="auto"/>
              <w:right w:val="single" w:sz="4" w:space="0" w:color="auto"/>
            </w:tcBorders>
            <w:vAlign w:val="center"/>
            <w:hideMark/>
          </w:tcPr>
          <w:p w14:paraId="46FFBAA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BA7D22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0638C67"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4E0140E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94</w:t>
            </w:r>
          </w:p>
        </w:tc>
        <w:tc>
          <w:tcPr>
            <w:tcW w:w="0" w:type="auto"/>
            <w:tcBorders>
              <w:top w:val="nil"/>
              <w:left w:val="nil"/>
              <w:bottom w:val="single" w:sz="4" w:space="0" w:color="auto"/>
              <w:right w:val="single" w:sz="4" w:space="0" w:color="auto"/>
            </w:tcBorders>
            <w:vAlign w:val="center"/>
            <w:hideMark/>
          </w:tcPr>
          <w:p w14:paraId="2124963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Estado deverá permitir a manutenção, inserção e atualização de Boletim de Informações Cadastrais do Estado; </w:t>
            </w:r>
          </w:p>
        </w:tc>
        <w:tc>
          <w:tcPr>
            <w:tcW w:w="0" w:type="auto"/>
            <w:tcBorders>
              <w:top w:val="nil"/>
              <w:left w:val="nil"/>
              <w:bottom w:val="single" w:sz="4" w:space="0" w:color="auto"/>
              <w:right w:val="single" w:sz="4" w:space="0" w:color="auto"/>
            </w:tcBorders>
            <w:vAlign w:val="center"/>
            <w:hideMark/>
          </w:tcPr>
          <w:p w14:paraId="13A3BF2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BEA239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4AA8D3A"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760E28A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95</w:t>
            </w:r>
          </w:p>
        </w:tc>
        <w:tc>
          <w:tcPr>
            <w:tcW w:w="0" w:type="auto"/>
            <w:tcBorders>
              <w:top w:val="nil"/>
              <w:left w:val="nil"/>
              <w:bottom w:val="single" w:sz="4" w:space="0" w:color="auto"/>
              <w:right w:val="single" w:sz="4" w:space="0" w:color="auto"/>
            </w:tcBorders>
            <w:vAlign w:val="center"/>
            <w:hideMark/>
          </w:tcPr>
          <w:p w14:paraId="183980D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Boletim de Informações Cadastrais dos Estados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0" w:type="auto"/>
            <w:tcBorders>
              <w:top w:val="nil"/>
              <w:left w:val="nil"/>
              <w:bottom w:val="single" w:sz="4" w:space="0" w:color="auto"/>
              <w:right w:val="single" w:sz="4" w:space="0" w:color="auto"/>
            </w:tcBorders>
            <w:vAlign w:val="center"/>
            <w:hideMark/>
          </w:tcPr>
          <w:p w14:paraId="711024D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3627EE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FFADA09"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5DF8BDD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96</w:t>
            </w:r>
          </w:p>
        </w:tc>
        <w:tc>
          <w:tcPr>
            <w:tcW w:w="0" w:type="auto"/>
            <w:tcBorders>
              <w:top w:val="nil"/>
              <w:left w:val="nil"/>
              <w:bottom w:val="single" w:sz="4" w:space="0" w:color="auto"/>
              <w:right w:val="single" w:sz="4" w:space="0" w:color="auto"/>
            </w:tcBorders>
            <w:vAlign w:val="center"/>
            <w:hideMark/>
          </w:tcPr>
          <w:p w14:paraId="2A97BDC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Estado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0" w:type="auto"/>
            <w:tcBorders>
              <w:top w:val="nil"/>
              <w:left w:val="nil"/>
              <w:bottom w:val="single" w:sz="4" w:space="0" w:color="auto"/>
              <w:right w:val="single" w:sz="4" w:space="0" w:color="auto"/>
            </w:tcBorders>
            <w:vAlign w:val="center"/>
            <w:hideMark/>
          </w:tcPr>
          <w:p w14:paraId="1A58E2A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EFCB6B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72282C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58B444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97</w:t>
            </w:r>
          </w:p>
        </w:tc>
        <w:tc>
          <w:tcPr>
            <w:tcW w:w="0" w:type="auto"/>
            <w:tcBorders>
              <w:top w:val="nil"/>
              <w:left w:val="nil"/>
              <w:bottom w:val="single" w:sz="4" w:space="0" w:color="auto"/>
              <w:right w:val="single" w:sz="4" w:space="0" w:color="auto"/>
            </w:tcBorders>
            <w:vAlign w:val="center"/>
            <w:hideMark/>
          </w:tcPr>
          <w:p w14:paraId="7AC7AD7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Município em forma de lista, permitindo também a manutenção destes (inclusão, edição e exclusão), além de permitir buscar cadastros pelo Código e/ou Descrição do Município na mesma barra de pesquisa; </w:t>
            </w:r>
          </w:p>
        </w:tc>
        <w:tc>
          <w:tcPr>
            <w:tcW w:w="0" w:type="auto"/>
            <w:tcBorders>
              <w:top w:val="nil"/>
              <w:left w:val="nil"/>
              <w:bottom w:val="single" w:sz="4" w:space="0" w:color="auto"/>
              <w:right w:val="single" w:sz="4" w:space="0" w:color="auto"/>
            </w:tcBorders>
            <w:vAlign w:val="center"/>
            <w:hideMark/>
          </w:tcPr>
          <w:p w14:paraId="59576FB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A66DC6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1703B45"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720110C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98</w:t>
            </w:r>
          </w:p>
        </w:tc>
        <w:tc>
          <w:tcPr>
            <w:tcW w:w="0" w:type="auto"/>
            <w:tcBorders>
              <w:top w:val="nil"/>
              <w:left w:val="nil"/>
              <w:bottom w:val="single" w:sz="4" w:space="0" w:color="auto"/>
              <w:right w:val="single" w:sz="4" w:space="0" w:color="auto"/>
            </w:tcBorders>
            <w:vAlign w:val="center"/>
            <w:hideMark/>
          </w:tcPr>
          <w:p w14:paraId="2DEE348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através do resultado da pesquisa, permitir o usuário localizar o Município no mapa georreferenciado caso esteja vinculada a uma geometria; </w:t>
            </w:r>
          </w:p>
        </w:tc>
        <w:tc>
          <w:tcPr>
            <w:tcW w:w="0" w:type="auto"/>
            <w:tcBorders>
              <w:top w:val="nil"/>
              <w:left w:val="nil"/>
              <w:bottom w:val="single" w:sz="4" w:space="0" w:color="auto"/>
              <w:right w:val="single" w:sz="4" w:space="0" w:color="auto"/>
            </w:tcBorders>
            <w:shd w:val="clear" w:color="000000" w:fill="FCE4D6"/>
            <w:vAlign w:val="center"/>
            <w:hideMark/>
          </w:tcPr>
          <w:p w14:paraId="266217C1"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1C36127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C01A244" w14:textId="77777777" w:rsidTr="00850867">
        <w:trPr>
          <w:trHeight w:val="900"/>
        </w:trPr>
        <w:tc>
          <w:tcPr>
            <w:tcW w:w="0" w:type="auto"/>
            <w:tcBorders>
              <w:top w:val="nil"/>
              <w:left w:val="single" w:sz="4" w:space="0" w:color="auto"/>
              <w:bottom w:val="single" w:sz="4" w:space="0" w:color="auto"/>
              <w:right w:val="single" w:sz="4" w:space="0" w:color="auto"/>
            </w:tcBorders>
            <w:vAlign w:val="center"/>
            <w:hideMark/>
          </w:tcPr>
          <w:p w14:paraId="299EBB8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99</w:t>
            </w:r>
          </w:p>
        </w:tc>
        <w:tc>
          <w:tcPr>
            <w:tcW w:w="0" w:type="auto"/>
            <w:tcBorders>
              <w:top w:val="nil"/>
              <w:left w:val="nil"/>
              <w:bottom w:val="single" w:sz="4" w:space="0" w:color="auto"/>
              <w:right w:val="single" w:sz="4" w:space="0" w:color="auto"/>
            </w:tcBorders>
            <w:vAlign w:val="center"/>
            <w:hideMark/>
          </w:tcPr>
          <w:p w14:paraId="498E093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Município deverá permitir inserir, editar excluir registros contendo no mínimo as seguintes informações: Código Único Incremental, Código do IBGE, Código Tom, Data e Hora de Cadastro, Gentílico, Sigla, Situação Capital (sim/não), Área em KM², Situação Vinculado à Geometria (sim/não), Área Georreferenciada, Vínculo ao Cadastro de Estado, Vínculo ao Cadastro de Região do País, Vínculo ao Cadastro de Região Geográfica IBGE, Vínculo ao Cadastro de Associação, Vínculo ao Cadastro de Porte do Município, Total de Bairros Vinculados a Cidade, Descrição do Município, Vínculo ao Cadastro de Região Metropolitana, Vínculo ao Cadastro de Atos Legais; </w:t>
            </w:r>
          </w:p>
        </w:tc>
        <w:tc>
          <w:tcPr>
            <w:tcW w:w="0" w:type="auto"/>
            <w:tcBorders>
              <w:top w:val="nil"/>
              <w:left w:val="nil"/>
              <w:bottom w:val="single" w:sz="4" w:space="0" w:color="auto"/>
              <w:right w:val="single" w:sz="4" w:space="0" w:color="auto"/>
            </w:tcBorders>
            <w:vAlign w:val="center"/>
            <w:hideMark/>
          </w:tcPr>
          <w:p w14:paraId="690503A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06B35F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76CC690"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5BACF4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100</w:t>
            </w:r>
          </w:p>
        </w:tc>
        <w:tc>
          <w:tcPr>
            <w:tcW w:w="0" w:type="auto"/>
            <w:tcBorders>
              <w:top w:val="nil"/>
              <w:left w:val="nil"/>
              <w:bottom w:val="single" w:sz="4" w:space="0" w:color="auto"/>
              <w:right w:val="single" w:sz="4" w:space="0" w:color="auto"/>
            </w:tcBorders>
            <w:vAlign w:val="center"/>
            <w:hideMark/>
          </w:tcPr>
          <w:p w14:paraId="7AAE2A6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Município deverá permitir visualizar todos os bairros vinculados ao município como também inserir, editar excluir um ou mais registros de bairros, sendo possível a criação e vinculação de um bairro a um Município; </w:t>
            </w:r>
          </w:p>
        </w:tc>
        <w:tc>
          <w:tcPr>
            <w:tcW w:w="0" w:type="auto"/>
            <w:tcBorders>
              <w:top w:val="nil"/>
              <w:left w:val="nil"/>
              <w:bottom w:val="single" w:sz="4" w:space="0" w:color="auto"/>
              <w:right w:val="single" w:sz="4" w:space="0" w:color="auto"/>
            </w:tcBorders>
            <w:vAlign w:val="center"/>
            <w:hideMark/>
          </w:tcPr>
          <w:p w14:paraId="069D602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E7F5F0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1130969"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030A5F4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101</w:t>
            </w:r>
          </w:p>
        </w:tc>
        <w:tc>
          <w:tcPr>
            <w:tcW w:w="0" w:type="auto"/>
            <w:tcBorders>
              <w:top w:val="nil"/>
              <w:left w:val="nil"/>
              <w:bottom w:val="single" w:sz="4" w:space="0" w:color="auto"/>
              <w:right w:val="single" w:sz="4" w:space="0" w:color="auto"/>
            </w:tcBorders>
            <w:vAlign w:val="center"/>
            <w:hideMark/>
          </w:tcPr>
          <w:p w14:paraId="3FF6D06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Município deverá permitir a manutenção, inserção e atualização de Boletim de Informações Cadastrais do Município; </w:t>
            </w:r>
          </w:p>
        </w:tc>
        <w:tc>
          <w:tcPr>
            <w:tcW w:w="0" w:type="auto"/>
            <w:tcBorders>
              <w:top w:val="nil"/>
              <w:left w:val="nil"/>
              <w:bottom w:val="single" w:sz="4" w:space="0" w:color="auto"/>
              <w:right w:val="single" w:sz="4" w:space="0" w:color="auto"/>
            </w:tcBorders>
            <w:vAlign w:val="center"/>
            <w:hideMark/>
          </w:tcPr>
          <w:p w14:paraId="7AA611E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009BFE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57303C6"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725CBF7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102</w:t>
            </w:r>
          </w:p>
        </w:tc>
        <w:tc>
          <w:tcPr>
            <w:tcW w:w="0" w:type="auto"/>
            <w:tcBorders>
              <w:top w:val="nil"/>
              <w:left w:val="nil"/>
              <w:bottom w:val="single" w:sz="4" w:space="0" w:color="auto"/>
              <w:right w:val="single" w:sz="4" w:space="0" w:color="auto"/>
            </w:tcBorders>
            <w:vAlign w:val="center"/>
            <w:hideMark/>
          </w:tcPr>
          <w:p w14:paraId="6B2AD6A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Boletim de Informações Cadastrais dos Municípios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0" w:type="auto"/>
            <w:tcBorders>
              <w:top w:val="nil"/>
              <w:left w:val="nil"/>
              <w:bottom w:val="single" w:sz="4" w:space="0" w:color="auto"/>
              <w:right w:val="single" w:sz="4" w:space="0" w:color="auto"/>
            </w:tcBorders>
            <w:vAlign w:val="center"/>
            <w:hideMark/>
          </w:tcPr>
          <w:p w14:paraId="657ABAE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062480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75C0C45"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68648FB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103</w:t>
            </w:r>
          </w:p>
        </w:tc>
        <w:tc>
          <w:tcPr>
            <w:tcW w:w="0" w:type="auto"/>
            <w:tcBorders>
              <w:top w:val="nil"/>
              <w:left w:val="nil"/>
              <w:bottom w:val="single" w:sz="4" w:space="0" w:color="auto"/>
              <w:right w:val="single" w:sz="4" w:space="0" w:color="auto"/>
            </w:tcBorders>
            <w:vAlign w:val="center"/>
            <w:hideMark/>
          </w:tcPr>
          <w:p w14:paraId="74EAD9B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Município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0" w:type="auto"/>
            <w:tcBorders>
              <w:top w:val="nil"/>
              <w:left w:val="nil"/>
              <w:bottom w:val="single" w:sz="4" w:space="0" w:color="auto"/>
              <w:right w:val="single" w:sz="4" w:space="0" w:color="auto"/>
            </w:tcBorders>
            <w:vAlign w:val="center"/>
            <w:hideMark/>
          </w:tcPr>
          <w:p w14:paraId="70B01B9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F1EB03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5A0E147"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314F936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104</w:t>
            </w:r>
          </w:p>
        </w:tc>
        <w:tc>
          <w:tcPr>
            <w:tcW w:w="0" w:type="auto"/>
            <w:tcBorders>
              <w:top w:val="nil"/>
              <w:left w:val="nil"/>
              <w:bottom w:val="single" w:sz="4" w:space="0" w:color="auto"/>
              <w:right w:val="single" w:sz="4" w:space="0" w:color="auto"/>
            </w:tcBorders>
            <w:vAlign w:val="center"/>
            <w:hideMark/>
          </w:tcPr>
          <w:p w14:paraId="54D786B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Município deverá conter aba de outras informações como: Histórico do Município e Memorial Descritivo do Município; </w:t>
            </w:r>
          </w:p>
        </w:tc>
        <w:tc>
          <w:tcPr>
            <w:tcW w:w="0" w:type="auto"/>
            <w:tcBorders>
              <w:top w:val="nil"/>
              <w:left w:val="nil"/>
              <w:bottom w:val="single" w:sz="4" w:space="0" w:color="auto"/>
              <w:right w:val="single" w:sz="4" w:space="0" w:color="auto"/>
            </w:tcBorders>
            <w:vAlign w:val="center"/>
            <w:hideMark/>
          </w:tcPr>
          <w:p w14:paraId="6B57738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4F77DC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04F025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7EF648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105</w:t>
            </w:r>
          </w:p>
        </w:tc>
        <w:tc>
          <w:tcPr>
            <w:tcW w:w="0" w:type="auto"/>
            <w:tcBorders>
              <w:top w:val="nil"/>
              <w:left w:val="nil"/>
              <w:bottom w:val="single" w:sz="4" w:space="0" w:color="auto"/>
              <w:right w:val="single" w:sz="4" w:space="0" w:color="auto"/>
            </w:tcBorders>
            <w:vAlign w:val="center"/>
            <w:hideMark/>
          </w:tcPr>
          <w:p w14:paraId="75F0026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bairro em forma de lista, permitindo também a manutenção destes (inclusão, edição e exclusão), além de permitir buscar cadastros pelo Código e/ou Descrição do Bairro na mesma barra de pesquisa; </w:t>
            </w:r>
          </w:p>
        </w:tc>
        <w:tc>
          <w:tcPr>
            <w:tcW w:w="0" w:type="auto"/>
            <w:tcBorders>
              <w:top w:val="nil"/>
              <w:left w:val="nil"/>
              <w:bottom w:val="single" w:sz="4" w:space="0" w:color="auto"/>
              <w:right w:val="single" w:sz="4" w:space="0" w:color="auto"/>
            </w:tcBorders>
            <w:vAlign w:val="center"/>
            <w:hideMark/>
          </w:tcPr>
          <w:p w14:paraId="139828B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F5DE60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D0AEF97"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521AD03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106</w:t>
            </w:r>
          </w:p>
        </w:tc>
        <w:tc>
          <w:tcPr>
            <w:tcW w:w="0" w:type="auto"/>
            <w:tcBorders>
              <w:top w:val="nil"/>
              <w:left w:val="nil"/>
              <w:bottom w:val="single" w:sz="4" w:space="0" w:color="auto"/>
              <w:right w:val="single" w:sz="4" w:space="0" w:color="auto"/>
            </w:tcBorders>
            <w:vAlign w:val="center"/>
            <w:hideMark/>
          </w:tcPr>
          <w:p w14:paraId="69B21EA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através do resultado da pesquisa, permitir o usuário localizar o bairro no mapa georreferenciado caso esteja vinculada a uma geometria; </w:t>
            </w:r>
          </w:p>
        </w:tc>
        <w:tc>
          <w:tcPr>
            <w:tcW w:w="0" w:type="auto"/>
            <w:tcBorders>
              <w:top w:val="nil"/>
              <w:left w:val="nil"/>
              <w:bottom w:val="single" w:sz="4" w:space="0" w:color="auto"/>
              <w:right w:val="single" w:sz="4" w:space="0" w:color="auto"/>
            </w:tcBorders>
            <w:vAlign w:val="center"/>
            <w:hideMark/>
          </w:tcPr>
          <w:p w14:paraId="714DC1C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F0EFCF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9A4D760"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77962A4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107</w:t>
            </w:r>
          </w:p>
        </w:tc>
        <w:tc>
          <w:tcPr>
            <w:tcW w:w="0" w:type="auto"/>
            <w:tcBorders>
              <w:top w:val="nil"/>
              <w:left w:val="nil"/>
              <w:bottom w:val="single" w:sz="4" w:space="0" w:color="auto"/>
              <w:right w:val="single" w:sz="4" w:space="0" w:color="auto"/>
            </w:tcBorders>
            <w:vAlign w:val="center"/>
            <w:hideMark/>
          </w:tcPr>
          <w:p w14:paraId="56DFD48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bairro deverá permitir inserir, editar, excluir registro contendo no mínimo as seguintes informações: Código Único Incremental, Situação Vinculado Geometria (sim/não), Situação Ativo (Sim/Não), Data e Hora de Cadastro, Vínculo ao Cadastro de Município, Vínculo ao Cadastro de Loteamento, Descrição do Bairro, Área Georreferenciada e Total de Quadras vinculadas ao Bairro; </w:t>
            </w:r>
          </w:p>
        </w:tc>
        <w:tc>
          <w:tcPr>
            <w:tcW w:w="0" w:type="auto"/>
            <w:tcBorders>
              <w:top w:val="nil"/>
              <w:left w:val="nil"/>
              <w:bottom w:val="single" w:sz="4" w:space="0" w:color="auto"/>
              <w:right w:val="single" w:sz="4" w:space="0" w:color="auto"/>
            </w:tcBorders>
            <w:vAlign w:val="center"/>
            <w:hideMark/>
          </w:tcPr>
          <w:p w14:paraId="63E8516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288800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8BCD4B9"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3E74C4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108</w:t>
            </w:r>
          </w:p>
        </w:tc>
        <w:tc>
          <w:tcPr>
            <w:tcW w:w="0" w:type="auto"/>
            <w:tcBorders>
              <w:top w:val="nil"/>
              <w:left w:val="nil"/>
              <w:bottom w:val="single" w:sz="4" w:space="0" w:color="auto"/>
              <w:right w:val="single" w:sz="4" w:space="0" w:color="auto"/>
            </w:tcBorders>
            <w:vAlign w:val="center"/>
            <w:hideMark/>
          </w:tcPr>
          <w:p w14:paraId="4B650CF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bairro deverá permitir visualizar as quadras vinculadas ao cadastro, como também permitir inserir, editar e ou excluir um ou mais registros a partir da tela de Cadastro de bairro; </w:t>
            </w:r>
          </w:p>
        </w:tc>
        <w:tc>
          <w:tcPr>
            <w:tcW w:w="0" w:type="auto"/>
            <w:tcBorders>
              <w:top w:val="nil"/>
              <w:left w:val="nil"/>
              <w:bottom w:val="single" w:sz="4" w:space="0" w:color="auto"/>
              <w:right w:val="single" w:sz="4" w:space="0" w:color="auto"/>
            </w:tcBorders>
            <w:vAlign w:val="center"/>
            <w:hideMark/>
          </w:tcPr>
          <w:p w14:paraId="7EAE3D4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D71FB2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FF29671"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1F3970A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109</w:t>
            </w:r>
          </w:p>
        </w:tc>
        <w:tc>
          <w:tcPr>
            <w:tcW w:w="0" w:type="auto"/>
            <w:tcBorders>
              <w:top w:val="nil"/>
              <w:left w:val="nil"/>
              <w:bottom w:val="single" w:sz="4" w:space="0" w:color="auto"/>
              <w:right w:val="single" w:sz="4" w:space="0" w:color="auto"/>
            </w:tcBorders>
            <w:vAlign w:val="center"/>
            <w:hideMark/>
          </w:tcPr>
          <w:p w14:paraId="79A4BB3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bairro deverá permitir a manutenção, inserção e atualização de Boletim de Informações Cadastrais do bairro; </w:t>
            </w:r>
          </w:p>
        </w:tc>
        <w:tc>
          <w:tcPr>
            <w:tcW w:w="0" w:type="auto"/>
            <w:tcBorders>
              <w:top w:val="nil"/>
              <w:left w:val="nil"/>
              <w:bottom w:val="single" w:sz="4" w:space="0" w:color="auto"/>
              <w:right w:val="single" w:sz="4" w:space="0" w:color="auto"/>
            </w:tcBorders>
            <w:vAlign w:val="center"/>
            <w:hideMark/>
          </w:tcPr>
          <w:p w14:paraId="3FB0394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692271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4EC0247"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688234E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110</w:t>
            </w:r>
          </w:p>
        </w:tc>
        <w:tc>
          <w:tcPr>
            <w:tcW w:w="0" w:type="auto"/>
            <w:tcBorders>
              <w:top w:val="nil"/>
              <w:left w:val="nil"/>
              <w:bottom w:val="single" w:sz="4" w:space="0" w:color="auto"/>
              <w:right w:val="single" w:sz="4" w:space="0" w:color="auto"/>
            </w:tcBorders>
            <w:vAlign w:val="center"/>
            <w:hideMark/>
          </w:tcPr>
          <w:p w14:paraId="6634898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Boletim de Informações Cadastrais dos bairros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0" w:type="auto"/>
            <w:tcBorders>
              <w:top w:val="nil"/>
              <w:left w:val="nil"/>
              <w:bottom w:val="single" w:sz="4" w:space="0" w:color="auto"/>
              <w:right w:val="single" w:sz="4" w:space="0" w:color="auto"/>
            </w:tcBorders>
            <w:vAlign w:val="center"/>
            <w:hideMark/>
          </w:tcPr>
          <w:p w14:paraId="088D442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E7B8D6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AD509CB"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7D204C8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111</w:t>
            </w:r>
          </w:p>
        </w:tc>
        <w:tc>
          <w:tcPr>
            <w:tcW w:w="0" w:type="auto"/>
            <w:tcBorders>
              <w:top w:val="nil"/>
              <w:left w:val="nil"/>
              <w:bottom w:val="single" w:sz="4" w:space="0" w:color="auto"/>
              <w:right w:val="single" w:sz="4" w:space="0" w:color="auto"/>
            </w:tcBorders>
            <w:vAlign w:val="center"/>
            <w:hideMark/>
          </w:tcPr>
          <w:p w14:paraId="5B250F7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bairro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0" w:type="auto"/>
            <w:tcBorders>
              <w:top w:val="nil"/>
              <w:left w:val="nil"/>
              <w:bottom w:val="single" w:sz="4" w:space="0" w:color="auto"/>
              <w:right w:val="single" w:sz="4" w:space="0" w:color="auto"/>
            </w:tcBorders>
            <w:vAlign w:val="center"/>
            <w:hideMark/>
          </w:tcPr>
          <w:p w14:paraId="37CE3CA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DF92A3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D940BB5"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9E5A92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112</w:t>
            </w:r>
          </w:p>
        </w:tc>
        <w:tc>
          <w:tcPr>
            <w:tcW w:w="0" w:type="auto"/>
            <w:tcBorders>
              <w:top w:val="nil"/>
              <w:left w:val="nil"/>
              <w:bottom w:val="single" w:sz="4" w:space="0" w:color="auto"/>
              <w:right w:val="single" w:sz="4" w:space="0" w:color="auto"/>
            </w:tcBorders>
            <w:vAlign w:val="center"/>
            <w:hideMark/>
          </w:tcPr>
          <w:p w14:paraId="3A97396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gleba em forma de lista, permitindo também a manutenção destes (inclusão, edição e exclusão), além de permitir buscar cadastros pelo Código e/ou Descrição da Gleba na mesma barra de pesquisa; </w:t>
            </w:r>
          </w:p>
        </w:tc>
        <w:tc>
          <w:tcPr>
            <w:tcW w:w="0" w:type="auto"/>
            <w:tcBorders>
              <w:top w:val="nil"/>
              <w:left w:val="nil"/>
              <w:bottom w:val="single" w:sz="4" w:space="0" w:color="auto"/>
              <w:right w:val="single" w:sz="4" w:space="0" w:color="auto"/>
            </w:tcBorders>
            <w:vAlign w:val="center"/>
            <w:hideMark/>
          </w:tcPr>
          <w:p w14:paraId="5681DE0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F2FF34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554924B"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33920BB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113</w:t>
            </w:r>
          </w:p>
        </w:tc>
        <w:tc>
          <w:tcPr>
            <w:tcW w:w="0" w:type="auto"/>
            <w:tcBorders>
              <w:top w:val="nil"/>
              <w:left w:val="nil"/>
              <w:bottom w:val="single" w:sz="4" w:space="0" w:color="auto"/>
              <w:right w:val="single" w:sz="4" w:space="0" w:color="auto"/>
            </w:tcBorders>
            <w:vAlign w:val="center"/>
            <w:hideMark/>
          </w:tcPr>
          <w:p w14:paraId="04D7B01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através do resultado da pesquisa, permitir o usuário localizar a gleba no mapa georreferenciado caso esteja vinculada a uma geometria; </w:t>
            </w:r>
          </w:p>
        </w:tc>
        <w:tc>
          <w:tcPr>
            <w:tcW w:w="0" w:type="auto"/>
            <w:tcBorders>
              <w:top w:val="nil"/>
              <w:left w:val="nil"/>
              <w:bottom w:val="single" w:sz="4" w:space="0" w:color="auto"/>
              <w:right w:val="single" w:sz="4" w:space="0" w:color="auto"/>
            </w:tcBorders>
            <w:vAlign w:val="center"/>
            <w:hideMark/>
          </w:tcPr>
          <w:p w14:paraId="618A2E1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D168E0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9316FB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87D0D9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114</w:t>
            </w:r>
          </w:p>
        </w:tc>
        <w:tc>
          <w:tcPr>
            <w:tcW w:w="0" w:type="auto"/>
            <w:tcBorders>
              <w:top w:val="nil"/>
              <w:left w:val="nil"/>
              <w:bottom w:val="single" w:sz="4" w:space="0" w:color="auto"/>
              <w:right w:val="single" w:sz="4" w:space="0" w:color="auto"/>
            </w:tcBorders>
            <w:vAlign w:val="center"/>
            <w:hideMark/>
          </w:tcPr>
          <w:p w14:paraId="407FBC4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Gleba deverá permitir inserir, editar, excluir, registros contendo no mínimo as seguintes informações: Código Único Incremental, Situação Vinculado à Geometria(sim/não), Situação Ativo (sim/não), Data e Hora de Cadastro, Vínculo ao Cadastro de Município, Descrição da Gleba, Área da Gleba e Área Georreferenciada; </w:t>
            </w:r>
          </w:p>
        </w:tc>
        <w:tc>
          <w:tcPr>
            <w:tcW w:w="0" w:type="auto"/>
            <w:tcBorders>
              <w:top w:val="nil"/>
              <w:left w:val="nil"/>
              <w:bottom w:val="single" w:sz="4" w:space="0" w:color="auto"/>
              <w:right w:val="single" w:sz="4" w:space="0" w:color="auto"/>
            </w:tcBorders>
            <w:vAlign w:val="center"/>
            <w:hideMark/>
          </w:tcPr>
          <w:p w14:paraId="7F67399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6189C5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612E0E3"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2897CAB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115</w:t>
            </w:r>
          </w:p>
        </w:tc>
        <w:tc>
          <w:tcPr>
            <w:tcW w:w="0" w:type="auto"/>
            <w:tcBorders>
              <w:top w:val="nil"/>
              <w:left w:val="nil"/>
              <w:bottom w:val="single" w:sz="4" w:space="0" w:color="auto"/>
              <w:right w:val="single" w:sz="4" w:space="0" w:color="auto"/>
            </w:tcBorders>
            <w:vAlign w:val="center"/>
            <w:hideMark/>
          </w:tcPr>
          <w:p w14:paraId="6247FB3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gleba deverá permitir inserir, editar, excluir e realizar a atualização de Boletim de Informações Cadastrais da gleba; </w:t>
            </w:r>
          </w:p>
        </w:tc>
        <w:tc>
          <w:tcPr>
            <w:tcW w:w="0" w:type="auto"/>
            <w:tcBorders>
              <w:top w:val="nil"/>
              <w:left w:val="nil"/>
              <w:bottom w:val="single" w:sz="4" w:space="0" w:color="auto"/>
              <w:right w:val="single" w:sz="4" w:space="0" w:color="auto"/>
            </w:tcBorders>
            <w:vAlign w:val="center"/>
            <w:hideMark/>
          </w:tcPr>
          <w:p w14:paraId="7E7E0E3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4F3BFD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06881FD"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2D4A392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116</w:t>
            </w:r>
          </w:p>
        </w:tc>
        <w:tc>
          <w:tcPr>
            <w:tcW w:w="0" w:type="auto"/>
            <w:tcBorders>
              <w:top w:val="nil"/>
              <w:left w:val="nil"/>
              <w:bottom w:val="single" w:sz="4" w:space="0" w:color="auto"/>
              <w:right w:val="single" w:sz="4" w:space="0" w:color="auto"/>
            </w:tcBorders>
            <w:vAlign w:val="center"/>
            <w:hideMark/>
          </w:tcPr>
          <w:p w14:paraId="137EB0E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Boletim de Informações Cadastrais das glebas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0" w:type="auto"/>
            <w:tcBorders>
              <w:top w:val="nil"/>
              <w:left w:val="nil"/>
              <w:bottom w:val="single" w:sz="4" w:space="0" w:color="auto"/>
              <w:right w:val="single" w:sz="4" w:space="0" w:color="auto"/>
            </w:tcBorders>
            <w:vAlign w:val="center"/>
            <w:hideMark/>
          </w:tcPr>
          <w:p w14:paraId="7E5683A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805C52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93E4129"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744FC28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117</w:t>
            </w:r>
          </w:p>
        </w:tc>
        <w:tc>
          <w:tcPr>
            <w:tcW w:w="0" w:type="auto"/>
            <w:tcBorders>
              <w:top w:val="nil"/>
              <w:left w:val="nil"/>
              <w:bottom w:val="single" w:sz="4" w:space="0" w:color="auto"/>
              <w:right w:val="single" w:sz="4" w:space="0" w:color="auto"/>
            </w:tcBorders>
            <w:vAlign w:val="center"/>
            <w:hideMark/>
          </w:tcPr>
          <w:p w14:paraId="32E71D3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gleba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0" w:type="auto"/>
            <w:tcBorders>
              <w:top w:val="nil"/>
              <w:left w:val="nil"/>
              <w:bottom w:val="single" w:sz="4" w:space="0" w:color="auto"/>
              <w:right w:val="single" w:sz="4" w:space="0" w:color="auto"/>
            </w:tcBorders>
            <w:vAlign w:val="center"/>
            <w:hideMark/>
          </w:tcPr>
          <w:p w14:paraId="6759D02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B925E7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7555CBA"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456A49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118</w:t>
            </w:r>
          </w:p>
        </w:tc>
        <w:tc>
          <w:tcPr>
            <w:tcW w:w="0" w:type="auto"/>
            <w:tcBorders>
              <w:top w:val="nil"/>
              <w:left w:val="nil"/>
              <w:bottom w:val="single" w:sz="4" w:space="0" w:color="auto"/>
              <w:right w:val="single" w:sz="4" w:space="0" w:color="auto"/>
            </w:tcBorders>
            <w:vAlign w:val="center"/>
            <w:hideMark/>
          </w:tcPr>
          <w:p w14:paraId="2AF47DB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logradouro em forma de lista, permitindo também a manutenção destes (inclusão, edição e exclusão), além de permitir buscar cadastros pelo Código e/ou Descrição do Logradouro na mesma barra de pesquisa; </w:t>
            </w:r>
          </w:p>
        </w:tc>
        <w:tc>
          <w:tcPr>
            <w:tcW w:w="0" w:type="auto"/>
            <w:tcBorders>
              <w:top w:val="nil"/>
              <w:left w:val="nil"/>
              <w:bottom w:val="single" w:sz="4" w:space="0" w:color="auto"/>
              <w:right w:val="single" w:sz="4" w:space="0" w:color="auto"/>
            </w:tcBorders>
            <w:vAlign w:val="center"/>
            <w:hideMark/>
          </w:tcPr>
          <w:p w14:paraId="00876E9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6AA1E3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064F707"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10D3147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119</w:t>
            </w:r>
          </w:p>
        </w:tc>
        <w:tc>
          <w:tcPr>
            <w:tcW w:w="0" w:type="auto"/>
            <w:tcBorders>
              <w:top w:val="nil"/>
              <w:left w:val="nil"/>
              <w:bottom w:val="single" w:sz="4" w:space="0" w:color="auto"/>
              <w:right w:val="single" w:sz="4" w:space="0" w:color="auto"/>
            </w:tcBorders>
            <w:vAlign w:val="center"/>
            <w:hideMark/>
          </w:tcPr>
          <w:p w14:paraId="0CC55C0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através do resultado da pesquisa, permitir o usuário localizar o logradouro no mapa georreferenciado caso esteja vinculada a uma geometria; </w:t>
            </w:r>
          </w:p>
        </w:tc>
        <w:tc>
          <w:tcPr>
            <w:tcW w:w="0" w:type="auto"/>
            <w:tcBorders>
              <w:top w:val="nil"/>
              <w:left w:val="nil"/>
              <w:bottom w:val="single" w:sz="4" w:space="0" w:color="auto"/>
              <w:right w:val="single" w:sz="4" w:space="0" w:color="auto"/>
            </w:tcBorders>
            <w:vAlign w:val="center"/>
            <w:hideMark/>
          </w:tcPr>
          <w:p w14:paraId="0A68F60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7B330D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D4744DF"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2C65A26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120</w:t>
            </w:r>
          </w:p>
        </w:tc>
        <w:tc>
          <w:tcPr>
            <w:tcW w:w="0" w:type="auto"/>
            <w:tcBorders>
              <w:top w:val="nil"/>
              <w:left w:val="nil"/>
              <w:bottom w:val="single" w:sz="4" w:space="0" w:color="auto"/>
              <w:right w:val="single" w:sz="4" w:space="0" w:color="auto"/>
            </w:tcBorders>
            <w:vAlign w:val="center"/>
            <w:hideMark/>
          </w:tcPr>
          <w:p w14:paraId="52153C7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logradouro deverá permitir inserir, editar, excluir, registros contendo no mínimo as seguintes informações: Código Único Incremental, Situação Vinculado à Geometria (Sim/Não), Situação Ativo (Sim/Não), Data e </w:t>
            </w:r>
            <w:r w:rsidRPr="000266CC">
              <w:rPr>
                <w:rFonts w:eastAsia="Arial" w:cs="Arial"/>
                <w:color w:val="000000"/>
                <w:sz w:val="22"/>
                <w:szCs w:val="22"/>
              </w:rPr>
              <w:lastRenderedPageBreak/>
              <w:t>Hora de Cadastro, Data de Criação, Vínculo ao Cadastro de Tipo de Logradouro, Descrição do Logradouro e Vínculo ao Cadastro de Município, Descrição anterior do Logradouro, Largura do Logradouro; </w:t>
            </w:r>
          </w:p>
        </w:tc>
        <w:tc>
          <w:tcPr>
            <w:tcW w:w="0" w:type="auto"/>
            <w:tcBorders>
              <w:top w:val="nil"/>
              <w:left w:val="nil"/>
              <w:bottom w:val="single" w:sz="4" w:space="0" w:color="auto"/>
              <w:right w:val="single" w:sz="4" w:space="0" w:color="auto"/>
            </w:tcBorders>
            <w:vAlign w:val="center"/>
            <w:hideMark/>
          </w:tcPr>
          <w:p w14:paraId="13BD674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6430555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44B802E"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229FD6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121</w:t>
            </w:r>
          </w:p>
        </w:tc>
        <w:tc>
          <w:tcPr>
            <w:tcW w:w="0" w:type="auto"/>
            <w:tcBorders>
              <w:top w:val="nil"/>
              <w:left w:val="nil"/>
              <w:bottom w:val="single" w:sz="4" w:space="0" w:color="auto"/>
              <w:right w:val="single" w:sz="4" w:space="0" w:color="auto"/>
            </w:tcBorders>
            <w:vAlign w:val="center"/>
            <w:hideMark/>
          </w:tcPr>
          <w:p w14:paraId="3FEBECF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logradouro deverá permitir visualizar todos os atos legais vinculados ao cadastro, como também permitir inserir, editar, excluir um ou mais registros através da tela de logradouros </w:t>
            </w:r>
          </w:p>
        </w:tc>
        <w:tc>
          <w:tcPr>
            <w:tcW w:w="0" w:type="auto"/>
            <w:tcBorders>
              <w:top w:val="nil"/>
              <w:left w:val="nil"/>
              <w:bottom w:val="single" w:sz="4" w:space="0" w:color="auto"/>
              <w:right w:val="single" w:sz="4" w:space="0" w:color="auto"/>
            </w:tcBorders>
            <w:vAlign w:val="center"/>
            <w:hideMark/>
          </w:tcPr>
          <w:p w14:paraId="58EF1D5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846843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5EE1011"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0F81601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122</w:t>
            </w:r>
          </w:p>
        </w:tc>
        <w:tc>
          <w:tcPr>
            <w:tcW w:w="0" w:type="auto"/>
            <w:tcBorders>
              <w:top w:val="nil"/>
              <w:left w:val="nil"/>
              <w:bottom w:val="single" w:sz="4" w:space="0" w:color="auto"/>
              <w:right w:val="single" w:sz="4" w:space="0" w:color="auto"/>
            </w:tcBorders>
            <w:vAlign w:val="center"/>
            <w:hideMark/>
          </w:tcPr>
          <w:p w14:paraId="71513F0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logradouro deverá permitir inserir, editar, excluir e realizar a atualização de Boletim de Informações Cadastrais do logradouro; </w:t>
            </w:r>
          </w:p>
        </w:tc>
        <w:tc>
          <w:tcPr>
            <w:tcW w:w="0" w:type="auto"/>
            <w:tcBorders>
              <w:top w:val="nil"/>
              <w:left w:val="nil"/>
              <w:bottom w:val="single" w:sz="4" w:space="0" w:color="auto"/>
              <w:right w:val="single" w:sz="4" w:space="0" w:color="auto"/>
            </w:tcBorders>
            <w:vAlign w:val="center"/>
            <w:hideMark/>
          </w:tcPr>
          <w:p w14:paraId="54EBF17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A9B613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89A815A"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08EB2AE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123</w:t>
            </w:r>
          </w:p>
        </w:tc>
        <w:tc>
          <w:tcPr>
            <w:tcW w:w="0" w:type="auto"/>
            <w:tcBorders>
              <w:top w:val="nil"/>
              <w:left w:val="nil"/>
              <w:bottom w:val="single" w:sz="4" w:space="0" w:color="auto"/>
              <w:right w:val="single" w:sz="4" w:space="0" w:color="auto"/>
            </w:tcBorders>
            <w:vAlign w:val="center"/>
            <w:hideMark/>
          </w:tcPr>
          <w:p w14:paraId="40DA9C4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Boletim de Informações Cadastrais dos logradouros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0" w:type="auto"/>
            <w:tcBorders>
              <w:top w:val="nil"/>
              <w:left w:val="nil"/>
              <w:bottom w:val="single" w:sz="4" w:space="0" w:color="auto"/>
              <w:right w:val="single" w:sz="4" w:space="0" w:color="auto"/>
            </w:tcBorders>
            <w:vAlign w:val="center"/>
            <w:hideMark/>
          </w:tcPr>
          <w:p w14:paraId="1DA9B23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2260BA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F23DE58"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3A61388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124</w:t>
            </w:r>
          </w:p>
        </w:tc>
        <w:tc>
          <w:tcPr>
            <w:tcW w:w="0" w:type="auto"/>
            <w:tcBorders>
              <w:top w:val="nil"/>
              <w:left w:val="nil"/>
              <w:bottom w:val="single" w:sz="4" w:space="0" w:color="auto"/>
              <w:right w:val="single" w:sz="4" w:space="0" w:color="auto"/>
            </w:tcBorders>
            <w:vAlign w:val="center"/>
            <w:hideMark/>
          </w:tcPr>
          <w:p w14:paraId="3EC377C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logradouro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0" w:type="auto"/>
            <w:tcBorders>
              <w:top w:val="nil"/>
              <w:left w:val="nil"/>
              <w:bottom w:val="single" w:sz="4" w:space="0" w:color="auto"/>
              <w:right w:val="single" w:sz="4" w:space="0" w:color="auto"/>
            </w:tcBorders>
            <w:vAlign w:val="center"/>
            <w:hideMark/>
          </w:tcPr>
          <w:p w14:paraId="6BD6DF1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D3A42D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FBD9D54"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E15A97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125</w:t>
            </w:r>
          </w:p>
        </w:tc>
        <w:tc>
          <w:tcPr>
            <w:tcW w:w="0" w:type="auto"/>
            <w:tcBorders>
              <w:top w:val="nil"/>
              <w:left w:val="nil"/>
              <w:bottom w:val="single" w:sz="4" w:space="0" w:color="auto"/>
              <w:right w:val="single" w:sz="4" w:space="0" w:color="auto"/>
            </w:tcBorders>
            <w:vAlign w:val="center"/>
            <w:hideMark/>
          </w:tcPr>
          <w:p w14:paraId="701214D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tipos de logradouros em forma de lista, permitindo também a manutenção destes (inclusão, edição e exclusão), além de permitir buscar cadastros pelo Código e/ou Descrição do Tipo de Logradouro na mesma barra de pesquisa; </w:t>
            </w:r>
          </w:p>
        </w:tc>
        <w:tc>
          <w:tcPr>
            <w:tcW w:w="0" w:type="auto"/>
            <w:tcBorders>
              <w:top w:val="nil"/>
              <w:left w:val="nil"/>
              <w:bottom w:val="single" w:sz="4" w:space="0" w:color="auto"/>
              <w:right w:val="single" w:sz="4" w:space="0" w:color="auto"/>
            </w:tcBorders>
            <w:vAlign w:val="center"/>
            <w:hideMark/>
          </w:tcPr>
          <w:p w14:paraId="00B740B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139C16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5A5CBD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849901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126</w:t>
            </w:r>
          </w:p>
        </w:tc>
        <w:tc>
          <w:tcPr>
            <w:tcW w:w="0" w:type="auto"/>
            <w:tcBorders>
              <w:top w:val="nil"/>
              <w:left w:val="nil"/>
              <w:bottom w:val="single" w:sz="4" w:space="0" w:color="auto"/>
              <w:right w:val="single" w:sz="4" w:space="0" w:color="auto"/>
            </w:tcBorders>
            <w:vAlign w:val="center"/>
            <w:hideMark/>
          </w:tcPr>
          <w:p w14:paraId="1929D29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tipos de logradouros deverá permitir inserir, editar, excluir, registros contendo no mínimo as seguintes informações: Código Único Incremental, Sigla, Situação Ativo (Sim/Não), Data e Hora de Cadastro, Descrição do Tipo de logradouros; </w:t>
            </w:r>
          </w:p>
        </w:tc>
        <w:tc>
          <w:tcPr>
            <w:tcW w:w="0" w:type="auto"/>
            <w:tcBorders>
              <w:top w:val="nil"/>
              <w:left w:val="nil"/>
              <w:bottom w:val="single" w:sz="4" w:space="0" w:color="auto"/>
              <w:right w:val="single" w:sz="4" w:space="0" w:color="auto"/>
            </w:tcBorders>
            <w:vAlign w:val="center"/>
            <w:hideMark/>
          </w:tcPr>
          <w:p w14:paraId="7480DDF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ECF66C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83C2414"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48A974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127</w:t>
            </w:r>
          </w:p>
        </w:tc>
        <w:tc>
          <w:tcPr>
            <w:tcW w:w="0" w:type="auto"/>
            <w:tcBorders>
              <w:top w:val="nil"/>
              <w:left w:val="nil"/>
              <w:bottom w:val="single" w:sz="4" w:space="0" w:color="auto"/>
              <w:right w:val="single" w:sz="4" w:space="0" w:color="auto"/>
            </w:tcBorders>
            <w:vAlign w:val="center"/>
            <w:hideMark/>
          </w:tcPr>
          <w:p w14:paraId="53DA6F4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associação de municípios em forma de lista, permitindo também a manutenção destes (inclusão, edição e exclusão), além de permitir buscar cadastros pelo Código e/ou Descrição da Associação na mesma barra de pesquisa; </w:t>
            </w:r>
          </w:p>
        </w:tc>
        <w:tc>
          <w:tcPr>
            <w:tcW w:w="0" w:type="auto"/>
            <w:tcBorders>
              <w:top w:val="nil"/>
              <w:left w:val="nil"/>
              <w:bottom w:val="single" w:sz="4" w:space="0" w:color="auto"/>
              <w:right w:val="single" w:sz="4" w:space="0" w:color="auto"/>
            </w:tcBorders>
            <w:vAlign w:val="center"/>
            <w:hideMark/>
          </w:tcPr>
          <w:p w14:paraId="7DEB297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1A2A90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9748C2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640CA4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128</w:t>
            </w:r>
          </w:p>
        </w:tc>
        <w:tc>
          <w:tcPr>
            <w:tcW w:w="0" w:type="auto"/>
            <w:tcBorders>
              <w:top w:val="nil"/>
              <w:left w:val="nil"/>
              <w:bottom w:val="single" w:sz="4" w:space="0" w:color="auto"/>
              <w:right w:val="single" w:sz="4" w:space="0" w:color="auto"/>
            </w:tcBorders>
            <w:vAlign w:val="center"/>
            <w:hideMark/>
          </w:tcPr>
          <w:p w14:paraId="0E9C529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associação de municípios deverá permitir inserir, editar, excluir, registros contendo no mínimo as seguintes informações: Código Único Incremental, Sigla, Situação ativo (Sim/Não), Data e Hora de Cadastro, Vínculo ao Cadastro de Estado, Descrição da Associação e Total de Municípios; </w:t>
            </w:r>
          </w:p>
        </w:tc>
        <w:tc>
          <w:tcPr>
            <w:tcW w:w="0" w:type="auto"/>
            <w:tcBorders>
              <w:top w:val="nil"/>
              <w:left w:val="nil"/>
              <w:bottom w:val="single" w:sz="4" w:space="0" w:color="auto"/>
              <w:right w:val="single" w:sz="4" w:space="0" w:color="auto"/>
            </w:tcBorders>
            <w:vAlign w:val="center"/>
            <w:hideMark/>
          </w:tcPr>
          <w:p w14:paraId="1E1A4EE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25246D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B094867"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731C3A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129</w:t>
            </w:r>
          </w:p>
        </w:tc>
        <w:tc>
          <w:tcPr>
            <w:tcW w:w="0" w:type="auto"/>
            <w:tcBorders>
              <w:top w:val="nil"/>
              <w:left w:val="nil"/>
              <w:bottom w:val="single" w:sz="4" w:space="0" w:color="auto"/>
              <w:right w:val="single" w:sz="4" w:space="0" w:color="auto"/>
            </w:tcBorders>
            <w:vAlign w:val="center"/>
            <w:hideMark/>
          </w:tcPr>
          <w:p w14:paraId="7B2BD7C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associação de municípios deverá permitir visualizar todos os municípios vinculados a associação, como também permitir inserir apenas cidades vinculadas ao estado que foi selecionado no cadastro de associação do </w:t>
            </w:r>
            <w:r w:rsidRPr="000266CC">
              <w:rPr>
                <w:rFonts w:eastAsia="Arial" w:cs="Arial"/>
                <w:color w:val="000000"/>
                <w:sz w:val="22"/>
                <w:szCs w:val="22"/>
              </w:rPr>
              <w:lastRenderedPageBreak/>
              <w:t>município, editar, excluir um ou mais registros diretamente pelo Cadastro de associação; </w:t>
            </w:r>
          </w:p>
        </w:tc>
        <w:tc>
          <w:tcPr>
            <w:tcW w:w="0" w:type="auto"/>
            <w:tcBorders>
              <w:top w:val="nil"/>
              <w:left w:val="nil"/>
              <w:bottom w:val="single" w:sz="4" w:space="0" w:color="auto"/>
              <w:right w:val="single" w:sz="4" w:space="0" w:color="auto"/>
            </w:tcBorders>
            <w:vAlign w:val="center"/>
            <w:hideMark/>
          </w:tcPr>
          <w:p w14:paraId="5C02B02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6E2CE2E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10C803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E2B6FC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130</w:t>
            </w:r>
          </w:p>
        </w:tc>
        <w:tc>
          <w:tcPr>
            <w:tcW w:w="0" w:type="auto"/>
            <w:tcBorders>
              <w:top w:val="nil"/>
              <w:left w:val="nil"/>
              <w:bottom w:val="single" w:sz="4" w:space="0" w:color="auto"/>
              <w:right w:val="single" w:sz="4" w:space="0" w:color="auto"/>
            </w:tcBorders>
            <w:vAlign w:val="center"/>
            <w:hideMark/>
          </w:tcPr>
          <w:p w14:paraId="236B453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regiões metropolitanas em forma de lista, permitindo também a manutenção destes (inclusão, edição e exclusão), além de permitir buscar cadastros pelo Código e/ou Descrição da Região Metropolitana na mesma barra de pesquisa; </w:t>
            </w:r>
          </w:p>
        </w:tc>
        <w:tc>
          <w:tcPr>
            <w:tcW w:w="0" w:type="auto"/>
            <w:tcBorders>
              <w:top w:val="nil"/>
              <w:left w:val="nil"/>
              <w:bottom w:val="single" w:sz="4" w:space="0" w:color="auto"/>
              <w:right w:val="single" w:sz="4" w:space="0" w:color="auto"/>
            </w:tcBorders>
            <w:vAlign w:val="center"/>
            <w:hideMark/>
          </w:tcPr>
          <w:p w14:paraId="654BEDE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CF1BDD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8BDD866"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679F0CF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131</w:t>
            </w:r>
          </w:p>
        </w:tc>
        <w:tc>
          <w:tcPr>
            <w:tcW w:w="0" w:type="auto"/>
            <w:tcBorders>
              <w:top w:val="nil"/>
              <w:left w:val="nil"/>
              <w:bottom w:val="single" w:sz="4" w:space="0" w:color="auto"/>
              <w:right w:val="single" w:sz="4" w:space="0" w:color="auto"/>
            </w:tcBorders>
            <w:vAlign w:val="center"/>
            <w:hideMark/>
          </w:tcPr>
          <w:p w14:paraId="5BC1B49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regiões metropolitanas deverá permitir inserir, editar, excluir, registros contendo no mínimo as seguintes informações: Código Único Incremental, Sigla, Situação Ativo (Sim/Não), Data e Hora de Cadastro, Vínculo ao Cadastro de Estado, Vínculo ao Cadastro de Tipo de Região Metropolitana, Descrição da Região Metropolitana, Subdivisão e Total de Municípios vinculados a região registro; </w:t>
            </w:r>
          </w:p>
        </w:tc>
        <w:tc>
          <w:tcPr>
            <w:tcW w:w="0" w:type="auto"/>
            <w:tcBorders>
              <w:top w:val="nil"/>
              <w:left w:val="nil"/>
              <w:bottom w:val="single" w:sz="4" w:space="0" w:color="auto"/>
              <w:right w:val="single" w:sz="4" w:space="0" w:color="auto"/>
            </w:tcBorders>
            <w:vAlign w:val="center"/>
            <w:hideMark/>
          </w:tcPr>
          <w:p w14:paraId="313A535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59CBAF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0BF194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62370C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132</w:t>
            </w:r>
          </w:p>
        </w:tc>
        <w:tc>
          <w:tcPr>
            <w:tcW w:w="0" w:type="auto"/>
            <w:tcBorders>
              <w:top w:val="nil"/>
              <w:left w:val="nil"/>
              <w:bottom w:val="single" w:sz="4" w:space="0" w:color="auto"/>
              <w:right w:val="single" w:sz="4" w:space="0" w:color="auto"/>
            </w:tcBorders>
            <w:vAlign w:val="center"/>
            <w:hideMark/>
          </w:tcPr>
          <w:p w14:paraId="48AA9D8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regiões metropolitanas deverão permitir visualizar todos os municípios vinculados, como também inserir, editar, excluir um ou mais registros diretamente pelo Cadastro de regiões metropolitanas; </w:t>
            </w:r>
          </w:p>
        </w:tc>
        <w:tc>
          <w:tcPr>
            <w:tcW w:w="0" w:type="auto"/>
            <w:tcBorders>
              <w:top w:val="nil"/>
              <w:left w:val="nil"/>
              <w:bottom w:val="single" w:sz="4" w:space="0" w:color="auto"/>
              <w:right w:val="single" w:sz="4" w:space="0" w:color="auto"/>
            </w:tcBorders>
            <w:vAlign w:val="center"/>
            <w:hideMark/>
          </w:tcPr>
          <w:p w14:paraId="546AC51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F19181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9890B50"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E39A59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133</w:t>
            </w:r>
          </w:p>
        </w:tc>
        <w:tc>
          <w:tcPr>
            <w:tcW w:w="0" w:type="auto"/>
            <w:tcBorders>
              <w:top w:val="nil"/>
              <w:left w:val="nil"/>
              <w:bottom w:val="single" w:sz="4" w:space="0" w:color="auto"/>
              <w:right w:val="single" w:sz="4" w:space="0" w:color="auto"/>
            </w:tcBorders>
            <w:vAlign w:val="center"/>
            <w:hideMark/>
          </w:tcPr>
          <w:p w14:paraId="649261C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regiões do País em forma de lista, permitindo também a manutenção destes (inclusão, edição e exclusão), além de permitir buscar cadastros pelo Código e/ou Descrição da Região do País na mesma barra de pesquisa; </w:t>
            </w:r>
          </w:p>
        </w:tc>
        <w:tc>
          <w:tcPr>
            <w:tcW w:w="0" w:type="auto"/>
            <w:tcBorders>
              <w:top w:val="nil"/>
              <w:left w:val="nil"/>
              <w:bottom w:val="single" w:sz="4" w:space="0" w:color="auto"/>
              <w:right w:val="single" w:sz="4" w:space="0" w:color="auto"/>
            </w:tcBorders>
            <w:vAlign w:val="center"/>
            <w:hideMark/>
          </w:tcPr>
          <w:p w14:paraId="5EBEEE6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DCCEC1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7FA320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983CC5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134</w:t>
            </w:r>
          </w:p>
        </w:tc>
        <w:tc>
          <w:tcPr>
            <w:tcW w:w="0" w:type="auto"/>
            <w:tcBorders>
              <w:top w:val="nil"/>
              <w:left w:val="nil"/>
              <w:bottom w:val="single" w:sz="4" w:space="0" w:color="auto"/>
              <w:right w:val="single" w:sz="4" w:space="0" w:color="auto"/>
            </w:tcBorders>
            <w:vAlign w:val="center"/>
            <w:hideMark/>
          </w:tcPr>
          <w:p w14:paraId="1041E12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regiões do País deverá permitir inserir, editar, excluir, registros contendo no mínimo as seguintes informações: Código Único Incremental, Sigla, Situação ativo (Sim/Não), Data e Hora de Cadastro e Descrição da Região; </w:t>
            </w:r>
          </w:p>
        </w:tc>
        <w:tc>
          <w:tcPr>
            <w:tcW w:w="0" w:type="auto"/>
            <w:tcBorders>
              <w:top w:val="nil"/>
              <w:left w:val="nil"/>
              <w:bottom w:val="single" w:sz="4" w:space="0" w:color="auto"/>
              <w:right w:val="single" w:sz="4" w:space="0" w:color="auto"/>
            </w:tcBorders>
            <w:vAlign w:val="center"/>
            <w:hideMark/>
          </w:tcPr>
          <w:p w14:paraId="4A67183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019C72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06688F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45F2BE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135</w:t>
            </w:r>
          </w:p>
        </w:tc>
        <w:tc>
          <w:tcPr>
            <w:tcW w:w="0" w:type="auto"/>
            <w:tcBorders>
              <w:top w:val="nil"/>
              <w:left w:val="nil"/>
              <w:bottom w:val="single" w:sz="4" w:space="0" w:color="auto"/>
              <w:right w:val="single" w:sz="4" w:space="0" w:color="auto"/>
            </w:tcBorders>
            <w:vAlign w:val="center"/>
            <w:hideMark/>
          </w:tcPr>
          <w:p w14:paraId="122467E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porte de municípios em forma de lista, permitindo também a manutenção destes (inclusão, edição e exclusão), além de permitir buscar cadastros pelo Código e/ou Descrição de Porte do Município na mesma barra de pesquisa; </w:t>
            </w:r>
          </w:p>
        </w:tc>
        <w:tc>
          <w:tcPr>
            <w:tcW w:w="0" w:type="auto"/>
            <w:tcBorders>
              <w:top w:val="nil"/>
              <w:left w:val="nil"/>
              <w:bottom w:val="single" w:sz="4" w:space="0" w:color="auto"/>
              <w:right w:val="single" w:sz="4" w:space="0" w:color="auto"/>
            </w:tcBorders>
            <w:vAlign w:val="center"/>
            <w:hideMark/>
          </w:tcPr>
          <w:p w14:paraId="19B2F61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1979CC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3C8378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8A20DB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136</w:t>
            </w:r>
          </w:p>
        </w:tc>
        <w:tc>
          <w:tcPr>
            <w:tcW w:w="0" w:type="auto"/>
            <w:tcBorders>
              <w:top w:val="nil"/>
              <w:left w:val="nil"/>
              <w:bottom w:val="single" w:sz="4" w:space="0" w:color="auto"/>
              <w:right w:val="single" w:sz="4" w:space="0" w:color="auto"/>
            </w:tcBorders>
            <w:vAlign w:val="center"/>
            <w:hideMark/>
          </w:tcPr>
          <w:p w14:paraId="2BF495C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porte de municípios deverá permitir inserir, editar, excluir, registros contendo no mínimo as seguintes informações: Código Único Incremental, Sigla, Situação ativo (Sim/Não), Data e Hora de Cadastro, Descrição do Porte; </w:t>
            </w:r>
          </w:p>
        </w:tc>
        <w:tc>
          <w:tcPr>
            <w:tcW w:w="0" w:type="auto"/>
            <w:tcBorders>
              <w:top w:val="nil"/>
              <w:left w:val="nil"/>
              <w:bottom w:val="single" w:sz="4" w:space="0" w:color="auto"/>
              <w:right w:val="single" w:sz="4" w:space="0" w:color="auto"/>
            </w:tcBorders>
            <w:vAlign w:val="center"/>
            <w:hideMark/>
          </w:tcPr>
          <w:p w14:paraId="612304A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776633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6781E4B"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307F38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137</w:t>
            </w:r>
          </w:p>
        </w:tc>
        <w:tc>
          <w:tcPr>
            <w:tcW w:w="0" w:type="auto"/>
            <w:tcBorders>
              <w:top w:val="nil"/>
              <w:left w:val="nil"/>
              <w:bottom w:val="single" w:sz="4" w:space="0" w:color="auto"/>
              <w:right w:val="single" w:sz="4" w:space="0" w:color="auto"/>
            </w:tcBorders>
            <w:vAlign w:val="center"/>
            <w:hideMark/>
          </w:tcPr>
          <w:p w14:paraId="0315D9E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tipos de regiões metropolitanas em forma de lista, permitindo também a manutenção destes (inclusão, edição e exclusão), além de permitir buscar cadastros pelo Código e/ou Descrição de Tipo de Regiões Metropolitanas na mesma barra de pesquisa; </w:t>
            </w:r>
          </w:p>
        </w:tc>
        <w:tc>
          <w:tcPr>
            <w:tcW w:w="0" w:type="auto"/>
            <w:tcBorders>
              <w:top w:val="nil"/>
              <w:left w:val="nil"/>
              <w:bottom w:val="single" w:sz="4" w:space="0" w:color="auto"/>
              <w:right w:val="single" w:sz="4" w:space="0" w:color="auto"/>
            </w:tcBorders>
            <w:vAlign w:val="center"/>
            <w:hideMark/>
          </w:tcPr>
          <w:p w14:paraId="78547F2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C9EE30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9A81141"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92EF72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138</w:t>
            </w:r>
          </w:p>
        </w:tc>
        <w:tc>
          <w:tcPr>
            <w:tcW w:w="0" w:type="auto"/>
            <w:tcBorders>
              <w:top w:val="nil"/>
              <w:left w:val="nil"/>
              <w:bottom w:val="single" w:sz="4" w:space="0" w:color="auto"/>
              <w:right w:val="single" w:sz="4" w:space="0" w:color="auto"/>
            </w:tcBorders>
            <w:vAlign w:val="center"/>
            <w:hideMark/>
          </w:tcPr>
          <w:p w14:paraId="79CCF0E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tipos de regiões metropolitanas deverá permitir inserir, editar, excluir, registros contendo no mínimo as seguintes informações: Código Único Incremental, Sigla, Situação ativo (Sim/Não), Data e Hora de Cadastro, </w:t>
            </w:r>
            <w:r w:rsidRPr="000266CC">
              <w:rPr>
                <w:rFonts w:eastAsia="Arial" w:cs="Arial"/>
                <w:color w:val="000000"/>
                <w:sz w:val="22"/>
                <w:szCs w:val="22"/>
              </w:rPr>
              <w:lastRenderedPageBreak/>
              <w:t>Descrição do Tipo de Região Metropolitana e Nota Explicativa Sobre o Tipo de Região Metropolitana; </w:t>
            </w:r>
          </w:p>
        </w:tc>
        <w:tc>
          <w:tcPr>
            <w:tcW w:w="0" w:type="auto"/>
            <w:tcBorders>
              <w:top w:val="nil"/>
              <w:left w:val="nil"/>
              <w:bottom w:val="single" w:sz="4" w:space="0" w:color="auto"/>
              <w:right w:val="single" w:sz="4" w:space="0" w:color="auto"/>
            </w:tcBorders>
            <w:vAlign w:val="center"/>
            <w:hideMark/>
          </w:tcPr>
          <w:p w14:paraId="4641D3C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66669D2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C1C5F2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FAA988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139</w:t>
            </w:r>
          </w:p>
        </w:tc>
        <w:tc>
          <w:tcPr>
            <w:tcW w:w="0" w:type="auto"/>
            <w:tcBorders>
              <w:top w:val="nil"/>
              <w:left w:val="nil"/>
              <w:bottom w:val="single" w:sz="4" w:space="0" w:color="auto"/>
              <w:right w:val="single" w:sz="4" w:space="0" w:color="auto"/>
            </w:tcBorders>
            <w:vAlign w:val="center"/>
            <w:hideMark/>
          </w:tcPr>
          <w:p w14:paraId="1EAAF39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região geográfica IBGE em forma de lista, permitindo também a manutenção destes (inclusão, edição e exclusão), além de permitir buscar cadastros pelo Código e/ou Descrição de Região Geográfica IBGE na mesma barra de pesquisa; </w:t>
            </w:r>
          </w:p>
        </w:tc>
        <w:tc>
          <w:tcPr>
            <w:tcW w:w="0" w:type="auto"/>
            <w:tcBorders>
              <w:top w:val="nil"/>
              <w:left w:val="nil"/>
              <w:bottom w:val="single" w:sz="4" w:space="0" w:color="auto"/>
              <w:right w:val="single" w:sz="4" w:space="0" w:color="auto"/>
            </w:tcBorders>
            <w:vAlign w:val="center"/>
            <w:hideMark/>
          </w:tcPr>
          <w:p w14:paraId="1F500C0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CEA1B0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FFF12BA"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77BDD3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140</w:t>
            </w:r>
          </w:p>
        </w:tc>
        <w:tc>
          <w:tcPr>
            <w:tcW w:w="0" w:type="auto"/>
            <w:tcBorders>
              <w:top w:val="nil"/>
              <w:left w:val="nil"/>
              <w:bottom w:val="single" w:sz="4" w:space="0" w:color="auto"/>
              <w:right w:val="single" w:sz="4" w:space="0" w:color="auto"/>
            </w:tcBorders>
            <w:vAlign w:val="center"/>
            <w:hideMark/>
          </w:tcPr>
          <w:p w14:paraId="35E29D1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região geográfica IBGE deverá permitir inserir, editar, excluir, registros contendo no mínimo as seguintes informações: Código Único Incremental, Situação Ativo (Sim/Não), Data e Hora de Cadastro, Vínculo ao Cadastro de Região Intermediária IBGE e Vínculo ao Cadastro de Região Imediata IBGE; </w:t>
            </w:r>
          </w:p>
        </w:tc>
        <w:tc>
          <w:tcPr>
            <w:tcW w:w="0" w:type="auto"/>
            <w:tcBorders>
              <w:top w:val="nil"/>
              <w:left w:val="nil"/>
              <w:bottom w:val="single" w:sz="4" w:space="0" w:color="auto"/>
              <w:right w:val="single" w:sz="4" w:space="0" w:color="auto"/>
            </w:tcBorders>
            <w:vAlign w:val="center"/>
            <w:hideMark/>
          </w:tcPr>
          <w:p w14:paraId="51B041F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1E02BD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DDE997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77E3CD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141</w:t>
            </w:r>
          </w:p>
        </w:tc>
        <w:tc>
          <w:tcPr>
            <w:tcW w:w="0" w:type="auto"/>
            <w:tcBorders>
              <w:top w:val="nil"/>
              <w:left w:val="nil"/>
              <w:bottom w:val="single" w:sz="4" w:space="0" w:color="auto"/>
              <w:right w:val="single" w:sz="4" w:space="0" w:color="auto"/>
            </w:tcBorders>
            <w:vAlign w:val="center"/>
            <w:hideMark/>
          </w:tcPr>
          <w:p w14:paraId="00EFF03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região intermediária IBGE em forma de lista, permitindo também a manutenção destes (inclusão, edição e exclusão), além de permitir buscar cadastros pelo Código e/ou Descrição de Região Intermediária IBGE na mesma barra de pesquisa; </w:t>
            </w:r>
          </w:p>
        </w:tc>
        <w:tc>
          <w:tcPr>
            <w:tcW w:w="0" w:type="auto"/>
            <w:tcBorders>
              <w:top w:val="nil"/>
              <w:left w:val="nil"/>
              <w:bottom w:val="single" w:sz="4" w:space="0" w:color="auto"/>
              <w:right w:val="single" w:sz="4" w:space="0" w:color="auto"/>
            </w:tcBorders>
            <w:vAlign w:val="center"/>
            <w:hideMark/>
          </w:tcPr>
          <w:p w14:paraId="0FDE98F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99E02C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3BA7757"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FB1B5A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142</w:t>
            </w:r>
          </w:p>
        </w:tc>
        <w:tc>
          <w:tcPr>
            <w:tcW w:w="0" w:type="auto"/>
            <w:tcBorders>
              <w:top w:val="nil"/>
              <w:left w:val="nil"/>
              <w:bottom w:val="single" w:sz="4" w:space="0" w:color="auto"/>
              <w:right w:val="single" w:sz="4" w:space="0" w:color="auto"/>
            </w:tcBorders>
            <w:vAlign w:val="center"/>
            <w:hideMark/>
          </w:tcPr>
          <w:p w14:paraId="2F91CE3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região intermediária IBGE deverá permitir inserir, editar, excluir, registros contendo no mínimo as seguintes informações: Código Único Incremental, Situação Ativo (Sim/Não), Data e Hora de Cadastro e Descrição do IBGE Região Intermediária; </w:t>
            </w:r>
          </w:p>
        </w:tc>
        <w:tc>
          <w:tcPr>
            <w:tcW w:w="0" w:type="auto"/>
            <w:tcBorders>
              <w:top w:val="nil"/>
              <w:left w:val="nil"/>
              <w:bottom w:val="single" w:sz="4" w:space="0" w:color="auto"/>
              <w:right w:val="single" w:sz="4" w:space="0" w:color="auto"/>
            </w:tcBorders>
            <w:vAlign w:val="center"/>
            <w:hideMark/>
          </w:tcPr>
          <w:p w14:paraId="07A0B69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B89E24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666A94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3810B4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143</w:t>
            </w:r>
          </w:p>
        </w:tc>
        <w:tc>
          <w:tcPr>
            <w:tcW w:w="0" w:type="auto"/>
            <w:tcBorders>
              <w:top w:val="nil"/>
              <w:left w:val="nil"/>
              <w:bottom w:val="single" w:sz="4" w:space="0" w:color="auto"/>
              <w:right w:val="single" w:sz="4" w:space="0" w:color="auto"/>
            </w:tcBorders>
            <w:vAlign w:val="center"/>
            <w:hideMark/>
          </w:tcPr>
          <w:p w14:paraId="5899EE3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região imediata IBGE em forma de lista, permitindo também a manutenção destes (inclusão, edição e exclusão), além de permitir buscar cadastros pelo Código e/ou Descrição de Região Imediata IBGE na mesma barra de pesquisa; </w:t>
            </w:r>
          </w:p>
        </w:tc>
        <w:tc>
          <w:tcPr>
            <w:tcW w:w="0" w:type="auto"/>
            <w:tcBorders>
              <w:top w:val="nil"/>
              <w:left w:val="nil"/>
              <w:bottom w:val="single" w:sz="4" w:space="0" w:color="auto"/>
              <w:right w:val="single" w:sz="4" w:space="0" w:color="auto"/>
            </w:tcBorders>
            <w:vAlign w:val="center"/>
            <w:hideMark/>
          </w:tcPr>
          <w:p w14:paraId="2453BA6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B21AFE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71DD286"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B79F47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144</w:t>
            </w:r>
          </w:p>
        </w:tc>
        <w:tc>
          <w:tcPr>
            <w:tcW w:w="0" w:type="auto"/>
            <w:tcBorders>
              <w:top w:val="nil"/>
              <w:left w:val="nil"/>
              <w:bottom w:val="single" w:sz="4" w:space="0" w:color="auto"/>
              <w:right w:val="single" w:sz="4" w:space="0" w:color="auto"/>
            </w:tcBorders>
            <w:vAlign w:val="center"/>
            <w:hideMark/>
          </w:tcPr>
          <w:p w14:paraId="10A579D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região imediata IBGE deverá permitir inserir, editar, excluir, registros contendo no mínimo as seguintes informações: Código Único Incremental, Situação Ativo (Sim/Não), Data e Hora de Cadastro e Descrição do IBGE Região Imediata; </w:t>
            </w:r>
          </w:p>
        </w:tc>
        <w:tc>
          <w:tcPr>
            <w:tcW w:w="0" w:type="auto"/>
            <w:tcBorders>
              <w:top w:val="nil"/>
              <w:left w:val="nil"/>
              <w:bottom w:val="single" w:sz="4" w:space="0" w:color="auto"/>
              <w:right w:val="single" w:sz="4" w:space="0" w:color="auto"/>
            </w:tcBorders>
            <w:vAlign w:val="center"/>
            <w:hideMark/>
          </w:tcPr>
          <w:p w14:paraId="373FEE8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AAE2DB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FF7D8BB"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E224C3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145</w:t>
            </w:r>
          </w:p>
        </w:tc>
        <w:tc>
          <w:tcPr>
            <w:tcW w:w="0" w:type="auto"/>
            <w:tcBorders>
              <w:top w:val="nil"/>
              <w:left w:val="nil"/>
              <w:bottom w:val="single" w:sz="4" w:space="0" w:color="auto"/>
              <w:right w:val="single" w:sz="4" w:space="0" w:color="auto"/>
            </w:tcBorders>
            <w:vAlign w:val="center"/>
            <w:hideMark/>
          </w:tcPr>
          <w:p w14:paraId="14D3162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Perímetro Urbano em forma de lista, permitindo também a manutenção destes (inclusão, edição e exclusão), além de permitir buscar cadastros pelo Código e/ou Descrição do Perímetro Urbano na mesma barra de pesquisa; </w:t>
            </w:r>
          </w:p>
        </w:tc>
        <w:tc>
          <w:tcPr>
            <w:tcW w:w="0" w:type="auto"/>
            <w:tcBorders>
              <w:top w:val="nil"/>
              <w:left w:val="nil"/>
              <w:bottom w:val="single" w:sz="4" w:space="0" w:color="auto"/>
              <w:right w:val="single" w:sz="4" w:space="0" w:color="auto"/>
            </w:tcBorders>
            <w:vAlign w:val="center"/>
            <w:hideMark/>
          </w:tcPr>
          <w:p w14:paraId="0104A74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A92774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409C124"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72426AC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146</w:t>
            </w:r>
          </w:p>
        </w:tc>
        <w:tc>
          <w:tcPr>
            <w:tcW w:w="0" w:type="auto"/>
            <w:tcBorders>
              <w:top w:val="nil"/>
              <w:left w:val="nil"/>
              <w:bottom w:val="single" w:sz="4" w:space="0" w:color="auto"/>
              <w:right w:val="single" w:sz="4" w:space="0" w:color="auto"/>
            </w:tcBorders>
            <w:vAlign w:val="center"/>
            <w:hideMark/>
          </w:tcPr>
          <w:p w14:paraId="7906C7D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através do resultado da pesquisa, permitir o usuário localizar o Perímetro Urbano no mapa georreferenciado, caso esteja vinculado a uma geometria; </w:t>
            </w:r>
          </w:p>
        </w:tc>
        <w:tc>
          <w:tcPr>
            <w:tcW w:w="0" w:type="auto"/>
            <w:tcBorders>
              <w:top w:val="nil"/>
              <w:left w:val="nil"/>
              <w:bottom w:val="single" w:sz="4" w:space="0" w:color="auto"/>
              <w:right w:val="single" w:sz="4" w:space="0" w:color="auto"/>
            </w:tcBorders>
            <w:vAlign w:val="center"/>
            <w:hideMark/>
          </w:tcPr>
          <w:p w14:paraId="142DF0B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17802A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C2C47C5"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543561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147</w:t>
            </w:r>
          </w:p>
        </w:tc>
        <w:tc>
          <w:tcPr>
            <w:tcW w:w="0" w:type="auto"/>
            <w:tcBorders>
              <w:top w:val="nil"/>
              <w:left w:val="nil"/>
              <w:bottom w:val="single" w:sz="4" w:space="0" w:color="auto"/>
              <w:right w:val="single" w:sz="4" w:space="0" w:color="auto"/>
            </w:tcBorders>
            <w:vAlign w:val="center"/>
            <w:hideMark/>
          </w:tcPr>
          <w:p w14:paraId="3349E22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Perímetro Urbano deverá permitir inserir, editar, excluir, registros contendo no mínimo as seguintes informações: Código Único Incremental, Data de Início da Vigência, Data Término da Vigência, Data e Hora de Cadastro, Vínculo ao Cadastro de Município, Descrição do Perímetro Urbano, Área Km² e Área em M²; </w:t>
            </w:r>
          </w:p>
        </w:tc>
        <w:tc>
          <w:tcPr>
            <w:tcW w:w="0" w:type="auto"/>
            <w:tcBorders>
              <w:top w:val="nil"/>
              <w:left w:val="nil"/>
              <w:bottom w:val="single" w:sz="4" w:space="0" w:color="auto"/>
              <w:right w:val="single" w:sz="4" w:space="0" w:color="auto"/>
            </w:tcBorders>
            <w:vAlign w:val="center"/>
            <w:hideMark/>
          </w:tcPr>
          <w:p w14:paraId="3474F3E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5BE2F6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63CDB62"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9CA3ED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148</w:t>
            </w:r>
          </w:p>
        </w:tc>
        <w:tc>
          <w:tcPr>
            <w:tcW w:w="0" w:type="auto"/>
            <w:tcBorders>
              <w:top w:val="nil"/>
              <w:left w:val="nil"/>
              <w:bottom w:val="single" w:sz="4" w:space="0" w:color="auto"/>
              <w:right w:val="single" w:sz="4" w:space="0" w:color="auto"/>
            </w:tcBorders>
            <w:vAlign w:val="center"/>
            <w:hideMark/>
          </w:tcPr>
          <w:p w14:paraId="5EDA662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tipos de ato em forma de lista, permitindo também a manutenção destes (inclusão, edição e exclusão), além de permitir buscar cadastros pelo Código e/ou Descrição do Tipo de Ato na mesma barra de pesquisa; </w:t>
            </w:r>
          </w:p>
        </w:tc>
        <w:tc>
          <w:tcPr>
            <w:tcW w:w="0" w:type="auto"/>
            <w:tcBorders>
              <w:top w:val="nil"/>
              <w:left w:val="nil"/>
              <w:bottom w:val="single" w:sz="4" w:space="0" w:color="auto"/>
              <w:right w:val="single" w:sz="4" w:space="0" w:color="auto"/>
            </w:tcBorders>
            <w:vAlign w:val="center"/>
            <w:hideMark/>
          </w:tcPr>
          <w:p w14:paraId="7B8D8CC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05DB6D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9F830F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7B900B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149</w:t>
            </w:r>
          </w:p>
        </w:tc>
        <w:tc>
          <w:tcPr>
            <w:tcW w:w="0" w:type="auto"/>
            <w:tcBorders>
              <w:top w:val="nil"/>
              <w:left w:val="nil"/>
              <w:bottom w:val="single" w:sz="4" w:space="0" w:color="auto"/>
              <w:right w:val="single" w:sz="4" w:space="0" w:color="auto"/>
            </w:tcBorders>
            <w:vAlign w:val="center"/>
            <w:hideMark/>
          </w:tcPr>
          <w:p w14:paraId="5F5C501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tipos de ato legais deverá permitir inserir, editar, excluir, registros contendo no mínimo as seguintes informações: Código Único Incremental, Código TCE, Sigla, Situação Ativo (Sim/Não), Data e Hora de Cadastro e Descrição de Tipo de Ato; </w:t>
            </w:r>
          </w:p>
        </w:tc>
        <w:tc>
          <w:tcPr>
            <w:tcW w:w="0" w:type="auto"/>
            <w:tcBorders>
              <w:top w:val="nil"/>
              <w:left w:val="nil"/>
              <w:bottom w:val="single" w:sz="4" w:space="0" w:color="auto"/>
              <w:right w:val="single" w:sz="4" w:space="0" w:color="auto"/>
            </w:tcBorders>
            <w:vAlign w:val="center"/>
            <w:hideMark/>
          </w:tcPr>
          <w:p w14:paraId="7379F26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856188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B83C53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17C1EF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150</w:t>
            </w:r>
          </w:p>
        </w:tc>
        <w:tc>
          <w:tcPr>
            <w:tcW w:w="0" w:type="auto"/>
            <w:tcBorders>
              <w:top w:val="nil"/>
              <w:left w:val="nil"/>
              <w:bottom w:val="single" w:sz="4" w:space="0" w:color="auto"/>
              <w:right w:val="single" w:sz="4" w:space="0" w:color="auto"/>
            </w:tcBorders>
            <w:vAlign w:val="center"/>
            <w:hideMark/>
          </w:tcPr>
          <w:p w14:paraId="61BDE23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tipos de penalidade em forma de lista, permitindo também a manutenção destes (inclusão, edição e exclusão), além de permitir buscar cadastros pelo Código e/ou Descrição do Tipo de Penalidade na mesma barra de pesquisa; </w:t>
            </w:r>
          </w:p>
        </w:tc>
        <w:tc>
          <w:tcPr>
            <w:tcW w:w="0" w:type="auto"/>
            <w:tcBorders>
              <w:top w:val="nil"/>
              <w:left w:val="nil"/>
              <w:bottom w:val="single" w:sz="4" w:space="0" w:color="auto"/>
              <w:right w:val="single" w:sz="4" w:space="0" w:color="auto"/>
            </w:tcBorders>
            <w:vAlign w:val="center"/>
            <w:hideMark/>
          </w:tcPr>
          <w:p w14:paraId="4C9D5AE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BB5762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2E9681B"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93278A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151</w:t>
            </w:r>
          </w:p>
        </w:tc>
        <w:tc>
          <w:tcPr>
            <w:tcW w:w="0" w:type="auto"/>
            <w:tcBorders>
              <w:top w:val="nil"/>
              <w:left w:val="nil"/>
              <w:bottom w:val="single" w:sz="4" w:space="0" w:color="auto"/>
              <w:right w:val="single" w:sz="4" w:space="0" w:color="auto"/>
            </w:tcBorders>
            <w:vAlign w:val="center"/>
            <w:hideMark/>
          </w:tcPr>
          <w:p w14:paraId="004C2B3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Cadastro de tipos de penalidade deverá permitir inserir, editar, excluir, registros contendo no mínimo as seguintes informações: Código Único Incremental, Sigla, Situação Ativo (Sim/Não), Data e Hora de Cadastro, Descrição do Tipo de Penalidade e Vínculo ao Cadastro de Tipo de Aplicação da Penalidade; </w:t>
            </w:r>
          </w:p>
        </w:tc>
        <w:tc>
          <w:tcPr>
            <w:tcW w:w="0" w:type="auto"/>
            <w:tcBorders>
              <w:top w:val="nil"/>
              <w:left w:val="nil"/>
              <w:bottom w:val="single" w:sz="4" w:space="0" w:color="auto"/>
              <w:right w:val="single" w:sz="4" w:space="0" w:color="auto"/>
            </w:tcBorders>
            <w:shd w:val="clear" w:color="000000" w:fill="FCE4D6"/>
            <w:vAlign w:val="center"/>
            <w:hideMark/>
          </w:tcPr>
          <w:p w14:paraId="05229076"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1A0CAA2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9C7F83B"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F4BD31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152</w:t>
            </w:r>
          </w:p>
        </w:tc>
        <w:tc>
          <w:tcPr>
            <w:tcW w:w="0" w:type="auto"/>
            <w:tcBorders>
              <w:top w:val="nil"/>
              <w:left w:val="nil"/>
              <w:bottom w:val="single" w:sz="4" w:space="0" w:color="auto"/>
              <w:right w:val="single" w:sz="4" w:space="0" w:color="auto"/>
            </w:tcBorders>
            <w:vAlign w:val="center"/>
            <w:hideMark/>
          </w:tcPr>
          <w:p w14:paraId="1AED5A7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tipos de conteúdo em forma de lista, permitindo também a manutenção destes (inclusão, edição e exclusão), além de permitir buscar cadastros pelo Código e/ou Descrição do Tipo de Conteúdo na mesma barra de pesquisa; </w:t>
            </w:r>
          </w:p>
        </w:tc>
        <w:tc>
          <w:tcPr>
            <w:tcW w:w="0" w:type="auto"/>
            <w:tcBorders>
              <w:top w:val="nil"/>
              <w:left w:val="nil"/>
              <w:bottom w:val="single" w:sz="4" w:space="0" w:color="auto"/>
              <w:right w:val="single" w:sz="4" w:space="0" w:color="auto"/>
            </w:tcBorders>
            <w:vAlign w:val="center"/>
            <w:hideMark/>
          </w:tcPr>
          <w:p w14:paraId="1EB55E7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EF64BD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4C72BD2"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78ABEB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153</w:t>
            </w:r>
          </w:p>
        </w:tc>
        <w:tc>
          <w:tcPr>
            <w:tcW w:w="0" w:type="auto"/>
            <w:tcBorders>
              <w:top w:val="nil"/>
              <w:left w:val="nil"/>
              <w:bottom w:val="single" w:sz="4" w:space="0" w:color="auto"/>
              <w:right w:val="single" w:sz="4" w:space="0" w:color="auto"/>
            </w:tcBorders>
            <w:vAlign w:val="center"/>
            <w:hideMark/>
          </w:tcPr>
          <w:p w14:paraId="30C3065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tipos de conteúdo deverá permitir inserir, editar, excluir, registros contendo no mínimo as seguintes informações: Código Único Incremental, Sigla, Situação Ativo (Sim/Não), Data e Hora de Cadastro e Descrição do Tipo de Conteúdo; </w:t>
            </w:r>
          </w:p>
        </w:tc>
        <w:tc>
          <w:tcPr>
            <w:tcW w:w="0" w:type="auto"/>
            <w:tcBorders>
              <w:top w:val="nil"/>
              <w:left w:val="nil"/>
              <w:bottom w:val="single" w:sz="4" w:space="0" w:color="auto"/>
              <w:right w:val="single" w:sz="4" w:space="0" w:color="auto"/>
            </w:tcBorders>
            <w:shd w:val="clear" w:color="000000" w:fill="FCE4D6"/>
            <w:vAlign w:val="center"/>
            <w:hideMark/>
          </w:tcPr>
          <w:p w14:paraId="44D6F040"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04CBAD6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4D96CB1"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7E8D90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154</w:t>
            </w:r>
          </w:p>
        </w:tc>
        <w:tc>
          <w:tcPr>
            <w:tcW w:w="0" w:type="auto"/>
            <w:tcBorders>
              <w:top w:val="nil"/>
              <w:left w:val="nil"/>
              <w:bottom w:val="single" w:sz="4" w:space="0" w:color="auto"/>
              <w:right w:val="single" w:sz="4" w:space="0" w:color="auto"/>
            </w:tcBorders>
            <w:vAlign w:val="center"/>
            <w:hideMark/>
          </w:tcPr>
          <w:p w14:paraId="7AD9BA4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tipos de agrupamento em forma de lista, permitindo também a manutenção destes (inclusão, edição e exclusão), além de permitir buscar cadastros pelo Código e/ou Descrição do Tipo de Agrupamento na mesma barra de pesquisa; </w:t>
            </w:r>
          </w:p>
        </w:tc>
        <w:tc>
          <w:tcPr>
            <w:tcW w:w="0" w:type="auto"/>
            <w:tcBorders>
              <w:top w:val="nil"/>
              <w:left w:val="nil"/>
              <w:bottom w:val="single" w:sz="4" w:space="0" w:color="auto"/>
              <w:right w:val="single" w:sz="4" w:space="0" w:color="auto"/>
            </w:tcBorders>
            <w:vAlign w:val="center"/>
            <w:hideMark/>
          </w:tcPr>
          <w:p w14:paraId="0DCD0BF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E51D80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C1C8911"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42BAE9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155</w:t>
            </w:r>
          </w:p>
        </w:tc>
        <w:tc>
          <w:tcPr>
            <w:tcW w:w="0" w:type="auto"/>
            <w:tcBorders>
              <w:top w:val="nil"/>
              <w:left w:val="nil"/>
              <w:bottom w:val="single" w:sz="4" w:space="0" w:color="auto"/>
              <w:right w:val="single" w:sz="4" w:space="0" w:color="auto"/>
            </w:tcBorders>
            <w:vAlign w:val="center"/>
            <w:hideMark/>
          </w:tcPr>
          <w:p w14:paraId="2AD5030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tipos de agrupamento deverá permitir inserir, editar, excluir, registros contendo no mínimo as seguintes informações: Código Único Incremental, Sigla, Situação Ativo (Sim/Não), Data e Hora de Cadastro e Descrição de Tipo de Agrupamento; </w:t>
            </w:r>
          </w:p>
        </w:tc>
        <w:tc>
          <w:tcPr>
            <w:tcW w:w="0" w:type="auto"/>
            <w:tcBorders>
              <w:top w:val="nil"/>
              <w:left w:val="nil"/>
              <w:bottom w:val="single" w:sz="4" w:space="0" w:color="auto"/>
              <w:right w:val="single" w:sz="4" w:space="0" w:color="auto"/>
            </w:tcBorders>
            <w:shd w:val="clear" w:color="000000" w:fill="FCE4D6"/>
            <w:vAlign w:val="center"/>
            <w:hideMark/>
          </w:tcPr>
          <w:p w14:paraId="48E15A1D"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084AE41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E3E5502"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DC314B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156</w:t>
            </w:r>
          </w:p>
        </w:tc>
        <w:tc>
          <w:tcPr>
            <w:tcW w:w="0" w:type="auto"/>
            <w:tcBorders>
              <w:top w:val="nil"/>
              <w:left w:val="nil"/>
              <w:bottom w:val="single" w:sz="4" w:space="0" w:color="auto"/>
              <w:right w:val="single" w:sz="4" w:space="0" w:color="auto"/>
            </w:tcBorders>
            <w:vAlign w:val="center"/>
            <w:hideMark/>
          </w:tcPr>
          <w:p w14:paraId="2FFD70A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tipo de articulação em forma de lista, permitindo também a manutenção destes (inclusão, edição e exclusão), além de permitir buscar cadastros pelo Código e/ou Descrição de Tipo de Articulação na mesma barra de pesquisa; </w:t>
            </w:r>
          </w:p>
        </w:tc>
        <w:tc>
          <w:tcPr>
            <w:tcW w:w="0" w:type="auto"/>
            <w:tcBorders>
              <w:top w:val="nil"/>
              <w:left w:val="nil"/>
              <w:bottom w:val="single" w:sz="4" w:space="0" w:color="auto"/>
              <w:right w:val="single" w:sz="4" w:space="0" w:color="auto"/>
            </w:tcBorders>
            <w:vAlign w:val="center"/>
            <w:hideMark/>
          </w:tcPr>
          <w:p w14:paraId="28D8039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20ED64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ECBBE14"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84FD59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157</w:t>
            </w:r>
          </w:p>
        </w:tc>
        <w:tc>
          <w:tcPr>
            <w:tcW w:w="0" w:type="auto"/>
            <w:tcBorders>
              <w:top w:val="nil"/>
              <w:left w:val="nil"/>
              <w:bottom w:val="single" w:sz="4" w:space="0" w:color="auto"/>
              <w:right w:val="single" w:sz="4" w:space="0" w:color="auto"/>
            </w:tcBorders>
            <w:vAlign w:val="center"/>
            <w:hideMark/>
          </w:tcPr>
          <w:p w14:paraId="79C1E49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tipo de articulação deverá permitir inserir, editar, excluir, registros contendo no mínimo as seguintes informações: Código Único Incremental, Sigla, Situação </w:t>
            </w:r>
            <w:r w:rsidRPr="000266CC">
              <w:rPr>
                <w:rFonts w:eastAsia="Arial" w:cs="Arial"/>
                <w:color w:val="000000"/>
                <w:sz w:val="22"/>
                <w:szCs w:val="22"/>
              </w:rPr>
              <w:lastRenderedPageBreak/>
              <w:t>Ativo (Sim/Não), Data e Hora de Cadastro e Descrição do Tipo de Articulação; </w:t>
            </w:r>
          </w:p>
        </w:tc>
        <w:tc>
          <w:tcPr>
            <w:tcW w:w="0" w:type="auto"/>
            <w:tcBorders>
              <w:top w:val="nil"/>
              <w:left w:val="nil"/>
              <w:bottom w:val="single" w:sz="4" w:space="0" w:color="auto"/>
              <w:right w:val="single" w:sz="4" w:space="0" w:color="auto"/>
            </w:tcBorders>
            <w:shd w:val="clear" w:color="000000" w:fill="FCE4D6"/>
            <w:vAlign w:val="center"/>
            <w:hideMark/>
          </w:tcPr>
          <w:p w14:paraId="1E6C1DF3"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lastRenderedPageBreak/>
              <w:t>ELIMINATÓRIO</w:t>
            </w:r>
          </w:p>
        </w:tc>
        <w:tc>
          <w:tcPr>
            <w:tcW w:w="0" w:type="auto"/>
            <w:tcBorders>
              <w:top w:val="nil"/>
              <w:left w:val="nil"/>
              <w:bottom w:val="single" w:sz="4" w:space="0" w:color="auto"/>
              <w:right w:val="single" w:sz="4" w:space="0" w:color="auto"/>
            </w:tcBorders>
            <w:vAlign w:val="center"/>
            <w:hideMark/>
          </w:tcPr>
          <w:p w14:paraId="34C5AEB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F79B177"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947CFD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158</w:t>
            </w:r>
          </w:p>
        </w:tc>
        <w:tc>
          <w:tcPr>
            <w:tcW w:w="0" w:type="auto"/>
            <w:tcBorders>
              <w:top w:val="nil"/>
              <w:left w:val="nil"/>
              <w:bottom w:val="single" w:sz="4" w:space="0" w:color="auto"/>
              <w:right w:val="single" w:sz="4" w:space="0" w:color="auto"/>
            </w:tcBorders>
            <w:vAlign w:val="center"/>
            <w:hideMark/>
          </w:tcPr>
          <w:p w14:paraId="22FC7AD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tipos de aplicação em forma de lista, permitindo também a manutenção destes (inclusão, edição e exclusão), além de permitir buscar cadastros pelo Código e/ou Descrição do Tipo de Aplicação da Penalidade na mesma barra de pesquisa; </w:t>
            </w:r>
          </w:p>
        </w:tc>
        <w:tc>
          <w:tcPr>
            <w:tcW w:w="0" w:type="auto"/>
            <w:tcBorders>
              <w:top w:val="nil"/>
              <w:left w:val="nil"/>
              <w:bottom w:val="single" w:sz="4" w:space="0" w:color="auto"/>
              <w:right w:val="single" w:sz="4" w:space="0" w:color="auto"/>
            </w:tcBorders>
            <w:vAlign w:val="center"/>
            <w:hideMark/>
          </w:tcPr>
          <w:p w14:paraId="4B02466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152C5C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CF05BE0"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A9A041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159</w:t>
            </w:r>
          </w:p>
        </w:tc>
        <w:tc>
          <w:tcPr>
            <w:tcW w:w="0" w:type="auto"/>
            <w:tcBorders>
              <w:top w:val="nil"/>
              <w:left w:val="nil"/>
              <w:bottom w:val="single" w:sz="4" w:space="0" w:color="auto"/>
              <w:right w:val="single" w:sz="4" w:space="0" w:color="auto"/>
            </w:tcBorders>
            <w:vAlign w:val="center"/>
            <w:hideMark/>
          </w:tcPr>
          <w:p w14:paraId="519BA25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tipos de aplicação deverá permitir inserir, editar, excluir, registros contendo no mínimo as seguintes informações: Código Único Incremental, Sigla, Situação Ativo (Sim/Não), Data e Hora de Cadastro, Descrição do Tipo de Aplicação da Penalidade e Vínculo com Índice de Correção da Penalidade; </w:t>
            </w:r>
          </w:p>
        </w:tc>
        <w:tc>
          <w:tcPr>
            <w:tcW w:w="0" w:type="auto"/>
            <w:tcBorders>
              <w:top w:val="nil"/>
              <w:left w:val="nil"/>
              <w:bottom w:val="single" w:sz="4" w:space="0" w:color="auto"/>
              <w:right w:val="single" w:sz="4" w:space="0" w:color="auto"/>
            </w:tcBorders>
            <w:shd w:val="clear" w:color="000000" w:fill="FCE4D6"/>
            <w:vAlign w:val="center"/>
            <w:hideMark/>
          </w:tcPr>
          <w:p w14:paraId="5AB1034E"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3D8BDA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A1D9056"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C0180A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160</w:t>
            </w:r>
          </w:p>
        </w:tc>
        <w:tc>
          <w:tcPr>
            <w:tcW w:w="0" w:type="auto"/>
            <w:tcBorders>
              <w:top w:val="nil"/>
              <w:left w:val="nil"/>
              <w:bottom w:val="single" w:sz="4" w:space="0" w:color="auto"/>
              <w:right w:val="single" w:sz="4" w:space="0" w:color="auto"/>
            </w:tcBorders>
            <w:vAlign w:val="center"/>
            <w:hideMark/>
          </w:tcPr>
          <w:p w14:paraId="10B1968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classificação do ato em forma de lista, permitindo também a manutenção destes (inclusão, edição e exclusão), além de permitir buscar cadastros pelo Código e/ou Descrição da Classificação do Ato na mesma barra de pesquisa; </w:t>
            </w:r>
          </w:p>
        </w:tc>
        <w:tc>
          <w:tcPr>
            <w:tcW w:w="0" w:type="auto"/>
            <w:tcBorders>
              <w:top w:val="nil"/>
              <w:left w:val="nil"/>
              <w:bottom w:val="single" w:sz="4" w:space="0" w:color="auto"/>
              <w:right w:val="single" w:sz="4" w:space="0" w:color="auto"/>
            </w:tcBorders>
            <w:vAlign w:val="center"/>
            <w:hideMark/>
          </w:tcPr>
          <w:p w14:paraId="07E8AFA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4A7881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FDB5A6A"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B36F7E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161</w:t>
            </w:r>
          </w:p>
        </w:tc>
        <w:tc>
          <w:tcPr>
            <w:tcW w:w="0" w:type="auto"/>
            <w:tcBorders>
              <w:top w:val="nil"/>
              <w:left w:val="nil"/>
              <w:bottom w:val="single" w:sz="4" w:space="0" w:color="auto"/>
              <w:right w:val="single" w:sz="4" w:space="0" w:color="auto"/>
            </w:tcBorders>
            <w:vAlign w:val="center"/>
            <w:hideMark/>
          </w:tcPr>
          <w:p w14:paraId="16D034E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classificação do ato deverá permitir inserir, editar, excluir, registros contendo no mínimo as seguintes informações: Código Único Incremental, Sigla, Situação Ativo (Sim/Não), Data e Hora de Cadastro e Descrição da Classificação do Ato; </w:t>
            </w:r>
          </w:p>
        </w:tc>
        <w:tc>
          <w:tcPr>
            <w:tcW w:w="0" w:type="auto"/>
            <w:tcBorders>
              <w:top w:val="nil"/>
              <w:left w:val="nil"/>
              <w:bottom w:val="single" w:sz="4" w:space="0" w:color="auto"/>
              <w:right w:val="single" w:sz="4" w:space="0" w:color="auto"/>
            </w:tcBorders>
            <w:shd w:val="clear" w:color="000000" w:fill="FCE4D6"/>
            <w:vAlign w:val="center"/>
            <w:hideMark/>
          </w:tcPr>
          <w:p w14:paraId="4C8A444E"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6F6B3BA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3BC75A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D2886E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162</w:t>
            </w:r>
          </w:p>
        </w:tc>
        <w:tc>
          <w:tcPr>
            <w:tcW w:w="0" w:type="auto"/>
            <w:tcBorders>
              <w:top w:val="nil"/>
              <w:left w:val="nil"/>
              <w:bottom w:val="single" w:sz="4" w:space="0" w:color="auto"/>
              <w:right w:val="single" w:sz="4" w:space="0" w:color="auto"/>
            </w:tcBorders>
            <w:vAlign w:val="center"/>
            <w:hideMark/>
          </w:tcPr>
          <w:p w14:paraId="36CCF3A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esferas do ato em forma de lista, permitindo também a manutenção destes (inclusão, edição e exclusão), além de permitir buscar cadastros pelo Código e/ou Descrição de Esferas do Ato na mesma barra de pesquisa; </w:t>
            </w:r>
          </w:p>
        </w:tc>
        <w:tc>
          <w:tcPr>
            <w:tcW w:w="0" w:type="auto"/>
            <w:tcBorders>
              <w:top w:val="nil"/>
              <w:left w:val="nil"/>
              <w:bottom w:val="single" w:sz="4" w:space="0" w:color="auto"/>
              <w:right w:val="single" w:sz="4" w:space="0" w:color="auto"/>
            </w:tcBorders>
            <w:vAlign w:val="center"/>
            <w:hideMark/>
          </w:tcPr>
          <w:p w14:paraId="6FAC71C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59517B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E9B9CA9"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FFAE9F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163</w:t>
            </w:r>
          </w:p>
        </w:tc>
        <w:tc>
          <w:tcPr>
            <w:tcW w:w="0" w:type="auto"/>
            <w:tcBorders>
              <w:top w:val="nil"/>
              <w:left w:val="nil"/>
              <w:bottom w:val="single" w:sz="4" w:space="0" w:color="auto"/>
              <w:right w:val="single" w:sz="4" w:space="0" w:color="auto"/>
            </w:tcBorders>
            <w:vAlign w:val="center"/>
            <w:hideMark/>
          </w:tcPr>
          <w:p w14:paraId="07EDFE6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esferas do ato deverá permitir inserir, editar, excluir, registros contendo no mínimo as seguintes informações: Código Único Incremental, Sigla, Situação Ativo (Sim/Não), Data e Hora de Cadastro e Descrição da Esfera do Ato; </w:t>
            </w:r>
          </w:p>
        </w:tc>
        <w:tc>
          <w:tcPr>
            <w:tcW w:w="0" w:type="auto"/>
            <w:tcBorders>
              <w:top w:val="nil"/>
              <w:left w:val="nil"/>
              <w:bottom w:val="single" w:sz="4" w:space="0" w:color="auto"/>
              <w:right w:val="single" w:sz="4" w:space="0" w:color="auto"/>
            </w:tcBorders>
            <w:shd w:val="clear" w:color="000000" w:fill="FCE4D6"/>
            <w:vAlign w:val="center"/>
            <w:hideMark/>
          </w:tcPr>
          <w:p w14:paraId="504550EA"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0E3E144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6E84BC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2D5EF3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164</w:t>
            </w:r>
          </w:p>
        </w:tc>
        <w:tc>
          <w:tcPr>
            <w:tcW w:w="0" w:type="auto"/>
            <w:tcBorders>
              <w:top w:val="nil"/>
              <w:left w:val="nil"/>
              <w:bottom w:val="single" w:sz="4" w:space="0" w:color="auto"/>
              <w:right w:val="single" w:sz="4" w:space="0" w:color="auto"/>
            </w:tcBorders>
            <w:vAlign w:val="center"/>
            <w:hideMark/>
          </w:tcPr>
          <w:p w14:paraId="5445DE9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agrupamento do ato em forma de lista, permitindo também a manutenção destes (inclusão, edição e exclusão), além de permitir buscar cadastros pelo Código e/ou Descrição do Agrupamento do Ato na mesma barra de pesquisa; </w:t>
            </w:r>
          </w:p>
        </w:tc>
        <w:tc>
          <w:tcPr>
            <w:tcW w:w="0" w:type="auto"/>
            <w:tcBorders>
              <w:top w:val="nil"/>
              <w:left w:val="nil"/>
              <w:bottom w:val="single" w:sz="4" w:space="0" w:color="auto"/>
              <w:right w:val="single" w:sz="4" w:space="0" w:color="auto"/>
            </w:tcBorders>
            <w:vAlign w:val="center"/>
            <w:hideMark/>
          </w:tcPr>
          <w:p w14:paraId="17789AF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8DD253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2ACEE24"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38B0B52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165</w:t>
            </w:r>
          </w:p>
        </w:tc>
        <w:tc>
          <w:tcPr>
            <w:tcW w:w="0" w:type="auto"/>
            <w:tcBorders>
              <w:top w:val="nil"/>
              <w:left w:val="nil"/>
              <w:bottom w:val="single" w:sz="4" w:space="0" w:color="auto"/>
              <w:right w:val="single" w:sz="4" w:space="0" w:color="auto"/>
            </w:tcBorders>
            <w:vAlign w:val="center"/>
            <w:hideMark/>
          </w:tcPr>
          <w:p w14:paraId="6E21EC5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agrupamento do ato deverá permitir inserir, editar, excluir, registros contendo no mínimo as seguintes informações: Código Único Incremental, Número, Situação Ativo (Sim/Não), Data e Hora de Cadastro, Vínculo ao Cadastro de Ato, Vínculo ao Cadastro de Agrupamento Superior, Vínculo ao Cadastro de Tipo de Agrupamento de Ato, Vínculo ao Cadastro de Tipo de Conteúdo e Descrição do Agrupamento do Ato; </w:t>
            </w:r>
          </w:p>
        </w:tc>
        <w:tc>
          <w:tcPr>
            <w:tcW w:w="0" w:type="auto"/>
            <w:tcBorders>
              <w:top w:val="nil"/>
              <w:left w:val="nil"/>
              <w:bottom w:val="single" w:sz="4" w:space="0" w:color="auto"/>
              <w:right w:val="single" w:sz="4" w:space="0" w:color="auto"/>
            </w:tcBorders>
            <w:shd w:val="clear" w:color="000000" w:fill="FCE4D6"/>
            <w:vAlign w:val="center"/>
            <w:hideMark/>
          </w:tcPr>
          <w:p w14:paraId="26756DCD"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0202060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7F0A46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F38A12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166</w:t>
            </w:r>
          </w:p>
        </w:tc>
        <w:tc>
          <w:tcPr>
            <w:tcW w:w="0" w:type="auto"/>
            <w:tcBorders>
              <w:top w:val="nil"/>
              <w:left w:val="nil"/>
              <w:bottom w:val="single" w:sz="4" w:space="0" w:color="auto"/>
              <w:right w:val="single" w:sz="4" w:space="0" w:color="auto"/>
            </w:tcBorders>
            <w:vAlign w:val="center"/>
            <w:hideMark/>
          </w:tcPr>
          <w:p w14:paraId="1A8AA63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agrupamento deverá permitir visualizar todos os conteúdos que compõem aquele agrupamento, como </w:t>
            </w:r>
            <w:r w:rsidRPr="000266CC">
              <w:rPr>
                <w:rFonts w:eastAsia="Arial" w:cs="Arial"/>
                <w:color w:val="000000"/>
                <w:sz w:val="22"/>
                <w:szCs w:val="22"/>
              </w:rPr>
              <w:lastRenderedPageBreak/>
              <w:t>também deverá permitir inserir, editar, excluir um ou mais registros diretamente pela tela de agrupamento do ato; </w:t>
            </w:r>
          </w:p>
        </w:tc>
        <w:tc>
          <w:tcPr>
            <w:tcW w:w="0" w:type="auto"/>
            <w:tcBorders>
              <w:top w:val="nil"/>
              <w:left w:val="nil"/>
              <w:bottom w:val="single" w:sz="4" w:space="0" w:color="auto"/>
              <w:right w:val="single" w:sz="4" w:space="0" w:color="auto"/>
            </w:tcBorders>
            <w:shd w:val="clear" w:color="000000" w:fill="FCE4D6"/>
            <w:vAlign w:val="center"/>
            <w:hideMark/>
          </w:tcPr>
          <w:p w14:paraId="54165D8C"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lastRenderedPageBreak/>
              <w:t>ELIMINATÓRIO</w:t>
            </w:r>
          </w:p>
        </w:tc>
        <w:tc>
          <w:tcPr>
            <w:tcW w:w="0" w:type="auto"/>
            <w:tcBorders>
              <w:top w:val="nil"/>
              <w:left w:val="nil"/>
              <w:bottom w:val="single" w:sz="4" w:space="0" w:color="auto"/>
              <w:right w:val="single" w:sz="4" w:space="0" w:color="auto"/>
            </w:tcBorders>
            <w:vAlign w:val="center"/>
            <w:hideMark/>
          </w:tcPr>
          <w:p w14:paraId="790FA31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B919895"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5DF4DB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167</w:t>
            </w:r>
          </w:p>
        </w:tc>
        <w:tc>
          <w:tcPr>
            <w:tcW w:w="0" w:type="auto"/>
            <w:tcBorders>
              <w:top w:val="nil"/>
              <w:left w:val="nil"/>
              <w:bottom w:val="single" w:sz="4" w:space="0" w:color="auto"/>
              <w:right w:val="single" w:sz="4" w:space="0" w:color="auto"/>
            </w:tcBorders>
            <w:vAlign w:val="center"/>
            <w:hideMark/>
          </w:tcPr>
          <w:p w14:paraId="32B4767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conteúdo do ato em forma de lista, permitindo também a manutenção destes (inclusão, edição e exclusão), além de permitir buscar cadastros pelo Código, exercício, tipo do ato nº do ato, Descrição do Agrupamento do Ato e ou exercício, na mesma barra de pesquisa; </w:t>
            </w:r>
          </w:p>
        </w:tc>
        <w:tc>
          <w:tcPr>
            <w:tcW w:w="0" w:type="auto"/>
            <w:tcBorders>
              <w:top w:val="nil"/>
              <w:left w:val="nil"/>
              <w:bottom w:val="single" w:sz="4" w:space="0" w:color="auto"/>
              <w:right w:val="single" w:sz="4" w:space="0" w:color="auto"/>
            </w:tcBorders>
            <w:vAlign w:val="center"/>
            <w:hideMark/>
          </w:tcPr>
          <w:p w14:paraId="5030792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EA5D96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6015697"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4B97827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168</w:t>
            </w:r>
          </w:p>
        </w:tc>
        <w:tc>
          <w:tcPr>
            <w:tcW w:w="0" w:type="auto"/>
            <w:tcBorders>
              <w:top w:val="nil"/>
              <w:left w:val="nil"/>
              <w:bottom w:val="single" w:sz="4" w:space="0" w:color="auto"/>
              <w:right w:val="single" w:sz="4" w:space="0" w:color="auto"/>
            </w:tcBorders>
            <w:vAlign w:val="center"/>
            <w:hideMark/>
          </w:tcPr>
          <w:p w14:paraId="0E73FBB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conteúdo do ato deverá permitir inserir, editar, excluir, registros contendo no mínimo as seguintes informações: Código Único Incremental, Número, Situação Ativo (Sim/Não), Data e Hora de Cadastro, Vínculo ao Cadastro de Ato, Vínculo ao Cadastro de Agrupamento do Conteúdo, Vínculo ao Tipo de Articulação de Ato, Vínculo ao Cadastro de Tipo de Conteúdo e Vínculo ao Cadastro de conteúdo Superior; </w:t>
            </w:r>
          </w:p>
        </w:tc>
        <w:tc>
          <w:tcPr>
            <w:tcW w:w="0" w:type="auto"/>
            <w:tcBorders>
              <w:top w:val="nil"/>
              <w:left w:val="nil"/>
              <w:bottom w:val="single" w:sz="4" w:space="0" w:color="auto"/>
              <w:right w:val="single" w:sz="4" w:space="0" w:color="auto"/>
            </w:tcBorders>
            <w:shd w:val="clear" w:color="000000" w:fill="FCE4D6"/>
            <w:vAlign w:val="center"/>
            <w:hideMark/>
          </w:tcPr>
          <w:p w14:paraId="128BC2EB"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16C1706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1DEC939"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C63A36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169</w:t>
            </w:r>
          </w:p>
        </w:tc>
        <w:tc>
          <w:tcPr>
            <w:tcW w:w="0" w:type="auto"/>
            <w:tcBorders>
              <w:top w:val="nil"/>
              <w:left w:val="nil"/>
              <w:bottom w:val="single" w:sz="4" w:space="0" w:color="auto"/>
              <w:right w:val="single" w:sz="4" w:space="0" w:color="auto"/>
            </w:tcBorders>
            <w:vAlign w:val="center"/>
            <w:hideMark/>
          </w:tcPr>
          <w:p w14:paraId="2580FB1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conteúdo deverá permitir inserir, editar, excluir o texto do conteúdo do ato, como também permitir formatar o texto: alterar fonte, inserir, imagens, hiperlinks entre outros; </w:t>
            </w:r>
          </w:p>
        </w:tc>
        <w:tc>
          <w:tcPr>
            <w:tcW w:w="0" w:type="auto"/>
            <w:tcBorders>
              <w:top w:val="nil"/>
              <w:left w:val="nil"/>
              <w:bottom w:val="single" w:sz="4" w:space="0" w:color="auto"/>
              <w:right w:val="single" w:sz="4" w:space="0" w:color="auto"/>
            </w:tcBorders>
            <w:shd w:val="clear" w:color="000000" w:fill="FCE4D6"/>
            <w:vAlign w:val="center"/>
            <w:hideMark/>
          </w:tcPr>
          <w:p w14:paraId="602C81AF"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2677ED7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FC85CA5"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3ADA705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170</w:t>
            </w:r>
          </w:p>
        </w:tc>
        <w:tc>
          <w:tcPr>
            <w:tcW w:w="0" w:type="auto"/>
            <w:tcBorders>
              <w:top w:val="nil"/>
              <w:left w:val="nil"/>
              <w:bottom w:val="single" w:sz="4" w:space="0" w:color="auto"/>
              <w:right w:val="single" w:sz="4" w:space="0" w:color="auto"/>
            </w:tcBorders>
            <w:vAlign w:val="center"/>
            <w:hideMark/>
          </w:tcPr>
          <w:p w14:paraId="691585C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conteúdo do ato deverá permitir visualizar todas as penalidades cadastradas e vinculadas, como também inserir, editar, excluir um ou mais registros diretamente pela tela de conteúdo do ato, contendo no mínimo as seguintes informações: Código Único Incremental, Usuário, Data e Hora de Cadastro, Vínculo com o cadastro de Tipo de Penalidade, Valor, Prazo de Recurso, Limite Legal </w:t>
            </w:r>
          </w:p>
        </w:tc>
        <w:tc>
          <w:tcPr>
            <w:tcW w:w="0" w:type="auto"/>
            <w:tcBorders>
              <w:top w:val="nil"/>
              <w:left w:val="nil"/>
              <w:bottom w:val="single" w:sz="4" w:space="0" w:color="auto"/>
              <w:right w:val="single" w:sz="4" w:space="0" w:color="auto"/>
            </w:tcBorders>
            <w:shd w:val="clear" w:color="000000" w:fill="FCE4D6"/>
            <w:vAlign w:val="center"/>
            <w:hideMark/>
          </w:tcPr>
          <w:p w14:paraId="79B96BD8"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96B2DC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599506E"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49723F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171</w:t>
            </w:r>
          </w:p>
        </w:tc>
        <w:tc>
          <w:tcPr>
            <w:tcW w:w="0" w:type="auto"/>
            <w:tcBorders>
              <w:top w:val="nil"/>
              <w:left w:val="nil"/>
              <w:bottom w:val="single" w:sz="4" w:space="0" w:color="auto"/>
              <w:right w:val="single" w:sz="4" w:space="0" w:color="auto"/>
            </w:tcBorders>
            <w:vAlign w:val="center"/>
            <w:hideMark/>
          </w:tcPr>
          <w:p w14:paraId="754BCF0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ato em forma de lista, permitindo também a manutenção destes (inclusão, edição e exclusão), além de permitir buscar cadastros pelo Código e/ou Descrição do Tipo de Ato na mesma barra de pesquisa; </w:t>
            </w:r>
          </w:p>
        </w:tc>
        <w:tc>
          <w:tcPr>
            <w:tcW w:w="0" w:type="auto"/>
            <w:tcBorders>
              <w:top w:val="nil"/>
              <w:left w:val="nil"/>
              <w:bottom w:val="single" w:sz="4" w:space="0" w:color="auto"/>
              <w:right w:val="single" w:sz="4" w:space="0" w:color="auto"/>
            </w:tcBorders>
            <w:vAlign w:val="center"/>
            <w:hideMark/>
          </w:tcPr>
          <w:p w14:paraId="785191D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C54A05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CED2923"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65AF3F6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172</w:t>
            </w:r>
          </w:p>
        </w:tc>
        <w:tc>
          <w:tcPr>
            <w:tcW w:w="0" w:type="auto"/>
            <w:tcBorders>
              <w:top w:val="nil"/>
              <w:left w:val="nil"/>
              <w:bottom w:val="single" w:sz="4" w:space="0" w:color="auto"/>
              <w:right w:val="single" w:sz="4" w:space="0" w:color="auto"/>
            </w:tcBorders>
            <w:vAlign w:val="center"/>
            <w:hideMark/>
          </w:tcPr>
          <w:p w14:paraId="0F217D5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ato deverá permitir inserir, editar, excluir, registros contendo no mínimo as seguintes informações: Código Único Incremental, Número do Ato, Exercício, Situação Ativo (Sim/Não), Usuário, Data e Hora de Cadastro, Vínculo ao Cadastro de Tipo do Ato, Vínculo ao Cadastro de Esfera do Ato, Vínculo ao Cadastro de Classificação do Ato, Ementa, Data do Ato, Data da Publicação, Data Início de Vigência, Data Final de Vigência e Data da Revogação; </w:t>
            </w:r>
          </w:p>
        </w:tc>
        <w:tc>
          <w:tcPr>
            <w:tcW w:w="0" w:type="auto"/>
            <w:tcBorders>
              <w:top w:val="nil"/>
              <w:left w:val="nil"/>
              <w:bottom w:val="single" w:sz="4" w:space="0" w:color="auto"/>
              <w:right w:val="single" w:sz="4" w:space="0" w:color="auto"/>
            </w:tcBorders>
            <w:shd w:val="clear" w:color="000000" w:fill="FCE4D6"/>
            <w:vAlign w:val="center"/>
            <w:hideMark/>
          </w:tcPr>
          <w:p w14:paraId="12D30BD0"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4578F8C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02ACE71"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14FEFB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173</w:t>
            </w:r>
          </w:p>
        </w:tc>
        <w:tc>
          <w:tcPr>
            <w:tcW w:w="0" w:type="auto"/>
            <w:tcBorders>
              <w:top w:val="nil"/>
              <w:left w:val="nil"/>
              <w:bottom w:val="single" w:sz="4" w:space="0" w:color="auto"/>
              <w:right w:val="single" w:sz="4" w:space="0" w:color="auto"/>
            </w:tcBorders>
            <w:vAlign w:val="center"/>
            <w:hideMark/>
          </w:tcPr>
          <w:p w14:paraId="32AB3A2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ato deverá permitir visualizar todos os agrupamentos vinculados ao ato, como também permitir inserir, editar, excluir um ou mais registros de agrupamentos diretamente pelo Cadastro de atos; </w:t>
            </w:r>
          </w:p>
        </w:tc>
        <w:tc>
          <w:tcPr>
            <w:tcW w:w="0" w:type="auto"/>
            <w:tcBorders>
              <w:top w:val="nil"/>
              <w:left w:val="nil"/>
              <w:bottom w:val="single" w:sz="4" w:space="0" w:color="auto"/>
              <w:right w:val="single" w:sz="4" w:space="0" w:color="auto"/>
            </w:tcBorders>
            <w:shd w:val="clear" w:color="000000" w:fill="FCE4D6"/>
            <w:vAlign w:val="center"/>
            <w:hideMark/>
          </w:tcPr>
          <w:p w14:paraId="6DE3F197"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CB829D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CE2F1F8"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253E7FA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174</w:t>
            </w:r>
          </w:p>
        </w:tc>
        <w:tc>
          <w:tcPr>
            <w:tcW w:w="0" w:type="auto"/>
            <w:tcBorders>
              <w:top w:val="nil"/>
              <w:left w:val="nil"/>
              <w:bottom w:val="single" w:sz="4" w:space="0" w:color="auto"/>
              <w:right w:val="single" w:sz="4" w:space="0" w:color="auto"/>
            </w:tcBorders>
            <w:vAlign w:val="center"/>
            <w:hideMark/>
          </w:tcPr>
          <w:p w14:paraId="69B3B86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ato deverá permitir visualizar todos os anexos cadastrados e vinculados ao ato, como também permitir inserir, editar, excluir um ou mais registros, contendo no mínimo as seguintes informações: Código Único </w:t>
            </w:r>
            <w:r w:rsidRPr="000266CC">
              <w:rPr>
                <w:rFonts w:eastAsia="Arial" w:cs="Arial"/>
                <w:color w:val="000000"/>
                <w:sz w:val="22"/>
                <w:szCs w:val="22"/>
              </w:rPr>
              <w:lastRenderedPageBreak/>
              <w:t>Incremental, Número de Anexo, Usuário, Data e Hora do Registro, Título do Anexo, Conteúdo do Anexo, Vínculo ao Cadastro de Ato; </w:t>
            </w:r>
          </w:p>
        </w:tc>
        <w:tc>
          <w:tcPr>
            <w:tcW w:w="0" w:type="auto"/>
            <w:tcBorders>
              <w:top w:val="nil"/>
              <w:left w:val="nil"/>
              <w:bottom w:val="single" w:sz="4" w:space="0" w:color="auto"/>
              <w:right w:val="single" w:sz="4" w:space="0" w:color="auto"/>
            </w:tcBorders>
            <w:vAlign w:val="center"/>
            <w:hideMark/>
          </w:tcPr>
          <w:p w14:paraId="2EB7257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4325D18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5D017B4"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969821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175</w:t>
            </w:r>
          </w:p>
        </w:tc>
        <w:tc>
          <w:tcPr>
            <w:tcW w:w="0" w:type="auto"/>
            <w:tcBorders>
              <w:top w:val="nil"/>
              <w:left w:val="nil"/>
              <w:bottom w:val="single" w:sz="4" w:space="0" w:color="auto"/>
              <w:right w:val="single" w:sz="4" w:space="0" w:color="auto"/>
            </w:tcBorders>
            <w:vAlign w:val="center"/>
            <w:hideMark/>
          </w:tcPr>
          <w:p w14:paraId="6FB0CC1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conteúdo do anexo do ato deverá permitir inserir, editar, excluir o texto do conteúdo anexo, como também permitir formatar o texto: alterar fonte, inserir, imagens, hiperlinks entre outros; </w:t>
            </w:r>
          </w:p>
        </w:tc>
        <w:tc>
          <w:tcPr>
            <w:tcW w:w="0" w:type="auto"/>
            <w:tcBorders>
              <w:top w:val="nil"/>
              <w:left w:val="nil"/>
              <w:bottom w:val="single" w:sz="4" w:space="0" w:color="auto"/>
              <w:right w:val="single" w:sz="4" w:space="0" w:color="auto"/>
            </w:tcBorders>
            <w:shd w:val="clear" w:color="000000" w:fill="FCE4D6"/>
            <w:vAlign w:val="center"/>
            <w:hideMark/>
          </w:tcPr>
          <w:p w14:paraId="6C92E52C"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A6EC03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EFE4832"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7B2A308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176</w:t>
            </w:r>
          </w:p>
        </w:tc>
        <w:tc>
          <w:tcPr>
            <w:tcW w:w="0" w:type="auto"/>
            <w:tcBorders>
              <w:top w:val="nil"/>
              <w:left w:val="nil"/>
              <w:bottom w:val="single" w:sz="4" w:space="0" w:color="auto"/>
              <w:right w:val="single" w:sz="4" w:space="0" w:color="auto"/>
            </w:tcBorders>
            <w:vAlign w:val="center"/>
            <w:hideMark/>
          </w:tcPr>
          <w:p w14:paraId="1C957B1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ato deverá permitir visualizar todos os tramites cadastrados e vinculados ao ato, como também permitir inserir, editar, excluir um ou mais registros, contendo no mínimo as seguintes informações: Código Único Incremental, Usuário, Data e Hora de Cadastro, Data Inicial, Data Final, Vínculo com o Cadastro de Tipo de Tramite, Descrição do Tramite; </w:t>
            </w:r>
          </w:p>
        </w:tc>
        <w:tc>
          <w:tcPr>
            <w:tcW w:w="0" w:type="auto"/>
            <w:tcBorders>
              <w:top w:val="nil"/>
              <w:left w:val="nil"/>
              <w:bottom w:val="single" w:sz="4" w:space="0" w:color="auto"/>
              <w:right w:val="single" w:sz="4" w:space="0" w:color="auto"/>
            </w:tcBorders>
            <w:shd w:val="clear" w:color="000000" w:fill="FCE4D6"/>
            <w:vAlign w:val="center"/>
            <w:hideMark/>
          </w:tcPr>
          <w:p w14:paraId="2DA03AE3"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76FFD0E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2441662"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0C24800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177</w:t>
            </w:r>
          </w:p>
        </w:tc>
        <w:tc>
          <w:tcPr>
            <w:tcW w:w="0" w:type="auto"/>
            <w:tcBorders>
              <w:top w:val="nil"/>
              <w:left w:val="nil"/>
              <w:bottom w:val="single" w:sz="4" w:space="0" w:color="auto"/>
              <w:right w:val="single" w:sz="4" w:space="0" w:color="auto"/>
            </w:tcBorders>
            <w:vAlign w:val="center"/>
            <w:hideMark/>
          </w:tcPr>
          <w:p w14:paraId="6F4F780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ato deverá permitir visualizar todos as justificativas cadastradas e vinculadas ao ato, como também permitir inserir, editar, excluir um ou mais registros de justificativa diretamente pelo Cadastro de atos, contendo no mínimo as seguintes informações: Código Único Incremental, Data da Justificativa, Usuário, Data e Hora do Registro, Título da Justificativa, Conteúdo da Justificativa, permitindo formatar o texto: alterar fonte, inserir, imagens, hiperlinks entre outros; </w:t>
            </w:r>
          </w:p>
        </w:tc>
        <w:tc>
          <w:tcPr>
            <w:tcW w:w="0" w:type="auto"/>
            <w:tcBorders>
              <w:top w:val="nil"/>
              <w:left w:val="nil"/>
              <w:bottom w:val="single" w:sz="4" w:space="0" w:color="auto"/>
              <w:right w:val="single" w:sz="4" w:space="0" w:color="auto"/>
            </w:tcBorders>
            <w:shd w:val="clear" w:color="000000" w:fill="FCE4D6"/>
            <w:vAlign w:val="center"/>
            <w:hideMark/>
          </w:tcPr>
          <w:p w14:paraId="56BCCAA8"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23B783B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CD12D51"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191B9BD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178</w:t>
            </w:r>
          </w:p>
        </w:tc>
        <w:tc>
          <w:tcPr>
            <w:tcW w:w="0" w:type="auto"/>
            <w:tcBorders>
              <w:top w:val="nil"/>
              <w:left w:val="nil"/>
              <w:bottom w:val="single" w:sz="4" w:space="0" w:color="auto"/>
              <w:right w:val="single" w:sz="4" w:space="0" w:color="auto"/>
            </w:tcBorders>
            <w:vAlign w:val="center"/>
            <w:hideMark/>
          </w:tcPr>
          <w:p w14:paraId="5335A88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ato deverá permitir visualizar todos os responsáveis do ato cadastrados e vinculados, como também inserir, editar, excluir um ou mais registros contendo no mínimo as seguintes informações: Código Único Incremental, Usuário, Data e Hora do Cadastro, Vínculo com o Cadastro de Pessoa (identificação do responsável do ato), Vínculo com Função do Responsável do Ato; </w:t>
            </w:r>
          </w:p>
        </w:tc>
        <w:tc>
          <w:tcPr>
            <w:tcW w:w="0" w:type="auto"/>
            <w:tcBorders>
              <w:top w:val="nil"/>
              <w:left w:val="nil"/>
              <w:bottom w:val="single" w:sz="4" w:space="0" w:color="auto"/>
              <w:right w:val="single" w:sz="4" w:space="0" w:color="auto"/>
            </w:tcBorders>
            <w:shd w:val="clear" w:color="000000" w:fill="FCE4D6"/>
            <w:vAlign w:val="center"/>
            <w:hideMark/>
          </w:tcPr>
          <w:p w14:paraId="4C8FD3DB"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44BF5FF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6FDDA9B"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7FC46B2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179</w:t>
            </w:r>
          </w:p>
        </w:tc>
        <w:tc>
          <w:tcPr>
            <w:tcW w:w="0" w:type="auto"/>
            <w:tcBorders>
              <w:top w:val="nil"/>
              <w:left w:val="nil"/>
              <w:bottom w:val="single" w:sz="4" w:space="0" w:color="auto"/>
              <w:right w:val="single" w:sz="4" w:space="0" w:color="auto"/>
            </w:tcBorders>
            <w:vAlign w:val="center"/>
            <w:hideMark/>
          </w:tcPr>
          <w:p w14:paraId="2D503C7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ato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0" w:type="auto"/>
            <w:tcBorders>
              <w:top w:val="nil"/>
              <w:left w:val="nil"/>
              <w:bottom w:val="single" w:sz="4" w:space="0" w:color="auto"/>
              <w:right w:val="single" w:sz="4" w:space="0" w:color="auto"/>
            </w:tcBorders>
            <w:shd w:val="clear" w:color="000000" w:fill="FCE4D6"/>
            <w:vAlign w:val="center"/>
            <w:hideMark/>
          </w:tcPr>
          <w:p w14:paraId="7A2BA393"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772F272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7E3823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3B86B9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180</w:t>
            </w:r>
          </w:p>
        </w:tc>
        <w:tc>
          <w:tcPr>
            <w:tcW w:w="0" w:type="auto"/>
            <w:tcBorders>
              <w:top w:val="nil"/>
              <w:left w:val="nil"/>
              <w:bottom w:val="single" w:sz="4" w:space="0" w:color="auto"/>
              <w:right w:val="single" w:sz="4" w:space="0" w:color="auto"/>
            </w:tcBorders>
            <w:vAlign w:val="center"/>
            <w:hideMark/>
          </w:tcPr>
          <w:p w14:paraId="450530D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CNAE em forma de lista, permitindo também a manutenção destes (inclusão, edição e exclusão), além de permitir buscar cadastros pelo Código, Classe/subclasse e/ou Descrição dos cadastros de CNAE, na mesma barra de pesquisa; </w:t>
            </w:r>
          </w:p>
        </w:tc>
        <w:tc>
          <w:tcPr>
            <w:tcW w:w="0" w:type="auto"/>
            <w:tcBorders>
              <w:top w:val="nil"/>
              <w:left w:val="nil"/>
              <w:bottom w:val="single" w:sz="4" w:space="0" w:color="auto"/>
              <w:right w:val="single" w:sz="4" w:space="0" w:color="auto"/>
            </w:tcBorders>
            <w:vAlign w:val="center"/>
            <w:hideMark/>
          </w:tcPr>
          <w:p w14:paraId="732E800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9F2EFB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82C82E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E077B6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181</w:t>
            </w:r>
          </w:p>
        </w:tc>
        <w:tc>
          <w:tcPr>
            <w:tcW w:w="0" w:type="auto"/>
            <w:tcBorders>
              <w:top w:val="nil"/>
              <w:left w:val="nil"/>
              <w:bottom w:val="single" w:sz="4" w:space="0" w:color="auto"/>
              <w:right w:val="single" w:sz="4" w:space="0" w:color="auto"/>
            </w:tcBorders>
            <w:vAlign w:val="center"/>
            <w:hideMark/>
          </w:tcPr>
          <w:p w14:paraId="10160F3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CNAE deverá permitir inserir, editar, excluir, registros contendo no mínimo as seguintes informações: Código Único Incremental, Vínculo com Estrutura, Vínculo com Grau de Risco, Data e Hora de Cadastro, Seção, Divisão, Grupo, Classe, Subclasse, Descrição do CNAE e Nota Explicativa do CNAE; </w:t>
            </w:r>
          </w:p>
        </w:tc>
        <w:tc>
          <w:tcPr>
            <w:tcW w:w="0" w:type="auto"/>
            <w:tcBorders>
              <w:top w:val="nil"/>
              <w:left w:val="nil"/>
              <w:bottom w:val="single" w:sz="4" w:space="0" w:color="auto"/>
              <w:right w:val="single" w:sz="4" w:space="0" w:color="auto"/>
            </w:tcBorders>
            <w:shd w:val="clear" w:color="000000" w:fill="FCE4D6"/>
            <w:vAlign w:val="center"/>
            <w:hideMark/>
          </w:tcPr>
          <w:p w14:paraId="39516613"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02C5C53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5DA320E"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EA7F97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182</w:t>
            </w:r>
          </w:p>
        </w:tc>
        <w:tc>
          <w:tcPr>
            <w:tcW w:w="0" w:type="auto"/>
            <w:tcBorders>
              <w:top w:val="nil"/>
              <w:left w:val="nil"/>
              <w:bottom w:val="single" w:sz="4" w:space="0" w:color="auto"/>
              <w:right w:val="single" w:sz="4" w:space="0" w:color="auto"/>
            </w:tcBorders>
            <w:vAlign w:val="center"/>
            <w:hideMark/>
          </w:tcPr>
          <w:p w14:paraId="6D1B527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CNAE deverá permitir visualizar as configurações do registro no SNA tais como: Vínculo com Permitida MEI, Vínculo com Permitida SNA, Situação ICMS (Sim/Não), Situação ISSQN (sim/não), Data e Hora de Cadastro e Descrição da Ocupação do MEI; </w:t>
            </w:r>
          </w:p>
        </w:tc>
        <w:tc>
          <w:tcPr>
            <w:tcW w:w="0" w:type="auto"/>
            <w:tcBorders>
              <w:top w:val="nil"/>
              <w:left w:val="nil"/>
              <w:bottom w:val="single" w:sz="4" w:space="0" w:color="auto"/>
              <w:right w:val="single" w:sz="4" w:space="0" w:color="auto"/>
            </w:tcBorders>
            <w:shd w:val="clear" w:color="000000" w:fill="FCE4D6"/>
            <w:vAlign w:val="center"/>
            <w:hideMark/>
          </w:tcPr>
          <w:p w14:paraId="4C380E40"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1D8797E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4395C4A"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4EBF407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183</w:t>
            </w:r>
          </w:p>
        </w:tc>
        <w:tc>
          <w:tcPr>
            <w:tcW w:w="0" w:type="auto"/>
            <w:tcBorders>
              <w:top w:val="nil"/>
              <w:left w:val="nil"/>
              <w:bottom w:val="single" w:sz="4" w:space="0" w:color="auto"/>
              <w:right w:val="single" w:sz="4" w:space="0" w:color="auto"/>
            </w:tcBorders>
            <w:vAlign w:val="center"/>
            <w:hideMark/>
          </w:tcPr>
          <w:p w14:paraId="1A18048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CNAE deverá permitir visualizar todos os itens de serviços da LC nº 116/03 vinculados ao CNAE, como também permitir inserir, editar, excluir, um ou mais registros contendo no mínimo as seguintes informações: Código Único Incremental, Situação Ativo (Sim/Não), Usuário, Data e Hora do Cadastro, Vínculo com cadastro de Item de Serviço; </w:t>
            </w:r>
          </w:p>
        </w:tc>
        <w:tc>
          <w:tcPr>
            <w:tcW w:w="0" w:type="auto"/>
            <w:tcBorders>
              <w:top w:val="nil"/>
              <w:left w:val="nil"/>
              <w:bottom w:val="single" w:sz="4" w:space="0" w:color="auto"/>
              <w:right w:val="single" w:sz="4" w:space="0" w:color="auto"/>
            </w:tcBorders>
            <w:vAlign w:val="center"/>
            <w:hideMark/>
          </w:tcPr>
          <w:p w14:paraId="26732C0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B6BDE3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CE0AB8A"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0796817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184</w:t>
            </w:r>
          </w:p>
        </w:tc>
        <w:tc>
          <w:tcPr>
            <w:tcW w:w="0" w:type="auto"/>
            <w:tcBorders>
              <w:top w:val="nil"/>
              <w:left w:val="nil"/>
              <w:bottom w:val="single" w:sz="4" w:space="0" w:color="auto"/>
              <w:right w:val="single" w:sz="4" w:space="0" w:color="auto"/>
            </w:tcBorders>
            <w:vAlign w:val="center"/>
            <w:hideMark/>
          </w:tcPr>
          <w:p w14:paraId="33F0778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CNAE deverá permitir visualizar todas as zonas de uso e ocupação de solo vinculadas ao CNAE, como também permitir inserir, editar, excluir um ou mais registros contendo no mínimo as seguintes informações: Código Único Incremental, Vínculo à Atividade Permitida, Usuário, Data e Hora do Registro, Vínculo com o cadastro de Zoneamento Urbano, Data de Início e Data Final; </w:t>
            </w:r>
          </w:p>
        </w:tc>
        <w:tc>
          <w:tcPr>
            <w:tcW w:w="0" w:type="auto"/>
            <w:tcBorders>
              <w:top w:val="nil"/>
              <w:left w:val="nil"/>
              <w:bottom w:val="single" w:sz="4" w:space="0" w:color="auto"/>
              <w:right w:val="single" w:sz="4" w:space="0" w:color="auto"/>
            </w:tcBorders>
            <w:shd w:val="clear" w:color="000000" w:fill="FCE4D6"/>
            <w:vAlign w:val="center"/>
            <w:hideMark/>
          </w:tcPr>
          <w:p w14:paraId="2B259D8E"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D1A169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3FFD3F7"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221B86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185</w:t>
            </w:r>
          </w:p>
        </w:tc>
        <w:tc>
          <w:tcPr>
            <w:tcW w:w="0" w:type="auto"/>
            <w:tcBorders>
              <w:top w:val="nil"/>
              <w:left w:val="nil"/>
              <w:bottom w:val="single" w:sz="4" w:space="0" w:color="auto"/>
              <w:right w:val="single" w:sz="4" w:space="0" w:color="auto"/>
            </w:tcBorders>
            <w:vAlign w:val="center"/>
            <w:hideMark/>
          </w:tcPr>
          <w:p w14:paraId="42AD31F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itens de serviço em forma de lista, permitindo também a manutenção destes (inclusão, edição e exclusão), além de ser possível buscar cadastros pelo Código e/ou Descrição, na mesma barra de pesquisa; </w:t>
            </w:r>
          </w:p>
        </w:tc>
        <w:tc>
          <w:tcPr>
            <w:tcW w:w="0" w:type="auto"/>
            <w:tcBorders>
              <w:top w:val="nil"/>
              <w:left w:val="nil"/>
              <w:bottom w:val="single" w:sz="4" w:space="0" w:color="auto"/>
              <w:right w:val="single" w:sz="4" w:space="0" w:color="auto"/>
            </w:tcBorders>
            <w:vAlign w:val="center"/>
            <w:hideMark/>
          </w:tcPr>
          <w:p w14:paraId="0963DBE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6F805B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F30CF08" w14:textId="77777777" w:rsidTr="00850867">
        <w:trPr>
          <w:trHeight w:val="900"/>
        </w:trPr>
        <w:tc>
          <w:tcPr>
            <w:tcW w:w="0" w:type="auto"/>
            <w:tcBorders>
              <w:top w:val="nil"/>
              <w:left w:val="single" w:sz="4" w:space="0" w:color="auto"/>
              <w:bottom w:val="single" w:sz="4" w:space="0" w:color="auto"/>
              <w:right w:val="single" w:sz="4" w:space="0" w:color="auto"/>
            </w:tcBorders>
            <w:vAlign w:val="center"/>
            <w:hideMark/>
          </w:tcPr>
          <w:p w14:paraId="08734AB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186</w:t>
            </w:r>
          </w:p>
        </w:tc>
        <w:tc>
          <w:tcPr>
            <w:tcW w:w="0" w:type="auto"/>
            <w:tcBorders>
              <w:top w:val="nil"/>
              <w:left w:val="nil"/>
              <w:bottom w:val="single" w:sz="4" w:space="0" w:color="auto"/>
              <w:right w:val="single" w:sz="4" w:space="0" w:color="auto"/>
            </w:tcBorders>
            <w:vAlign w:val="center"/>
            <w:hideMark/>
          </w:tcPr>
          <w:p w14:paraId="4A068A8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itens de serviços deverá permitir inserir, editar, excluir registro contendo no mínimo as seguintes informações: Código Único Incremental, % Dedução, Alíquota Variável, Alíquota Fixa, Data e Hora de Cadastro, Situação Exportação (sim/não), Situação Construção Civil (sim/não), Situação Dedução (sim/não), Situação Ativo (sim/não), Situação Vetado (sim/não), Classe, Subclasse, Vínculo à Forma de Cálculo, Vínculo ao Local de Prestação de Serviços, Descrição de Item do Serviço e Nota Explicativa de Item do Serviço: </w:t>
            </w:r>
          </w:p>
        </w:tc>
        <w:tc>
          <w:tcPr>
            <w:tcW w:w="0" w:type="auto"/>
            <w:tcBorders>
              <w:top w:val="nil"/>
              <w:left w:val="nil"/>
              <w:bottom w:val="single" w:sz="4" w:space="0" w:color="auto"/>
              <w:right w:val="single" w:sz="4" w:space="0" w:color="auto"/>
            </w:tcBorders>
            <w:shd w:val="clear" w:color="000000" w:fill="FCE4D6"/>
            <w:vAlign w:val="center"/>
            <w:hideMark/>
          </w:tcPr>
          <w:p w14:paraId="77FE19E9"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6A3505E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42E20F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E83246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187</w:t>
            </w:r>
          </w:p>
        </w:tc>
        <w:tc>
          <w:tcPr>
            <w:tcW w:w="0" w:type="auto"/>
            <w:tcBorders>
              <w:top w:val="nil"/>
              <w:left w:val="nil"/>
              <w:bottom w:val="single" w:sz="4" w:space="0" w:color="auto"/>
              <w:right w:val="single" w:sz="4" w:space="0" w:color="auto"/>
            </w:tcBorders>
            <w:vAlign w:val="center"/>
            <w:hideMark/>
          </w:tcPr>
          <w:p w14:paraId="6818234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itens de serviços deverá permitir visualizar os atos legais vinculados ao registro, como também permitir inserir, editar, excluir atos diretamente pelo Cadastro de itens de serviço; </w:t>
            </w:r>
          </w:p>
        </w:tc>
        <w:tc>
          <w:tcPr>
            <w:tcW w:w="0" w:type="auto"/>
            <w:tcBorders>
              <w:top w:val="nil"/>
              <w:left w:val="nil"/>
              <w:bottom w:val="single" w:sz="4" w:space="0" w:color="auto"/>
              <w:right w:val="single" w:sz="4" w:space="0" w:color="auto"/>
            </w:tcBorders>
            <w:shd w:val="clear" w:color="000000" w:fill="FCE4D6"/>
            <w:vAlign w:val="center"/>
            <w:hideMark/>
          </w:tcPr>
          <w:p w14:paraId="010DA2C0"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0329585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BB37067"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58B2E37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188</w:t>
            </w:r>
          </w:p>
        </w:tc>
        <w:tc>
          <w:tcPr>
            <w:tcW w:w="0" w:type="auto"/>
            <w:tcBorders>
              <w:top w:val="nil"/>
              <w:left w:val="nil"/>
              <w:bottom w:val="single" w:sz="4" w:space="0" w:color="auto"/>
              <w:right w:val="single" w:sz="4" w:space="0" w:color="auto"/>
            </w:tcBorders>
            <w:vAlign w:val="center"/>
            <w:hideMark/>
          </w:tcPr>
          <w:p w14:paraId="61CD9EB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itens de serviços deverá conter permitir visualizar todos os itens de tributação vinculados ao item de serviço, como também permitir inserir, editar, excluir um ou mais registros diretamente pela tela de itens de serviços, contendo no mínimo as seguintes informações: Código Único Incremental, Situação Ativo (sim/não), Usuário, Data e Hora de Cadastro, Data Inicial, Data Final e Vínculo ao Cadastro de Item da Tributação; </w:t>
            </w:r>
          </w:p>
        </w:tc>
        <w:tc>
          <w:tcPr>
            <w:tcW w:w="0" w:type="auto"/>
            <w:tcBorders>
              <w:top w:val="nil"/>
              <w:left w:val="nil"/>
              <w:bottom w:val="single" w:sz="4" w:space="0" w:color="auto"/>
              <w:right w:val="single" w:sz="4" w:space="0" w:color="auto"/>
            </w:tcBorders>
            <w:shd w:val="clear" w:color="000000" w:fill="FCE4D6"/>
            <w:vAlign w:val="center"/>
            <w:hideMark/>
          </w:tcPr>
          <w:p w14:paraId="284E41FF"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D46AEF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DFA6C74"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DEC197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189</w:t>
            </w:r>
          </w:p>
        </w:tc>
        <w:tc>
          <w:tcPr>
            <w:tcW w:w="0" w:type="auto"/>
            <w:tcBorders>
              <w:top w:val="nil"/>
              <w:left w:val="nil"/>
              <w:bottom w:val="single" w:sz="4" w:space="0" w:color="auto"/>
              <w:right w:val="single" w:sz="4" w:space="0" w:color="auto"/>
            </w:tcBorders>
            <w:vAlign w:val="center"/>
            <w:hideMark/>
          </w:tcPr>
          <w:p w14:paraId="559A331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sistema deve permitir a visualização dos Cadastros de itens de tributação em forma de lista, permitindo também a manutenção destes (inclusão, edição e exclusão), além de </w:t>
            </w:r>
            <w:r w:rsidRPr="000266CC">
              <w:rPr>
                <w:rFonts w:eastAsia="Arial" w:cs="Arial"/>
                <w:color w:val="000000"/>
                <w:sz w:val="22"/>
                <w:szCs w:val="22"/>
              </w:rPr>
              <w:lastRenderedPageBreak/>
              <w:t>ser possível buscar cadastros pelo Código e/ou Descrição do Item de Tributação, na mesma barra de pesquisa; </w:t>
            </w:r>
          </w:p>
        </w:tc>
        <w:tc>
          <w:tcPr>
            <w:tcW w:w="0" w:type="auto"/>
            <w:tcBorders>
              <w:top w:val="nil"/>
              <w:left w:val="nil"/>
              <w:bottom w:val="single" w:sz="4" w:space="0" w:color="auto"/>
              <w:right w:val="single" w:sz="4" w:space="0" w:color="auto"/>
            </w:tcBorders>
            <w:vAlign w:val="center"/>
            <w:hideMark/>
          </w:tcPr>
          <w:p w14:paraId="17A7B88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185FCAF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33D73F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B1F683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190</w:t>
            </w:r>
          </w:p>
        </w:tc>
        <w:tc>
          <w:tcPr>
            <w:tcW w:w="0" w:type="auto"/>
            <w:tcBorders>
              <w:top w:val="nil"/>
              <w:left w:val="nil"/>
              <w:bottom w:val="single" w:sz="4" w:space="0" w:color="auto"/>
              <w:right w:val="single" w:sz="4" w:space="0" w:color="auto"/>
            </w:tcBorders>
            <w:vAlign w:val="center"/>
            <w:hideMark/>
          </w:tcPr>
          <w:p w14:paraId="7EEF050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itens de tributação deverá conter campos de informações como: Código Único Incremental, Alíquota Variável, Alíquota Fixa, Situação Ativo (Sim/Não), Data e Hora de Cadastro, Classe, Subclasse, Item, Descrição do Item de Tributação e Informação Sobre a Atividade - Nota Explicativa; </w:t>
            </w:r>
          </w:p>
        </w:tc>
        <w:tc>
          <w:tcPr>
            <w:tcW w:w="0" w:type="auto"/>
            <w:tcBorders>
              <w:top w:val="nil"/>
              <w:left w:val="nil"/>
              <w:bottom w:val="single" w:sz="4" w:space="0" w:color="auto"/>
              <w:right w:val="single" w:sz="4" w:space="0" w:color="auto"/>
            </w:tcBorders>
            <w:shd w:val="clear" w:color="000000" w:fill="FCE4D6"/>
            <w:vAlign w:val="center"/>
            <w:hideMark/>
          </w:tcPr>
          <w:p w14:paraId="32A032E9"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46CDE0F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388F68E"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797E3E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191</w:t>
            </w:r>
          </w:p>
        </w:tc>
        <w:tc>
          <w:tcPr>
            <w:tcW w:w="0" w:type="auto"/>
            <w:tcBorders>
              <w:top w:val="nil"/>
              <w:left w:val="nil"/>
              <w:bottom w:val="single" w:sz="4" w:space="0" w:color="auto"/>
              <w:right w:val="single" w:sz="4" w:space="0" w:color="auto"/>
            </w:tcBorders>
            <w:vAlign w:val="center"/>
            <w:hideMark/>
          </w:tcPr>
          <w:p w14:paraId="290F5F8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regime fiscal em forma de lista, permitindo também a manutenção destes (inclusão, edição e exclusão), além de ser possível buscar cadastros pelo Código e/ou Descrição do Regime Fiscal, na mesma barra de pesquisa; </w:t>
            </w:r>
          </w:p>
        </w:tc>
        <w:tc>
          <w:tcPr>
            <w:tcW w:w="0" w:type="auto"/>
            <w:tcBorders>
              <w:top w:val="nil"/>
              <w:left w:val="nil"/>
              <w:bottom w:val="single" w:sz="4" w:space="0" w:color="auto"/>
              <w:right w:val="single" w:sz="4" w:space="0" w:color="auto"/>
            </w:tcBorders>
            <w:vAlign w:val="center"/>
            <w:hideMark/>
          </w:tcPr>
          <w:p w14:paraId="4DD0778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185C2A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377A929"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08676B6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192</w:t>
            </w:r>
          </w:p>
        </w:tc>
        <w:tc>
          <w:tcPr>
            <w:tcW w:w="0" w:type="auto"/>
            <w:tcBorders>
              <w:top w:val="nil"/>
              <w:left w:val="nil"/>
              <w:bottom w:val="single" w:sz="4" w:space="0" w:color="auto"/>
              <w:right w:val="single" w:sz="4" w:space="0" w:color="auto"/>
            </w:tcBorders>
            <w:vAlign w:val="center"/>
            <w:hideMark/>
          </w:tcPr>
          <w:p w14:paraId="0290CCC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regime fiscal deverá permitir inserir, editar, excluir registros contendo no mínimo as seguintes informações: Código Único Incremental, Identificador do Regime Fiscal, Identificador do Regime Fiscal ABRASF, Situação Ativo (Sim/Não), Data e Hora de Cadastro, Descrição do Regime Fiscal e Informação Sobre o Regime Fiscal - Nota Explicativa; </w:t>
            </w:r>
          </w:p>
        </w:tc>
        <w:tc>
          <w:tcPr>
            <w:tcW w:w="0" w:type="auto"/>
            <w:tcBorders>
              <w:top w:val="nil"/>
              <w:left w:val="nil"/>
              <w:bottom w:val="single" w:sz="4" w:space="0" w:color="auto"/>
              <w:right w:val="single" w:sz="4" w:space="0" w:color="auto"/>
            </w:tcBorders>
            <w:shd w:val="clear" w:color="000000" w:fill="FCE4D6"/>
            <w:vAlign w:val="center"/>
            <w:hideMark/>
          </w:tcPr>
          <w:p w14:paraId="080DA1A7"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0DFF3A9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810A59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0A14D3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193</w:t>
            </w:r>
          </w:p>
        </w:tc>
        <w:tc>
          <w:tcPr>
            <w:tcW w:w="0" w:type="auto"/>
            <w:tcBorders>
              <w:top w:val="nil"/>
              <w:left w:val="nil"/>
              <w:bottom w:val="single" w:sz="4" w:space="0" w:color="auto"/>
              <w:right w:val="single" w:sz="4" w:space="0" w:color="auto"/>
            </w:tcBorders>
            <w:vAlign w:val="center"/>
            <w:hideMark/>
          </w:tcPr>
          <w:p w14:paraId="771C2BD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tipos de representante legal em forma de lista, permitindo também a manutenção destes (inclusão, edição e exclusão), além de ser possível buscar cadastros pelo Código e/ou Descrição da Qualificação do Representante Legal, na mesma barra de pesquisa; </w:t>
            </w:r>
          </w:p>
        </w:tc>
        <w:tc>
          <w:tcPr>
            <w:tcW w:w="0" w:type="auto"/>
            <w:tcBorders>
              <w:top w:val="nil"/>
              <w:left w:val="nil"/>
              <w:bottom w:val="single" w:sz="4" w:space="0" w:color="auto"/>
              <w:right w:val="single" w:sz="4" w:space="0" w:color="auto"/>
            </w:tcBorders>
            <w:vAlign w:val="center"/>
            <w:hideMark/>
          </w:tcPr>
          <w:p w14:paraId="0ECA5B6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420595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B559918"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61AE62A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194</w:t>
            </w:r>
          </w:p>
        </w:tc>
        <w:tc>
          <w:tcPr>
            <w:tcW w:w="0" w:type="auto"/>
            <w:tcBorders>
              <w:top w:val="nil"/>
              <w:left w:val="nil"/>
              <w:bottom w:val="single" w:sz="4" w:space="0" w:color="auto"/>
              <w:right w:val="single" w:sz="4" w:space="0" w:color="auto"/>
            </w:tcBorders>
            <w:vAlign w:val="center"/>
            <w:hideMark/>
          </w:tcPr>
          <w:p w14:paraId="7A0BB31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tipos de representante legal deverá permitir inserir, editar, excluir registros contendo no mínimo as seguintes informações: Código Único Incremental, Código da Qualificação RFB, Situação Ativo (Sim/Não), Situação Amplos Poderes (Sim/Não), Data e Hora de Cadastro, Descrição da Qualificação do Representante Legal e Informação Sobre a Qualificação do Representante Legal - Nota Explicativa; </w:t>
            </w:r>
          </w:p>
        </w:tc>
        <w:tc>
          <w:tcPr>
            <w:tcW w:w="0" w:type="auto"/>
            <w:tcBorders>
              <w:top w:val="nil"/>
              <w:left w:val="nil"/>
              <w:bottom w:val="single" w:sz="4" w:space="0" w:color="auto"/>
              <w:right w:val="single" w:sz="4" w:space="0" w:color="auto"/>
            </w:tcBorders>
            <w:vAlign w:val="center"/>
            <w:hideMark/>
          </w:tcPr>
          <w:p w14:paraId="2DE1DD4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CF2027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C2D49E7"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DDF365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195</w:t>
            </w:r>
          </w:p>
        </w:tc>
        <w:tc>
          <w:tcPr>
            <w:tcW w:w="0" w:type="auto"/>
            <w:tcBorders>
              <w:top w:val="nil"/>
              <w:left w:val="nil"/>
              <w:bottom w:val="single" w:sz="4" w:space="0" w:color="auto"/>
              <w:right w:val="single" w:sz="4" w:space="0" w:color="auto"/>
            </w:tcBorders>
            <w:vAlign w:val="center"/>
            <w:hideMark/>
          </w:tcPr>
          <w:p w14:paraId="17337A0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tipos de representante legal deverá permitir visualizar todas as Naturezas Jurídicas vinculadas ao cadastro, como também permitir inserir, editar, excluir registros de uma diretamente pela tela de tipo de representante legal; </w:t>
            </w:r>
          </w:p>
        </w:tc>
        <w:tc>
          <w:tcPr>
            <w:tcW w:w="0" w:type="auto"/>
            <w:tcBorders>
              <w:top w:val="nil"/>
              <w:left w:val="nil"/>
              <w:bottom w:val="single" w:sz="4" w:space="0" w:color="auto"/>
              <w:right w:val="single" w:sz="4" w:space="0" w:color="auto"/>
            </w:tcBorders>
            <w:vAlign w:val="center"/>
            <w:hideMark/>
          </w:tcPr>
          <w:p w14:paraId="2CDC0AC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09701D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6091BD4"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078E56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196</w:t>
            </w:r>
          </w:p>
        </w:tc>
        <w:tc>
          <w:tcPr>
            <w:tcW w:w="0" w:type="auto"/>
            <w:tcBorders>
              <w:top w:val="nil"/>
              <w:left w:val="nil"/>
              <w:bottom w:val="single" w:sz="4" w:space="0" w:color="auto"/>
              <w:right w:val="single" w:sz="4" w:space="0" w:color="auto"/>
            </w:tcBorders>
            <w:vAlign w:val="center"/>
            <w:hideMark/>
          </w:tcPr>
          <w:p w14:paraId="7904987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Natureza Jurídica em forma de lista, permitindo também a manutenção destes (inclusão, edição e exclusão), além de ser possível buscar cadastros pelo Código e ou, Descrição da Natureza Jurídica, na mesma barra de pesquisa; </w:t>
            </w:r>
          </w:p>
        </w:tc>
        <w:tc>
          <w:tcPr>
            <w:tcW w:w="0" w:type="auto"/>
            <w:tcBorders>
              <w:top w:val="nil"/>
              <w:left w:val="nil"/>
              <w:bottom w:val="single" w:sz="4" w:space="0" w:color="auto"/>
              <w:right w:val="single" w:sz="4" w:space="0" w:color="auto"/>
            </w:tcBorders>
            <w:vAlign w:val="center"/>
            <w:hideMark/>
          </w:tcPr>
          <w:p w14:paraId="405B2D4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4E5FC3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64E7B3A"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67D4BB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197</w:t>
            </w:r>
          </w:p>
        </w:tc>
        <w:tc>
          <w:tcPr>
            <w:tcW w:w="0" w:type="auto"/>
            <w:tcBorders>
              <w:top w:val="nil"/>
              <w:left w:val="nil"/>
              <w:bottom w:val="single" w:sz="4" w:space="0" w:color="auto"/>
              <w:right w:val="single" w:sz="4" w:space="0" w:color="auto"/>
            </w:tcBorders>
            <w:vAlign w:val="center"/>
            <w:hideMark/>
          </w:tcPr>
          <w:p w14:paraId="2FCD773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Natureza Jurídica deverá permitir inserir, editar, excluir registros contendo no mínimo as seguintes informações: Código Único Incremental, Situação Ativo (Sim/Não), Data e Hora de Cadastro, Classe, Subclasse, D.V, Vínculo com Estrutura, Descrição da Natureza Jurídica e Nota Explicativa; </w:t>
            </w:r>
          </w:p>
        </w:tc>
        <w:tc>
          <w:tcPr>
            <w:tcW w:w="0" w:type="auto"/>
            <w:tcBorders>
              <w:top w:val="nil"/>
              <w:left w:val="nil"/>
              <w:bottom w:val="single" w:sz="4" w:space="0" w:color="auto"/>
              <w:right w:val="single" w:sz="4" w:space="0" w:color="auto"/>
            </w:tcBorders>
            <w:vAlign w:val="center"/>
            <w:hideMark/>
          </w:tcPr>
          <w:p w14:paraId="7862DEA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4059C6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10231B6"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BDA4F6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198</w:t>
            </w:r>
          </w:p>
        </w:tc>
        <w:tc>
          <w:tcPr>
            <w:tcW w:w="0" w:type="auto"/>
            <w:tcBorders>
              <w:top w:val="nil"/>
              <w:left w:val="nil"/>
              <w:bottom w:val="single" w:sz="4" w:space="0" w:color="auto"/>
              <w:right w:val="single" w:sz="4" w:space="0" w:color="auto"/>
            </w:tcBorders>
            <w:vAlign w:val="center"/>
            <w:hideMark/>
          </w:tcPr>
          <w:p w14:paraId="31256C3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Natureza Jurídica deverá permitir visualizar todos os registros de tipos de representantes legais vinculados ao registro, como também inserir, editar, excluir registro diretamente pela tela de Natureza Jurídica; </w:t>
            </w:r>
          </w:p>
        </w:tc>
        <w:tc>
          <w:tcPr>
            <w:tcW w:w="0" w:type="auto"/>
            <w:tcBorders>
              <w:top w:val="nil"/>
              <w:left w:val="nil"/>
              <w:bottom w:val="single" w:sz="4" w:space="0" w:color="auto"/>
              <w:right w:val="single" w:sz="4" w:space="0" w:color="auto"/>
            </w:tcBorders>
            <w:vAlign w:val="center"/>
            <w:hideMark/>
          </w:tcPr>
          <w:p w14:paraId="03B4C08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84A2F3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54BDCD0"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C3A001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199</w:t>
            </w:r>
          </w:p>
        </w:tc>
        <w:tc>
          <w:tcPr>
            <w:tcW w:w="0" w:type="auto"/>
            <w:tcBorders>
              <w:top w:val="nil"/>
              <w:left w:val="nil"/>
              <w:bottom w:val="single" w:sz="4" w:space="0" w:color="auto"/>
              <w:right w:val="single" w:sz="4" w:space="0" w:color="auto"/>
            </w:tcBorders>
            <w:vAlign w:val="center"/>
            <w:hideMark/>
          </w:tcPr>
          <w:p w14:paraId="482143B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instituição financeira em forma de lista, permitindo também a manutenção destes (inclusão, edição e exclusão), além de ser possível buscar cadastros pelo Código, ISPB e ou descrição da instituição, diretamente pela barra de pesquisa; </w:t>
            </w:r>
          </w:p>
        </w:tc>
        <w:tc>
          <w:tcPr>
            <w:tcW w:w="0" w:type="auto"/>
            <w:tcBorders>
              <w:top w:val="nil"/>
              <w:left w:val="nil"/>
              <w:bottom w:val="single" w:sz="4" w:space="0" w:color="auto"/>
              <w:right w:val="single" w:sz="4" w:space="0" w:color="auto"/>
            </w:tcBorders>
            <w:vAlign w:val="center"/>
            <w:hideMark/>
          </w:tcPr>
          <w:p w14:paraId="3F2EF45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761281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6530D67"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3A62E4F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200</w:t>
            </w:r>
          </w:p>
        </w:tc>
        <w:tc>
          <w:tcPr>
            <w:tcW w:w="0" w:type="auto"/>
            <w:tcBorders>
              <w:top w:val="nil"/>
              <w:left w:val="nil"/>
              <w:bottom w:val="single" w:sz="4" w:space="0" w:color="auto"/>
              <w:right w:val="single" w:sz="4" w:space="0" w:color="auto"/>
            </w:tcBorders>
            <w:vAlign w:val="center"/>
            <w:hideMark/>
          </w:tcPr>
          <w:p w14:paraId="7EF6A38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instituição financeira deverá permitir inseri, editar, excluir registros contendo no mínimo as seguintes informações: Código Único Incremental, Situação Ativo (Sim/Não), Situação COMPE (sim/não), Usuário, Data e Hora de Cadastro, Início da Operação, Código ISPB, Acesso Principal, Endereço do Site da Instituição, Código de Compensação, Descrição da Instituição e Descrição Resumida; </w:t>
            </w:r>
          </w:p>
        </w:tc>
        <w:tc>
          <w:tcPr>
            <w:tcW w:w="0" w:type="auto"/>
            <w:tcBorders>
              <w:top w:val="nil"/>
              <w:left w:val="nil"/>
              <w:bottom w:val="single" w:sz="4" w:space="0" w:color="auto"/>
              <w:right w:val="single" w:sz="4" w:space="0" w:color="auto"/>
            </w:tcBorders>
            <w:vAlign w:val="center"/>
            <w:hideMark/>
          </w:tcPr>
          <w:p w14:paraId="56ED77E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F1D690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34313D1"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B361CE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201</w:t>
            </w:r>
          </w:p>
        </w:tc>
        <w:tc>
          <w:tcPr>
            <w:tcW w:w="0" w:type="auto"/>
            <w:tcBorders>
              <w:top w:val="nil"/>
              <w:left w:val="nil"/>
              <w:bottom w:val="single" w:sz="4" w:space="0" w:color="auto"/>
              <w:right w:val="single" w:sz="4" w:space="0" w:color="auto"/>
            </w:tcBorders>
            <w:vAlign w:val="center"/>
            <w:hideMark/>
          </w:tcPr>
          <w:p w14:paraId="7600C19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instituição financeira deverá permitir visualizar todas as agências vinculadas ao registro, como também permitir inserir, editar, excluir agências bancárias diretamente do cadastro da instituição financeira; </w:t>
            </w:r>
          </w:p>
        </w:tc>
        <w:tc>
          <w:tcPr>
            <w:tcW w:w="0" w:type="auto"/>
            <w:tcBorders>
              <w:top w:val="nil"/>
              <w:left w:val="nil"/>
              <w:bottom w:val="single" w:sz="4" w:space="0" w:color="auto"/>
              <w:right w:val="single" w:sz="4" w:space="0" w:color="auto"/>
            </w:tcBorders>
            <w:vAlign w:val="center"/>
            <w:hideMark/>
          </w:tcPr>
          <w:p w14:paraId="16104DC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A845F2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DE7B84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F5BF8B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202</w:t>
            </w:r>
          </w:p>
        </w:tc>
        <w:tc>
          <w:tcPr>
            <w:tcW w:w="0" w:type="auto"/>
            <w:tcBorders>
              <w:top w:val="nil"/>
              <w:left w:val="nil"/>
              <w:bottom w:val="single" w:sz="4" w:space="0" w:color="auto"/>
              <w:right w:val="single" w:sz="4" w:space="0" w:color="auto"/>
            </w:tcBorders>
            <w:vAlign w:val="center"/>
            <w:hideMark/>
          </w:tcPr>
          <w:p w14:paraId="566067E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agências bancárias em forma de lista, permitindo também a manutenção destes (inclusão, edição e exclusão), além de ser possível buscar cadastros pelo Código e ou Descrição da agência, pela mesma barra de pesquisa; </w:t>
            </w:r>
          </w:p>
        </w:tc>
        <w:tc>
          <w:tcPr>
            <w:tcW w:w="0" w:type="auto"/>
            <w:tcBorders>
              <w:top w:val="nil"/>
              <w:left w:val="nil"/>
              <w:bottom w:val="single" w:sz="4" w:space="0" w:color="auto"/>
              <w:right w:val="single" w:sz="4" w:space="0" w:color="auto"/>
            </w:tcBorders>
            <w:vAlign w:val="center"/>
            <w:hideMark/>
          </w:tcPr>
          <w:p w14:paraId="4B7E0AD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D71B2D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FD9E8F0"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4D96510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203</w:t>
            </w:r>
          </w:p>
        </w:tc>
        <w:tc>
          <w:tcPr>
            <w:tcW w:w="0" w:type="auto"/>
            <w:tcBorders>
              <w:top w:val="nil"/>
              <w:left w:val="nil"/>
              <w:bottom w:val="single" w:sz="4" w:space="0" w:color="auto"/>
              <w:right w:val="single" w:sz="4" w:space="0" w:color="auto"/>
            </w:tcBorders>
            <w:vAlign w:val="center"/>
            <w:hideMark/>
          </w:tcPr>
          <w:p w14:paraId="1AAEE7A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agência bancária deverá permitir inserir, editar, excluir registro contendo no mínimo as seguintes informações: Código Único Incremental, Compensação, Data de Abertura, Situação (ativo), Data e Hora de Cadastro, Vínculo ao Cadastro de Instituição Financeira, Descrição da Agência Bancária, código da Agência, D.V, CNPJ da agência, Telefone; </w:t>
            </w:r>
          </w:p>
        </w:tc>
        <w:tc>
          <w:tcPr>
            <w:tcW w:w="0" w:type="auto"/>
            <w:tcBorders>
              <w:top w:val="nil"/>
              <w:left w:val="nil"/>
              <w:bottom w:val="single" w:sz="4" w:space="0" w:color="auto"/>
              <w:right w:val="single" w:sz="4" w:space="0" w:color="auto"/>
            </w:tcBorders>
            <w:vAlign w:val="center"/>
            <w:hideMark/>
          </w:tcPr>
          <w:p w14:paraId="42F9223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AA3900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5E813C8" w14:textId="77777777" w:rsidTr="00850867">
        <w:trPr>
          <w:trHeight w:val="1350"/>
        </w:trPr>
        <w:tc>
          <w:tcPr>
            <w:tcW w:w="0" w:type="auto"/>
            <w:tcBorders>
              <w:top w:val="nil"/>
              <w:left w:val="single" w:sz="4" w:space="0" w:color="auto"/>
              <w:bottom w:val="single" w:sz="4" w:space="0" w:color="auto"/>
              <w:right w:val="single" w:sz="4" w:space="0" w:color="auto"/>
            </w:tcBorders>
            <w:vAlign w:val="center"/>
            <w:hideMark/>
          </w:tcPr>
          <w:p w14:paraId="05CA0B1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204</w:t>
            </w:r>
          </w:p>
        </w:tc>
        <w:tc>
          <w:tcPr>
            <w:tcW w:w="0" w:type="auto"/>
            <w:tcBorders>
              <w:top w:val="nil"/>
              <w:left w:val="nil"/>
              <w:bottom w:val="single" w:sz="4" w:space="0" w:color="auto"/>
              <w:right w:val="single" w:sz="4" w:space="0" w:color="auto"/>
            </w:tcBorders>
            <w:vAlign w:val="center"/>
            <w:hideMark/>
          </w:tcPr>
          <w:p w14:paraId="33184B4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agência bancária deverá permitir visualizar todos os endereços cadastrados, como também deverá permitir (adicionar, editar, excluir) um ou mais registros de endereço, contendo no mínimo as seguintes informações: Código Único Incremental, Usuário, Data e Hora do Cadastro, CEP, Inicio da Validade do Endereço, Vínculo ao cadastro de Tipo de Endereço, Vínculo ao Cadastro de Município, Vínculo ao Cadastro de Bairro que, caso não exista na lista, permitirá cadastrar um novo bairro sem a necessidade de abrir outra tela), Vínculo ao Cadastro de Logradouro(que, caso não exista na lista, permitirá cadastrar um novo logradouro sem a necessidade de abrir outra tela), Complemento do Endereço, Nº do Endereço; Também deverá ser permitido definir um único endereço como principal. Ao digitar o CEP o sistema deve buscar a cidade vinculada ao cep isso no caso de cep único, quando o cep </w:t>
            </w:r>
            <w:r w:rsidRPr="000266CC">
              <w:rPr>
                <w:rFonts w:eastAsia="Arial" w:cs="Arial"/>
                <w:color w:val="000000"/>
                <w:sz w:val="22"/>
                <w:szCs w:val="22"/>
              </w:rPr>
              <w:lastRenderedPageBreak/>
              <w:t>contiver o logradouro, retornar o logradouro além da cidade pertencente ao mesmo. </w:t>
            </w:r>
          </w:p>
        </w:tc>
        <w:tc>
          <w:tcPr>
            <w:tcW w:w="0" w:type="auto"/>
            <w:tcBorders>
              <w:top w:val="nil"/>
              <w:left w:val="nil"/>
              <w:bottom w:val="single" w:sz="4" w:space="0" w:color="auto"/>
              <w:right w:val="single" w:sz="4" w:space="0" w:color="auto"/>
            </w:tcBorders>
            <w:vAlign w:val="center"/>
            <w:hideMark/>
          </w:tcPr>
          <w:p w14:paraId="460C6EB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65FFEB0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A8324AB"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34BA7E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205</w:t>
            </w:r>
          </w:p>
        </w:tc>
        <w:tc>
          <w:tcPr>
            <w:tcW w:w="0" w:type="auto"/>
            <w:tcBorders>
              <w:top w:val="nil"/>
              <w:left w:val="nil"/>
              <w:bottom w:val="single" w:sz="4" w:space="0" w:color="auto"/>
              <w:right w:val="single" w:sz="4" w:space="0" w:color="auto"/>
            </w:tcBorders>
            <w:vAlign w:val="center"/>
            <w:hideMark/>
          </w:tcPr>
          <w:p w14:paraId="18748D3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porte da empresa em forma de lista, permitindo também a manutenção destes (inclusão, edição e exclusão), além de ser possível buscar cadastros pelo Código e/ou descrição do porte, na mesma barra de pesquisa; </w:t>
            </w:r>
          </w:p>
        </w:tc>
        <w:tc>
          <w:tcPr>
            <w:tcW w:w="0" w:type="auto"/>
            <w:tcBorders>
              <w:top w:val="nil"/>
              <w:left w:val="nil"/>
              <w:bottom w:val="single" w:sz="4" w:space="0" w:color="auto"/>
              <w:right w:val="single" w:sz="4" w:space="0" w:color="auto"/>
            </w:tcBorders>
            <w:vAlign w:val="center"/>
            <w:hideMark/>
          </w:tcPr>
          <w:p w14:paraId="4A59C04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032736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0BB4F9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422889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206</w:t>
            </w:r>
          </w:p>
        </w:tc>
        <w:tc>
          <w:tcPr>
            <w:tcW w:w="0" w:type="auto"/>
            <w:tcBorders>
              <w:top w:val="nil"/>
              <w:left w:val="nil"/>
              <w:bottom w:val="single" w:sz="4" w:space="0" w:color="auto"/>
              <w:right w:val="single" w:sz="4" w:space="0" w:color="auto"/>
            </w:tcBorders>
            <w:vAlign w:val="center"/>
            <w:hideMark/>
          </w:tcPr>
          <w:p w14:paraId="6BDDF15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porte da empresa deverá permitir inserir, editar excluir registros contendo no mínimo as seguintes informações: Código Único Incremental, Sigla, Situação Ativo (Sim/Não), Data e Hora de Cadastro, Descrição do Porte da Empresa e Informação Sobre o Porte da Empresa - Nota Explicativa; </w:t>
            </w:r>
          </w:p>
        </w:tc>
        <w:tc>
          <w:tcPr>
            <w:tcW w:w="0" w:type="auto"/>
            <w:tcBorders>
              <w:top w:val="nil"/>
              <w:left w:val="nil"/>
              <w:bottom w:val="single" w:sz="4" w:space="0" w:color="auto"/>
              <w:right w:val="single" w:sz="4" w:space="0" w:color="auto"/>
            </w:tcBorders>
            <w:vAlign w:val="center"/>
            <w:hideMark/>
          </w:tcPr>
          <w:p w14:paraId="3C80D90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613629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ABC4D91"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CEA42C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207</w:t>
            </w:r>
          </w:p>
        </w:tc>
        <w:tc>
          <w:tcPr>
            <w:tcW w:w="0" w:type="auto"/>
            <w:tcBorders>
              <w:top w:val="nil"/>
              <w:left w:val="nil"/>
              <w:bottom w:val="single" w:sz="4" w:space="0" w:color="auto"/>
              <w:right w:val="single" w:sz="4" w:space="0" w:color="auto"/>
            </w:tcBorders>
            <w:vAlign w:val="center"/>
            <w:hideMark/>
          </w:tcPr>
          <w:p w14:paraId="5210B91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tipo de Pessoa em forma de lista, permitindo também a manutenção destes (inclusão, edição e exclusão), além de ser possível buscar cadastros pelo Código e/ou descrição, pela mesma barra de pesquisa; </w:t>
            </w:r>
          </w:p>
        </w:tc>
        <w:tc>
          <w:tcPr>
            <w:tcW w:w="0" w:type="auto"/>
            <w:tcBorders>
              <w:top w:val="nil"/>
              <w:left w:val="nil"/>
              <w:bottom w:val="single" w:sz="4" w:space="0" w:color="auto"/>
              <w:right w:val="single" w:sz="4" w:space="0" w:color="auto"/>
            </w:tcBorders>
            <w:vAlign w:val="center"/>
            <w:hideMark/>
          </w:tcPr>
          <w:p w14:paraId="6699774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882BDE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A510AA9"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4F876C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208</w:t>
            </w:r>
          </w:p>
        </w:tc>
        <w:tc>
          <w:tcPr>
            <w:tcW w:w="0" w:type="auto"/>
            <w:tcBorders>
              <w:top w:val="nil"/>
              <w:left w:val="nil"/>
              <w:bottom w:val="single" w:sz="4" w:space="0" w:color="auto"/>
              <w:right w:val="single" w:sz="4" w:space="0" w:color="auto"/>
            </w:tcBorders>
            <w:vAlign w:val="center"/>
            <w:hideMark/>
          </w:tcPr>
          <w:p w14:paraId="2AF2D9D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 de Pessoa deverá permitir inserir, editar, excluir registros contendo no mínimo as seguintes informações: Código Único Incremental, Sigla, Situação Ativo (Sim/Não), Data e Hora de Cadastro, Descrição do Tipo de Pessoa e Informação Sobre o Tipo de Pessoa - Nota Explicativa; </w:t>
            </w:r>
          </w:p>
        </w:tc>
        <w:tc>
          <w:tcPr>
            <w:tcW w:w="0" w:type="auto"/>
            <w:tcBorders>
              <w:top w:val="nil"/>
              <w:left w:val="nil"/>
              <w:bottom w:val="single" w:sz="4" w:space="0" w:color="auto"/>
              <w:right w:val="single" w:sz="4" w:space="0" w:color="auto"/>
            </w:tcBorders>
            <w:vAlign w:val="center"/>
            <w:hideMark/>
          </w:tcPr>
          <w:p w14:paraId="419AC8A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A1031B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A06E115"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212B78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209</w:t>
            </w:r>
          </w:p>
        </w:tc>
        <w:tc>
          <w:tcPr>
            <w:tcW w:w="0" w:type="auto"/>
            <w:tcBorders>
              <w:top w:val="nil"/>
              <w:left w:val="nil"/>
              <w:bottom w:val="single" w:sz="4" w:space="0" w:color="auto"/>
              <w:right w:val="single" w:sz="4" w:space="0" w:color="auto"/>
            </w:tcBorders>
            <w:vAlign w:val="center"/>
            <w:hideMark/>
          </w:tcPr>
          <w:p w14:paraId="0318AB5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tipo de empresa em forma de lista, permitindo também a manutenção destes (inclusão, edição e exclusão), além de ser possível buscar cadastros pelo Código e/ou descrição do tipo de empresa, na mesma barra de pesquisa; </w:t>
            </w:r>
          </w:p>
        </w:tc>
        <w:tc>
          <w:tcPr>
            <w:tcW w:w="0" w:type="auto"/>
            <w:tcBorders>
              <w:top w:val="nil"/>
              <w:left w:val="nil"/>
              <w:bottom w:val="single" w:sz="4" w:space="0" w:color="auto"/>
              <w:right w:val="single" w:sz="4" w:space="0" w:color="auto"/>
            </w:tcBorders>
            <w:vAlign w:val="center"/>
            <w:hideMark/>
          </w:tcPr>
          <w:p w14:paraId="6471D98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EB327B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980A9C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4F5C19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210</w:t>
            </w:r>
          </w:p>
        </w:tc>
        <w:tc>
          <w:tcPr>
            <w:tcW w:w="0" w:type="auto"/>
            <w:tcBorders>
              <w:top w:val="nil"/>
              <w:left w:val="nil"/>
              <w:bottom w:val="single" w:sz="4" w:space="0" w:color="auto"/>
              <w:right w:val="single" w:sz="4" w:space="0" w:color="auto"/>
            </w:tcBorders>
            <w:vAlign w:val="center"/>
            <w:hideMark/>
          </w:tcPr>
          <w:p w14:paraId="530F907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 de empresa deverá conter campos de informações como: Código, Sigla, Situação Ativo (Sim/Não), Data e Hora de Cadastro, Descrição do Tipo de Empresa e Informação Sobre o Tipo de Empresa - Nota Explicativa; </w:t>
            </w:r>
          </w:p>
        </w:tc>
        <w:tc>
          <w:tcPr>
            <w:tcW w:w="0" w:type="auto"/>
            <w:tcBorders>
              <w:top w:val="nil"/>
              <w:left w:val="nil"/>
              <w:bottom w:val="single" w:sz="4" w:space="0" w:color="auto"/>
              <w:right w:val="single" w:sz="4" w:space="0" w:color="auto"/>
            </w:tcBorders>
            <w:vAlign w:val="center"/>
            <w:hideMark/>
          </w:tcPr>
          <w:p w14:paraId="17263FA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164F7B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38CEBA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7FD55B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211</w:t>
            </w:r>
          </w:p>
        </w:tc>
        <w:tc>
          <w:tcPr>
            <w:tcW w:w="0" w:type="auto"/>
            <w:tcBorders>
              <w:top w:val="nil"/>
              <w:left w:val="nil"/>
              <w:bottom w:val="single" w:sz="4" w:space="0" w:color="auto"/>
              <w:right w:val="single" w:sz="4" w:space="0" w:color="auto"/>
            </w:tcBorders>
            <w:vAlign w:val="center"/>
            <w:hideMark/>
          </w:tcPr>
          <w:p w14:paraId="3CCEFA7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tipo de endereço em forma de lista, permitindo também a manutenção destes (inclusão, edição e exclusão), além de ser possível buscar cadastros pelo Código e/ou descrição, na mesma barra de pesquisa; </w:t>
            </w:r>
          </w:p>
        </w:tc>
        <w:tc>
          <w:tcPr>
            <w:tcW w:w="0" w:type="auto"/>
            <w:tcBorders>
              <w:top w:val="nil"/>
              <w:left w:val="nil"/>
              <w:bottom w:val="single" w:sz="4" w:space="0" w:color="auto"/>
              <w:right w:val="single" w:sz="4" w:space="0" w:color="auto"/>
            </w:tcBorders>
            <w:vAlign w:val="center"/>
            <w:hideMark/>
          </w:tcPr>
          <w:p w14:paraId="6B6B9A0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A00962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BA9CDF2"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03A045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212</w:t>
            </w:r>
          </w:p>
        </w:tc>
        <w:tc>
          <w:tcPr>
            <w:tcW w:w="0" w:type="auto"/>
            <w:tcBorders>
              <w:top w:val="nil"/>
              <w:left w:val="nil"/>
              <w:bottom w:val="single" w:sz="4" w:space="0" w:color="auto"/>
              <w:right w:val="single" w:sz="4" w:space="0" w:color="auto"/>
            </w:tcBorders>
            <w:vAlign w:val="center"/>
            <w:hideMark/>
          </w:tcPr>
          <w:p w14:paraId="7CC57C2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 de endereço deverá permitir inserir, editar, excluir registros contendo no mínimo as seguintes informações: Código Único Incremental, Sigla, Situação Ativo (Sim/Não), Data e Hora de Cadastro, Descrição do Tipo de Endereço e Informação Sobre o Tipo de Endereço - Nota Explicativa; </w:t>
            </w:r>
          </w:p>
        </w:tc>
        <w:tc>
          <w:tcPr>
            <w:tcW w:w="0" w:type="auto"/>
            <w:tcBorders>
              <w:top w:val="nil"/>
              <w:left w:val="nil"/>
              <w:bottom w:val="single" w:sz="4" w:space="0" w:color="auto"/>
              <w:right w:val="single" w:sz="4" w:space="0" w:color="auto"/>
            </w:tcBorders>
            <w:vAlign w:val="center"/>
            <w:hideMark/>
          </w:tcPr>
          <w:p w14:paraId="3F3902C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92CEDC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485392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C4E85A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213</w:t>
            </w:r>
          </w:p>
        </w:tc>
        <w:tc>
          <w:tcPr>
            <w:tcW w:w="0" w:type="auto"/>
            <w:tcBorders>
              <w:top w:val="nil"/>
              <w:left w:val="nil"/>
              <w:bottom w:val="single" w:sz="4" w:space="0" w:color="auto"/>
              <w:right w:val="single" w:sz="4" w:space="0" w:color="auto"/>
            </w:tcBorders>
            <w:vAlign w:val="center"/>
            <w:hideMark/>
          </w:tcPr>
          <w:p w14:paraId="4B6AD94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sistema deve permitir a visualização dos Cadastros de tipo de contato em forma de lista, permitindo também a manutenção destes (inclusão, edição e exclusão), além de </w:t>
            </w:r>
            <w:r w:rsidRPr="000266CC">
              <w:rPr>
                <w:rFonts w:eastAsia="Arial" w:cs="Arial"/>
                <w:color w:val="000000"/>
                <w:sz w:val="22"/>
                <w:szCs w:val="22"/>
              </w:rPr>
              <w:lastRenderedPageBreak/>
              <w:t>ser possível buscar cadastros pelo Código e/ou descrição, na mesma barra de pesquisa; </w:t>
            </w:r>
          </w:p>
        </w:tc>
        <w:tc>
          <w:tcPr>
            <w:tcW w:w="0" w:type="auto"/>
            <w:tcBorders>
              <w:top w:val="nil"/>
              <w:left w:val="nil"/>
              <w:bottom w:val="single" w:sz="4" w:space="0" w:color="auto"/>
              <w:right w:val="single" w:sz="4" w:space="0" w:color="auto"/>
            </w:tcBorders>
            <w:vAlign w:val="center"/>
            <w:hideMark/>
          </w:tcPr>
          <w:p w14:paraId="5D1E185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6698872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E496C84"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5EDAB0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214</w:t>
            </w:r>
          </w:p>
        </w:tc>
        <w:tc>
          <w:tcPr>
            <w:tcW w:w="0" w:type="auto"/>
            <w:tcBorders>
              <w:top w:val="nil"/>
              <w:left w:val="nil"/>
              <w:bottom w:val="single" w:sz="4" w:space="0" w:color="auto"/>
              <w:right w:val="single" w:sz="4" w:space="0" w:color="auto"/>
            </w:tcBorders>
            <w:vAlign w:val="center"/>
            <w:hideMark/>
          </w:tcPr>
          <w:p w14:paraId="09C66DE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 de contato deverá permitir inserir, editar, excluir registro contendo no mínimo as seguintes informações: Código Único Incremental, Sigla, Situação Ativo (Sim/Não), Data e Hora de Cadastro, Descrição do Tipo de Contato e Informação Sobre o Tipo de Contato - Nota Explicativa; </w:t>
            </w:r>
          </w:p>
        </w:tc>
        <w:tc>
          <w:tcPr>
            <w:tcW w:w="0" w:type="auto"/>
            <w:tcBorders>
              <w:top w:val="nil"/>
              <w:left w:val="nil"/>
              <w:bottom w:val="single" w:sz="4" w:space="0" w:color="auto"/>
              <w:right w:val="single" w:sz="4" w:space="0" w:color="auto"/>
            </w:tcBorders>
            <w:vAlign w:val="center"/>
            <w:hideMark/>
          </w:tcPr>
          <w:p w14:paraId="1C7217C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006C1E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35F1C0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1D50D9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215</w:t>
            </w:r>
          </w:p>
        </w:tc>
        <w:tc>
          <w:tcPr>
            <w:tcW w:w="0" w:type="auto"/>
            <w:tcBorders>
              <w:top w:val="nil"/>
              <w:left w:val="nil"/>
              <w:bottom w:val="single" w:sz="4" w:space="0" w:color="auto"/>
              <w:right w:val="single" w:sz="4" w:space="0" w:color="auto"/>
            </w:tcBorders>
            <w:vAlign w:val="center"/>
            <w:hideMark/>
          </w:tcPr>
          <w:p w14:paraId="457773F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tipo de registro em forma de lista, permitindo também a manutenção destes (inclusão, edição e exclusão), além de ser possível buscar cadastros pelo Código e/ou descrição do tipo de registro, na mesma barra de pesquisa; </w:t>
            </w:r>
          </w:p>
        </w:tc>
        <w:tc>
          <w:tcPr>
            <w:tcW w:w="0" w:type="auto"/>
            <w:tcBorders>
              <w:top w:val="nil"/>
              <w:left w:val="nil"/>
              <w:bottom w:val="single" w:sz="4" w:space="0" w:color="auto"/>
              <w:right w:val="single" w:sz="4" w:space="0" w:color="auto"/>
            </w:tcBorders>
            <w:vAlign w:val="center"/>
            <w:hideMark/>
          </w:tcPr>
          <w:p w14:paraId="12A9566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56373D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34F1E34"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2C3F39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216</w:t>
            </w:r>
          </w:p>
        </w:tc>
        <w:tc>
          <w:tcPr>
            <w:tcW w:w="0" w:type="auto"/>
            <w:tcBorders>
              <w:top w:val="nil"/>
              <w:left w:val="nil"/>
              <w:bottom w:val="single" w:sz="4" w:space="0" w:color="auto"/>
              <w:right w:val="single" w:sz="4" w:space="0" w:color="auto"/>
            </w:tcBorders>
            <w:vAlign w:val="center"/>
            <w:hideMark/>
          </w:tcPr>
          <w:p w14:paraId="3265C68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 de registro deverá permitir inserir, editar, excluir registro contendo no mínimo as seguintes informações: Código Único Incremental, Sigla, Situação Ativo (Sim/Não), Data e Hora de Cadastro, Descrição do Tipo de Registro e Informação Sobre o Tipo de Registro - Nota Explicativa; </w:t>
            </w:r>
          </w:p>
        </w:tc>
        <w:tc>
          <w:tcPr>
            <w:tcW w:w="0" w:type="auto"/>
            <w:tcBorders>
              <w:top w:val="nil"/>
              <w:left w:val="nil"/>
              <w:bottom w:val="single" w:sz="4" w:space="0" w:color="auto"/>
              <w:right w:val="single" w:sz="4" w:space="0" w:color="auto"/>
            </w:tcBorders>
            <w:vAlign w:val="center"/>
            <w:hideMark/>
          </w:tcPr>
          <w:p w14:paraId="057DB92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335000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558BEF6"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D468EE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217</w:t>
            </w:r>
          </w:p>
        </w:tc>
        <w:tc>
          <w:tcPr>
            <w:tcW w:w="0" w:type="auto"/>
            <w:tcBorders>
              <w:top w:val="nil"/>
              <w:left w:val="nil"/>
              <w:bottom w:val="single" w:sz="4" w:space="0" w:color="auto"/>
              <w:right w:val="single" w:sz="4" w:space="0" w:color="auto"/>
            </w:tcBorders>
            <w:vAlign w:val="center"/>
            <w:hideMark/>
          </w:tcPr>
          <w:p w14:paraId="46E5F25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locais de registro em forma de lista, permitindo também a manutenção destes (inclusão, edição e exclusão), além de ser possível buscar cadastros pelo Código e/ou descrição dos locais de registro, na mesma barra de pesquisa; </w:t>
            </w:r>
          </w:p>
        </w:tc>
        <w:tc>
          <w:tcPr>
            <w:tcW w:w="0" w:type="auto"/>
            <w:tcBorders>
              <w:top w:val="nil"/>
              <w:left w:val="nil"/>
              <w:bottom w:val="single" w:sz="4" w:space="0" w:color="auto"/>
              <w:right w:val="single" w:sz="4" w:space="0" w:color="auto"/>
            </w:tcBorders>
            <w:vAlign w:val="center"/>
            <w:hideMark/>
          </w:tcPr>
          <w:p w14:paraId="7E8FB2B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9C8545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E7F1E27"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8A2BB0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218</w:t>
            </w:r>
          </w:p>
        </w:tc>
        <w:tc>
          <w:tcPr>
            <w:tcW w:w="0" w:type="auto"/>
            <w:tcBorders>
              <w:top w:val="nil"/>
              <w:left w:val="nil"/>
              <w:bottom w:val="single" w:sz="4" w:space="0" w:color="auto"/>
              <w:right w:val="single" w:sz="4" w:space="0" w:color="auto"/>
            </w:tcBorders>
            <w:vAlign w:val="center"/>
            <w:hideMark/>
          </w:tcPr>
          <w:p w14:paraId="15EE0FA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locais de registro deverá permitir inserir, editar, excluir registro contendo no mínimo as seguintes informações: Código Único Incremental, Sigla, Situação Ativo (Sim/Não), Usuário, Data e Hora de Cadastro, Descrição do Local de Registro e Informação Sobre o Local de Registro - Nota Explicativa; </w:t>
            </w:r>
          </w:p>
        </w:tc>
        <w:tc>
          <w:tcPr>
            <w:tcW w:w="0" w:type="auto"/>
            <w:tcBorders>
              <w:top w:val="nil"/>
              <w:left w:val="nil"/>
              <w:bottom w:val="single" w:sz="4" w:space="0" w:color="auto"/>
              <w:right w:val="single" w:sz="4" w:space="0" w:color="auto"/>
            </w:tcBorders>
            <w:vAlign w:val="center"/>
            <w:hideMark/>
          </w:tcPr>
          <w:p w14:paraId="68DC3DB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4391FA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BFBBCF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DB4C6F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219</w:t>
            </w:r>
          </w:p>
        </w:tc>
        <w:tc>
          <w:tcPr>
            <w:tcW w:w="0" w:type="auto"/>
            <w:tcBorders>
              <w:top w:val="nil"/>
              <w:left w:val="nil"/>
              <w:bottom w:val="single" w:sz="4" w:space="0" w:color="auto"/>
              <w:right w:val="single" w:sz="4" w:space="0" w:color="auto"/>
            </w:tcBorders>
            <w:vAlign w:val="center"/>
            <w:hideMark/>
          </w:tcPr>
          <w:p w14:paraId="4B42A57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tipo de documentos em forma de lista, permitindo também a manutenção destes (inclusão, edição e exclusão), além de ser possível buscar cadastros pelo Código e ou descrição do tipo de documento, na mesma barra de pesquisa; </w:t>
            </w:r>
          </w:p>
        </w:tc>
        <w:tc>
          <w:tcPr>
            <w:tcW w:w="0" w:type="auto"/>
            <w:tcBorders>
              <w:top w:val="nil"/>
              <w:left w:val="nil"/>
              <w:bottom w:val="single" w:sz="4" w:space="0" w:color="auto"/>
              <w:right w:val="single" w:sz="4" w:space="0" w:color="auto"/>
            </w:tcBorders>
            <w:vAlign w:val="center"/>
            <w:hideMark/>
          </w:tcPr>
          <w:p w14:paraId="56D279B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393E66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4430454"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38E042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220</w:t>
            </w:r>
          </w:p>
        </w:tc>
        <w:tc>
          <w:tcPr>
            <w:tcW w:w="0" w:type="auto"/>
            <w:tcBorders>
              <w:top w:val="nil"/>
              <w:left w:val="nil"/>
              <w:bottom w:val="single" w:sz="4" w:space="0" w:color="auto"/>
              <w:right w:val="single" w:sz="4" w:space="0" w:color="auto"/>
            </w:tcBorders>
            <w:vAlign w:val="center"/>
            <w:hideMark/>
          </w:tcPr>
          <w:p w14:paraId="3A417E7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 de documentos deverá conter campos de informações como: Código Único Incremental, Sigla, Situação Ativo (Sim/Não), Data e Hora de Cadastro, Descrição do Tipo do Documento e Informação Sobre o Tipo do Documento - Nota Explicativa; </w:t>
            </w:r>
          </w:p>
        </w:tc>
        <w:tc>
          <w:tcPr>
            <w:tcW w:w="0" w:type="auto"/>
            <w:tcBorders>
              <w:top w:val="nil"/>
              <w:left w:val="nil"/>
              <w:bottom w:val="single" w:sz="4" w:space="0" w:color="auto"/>
              <w:right w:val="single" w:sz="4" w:space="0" w:color="auto"/>
            </w:tcBorders>
            <w:vAlign w:val="center"/>
            <w:hideMark/>
          </w:tcPr>
          <w:p w14:paraId="7D9D8D9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04CFAE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3677AB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A09E72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221</w:t>
            </w:r>
          </w:p>
        </w:tc>
        <w:tc>
          <w:tcPr>
            <w:tcW w:w="0" w:type="auto"/>
            <w:tcBorders>
              <w:top w:val="nil"/>
              <w:left w:val="nil"/>
              <w:bottom w:val="single" w:sz="4" w:space="0" w:color="auto"/>
              <w:right w:val="single" w:sz="4" w:space="0" w:color="auto"/>
            </w:tcBorders>
            <w:vAlign w:val="center"/>
            <w:hideMark/>
          </w:tcPr>
          <w:p w14:paraId="48F4A3F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órgão emissor/entidade classe em forma de lista, permitindo também a manutenção destes (inclusão, edição e exclusão), além de ser possível buscar cadastros pelo Código e/ou órgão emissor, na mesma barra de pesquisa; </w:t>
            </w:r>
          </w:p>
        </w:tc>
        <w:tc>
          <w:tcPr>
            <w:tcW w:w="0" w:type="auto"/>
            <w:tcBorders>
              <w:top w:val="nil"/>
              <w:left w:val="nil"/>
              <w:bottom w:val="single" w:sz="4" w:space="0" w:color="auto"/>
              <w:right w:val="single" w:sz="4" w:space="0" w:color="auto"/>
            </w:tcBorders>
            <w:vAlign w:val="center"/>
            <w:hideMark/>
          </w:tcPr>
          <w:p w14:paraId="6C42554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7CE60E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2DCAD9B"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3DBBCA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222</w:t>
            </w:r>
          </w:p>
        </w:tc>
        <w:tc>
          <w:tcPr>
            <w:tcW w:w="0" w:type="auto"/>
            <w:tcBorders>
              <w:top w:val="nil"/>
              <w:left w:val="nil"/>
              <w:bottom w:val="single" w:sz="4" w:space="0" w:color="auto"/>
              <w:right w:val="single" w:sz="4" w:space="0" w:color="auto"/>
            </w:tcBorders>
            <w:vAlign w:val="center"/>
            <w:hideMark/>
          </w:tcPr>
          <w:p w14:paraId="5FE174B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órgão emissor/entidade classe deverá permitir inserir, editar, excluir registro contendo no mínimo as seguintes informações: Código Único Incremental, Sigla, Situação Ativo (Sim/Não), Data e Hora de Cadastro, </w:t>
            </w:r>
            <w:r w:rsidRPr="000266CC">
              <w:rPr>
                <w:rFonts w:eastAsia="Arial" w:cs="Arial"/>
                <w:color w:val="000000"/>
                <w:sz w:val="22"/>
                <w:szCs w:val="22"/>
              </w:rPr>
              <w:lastRenderedPageBreak/>
              <w:t>Descrição do Órgão Emissor e Informação Sobre o Órgão Emissor - Nota Explicativa; </w:t>
            </w:r>
          </w:p>
        </w:tc>
        <w:tc>
          <w:tcPr>
            <w:tcW w:w="0" w:type="auto"/>
            <w:tcBorders>
              <w:top w:val="nil"/>
              <w:left w:val="nil"/>
              <w:bottom w:val="single" w:sz="4" w:space="0" w:color="auto"/>
              <w:right w:val="single" w:sz="4" w:space="0" w:color="auto"/>
            </w:tcBorders>
            <w:vAlign w:val="center"/>
            <w:hideMark/>
          </w:tcPr>
          <w:p w14:paraId="67484C3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5BA1378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9C59B1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6FCF28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223</w:t>
            </w:r>
          </w:p>
        </w:tc>
        <w:tc>
          <w:tcPr>
            <w:tcW w:w="0" w:type="auto"/>
            <w:tcBorders>
              <w:top w:val="nil"/>
              <w:left w:val="nil"/>
              <w:bottom w:val="single" w:sz="4" w:space="0" w:color="auto"/>
              <w:right w:val="single" w:sz="4" w:space="0" w:color="auto"/>
            </w:tcBorders>
            <w:vAlign w:val="center"/>
            <w:hideMark/>
          </w:tcPr>
          <w:p w14:paraId="60F1932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nacionalidades em forma de lista, permitindo também a manutenção destes (inclusão, edição e exclusão), além de ser possível buscar cadastros pelo Código e/ou descrição na mesma barra de pesquisa; </w:t>
            </w:r>
          </w:p>
        </w:tc>
        <w:tc>
          <w:tcPr>
            <w:tcW w:w="0" w:type="auto"/>
            <w:tcBorders>
              <w:top w:val="nil"/>
              <w:left w:val="nil"/>
              <w:bottom w:val="single" w:sz="4" w:space="0" w:color="auto"/>
              <w:right w:val="single" w:sz="4" w:space="0" w:color="auto"/>
            </w:tcBorders>
            <w:vAlign w:val="center"/>
            <w:hideMark/>
          </w:tcPr>
          <w:p w14:paraId="2EA795F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E31DBA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A23439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CDADAE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224</w:t>
            </w:r>
          </w:p>
        </w:tc>
        <w:tc>
          <w:tcPr>
            <w:tcW w:w="0" w:type="auto"/>
            <w:tcBorders>
              <w:top w:val="nil"/>
              <w:left w:val="nil"/>
              <w:bottom w:val="single" w:sz="4" w:space="0" w:color="auto"/>
              <w:right w:val="single" w:sz="4" w:space="0" w:color="auto"/>
            </w:tcBorders>
            <w:vAlign w:val="center"/>
            <w:hideMark/>
          </w:tcPr>
          <w:p w14:paraId="730DAAA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nacionalidade deverá permitir inserir, editar, excluir registro contendo no mínimo as seguintes informações: Código Único Incremental, Sigla, Situação Ativo (Sim/Não), Data e Hora de Cadastro, Descrição da Nacionalidade e Informação Sobre a Nacionalidade - Nota Explicativa; </w:t>
            </w:r>
          </w:p>
        </w:tc>
        <w:tc>
          <w:tcPr>
            <w:tcW w:w="0" w:type="auto"/>
            <w:tcBorders>
              <w:top w:val="nil"/>
              <w:left w:val="nil"/>
              <w:bottom w:val="single" w:sz="4" w:space="0" w:color="auto"/>
              <w:right w:val="single" w:sz="4" w:space="0" w:color="auto"/>
            </w:tcBorders>
            <w:vAlign w:val="center"/>
            <w:hideMark/>
          </w:tcPr>
          <w:p w14:paraId="6E59EDB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B006B5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27C4340"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5E6022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225</w:t>
            </w:r>
          </w:p>
        </w:tc>
        <w:tc>
          <w:tcPr>
            <w:tcW w:w="0" w:type="auto"/>
            <w:tcBorders>
              <w:top w:val="nil"/>
              <w:left w:val="nil"/>
              <w:bottom w:val="single" w:sz="4" w:space="0" w:color="auto"/>
              <w:right w:val="single" w:sz="4" w:space="0" w:color="auto"/>
            </w:tcBorders>
            <w:vAlign w:val="center"/>
            <w:hideMark/>
          </w:tcPr>
          <w:p w14:paraId="03EC7DE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sexo/gênero em forma de lista, permitindo também a manutenção destes (inclusão, edição e exclusão), além de ser possível buscar cadastros pelo Código e ou descrição na mesma barra de pesquisa; </w:t>
            </w:r>
          </w:p>
        </w:tc>
        <w:tc>
          <w:tcPr>
            <w:tcW w:w="0" w:type="auto"/>
            <w:tcBorders>
              <w:top w:val="nil"/>
              <w:left w:val="nil"/>
              <w:bottom w:val="single" w:sz="4" w:space="0" w:color="auto"/>
              <w:right w:val="single" w:sz="4" w:space="0" w:color="auto"/>
            </w:tcBorders>
            <w:vAlign w:val="center"/>
            <w:hideMark/>
          </w:tcPr>
          <w:p w14:paraId="22A6356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D5B4BE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2F2B3A6"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42CAFA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226</w:t>
            </w:r>
          </w:p>
        </w:tc>
        <w:tc>
          <w:tcPr>
            <w:tcW w:w="0" w:type="auto"/>
            <w:tcBorders>
              <w:top w:val="nil"/>
              <w:left w:val="nil"/>
              <w:bottom w:val="single" w:sz="4" w:space="0" w:color="auto"/>
              <w:right w:val="single" w:sz="4" w:space="0" w:color="auto"/>
            </w:tcBorders>
            <w:vAlign w:val="center"/>
            <w:hideMark/>
          </w:tcPr>
          <w:p w14:paraId="015BD63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sexo/gênero deverá permitir inserir, editar, excluir registro contendo no mínimo as seguintes informações: Código Único Incremental, Sigla, Situação Ativo (Sim/Não), Data e Hora de Cadastro, Descrição do Sexo/Gênero e Informação Sobre o Sexo/Gênero - Nota Explicativa; </w:t>
            </w:r>
          </w:p>
        </w:tc>
        <w:tc>
          <w:tcPr>
            <w:tcW w:w="0" w:type="auto"/>
            <w:tcBorders>
              <w:top w:val="nil"/>
              <w:left w:val="nil"/>
              <w:bottom w:val="single" w:sz="4" w:space="0" w:color="auto"/>
              <w:right w:val="single" w:sz="4" w:space="0" w:color="auto"/>
            </w:tcBorders>
            <w:vAlign w:val="center"/>
            <w:hideMark/>
          </w:tcPr>
          <w:p w14:paraId="3B34C99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325F9F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07FF85A"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3E2AF2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227</w:t>
            </w:r>
          </w:p>
        </w:tc>
        <w:tc>
          <w:tcPr>
            <w:tcW w:w="0" w:type="auto"/>
            <w:tcBorders>
              <w:top w:val="nil"/>
              <w:left w:val="nil"/>
              <w:bottom w:val="single" w:sz="4" w:space="0" w:color="auto"/>
              <w:right w:val="single" w:sz="4" w:space="0" w:color="auto"/>
            </w:tcBorders>
            <w:vAlign w:val="center"/>
            <w:hideMark/>
          </w:tcPr>
          <w:p w14:paraId="2A66992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tipo sanguíneo em forma de lista, permitindo também a manutenção destes (inclusão, edição e exclusão), além de ser possível buscar cadastros pelo Código e/ou descrição, na mesma barra de pesquisa; </w:t>
            </w:r>
          </w:p>
        </w:tc>
        <w:tc>
          <w:tcPr>
            <w:tcW w:w="0" w:type="auto"/>
            <w:tcBorders>
              <w:top w:val="nil"/>
              <w:left w:val="nil"/>
              <w:bottom w:val="single" w:sz="4" w:space="0" w:color="auto"/>
              <w:right w:val="single" w:sz="4" w:space="0" w:color="auto"/>
            </w:tcBorders>
            <w:vAlign w:val="center"/>
            <w:hideMark/>
          </w:tcPr>
          <w:p w14:paraId="3D0E3E2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673B8A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5E132EA"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86736B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228</w:t>
            </w:r>
          </w:p>
        </w:tc>
        <w:tc>
          <w:tcPr>
            <w:tcW w:w="0" w:type="auto"/>
            <w:tcBorders>
              <w:top w:val="nil"/>
              <w:left w:val="nil"/>
              <w:bottom w:val="single" w:sz="4" w:space="0" w:color="auto"/>
              <w:right w:val="single" w:sz="4" w:space="0" w:color="auto"/>
            </w:tcBorders>
            <w:vAlign w:val="center"/>
            <w:hideMark/>
          </w:tcPr>
          <w:p w14:paraId="3AAACFC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 sanguíneo deverá permitir inserir, editar, excluir registro contendo no mínimo as seguintes informações: Código Único Incremental, Sigla, Situação Ativo (Sim/Não), Data e Hora de Cadastro, Descrição do Tipo Sanguíneo e Nota Explicativa do Tipo Sanguíneo; </w:t>
            </w:r>
          </w:p>
        </w:tc>
        <w:tc>
          <w:tcPr>
            <w:tcW w:w="0" w:type="auto"/>
            <w:tcBorders>
              <w:top w:val="nil"/>
              <w:left w:val="nil"/>
              <w:bottom w:val="single" w:sz="4" w:space="0" w:color="auto"/>
              <w:right w:val="single" w:sz="4" w:space="0" w:color="auto"/>
            </w:tcBorders>
            <w:vAlign w:val="center"/>
            <w:hideMark/>
          </w:tcPr>
          <w:p w14:paraId="45F25E5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E1AD16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23CC7F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B6B1FA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229</w:t>
            </w:r>
          </w:p>
        </w:tc>
        <w:tc>
          <w:tcPr>
            <w:tcW w:w="0" w:type="auto"/>
            <w:tcBorders>
              <w:top w:val="nil"/>
              <w:left w:val="nil"/>
              <w:bottom w:val="single" w:sz="4" w:space="0" w:color="auto"/>
              <w:right w:val="single" w:sz="4" w:space="0" w:color="auto"/>
            </w:tcBorders>
            <w:vAlign w:val="center"/>
            <w:hideMark/>
          </w:tcPr>
          <w:p w14:paraId="27A987E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escolaridade em forma de lista, permitindo também a manutenção destes (inclusão, edição e exclusão), além de ser possível buscar cadastros pelo Código e/ou descrição na mesma barra de pesquisa; </w:t>
            </w:r>
          </w:p>
        </w:tc>
        <w:tc>
          <w:tcPr>
            <w:tcW w:w="0" w:type="auto"/>
            <w:tcBorders>
              <w:top w:val="nil"/>
              <w:left w:val="nil"/>
              <w:bottom w:val="single" w:sz="4" w:space="0" w:color="auto"/>
              <w:right w:val="single" w:sz="4" w:space="0" w:color="auto"/>
            </w:tcBorders>
            <w:vAlign w:val="center"/>
            <w:hideMark/>
          </w:tcPr>
          <w:p w14:paraId="2DCEB08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D56490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11F3676"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0D1408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230</w:t>
            </w:r>
          </w:p>
        </w:tc>
        <w:tc>
          <w:tcPr>
            <w:tcW w:w="0" w:type="auto"/>
            <w:tcBorders>
              <w:top w:val="nil"/>
              <w:left w:val="nil"/>
              <w:bottom w:val="single" w:sz="4" w:space="0" w:color="auto"/>
              <w:right w:val="single" w:sz="4" w:space="0" w:color="auto"/>
            </w:tcBorders>
            <w:vAlign w:val="center"/>
            <w:hideMark/>
          </w:tcPr>
          <w:p w14:paraId="46A4578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escolaridade deverá permitir inserir, editar, excluir registro contendo no mínimo as seguintes informações: Código Único Incremental, Sigla, Situação Ativo (Sim/Não), Data e Hora de Cadastro, Descrição do Tipo de Escolaridade e Nota Explicativa Sobre o Tipo de Escolaridade; </w:t>
            </w:r>
          </w:p>
        </w:tc>
        <w:tc>
          <w:tcPr>
            <w:tcW w:w="0" w:type="auto"/>
            <w:tcBorders>
              <w:top w:val="nil"/>
              <w:left w:val="nil"/>
              <w:bottom w:val="single" w:sz="4" w:space="0" w:color="auto"/>
              <w:right w:val="single" w:sz="4" w:space="0" w:color="auto"/>
            </w:tcBorders>
            <w:vAlign w:val="center"/>
            <w:hideMark/>
          </w:tcPr>
          <w:p w14:paraId="29BF890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3F88BF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94EE41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57926A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231</w:t>
            </w:r>
          </w:p>
        </w:tc>
        <w:tc>
          <w:tcPr>
            <w:tcW w:w="0" w:type="auto"/>
            <w:tcBorders>
              <w:top w:val="nil"/>
              <w:left w:val="nil"/>
              <w:bottom w:val="single" w:sz="4" w:space="0" w:color="auto"/>
              <w:right w:val="single" w:sz="4" w:space="0" w:color="auto"/>
            </w:tcBorders>
            <w:vAlign w:val="center"/>
            <w:hideMark/>
          </w:tcPr>
          <w:p w14:paraId="13CBDF8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estado civil em forma de lista, permitindo também a manutenção destes (inclusão, edição e exclusão), além de ser possível buscar cadastros pelo Código e/ou descrição, na mesma barra de pesquisa; </w:t>
            </w:r>
          </w:p>
        </w:tc>
        <w:tc>
          <w:tcPr>
            <w:tcW w:w="0" w:type="auto"/>
            <w:tcBorders>
              <w:top w:val="nil"/>
              <w:left w:val="nil"/>
              <w:bottom w:val="single" w:sz="4" w:space="0" w:color="auto"/>
              <w:right w:val="single" w:sz="4" w:space="0" w:color="auto"/>
            </w:tcBorders>
            <w:vAlign w:val="center"/>
            <w:hideMark/>
          </w:tcPr>
          <w:p w14:paraId="0F4C281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7AB14E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47AF106"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29173D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232</w:t>
            </w:r>
          </w:p>
        </w:tc>
        <w:tc>
          <w:tcPr>
            <w:tcW w:w="0" w:type="auto"/>
            <w:tcBorders>
              <w:top w:val="nil"/>
              <w:left w:val="nil"/>
              <w:bottom w:val="single" w:sz="4" w:space="0" w:color="auto"/>
              <w:right w:val="single" w:sz="4" w:space="0" w:color="auto"/>
            </w:tcBorders>
            <w:vAlign w:val="center"/>
            <w:hideMark/>
          </w:tcPr>
          <w:p w14:paraId="0114DF9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estado civil deverá permitir inserir, editar, excluir registro contendo no mínimo as seguintes informações: Código Único Incremental, Sigla, Data e Hora de Cadastro e Descrição do Estado Civil; </w:t>
            </w:r>
          </w:p>
        </w:tc>
        <w:tc>
          <w:tcPr>
            <w:tcW w:w="0" w:type="auto"/>
            <w:tcBorders>
              <w:top w:val="nil"/>
              <w:left w:val="nil"/>
              <w:bottom w:val="single" w:sz="4" w:space="0" w:color="auto"/>
              <w:right w:val="single" w:sz="4" w:space="0" w:color="auto"/>
            </w:tcBorders>
            <w:vAlign w:val="center"/>
            <w:hideMark/>
          </w:tcPr>
          <w:p w14:paraId="18D23BF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453F8C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29221CA"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B7D3A5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233</w:t>
            </w:r>
          </w:p>
        </w:tc>
        <w:tc>
          <w:tcPr>
            <w:tcW w:w="0" w:type="auto"/>
            <w:tcBorders>
              <w:top w:val="nil"/>
              <w:left w:val="nil"/>
              <w:bottom w:val="single" w:sz="4" w:space="0" w:color="auto"/>
              <w:right w:val="single" w:sz="4" w:space="0" w:color="auto"/>
            </w:tcBorders>
            <w:vAlign w:val="center"/>
            <w:hideMark/>
          </w:tcPr>
          <w:p w14:paraId="3E34CAB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Coeficientes em forma de lista, permitindo também a manutenção destes (inclusão, edição e exclusão), além de ser possível buscar cadastros pelo Código e/ou descrição, na mesma barra de pesquisa; </w:t>
            </w:r>
          </w:p>
        </w:tc>
        <w:tc>
          <w:tcPr>
            <w:tcW w:w="0" w:type="auto"/>
            <w:tcBorders>
              <w:top w:val="nil"/>
              <w:left w:val="nil"/>
              <w:bottom w:val="single" w:sz="4" w:space="0" w:color="auto"/>
              <w:right w:val="single" w:sz="4" w:space="0" w:color="auto"/>
            </w:tcBorders>
            <w:vAlign w:val="center"/>
            <w:hideMark/>
          </w:tcPr>
          <w:p w14:paraId="0A50B81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5B3821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A44B2B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B272B2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234</w:t>
            </w:r>
          </w:p>
        </w:tc>
        <w:tc>
          <w:tcPr>
            <w:tcW w:w="0" w:type="auto"/>
            <w:tcBorders>
              <w:top w:val="nil"/>
              <w:left w:val="nil"/>
              <w:bottom w:val="single" w:sz="4" w:space="0" w:color="auto"/>
              <w:right w:val="single" w:sz="4" w:space="0" w:color="auto"/>
            </w:tcBorders>
            <w:vAlign w:val="center"/>
            <w:hideMark/>
          </w:tcPr>
          <w:p w14:paraId="48AE8EA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Coeficientes deverá permitir inserir, editar, excluir registro contendo no mínimo as seguintes informações: Código Único Incremental, Situação Ativo (Sim/Não), Tipo de Coeficiente (Tipo 1, Tipo 2, Tipo 3, Tipo 4 e Tipo 5), Data e Hora de Cadastro, Descrição e Nota Explicativa Sobre o Coeficiente; </w:t>
            </w:r>
          </w:p>
        </w:tc>
        <w:tc>
          <w:tcPr>
            <w:tcW w:w="0" w:type="auto"/>
            <w:tcBorders>
              <w:top w:val="nil"/>
              <w:left w:val="nil"/>
              <w:bottom w:val="single" w:sz="4" w:space="0" w:color="auto"/>
              <w:right w:val="single" w:sz="4" w:space="0" w:color="auto"/>
            </w:tcBorders>
            <w:vAlign w:val="center"/>
            <w:hideMark/>
          </w:tcPr>
          <w:p w14:paraId="6BA31AD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B4AA91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A0F0163"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2889D41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235</w:t>
            </w:r>
          </w:p>
        </w:tc>
        <w:tc>
          <w:tcPr>
            <w:tcW w:w="0" w:type="auto"/>
            <w:tcBorders>
              <w:top w:val="nil"/>
              <w:left w:val="nil"/>
              <w:bottom w:val="single" w:sz="4" w:space="0" w:color="auto"/>
              <w:right w:val="single" w:sz="4" w:space="0" w:color="auto"/>
            </w:tcBorders>
            <w:vAlign w:val="center"/>
            <w:hideMark/>
          </w:tcPr>
          <w:p w14:paraId="4A9AC24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Coeficientes deverá permitir visualizar todos os valores cadastrados e vinculados a um Coeficiente, como também permitir inserir, editar, excluir um ou mais registros contendo no mínimo as seguintes informações: Código Único Incremental, Situação Ativo (Sim/Não), Exercício, Data e Hora de cadastro, Vínculo ao Tipo de Coeficiente, Campo 2, Campo 3, Campo 4, Campo 5, Valor do Coeficiente e Valor Anterior; </w:t>
            </w:r>
          </w:p>
        </w:tc>
        <w:tc>
          <w:tcPr>
            <w:tcW w:w="0" w:type="auto"/>
            <w:tcBorders>
              <w:top w:val="nil"/>
              <w:left w:val="nil"/>
              <w:bottom w:val="single" w:sz="4" w:space="0" w:color="auto"/>
              <w:right w:val="single" w:sz="4" w:space="0" w:color="auto"/>
            </w:tcBorders>
            <w:vAlign w:val="center"/>
            <w:hideMark/>
          </w:tcPr>
          <w:p w14:paraId="2E1D3AE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268659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CCE81F6"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CB52C7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236</w:t>
            </w:r>
          </w:p>
        </w:tc>
        <w:tc>
          <w:tcPr>
            <w:tcW w:w="0" w:type="auto"/>
            <w:tcBorders>
              <w:top w:val="nil"/>
              <w:left w:val="nil"/>
              <w:bottom w:val="single" w:sz="4" w:space="0" w:color="auto"/>
              <w:right w:val="single" w:sz="4" w:space="0" w:color="auto"/>
            </w:tcBorders>
            <w:vAlign w:val="center"/>
            <w:hideMark/>
          </w:tcPr>
          <w:p w14:paraId="2D78F5C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Base de Cálculo em forma de lista, permitindo também a manutenção destes (inclusão, edição e exclusão), além de ser possível buscar cadastros pelo Código, Exercício e/ou descrição da Base de Cálculo, na mesma barra de pesquisa; </w:t>
            </w:r>
          </w:p>
        </w:tc>
        <w:tc>
          <w:tcPr>
            <w:tcW w:w="0" w:type="auto"/>
            <w:tcBorders>
              <w:top w:val="nil"/>
              <w:left w:val="nil"/>
              <w:bottom w:val="single" w:sz="4" w:space="0" w:color="auto"/>
              <w:right w:val="single" w:sz="4" w:space="0" w:color="auto"/>
            </w:tcBorders>
            <w:vAlign w:val="center"/>
            <w:hideMark/>
          </w:tcPr>
          <w:p w14:paraId="147AA85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099F16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AF52991"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95CA52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237</w:t>
            </w:r>
          </w:p>
        </w:tc>
        <w:tc>
          <w:tcPr>
            <w:tcW w:w="0" w:type="auto"/>
            <w:tcBorders>
              <w:top w:val="nil"/>
              <w:left w:val="nil"/>
              <w:bottom w:val="single" w:sz="4" w:space="0" w:color="auto"/>
              <w:right w:val="single" w:sz="4" w:space="0" w:color="auto"/>
            </w:tcBorders>
            <w:vAlign w:val="center"/>
            <w:hideMark/>
          </w:tcPr>
          <w:p w14:paraId="023829C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Base de Cálculo deverá permitir inserir, editar, excluir registros contendo no mínimo as seguintes informações: Código Único Incremental, Exercício, Situação Ativo (Sim/Não), Usuário, Data e Hora de Cadastro, Descrição, Fórmula e Nota Explicativa da Base de Cálculo; </w:t>
            </w:r>
          </w:p>
        </w:tc>
        <w:tc>
          <w:tcPr>
            <w:tcW w:w="0" w:type="auto"/>
            <w:tcBorders>
              <w:top w:val="nil"/>
              <w:left w:val="nil"/>
              <w:bottom w:val="single" w:sz="4" w:space="0" w:color="auto"/>
              <w:right w:val="single" w:sz="4" w:space="0" w:color="auto"/>
            </w:tcBorders>
            <w:vAlign w:val="center"/>
            <w:hideMark/>
          </w:tcPr>
          <w:p w14:paraId="3FA766A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419C05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E688FD0"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6A48769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238</w:t>
            </w:r>
          </w:p>
        </w:tc>
        <w:tc>
          <w:tcPr>
            <w:tcW w:w="0" w:type="auto"/>
            <w:tcBorders>
              <w:top w:val="nil"/>
              <w:left w:val="nil"/>
              <w:bottom w:val="single" w:sz="4" w:space="0" w:color="auto"/>
              <w:right w:val="single" w:sz="4" w:space="0" w:color="auto"/>
            </w:tcBorders>
            <w:vAlign w:val="center"/>
            <w:hideMark/>
          </w:tcPr>
          <w:p w14:paraId="78FA73A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Base de Cálculo deverá permitir visualizar todos as Fórmulas cadastradas e vinculadas a Base de Cálculo, como também permitir inserir, editar, excluir um ou mais registros contendo no mínimo as seguintes informações: Código Único Incremental, Data e Hora de Cadastro, Vínculo ao Cadastro de Coeficiente, Vínculo ao Cadastro de Base de Cálculo, Vínculo ao Operador, Vínculo ao Cadastro de Coeficiente, Vínculo ao Cadastro de Base de Cálculo, Fórmula e Base de Cálculo; </w:t>
            </w:r>
          </w:p>
        </w:tc>
        <w:tc>
          <w:tcPr>
            <w:tcW w:w="0" w:type="auto"/>
            <w:tcBorders>
              <w:top w:val="nil"/>
              <w:left w:val="nil"/>
              <w:bottom w:val="single" w:sz="4" w:space="0" w:color="auto"/>
              <w:right w:val="single" w:sz="4" w:space="0" w:color="auto"/>
            </w:tcBorders>
            <w:vAlign w:val="center"/>
            <w:hideMark/>
          </w:tcPr>
          <w:p w14:paraId="3B3447C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FB2836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B01640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C6206A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239</w:t>
            </w:r>
          </w:p>
        </w:tc>
        <w:tc>
          <w:tcPr>
            <w:tcW w:w="0" w:type="auto"/>
            <w:tcBorders>
              <w:top w:val="nil"/>
              <w:left w:val="nil"/>
              <w:bottom w:val="single" w:sz="4" w:space="0" w:color="auto"/>
              <w:right w:val="single" w:sz="4" w:space="0" w:color="auto"/>
            </w:tcBorders>
            <w:vAlign w:val="center"/>
            <w:hideMark/>
          </w:tcPr>
          <w:p w14:paraId="07A5808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estrutura municipal em forma de lista, permitindo também a manutenção destes (inclusão, edição e exclusão), além de ser possível buscar cadastros pelo Código e/ou descrição da estrutura, na mesma barra de pesquisa; </w:t>
            </w:r>
          </w:p>
        </w:tc>
        <w:tc>
          <w:tcPr>
            <w:tcW w:w="0" w:type="auto"/>
            <w:tcBorders>
              <w:top w:val="nil"/>
              <w:left w:val="nil"/>
              <w:bottom w:val="single" w:sz="4" w:space="0" w:color="auto"/>
              <w:right w:val="single" w:sz="4" w:space="0" w:color="auto"/>
            </w:tcBorders>
            <w:vAlign w:val="center"/>
            <w:hideMark/>
          </w:tcPr>
          <w:p w14:paraId="734037F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1B0142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0913D82"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5F67F85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240</w:t>
            </w:r>
          </w:p>
        </w:tc>
        <w:tc>
          <w:tcPr>
            <w:tcW w:w="0" w:type="auto"/>
            <w:tcBorders>
              <w:top w:val="nil"/>
              <w:left w:val="nil"/>
              <w:bottom w:val="single" w:sz="4" w:space="0" w:color="auto"/>
              <w:right w:val="single" w:sz="4" w:space="0" w:color="auto"/>
            </w:tcBorders>
            <w:vAlign w:val="center"/>
            <w:hideMark/>
          </w:tcPr>
          <w:p w14:paraId="32AE827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estrutura municipal deverá permitir inserir, editar, excluir registro contendo no mínimo as seguintes informações: Código Único Incremental, Sigla, Ordem, Data e Hora de Cadastro, Vínculo com o Cadastro de Tipo de Unidade Administrativa, Vínculo ao Cadastro de Nível Hierárquico, Descrição da Estrutura Municipal, E-mail Institucional da Estrutura Municipal, Horário de Funcionamento e Nota Explicativa da Unidade Administrativa; </w:t>
            </w:r>
          </w:p>
        </w:tc>
        <w:tc>
          <w:tcPr>
            <w:tcW w:w="0" w:type="auto"/>
            <w:tcBorders>
              <w:top w:val="nil"/>
              <w:left w:val="nil"/>
              <w:bottom w:val="single" w:sz="4" w:space="0" w:color="auto"/>
              <w:right w:val="single" w:sz="4" w:space="0" w:color="auto"/>
            </w:tcBorders>
            <w:vAlign w:val="center"/>
            <w:hideMark/>
          </w:tcPr>
          <w:p w14:paraId="6BCEC6F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6B31DF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CCD9496"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6EF187A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241</w:t>
            </w:r>
          </w:p>
        </w:tc>
        <w:tc>
          <w:tcPr>
            <w:tcW w:w="0" w:type="auto"/>
            <w:tcBorders>
              <w:top w:val="nil"/>
              <w:left w:val="nil"/>
              <w:bottom w:val="single" w:sz="4" w:space="0" w:color="auto"/>
              <w:right w:val="single" w:sz="4" w:space="0" w:color="auto"/>
            </w:tcBorders>
            <w:vAlign w:val="center"/>
            <w:hideMark/>
          </w:tcPr>
          <w:p w14:paraId="42EE134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estrutura municipal deverá permitir visualizar todos os responsáveis cadastrados e vinculados a Estrutura Municipal, como também permitir inserir, editar, excluir um ou mais registros contendo no mínimo as seguintes informações: Código Único Incremental, Usuário, Data e Hora de Cadastro, Vínculo ao Cadastro de Pessoa (identificação do responsável) Data Inicial de Vigência e Data Final de Vigência; </w:t>
            </w:r>
          </w:p>
        </w:tc>
        <w:tc>
          <w:tcPr>
            <w:tcW w:w="0" w:type="auto"/>
            <w:tcBorders>
              <w:top w:val="nil"/>
              <w:left w:val="nil"/>
              <w:bottom w:val="single" w:sz="4" w:space="0" w:color="auto"/>
              <w:right w:val="single" w:sz="4" w:space="0" w:color="auto"/>
            </w:tcBorders>
            <w:vAlign w:val="center"/>
            <w:hideMark/>
          </w:tcPr>
          <w:p w14:paraId="4267076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592D3A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16391AE"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25CA3B2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242</w:t>
            </w:r>
          </w:p>
        </w:tc>
        <w:tc>
          <w:tcPr>
            <w:tcW w:w="0" w:type="auto"/>
            <w:tcBorders>
              <w:top w:val="nil"/>
              <w:left w:val="nil"/>
              <w:bottom w:val="single" w:sz="4" w:space="0" w:color="auto"/>
              <w:right w:val="single" w:sz="4" w:space="0" w:color="auto"/>
            </w:tcBorders>
            <w:vAlign w:val="center"/>
            <w:hideMark/>
          </w:tcPr>
          <w:p w14:paraId="5A4CEA6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estrutura municipal deverá permitir visualizar todas as atribuições cadastradas e vinculadas, como também permitir, inserir, editar, excluir um ou mais registros contendo no mínimo as seguintes informações: Código Único Incremental, Usuário, Data e Hora de Cadastro, Vínculo ao Cadastro de Ato Legal, Vínculo ao Cadastro de Conteúdo do Ato; </w:t>
            </w:r>
          </w:p>
        </w:tc>
        <w:tc>
          <w:tcPr>
            <w:tcW w:w="0" w:type="auto"/>
            <w:tcBorders>
              <w:top w:val="nil"/>
              <w:left w:val="nil"/>
              <w:bottom w:val="single" w:sz="4" w:space="0" w:color="auto"/>
              <w:right w:val="single" w:sz="4" w:space="0" w:color="auto"/>
            </w:tcBorders>
            <w:vAlign w:val="center"/>
            <w:hideMark/>
          </w:tcPr>
          <w:p w14:paraId="53C9BFC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DCECB8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2F96C21"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63D86F3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243</w:t>
            </w:r>
          </w:p>
        </w:tc>
        <w:tc>
          <w:tcPr>
            <w:tcW w:w="0" w:type="auto"/>
            <w:tcBorders>
              <w:top w:val="nil"/>
              <w:left w:val="nil"/>
              <w:bottom w:val="single" w:sz="4" w:space="0" w:color="auto"/>
              <w:right w:val="single" w:sz="4" w:space="0" w:color="auto"/>
            </w:tcBorders>
            <w:vAlign w:val="center"/>
            <w:hideMark/>
          </w:tcPr>
          <w:p w14:paraId="012E806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estrutura municipal deverá permitir visualizar todas as unidades administrativas cadastradas e vinculadas, como também permitir, inserir, editar, excluir um ou mais registros contendo no mínimo as seguintes informações: Código Único Incremental, Usuário, Data e Hora do Cadastro e Vínculo com Cadastro de Estrutura Municipal (Unidade); </w:t>
            </w:r>
          </w:p>
        </w:tc>
        <w:tc>
          <w:tcPr>
            <w:tcW w:w="0" w:type="auto"/>
            <w:tcBorders>
              <w:top w:val="nil"/>
              <w:left w:val="nil"/>
              <w:bottom w:val="single" w:sz="4" w:space="0" w:color="auto"/>
              <w:right w:val="single" w:sz="4" w:space="0" w:color="auto"/>
            </w:tcBorders>
            <w:vAlign w:val="center"/>
            <w:hideMark/>
          </w:tcPr>
          <w:p w14:paraId="6FFF8C1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9ADFE1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AD440D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5B61B8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244</w:t>
            </w:r>
          </w:p>
        </w:tc>
        <w:tc>
          <w:tcPr>
            <w:tcW w:w="0" w:type="auto"/>
            <w:tcBorders>
              <w:top w:val="nil"/>
              <w:left w:val="nil"/>
              <w:bottom w:val="single" w:sz="4" w:space="0" w:color="auto"/>
              <w:right w:val="single" w:sz="4" w:space="0" w:color="auto"/>
            </w:tcBorders>
            <w:vAlign w:val="center"/>
            <w:hideMark/>
          </w:tcPr>
          <w:p w14:paraId="064B1FA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unidade administrativa em forma de lista, permitindo também a manutenção destes (inclusão, edição e exclusão), além de ser possível buscar cadastros pelo Código e/ou descrição da unidade administrativa, na mesma barra de pesquisa; </w:t>
            </w:r>
          </w:p>
        </w:tc>
        <w:tc>
          <w:tcPr>
            <w:tcW w:w="0" w:type="auto"/>
            <w:tcBorders>
              <w:top w:val="nil"/>
              <w:left w:val="nil"/>
              <w:bottom w:val="single" w:sz="4" w:space="0" w:color="auto"/>
              <w:right w:val="single" w:sz="4" w:space="0" w:color="auto"/>
            </w:tcBorders>
            <w:vAlign w:val="center"/>
            <w:hideMark/>
          </w:tcPr>
          <w:p w14:paraId="0B0AFF9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FFB681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C91183A"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BC7A0A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245</w:t>
            </w:r>
          </w:p>
        </w:tc>
        <w:tc>
          <w:tcPr>
            <w:tcW w:w="0" w:type="auto"/>
            <w:tcBorders>
              <w:top w:val="nil"/>
              <w:left w:val="nil"/>
              <w:bottom w:val="single" w:sz="4" w:space="0" w:color="auto"/>
              <w:right w:val="single" w:sz="4" w:space="0" w:color="auto"/>
            </w:tcBorders>
            <w:vAlign w:val="center"/>
            <w:hideMark/>
          </w:tcPr>
          <w:p w14:paraId="246B749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unidade administrativa deverá permitir inserir, editar, excluir registro contendo no mínimo as seguintes informações: Código Único Incremental, Sigla, Ordem, Situação Ativo (Sim/Não), Data e Hora de Cadastro, Descrição do Tipo da Unidade Administrativa e Nota Explicativa Sobre a Unidade Administrativa; </w:t>
            </w:r>
          </w:p>
        </w:tc>
        <w:tc>
          <w:tcPr>
            <w:tcW w:w="0" w:type="auto"/>
            <w:tcBorders>
              <w:top w:val="nil"/>
              <w:left w:val="nil"/>
              <w:bottom w:val="single" w:sz="4" w:space="0" w:color="auto"/>
              <w:right w:val="single" w:sz="4" w:space="0" w:color="auto"/>
            </w:tcBorders>
            <w:vAlign w:val="center"/>
            <w:hideMark/>
          </w:tcPr>
          <w:p w14:paraId="4963E49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844A59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3103B04"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55B2D6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246</w:t>
            </w:r>
          </w:p>
        </w:tc>
        <w:tc>
          <w:tcPr>
            <w:tcW w:w="0" w:type="auto"/>
            <w:tcBorders>
              <w:top w:val="nil"/>
              <w:left w:val="nil"/>
              <w:bottom w:val="single" w:sz="4" w:space="0" w:color="auto"/>
              <w:right w:val="single" w:sz="4" w:space="0" w:color="auto"/>
            </w:tcBorders>
            <w:vAlign w:val="center"/>
            <w:hideMark/>
          </w:tcPr>
          <w:p w14:paraId="15E9BB7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tipo de nível hierárquico em forma de lista, permitindo também a manutenção destes (inclusão, edição e exclusão), além de ser possível buscar cadastros pelo Código e/ou descrição do tipo do nível hierárquico, na mesma barra de pesquisa; </w:t>
            </w:r>
          </w:p>
        </w:tc>
        <w:tc>
          <w:tcPr>
            <w:tcW w:w="0" w:type="auto"/>
            <w:tcBorders>
              <w:top w:val="nil"/>
              <w:left w:val="nil"/>
              <w:bottom w:val="single" w:sz="4" w:space="0" w:color="auto"/>
              <w:right w:val="single" w:sz="4" w:space="0" w:color="auto"/>
            </w:tcBorders>
            <w:vAlign w:val="center"/>
            <w:hideMark/>
          </w:tcPr>
          <w:p w14:paraId="42C8643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CB8A7F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B0D6C35"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0B5009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247</w:t>
            </w:r>
          </w:p>
        </w:tc>
        <w:tc>
          <w:tcPr>
            <w:tcW w:w="0" w:type="auto"/>
            <w:tcBorders>
              <w:top w:val="nil"/>
              <w:left w:val="nil"/>
              <w:bottom w:val="single" w:sz="4" w:space="0" w:color="auto"/>
              <w:right w:val="single" w:sz="4" w:space="0" w:color="auto"/>
            </w:tcBorders>
            <w:vAlign w:val="center"/>
            <w:hideMark/>
          </w:tcPr>
          <w:p w14:paraId="4AE374B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tipo de nível hierárquico deverá permitir inserir, editar, excluir registro contendo no mínimo as </w:t>
            </w:r>
            <w:r w:rsidRPr="000266CC">
              <w:rPr>
                <w:rFonts w:eastAsia="Arial" w:cs="Arial"/>
                <w:color w:val="000000"/>
                <w:sz w:val="22"/>
                <w:szCs w:val="22"/>
              </w:rPr>
              <w:lastRenderedPageBreak/>
              <w:t>seguintes informações: Código Único Incremental, Sigla, Situação Ativo (Sim/Não), Data e Hora de Cadastro, Descrição do Nível Hierárquico e Nota Explicativa Sobre o Nível Hierárquico; </w:t>
            </w:r>
          </w:p>
        </w:tc>
        <w:tc>
          <w:tcPr>
            <w:tcW w:w="0" w:type="auto"/>
            <w:tcBorders>
              <w:top w:val="nil"/>
              <w:left w:val="nil"/>
              <w:bottom w:val="single" w:sz="4" w:space="0" w:color="auto"/>
              <w:right w:val="single" w:sz="4" w:space="0" w:color="auto"/>
            </w:tcBorders>
            <w:vAlign w:val="center"/>
            <w:hideMark/>
          </w:tcPr>
          <w:p w14:paraId="1302947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65063AD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081F129"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CFCF60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248</w:t>
            </w:r>
          </w:p>
        </w:tc>
        <w:tc>
          <w:tcPr>
            <w:tcW w:w="0" w:type="auto"/>
            <w:tcBorders>
              <w:top w:val="nil"/>
              <w:left w:val="nil"/>
              <w:bottom w:val="single" w:sz="4" w:space="0" w:color="auto"/>
              <w:right w:val="single" w:sz="4" w:space="0" w:color="auto"/>
            </w:tcBorders>
            <w:vAlign w:val="center"/>
            <w:hideMark/>
          </w:tcPr>
          <w:p w14:paraId="5F7692E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organograma municipal em forma de lista, permitindo também a manutenção destes (inclusão, edição e exclusão), além de ser possível buscar cadastros pelo Código e/ou descrição do organograma, na mesma barra de pesquisa; </w:t>
            </w:r>
          </w:p>
        </w:tc>
        <w:tc>
          <w:tcPr>
            <w:tcW w:w="0" w:type="auto"/>
            <w:tcBorders>
              <w:top w:val="nil"/>
              <w:left w:val="nil"/>
              <w:bottom w:val="single" w:sz="4" w:space="0" w:color="auto"/>
              <w:right w:val="single" w:sz="4" w:space="0" w:color="auto"/>
            </w:tcBorders>
            <w:vAlign w:val="center"/>
            <w:hideMark/>
          </w:tcPr>
          <w:p w14:paraId="62ED87A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D79B0D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A26EF00"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40D8F8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249</w:t>
            </w:r>
          </w:p>
        </w:tc>
        <w:tc>
          <w:tcPr>
            <w:tcW w:w="0" w:type="auto"/>
            <w:tcBorders>
              <w:top w:val="nil"/>
              <w:left w:val="nil"/>
              <w:bottom w:val="single" w:sz="4" w:space="0" w:color="auto"/>
              <w:right w:val="single" w:sz="4" w:space="0" w:color="auto"/>
            </w:tcBorders>
            <w:vAlign w:val="center"/>
            <w:hideMark/>
          </w:tcPr>
          <w:p w14:paraId="3749166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 de organograma municipal deverá permitir inserir, editar, excluir registro contendo no mínimo as seguintes informações: Código Único Incremental, Sigla, Gestão, Situação Ativo (Sim/Não), Data e Hora de Cadastro, Descrição do Organograma e Nota Explicativa de Organograma Municipal; </w:t>
            </w:r>
          </w:p>
        </w:tc>
        <w:tc>
          <w:tcPr>
            <w:tcW w:w="0" w:type="auto"/>
            <w:tcBorders>
              <w:top w:val="nil"/>
              <w:left w:val="nil"/>
              <w:bottom w:val="single" w:sz="4" w:space="0" w:color="auto"/>
              <w:right w:val="single" w:sz="4" w:space="0" w:color="auto"/>
            </w:tcBorders>
            <w:vAlign w:val="center"/>
            <w:hideMark/>
          </w:tcPr>
          <w:p w14:paraId="09EC27E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3C3D09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290EBD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2ABB64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250</w:t>
            </w:r>
          </w:p>
        </w:tc>
        <w:tc>
          <w:tcPr>
            <w:tcW w:w="0" w:type="auto"/>
            <w:tcBorders>
              <w:top w:val="nil"/>
              <w:left w:val="nil"/>
              <w:bottom w:val="single" w:sz="4" w:space="0" w:color="auto"/>
              <w:right w:val="single" w:sz="4" w:space="0" w:color="auto"/>
            </w:tcBorders>
            <w:vAlign w:val="center"/>
            <w:hideMark/>
          </w:tcPr>
          <w:p w14:paraId="207CB57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organograma municipal deverá permitir visualizar todas as unidades administrativas vinculadas, como também deverá permitir inserir, editar, excluir um ou mais registros de unidades administrativas diretamente da tela de organograma </w:t>
            </w:r>
          </w:p>
        </w:tc>
        <w:tc>
          <w:tcPr>
            <w:tcW w:w="0" w:type="auto"/>
            <w:tcBorders>
              <w:top w:val="nil"/>
              <w:left w:val="nil"/>
              <w:bottom w:val="single" w:sz="4" w:space="0" w:color="auto"/>
              <w:right w:val="single" w:sz="4" w:space="0" w:color="auto"/>
            </w:tcBorders>
            <w:vAlign w:val="center"/>
            <w:hideMark/>
          </w:tcPr>
          <w:p w14:paraId="6B4B1AE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B540D5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F098B7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CB58A0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251</w:t>
            </w:r>
          </w:p>
        </w:tc>
        <w:tc>
          <w:tcPr>
            <w:tcW w:w="0" w:type="auto"/>
            <w:tcBorders>
              <w:top w:val="nil"/>
              <w:left w:val="nil"/>
              <w:bottom w:val="single" w:sz="4" w:space="0" w:color="auto"/>
              <w:right w:val="single" w:sz="4" w:space="0" w:color="auto"/>
            </w:tcBorders>
            <w:vAlign w:val="center"/>
            <w:hideMark/>
          </w:tcPr>
          <w:p w14:paraId="4B7C007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Configuração de Campo em forma de lista, permitindo também a manutenção destes (inclusão, edição e exclusão), além de ser possível buscar cadastros pelo Código e/ou descrição, na mesma barra de pesquisa; </w:t>
            </w:r>
          </w:p>
        </w:tc>
        <w:tc>
          <w:tcPr>
            <w:tcW w:w="0" w:type="auto"/>
            <w:tcBorders>
              <w:top w:val="nil"/>
              <w:left w:val="nil"/>
              <w:bottom w:val="single" w:sz="4" w:space="0" w:color="auto"/>
              <w:right w:val="single" w:sz="4" w:space="0" w:color="auto"/>
            </w:tcBorders>
            <w:vAlign w:val="center"/>
            <w:hideMark/>
          </w:tcPr>
          <w:p w14:paraId="6F2B70C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091A8E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FC75061"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C37730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252</w:t>
            </w:r>
          </w:p>
        </w:tc>
        <w:tc>
          <w:tcPr>
            <w:tcW w:w="0" w:type="auto"/>
            <w:tcBorders>
              <w:top w:val="nil"/>
              <w:left w:val="nil"/>
              <w:bottom w:val="single" w:sz="4" w:space="0" w:color="auto"/>
              <w:right w:val="single" w:sz="4" w:space="0" w:color="auto"/>
            </w:tcBorders>
            <w:vAlign w:val="center"/>
            <w:hideMark/>
          </w:tcPr>
          <w:p w14:paraId="06457D0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Configuração de Campo deverá permitir inserir, editar, excluir registros contendo no mínimo as seguintes informações: Código Único Incremental, Ordem, Usuário, Data e Hora de Cadastro, Descrição do Campo e Classe CSS; </w:t>
            </w:r>
          </w:p>
        </w:tc>
        <w:tc>
          <w:tcPr>
            <w:tcW w:w="0" w:type="auto"/>
            <w:tcBorders>
              <w:top w:val="nil"/>
              <w:left w:val="nil"/>
              <w:bottom w:val="single" w:sz="4" w:space="0" w:color="auto"/>
              <w:right w:val="single" w:sz="4" w:space="0" w:color="auto"/>
            </w:tcBorders>
            <w:vAlign w:val="center"/>
            <w:hideMark/>
          </w:tcPr>
          <w:p w14:paraId="32D993E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00C37D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C23E0D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C637D3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253</w:t>
            </w:r>
          </w:p>
        </w:tc>
        <w:tc>
          <w:tcPr>
            <w:tcW w:w="0" w:type="auto"/>
            <w:tcBorders>
              <w:top w:val="nil"/>
              <w:left w:val="nil"/>
              <w:bottom w:val="single" w:sz="4" w:space="0" w:color="auto"/>
              <w:right w:val="single" w:sz="4" w:space="0" w:color="auto"/>
            </w:tcBorders>
            <w:vAlign w:val="center"/>
            <w:hideMark/>
          </w:tcPr>
          <w:p w14:paraId="7FC6A67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Configuração de Campo deverá permitir visualizar as telas a qual o campo esteja associado, como também permitir inserir, editar, excluir um ou mais registros, a partir da própria tela de Cadastro de configuração de campo; </w:t>
            </w:r>
          </w:p>
        </w:tc>
        <w:tc>
          <w:tcPr>
            <w:tcW w:w="0" w:type="auto"/>
            <w:tcBorders>
              <w:top w:val="nil"/>
              <w:left w:val="nil"/>
              <w:bottom w:val="single" w:sz="4" w:space="0" w:color="auto"/>
              <w:right w:val="single" w:sz="4" w:space="0" w:color="auto"/>
            </w:tcBorders>
            <w:vAlign w:val="center"/>
            <w:hideMark/>
          </w:tcPr>
          <w:p w14:paraId="02ED82D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CC0665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E4C3724"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77758DF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254</w:t>
            </w:r>
          </w:p>
        </w:tc>
        <w:tc>
          <w:tcPr>
            <w:tcW w:w="0" w:type="auto"/>
            <w:tcBorders>
              <w:top w:val="nil"/>
              <w:left w:val="nil"/>
              <w:bottom w:val="single" w:sz="4" w:space="0" w:color="auto"/>
              <w:right w:val="single" w:sz="4" w:space="0" w:color="auto"/>
            </w:tcBorders>
            <w:vAlign w:val="center"/>
            <w:hideMark/>
          </w:tcPr>
          <w:p w14:paraId="73D4323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Configuração de Campo deverá permitir inserir, editar, excluir a instrução SQL a qual alimenta as informações do campo calculado; </w:t>
            </w:r>
          </w:p>
        </w:tc>
        <w:tc>
          <w:tcPr>
            <w:tcW w:w="0" w:type="auto"/>
            <w:tcBorders>
              <w:top w:val="nil"/>
              <w:left w:val="nil"/>
              <w:bottom w:val="single" w:sz="4" w:space="0" w:color="auto"/>
              <w:right w:val="single" w:sz="4" w:space="0" w:color="auto"/>
            </w:tcBorders>
            <w:vAlign w:val="center"/>
            <w:hideMark/>
          </w:tcPr>
          <w:p w14:paraId="2E9760F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070B13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86AB13A"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CEC52F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255</w:t>
            </w:r>
          </w:p>
        </w:tc>
        <w:tc>
          <w:tcPr>
            <w:tcW w:w="0" w:type="auto"/>
            <w:tcBorders>
              <w:top w:val="nil"/>
              <w:left w:val="nil"/>
              <w:bottom w:val="single" w:sz="4" w:space="0" w:color="auto"/>
              <w:right w:val="single" w:sz="4" w:space="0" w:color="auto"/>
            </w:tcBorders>
            <w:vAlign w:val="center"/>
            <w:hideMark/>
          </w:tcPr>
          <w:p w14:paraId="2136DE7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configuração de mapa em forma de lista, permitindo também a manutenção destes (inclusão, edição e exclusão), além de ser possível buscar cadastros pelo Código e/ou descrição da configuração na mesma barra de pesquisa; </w:t>
            </w:r>
          </w:p>
        </w:tc>
        <w:tc>
          <w:tcPr>
            <w:tcW w:w="0" w:type="auto"/>
            <w:tcBorders>
              <w:top w:val="nil"/>
              <w:left w:val="nil"/>
              <w:bottom w:val="single" w:sz="4" w:space="0" w:color="auto"/>
              <w:right w:val="single" w:sz="4" w:space="0" w:color="auto"/>
            </w:tcBorders>
            <w:vAlign w:val="center"/>
            <w:hideMark/>
          </w:tcPr>
          <w:p w14:paraId="510138D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6EDB5F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9370DD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01DD88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256</w:t>
            </w:r>
          </w:p>
        </w:tc>
        <w:tc>
          <w:tcPr>
            <w:tcW w:w="0" w:type="auto"/>
            <w:tcBorders>
              <w:top w:val="nil"/>
              <w:left w:val="nil"/>
              <w:bottom w:val="single" w:sz="4" w:space="0" w:color="auto"/>
              <w:right w:val="single" w:sz="4" w:space="0" w:color="auto"/>
            </w:tcBorders>
            <w:vAlign w:val="center"/>
            <w:hideMark/>
          </w:tcPr>
          <w:p w14:paraId="6407D64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Configuração de Mapa deverá permitir inserir, editar, excluir registro contendo no mínimo as seguintes informações: Código Único Incremental, Data e Hora de Cadastro, Vínculo ao Módulo, Vínculo ao Cadastro de Tela do Módulo e Vínculo ao Tema do Mapa; </w:t>
            </w:r>
          </w:p>
        </w:tc>
        <w:tc>
          <w:tcPr>
            <w:tcW w:w="0" w:type="auto"/>
            <w:tcBorders>
              <w:top w:val="nil"/>
              <w:left w:val="nil"/>
              <w:bottom w:val="single" w:sz="4" w:space="0" w:color="auto"/>
              <w:right w:val="single" w:sz="4" w:space="0" w:color="auto"/>
            </w:tcBorders>
            <w:vAlign w:val="center"/>
            <w:hideMark/>
          </w:tcPr>
          <w:p w14:paraId="1BB466F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2DDFCC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125549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01C0B0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257</w:t>
            </w:r>
          </w:p>
        </w:tc>
        <w:tc>
          <w:tcPr>
            <w:tcW w:w="0" w:type="auto"/>
            <w:tcBorders>
              <w:top w:val="nil"/>
              <w:left w:val="nil"/>
              <w:bottom w:val="single" w:sz="4" w:space="0" w:color="auto"/>
              <w:right w:val="single" w:sz="4" w:space="0" w:color="auto"/>
            </w:tcBorders>
            <w:vAlign w:val="center"/>
            <w:hideMark/>
          </w:tcPr>
          <w:p w14:paraId="2EE04F1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sistema deve permitir a visualização dos Cadastros de Layout de Arquivo em forma de lista, permitindo também a </w:t>
            </w:r>
            <w:r w:rsidRPr="000266CC">
              <w:rPr>
                <w:rFonts w:eastAsia="Arial" w:cs="Arial"/>
                <w:color w:val="000000"/>
                <w:sz w:val="22"/>
                <w:szCs w:val="22"/>
              </w:rPr>
              <w:lastRenderedPageBreak/>
              <w:t>manutenção destes (inclusão, edição e exclusão), além de ser possível buscar cadastros pelo Código e/ou descrição do Cadastro de layout de arquivo na mesma barra de pesquisa; </w:t>
            </w:r>
          </w:p>
        </w:tc>
        <w:tc>
          <w:tcPr>
            <w:tcW w:w="0" w:type="auto"/>
            <w:tcBorders>
              <w:top w:val="nil"/>
              <w:left w:val="nil"/>
              <w:bottom w:val="single" w:sz="4" w:space="0" w:color="auto"/>
              <w:right w:val="single" w:sz="4" w:space="0" w:color="auto"/>
            </w:tcBorders>
            <w:vAlign w:val="center"/>
            <w:hideMark/>
          </w:tcPr>
          <w:p w14:paraId="6E479BC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4C30A48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6B5CA0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02C0F5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258</w:t>
            </w:r>
          </w:p>
        </w:tc>
        <w:tc>
          <w:tcPr>
            <w:tcW w:w="0" w:type="auto"/>
            <w:tcBorders>
              <w:top w:val="nil"/>
              <w:left w:val="nil"/>
              <w:bottom w:val="single" w:sz="4" w:space="0" w:color="auto"/>
              <w:right w:val="single" w:sz="4" w:space="0" w:color="auto"/>
            </w:tcBorders>
            <w:vAlign w:val="center"/>
            <w:hideMark/>
          </w:tcPr>
          <w:p w14:paraId="05560DB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Layout de Arquivo deverá permitir inserir, editar, excluir registro de Dados do Layout contendo no mínimo as seguintes informações: Código Único Incremental, Nome, Tipo com a opção de (Seleção); </w:t>
            </w:r>
          </w:p>
        </w:tc>
        <w:tc>
          <w:tcPr>
            <w:tcW w:w="0" w:type="auto"/>
            <w:tcBorders>
              <w:top w:val="nil"/>
              <w:left w:val="nil"/>
              <w:bottom w:val="single" w:sz="4" w:space="0" w:color="auto"/>
              <w:right w:val="single" w:sz="4" w:space="0" w:color="auto"/>
            </w:tcBorders>
            <w:vAlign w:val="center"/>
            <w:hideMark/>
          </w:tcPr>
          <w:p w14:paraId="5159344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636931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2FD48C2"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7150F6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259</w:t>
            </w:r>
          </w:p>
        </w:tc>
        <w:tc>
          <w:tcPr>
            <w:tcW w:w="0" w:type="auto"/>
            <w:tcBorders>
              <w:top w:val="nil"/>
              <w:left w:val="nil"/>
              <w:bottom w:val="single" w:sz="4" w:space="0" w:color="auto"/>
              <w:right w:val="single" w:sz="4" w:space="0" w:color="auto"/>
            </w:tcBorders>
            <w:vAlign w:val="center"/>
            <w:hideMark/>
          </w:tcPr>
          <w:p w14:paraId="1DFC51C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Layout de Arquivo deverá permitir visualizar todas os Itens do Layout de Arquivo vinculada o, como também permitir, inserir, editar, excluir um ou mais registros contendo no mínimo as seguintes informações: Código Único Incremental, Nome do Campo, Posição Inicial e Posição Final; </w:t>
            </w:r>
          </w:p>
        </w:tc>
        <w:tc>
          <w:tcPr>
            <w:tcW w:w="0" w:type="auto"/>
            <w:tcBorders>
              <w:top w:val="nil"/>
              <w:left w:val="nil"/>
              <w:bottom w:val="single" w:sz="4" w:space="0" w:color="auto"/>
              <w:right w:val="single" w:sz="4" w:space="0" w:color="auto"/>
            </w:tcBorders>
            <w:vAlign w:val="center"/>
            <w:hideMark/>
          </w:tcPr>
          <w:p w14:paraId="73DA596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AA5501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E1F4B3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9DD173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260</w:t>
            </w:r>
          </w:p>
        </w:tc>
        <w:tc>
          <w:tcPr>
            <w:tcW w:w="0" w:type="auto"/>
            <w:tcBorders>
              <w:top w:val="nil"/>
              <w:left w:val="nil"/>
              <w:bottom w:val="single" w:sz="4" w:space="0" w:color="auto"/>
              <w:right w:val="single" w:sz="4" w:space="0" w:color="auto"/>
            </w:tcBorders>
            <w:vAlign w:val="center"/>
            <w:hideMark/>
          </w:tcPr>
          <w:p w14:paraId="11D1540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de benefícios e incentivos em forma de lista, e deverá permitir também a manutenção de registros de benefícios e incentivos como adicionar, editar e/ou excluir um ou mais registros, além de ser possível efetuar buscas de registros por Código e/ou Descrição do Benefício, pela mesma barra de pesquisa; </w:t>
            </w:r>
          </w:p>
        </w:tc>
        <w:tc>
          <w:tcPr>
            <w:tcW w:w="0" w:type="auto"/>
            <w:tcBorders>
              <w:top w:val="nil"/>
              <w:left w:val="nil"/>
              <w:bottom w:val="single" w:sz="4" w:space="0" w:color="auto"/>
              <w:right w:val="single" w:sz="4" w:space="0" w:color="auto"/>
            </w:tcBorders>
            <w:shd w:val="clear" w:color="000000" w:fill="FCE4D6"/>
            <w:vAlign w:val="center"/>
            <w:hideMark/>
          </w:tcPr>
          <w:p w14:paraId="26926F36"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AC1211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EDB5EA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195715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261</w:t>
            </w:r>
          </w:p>
        </w:tc>
        <w:tc>
          <w:tcPr>
            <w:tcW w:w="0" w:type="auto"/>
            <w:tcBorders>
              <w:top w:val="nil"/>
              <w:left w:val="nil"/>
              <w:bottom w:val="single" w:sz="4" w:space="0" w:color="auto"/>
              <w:right w:val="single" w:sz="4" w:space="0" w:color="auto"/>
            </w:tcBorders>
            <w:vAlign w:val="center"/>
            <w:hideMark/>
          </w:tcPr>
          <w:p w14:paraId="6D2A1A2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Benefício/incentivo deverá permitir adicionar, editar e/ou excluir um ou mais registros contendo, no mínimo, as seguintes informações: Código Único Incremental, Usuário, Data e Hora de Cadastro, Descrição do Benefício/Incentivo, Vínculo com Tipo do Benefício, Data Inicial, Data Final e Exercício; </w:t>
            </w:r>
          </w:p>
        </w:tc>
        <w:tc>
          <w:tcPr>
            <w:tcW w:w="0" w:type="auto"/>
            <w:tcBorders>
              <w:top w:val="nil"/>
              <w:left w:val="nil"/>
              <w:bottom w:val="single" w:sz="4" w:space="0" w:color="auto"/>
              <w:right w:val="single" w:sz="4" w:space="0" w:color="auto"/>
            </w:tcBorders>
            <w:vAlign w:val="center"/>
            <w:hideMark/>
          </w:tcPr>
          <w:p w14:paraId="033B2F0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088E58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C4A99D6"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70CA933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262</w:t>
            </w:r>
          </w:p>
        </w:tc>
        <w:tc>
          <w:tcPr>
            <w:tcW w:w="0" w:type="auto"/>
            <w:tcBorders>
              <w:top w:val="nil"/>
              <w:left w:val="nil"/>
              <w:bottom w:val="single" w:sz="4" w:space="0" w:color="auto"/>
              <w:right w:val="single" w:sz="4" w:space="0" w:color="auto"/>
            </w:tcBorders>
            <w:vAlign w:val="center"/>
            <w:hideMark/>
          </w:tcPr>
          <w:p w14:paraId="267DA1E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benefício deverá permitir visualizar todos os Conteúdos de Atos vinculados, como também deverá permitir adicionar, editar e/ou excluir um ou mais registros contendo, no mínimo, as seguintes informações: Vínculo ao cadastro de Tipo de Ato, Vínculo ao cadastro de Ato do Tipo Selecionado e Vínculo ao cadastro de Conteúdo do Ato Selecionado; </w:t>
            </w:r>
          </w:p>
        </w:tc>
        <w:tc>
          <w:tcPr>
            <w:tcW w:w="0" w:type="auto"/>
            <w:tcBorders>
              <w:top w:val="nil"/>
              <w:left w:val="nil"/>
              <w:bottom w:val="single" w:sz="4" w:space="0" w:color="auto"/>
              <w:right w:val="single" w:sz="4" w:space="0" w:color="auto"/>
            </w:tcBorders>
            <w:vAlign w:val="center"/>
            <w:hideMark/>
          </w:tcPr>
          <w:p w14:paraId="3CBA0D4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89CA3F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0E51F6C"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14FC8A8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263</w:t>
            </w:r>
          </w:p>
        </w:tc>
        <w:tc>
          <w:tcPr>
            <w:tcW w:w="0" w:type="auto"/>
            <w:tcBorders>
              <w:top w:val="nil"/>
              <w:left w:val="nil"/>
              <w:bottom w:val="single" w:sz="4" w:space="0" w:color="auto"/>
              <w:right w:val="single" w:sz="4" w:space="0" w:color="auto"/>
            </w:tcBorders>
            <w:vAlign w:val="center"/>
            <w:hideMark/>
          </w:tcPr>
          <w:p w14:paraId="375BF49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benefício deve permitir visualizar todos os critérios cadastrados, como também deverá permitir adicionar, editar e/ou excluir um ou mais registros contendo, no mínimo, as seguintes informações: Código Único Incremental, Data Inicial e Data Final, Data e Hora de Cadastro, Descrição do Tipo de Critério e Nota Explicativa do Tipo de Critério; </w:t>
            </w:r>
          </w:p>
        </w:tc>
        <w:tc>
          <w:tcPr>
            <w:tcW w:w="0" w:type="auto"/>
            <w:tcBorders>
              <w:top w:val="nil"/>
              <w:left w:val="nil"/>
              <w:bottom w:val="single" w:sz="4" w:space="0" w:color="auto"/>
              <w:right w:val="single" w:sz="4" w:space="0" w:color="auto"/>
            </w:tcBorders>
            <w:vAlign w:val="center"/>
            <w:hideMark/>
          </w:tcPr>
          <w:p w14:paraId="5DC3865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104D17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E19D0A9"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0F32D8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264</w:t>
            </w:r>
          </w:p>
        </w:tc>
        <w:tc>
          <w:tcPr>
            <w:tcW w:w="0" w:type="auto"/>
            <w:tcBorders>
              <w:top w:val="nil"/>
              <w:left w:val="nil"/>
              <w:bottom w:val="single" w:sz="4" w:space="0" w:color="auto"/>
              <w:right w:val="single" w:sz="4" w:space="0" w:color="auto"/>
            </w:tcBorders>
            <w:vAlign w:val="center"/>
            <w:hideMark/>
          </w:tcPr>
          <w:p w14:paraId="5C257B5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telas dos módulos em forma de lista, permitindo também a manutenção destes (inclusão, edição e exclusão) além de permitir buscar cadastros pelo Código e/ou Descrição da Tela, na mesma barra de pesquisa; </w:t>
            </w:r>
          </w:p>
        </w:tc>
        <w:tc>
          <w:tcPr>
            <w:tcW w:w="0" w:type="auto"/>
            <w:tcBorders>
              <w:top w:val="nil"/>
              <w:left w:val="nil"/>
              <w:bottom w:val="single" w:sz="4" w:space="0" w:color="auto"/>
              <w:right w:val="single" w:sz="4" w:space="0" w:color="auto"/>
            </w:tcBorders>
            <w:vAlign w:val="center"/>
            <w:hideMark/>
          </w:tcPr>
          <w:p w14:paraId="24F98B6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465BD3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1D8F6F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F66B4C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265</w:t>
            </w:r>
          </w:p>
        </w:tc>
        <w:tc>
          <w:tcPr>
            <w:tcW w:w="0" w:type="auto"/>
            <w:tcBorders>
              <w:top w:val="nil"/>
              <w:left w:val="nil"/>
              <w:bottom w:val="single" w:sz="4" w:space="0" w:color="auto"/>
              <w:right w:val="single" w:sz="4" w:space="0" w:color="auto"/>
            </w:tcBorders>
            <w:vAlign w:val="center"/>
            <w:hideMark/>
          </w:tcPr>
          <w:p w14:paraId="0231A71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telas dos módulos deverá permitir inserir, editar, excluir registros contendo no mínimo as seguintes informações: Código Único Incremental, Data e Hora de Cadastro e Descrição da Tela do Módulo; </w:t>
            </w:r>
          </w:p>
        </w:tc>
        <w:tc>
          <w:tcPr>
            <w:tcW w:w="0" w:type="auto"/>
            <w:tcBorders>
              <w:top w:val="nil"/>
              <w:left w:val="nil"/>
              <w:bottom w:val="single" w:sz="4" w:space="0" w:color="auto"/>
              <w:right w:val="single" w:sz="4" w:space="0" w:color="auto"/>
            </w:tcBorders>
            <w:vAlign w:val="center"/>
            <w:hideMark/>
          </w:tcPr>
          <w:p w14:paraId="45E3AF5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ACA66D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CD56125"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B88256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266</w:t>
            </w:r>
          </w:p>
        </w:tc>
        <w:tc>
          <w:tcPr>
            <w:tcW w:w="0" w:type="auto"/>
            <w:tcBorders>
              <w:top w:val="nil"/>
              <w:left w:val="nil"/>
              <w:bottom w:val="single" w:sz="4" w:space="0" w:color="auto"/>
              <w:right w:val="single" w:sz="4" w:space="0" w:color="auto"/>
            </w:tcBorders>
            <w:vAlign w:val="center"/>
            <w:hideMark/>
          </w:tcPr>
          <w:p w14:paraId="01106E1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telas dos módulos deverá permitir visualizar os grupos de modelo vinculados a respectivas telas e ou </w:t>
            </w:r>
            <w:r w:rsidRPr="000266CC">
              <w:rPr>
                <w:rFonts w:eastAsia="Arial" w:cs="Arial"/>
                <w:color w:val="000000"/>
                <w:sz w:val="22"/>
                <w:szCs w:val="22"/>
              </w:rPr>
              <w:lastRenderedPageBreak/>
              <w:t>permitir inserir, editar, excluir um ou mais registros a partir da tela de Cadastro de telas do módulo; </w:t>
            </w:r>
          </w:p>
        </w:tc>
        <w:tc>
          <w:tcPr>
            <w:tcW w:w="0" w:type="auto"/>
            <w:tcBorders>
              <w:top w:val="nil"/>
              <w:left w:val="nil"/>
              <w:bottom w:val="single" w:sz="4" w:space="0" w:color="auto"/>
              <w:right w:val="single" w:sz="4" w:space="0" w:color="auto"/>
            </w:tcBorders>
            <w:vAlign w:val="center"/>
            <w:hideMark/>
          </w:tcPr>
          <w:p w14:paraId="6E5C114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5D0F3E4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9DD753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0FC8E2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267</w:t>
            </w:r>
          </w:p>
        </w:tc>
        <w:tc>
          <w:tcPr>
            <w:tcW w:w="0" w:type="auto"/>
            <w:tcBorders>
              <w:top w:val="nil"/>
              <w:left w:val="nil"/>
              <w:bottom w:val="single" w:sz="4" w:space="0" w:color="auto"/>
              <w:right w:val="single" w:sz="4" w:space="0" w:color="auto"/>
            </w:tcBorders>
            <w:vAlign w:val="center"/>
            <w:hideMark/>
          </w:tcPr>
          <w:p w14:paraId="43E5389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modelos de boletins de informações cadastrais em forma de lista, permitindo também a manutenção destes (inclusão, edição e exclusão) além de permitir buscar cadastros pelo Código e/ou Descrição do Modelo de Boletim de Informações Cadastrais, na mesma barra de pesquisa; </w:t>
            </w:r>
          </w:p>
        </w:tc>
        <w:tc>
          <w:tcPr>
            <w:tcW w:w="0" w:type="auto"/>
            <w:tcBorders>
              <w:top w:val="nil"/>
              <w:left w:val="nil"/>
              <w:bottom w:val="single" w:sz="4" w:space="0" w:color="auto"/>
              <w:right w:val="single" w:sz="4" w:space="0" w:color="auto"/>
            </w:tcBorders>
            <w:vAlign w:val="center"/>
            <w:hideMark/>
          </w:tcPr>
          <w:p w14:paraId="4BB9DAD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40C607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2F955D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FE6C3D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268</w:t>
            </w:r>
          </w:p>
        </w:tc>
        <w:tc>
          <w:tcPr>
            <w:tcW w:w="0" w:type="auto"/>
            <w:tcBorders>
              <w:top w:val="nil"/>
              <w:left w:val="nil"/>
              <w:bottom w:val="single" w:sz="4" w:space="0" w:color="auto"/>
              <w:right w:val="single" w:sz="4" w:space="0" w:color="auto"/>
            </w:tcBorders>
            <w:vAlign w:val="center"/>
            <w:hideMark/>
          </w:tcPr>
          <w:p w14:paraId="72F377B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modelos de boletins de informações cadastrais deverá permitir, inserir, editar, excluir registros contendo no mínimo as seguintes informações: Código Único Incremental, Identificador do Modelo, Situação Exibir Modelo de Campo(Sim/Não), Data e Hora de Cadastro, Descrição do Modelo e Vínculo com os Módulos do Sistema; </w:t>
            </w:r>
          </w:p>
        </w:tc>
        <w:tc>
          <w:tcPr>
            <w:tcW w:w="0" w:type="auto"/>
            <w:tcBorders>
              <w:top w:val="nil"/>
              <w:left w:val="nil"/>
              <w:bottom w:val="single" w:sz="4" w:space="0" w:color="auto"/>
              <w:right w:val="single" w:sz="4" w:space="0" w:color="auto"/>
            </w:tcBorders>
            <w:vAlign w:val="center"/>
            <w:hideMark/>
          </w:tcPr>
          <w:p w14:paraId="0145010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F441C2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3749025"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25E211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269</w:t>
            </w:r>
          </w:p>
        </w:tc>
        <w:tc>
          <w:tcPr>
            <w:tcW w:w="0" w:type="auto"/>
            <w:tcBorders>
              <w:top w:val="nil"/>
              <w:left w:val="nil"/>
              <w:bottom w:val="single" w:sz="4" w:space="0" w:color="auto"/>
              <w:right w:val="single" w:sz="4" w:space="0" w:color="auto"/>
            </w:tcBorders>
            <w:vAlign w:val="center"/>
            <w:hideMark/>
          </w:tcPr>
          <w:p w14:paraId="602789D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modelos de boletins de informações cadastrais deverá permitir visualizar todos os grupos do modelo cadastrados e vinculados ao modelo, como também inserir, editar, excluir grupos de modelo diretamente pela tela de modelos de boletins de informações cadastrais; </w:t>
            </w:r>
          </w:p>
        </w:tc>
        <w:tc>
          <w:tcPr>
            <w:tcW w:w="0" w:type="auto"/>
            <w:tcBorders>
              <w:top w:val="nil"/>
              <w:left w:val="nil"/>
              <w:bottom w:val="single" w:sz="4" w:space="0" w:color="auto"/>
              <w:right w:val="single" w:sz="4" w:space="0" w:color="auto"/>
            </w:tcBorders>
            <w:vAlign w:val="center"/>
            <w:hideMark/>
          </w:tcPr>
          <w:p w14:paraId="67DF762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2C3FAA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F08F2DB"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9CAB85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270</w:t>
            </w:r>
          </w:p>
        </w:tc>
        <w:tc>
          <w:tcPr>
            <w:tcW w:w="0" w:type="auto"/>
            <w:tcBorders>
              <w:top w:val="nil"/>
              <w:left w:val="nil"/>
              <w:bottom w:val="single" w:sz="4" w:space="0" w:color="auto"/>
              <w:right w:val="single" w:sz="4" w:space="0" w:color="auto"/>
            </w:tcBorders>
            <w:vAlign w:val="center"/>
            <w:hideMark/>
          </w:tcPr>
          <w:p w14:paraId="110F4E8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grupos dos modelos de boletins cadastrais em forma de lista, permitindo também a manutenção destes (inclusão, edição e exclusão) além de permitir buscar cadastros pelo Código e/ou Descrição do Modelo de Boletim de Informações Cadastrais, na mesma barra de pesquisa; </w:t>
            </w:r>
          </w:p>
        </w:tc>
        <w:tc>
          <w:tcPr>
            <w:tcW w:w="0" w:type="auto"/>
            <w:tcBorders>
              <w:top w:val="nil"/>
              <w:left w:val="nil"/>
              <w:bottom w:val="single" w:sz="4" w:space="0" w:color="auto"/>
              <w:right w:val="single" w:sz="4" w:space="0" w:color="auto"/>
            </w:tcBorders>
            <w:vAlign w:val="center"/>
            <w:hideMark/>
          </w:tcPr>
          <w:p w14:paraId="1344783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4C4DAC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F6EEC41"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559A61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271</w:t>
            </w:r>
          </w:p>
        </w:tc>
        <w:tc>
          <w:tcPr>
            <w:tcW w:w="0" w:type="auto"/>
            <w:tcBorders>
              <w:top w:val="nil"/>
              <w:left w:val="nil"/>
              <w:bottom w:val="single" w:sz="4" w:space="0" w:color="auto"/>
              <w:right w:val="single" w:sz="4" w:space="0" w:color="auto"/>
            </w:tcBorders>
            <w:vAlign w:val="center"/>
            <w:hideMark/>
          </w:tcPr>
          <w:p w14:paraId="7B463EE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grupos dos modelos de boletins de informações cadastrais deverá permitir inserir, editar, excluir registro contendo no mínimo as seguintes informações: Código Único Incremental, Código do Grupo, Ordem, Situação Ativo (Sim/Não), Data e Hora de Cadastro, Vínculo com o Cadastro de Modelos e Descrição do Grupo do Modelo; </w:t>
            </w:r>
          </w:p>
        </w:tc>
        <w:tc>
          <w:tcPr>
            <w:tcW w:w="0" w:type="auto"/>
            <w:tcBorders>
              <w:top w:val="nil"/>
              <w:left w:val="nil"/>
              <w:bottom w:val="single" w:sz="4" w:space="0" w:color="auto"/>
              <w:right w:val="single" w:sz="4" w:space="0" w:color="auto"/>
            </w:tcBorders>
            <w:vAlign w:val="center"/>
            <w:hideMark/>
          </w:tcPr>
          <w:p w14:paraId="50E7659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830B3C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5E9F5A7"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D6A749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272</w:t>
            </w:r>
          </w:p>
        </w:tc>
        <w:tc>
          <w:tcPr>
            <w:tcW w:w="0" w:type="auto"/>
            <w:tcBorders>
              <w:top w:val="nil"/>
              <w:left w:val="nil"/>
              <w:bottom w:val="single" w:sz="4" w:space="0" w:color="auto"/>
              <w:right w:val="single" w:sz="4" w:space="0" w:color="auto"/>
            </w:tcBorders>
            <w:vAlign w:val="center"/>
            <w:hideMark/>
          </w:tcPr>
          <w:p w14:paraId="3806E1A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grupos dos modelos de boletins de informações cadastrais, deverá permitir visualizar todos os campos vinculados ao grupo, como também permitir, inserir, editar, excluir um ou mais registros através da tela de grupo de modelos; </w:t>
            </w:r>
          </w:p>
        </w:tc>
        <w:tc>
          <w:tcPr>
            <w:tcW w:w="0" w:type="auto"/>
            <w:tcBorders>
              <w:top w:val="nil"/>
              <w:left w:val="nil"/>
              <w:bottom w:val="single" w:sz="4" w:space="0" w:color="auto"/>
              <w:right w:val="single" w:sz="4" w:space="0" w:color="auto"/>
            </w:tcBorders>
            <w:vAlign w:val="center"/>
            <w:hideMark/>
          </w:tcPr>
          <w:p w14:paraId="7B0B8A9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4D1F67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623EE27"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B81ABC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273</w:t>
            </w:r>
          </w:p>
        </w:tc>
        <w:tc>
          <w:tcPr>
            <w:tcW w:w="0" w:type="auto"/>
            <w:tcBorders>
              <w:top w:val="nil"/>
              <w:left w:val="nil"/>
              <w:bottom w:val="single" w:sz="4" w:space="0" w:color="auto"/>
              <w:right w:val="single" w:sz="4" w:space="0" w:color="auto"/>
            </w:tcBorders>
            <w:vAlign w:val="center"/>
            <w:hideMark/>
          </w:tcPr>
          <w:p w14:paraId="38A806A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grupos dos modelos de boletins de informações cadastrais deverá permitir visualizar, todas as telas vinculadas, e deverá permitir inserir, editar, excluir um ou mais registros; </w:t>
            </w:r>
          </w:p>
        </w:tc>
        <w:tc>
          <w:tcPr>
            <w:tcW w:w="0" w:type="auto"/>
            <w:tcBorders>
              <w:top w:val="nil"/>
              <w:left w:val="nil"/>
              <w:bottom w:val="single" w:sz="4" w:space="0" w:color="auto"/>
              <w:right w:val="single" w:sz="4" w:space="0" w:color="auto"/>
            </w:tcBorders>
            <w:vAlign w:val="center"/>
            <w:hideMark/>
          </w:tcPr>
          <w:p w14:paraId="2113026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15071A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199749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B741EB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274</w:t>
            </w:r>
          </w:p>
        </w:tc>
        <w:tc>
          <w:tcPr>
            <w:tcW w:w="0" w:type="auto"/>
            <w:tcBorders>
              <w:top w:val="nil"/>
              <w:left w:val="nil"/>
              <w:bottom w:val="single" w:sz="4" w:space="0" w:color="auto"/>
              <w:right w:val="single" w:sz="4" w:space="0" w:color="auto"/>
            </w:tcBorders>
            <w:vAlign w:val="center"/>
            <w:hideMark/>
          </w:tcPr>
          <w:p w14:paraId="50CB366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campos dos grupos em forma de lista, permitindo também a manutenção destes (inclusão, edição e exclusão) além de permitir buscar cadastros pelo Código e Descrição do Campo do Grupo, na mesma barra de pesquisa; </w:t>
            </w:r>
          </w:p>
        </w:tc>
        <w:tc>
          <w:tcPr>
            <w:tcW w:w="0" w:type="auto"/>
            <w:tcBorders>
              <w:top w:val="nil"/>
              <w:left w:val="nil"/>
              <w:bottom w:val="single" w:sz="4" w:space="0" w:color="auto"/>
              <w:right w:val="single" w:sz="4" w:space="0" w:color="auto"/>
            </w:tcBorders>
            <w:vAlign w:val="center"/>
            <w:hideMark/>
          </w:tcPr>
          <w:p w14:paraId="1EF4260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762BA8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AB602B3"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371A0E7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275</w:t>
            </w:r>
          </w:p>
        </w:tc>
        <w:tc>
          <w:tcPr>
            <w:tcW w:w="0" w:type="auto"/>
            <w:tcBorders>
              <w:top w:val="nil"/>
              <w:left w:val="nil"/>
              <w:bottom w:val="single" w:sz="4" w:space="0" w:color="auto"/>
              <w:right w:val="single" w:sz="4" w:space="0" w:color="auto"/>
            </w:tcBorders>
            <w:vAlign w:val="center"/>
            <w:hideMark/>
          </w:tcPr>
          <w:p w14:paraId="7DA97D4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campos dos grupos deverá permitir inserir, editar, excluir registros contendo no mínimo as seguintes informações: Código Único Incremental, Código do Campo, </w:t>
            </w:r>
            <w:r w:rsidRPr="000266CC">
              <w:rPr>
                <w:rFonts w:eastAsia="Arial" w:cs="Arial"/>
                <w:color w:val="000000"/>
                <w:sz w:val="22"/>
                <w:szCs w:val="22"/>
              </w:rPr>
              <w:lastRenderedPageBreak/>
              <w:t>Ordem, Tamanho, Situação Multi/Resposta (sim/não), Data e Hora do Cadastro, Vínculo ao Cadastro de Grupo do Modelo, Descrição do Campo do Grupo, Descrição Abreviada, Vínculo ao Tipo do Campo, Máscara do Campo e Casas Decimais; </w:t>
            </w:r>
          </w:p>
        </w:tc>
        <w:tc>
          <w:tcPr>
            <w:tcW w:w="0" w:type="auto"/>
            <w:tcBorders>
              <w:top w:val="nil"/>
              <w:left w:val="nil"/>
              <w:bottom w:val="single" w:sz="4" w:space="0" w:color="auto"/>
              <w:right w:val="single" w:sz="4" w:space="0" w:color="auto"/>
            </w:tcBorders>
            <w:vAlign w:val="center"/>
            <w:hideMark/>
          </w:tcPr>
          <w:p w14:paraId="6A38511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0D8C4EC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9B7D24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3927CE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276</w:t>
            </w:r>
          </w:p>
        </w:tc>
        <w:tc>
          <w:tcPr>
            <w:tcW w:w="0" w:type="auto"/>
            <w:tcBorders>
              <w:top w:val="nil"/>
              <w:left w:val="nil"/>
              <w:bottom w:val="single" w:sz="4" w:space="0" w:color="auto"/>
              <w:right w:val="single" w:sz="4" w:space="0" w:color="auto"/>
            </w:tcBorders>
            <w:vAlign w:val="center"/>
            <w:hideMark/>
          </w:tcPr>
          <w:p w14:paraId="75CE3E4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campos dos grupos deverá permitir visualizar todas as respostas cadastradas do campo, como também permitir, inserir, editar, excluir um ou mais registros diretamente pela tela de Cadastro de campos do grupo; </w:t>
            </w:r>
          </w:p>
        </w:tc>
        <w:tc>
          <w:tcPr>
            <w:tcW w:w="0" w:type="auto"/>
            <w:tcBorders>
              <w:top w:val="nil"/>
              <w:left w:val="nil"/>
              <w:bottom w:val="single" w:sz="4" w:space="0" w:color="auto"/>
              <w:right w:val="single" w:sz="4" w:space="0" w:color="auto"/>
            </w:tcBorders>
            <w:vAlign w:val="center"/>
            <w:hideMark/>
          </w:tcPr>
          <w:p w14:paraId="0438D30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304C9A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339F300"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C0B78E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277</w:t>
            </w:r>
          </w:p>
        </w:tc>
        <w:tc>
          <w:tcPr>
            <w:tcW w:w="0" w:type="auto"/>
            <w:tcBorders>
              <w:top w:val="nil"/>
              <w:left w:val="nil"/>
              <w:bottom w:val="single" w:sz="4" w:space="0" w:color="auto"/>
              <w:right w:val="single" w:sz="4" w:space="0" w:color="auto"/>
            </w:tcBorders>
            <w:vAlign w:val="center"/>
            <w:hideMark/>
          </w:tcPr>
          <w:p w14:paraId="3F2A718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resposta dos campos em forma de lista, permitindo também a manutenção destes (inclusão, edição e exclusão) além de permitir buscar cadastros pelo Código e/ou Descrição da Resposta na mesma barra de pesquisa; </w:t>
            </w:r>
          </w:p>
        </w:tc>
        <w:tc>
          <w:tcPr>
            <w:tcW w:w="0" w:type="auto"/>
            <w:tcBorders>
              <w:top w:val="nil"/>
              <w:left w:val="nil"/>
              <w:bottom w:val="single" w:sz="4" w:space="0" w:color="auto"/>
              <w:right w:val="single" w:sz="4" w:space="0" w:color="auto"/>
            </w:tcBorders>
            <w:vAlign w:val="center"/>
            <w:hideMark/>
          </w:tcPr>
          <w:p w14:paraId="5A528E6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C2CF18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D12357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12C1A9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278</w:t>
            </w:r>
          </w:p>
        </w:tc>
        <w:tc>
          <w:tcPr>
            <w:tcW w:w="0" w:type="auto"/>
            <w:tcBorders>
              <w:top w:val="nil"/>
              <w:left w:val="nil"/>
              <w:bottom w:val="single" w:sz="4" w:space="0" w:color="auto"/>
              <w:right w:val="single" w:sz="4" w:space="0" w:color="auto"/>
            </w:tcBorders>
            <w:vAlign w:val="center"/>
            <w:hideMark/>
          </w:tcPr>
          <w:p w14:paraId="4406148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resposta dos campos deverá permitir inserir, editar, excluir registros contendo no mínimo as seguintes informações: Código Único Incremental, Identificador da Resposta, Situação Ativo (Sim/Não), Data e Hora de Cadastro, Vínculo ao Cadastro Campo do Grupo, Descrição de Resposta do Campo e Vínculo ao Tipo do Campo; </w:t>
            </w:r>
          </w:p>
        </w:tc>
        <w:tc>
          <w:tcPr>
            <w:tcW w:w="0" w:type="auto"/>
            <w:tcBorders>
              <w:top w:val="nil"/>
              <w:left w:val="nil"/>
              <w:bottom w:val="single" w:sz="4" w:space="0" w:color="auto"/>
              <w:right w:val="single" w:sz="4" w:space="0" w:color="auto"/>
            </w:tcBorders>
            <w:vAlign w:val="center"/>
            <w:hideMark/>
          </w:tcPr>
          <w:p w14:paraId="384DBBD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92BB6D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6B9D10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E9ADF0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279</w:t>
            </w:r>
          </w:p>
        </w:tc>
        <w:tc>
          <w:tcPr>
            <w:tcW w:w="0" w:type="auto"/>
            <w:tcBorders>
              <w:top w:val="nil"/>
              <w:left w:val="nil"/>
              <w:bottom w:val="single" w:sz="4" w:space="0" w:color="auto"/>
              <w:right w:val="single" w:sz="4" w:space="0" w:color="auto"/>
            </w:tcBorders>
            <w:vAlign w:val="center"/>
            <w:hideMark/>
          </w:tcPr>
          <w:p w14:paraId="166A77C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de tipo de lote em forma de lista, e deverá permitir também a manutenção destes como adicionar, edita e/ou excluir um ou mais registros, além de ser possível efetuar buscas registros por Código e/ou Descrição do Tipo, pela mesma barra de pesquisa; </w:t>
            </w:r>
          </w:p>
        </w:tc>
        <w:tc>
          <w:tcPr>
            <w:tcW w:w="0" w:type="auto"/>
            <w:tcBorders>
              <w:top w:val="nil"/>
              <w:left w:val="nil"/>
              <w:bottom w:val="single" w:sz="4" w:space="0" w:color="auto"/>
              <w:right w:val="single" w:sz="4" w:space="0" w:color="auto"/>
            </w:tcBorders>
            <w:shd w:val="clear" w:color="000000" w:fill="FCE4D6"/>
            <w:vAlign w:val="center"/>
            <w:hideMark/>
          </w:tcPr>
          <w:p w14:paraId="0D826A69"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F38F27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238D24A"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194328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280</w:t>
            </w:r>
          </w:p>
        </w:tc>
        <w:tc>
          <w:tcPr>
            <w:tcW w:w="0" w:type="auto"/>
            <w:tcBorders>
              <w:top w:val="nil"/>
              <w:left w:val="nil"/>
              <w:bottom w:val="single" w:sz="4" w:space="0" w:color="auto"/>
              <w:right w:val="single" w:sz="4" w:space="0" w:color="auto"/>
            </w:tcBorders>
            <w:vAlign w:val="center"/>
            <w:hideMark/>
          </w:tcPr>
          <w:p w14:paraId="6D629DE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 de lote deverá permitir adicionar, editar e/ou excluir um ou mais registros contendo, no mínimo, as seguintes informações: Código Único Incremental, Situação Ativo (Sim/Não), Data e Hora de Cadastro e Descrição do Tipo de Lote; </w:t>
            </w:r>
          </w:p>
        </w:tc>
        <w:tc>
          <w:tcPr>
            <w:tcW w:w="0" w:type="auto"/>
            <w:tcBorders>
              <w:top w:val="nil"/>
              <w:left w:val="nil"/>
              <w:bottom w:val="single" w:sz="4" w:space="0" w:color="auto"/>
              <w:right w:val="single" w:sz="4" w:space="0" w:color="auto"/>
            </w:tcBorders>
            <w:vAlign w:val="center"/>
            <w:hideMark/>
          </w:tcPr>
          <w:p w14:paraId="7B51CB9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BFB495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42D9E0A"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18E8324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281</w:t>
            </w:r>
          </w:p>
        </w:tc>
        <w:tc>
          <w:tcPr>
            <w:tcW w:w="0" w:type="auto"/>
            <w:tcBorders>
              <w:top w:val="nil"/>
              <w:left w:val="nil"/>
              <w:bottom w:val="single" w:sz="4" w:space="0" w:color="auto"/>
              <w:right w:val="single" w:sz="4" w:space="0" w:color="auto"/>
            </w:tcBorders>
            <w:vAlign w:val="center"/>
            <w:hideMark/>
          </w:tcPr>
          <w:p w14:paraId="1EDCCB7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 de lote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0" w:type="auto"/>
            <w:tcBorders>
              <w:top w:val="nil"/>
              <w:left w:val="nil"/>
              <w:bottom w:val="single" w:sz="4" w:space="0" w:color="auto"/>
              <w:right w:val="single" w:sz="4" w:space="0" w:color="auto"/>
            </w:tcBorders>
            <w:vAlign w:val="center"/>
            <w:hideMark/>
          </w:tcPr>
          <w:p w14:paraId="17777F7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E62824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80E974A"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514A5D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282</w:t>
            </w:r>
          </w:p>
        </w:tc>
        <w:tc>
          <w:tcPr>
            <w:tcW w:w="0" w:type="auto"/>
            <w:tcBorders>
              <w:top w:val="nil"/>
              <w:left w:val="nil"/>
              <w:bottom w:val="single" w:sz="4" w:space="0" w:color="auto"/>
              <w:right w:val="single" w:sz="4" w:space="0" w:color="auto"/>
            </w:tcBorders>
            <w:vAlign w:val="center"/>
            <w:hideMark/>
          </w:tcPr>
          <w:p w14:paraId="642B42D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de cadastro de tipo de edificação em forma de lista, e deverá permitir também a manutenção destes como adicionar, edita e/ou excluir um ou mais registros, além de ser possível buscar o registro por Código e/ou Descrição do Tipo, pela mesma barra de pesquisa; </w:t>
            </w:r>
          </w:p>
        </w:tc>
        <w:tc>
          <w:tcPr>
            <w:tcW w:w="0" w:type="auto"/>
            <w:tcBorders>
              <w:top w:val="nil"/>
              <w:left w:val="nil"/>
              <w:bottom w:val="single" w:sz="4" w:space="0" w:color="auto"/>
              <w:right w:val="single" w:sz="4" w:space="0" w:color="auto"/>
            </w:tcBorders>
            <w:shd w:val="clear" w:color="000000" w:fill="FCE4D6"/>
            <w:vAlign w:val="center"/>
            <w:hideMark/>
          </w:tcPr>
          <w:p w14:paraId="6AB0C145"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19F35B9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93F802B"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2CEB20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283</w:t>
            </w:r>
          </w:p>
        </w:tc>
        <w:tc>
          <w:tcPr>
            <w:tcW w:w="0" w:type="auto"/>
            <w:tcBorders>
              <w:top w:val="nil"/>
              <w:left w:val="nil"/>
              <w:bottom w:val="single" w:sz="4" w:space="0" w:color="auto"/>
              <w:right w:val="single" w:sz="4" w:space="0" w:color="auto"/>
            </w:tcBorders>
            <w:vAlign w:val="center"/>
            <w:hideMark/>
          </w:tcPr>
          <w:p w14:paraId="5E90563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 de edificações deverá permitir adicionar, editar e/ou excluir um ou mais registros contendo, no mínimo, as seguintes informações: Código Único Incremental, Utilização do Tipo, Situação Ativo (Sim/Não), Data e Hora de Cadastro e Descrição do Tipo de Edificação; </w:t>
            </w:r>
          </w:p>
        </w:tc>
        <w:tc>
          <w:tcPr>
            <w:tcW w:w="0" w:type="auto"/>
            <w:tcBorders>
              <w:top w:val="nil"/>
              <w:left w:val="nil"/>
              <w:bottom w:val="single" w:sz="4" w:space="0" w:color="auto"/>
              <w:right w:val="single" w:sz="4" w:space="0" w:color="auto"/>
            </w:tcBorders>
            <w:vAlign w:val="center"/>
            <w:hideMark/>
          </w:tcPr>
          <w:p w14:paraId="624935A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D9B48A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741AEF2"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424C65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284</w:t>
            </w:r>
          </w:p>
        </w:tc>
        <w:tc>
          <w:tcPr>
            <w:tcW w:w="0" w:type="auto"/>
            <w:tcBorders>
              <w:top w:val="nil"/>
              <w:left w:val="nil"/>
              <w:bottom w:val="single" w:sz="4" w:space="0" w:color="auto"/>
              <w:right w:val="single" w:sz="4" w:space="0" w:color="auto"/>
            </w:tcBorders>
            <w:vAlign w:val="center"/>
            <w:hideMark/>
          </w:tcPr>
          <w:p w14:paraId="21DAC85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 de edificações deverá permitir adicionar, editar e/ou excluir um ou mais registros contendo, no mínimo, as seguintes informações: Nº da Observação, Usuário, Data e Hora de Cadastro e Observação; </w:t>
            </w:r>
          </w:p>
        </w:tc>
        <w:tc>
          <w:tcPr>
            <w:tcW w:w="0" w:type="auto"/>
            <w:tcBorders>
              <w:top w:val="nil"/>
              <w:left w:val="nil"/>
              <w:bottom w:val="single" w:sz="4" w:space="0" w:color="auto"/>
              <w:right w:val="single" w:sz="4" w:space="0" w:color="auto"/>
            </w:tcBorders>
            <w:vAlign w:val="center"/>
            <w:hideMark/>
          </w:tcPr>
          <w:p w14:paraId="614449F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3D6171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3136CF7"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DE1339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285</w:t>
            </w:r>
          </w:p>
        </w:tc>
        <w:tc>
          <w:tcPr>
            <w:tcW w:w="0" w:type="auto"/>
            <w:tcBorders>
              <w:top w:val="nil"/>
              <w:left w:val="nil"/>
              <w:bottom w:val="single" w:sz="4" w:space="0" w:color="auto"/>
              <w:right w:val="single" w:sz="4" w:space="0" w:color="auto"/>
            </w:tcBorders>
            <w:vAlign w:val="center"/>
            <w:hideMark/>
          </w:tcPr>
          <w:p w14:paraId="5385BC4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de cadastro de tipo de matrícula em forma de lista, e deverá permitir também a manutenção destes como adicionar, editar e/ou excluir um ou mais registros, além de ser possível buscar registros pelo Código e/ou Descrição da Matrícula, pela mesma barra de pesquisa; </w:t>
            </w:r>
          </w:p>
        </w:tc>
        <w:tc>
          <w:tcPr>
            <w:tcW w:w="0" w:type="auto"/>
            <w:tcBorders>
              <w:top w:val="nil"/>
              <w:left w:val="nil"/>
              <w:bottom w:val="single" w:sz="4" w:space="0" w:color="auto"/>
              <w:right w:val="single" w:sz="4" w:space="0" w:color="auto"/>
            </w:tcBorders>
            <w:vAlign w:val="center"/>
            <w:hideMark/>
          </w:tcPr>
          <w:p w14:paraId="4C94595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2333F6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7D5D8B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B481BF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286</w:t>
            </w:r>
          </w:p>
        </w:tc>
        <w:tc>
          <w:tcPr>
            <w:tcW w:w="0" w:type="auto"/>
            <w:tcBorders>
              <w:top w:val="nil"/>
              <w:left w:val="nil"/>
              <w:bottom w:val="single" w:sz="4" w:space="0" w:color="auto"/>
              <w:right w:val="single" w:sz="4" w:space="0" w:color="auto"/>
            </w:tcBorders>
            <w:vAlign w:val="center"/>
            <w:hideMark/>
          </w:tcPr>
          <w:p w14:paraId="6865C39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 de matrícula deverá permitir adicionar, editar e/ou excluir um ou mais registros contendo, no mínimo, as seguintes informações: Código Único Incremental, Descrição de Tipo da Matrícula, Situação Ativo (Sim/Não) e Data e Hora de Cadastro; </w:t>
            </w:r>
          </w:p>
        </w:tc>
        <w:tc>
          <w:tcPr>
            <w:tcW w:w="0" w:type="auto"/>
            <w:tcBorders>
              <w:top w:val="nil"/>
              <w:left w:val="nil"/>
              <w:bottom w:val="single" w:sz="4" w:space="0" w:color="auto"/>
              <w:right w:val="single" w:sz="4" w:space="0" w:color="auto"/>
            </w:tcBorders>
            <w:vAlign w:val="center"/>
            <w:hideMark/>
          </w:tcPr>
          <w:p w14:paraId="230CA70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76FD1F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3C1102E"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1E7362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287</w:t>
            </w:r>
          </w:p>
        </w:tc>
        <w:tc>
          <w:tcPr>
            <w:tcW w:w="0" w:type="auto"/>
            <w:tcBorders>
              <w:top w:val="nil"/>
              <w:left w:val="nil"/>
              <w:bottom w:val="single" w:sz="4" w:space="0" w:color="auto"/>
              <w:right w:val="single" w:sz="4" w:space="0" w:color="auto"/>
            </w:tcBorders>
            <w:vAlign w:val="center"/>
            <w:hideMark/>
          </w:tcPr>
          <w:p w14:paraId="5E162C7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de cadastro de isenção em forma de lista, e deverá permitir também a manutenção destes como adicionar, editar e/ou excluir um ou mais registros, além de ser possível buscar registros pelo Código e/ou Descrição da Isenção, pela mesma barra de pesquisa; </w:t>
            </w:r>
          </w:p>
        </w:tc>
        <w:tc>
          <w:tcPr>
            <w:tcW w:w="0" w:type="auto"/>
            <w:tcBorders>
              <w:top w:val="nil"/>
              <w:left w:val="nil"/>
              <w:bottom w:val="single" w:sz="4" w:space="0" w:color="auto"/>
              <w:right w:val="single" w:sz="4" w:space="0" w:color="auto"/>
            </w:tcBorders>
            <w:vAlign w:val="center"/>
            <w:hideMark/>
          </w:tcPr>
          <w:p w14:paraId="13B3F1E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954C2C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C8055A2"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60967E1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288</w:t>
            </w:r>
          </w:p>
        </w:tc>
        <w:tc>
          <w:tcPr>
            <w:tcW w:w="0" w:type="auto"/>
            <w:tcBorders>
              <w:top w:val="nil"/>
              <w:left w:val="nil"/>
              <w:bottom w:val="single" w:sz="4" w:space="0" w:color="auto"/>
              <w:right w:val="single" w:sz="4" w:space="0" w:color="auto"/>
            </w:tcBorders>
            <w:vAlign w:val="center"/>
            <w:hideMark/>
          </w:tcPr>
          <w:p w14:paraId="086F255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isenção deverá permitir adicionar, editar e/ou excluir um ou mais registros contendo, no mínimo, as seguintes informações: Código Único Incremental, Situação Ativo (Sim/Não) e Data e Hora de Cadastro, Descrição da Isenção, Situação Isento de Imposto (Sim/Não), Situação Isento de Taxa (Sim/Não), Situação Isento de Contribuição (Sim/Não); </w:t>
            </w:r>
          </w:p>
        </w:tc>
        <w:tc>
          <w:tcPr>
            <w:tcW w:w="0" w:type="auto"/>
            <w:tcBorders>
              <w:top w:val="nil"/>
              <w:left w:val="nil"/>
              <w:bottom w:val="single" w:sz="4" w:space="0" w:color="auto"/>
              <w:right w:val="single" w:sz="4" w:space="0" w:color="auto"/>
            </w:tcBorders>
            <w:vAlign w:val="center"/>
            <w:hideMark/>
          </w:tcPr>
          <w:p w14:paraId="2AF892A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D1E3FB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A30EEE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261FA1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289</w:t>
            </w:r>
          </w:p>
        </w:tc>
        <w:tc>
          <w:tcPr>
            <w:tcW w:w="0" w:type="auto"/>
            <w:tcBorders>
              <w:top w:val="nil"/>
              <w:left w:val="nil"/>
              <w:bottom w:val="single" w:sz="4" w:space="0" w:color="auto"/>
              <w:right w:val="single" w:sz="4" w:space="0" w:color="auto"/>
            </w:tcBorders>
            <w:vAlign w:val="center"/>
            <w:hideMark/>
          </w:tcPr>
          <w:p w14:paraId="13C5620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de loteamentos em forma de lista, e deverá permitir também a manutenção destes como adicionar, edita e/ou excluir um ou mais registros, além de ser possível buscar registros pelo Código e/ou Descrição do loteamento, pela mesma barra de pesquisa; </w:t>
            </w:r>
          </w:p>
        </w:tc>
        <w:tc>
          <w:tcPr>
            <w:tcW w:w="0" w:type="auto"/>
            <w:tcBorders>
              <w:top w:val="nil"/>
              <w:left w:val="nil"/>
              <w:bottom w:val="single" w:sz="4" w:space="0" w:color="auto"/>
              <w:right w:val="single" w:sz="4" w:space="0" w:color="auto"/>
            </w:tcBorders>
            <w:shd w:val="clear" w:color="000000" w:fill="FCE4D6"/>
            <w:vAlign w:val="center"/>
            <w:hideMark/>
          </w:tcPr>
          <w:p w14:paraId="164EC6E4"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6730E79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39D943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24B1C5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290</w:t>
            </w:r>
          </w:p>
        </w:tc>
        <w:tc>
          <w:tcPr>
            <w:tcW w:w="0" w:type="auto"/>
            <w:tcBorders>
              <w:top w:val="nil"/>
              <w:left w:val="nil"/>
              <w:bottom w:val="single" w:sz="4" w:space="0" w:color="auto"/>
              <w:right w:val="single" w:sz="4" w:space="0" w:color="auto"/>
            </w:tcBorders>
            <w:vAlign w:val="center"/>
            <w:hideMark/>
          </w:tcPr>
          <w:p w14:paraId="368A32E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através do resultado da pesquisa, permitir o usuário localizar o loteamento no mapa georreferenciado, caso esteja vinculado a uma geometria; </w:t>
            </w:r>
          </w:p>
        </w:tc>
        <w:tc>
          <w:tcPr>
            <w:tcW w:w="0" w:type="auto"/>
            <w:tcBorders>
              <w:top w:val="nil"/>
              <w:left w:val="nil"/>
              <w:bottom w:val="single" w:sz="4" w:space="0" w:color="auto"/>
              <w:right w:val="single" w:sz="4" w:space="0" w:color="auto"/>
            </w:tcBorders>
            <w:vAlign w:val="center"/>
            <w:hideMark/>
          </w:tcPr>
          <w:p w14:paraId="6ED0B6B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7FD832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A006A00"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3F4CA18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291</w:t>
            </w:r>
          </w:p>
        </w:tc>
        <w:tc>
          <w:tcPr>
            <w:tcW w:w="0" w:type="auto"/>
            <w:tcBorders>
              <w:top w:val="nil"/>
              <w:left w:val="nil"/>
              <w:bottom w:val="single" w:sz="4" w:space="0" w:color="auto"/>
              <w:right w:val="single" w:sz="4" w:space="0" w:color="auto"/>
            </w:tcBorders>
            <w:vAlign w:val="center"/>
            <w:hideMark/>
          </w:tcPr>
          <w:p w14:paraId="79DEA3A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loteamento deverá permitir adicionar, editar e/ou excluir um ou mais registros contendo, no mínimo, as seguintes informações: Código Único Incremental, Data e Hora de Cadastro, Descrição do Loteamento, Vínculo com o cadastro de Projeto, Vínculo com o cadastro de Bairro, Vínculo com o cadastro de Pessoa (Loteador), Vínculo com o cadastro de Gleba, Nº de Lotes, Nº de Quadras e Nº de Vias </w:t>
            </w:r>
          </w:p>
        </w:tc>
        <w:tc>
          <w:tcPr>
            <w:tcW w:w="0" w:type="auto"/>
            <w:tcBorders>
              <w:top w:val="nil"/>
              <w:left w:val="nil"/>
              <w:bottom w:val="single" w:sz="4" w:space="0" w:color="auto"/>
              <w:right w:val="single" w:sz="4" w:space="0" w:color="auto"/>
            </w:tcBorders>
            <w:shd w:val="clear" w:color="000000" w:fill="FCE4D6"/>
            <w:vAlign w:val="center"/>
            <w:hideMark/>
          </w:tcPr>
          <w:p w14:paraId="6D39C437"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C295DC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16A77BB"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3CEF446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292</w:t>
            </w:r>
          </w:p>
        </w:tc>
        <w:tc>
          <w:tcPr>
            <w:tcW w:w="0" w:type="auto"/>
            <w:tcBorders>
              <w:top w:val="nil"/>
              <w:left w:val="nil"/>
              <w:bottom w:val="single" w:sz="4" w:space="0" w:color="auto"/>
              <w:right w:val="single" w:sz="4" w:space="0" w:color="auto"/>
            </w:tcBorders>
            <w:vAlign w:val="center"/>
            <w:hideMark/>
          </w:tcPr>
          <w:p w14:paraId="421F614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loteamento deverá permitir adicionar, editar e/ou excluir um ou mais registros contendo, no mínimo, as seguintes informações: Área do Loteamento, Área do Sistema Viário, Área de Lote, Área Institucional, Área de Interesse Público, Área de Equipamento Público, Área de </w:t>
            </w:r>
            <w:r w:rsidRPr="000266CC">
              <w:rPr>
                <w:rFonts w:eastAsia="Arial" w:cs="Arial"/>
                <w:color w:val="000000"/>
                <w:sz w:val="22"/>
                <w:szCs w:val="22"/>
              </w:rPr>
              <w:lastRenderedPageBreak/>
              <w:t>Interesse Social, Área Georreferenciada, Área de Reserva Legal e Área de Preservação Permanente; </w:t>
            </w:r>
          </w:p>
        </w:tc>
        <w:tc>
          <w:tcPr>
            <w:tcW w:w="0" w:type="auto"/>
            <w:tcBorders>
              <w:top w:val="nil"/>
              <w:left w:val="nil"/>
              <w:bottom w:val="single" w:sz="4" w:space="0" w:color="auto"/>
              <w:right w:val="single" w:sz="4" w:space="0" w:color="auto"/>
            </w:tcBorders>
            <w:vAlign w:val="center"/>
            <w:hideMark/>
          </w:tcPr>
          <w:p w14:paraId="48E2EBE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4480EF5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845D3DA"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C80115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293</w:t>
            </w:r>
          </w:p>
        </w:tc>
        <w:tc>
          <w:tcPr>
            <w:tcW w:w="0" w:type="auto"/>
            <w:tcBorders>
              <w:top w:val="nil"/>
              <w:left w:val="nil"/>
              <w:bottom w:val="single" w:sz="4" w:space="0" w:color="auto"/>
              <w:right w:val="single" w:sz="4" w:space="0" w:color="auto"/>
            </w:tcBorders>
            <w:vAlign w:val="center"/>
            <w:hideMark/>
          </w:tcPr>
          <w:p w14:paraId="2825BFE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loteamento deverá permitir adicionar, editar e/ou excluir um ou mais registros de quadras já cadastradas ou criação de novos cadastros de quadra diretamente pelo cadastro de loteamento; </w:t>
            </w:r>
          </w:p>
        </w:tc>
        <w:tc>
          <w:tcPr>
            <w:tcW w:w="0" w:type="auto"/>
            <w:tcBorders>
              <w:top w:val="nil"/>
              <w:left w:val="nil"/>
              <w:bottom w:val="single" w:sz="4" w:space="0" w:color="auto"/>
              <w:right w:val="single" w:sz="4" w:space="0" w:color="auto"/>
            </w:tcBorders>
            <w:vAlign w:val="center"/>
            <w:hideMark/>
          </w:tcPr>
          <w:p w14:paraId="4B3FA21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33AF7E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3645375"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59DD381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294</w:t>
            </w:r>
          </w:p>
        </w:tc>
        <w:tc>
          <w:tcPr>
            <w:tcW w:w="0" w:type="auto"/>
            <w:tcBorders>
              <w:top w:val="nil"/>
              <w:left w:val="nil"/>
              <w:bottom w:val="single" w:sz="4" w:space="0" w:color="auto"/>
              <w:right w:val="single" w:sz="4" w:space="0" w:color="auto"/>
            </w:tcBorders>
            <w:vAlign w:val="center"/>
            <w:hideMark/>
          </w:tcPr>
          <w:p w14:paraId="16BDF21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loteamento deverá permitir adicionar, editar e/ou excluir um ou mais registros do histórico de situação do loteamento contendo no mínimo as seguintes informações: Código Único Incremental, Situação Ativo (Sim/Não), Usuário, Data e Hora de Cadastro, Vínculo com o Tipo da Situação e Observação da Situação do Loteamento; </w:t>
            </w:r>
          </w:p>
        </w:tc>
        <w:tc>
          <w:tcPr>
            <w:tcW w:w="0" w:type="auto"/>
            <w:tcBorders>
              <w:top w:val="nil"/>
              <w:left w:val="nil"/>
              <w:bottom w:val="single" w:sz="4" w:space="0" w:color="auto"/>
              <w:right w:val="single" w:sz="4" w:space="0" w:color="auto"/>
            </w:tcBorders>
            <w:vAlign w:val="center"/>
            <w:hideMark/>
          </w:tcPr>
          <w:p w14:paraId="0FFE5D5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C4F906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AA0C59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AE2694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295</w:t>
            </w:r>
          </w:p>
        </w:tc>
        <w:tc>
          <w:tcPr>
            <w:tcW w:w="0" w:type="auto"/>
            <w:tcBorders>
              <w:top w:val="nil"/>
              <w:left w:val="nil"/>
              <w:bottom w:val="single" w:sz="4" w:space="0" w:color="auto"/>
              <w:right w:val="single" w:sz="4" w:space="0" w:color="auto"/>
            </w:tcBorders>
            <w:vAlign w:val="center"/>
            <w:hideMark/>
          </w:tcPr>
          <w:p w14:paraId="1AED7DF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loteamento deverá permitir adicionar, editar e/ou excluir um ou mais registros de matrículas registradas no cadastro de matrícula, ou, novos registros a partir da tela de loteamento; </w:t>
            </w:r>
          </w:p>
        </w:tc>
        <w:tc>
          <w:tcPr>
            <w:tcW w:w="0" w:type="auto"/>
            <w:tcBorders>
              <w:top w:val="nil"/>
              <w:left w:val="nil"/>
              <w:bottom w:val="single" w:sz="4" w:space="0" w:color="auto"/>
              <w:right w:val="single" w:sz="4" w:space="0" w:color="auto"/>
            </w:tcBorders>
            <w:vAlign w:val="center"/>
            <w:hideMark/>
          </w:tcPr>
          <w:p w14:paraId="240751C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7D8938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D95C92A"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4C9DF8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296</w:t>
            </w:r>
          </w:p>
        </w:tc>
        <w:tc>
          <w:tcPr>
            <w:tcW w:w="0" w:type="auto"/>
            <w:tcBorders>
              <w:top w:val="nil"/>
              <w:left w:val="nil"/>
              <w:bottom w:val="single" w:sz="4" w:space="0" w:color="auto"/>
              <w:right w:val="single" w:sz="4" w:space="0" w:color="auto"/>
            </w:tcBorders>
            <w:vAlign w:val="center"/>
            <w:hideMark/>
          </w:tcPr>
          <w:p w14:paraId="2F90AFB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loteamento deverá permitir adicionar, editar e/ou excluir um ou mais registros no cadastro de atos, como também adicionar, editar e excluir novos registros a partir da tela de loteamento; </w:t>
            </w:r>
          </w:p>
        </w:tc>
        <w:tc>
          <w:tcPr>
            <w:tcW w:w="0" w:type="auto"/>
            <w:tcBorders>
              <w:top w:val="nil"/>
              <w:left w:val="nil"/>
              <w:bottom w:val="single" w:sz="4" w:space="0" w:color="auto"/>
              <w:right w:val="single" w:sz="4" w:space="0" w:color="auto"/>
            </w:tcBorders>
            <w:vAlign w:val="center"/>
            <w:hideMark/>
          </w:tcPr>
          <w:p w14:paraId="5CB27E8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6AD334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931588B"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653594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297</w:t>
            </w:r>
          </w:p>
        </w:tc>
        <w:tc>
          <w:tcPr>
            <w:tcW w:w="0" w:type="auto"/>
            <w:tcBorders>
              <w:top w:val="nil"/>
              <w:left w:val="nil"/>
              <w:bottom w:val="single" w:sz="4" w:space="0" w:color="auto"/>
              <w:right w:val="single" w:sz="4" w:space="0" w:color="auto"/>
            </w:tcBorders>
            <w:vAlign w:val="center"/>
            <w:hideMark/>
          </w:tcPr>
          <w:p w14:paraId="7695C15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loteamento deverá permitir adicionar, editar e/ou excluir um ou mais registros de proprietários do loteamento contendo no mínimo as seguintes informações; Código Único Incremental, Percentual, Data e Hora do Cadastro e Vínculo com cadastro de Pessoa (Proprietário); </w:t>
            </w:r>
          </w:p>
        </w:tc>
        <w:tc>
          <w:tcPr>
            <w:tcW w:w="0" w:type="auto"/>
            <w:tcBorders>
              <w:top w:val="nil"/>
              <w:left w:val="nil"/>
              <w:bottom w:val="single" w:sz="4" w:space="0" w:color="auto"/>
              <w:right w:val="single" w:sz="4" w:space="0" w:color="auto"/>
            </w:tcBorders>
            <w:vAlign w:val="center"/>
            <w:hideMark/>
          </w:tcPr>
          <w:p w14:paraId="6A27869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9623FA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5F64144"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51E82A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298</w:t>
            </w:r>
          </w:p>
        </w:tc>
        <w:tc>
          <w:tcPr>
            <w:tcW w:w="0" w:type="auto"/>
            <w:tcBorders>
              <w:top w:val="nil"/>
              <w:left w:val="nil"/>
              <w:bottom w:val="single" w:sz="4" w:space="0" w:color="auto"/>
              <w:right w:val="single" w:sz="4" w:space="0" w:color="auto"/>
            </w:tcBorders>
            <w:vAlign w:val="center"/>
            <w:hideMark/>
          </w:tcPr>
          <w:p w14:paraId="4E87C07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loteamento deverá permitir adicionar, editar e/ou excluir um ou mais registros de boletim de informações cadastrais do loteamento; </w:t>
            </w:r>
          </w:p>
        </w:tc>
        <w:tc>
          <w:tcPr>
            <w:tcW w:w="0" w:type="auto"/>
            <w:tcBorders>
              <w:top w:val="nil"/>
              <w:left w:val="nil"/>
              <w:bottom w:val="single" w:sz="4" w:space="0" w:color="auto"/>
              <w:right w:val="single" w:sz="4" w:space="0" w:color="auto"/>
            </w:tcBorders>
            <w:vAlign w:val="center"/>
            <w:hideMark/>
          </w:tcPr>
          <w:p w14:paraId="48EFC07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0B68AC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05A6A60"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3332B32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299</w:t>
            </w:r>
          </w:p>
        </w:tc>
        <w:tc>
          <w:tcPr>
            <w:tcW w:w="0" w:type="auto"/>
            <w:tcBorders>
              <w:top w:val="nil"/>
              <w:left w:val="nil"/>
              <w:bottom w:val="single" w:sz="4" w:space="0" w:color="auto"/>
              <w:right w:val="single" w:sz="4" w:space="0" w:color="auto"/>
            </w:tcBorders>
            <w:vAlign w:val="center"/>
            <w:hideMark/>
          </w:tcPr>
          <w:p w14:paraId="3B0FDD2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Boletim de Informações Cadastrais do loteamento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0" w:type="auto"/>
            <w:tcBorders>
              <w:top w:val="nil"/>
              <w:left w:val="nil"/>
              <w:bottom w:val="single" w:sz="4" w:space="0" w:color="auto"/>
              <w:right w:val="single" w:sz="4" w:space="0" w:color="auto"/>
            </w:tcBorders>
            <w:shd w:val="clear" w:color="000000" w:fill="FCE4D6"/>
            <w:vAlign w:val="center"/>
            <w:hideMark/>
          </w:tcPr>
          <w:p w14:paraId="6AA2D510"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03D4A8B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5A2793C"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77AFA72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300</w:t>
            </w:r>
          </w:p>
        </w:tc>
        <w:tc>
          <w:tcPr>
            <w:tcW w:w="0" w:type="auto"/>
            <w:tcBorders>
              <w:top w:val="nil"/>
              <w:left w:val="nil"/>
              <w:bottom w:val="single" w:sz="4" w:space="0" w:color="auto"/>
              <w:right w:val="single" w:sz="4" w:space="0" w:color="auto"/>
            </w:tcBorders>
            <w:vAlign w:val="center"/>
            <w:hideMark/>
          </w:tcPr>
          <w:p w14:paraId="28ADACC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loteamento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0" w:type="auto"/>
            <w:tcBorders>
              <w:top w:val="nil"/>
              <w:left w:val="nil"/>
              <w:bottom w:val="single" w:sz="4" w:space="0" w:color="auto"/>
              <w:right w:val="single" w:sz="4" w:space="0" w:color="auto"/>
            </w:tcBorders>
            <w:vAlign w:val="center"/>
            <w:hideMark/>
          </w:tcPr>
          <w:p w14:paraId="29C983E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2D58D8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6AF4EC0"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511D7C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301</w:t>
            </w:r>
          </w:p>
        </w:tc>
        <w:tc>
          <w:tcPr>
            <w:tcW w:w="0" w:type="auto"/>
            <w:tcBorders>
              <w:top w:val="nil"/>
              <w:left w:val="nil"/>
              <w:bottom w:val="single" w:sz="4" w:space="0" w:color="auto"/>
              <w:right w:val="single" w:sz="4" w:space="0" w:color="auto"/>
            </w:tcBorders>
            <w:vAlign w:val="center"/>
            <w:hideMark/>
          </w:tcPr>
          <w:p w14:paraId="1890A79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de distritos em forma de lista, permitindo também a manutenção destes como adicionar, edita e/ou excluir um ou mais registros, além de ser possível buscar o registro por Código e/ou Descrição do Distrito, na mesma barra de pesquisa; </w:t>
            </w:r>
          </w:p>
        </w:tc>
        <w:tc>
          <w:tcPr>
            <w:tcW w:w="0" w:type="auto"/>
            <w:tcBorders>
              <w:top w:val="nil"/>
              <w:left w:val="nil"/>
              <w:bottom w:val="single" w:sz="4" w:space="0" w:color="auto"/>
              <w:right w:val="single" w:sz="4" w:space="0" w:color="auto"/>
            </w:tcBorders>
            <w:shd w:val="clear" w:color="000000" w:fill="FCE4D6"/>
            <w:vAlign w:val="center"/>
            <w:hideMark/>
          </w:tcPr>
          <w:p w14:paraId="007B3191"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1129410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6E8665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E6D187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302</w:t>
            </w:r>
          </w:p>
        </w:tc>
        <w:tc>
          <w:tcPr>
            <w:tcW w:w="0" w:type="auto"/>
            <w:tcBorders>
              <w:top w:val="nil"/>
              <w:left w:val="nil"/>
              <w:bottom w:val="single" w:sz="4" w:space="0" w:color="auto"/>
              <w:right w:val="single" w:sz="4" w:space="0" w:color="auto"/>
            </w:tcBorders>
            <w:vAlign w:val="center"/>
            <w:hideMark/>
          </w:tcPr>
          <w:p w14:paraId="7A50876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através do resultado da pesquisa, permitir o usuário localizar o distrito no mapa georreferenciado, caso esteja vinculado a uma geometria; </w:t>
            </w:r>
          </w:p>
        </w:tc>
        <w:tc>
          <w:tcPr>
            <w:tcW w:w="0" w:type="auto"/>
            <w:tcBorders>
              <w:top w:val="nil"/>
              <w:left w:val="nil"/>
              <w:bottom w:val="single" w:sz="4" w:space="0" w:color="auto"/>
              <w:right w:val="single" w:sz="4" w:space="0" w:color="auto"/>
            </w:tcBorders>
            <w:vAlign w:val="center"/>
            <w:hideMark/>
          </w:tcPr>
          <w:p w14:paraId="7E68B75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24E74E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E6EBC82"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CABD57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303</w:t>
            </w:r>
          </w:p>
        </w:tc>
        <w:tc>
          <w:tcPr>
            <w:tcW w:w="0" w:type="auto"/>
            <w:tcBorders>
              <w:top w:val="nil"/>
              <w:left w:val="nil"/>
              <w:bottom w:val="single" w:sz="4" w:space="0" w:color="auto"/>
              <w:right w:val="single" w:sz="4" w:space="0" w:color="auto"/>
            </w:tcBorders>
            <w:vAlign w:val="center"/>
            <w:hideMark/>
          </w:tcPr>
          <w:p w14:paraId="67288A8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distrito deverá permitir adicionar, editar e/ou excluir um ou mais registros contendo, no mínimo, as seguintes informações: Código Único Incremental, Código do Distrito, Situação Ativo (Sim/Não), Data e Hora de Cadastro, Descrição do Distrito, Área do Distrito e Área Georreferenciada; </w:t>
            </w:r>
          </w:p>
        </w:tc>
        <w:tc>
          <w:tcPr>
            <w:tcW w:w="0" w:type="auto"/>
            <w:tcBorders>
              <w:top w:val="nil"/>
              <w:left w:val="nil"/>
              <w:bottom w:val="single" w:sz="4" w:space="0" w:color="auto"/>
              <w:right w:val="single" w:sz="4" w:space="0" w:color="auto"/>
            </w:tcBorders>
            <w:vAlign w:val="center"/>
            <w:hideMark/>
          </w:tcPr>
          <w:p w14:paraId="1957FAB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F3B3BB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1F62B3B"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7942D00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304</w:t>
            </w:r>
          </w:p>
        </w:tc>
        <w:tc>
          <w:tcPr>
            <w:tcW w:w="0" w:type="auto"/>
            <w:tcBorders>
              <w:top w:val="nil"/>
              <w:left w:val="nil"/>
              <w:bottom w:val="single" w:sz="4" w:space="0" w:color="auto"/>
              <w:right w:val="single" w:sz="4" w:space="0" w:color="auto"/>
            </w:tcBorders>
            <w:vAlign w:val="center"/>
            <w:hideMark/>
          </w:tcPr>
          <w:p w14:paraId="133429E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distrito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0" w:type="auto"/>
            <w:tcBorders>
              <w:top w:val="nil"/>
              <w:left w:val="nil"/>
              <w:bottom w:val="single" w:sz="4" w:space="0" w:color="auto"/>
              <w:right w:val="single" w:sz="4" w:space="0" w:color="auto"/>
            </w:tcBorders>
            <w:vAlign w:val="center"/>
            <w:hideMark/>
          </w:tcPr>
          <w:p w14:paraId="5338A97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FCACBB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3E91852"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BE56B0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305</w:t>
            </w:r>
          </w:p>
        </w:tc>
        <w:tc>
          <w:tcPr>
            <w:tcW w:w="0" w:type="auto"/>
            <w:tcBorders>
              <w:top w:val="nil"/>
              <w:left w:val="nil"/>
              <w:bottom w:val="single" w:sz="4" w:space="0" w:color="auto"/>
              <w:right w:val="single" w:sz="4" w:space="0" w:color="auto"/>
            </w:tcBorders>
            <w:vAlign w:val="center"/>
            <w:hideMark/>
          </w:tcPr>
          <w:p w14:paraId="6B4790E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de setor em forma de lista, permitindo também a manutenção destes como adicionar, edita e/ou excluir um ou mais registros, além de ser possível buscar o registro por Código e/ou Descrição do Setor, na mesma barra de pesquisa; </w:t>
            </w:r>
          </w:p>
        </w:tc>
        <w:tc>
          <w:tcPr>
            <w:tcW w:w="0" w:type="auto"/>
            <w:tcBorders>
              <w:top w:val="nil"/>
              <w:left w:val="nil"/>
              <w:bottom w:val="single" w:sz="4" w:space="0" w:color="auto"/>
              <w:right w:val="single" w:sz="4" w:space="0" w:color="auto"/>
            </w:tcBorders>
            <w:shd w:val="clear" w:color="000000" w:fill="FCE4D6"/>
            <w:vAlign w:val="center"/>
            <w:hideMark/>
          </w:tcPr>
          <w:p w14:paraId="338FECCD"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337C558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9F29CC2"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056CF3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306</w:t>
            </w:r>
          </w:p>
        </w:tc>
        <w:tc>
          <w:tcPr>
            <w:tcW w:w="0" w:type="auto"/>
            <w:tcBorders>
              <w:top w:val="nil"/>
              <w:left w:val="nil"/>
              <w:bottom w:val="single" w:sz="4" w:space="0" w:color="auto"/>
              <w:right w:val="single" w:sz="4" w:space="0" w:color="auto"/>
            </w:tcBorders>
            <w:vAlign w:val="center"/>
            <w:hideMark/>
          </w:tcPr>
          <w:p w14:paraId="7D5756A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através do resultado da pesquisa, permitir o usuário localizar o Setor no mapa georreferenciado, caso esteja vinculado a uma geometria; </w:t>
            </w:r>
          </w:p>
        </w:tc>
        <w:tc>
          <w:tcPr>
            <w:tcW w:w="0" w:type="auto"/>
            <w:tcBorders>
              <w:top w:val="nil"/>
              <w:left w:val="nil"/>
              <w:bottom w:val="single" w:sz="4" w:space="0" w:color="auto"/>
              <w:right w:val="single" w:sz="4" w:space="0" w:color="auto"/>
            </w:tcBorders>
            <w:vAlign w:val="center"/>
            <w:hideMark/>
          </w:tcPr>
          <w:p w14:paraId="1AA3317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1AC4C2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9F2EBAA"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7B748C7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307</w:t>
            </w:r>
          </w:p>
        </w:tc>
        <w:tc>
          <w:tcPr>
            <w:tcW w:w="0" w:type="auto"/>
            <w:tcBorders>
              <w:top w:val="nil"/>
              <w:left w:val="nil"/>
              <w:bottom w:val="single" w:sz="4" w:space="0" w:color="auto"/>
              <w:right w:val="single" w:sz="4" w:space="0" w:color="auto"/>
            </w:tcBorders>
            <w:vAlign w:val="center"/>
            <w:hideMark/>
          </w:tcPr>
          <w:p w14:paraId="413E188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setor deverá permitir adicionar, editar e/ou excluir um ou mais registros contendo, no mínimo, as seguintes informações: Código Único Incremental, Situação Ativo (Sim/Não), Situação Vinculado à Geometria (Sim/Não), Data e Hora de Cadastro, Vínculo ao cadastro de Distrito, Descrição do Setor, Área do Setor e Área Georreferenciada; </w:t>
            </w:r>
          </w:p>
        </w:tc>
        <w:tc>
          <w:tcPr>
            <w:tcW w:w="0" w:type="auto"/>
            <w:tcBorders>
              <w:top w:val="nil"/>
              <w:left w:val="nil"/>
              <w:bottom w:val="single" w:sz="4" w:space="0" w:color="auto"/>
              <w:right w:val="single" w:sz="4" w:space="0" w:color="auto"/>
            </w:tcBorders>
            <w:vAlign w:val="center"/>
            <w:hideMark/>
          </w:tcPr>
          <w:p w14:paraId="06400F1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290D97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286D9F7"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2747BF4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308</w:t>
            </w:r>
          </w:p>
        </w:tc>
        <w:tc>
          <w:tcPr>
            <w:tcW w:w="0" w:type="auto"/>
            <w:tcBorders>
              <w:top w:val="nil"/>
              <w:left w:val="nil"/>
              <w:bottom w:val="single" w:sz="4" w:space="0" w:color="auto"/>
              <w:right w:val="single" w:sz="4" w:space="0" w:color="auto"/>
            </w:tcBorders>
            <w:vAlign w:val="center"/>
            <w:hideMark/>
          </w:tcPr>
          <w:p w14:paraId="0681336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setor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0" w:type="auto"/>
            <w:tcBorders>
              <w:top w:val="nil"/>
              <w:left w:val="nil"/>
              <w:bottom w:val="single" w:sz="4" w:space="0" w:color="auto"/>
              <w:right w:val="single" w:sz="4" w:space="0" w:color="auto"/>
            </w:tcBorders>
            <w:vAlign w:val="center"/>
            <w:hideMark/>
          </w:tcPr>
          <w:p w14:paraId="259DA38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B9732D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A985DBA"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A64D3D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309</w:t>
            </w:r>
          </w:p>
        </w:tc>
        <w:tc>
          <w:tcPr>
            <w:tcW w:w="0" w:type="auto"/>
            <w:tcBorders>
              <w:top w:val="nil"/>
              <w:left w:val="nil"/>
              <w:bottom w:val="single" w:sz="4" w:space="0" w:color="auto"/>
              <w:right w:val="single" w:sz="4" w:space="0" w:color="auto"/>
            </w:tcBorders>
            <w:vAlign w:val="center"/>
            <w:hideMark/>
          </w:tcPr>
          <w:p w14:paraId="391FA34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de quadras em forma de lista, além de ser possível buscar o registro por Código e/ou Descrição da quadra, na mesma barra de pesquisa; </w:t>
            </w:r>
          </w:p>
        </w:tc>
        <w:tc>
          <w:tcPr>
            <w:tcW w:w="0" w:type="auto"/>
            <w:tcBorders>
              <w:top w:val="nil"/>
              <w:left w:val="nil"/>
              <w:bottom w:val="single" w:sz="4" w:space="0" w:color="auto"/>
              <w:right w:val="single" w:sz="4" w:space="0" w:color="auto"/>
            </w:tcBorders>
            <w:shd w:val="clear" w:color="000000" w:fill="FCE4D6"/>
            <w:vAlign w:val="center"/>
            <w:hideMark/>
          </w:tcPr>
          <w:p w14:paraId="0DC832F7"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457E27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84CD90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25088A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310</w:t>
            </w:r>
          </w:p>
        </w:tc>
        <w:tc>
          <w:tcPr>
            <w:tcW w:w="0" w:type="auto"/>
            <w:tcBorders>
              <w:top w:val="nil"/>
              <w:left w:val="nil"/>
              <w:bottom w:val="single" w:sz="4" w:space="0" w:color="auto"/>
              <w:right w:val="single" w:sz="4" w:space="0" w:color="auto"/>
            </w:tcBorders>
            <w:vAlign w:val="center"/>
            <w:hideMark/>
          </w:tcPr>
          <w:p w14:paraId="76965D1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através do resultado da pesquisa, permitir o usuário localizar a Quadra no mapa georreferenciado, caso esteja vinculado a uma geometria; </w:t>
            </w:r>
          </w:p>
        </w:tc>
        <w:tc>
          <w:tcPr>
            <w:tcW w:w="0" w:type="auto"/>
            <w:tcBorders>
              <w:top w:val="nil"/>
              <w:left w:val="nil"/>
              <w:bottom w:val="single" w:sz="4" w:space="0" w:color="auto"/>
              <w:right w:val="single" w:sz="4" w:space="0" w:color="auto"/>
            </w:tcBorders>
            <w:vAlign w:val="center"/>
            <w:hideMark/>
          </w:tcPr>
          <w:p w14:paraId="017DCB3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1EAD07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BCCA69E"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772F88E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311</w:t>
            </w:r>
          </w:p>
        </w:tc>
        <w:tc>
          <w:tcPr>
            <w:tcW w:w="0" w:type="auto"/>
            <w:tcBorders>
              <w:top w:val="nil"/>
              <w:left w:val="nil"/>
              <w:bottom w:val="single" w:sz="4" w:space="0" w:color="auto"/>
              <w:right w:val="single" w:sz="4" w:space="0" w:color="auto"/>
            </w:tcBorders>
            <w:vAlign w:val="center"/>
            <w:hideMark/>
          </w:tcPr>
          <w:p w14:paraId="75A42D8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quadra deverá permitir adicionar, editar e/ou excluir um ou mais registros contendo, no mínimo, as seguintes informações: Código Único Incremental, Situação Vistoria (Sim/Não), Situação Aprovado (Sim/Não), Situação Estado (Ativo/Inativo), Data e Hora de Cadastro, Vínculo ao </w:t>
            </w:r>
            <w:r w:rsidRPr="000266CC">
              <w:rPr>
                <w:rFonts w:eastAsia="Arial" w:cs="Arial"/>
                <w:color w:val="000000"/>
                <w:sz w:val="22"/>
                <w:szCs w:val="22"/>
              </w:rPr>
              <w:lastRenderedPageBreak/>
              <w:t>cadastro de Distrito, Vínculo ao Cadastro de Bairro, Vínculo ao cadastro de Setor, Vínculo ao cadastro de Loteamento, Descrição da Quadra, Área da Quadra, Área Georreferenciada, Situação Vinculado à Geometria (Sim/Não); </w:t>
            </w:r>
          </w:p>
        </w:tc>
        <w:tc>
          <w:tcPr>
            <w:tcW w:w="0" w:type="auto"/>
            <w:tcBorders>
              <w:top w:val="nil"/>
              <w:left w:val="nil"/>
              <w:bottom w:val="single" w:sz="4" w:space="0" w:color="auto"/>
              <w:right w:val="single" w:sz="4" w:space="0" w:color="auto"/>
            </w:tcBorders>
            <w:vAlign w:val="center"/>
            <w:hideMark/>
          </w:tcPr>
          <w:p w14:paraId="3673A0F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0CF3B0A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7BB16B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521053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312</w:t>
            </w:r>
          </w:p>
        </w:tc>
        <w:tc>
          <w:tcPr>
            <w:tcW w:w="0" w:type="auto"/>
            <w:tcBorders>
              <w:top w:val="nil"/>
              <w:left w:val="nil"/>
              <w:bottom w:val="single" w:sz="4" w:space="0" w:color="auto"/>
              <w:right w:val="single" w:sz="4" w:space="0" w:color="auto"/>
            </w:tcBorders>
            <w:vAlign w:val="center"/>
            <w:hideMark/>
          </w:tcPr>
          <w:p w14:paraId="0ED1042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quadra deverá permitir adicionar, editar e/ou excluir um ou mais registros de lotes da quadra já cadastrados, e/ou permitir inserir um novo cadastro de lote a partir da tela de cadastro de quadra; </w:t>
            </w:r>
          </w:p>
        </w:tc>
        <w:tc>
          <w:tcPr>
            <w:tcW w:w="0" w:type="auto"/>
            <w:tcBorders>
              <w:top w:val="nil"/>
              <w:left w:val="nil"/>
              <w:bottom w:val="single" w:sz="4" w:space="0" w:color="auto"/>
              <w:right w:val="single" w:sz="4" w:space="0" w:color="auto"/>
            </w:tcBorders>
            <w:vAlign w:val="center"/>
            <w:hideMark/>
          </w:tcPr>
          <w:p w14:paraId="03989CB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0C1D95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30D6E7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F64962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313</w:t>
            </w:r>
          </w:p>
        </w:tc>
        <w:tc>
          <w:tcPr>
            <w:tcW w:w="0" w:type="auto"/>
            <w:tcBorders>
              <w:top w:val="nil"/>
              <w:left w:val="nil"/>
              <w:bottom w:val="single" w:sz="4" w:space="0" w:color="auto"/>
              <w:right w:val="single" w:sz="4" w:space="0" w:color="auto"/>
            </w:tcBorders>
            <w:vAlign w:val="center"/>
            <w:hideMark/>
          </w:tcPr>
          <w:p w14:paraId="30E1E85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quadra deverá permitir a manutenção, inserção e atualização de boletim de informações cadastrais da quadra; </w:t>
            </w:r>
          </w:p>
        </w:tc>
        <w:tc>
          <w:tcPr>
            <w:tcW w:w="0" w:type="auto"/>
            <w:tcBorders>
              <w:top w:val="nil"/>
              <w:left w:val="nil"/>
              <w:bottom w:val="single" w:sz="4" w:space="0" w:color="auto"/>
              <w:right w:val="single" w:sz="4" w:space="0" w:color="auto"/>
            </w:tcBorders>
            <w:shd w:val="clear" w:color="000000" w:fill="FCE4D6"/>
            <w:vAlign w:val="center"/>
            <w:hideMark/>
          </w:tcPr>
          <w:p w14:paraId="659AD041"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7F34437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78DDC57"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0552DE1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314</w:t>
            </w:r>
          </w:p>
        </w:tc>
        <w:tc>
          <w:tcPr>
            <w:tcW w:w="0" w:type="auto"/>
            <w:tcBorders>
              <w:top w:val="nil"/>
              <w:left w:val="nil"/>
              <w:bottom w:val="single" w:sz="4" w:space="0" w:color="auto"/>
              <w:right w:val="single" w:sz="4" w:space="0" w:color="auto"/>
            </w:tcBorders>
            <w:vAlign w:val="center"/>
            <w:hideMark/>
          </w:tcPr>
          <w:p w14:paraId="571DCCB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Boletim de Informações Cadastrais da quadra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0" w:type="auto"/>
            <w:tcBorders>
              <w:top w:val="nil"/>
              <w:left w:val="nil"/>
              <w:bottom w:val="single" w:sz="4" w:space="0" w:color="auto"/>
              <w:right w:val="single" w:sz="4" w:space="0" w:color="auto"/>
            </w:tcBorders>
            <w:shd w:val="clear" w:color="000000" w:fill="FCE4D6"/>
            <w:vAlign w:val="center"/>
            <w:hideMark/>
          </w:tcPr>
          <w:p w14:paraId="2D42D468"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77DB6A6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7760724"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584AD73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315</w:t>
            </w:r>
          </w:p>
        </w:tc>
        <w:tc>
          <w:tcPr>
            <w:tcW w:w="0" w:type="auto"/>
            <w:tcBorders>
              <w:top w:val="nil"/>
              <w:left w:val="nil"/>
              <w:bottom w:val="single" w:sz="4" w:space="0" w:color="auto"/>
              <w:right w:val="single" w:sz="4" w:space="0" w:color="auto"/>
            </w:tcBorders>
            <w:vAlign w:val="center"/>
            <w:hideMark/>
          </w:tcPr>
          <w:p w14:paraId="4A300CA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Quadra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0" w:type="auto"/>
            <w:tcBorders>
              <w:top w:val="nil"/>
              <w:left w:val="nil"/>
              <w:bottom w:val="single" w:sz="4" w:space="0" w:color="auto"/>
              <w:right w:val="single" w:sz="4" w:space="0" w:color="auto"/>
            </w:tcBorders>
            <w:vAlign w:val="center"/>
            <w:hideMark/>
          </w:tcPr>
          <w:p w14:paraId="30619C0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BAAEDE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88260C9"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5FCE7D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316</w:t>
            </w:r>
          </w:p>
        </w:tc>
        <w:tc>
          <w:tcPr>
            <w:tcW w:w="0" w:type="auto"/>
            <w:tcBorders>
              <w:top w:val="nil"/>
              <w:left w:val="nil"/>
              <w:bottom w:val="single" w:sz="4" w:space="0" w:color="auto"/>
              <w:right w:val="single" w:sz="4" w:space="0" w:color="auto"/>
            </w:tcBorders>
            <w:vAlign w:val="center"/>
            <w:hideMark/>
          </w:tcPr>
          <w:p w14:paraId="3255FA7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de quadriculas em forma de lista, além de ser possível buscar o registro por Código e/ou Descrição da quadricula, na mesma barra de pesquisa; </w:t>
            </w:r>
          </w:p>
        </w:tc>
        <w:tc>
          <w:tcPr>
            <w:tcW w:w="0" w:type="auto"/>
            <w:tcBorders>
              <w:top w:val="nil"/>
              <w:left w:val="nil"/>
              <w:bottom w:val="single" w:sz="4" w:space="0" w:color="auto"/>
              <w:right w:val="single" w:sz="4" w:space="0" w:color="auto"/>
            </w:tcBorders>
            <w:shd w:val="clear" w:color="000000" w:fill="FCE4D6"/>
            <w:vAlign w:val="center"/>
            <w:hideMark/>
          </w:tcPr>
          <w:p w14:paraId="27759FC3"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667EC61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65D261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CC7BF3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317</w:t>
            </w:r>
          </w:p>
        </w:tc>
        <w:tc>
          <w:tcPr>
            <w:tcW w:w="0" w:type="auto"/>
            <w:tcBorders>
              <w:top w:val="nil"/>
              <w:left w:val="nil"/>
              <w:bottom w:val="single" w:sz="4" w:space="0" w:color="auto"/>
              <w:right w:val="single" w:sz="4" w:space="0" w:color="auto"/>
            </w:tcBorders>
            <w:vAlign w:val="center"/>
            <w:hideMark/>
          </w:tcPr>
          <w:p w14:paraId="06002DD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através do resultado da pesquisa, permitir o usuário localizar a Quadricula no mapa georreferenciado, caso esteja vinculado a uma geometria; </w:t>
            </w:r>
          </w:p>
        </w:tc>
        <w:tc>
          <w:tcPr>
            <w:tcW w:w="0" w:type="auto"/>
            <w:tcBorders>
              <w:top w:val="nil"/>
              <w:left w:val="nil"/>
              <w:bottom w:val="single" w:sz="4" w:space="0" w:color="auto"/>
              <w:right w:val="single" w:sz="4" w:space="0" w:color="auto"/>
            </w:tcBorders>
            <w:vAlign w:val="center"/>
            <w:hideMark/>
          </w:tcPr>
          <w:p w14:paraId="4FEAC70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CE1328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5EA64B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E8BE6C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318</w:t>
            </w:r>
          </w:p>
        </w:tc>
        <w:tc>
          <w:tcPr>
            <w:tcW w:w="0" w:type="auto"/>
            <w:tcBorders>
              <w:top w:val="nil"/>
              <w:left w:val="nil"/>
              <w:bottom w:val="single" w:sz="4" w:space="0" w:color="auto"/>
              <w:right w:val="single" w:sz="4" w:space="0" w:color="auto"/>
            </w:tcBorders>
            <w:vAlign w:val="center"/>
            <w:hideMark/>
          </w:tcPr>
          <w:p w14:paraId="782020C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quadrículas deverá permitir adicionar, editar e/ou excluir um ou mais registros Código Único Incremental, Situação Ativo (Sim/Não), Situação Vinculado à Geometria (Sim/Não), Data e Hora de Cadastro, Descrição da Quadrícula, Área da Quadrícula e Área Georreferenciada; </w:t>
            </w:r>
          </w:p>
        </w:tc>
        <w:tc>
          <w:tcPr>
            <w:tcW w:w="0" w:type="auto"/>
            <w:tcBorders>
              <w:top w:val="nil"/>
              <w:left w:val="nil"/>
              <w:bottom w:val="single" w:sz="4" w:space="0" w:color="auto"/>
              <w:right w:val="single" w:sz="4" w:space="0" w:color="auto"/>
            </w:tcBorders>
            <w:vAlign w:val="center"/>
            <w:hideMark/>
          </w:tcPr>
          <w:p w14:paraId="039641A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661183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845191D"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4C27D5C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319</w:t>
            </w:r>
          </w:p>
        </w:tc>
        <w:tc>
          <w:tcPr>
            <w:tcW w:w="0" w:type="auto"/>
            <w:tcBorders>
              <w:top w:val="nil"/>
              <w:left w:val="nil"/>
              <w:bottom w:val="single" w:sz="4" w:space="0" w:color="auto"/>
              <w:right w:val="single" w:sz="4" w:space="0" w:color="auto"/>
            </w:tcBorders>
            <w:vAlign w:val="center"/>
            <w:hideMark/>
          </w:tcPr>
          <w:p w14:paraId="2F40AD0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quadricula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0" w:type="auto"/>
            <w:tcBorders>
              <w:top w:val="nil"/>
              <w:left w:val="nil"/>
              <w:bottom w:val="single" w:sz="4" w:space="0" w:color="auto"/>
              <w:right w:val="single" w:sz="4" w:space="0" w:color="auto"/>
            </w:tcBorders>
            <w:vAlign w:val="center"/>
            <w:hideMark/>
          </w:tcPr>
          <w:p w14:paraId="5F39A8F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21344D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E470832"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0DE1570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320</w:t>
            </w:r>
          </w:p>
        </w:tc>
        <w:tc>
          <w:tcPr>
            <w:tcW w:w="0" w:type="auto"/>
            <w:tcBorders>
              <w:top w:val="nil"/>
              <w:left w:val="nil"/>
              <w:bottom w:val="single" w:sz="4" w:space="0" w:color="auto"/>
              <w:right w:val="single" w:sz="4" w:space="0" w:color="auto"/>
            </w:tcBorders>
            <w:vAlign w:val="center"/>
            <w:hideMark/>
          </w:tcPr>
          <w:p w14:paraId="18D4C48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sistema deverá permitir a visualização de lote em forma de lista além de permitir pela mesma barra de pesquisa, utilizando os filtros disponibilizados na pesquisa (id, Inscrição imobiliária, Cadastro, Nome do proprietário, CNPJ do proprietário, distrito, setor, loteamento, quadra, bairro, </w:t>
            </w:r>
            <w:r w:rsidRPr="000266CC">
              <w:rPr>
                <w:rFonts w:eastAsia="Arial" w:cs="Arial"/>
                <w:color w:val="000000"/>
                <w:sz w:val="22"/>
                <w:szCs w:val="22"/>
              </w:rPr>
              <w:lastRenderedPageBreak/>
              <w:t>logradouro, número do endereço e geometria vinculada, podendo fazer combinações com ambos os filtros e utilizando os operadores (=, !=, Lista e Contém). </w:t>
            </w:r>
          </w:p>
        </w:tc>
        <w:tc>
          <w:tcPr>
            <w:tcW w:w="0" w:type="auto"/>
            <w:tcBorders>
              <w:top w:val="nil"/>
              <w:left w:val="nil"/>
              <w:bottom w:val="single" w:sz="4" w:space="0" w:color="auto"/>
              <w:right w:val="single" w:sz="4" w:space="0" w:color="auto"/>
            </w:tcBorders>
            <w:vAlign w:val="center"/>
            <w:hideMark/>
          </w:tcPr>
          <w:p w14:paraId="3583EA6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20C41AD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7111DE9"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612285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321</w:t>
            </w:r>
          </w:p>
        </w:tc>
        <w:tc>
          <w:tcPr>
            <w:tcW w:w="0" w:type="auto"/>
            <w:tcBorders>
              <w:top w:val="nil"/>
              <w:left w:val="nil"/>
              <w:bottom w:val="single" w:sz="4" w:space="0" w:color="auto"/>
              <w:right w:val="single" w:sz="4" w:space="0" w:color="auto"/>
            </w:tcBorders>
            <w:vAlign w:val="center"/>
            <w:hideMark/>
          </w:tcPr>
          <w:p w14:paraId="21A1E0E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através do resultado da pesquisa, permitir o usuário localizar o lote no mapa georreferenciado, caso esteja vinculado a uma geometria; </w:t>
            </w:r>
          </w:p>
        </w:tc>
        <w:tc>
          <w:tcPr>
            <w:tcW w:w="0" w:type="auto"/>
            <w:tcBorders>
              <w:top w:val="nil"/>
              <w:left w:val="nil"/>
              <w:bottom w:val="single" w:sz="4" w:space="0" w:color="auto"/>
              <w:right w:val="single" w:sz="4" w:space="0" w:color="auto"/>
            </w:tcBorders>
            <w:vAlign w:val="center"/>
            <w:hideMark/>
          </w:tcPr>
          <w:p w14:paraId="5A3DD53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129438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81B6757" w14:textId="77777777" w:rsidTr="00850867">
        <w:trPr>
          <w:trHeight w:val="900"/>
        </w:trPr>
        <w:tc>
          <w:tcPr>
            <w:tcW w:w="0" w:type="auto"/>
            <w:tcBorders>
              <w:top w:val="nil"/>
              <w:left w:val="single" w:sz="4" w:space="0" w:color="auto"/>
              <w:bottom w:val="single" w:sz="4" w:space="0" w:color="auto"/>
              <w:right w:val="single" w:sz="4" w:space="0" w:color="auto"/>
            </w:tcBorders>
            <w:vAlign w:val="center"/>
            <w:hideMark/>
          </w:tcPr>
          <w:p w14:paraId="66B55B7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322</w:t>
            </w:r>
          </w:p>
        </w:tc>
        <w:tc>
          <w:tcPr>
            <w:tcW w:w="0" w:type="auto"/>
            <w:tcBorders>
              <w:top w:val="nil"/>
              <w:left w:val="nil"/>
              <w:bottom w:val="single" w:sz="4" w:space="0" w:color="auto"/>
              <w:right w:val="single" w:sz="4" w:space="0" w:color="auto"/>
            </w:tcBorders>
            <w:vAlign w:val="center"/>
            <w:hideMark/>
          </w:tcPr>
          <w:p w14:paraId="5683E7A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 deverá permitir adicionar, editar e/ou excluir um ou mais registros contendo, no mínimo, as seguintes informações: Vínculo com Tipo de Imóvel, Vínculo ao cadastro de Tipo de Lote, Vínculo com o cadastro de Bairro, Vínculo com o cadastro de Quadra, Vínculo com o cadastro de Setor, Vínculo com o cadastro de Loteamento, Cadastro Imobiliário, Descrição do Lote, Complemento de Informações do Lote, Data e Hora do Cadastro, Vínculo com o cadastro de Imobiliária, Vínculo com o cadastro de Condomínio; </w:t>
            </w:r>
          </w:p>
        </w:tc>
        <w:tc>
          <w:tcPr>
            <w:tcW w:w="0" w:type="auto"/>
            <w:tcBorders>
              <w:top w:val="nil"/>
              <w:left w:val="nil"/>
              <w:bottom w:val="single" w:sz="4" w:space="0" w:color="auto"/>
              <w:right w:val="single" w:sz="4" w:space="0" w:color="auto"/>
            </w:tcBorders>
            <w:vAlign w:val="center"/>
            <w:hideMark/>
          </w:tcPr>
          <w:p w14:paraId="1D5C088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EC008B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A42F2B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E584F0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323</w:t>
            </w:r>
          </w:p>
        </w:tc>
        <w:tc>
          <w:tcPr>
            <w:tcW w:w="0" w:type="auto"/>
            <w:tcBorders>
              <w:top w:val="nil"/>
              <w:left w:val="nil"/>
              <w:bottom w:val="single" w:sz="4" w:space="0" w:color="auto"/>
              <w:right w:val="single" w:sz="4" w:space="0" w:color="auto"/>
            </w:tcBorders>
            <w:vAlign w:val="center"/>
            <w:hideMark/>
          </w:tcPr>
          <w:p w14:paraId="0CDD3C0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 deverá permitir inserir de forma segregada das áreas tais como: Área do Lote, Área Útil, Área Privativa, Área Comum, Área do Lote Georreferenciada, Área Total Edificada e Área Edificada Georreferenciada; </w:t>
            </w:r>
          </w:p>
        </w:tc>
        <w:tc>
          <w:tcPr>
            <w:tcW w:w="0" w:type="auto"/>
            <w:tcBorders>
              <w:top w:val="nil"/>
              <w:left w:val="nil"/>
              <w:bottom w:val="single" w:sz="4" w:space="0" w:color="auto"/>
              <w:right w:val="single" w:sz="4" w:space="0" w:color="auto"/>
            </w:tcBorders>
            <w:vAlign w:val="center"/>
            <w:hideMark/>
          </w:tcPr>
          <w:p w14:paraId="1E559D8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588557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314B624"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56663C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324</w:t>
            </w:r>
          </w:p>
        </w:tc>
        <w:tc>
          <w:tcPr>
            <w:tcW w:w="0" w:type="auto"/>
            <w:tcBorders>
              <w:top w:val="nil"/>
              <w:left w:val="nil"/>
              <w:bottom w:val="single" w:sz="4" w:space="0" w:color="auto"/>
              <w:right w:val="single" w:sz="4" w:space="0" w:color="auto"/>
            </w:tcBorders>
            <w:vAlign w:val="center"/>
            <w:hideMark/>
          </w:tcPr>
          <w:p w14:paraId="640F529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 deverá permitir inserir inscrição imobiliária segregada em até 7 campos dependendo da configuração prévia feita no cadastro de cliente para distinguir, os registros de setor, distrito, bairro, quadra, lote, edificação; </w:t>
            </w:r>
          </w:p>
        </w:tc>
        <w:tc>
          <w:tcPr>
            <w:tcW w:w="0" w:type="auto"/>
            <w:tcBorders>
              <w:top w:val="nil"/>
              <w:left w:val="nil"/>
              <w:bottom w:val="single" w:sz="4" w:space="0" w:color="auto"/>
              <w:right w:val="single" w:sz="4" w:space="0" w:color="auto"/>
            </w:tcBorders>
            <w:vAlign w:val="center"/>
            <w:hideMark/>
          </w:tcPr>
          <w:p w14:paraId="3AE1322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C4D788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A68C027"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C9C75C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325</w:t>
            </w:r>
          </w:p>
        </w:tc>
        <w:tc>
          <w:tcPr>
            <w:tcW w:w="0" w:type="auto"/>
            <w:tcBorders>
              <w:top w:val="nil"/>
              <w:left w:val="nil"/>
              <w:bottom w:val="single" w:sz="4" w:space="0" w:color="auto"/>
              <w:right w:val="single" w:sz="4" w:space="0" w:color="auto"/>
            </w:tcBorders>
            <w:vAlign w:val="center"/>
            <w:hideMark/>
          </w:tcPr>
          <w:p w14:paraId="195FCA2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 deverá permitir vincular, editar, e ou excluir de forma segregada a matrícula do lote, cadastrada no cadastro geral de mátriculas; </w:t>
            </w:r>
          </w:p>
        </w:tc>
        <w:tc>
          <w:tcPr>
            <w:tcW w:w="0" w:type="auto"/>
            <w:tcBorders>
              <w:top w:val="nil"/>
              <w:left w:val="nil"/>
              <w:bottom w:val="single" w:sz="4" w:space="0" w:color="auto"/>
              <w:right w:val="single" w:sz="4" w:space="0" w:color="auto"/>
            </w:tcBorders>
            <w:vAlign w:val="center"/>
            <w:hideMark/>
          </w:tcPr>
          <w:p w14:paraId="0ADC340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CC4F14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375FBFB"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FA07B1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326</w:t>
            </w:r>
          </w:p>
        </w:tc>
        <w:tc>
          <w:tcPr>
            <w:tcW w:w="0" w:type="auto"/>
            <w:tcBorders>
              <w:top w:val="nil"/>
              <w:left w:val="nil"/>
              <w:bottom w:val="single" w:sz="4" w:space="0" w:color="auto"/>
              <w:right w:val="single" w:sz="4" w:space="0" w:color="auto"/>
            </w:tcBorders>
            <w:vAlign w:val="center"/>
            <w:hideMark/>
          </w:tcPr>
          <w:p w14:paraId="5A9E58C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 deverá permitir a adicionar, editar e/ou excluir vários registros de situação, com no mínimo as seguintes informações: Sequência, Usuário, Data e Hora de Cadastro, Situação Exclusão Lógica (Sim/Não), Situação Atual (Sim/Não), Vínculo à Situação e Descrição da Observação; </w:t>
            </w:r>
          </w:p>
        </w:tc>
        <w:tc>
          <w:tcPr>
            <w:tcW w:w="0" w:type="auto"/>
            <w:tcBorders>
              <w:top w:val="nil"/>
              <w:left w:val="nil"/>
              <w:bottom w:val="single" w:sz="4" w:space="0" w:color="auto"/>
              <w:right w:val="single" w:sz="4" w:space="0" w:color="auto"/>
            </w:tcBorders>
            <w:vAlign w:val="center"/>
            <w:hideMark/>
          </w:tcPr>
          <w:p w14:paraId="07BF973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C18EE2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FA0D52E"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050988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327</w:t>
            </w:r>
          </w:p>
        </w:tc>
        <w:tc>
          <w:tcPr>
            <w:tcW w:w="0" w:type="auto"/>
            <w:tcBorders>
              <w:top w:val="nil"/>
              <w:left w:val="nil"/>
              <w:bottom w:val="single" w:sz="4" w:space="0" w:color="auto"/>
              <w:right w:val="single" w:sz="4" w:space="0" w:color="auto"/>
            </w:tcBorders>
            <w:vAlign w:val="center"/>
            <w:hideMark/>
          </w:tcPr>
          <w:p w14:paraId="4EF89D2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 deverá permitir adicionar, editar e/ou excluir um ou mais registros de edificações já cadastrados, e ou permitir inserir um novo cadastro de edificação a partir da tela de lote; </w:t>
            </w:r>
          </w:p>
        </w:tc>
        <w:tc>
          <w:tcPr>
            <w:tcW w:w="0" w:type="auto"/>
            <w:tcBorders>
              <w:top w:val="nil"/>
              <w:left w:val="nil"/>
              <w:bottom w:val="single" w:sz="4" w:space="0" w:color="auto"/>
              <w:right w:val="single" w:sz="4" w:space="0" w:color="auto"/>
            </w:tcBorders>
            <w:vAlign w:val="center"/>
            <w:hideMark/>
          </w:tcPr>
          <w:p w14:paraId="32B0E14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6BEC53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C8F99ED"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781F056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328</w:t>
            </w:r>
          </w:p>
        </w:tc>
        <w:tc>
          <w:tcPr>
            <w:tcW w:w="0" w:type="auto"/>
            <w:tcBorders>
              <w:top w:val="nil"/>
              <w:left w:val="nil"/>
              <w:bottom w:val="single" w:sz="4" w:space="0" w:color="auto"/>
              <w:right w:val="single" w:sz="4" w:space="0" w:color="auto"/>
            </w:tcBorders>
            <w:vAlign w:val="center"/>
            <w:hideMark/>
          </w:tcPr>
          <w:p w14:paraId="591F030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 deverá permitir adicionar, editar e/ou excluir um ou mais registros de testada e conter no mínimo as seguintes informações: Código Único Incremental, Situação Cálculos (Sim/Não), Situação Principal (Sim/Não), Data e Hora de Cadastro, Vínculo ao Cadastro de Logradouro, CEP, Número, Tamanho da Testada, Tamanho Adicional, Guia Rebaixada e Tamanho da Guia; </w:t>
            </w:r>
          </w:p>
        </w:tc>
        <w:tc>
          <w:tcPr>
            <w:tcW w:w="0" w:type="auto"/>
            <w:tcBorders>
              <w:top w:val="nil"/>
              <w:left w:val="nil"/>
              <w:bottom w:val="single" w:sz="4" w:space="0" w:color="auto"/>
              <w:right w:val="single" w:sz="4" w:space="0" w:color="auto"/>
            </w:tcBorders>
            <w:vAlign w:val="center"/>
            <w:hideMark/>
          </w:tcPr>
          <w:p w14:paraId="15C40FD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D9F8A7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08BC96C"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7C10D06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329</w:t>
            </w:r>
          </w:p>
        </w:tc>
        <w:tc>
          <w:tcPr>
            <w:tcW w:w="0" w:type="auto"/>
            <w:tcBorders>
              <w:top w:val="nil"/>
              <w:left w:val="nil"/>
              <w:bottom w:val="single" w:sz="4" w:space="0" w:color="auto"/>
              <w:right w:val="single" w:sz="4" w:space="0" w:color="auto"/>
            </w:tcBorders>
            <w:vAlign w:val="center"/>
            <w:hideMark/>
          </w:tcPr>
          <w:p w14:paraId="2C178E7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lote deverá permitir adicionar, editar e/ou excluir um ou mais registros de proprietário e constar no mínimo as seguintes informações: Código Único Incremental, Percentual, Situação Principal (Sim/Não), Data </w:t>
            </w:r>
            <w:r w:rsidRPr="000266CC">
              <w:rPr>
                <w:rFonts w:eastAsia="Arial" w:cs="Arial"/>
                <w:color w:val="000000"/>
                <w:sz w:val="22"/>
                <w:szCs w:val="22"/>
              </w:rPr>
              <w:lastRenderedPageBreak/>
              <w:t>e Hora de Cadastro, Vínculo ao Cadastro de pessoa (Proprietário), Vínculo com Tipo de Vínculo ao Lote, Data Inicial e Data Final; </w:t>
            </w:r>
          </w:p>
        </w:tc>
        <w:tc>
          <w:tcPr>
            <w:tcW w:w="0" w:type="auto"/>
            <w:tcBorders>
              <w:top w:val="nil"/>
              <w:left w:val="nil"/>
              <w:bottom w:val="single" w:sz="4" w:space="0" w:color="auto"/>
              <w:right w:val="single" w:sz="4" w:space="0" w:color="auto"/>
            </w:tcBorders>
            <w:vAlign w:val="center"/>
            <w:hideMark/>
          </w:tcPr>
          <w:p w14:paraId="1EC1CBC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0BB3ECB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F33E9A0"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DBAF18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330</w:t>
            </w:r>
          </w:p>
        </w:tc>
        <w:tc>
          <w:tcPr>
            <w:tcW w:w="0" w:type="auto"/>
            <w:tcBorders>
              <w:top w:val="nil"/>
              <w:left w:val="nil"/>
              <w:bottom w:val="single" w:sz="4" w:space="0" w:color="auto"/>
              <w:right w:val="single" w:sz="4" w:space="0" w:color="auto"/>
            </w:tcBorders>
            <w:vAlign w:val="center"/>
            <w:hideMark/>
          </w:tcPr>
          <w:p w14:paraId="67D091D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 deverá permitir a manutenção, inserção e atualização de boletim de informações cadastrais do lote; </w:t>
            </w:r>
          </w:p>
        </w:tc>
        <w:tc>
          <w:tcPr>
            <w:tcW w:w="0" w:type="auto"/>
            <w:tcBorders>
              <w:top w:val="nil"/>
              <w:left w:val="nil"/>
              <w:bottom w:val="single" w:sz="4" w:space="0" w:color="auto"/>
              <w:right w:val="single" w:sz="4" w:space="0" w:color="auto"/>
            </w:tcBorders>
            <w:shd w:val="clear" w:color="000000" w:fill="FCE4D6"/>
            <w:vAlign w:val="center"/>
            <w:hideMark/>
          </w:tcPr>
          <w:p w14:paraId="47780873"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62E8FCB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8C12AD3"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25965D3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331</w:t>
            </w:r>
          </w:p>
        </w:tc>
        <w:tc>
          <w:tcPr>
            <w:tcW w:w="0" w:type="auto"/>
            <w:tcBorders>
              <w:top w:val="nil"/>
              <w:left w:val="nil"/>
              <w:bottom w:val="single" w:sz="4" w:space="0" w:color="auto"/>
              <w:right w:val="single" w:sz="4" w:space="0" w:color="auto"/>
            </w:tcBorders>
            <w:vAlign w:val="center"/>
            <w:hideMark/>
          </w:tcPr>
          <w:p w14:paraId="1483DD4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Boletim de Informações Cadastrais do lote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0" w:type="auto"/>
            <w:tcBorders>
              <w:top w:val="nil"/>
              <w:left w:val="nil"/>
              <w:bottom w:val="single" w:sz="4" w:space="0" w:color="auto"/>
              <w:right w:val="single" w:sz="4" w:space="0" w:color="auto"/>
            </w:tcBorders>
            <w:shd w:val="clear" w:color="000000" w:fill="FCE4D6"/>
            <w:vAlign w:val="center"/>
            <w:hideMark/>
          </w:tcPr>
          <w:p w14:paraId="21CBD644"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23E7A56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5DFEF6B"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7594A24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332</w:t>
            </w:r>
          </w:p>
        </w:tc>
        <w:tc>
          <w:tcPr>
            <w:tcW w:w="0" w:type="auto"/>
            <w:tcBorders>
              <w:top w:val="nil"/>
              <w:left w:val="nil"/>
              <w:bottom w:val="single" w:sz="4" w:space="0" w:color="auto"/>
              <w:right w:val="single" w:sz="4" w:space="0" w:color="auto"/>
            </w:tcBorders>
            <w:vAlign w:val="center"/>
            <w:hideMark/>
          </w:tcPr>
          <w:p w14:paraId="6222CF3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0" w:type="auto"/>
            <w:tcBorders>
              <w:top w:val="nil"/>
              <w:left w:val="nil"/>
              <w:bottom w:val="single" w:sz="4" w:space="0" w:color="auto"/>
              <w:right w:val="single" w:sz="4" w:space="0" w:color="auto"/>
            </w:tcBorders>
            <w:vAlign w:val="center"/>
            <w:hideMark/>
          </w:tcPr>
          <w:p w14:paraId="6C74653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85AFE7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3EB697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AF0C8D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333</w:t>
            </w:r>
          </w:p>
        </w:tc>
        <w:tc>
          <w:tcPr>
            <w:tcW w:w="0" w:type="auto"/>
            <w:tcBorders>
              <w:top w:val="nil"/>
              <w:left w:val="nil"/>
              <w:bottom w:val="single" w:sz="4" w:space="0" w:color="auto"/>
              <w:right w:val="single" w:sz="4" w:space="0" w:color="auto"/>
            </w:tcBorders>
            <w:vAlign w:val="center"/>
            <w:hideMark/>
          </w:tcPr>
          <w:p w14:paraId="6254D7C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 deverá permitir, visualizar todas as imagens cadastradas, como também permitir, inserir, excluir arquivos em formato de imagem como: JPEG, JPG e PNG, emitindo um alerta caso haja a tentativa de inserir qualquer outro arquivo com a extensão diferente de JPEG, JPG e PNG. </w:t>
            </w:r>
          </w:p>
        </w:tc>
        <w:tc>
          <w:tcPr>
            <w:tcW w:w="0" w:type="auto"/>
            <w:tcBorders>
              <w:top w:val="nil"/>
              <w:left w:val="nil"/>
              <w:bottom w:val="single" w:sz="4" w:space="0" w:color="auto"/>
              <w:right w:val="single" w:sz="4" w:space="0" w:color="auto"/>
            </w:tcBorders>
            <w:vAlign w:val="center"/>
            <w:hideMark/>
          </w:tcPr>
          <w:p w14:paraId="6BE810E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0DCDBD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5CCAF16"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9395B8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334</w:t>
            </w:r>
          </w:p>
        </w:tc>
        <w:tc>
          <w:tcPr>
            <w:tcW w:w="0" w:type="auto"/>
            <w:tcBorders>
              <w:top w:val="nil"/>
              <w:left w:val="nil"/>
              <w:bottom w:val="single" w:sz="4" w:space="0" w:color="auto"/>
              <w:right w:val="single" w:sz="4" w:space="0" w:color="auto"/>
            </w:tcBorders>
            <w:vAlign w:val="center"/>
            <w:hideMark/>
          </w:tcPr>
          <w:p w14:paraId="1878787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 deverá permitir adicionar as Coordenadas do lote a partir de desenho na própria cartografia municipal; </w:t>
            </w:r>
          </w:p>
        </w:tc>
        <w:tc>
          <w:tcPr>
            <w:tcW w:w="0" w:type="auto"/>
            <w:tcBorders>
              <w:top w:val="nil"/>
              <w:left w:val="nil"/>
              <w:bottom w:val="single" w:sz="4" w:space="0" w:color="auto"/>
              <w:right w:val="single" w:sz="4" w:space="0" w:color="auto"/>
            </w:tcBorders>
            <w:vAlign w:val="center"/>
            <w:hideMark/>
          </w:tcPr>
          <w:p w14:paraId="60B18EA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6BB2D7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1CD3421"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865ABF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335</w:t>
            </w:r>
          </w:p>
        </w:tc>
        <w:tc>
          <w:tcPr>
            <w:tcW w:w="0" w:type="auto"/>
            <w:tcBorders>
              <w:top w:val="nil"/>
              <w:left w:val="nil"/>
              <w:bottom w:val="single" w:sz="4" w:space="0" w:color="auto"/>
              <w:right w:val="single" w:sz="4" w:space="0" w:color="auto"/>
            </w:tcBorders>
            <w:vAlign w:val="center"/>
            <w:hideMark/>
          </w:tcPr>
          <w:p w14:paraId="2F822B4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 deverá permitir adicionar, editar e/ou excluir um ou mais registros de profundidade do lote e conter no mínimo as seguintes informações: Código Único Incremental, Sequência, Data e Hora de Cadastro e Tamanho; </w:t>
            </w:r>
          </w:p>
        </w:tc>
        <w:tc>
          <w:tcPr>
            <w:tcW w:w="0" w:type="auto"/>
            <w:tcBorders>
              <w:top w:val="nil"/>
              <w:left w:val="nil"/>
              <w:bottom w:val="single" w:sz="4" w:space="0" w:color="auto"/>
              <w:right w:val="single" w:sz="4" w:space="0" w:color="auto"/>
            </w:tcBorders>
            <w:vAlign w:val="center"/>
            <w:hideMark/>
          </w:tcPr>
          <w:p w14:paraId="2FC3C7E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4D95CE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3C1AAF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8558A4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336</w:t>
            </w:r>
          </w:p>
        </w:tc>
        <w:tc>
          <w:tcPr>
            <w:tcW w:w="0" w:type="auto"/>
            <w:tcBorders>
              <w:top w:val="nil"/>
              <w:left w:val="nil"/>
              <w:bottom w:val="single" w:sz="4" w:space="0" w:color="auto"/>
              <w:right w:val="single" w:sz="4" w:space="0" w:color="auto"/>
            </w:tcBorders>
            <w:vAlign w:val="center"/>
            <w:hideMark/>
          </w:tcPr>
          <w:p w14:paraId="64A70A7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 deverá permitir adicionar, editar e/ou excluir um ou mais registros de benefício do contribuinte, e ou cadastrar um novo registro de benefício diretamente da tela de lotes; </w:t>
            </w:r>
          </w:p>
        </w:tc>
        <w:tc>
          <w:tcPr>
            <w:tcW w:w="0" w:type="auto"/>
            <w:tcBorders>
              <w:top w:val="nil"/>
              <w:left w:val="nil"/>
              <w:bottom w:val="single" w:sz="4" w:space="0" w:color="auto"/>
              <w:right w:val="single" w:sz="4" w:space="0" w:color="auto"/>
            </w:tcBorders>
            <w:vAlign w:val="center"/>
            <w:hideMark/>
          </w:tcPr>
          <w:p w14:paraId="7749E31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89A552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CB627EA"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7C95C0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337</w:t>
            </w:r>
          </w:p>
        </w:tc>
        <w:tc>
          <w:tcPr>
            <w:tcW w:w="0" w:type="auto"/>
            <w:tcBorders>
              <w:top w:val="nil"/>
              <w:left w:val="nil"/>
              <w:bottom w:val="single" w:sz="4" w:space="0" w:color="auto"/>
              <w:right w:val="single" w:sz="4" w:space="0" w:color="auto"/>
            </w:tcBorders>
            <w:vAlign w:val="center"/>
            <w:hideMark/>
          </w:tcPr>
          <w:p w14:paraId="42DBD07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 deverá permitir adicionar, editar e/ou excluir um ou mais registros de isenção, e ou cadastrar um novo registro de isenção diretamente da tela de lotes; </w:t>
            </w:r>
          </w:p>
        </w:tc>
        <w:tc>
          <w:tcPr>
            <w:tcW w:w="0" w:type="auto"/>
            <w:tcBorders>
              <w:top w:val="nil"/>
              <w:left w:val="nil"/>
              <w:bottom w:val="single" w:sz="4" w:space="0" w:color="auto"/>
              <w:right w:val="single" w:sz="4" w:space="0" w:color="auto"/>
            </w:tcBorders>
            <w:vAlign w:val="center"/>
            <w:hideMark/>
          </w:tcPr>
          <w:p w14:paraId="05D8EB8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DD0576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D80BD8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326350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338</w:t>
            </w:r>
          </w:p>
        </w:tc>
        <w:tc>
          <w:tcPr>
            <w:tcW w:w="0" w:type="auto"/>
            <w:tcBorders>
              <w:top w:val="nil"/>
              <w:left w:val="nil"/>
              <w:bottom w:val="single" w:sz="4" w:space="0" w:color="auto"/>
              <w:right w:val="single" w:sz="4" w:space="0" w:color="auto"/>
            </w:tcBorders>
            <w:vAlign w:val="center"/>
            <w:hideMark/>
          </w:tcPr>
          <w:p w14:paraId="0BCCC1C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 deverá apresentar uma aba dedicada a arquivos, permitindo a gestão destes. Os usuários terão a capacidade de incluir ou excluir arquivos, bem como visualizar a lista de documentos anexados. Adicionalmente, será possível realizar o download dos documentos. </w:t>
            </w:r>
          </w:p>
        </w:tc>
        <w:tc>
          <w:tcPr>
            <w:tcW w:w="0" w:type="auto"/>
            <w:tcBorders>
              <w:top w:val="nil"/>
              <w:left w:val="nil"/>
              <w:bottom w:val="single" w:sz="4" w:space="0" w:color="auto"/>
              <w:right w:val="single" w:sz="4" w:space="0" w:color="auto"/>
            </w:tcBorders>
            <w:vAlign w:val="center"/>
            <w:hideMark/>
          </w:tcPr>
          <w:p w14:paraId="4932DBA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F20EF1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7DEBD4B"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7EF51B5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339</w:t>
            </w:r>
          </w:p>
        </w:tc>
        <w:tc>
          <w:tcPr>
            <w:tcW w:w="0" w:type="auto"/>
            <w:tcBorders>
              <w:top w:val="nil"/>
              <w:left w:val="nil"/>
              <w:bottom w:val="single" w:sz="4" w:space="0" w:color="auto"/>
              <w:right w:val="single" w:sz="4" w:space="0" w:color="auto"/>
            </w:tcBorders>
            <w:vAlign w:val="center"/>
            <w:hideMark/>
          </w:tcPr>
          <w:p w14:paraId="1C26FDA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sistema deverá permitir a visualização de lote em forma de lista além de permitir pela mesma barra de pesquisa, utilizando os filtros disponibilizados na pesquisa (id, Inscrição imobiliária, Cadastro, Nome do proprietário, CNPJ do proprietário, distrito, setor, loteamento, quadra, bairro, logradouro, número do endereço e geometria vinculada, </w:t>
            </w:r>
            <w:r w:rsidRPr="000266CC">
              <w:rPr>
                <w:rFonts w:eastAsia="Arial" w:cs="Arial"/>
                <w:color w:val="000000"/>
                <w:sz w:val="22"/>
                <w:szCs w:val="22"/>
              </w:rPr>
              <w:lastRenderedPageBreak/>
              <w:t>podendo fazer combinações com ambos os filtros e utilizando os operadores (=, !=, Lista e Contém) </w:t>
            </w:r>
          </w:p>
        </w:tc>
        <w:tc>
          <w:tcPr>
            <w:tcW w:w="0" w:type="auto"/>
            <w:tcBorders>
              <w:top w:val="nil"/>
              <w:left w:val="nil"/>
              <w:bottom w:val="single" w:sz="4" w:space="0" w:color="auto"/>
              <w:right w:val="single" w:sz="4" w:space="0" w:color="auto"/>
            </w:tcBorders>
            <w:vAlign w:val="center"/>
            <w:hideMark/>
          </w:tcPr>
          <w:p w14:paraId="1EDE8F5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5B2CFC7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7F8180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710D27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340</w:t>
            </w:r>
          </w:p>
        </w:tc>
        <w:tc>
          <w:tcPr>
            <w:tcW w:w="0" w:type="auto"/>
            <w:tcBorders>
              <w:top w:val="nil"/>
              <w:left w:val="nil"/>
              <w:bottom w:val="single" w:sz="4" w:space="0" w:color="auto"/>
              <w:right w:val="single" w:sz="4" w:space="0" w:color="auto"/>
            </w:tcBorders>
            <w:vAlign w:val="center"/>
            <w:hideMark/>
          </w:tcPr>
          <w:p w14:paraId="0B661DF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através do resultado da pesquisa, permitir o usuário localizar a edificação no mapa georreferenciado, caso esteja vinculado a uma geometria; </w:t>
            </w:r>
          </w:p>
        </w:tc>
        <w:tc>
          <w:tcPr>
            <w:tcW w:w="0" w:type="auto"/>
            <w:tcBorders>
              <w:top w:val="nil"/>
              <w:left w:val="nil"/>
              <w:bottom w:val="single" w:sz="4" w:space="0" w:color="auto"/>
              <w:right w:val="single" w:sz="4" w:space="0" w:color="auto"/>
            </w:tcBorders>
            <w:vAlign w:val="center"/>
            <w:hideMark/>
          </w:tcPr>
          <w:p w14:paraId="6798F35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1BCEDB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F77EFD6" w14:textId="77777777" w:rsidTr="00850867">
        <w:trPr>
          <w:trHeight w:val="1125"/>
        </w:trPr>
        <w:tc>
          <w:tcPr>
            <w:tcW w:w="0" w:type="auto"/>
            <w:tcBorders>
              <w:top w:val="nil"/>
              <w:left w:val="single" w:sz="4" w:space="0" w:color="auto"/>
              <w:bottom w:val="single" w:sz="4" w:space="0" w:color="auto"/>
              <w:right w:val="single" w:sz="4" w:space="0" w:color="auto"/>
            </w:tcBorders>
            <w:vAlign w:val="center"/>
            <w:hideMark/>
          </w:tcPr>
          <w:p w14:paraId="03BFF97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341</w:t>
            </w:r>
          </w:p>
        </w:tc>
        <w:tc>
          <w:tcPr>
            <w:tcW w:w="0" w:type="auto"/>
            <w:tcBorders>
              <w:top w:val="nil"/>
              <w:left w:val="nil"/>
              <w:bottom w:val="single" w:sz="4" w:space="0" w:color="auto"/>
              <w:right w:val="single" w:sz="4" w:space="0" w:color="auto"/>
            </w:tcBorders>
            <w:vAlign w:val="center"/>
            <w:hideMark/>
          </w:tcPr>
          <w:p w14:paraId="76D1904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edificações deverá permitir adicionar, editar e/ou excluir um ou mais registros de informações da edificação contendo, no mínimo, as seguintes informações: Vínculo ao cadastro de Bairro, Vínculo ao cadastro de Quadra, Vínculo ao cadastro de Lote, Vínculo ao cadastro de Tipo de Edificação, Cadastro Imobiliário, Nº da sequência/Unidade, Data e Hora de Cadastro, Data Inicial, Data Final, Situação Demolido (Sim/Não), Situação Principal (Sim/Não), Situação Irregular (Sim/Não), Situação Ativo (Sim/Não), Situação Vinculado à Geometria (Sim/Não), Área da Unidade Principal Construída, Área Coberta, Área Descoberta, Área Construída Edícula, Área Total da Construção e Área da Edificação Georreferenciada; </w:t>
            </w:r>
          </w:p>
        </w:tc>
        <w:tc>
          <w:tcPr>
            <w:tcW w:w="0" w:type="auto"/>
            <w:tcBorders>
              <w:top w:val="nil"/>
              <w:left w:val="nil"/>
              <w:bottom w:val="single" w:sz="4" w:space="0" w:color="auto"/>
              <w:right w:val="single" w:sz="4" w:space="0" w:color="auto"/>
            </w:tcBorders>
            <w:vAlign w:val="center"/>
            <w:hideMark/>
          </w:tcPr>
          <w:p w14:paraId="609A173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27A78C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CC04AE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738CF8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342</w:t>
            </w:r>
          </w:p>
        </w:tc>
        <w:tc>
          <w:tcPr>
            <w:tcW w:w="0" w:type="auto"/>
            <w:tcBorders>
              <w:top w:val="nil"/>
              <w:left w:val="nil"/>
              <w:bottom w:val="single" w:sz="4" w:space="0" w:color="auto"/>
              <w:right w:val="single" w:sz="4" w:space="0" w:color="auto"/>
            </w:tcBorders>
            <w:vAlign w:val="center"/>
            <w:hideMark/>
          </w:tcPr>
          <w:p w14:paraId="197DCEA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edificação deverá permitir inserir inscrição imobiliária segregada em 7 campos para distinguir, os registros de setor, distrito, bairro, quadra, lote, edificação; </w:t>
            </w:r>
          </w:p>
        </w:tc>
        <w:tc>
          <w:tcPr>
            <w:tcW w:w="0" w:type="auto"/>
            <w:tcBorders>
              <w:top w:val="nil"/>
              <w:left w:val="nil"/>
              <w:bottom w:val="single" w:sz="4" w:space="0" w:color="auto"/>
              <w:right w:val="single" w:sz="4" w:space="0" w:color="auto"/>
            </w:tcBorders>
            <w:vAlign w:val="center"/>
            <w:hideMark/>
          </w:tcPr>
          <w:p w14:paraId="0A6D8C0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7A1943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51CFEC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807B92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343</w:t>
            </w:r>
          </w:p>
        </w:tc>
        <w:tc>
          <w:tcPr>
            <w:tcW w:w="0" w:type="auto"/>
            <w:tcBorders>
              <w:top w:val="nil"/>
              <w:left w:val="nil"/>
              <w:bottom w:val="single" w:sz="4" w:space="0" w:color="auto"/>
              <w:right w:val="single" w:sz="4" w:space="0" w:color="auto"/>
            </w:tcBorders>
            <w:vAlign w:val="center"/>
            <w:hideMark/>
          </w:tcPr>
          <w:p w14:paraId="5B579AA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edificação deverá permitir a manutenção, inserção e atualização do Boletim de Informações Cadastrais; </w:t>
            </w:r>
          </w:p>
        </w:tc>
        <w:tc>
          <w:tcPr>
            <w:tcW w:w="0" w:type="auto"/>
            <w:tcBorders>
              <w:top w:val="nil"/>
              <w:left w:val="nil"/>
              <w:bottom w:val="single" w:sz="4" w:space="0" w:color="auto"/>
              <w:right w:val="single" w:sz="4" w:space="0" w:color="auto"/>
            </w:tcBorders>
            <w:shd w:val="clear" w:color="000000" w:fill="FCE4D6"/>
            <w:vAlign w:val="center"/>
            <w:hideMark/>
          </w:tcPr>
          <w:p w14:paraId="4AD61359"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11B12D2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18DF8CC"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54666C6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344</w:t>
            </w:r>
          </w:p>
        </w:tc>
        <w:tc>
          <w:tcPr>
            <w:tcW w:w="0" w:type="auto"/>
            <w:tcBorders>
              <w:top w:val="nil"/>
              <w:left w:val="nil"/>
              <w:bottom w:val="single" w:sz="4" w:space="0" w:color="auto"/>
              <w:right w:val="single" w:sz="4" w:space="0" w:color="auto"/>
            </w:tcBorders>
            <w:vAlign w:val="center"/>
            <w:hideMark/>
          </w:tcPr>
          <w:p w14:paraId="7858DAD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Boletim de Informações Cadastrais da edificação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0" w:type="auto"/>
            <w:tcBorders>
              <w:top w:val="nil"/>
              <w:left w:val="nil"/>
              <w:bottom w:val="single" w:sz="4" w:space="0" w:color="auto"/>
              <w:right w:val="single" w:sz="4" w:space="0" w:color="auto"/>
            </w:tcBorders>
            <w:shd w:val="clear" w:color="000000" w:fill="FCE4D6"/>
            <w:vAlign w:val="center"/>
            <w:hideMark/>
          </w:tcPr>
          <w:p w14:paraId="03D16CBD"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14454C5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F8802AC"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7E8E927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345</w:t>
            </w:r>
          </w:p>
        </w:tc>
        <w:tc>
          <w:tcPr>
            <w:tcW w:w="0" w:type="auto"/>
            <w:tcBorders>
              <w:top w:val="nil"/>
              <w:left w:val="nil"/>
              <w:bottom w:val="single" w:sz="4" w:space="0" w:color="auto"/>
              <w:right w:val="single" w:sz="4" w:space="0" w:color="auto"/>
            </w:tcBorders>
            <w:vAlign w:val="center"/>
            <w:hideMark/>
          </w:tcPr>
          <w:p w14:paraId="3E9679D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edificação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0" w:type="auto"/>
            <w:tcBorders>
              <w:top w:val="nil"/>
              <w:left w:val="nil"/>
              <w:bottom w:val="single" w:sz="4" w:space="0" w:color="auto"/>
              <w:right w:val="single" w:sz="4" w:space="0" w:color="auto"/>
            </w:tcBorders>
            <w:vAlign w:val="center"/>
            <w:hideMark/>
          </w:tcPr>
          <w:p w14:paraId="2DCDCC7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B296EA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F956899"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FDB44D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346</w:t>
            </w:r>
          </w:p>
        </w:tc>
        <w:tc>
          <w:tcPr>
            <w:tcW w:w="0" w:type="auto"/>
            <w:tcBorders>
              <w:top w:val="nil"/>
              <w:left w:val="nil"/>
              <w:bottom w:val="single" w:sz="4" w:space="0" w:color="auto"/>
              <w:right w:val="single" w:sz="4" w:space="0" w:color="auto"/>
            </w:tcBorders>
            <w:vAlign w:val="center"/>
            <w:hideMark/>
          </w:tcPr>
          <w:p w14:paraId="49EBF8F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edificação deverá permitir, visualizar todas as imagens cadastradas, como também permitir, inserir, excluir arquivos em formato de imagem como: JPEG, JPG e PNG, emitindo um alerta caso haja a tentativa de inserir qualquer outro arquivo com a extensão diferente de JPEG, JPG e PNG. </w:t>
            </w:r>
          </w:p>
        </w:tc>
        <w:tc>
          <w:tcPr>
            <w:tcW w:w="0" w:type="auto"/>
            <w:tcBorders>
              <w:top w:val="nil"/>
              <w:left w:val="nil"/>
              <w:bottom w:val="single" w:sz="4" w:space="0" w:color="auto"/>
              <w:right w:val="single" w:sz="4" w:space="0" w:color="auto"/>
            </w:tcBorders>
            <w:vAlign w:val="center"/>
            <w:hideMark/>
          </w:tcPr>
          <w:p w14:paraId="7CBA087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7E4CCE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3B64DE7"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1DA95A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347</w:t>
            </w:r>
          </w:p>
        </w:tc>
        <w:tc>
          <w:tcPr>
            <w:tcW w:w="0" w:type="auto"/>
            <w:tcBorders>
              <w:top w:val="nil"/>
              <w:left w:val="nil"/>
              <w:bottom w:val="single" w:sz="4" w:space="0" w:color="auto"/>
              <w:right w:val="single" w:sz="4" w:space="0" w:color="auto"/>
            </w:tcBorders>
            <w:vAlign w:val="center"/>
            <w:hideMark/>
          </w:tcPr>
          <w:p w14:paraId="49AB895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edificação deverá apresentar uma aba dedicada a arquivos, permitindo a gestão destes. Os usuários terão a capacidade de incluir ou excluir arquivos, bem como visualizar a lista de documentos anexados. </w:t>
            </w:r>
            <w:r w:rsidRPr="000266CC">
              <w:rPr>
                <w:rFonts w:eastAsia="Arial" w:cs="Arial"/>
                <w:color w:val="000000"/>
                <w:sz w:val="22"/>
                <w:szCs w:val="22"/>
              </w:rPr>
              <w:lastRenderedPageBreak/>
              <w:t>Adicionalmente, será possível realizar o download dos documentos. </w:t>
            </w:r>
          </w:p>
        </w:tc>
        <w:tc>
          <w:tcPr>
            <w:tcW w:w="0" w:type="auto"/>
            <w:tcBorders>
              <w:top w:val="nil"/>
              <w:left w:val="nil"/>
              <w:bottom w:val="single" w:sz="4" w:space="0" w:color="auto"/>
              <w:right w:val="single" w:sz="4" w:space="0" w:color="auto"/>
            </w:tcBorders>
            <w:vAlign w:val="center"/>
            <w:hideMark/>
          </w:tcPr>
          <w:p w14:paraId="54BFF95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63CD3D5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29F9378"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13D76BF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348</w:t>
            </w:r>
          </w:p>
        </w:tc>
        <w:tc>
          <w:tcPr>
            <w:tcW w:w="0" w:type="auto"/>
            <w:tcBorders>
              <w:top w:val="nil"/>
              <w:left w:val="nil"/>
              <w:bottom w:val="single" w:sz="4" w:space="0" w:color="auto"/>
              <w:right w:val="single" w:sz="4" w:space="0" w:color="auto"/>
            </w:tcBorders>
            <w:vAlign w:val="center"/>
            <w:hideMark/>
          </w:tcPr>
          <w:p w14:paraId="4A559C6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edificação deverá permitir adicionar, editar e/ou excluir um ou mais registros de proprietário e constar no mínimo as seguintes informações: Código Único Incremental, Percentual, Situação Principal (Sim/Não), Data e Hora de Cadastro, Vínculo ao Cadastro de pessoa (Proprietário), Vínculo com Tipo de Vínculo à Edificação, Data Inicial e Data Final; </w:t>
            </w:r>
          </w:p>
        </w:tc>
        <w:tc>
          <w:tcPr>
            <w:tcW w:w="0" w:type="auto"/>
            <w:tcBorders>
              <w:top w:val="nil"/>
              <w:left w:val="nil"/>
              <w:bottom w:val="single" w:sz="4" w:space="0" w:color="auto"/>
              <w:right w:val="single" w:sz="4" w:space="0" w:color="auto"/>
            </w:tcBorders>
            <w:vAlign w:val="center"/>
            <w:hideMark/>
          </w:tcPr>
          <w:p w14:paraId="515ED63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E4BF26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C977169"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EE9169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349</w:t>
            </w:r>
          </w:p>
        </w:tc>
        <w:tc>
          <w:tcPr>
            <w:tcW w:w="0" w:type="auto"/>
            <w:tcBorders>
              <w:top w:val="nil"/>
              <w:left w:val="nil"/>
              <w:bottom w:val="single" w:sz="4" w:space="0" w:color="auto"/>
              <w:right w:val="single" w:sz="4" w:space="0" w:color="auto"/>
            </w:tcBorders>
            <w:vAlign w:val="center"/>
            <w:hideMark/>
          </w:tcPr>
          <w:p w14:paraId="0F14A15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das Imobiliárias em forma de lista, permitindo também a manutenção destas como adicionar, edita e/ou excluir um ou mais registros, além de ser possível buscar o registro por Código e/ou Descrição da Imobiliária, na mesma barra de pesquisa; </w:t>
            </w:r>
          </w:p>
        </w:tc>
        <w:tc>
          <w:tcPr>
            <w:tcW w:w="0" w:type="auto"/>
            <w:tcBorders>
              <w:top w:val="nil"/>
              <w:left w:val="nil"/>
              <w:bottom w:val="single" w:sz="4" w:space="0" w:color="auto"/>
              <w:right w:val="single" w:sz="4" w:space="0" w:color="auto"/>
            </w:tcBorders>
            <w:shd w:val="clear" w:color="000000" w:fill="FCE4D6"/>
            <w:vAlign w:val="center"/>
            <w:hideMark/>
          </w:tcPr>
          <w:p w14:paraId="257D273F"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4D5763A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C1DC22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8E69E4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350</w:t>
            </w:r>
          </w:p>
        </w:tc>
        <w:tc>
          <w:tcPr>
            <w:tcW w:w="0" w:type="auto"/>
            <w:tcBorders>
              <w:top w:val="nil"/>
              <w:left w:val="nil"/>
              <w:bottom w:val="single" w:sz="4" w:space="0" w:color="auto"/>
              <w:right w:val="single" w:sz="4" w:space="0" w:color="auto"/>
            </w:tcBorders>
            <w:vAlign w:val="center"/>
            <w:hideMark/>
          </w:tcPr>
          <w:p w14:paraId="5252575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imobiliárias deverá conter no mínimo as seguintes informações: Código Único Incremental, Situação (Ativo/Inativo), Data e Hora de Cadastro, e Vínculo com o cadastro de Pessoa (Imobiliária); </w:t>
            </w:r>
          </w:p>
        </w:tc>
        <w:tc>
          <w:tcPr>
            <w:tcW w:w="0" w:type="auto"/>
            <w:tcBorders>
              <w:top w:val="nil"/>
              <w:left w:val="nil"/>
              <w:bottom w:val="single" w:sz="4" w:space="0" w:color="auto"/>
              <w:right w:val="single" w:sz="4" w:space="0" w:color="auto"/>
            </w:tcBorders>
            <w:vAlign w:val="center"/>
            <w:hideMark/>
          </w:tcPr>
          <w:p w14:paraId="3BEE819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7EF8DB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E3E37C6"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2CAF713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351</w:t>
            </w:r>
          </w:p>
        </w:tc>
        <w:tc>
          <w:tcPr>
            <w:tcW w:w="0" w:type="auto"/>
            <w:tcBorders>
              <w:top w:val="nil"/>
              <w:left w:val="nil"/>
              <w:bottom w:val="single" w:sz="4" w:space="0" w:color="auto"/>
              <w:right w:val="single" w:sz="4" w:space="0" w:color="auto"/>
            </w:tcBorders>
            <w:vAlign w:val="center"/>
            <w:hideMark/>
          </w:tcPr>
          <w:p w14:paraId="6196691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Imobiliária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0" w:type="auto"/>
            <w:tcBorders>
              <w:top w:val="nil"/>
              <w:left w:val="nil"/>
              <w:bottom w:val="single" w:sz="4" w:space="0" w:color="auto"/>
              <w:right w:val="single" w:sz="4" w:space="0" w:color="auto"/>
            </w:tcBorders>
            <w:vAlign w:val="center"/>
            <w:hideMark/>
          </w:tcPr>
          <w:p w14:paraId="624BC1E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F5B57A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96DEAD4"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3EE70C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352</w:t>
            </w:r>
          </w:p>
        </w:tc>
        <w:tc>
          <w:tcPr>
            <w:tcW w:w="0" w:type="auto"/>
            <w:tcBorders>
              <w:top w:val="nil"/>
              <w:left w:val="nil"/>
              <w:bottom w:val="single" w:sz="4" w:space="0" w:color="auto"/>
              <w:right w:val="single" w:sz="4" w:space="0" w:color="auto"/>
            </w:tcBorders>
            <w:vAlign w:val="center"/>
            <w:hideMark/>
          </w:tcPr>
          <w:p w14:paraId="1D6A92C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de Condomínio em forma de lista, permitindo também a manutenção destas como adicionar, edita e/ou excluir um ou mais registros, além de ser possível buscar o registro por Código e/ou Descrição do Condomínio, na mesma barra de pesquisa; </w:t>
            </w:r>
          </w:p>
        </w:tc>
        <w:tc>
          <w:tcPr>
            <w:tcW w:w="0" w:type="auto"/>
            <w:tcBorders>
              <w:top w:val="nil"/>
              <w:left w:val="nil"/>
              <w:bottom w:val="single" w:sz="4" w:space="0" w:color="auto"/>
              <w:right w:val="single" w:sz="4" w:space="0" w:color="auto"/>
            </w:tcBorders>
            <w:shd w:val="clear" w:color="000000" w:fill="FCE4D6"/>
            <w:vAlign w:val="center"/>
            <w:hideMark/>
          </w:tcPr>
          <w:p w14:paraId="1C8DFDEA"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0E52CC2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46DB887"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8D67C8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353</w:t>
            </w:r>
          </w:p>
        </w:tc>
        <w:tc>
          <w:tcPr>
            <w:tcW w:w="0" w:type="auto"/>
            <w:tcBorders>
              <w:top w:val="nil"/>
              <w:left w:val="nil"/>
              <w:bottom w:val="single" w:sz="4" w:space="0" w:color="auto"/>
              <w:right w:val="single" w:sz="4" w:space="0" w:color="auto"/>
            </w:tcBorders>
            <w:vAlign w:val="center"/>
            <w:hideMark/>
          </w:tcPr>
          <w:p w14:paraId="4773A1F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condomínio deverá conter no mínimo as seguintes informações do condomínio: Código, Data e Hora de Cadastro, Descrição do Condomínio, Vínculo com o Cadastro de Pessoa (Pessoa do Condomínio) </w:t>
            </w:r>
          </w:p>
        </w:tc>
        <w:tc>
          <w:tcPr>
            <w:tcW w:w="0" w:type="auto"/>
            <w:tcBorders>
              <w:top w:val="nil"/>
              <w:left w:val="nil"/>
              <w:bottom w:val="single" w:sz="4" w:space="0" w:color="auto"/>
              <w:right w:val="single" w:sz="4" w:space="0" w:color="auto"/>
            </w:tcBorders>
            <w:vAlign w:val="center"/>
            <w:hideMark/>
          </w:tcPr>
          <w:p w14:paraId="3A18EAD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8F6858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FAE64E7"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04CF22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354</w:t>
            </w:r>
          </w:p>
        </w:tc>
        <w:tc>
          <w:tcPr>
            <w:tcW w:w="0" w:type="auto"/>
            <w:tcBorders>
              <w:top w:val="nil"/>
              <w:left w:val="nil"/>
              <w:bottom w:val="single" w:sz="4" w:space="0" w:color="auto"/>
              <w:right w:val="single" w:sz="4" w:space="0" w:color="auto"/>
            </w:tcBorders>
            <w:vAlign w:val="center"/>
            <w:hideMark/>
          </w:tcPr>
          <w:p w14:paraId="72F1A2B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condomínio deverá conter no mínimo as seguintes informações de localização: Vínculo com o Cadastro de Bairro, Vínculo com o Cadastro de Quadra, Vínculo com o Cadastro de Distrito, Vínculo com o Cadastro de Setor e Vínculo com o Cadastro de Logradouro; </w:t>
            </w:r>
          </w:p>
        </w:tc>
        <w:tc>
          <w:tcPr>
            <w:tcW w:w="0" w:type="auto"/>
            <w:tcBorders>
              <w:top w:val="nil"/>
              <w:left w:val="nil"/>
              <w:bottom w:val="single" w:sz="4" w:space="0" w:color="auto"/>
              <w:right w:val="single" w:sz="4" w:space="0" w:color="auto"/>
            </w:tcBorders>
            <w:vAlign w:val="center"/>
            <w:hideMark/>
          </w:tcPr>
          <w:p w14:paraId="3AFC58A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DE25A4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346D77A"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061EFB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355</w:t>
            </w:r>
          </w:p>
        </w:tc>
        <w:tc>
          <w:tcPr>
            <w:tcW w:w="0" w:type="auto"/>
            <w:tcBorders>
              <w:top w:val="nil"/>
              <w:left w:val="nil"/>
              <w:bottom w:val="single" w:sz="4" w:space="0" w:color="auto"/>
              <w:right w:val="single" w:sz="4" w:space="0" w:color="auto"/>
            </w:tcBorders>
            <w:vAlign w:val="center"/>
            <w:hideMark/>
          </w:tcPr>
          <w:p w14:paraId="1836652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condomínio deverá conter no mínimo as seguintes informações do Alvará de Construção: Número do Alvará de Construção; </w:t>
            </w:r>
          </w:p>
        </w:tc>
        <w:tc>
          <w:tcPr>
            <w:tcW w:w="0" w:type="auto"/>
            <w:tcBorders>
              <w:top w:val="nil"/>
              <w:left w:val="nil"/>
              <w:bottom w:val="single" w:sz="4" w:space="0" w:color="auto"/>
              <w:right w:val="single" w:sz="4" w:space="0" w:color="auto"/>
            </w:tcBorders>
            <w:vAlign w:val="center"/>
            <w:hideMark/>
          </w:tcPr>
          <w:p w14:paraId="79D32D9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588919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0928F4E"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FC539F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356</w:t>
            </w:r>
          </w:p>
        </w:tc>
        <w:tc>
          <w:tcPr>
            <w:tcW w:w="0" w:type="auto"/>
            <w:tcBorders>
              <w:top w:val="nil"/>
              <w:left w:val="nil"/>
              <w:bottom w:val="single" w:sz="4" w:space="0" w:color="auto"/>
              <w:right w:val="single" w:sz="4" w:space="0" w:color="auto"/>
            </w:tcBorders>
            <w:vAlign w:val="center"/>
            <w:hideMark/>
          </w:tcPr>
          <w:p w14:paraId="2C4C852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condomínio deverá conter no mínimo as seguintes informações do Habite-se: Número do Habite-se; </w:t>
            </w:r>
          </w:p>
        </w:tc>
        <w:tc>
          <w:tcPr>
            <w:tcW w:w="0" w:type="auto"/>
            <w:tcBorders>
              <w:top w:val="nil"/>
              <w:left w:val="nil"/>
              <w:bottom w:val="single" w:sz="4" w:space="0" w:color="auto"/>
              <w:right w:val="single" w:sz="4" w:space="0" w:color="auto"/>
            </w:tcBorders>
            <w:vAlign w:val="center"/>
            <w:hideMark/>
          </w:tcPr>
          <w:p w14:paraId="0E9C0DC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3C8FCA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8553141"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19072F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357</w:t>
            </w:r>
          </w:p>
        </w:tc>
        <w:tc>
          <w:tcPr>
            <w:tcW w:w="0" w:type="auto"/>
            <w:tcBorders>
              <w:top w:val="nil"/>
              <w:left w:val="nil"/>
              <w:bottom w:val="single" w:sz="4" w:space="0" w:color="auto"/>
              <w:right w:val="single" w:sz="4" w:space="0" w:color="auto"/>
            </w:tcBorders>
            <w:vAlign w:val="center"/>
            <w:hideMark/>
          </w:tcPr>
          <w:p w14:paraId="0D980A9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condomínio deverá permitir a manutenção, inserção e atualização do Boletim de Informações Cadastrais; </w:t>
            </w:r>
          </w:p>
        </w:tc>
        <w:tc>
          <w:tcPr>
            <w:tcW w:w="0" w:type="auto"/>
            <w:tcBorders>
              <w:top w:val="nil"/>
              <w:left w:val="nil"/>
              <w:bottom w:val="single" w:sz="4" w:space="0" w:color="auto"/>
              <w:right w:val="single" w:sz="4" w:space="0" w:color="auto"/>
            </w:tcBorders>
            <w:shd w:val="clear" w:color="000000" w:fill="FCE4D6"/>
            <w:vAlign w:val="center"/>
            <w:hideMark/>
          </w:tcPr>
          <w:p w14:paraId="1CDBCD14"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375739E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6E88B11"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674F586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358</w:t>
            </w:r>
          </w:p>
        </w:tc>
        <w:tc>
          <w:tcPr>
            <w:tcW w:w="0" w:type="auto"/>
            <w:tcBorders>
              <w:top w:val="nil"/>
              <w:left w:val="nil"/>
              <w:bottom w:val="single" w:sz="4" w:space="0" w:color="auto"/>
              <w:right w:val="single" w:sz="4" w:space="0" w:color="auto"/>
            </w:tcBorders>
            <w:vAlign w:val="center"/>
            <w:hideMark/>
          </w:tcPr>
          <w:p w14:paraId="69FEBCA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Boletim de Informações Cadastrais do condomínio deverá permitir segregar os campos e respostas em grupos, além de permitir selecionar, editar e inserir informações nos </w:t>
            </w:r>
            <w:r w:rsidRPr="000266CC">
              <w:rPr>
                <w:rFonts w:eastAsia="Arial" w:cs="Arial"/>
                <w:color w:val="000000"/>
                <w:sz w:val="22"/>
                <w:szCs w:val="22"/>
              </w:rPr>
              <w:lastRenderedPageBreak/>
              <w:t>campos contendo respostas em listas, podendo ser de múltipla escolha ou não, permitir campos com resposta em textos, campos contendo resposta em formato de datas e em formatos inteiros; </w:t>
            </w:r>
          </w:p>
        </w:tc>
        <w:tc>
          <w:tcPr>
            <w:tcW w:w="0" w:type="auto"/>
            <w:tcBorders>
              <w:top w:val="nil"/>
              <w:left w:val="nil"/>
              <w:bottom w:val="single" w:sz="4" w:space="0" w:color="auto"/>
              <w:right w:val="single" w:sz="4" w:space="0" w:color="auto"/>
            </w:tcBorders>
            <w:shd w:val="clear" w:color="000000" w:fill="FCE4D6"/>
            <w:vAlign w:val="center"/>
            <w:hideMark/>
          </w:tcPr>
          <w:p w14:paraId="6C97778E"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lastRenderedPageBreak/>
              <w:t>ELIMINATÓRIO</w:t>
            </w:r>
          </w:p>
        </w:tc>
        <w:tc>
          <w:tcPr>
            <w:tcW w:w="0" w:type="auto"/>
            <w:tcBorders>
              <w:top w:val="nil"/>
              <w:left w:val="nil"/>
              <w:bottom w:val="single" w:sz="4" w:space="0" w:color="auto"/>
              <w:right w:val="single" w:sz="4" w:space="0" w:color="auto"/>
            </w:tcBorders>
            <w:vAlign w:val="center"/>
            <w:hideMark/>
          </w:tcPr>
          <w:p w14:paraId="09D2613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E206420"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022BF05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359</w:t>
            </w:r>
          </w:p>
        </w:tc>
        <w:tc>
          <w:tcPr>
            <w:tcW w:w="0" w:type="auto"/>
            <w:tcBorders>
              <w:top w:val="nil"/>
              <w:left w:val="nil"/>
              <w:bottom w:val="single" w:sz="4" w:space="0" w:color="auto"/>
              <w:right w:val="single" w:sz="4" w:space="0" w:color="auto"/>
            </w:tcBorders>
            <w:vAlign w:val="center"/>
            <w:hideMark/>
          </w:tcPr>
          <w:p w14:paraId="6AAFA89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condomínio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0" w:type="auto"/>
            <w:tcBorders>
              <w:top w:val="nil"/>
              <w:left w:val="nil"/>
              <w:bottom w:val="single" w:sz="4" w:space="0" w:color="auto"/>
              <w:right w:val="single" w:sz="4" w:space="0" w:color="auto"/>
            </w:tcBorders>
            <w:vAlign w:val="center"/>
            <w:hideMark/>
          </w:tcPr>
          <w:p w14:paraId="6FE3C68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0433A4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3A0B921"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BAE1CC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360</w:t>
            </w:r>
          </w:p>
        </w:tc>
        <w:tc>
          <w:tcPr>
            <w:tcW w:w="0" w:type="auto"/>
            <w:tcBorders>
              <w:top w:val="nil"/>
              <w:left w:val="nil"/>
              <w:bottom w:val="single" w:sz="4" w:space="0" w:color="auto"/>
              <w:right w:val="single" w:sz="4" w:space="0" w:color="auto"/>
            </w:tcBorders>
            <w:vAlign w:val="center"/>
            <w:hideMark/>
          </w:tcPr>
          <w:p w14:paraId="2191FF2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das Matrículas em forma de lista, permitindo também a manutenção destas como adicionar, edita e/ou excluir um ou mais registros, além de ser possível buscar o registro por Código e/ou Descrição da Matrícula, na mesma barra de pesquisa; </w:t>
            </w:r>
          </w:p>
        </w:tc>
        <w:tc>
          <w:tcPr>
            <w:tcW w:w="0" w:type="auto"/>
            <w:tcBorders>
              <w:top w:val="nil"/>
              <w:left w:val="nil"/>
              <w:bottom w:val="single" w:sz="4" w:space="0" w:color="auto"/>
              <w:right w:val="single" w:sz="4" w:space="0" w:color="auto"/>
            </w:tcBorders>
            <w:shd w:val="clear" w:color="000000" w:fill="FCE4D6"/>
            <w:vAlign w:val="center"/>
            <w:hideMark/>
          </w:tcPr>
          <w:p w14:paraId="78F5D88C"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0A81763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1120E3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7EAF3B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361</w:t>
            </w:r>
          </w:p>
        </w:tc>
        <w:tc>
          <w:tcPr>
            <w:tcW w:w="0" w:type="auto"/>
            <w:tcBorders>
              <w:top w:val="nil"/>
              <w:left w:val="nil"/>
              <w:bottom w:val="single" w:sz="4" w:space="0" w:color="auto"/>
              <w:right w:val="single" w:sz="4" w:space="0" w:color="auto"/>
            </w:tcBorders>
            <w:vAlign w:val="center"/>
            <w:hideMark/>
          </w:tcPr>
          <w:p w14:paraId="3B948D5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Matrícula deverá permitir a vinculação da matrícula anterior, com as seguintes informações: Código Único Incremental, Data da Matrícula Anterior, Usuário, Data e Hora de Cadastro e Vínculo ao Cadastro de Matrícula (Matrícula Anterior); </w:t>
            </w:r>
          </w:p>
        </w:tc>
        <w:tc>
          <w:tcPr>
            <w:tcW w:w="0" w:type="auto"/>
            <w:tcBorders>
              <w:top w:val="nil"/>
              <w:left w:val="nil"/>
              <w:bottom w:val="single" w:sz="4" w:space="0" w:color="auto"/>
              <w:right w:val="single" w:sz="4" w:space="0" w:color="auto"/>
            </w:tcBorders>
            <w:vAlign w:val="center"/>
            <w:hideMark/>
          </w:tcPr>
          <w:p w14:paraId="4CFE547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3FB0C4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D39B4F1"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CB7ACA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362</w:t>
            </w:r>
          </w:p>
        </w:tc>
        <w:tc>
          <w:tcPr>
            <w:tcW w:w="0" w:type="auto"/>
            <w:tcBorders>
              <w:top w:val="nil"/>
              <w:left w:val="nil"/>
              <w:bottom w:val="single" w:sz="4" w:space="0" w:color="auto"/>
              <w:right w:val="single" w:sz="4" w:space="0" w:color="auto"/>
            </w:tcBorders>
            <w:vAlign w:val="center"/>
            <w:hideMark/>
          </w:tcPr>
          <w:p w14:paraId="7D6701E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Matrícula deverá permitir adicionar, editar e ou excluir a averbação da matrícula e deverá conter no mínimo as seguintes informações: Código Único Incremental, Usuário, Data e Hora de Cadastro, Nº do Registro, Data do Registro, Nº do Protocolo, Vínculo com Título do Registro e Descrição da Averbação; </w:t>
            </w:r>
          </w:p>
        </w:tc>
        <w:tc>
          <w:tcPr>
            <w:tcW w:w="0" w:type="auto"/>
            <w:tcBorders>
              <w:top w:val="nil"/>
              <w:left w:val="nil"/>
              <w:bottom w:val="single" w:sz="4" w:space="0" w:color="auto"/>
              <w:right w:val="single" w:sz="4" w:space="0" w:color="auto"/>
            </w:tcBorders>
            <w:vAlign w:val="center"/>
            <w:hideMark/>
          </w:tcPr>
          <w:p w14:paraId="73C1754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FBC133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E0D63A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9DF4F7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363</w:t>
            </w:r>
          </w:p>
        </w:tc>
        <w:tc>
          <w:tcPr>
            <w:tcW w:w="0" w:type="auto"/>
            <w:tcBorders>
              <w:top w:val="nil"/>
              <w:left w:val="nil"/>
              <w:bottom w:val="single" w:sz="4" w:space="0" w:color="auto"/>
              <w:right w:val="single" w:sz="4" w:space="0" w:color="auto"/>
            </w:tcBorders>
            <w:vAlign w:val="center"/>
            <w:hideMark/>
          </w:tcPr>
          <w:p w14:paraId="46F8D19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Averbação deverá permitir adicionar, editar e ou excluir Adquirente e deverá conter no mínimo as seguintes informações: Código Único Incremental, Usuário, Data e Hora de Cadastro, Vínculo ao Cadastro de Pessoa (Adquirente), Regime de Bens, % Percentual e Observação; </w:t>
            </w:r>
          </w:p>
        </w:tc>
        <w:tc>
          <w:tcPr>
            <w:tcW w:w="0" w:type="auto"/>
            <w:tcBorders>
              <w:top w:val="nil"/>
              <w:left w:val="nil"/>
              <w:bottom w:val="single" w:sz="4" w:space="0" w:color="auto"/>
              <w:right w:val="single" w:sz="4" w:space="0" w:color="auto"/>
            </w:tcBorders>
            <w:vAlign w:val="center"/>
            <w:hideMark/>
          </w:tcPr>
          <w:p w14:paraId="528C5DC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DF6545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8AB713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2B5727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364</w:t>
            </w:r>
          </w:p>
        </w:tc>
        <w:tc>
          <w:tcPr>
            <w:tcW w:w="0" w:type="auto"/>
            <w:tcBorders>
              <w:top w:val="nil"/>
              <w:left w:val="nil"/>
              <w:bottom w:val="single" w:sz="4" w:space="0" w:color="auto"/>
              <w:right w:val="single" w:sz="4" w:space="0" w:color="auto"/>
            </w:tcBorders>
            <w:vAlign w:val="center"/>
            <w:hideMark/>
          </w:tcPr>
          <w:p w14:paraId="05F4DC7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Averbação deverá permitir adicionar, editar e ou excluir Alienante e deverá conter no mínimo as seguintes informações: Código Único Incremental, Usuário, Data e Hora de Cadastro, Vínculo ao Cadastro de Pessoa (Alienante), Regime de Bens, % Percentual e Observação; </w:t>
            </w:r>
          </w:p>
        </w:tc>
        <w:tc>
          <w:tcPr>
            <w:tcW w:w="0" w:type="auto"/>
            <w:tcBorders>
              <w:top w:val="nil"/>
              <w:left w:val="nil"/>
              <w:bottom w:val="single" w:sz="4" w:space="0" w:color="auto"/>
              <w:right w:val="single" w:sz="4" w:space="0" w:color="auto"/>
            </w:tcBorders>
            <w:vAlign w:val="center"/>
            <w:hideMark/>
          </w:tcPr>
          <w:p w14:paraId="1DBA21D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8B0FB7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591B621"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3423F60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365</w:t>
            </w:r>
          </w:p>
        </w:tc>
        <w:tc>
          <w:tcPr>
            <w:tcW w:w="0" w:type="auto"/>
            <w:tcBorders>
              <w:top w:val="nil"/>
              <w:left w:val="nil"/>
              <w:bottom w:val="single" w:sz="4" w:space="0" w:color="auto"/>
              <w:right w:val="single" w:sz="4" w:space="0" w:color="auto"/>
            </w:tcBorders>
            <w:vAlign w:val="center"/>
            <w:hideMark/>
          </w:tcPr>
          <w:p w14:paraId="62A364D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Matrícula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0" w:type="auto"/>
            <w:tcBorders>
              <w:top w:val="nil"/>
              <w:left w:val="nil"/>
              <w:bottom w:val="single" w:sz="4" w:space="0" w:color="auto"/>
              <w:right w:val="single" w:sz="4" w:space="0" w:color="auto"/>
            </w:tcBorders>
            <w:vAlign w:val="center"/>
            <w:hideMark/>
          </w:tcPr>
          <w:p w14:paraId="315F936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AA7E1E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F3B94B9"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204E2B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366</w:t>
            </w:r>
          </w:p>
        </w:tc>
        <w:tc>
          <w:tcPr>
            <w:tcW w:w="0" w:type="auto"/>
            <w:tcBorders>
              <w:top w:val="nil"/>
              <w:left w:val="nil"/>
              <w:bottom w:val="single" w:sz="4" w:space="0" w:color="auto"/>
              <w:right w:val="single" w:sz="4" w:space="0" w:color="auto"/>
            </w:tcBorders>
            <w:vAlign w:val="center"/>
            <w:hideMark/>
          </w:tcPr>
          <w:p w14:paraId="207A27F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Matrícula deverá apresentar uma aba dedicada a arquivos, permitindo a gestão destes. Os usuários terão a capacidade de incluir ou excluir arquivos, bem como visualizar a lista de documentos anexados. </w:t>
            </w:r>
            <w:r w:rsidRPr="000266CC">
              <w:rPr>
                <w:rFonts w:eastAsia="Arial" w:cs="Arial"/>
                <w:color w:val="000000"/>
                <w:sz w:val="22"/>
                <w:szCs w:val="22"/>
              </w:rPr>
              <w:lastRenderedPageBreak/>
              <w:t>Adicionalmente, será possível realizar o download dos documentos. </w:t>
            </w:r>
          </w:p>
        </w:tc>
        <w:tc>
          <w:tcPr>
            <w:tcW w:w="0" w:type="auto"/>
            <w:tcBorders>
              <w:top w:val="nil"/>
              <w:left w:val="nil"/>
              <w:bottom w:val="single" w:sz="4" w:space="0" w:color="auto"/>
              <w:right w:val="single" w:sz="4" w:space="0" w:color="auto"/>
            </w:tcBorders>
            <w:vAlign w:val="center"/>
            <w:hideMark/>
          </w:tcPr>
          <w:p w14:paraId="095C5CB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375DA97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5E58006"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BC54A2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367</w:t>
            </w:r>
          </w:p>
        </w:tc>
        <w:tc>
          <w:tcPr>
            <w:tcW w:w="0" w:type="auto"/>
            <w:tcBorders>
              <w:top w:val="nil"/>
              <w:left w:val="nil"/>
              <w:bottom w:val="single" w:sz="4" w:space="0" w:color="auto"/>
              <w:right w:val="single" w:sz="4" w:space="0" w:color="auto"/>
            </w:tcBorders>
            <w:vAlign w:val="center"/>
            <w:hideMark/>
          </w:tcPr>
          <w:p w14:paraId="6ABACF4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possuir uma rotina para importação do arquivo ONR com campos padronizados de acordo com o manual disponibilizado pelos cartórios. </w:t>
            </w:r>
          </w:p>
        </w:tc>
        <w:tc>
          <w:tcPr>
            <w:tcW w:w="0" w:type="auto"/>
            <w:tcBorders>
              <w:top w:val="nil"/>
              <w:left w:val="nil"/>
              <w:bottom w:val="single" w:sz="4" w:space="0" w:color="auto"/>
              <w:right w:val="single" w:sz="4" w:space="0" w:color="auto"/>
            </w:tcBorders>
            <w:shd w:val="clear" w:color="000000" w:fill="FCE4D6"/>
            <w:vAlign w:val="center"/>
            <w:hideMark/>
          </w:tcPr>
          <w:p w14:paraId="1BAE9C1B"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14A76BF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C515C32"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06D673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368</w:t>
            </w:r>
          </w:p>
        </w:tc>
        <w:tc>
          <w:tcPr>
            <w:tcW w:w="0" w:type="auto"/>
            <w:tcBorders>
              <w:top w:val="nil"/>
              <w:left w:val="nil"/>
              <w:bottom w:val="single" w:sz="4" w:space="0" w:color="auto"/>
              <w:right w:val="single" w:sz="4" w:space="0" w:color="auto"/>
            </w:tcBorders>
            <w:vAlign w:val="center"/>
            <w:hideMark/>
          </w:tcPr>
          <w:p w14:paraId="001D2E0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matrícula deverá permitir, visualizar todas as imagens cadastradas, como também permitir, inserir, excluir arquivos em formato de imagem como: JPEG, JPG e PNG, emitindo um alerta caso haja a tentativa de inserir qualquer outro arquivo com a extensão diferente de JPEG, JPG e PNG. </w:t>
            </w:r>
          </w:p>
        </w:tc>
        <w:tc>
          <w:tcPr>
            <w:tcW w:w="0" w:type="auto"/>
            <w:tcBorders>
              <w:top w:val="nil"/>
              <w:left w:val="nil"/>
              <w:bottom w:val="single" w:sz="4" w:space="0" w:color="auto"/>
              <w:right w:val="single" w:sz="4" w:space="0" w:color="auto"/>
            </w:tcBorders>
            <w:vAlign w:val="center"/>
            <w:hideMark/>
          </w:tcPr>
          <w:p w14:paraId="7A7A965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BE71D0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97DC329"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84AF56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369</w:t>
            </w:r>
          </w:p>
        </w:tc>
        <w:tc>
          <w:tcPr>
            <w:tcW w:w="0" w:type="auto"/>
            <w:tcBorders>
              <w:top w:val="nil"/>
              <w:left w:val="nil"/>
              <w:bottom w:val="single" w:sz="4" w:space="0" w:color="auto"/>
              <w:right w:val="single" w:sz="4" w:space="0" w:color="auto"/>
            </w:tcBorders>
            <w:vAlign w:val="center"/>
            <w:hideMark/>
          </w:tcPr>
          <w:p w14:paraId="4EB476F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benefícios em forma de lista, permitindo também a manutenção destes como adicionar, edita e/ou excluir um ou mais registros, além de ser possível buscar o registro por Código e/ou Descrição do Benefício, na mesma barra de pesquisa; </w:t>
            </w:r>
          </w:p>
        </w:tc>
        <w:tc>
          <w:tcPr>
            <w:tcW w:w="0" w:type="auto"/>
            <w:tcBorders>
              <w:top w:val="nil"/>
              <w:left w:val="nil"/>
              <w:bottom w:val="single" w:sz="4" w:space="0" w:color="auto"/>
              <w:right w:val="single" w:sz="4" w:space="0" w:color="auto"/>
            </w:tcBorders>
            <w:shd w:val="clear" w:color="000000" w:fill="FCE4D6"/>
            <w:vAlign w:val="center"/>
            <w:hideMark/>
          </w:tcPr>
          <w:p w14:paraId="7C448458"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6B96210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6A842F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8B4EFF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370</w:t>
            </w:r>
          </w:p>
        </w:tc>
        <w:tc>
          <w:tcPr>
            <w:tcW w:w="0" w:type="auto"/>
            <w:tcBorders>
              <w:top w:val="nil"/>
              <w:left w:val="nil"/>
              <w:bottom w:val="single" w:sz="4" w:space="0" w:color="auto"/>
              <w:right w:val="single" w:sz="4" w:space="0" w:color="auto"/>
            </w:tcBorders>
            <w:vAlign w:val="center"/>
            <w:hideMark/>
          </w:tcPr>
          <w:p w14:paraId="006671C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benefício deverá conter no mínimo as seguintes informações: Código Único Incremental, Sequência, Data e Hora de Cadastro, Vínculo ao Cadastro de Lote, Vínculo ao Cadastro de Benefício/Incentivo, Exercício, Data Inicial de Vigência e Data Fim de Vigência; </w:t>
            </w:r>
          </w:p>
        </w:tc>
        <w:tc>
          <w:tcPr>
            <w:tcW w:w="0" w:type="auto"/>
            <w:tcBorders>
              <w:top w:val="nil"/>
              <w:left w:val="nil"/>
              <w:bottom w:val="single" w:sz="4" w:space="0" w:color="auto"/>
              <w:right w:val="single" w:sz="4" w:space="0" w:color="auto"/>
            </w:tcBorders>
            <w:vAlign w:val="center"/>
            <w:hideMark/>
          </w:tcPr>
          <w:p w14:paraId="7527CF1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340592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95D369C"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201EFBB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371</w:t>
            </w:r>
          </w:p>
        </w:tc>
        <w:tc>
          <w:tcPr>
            <w:tcW w:w="0" w:type="auto"/>
            <w:tcBorders>
              <w:top w:val="nil"/>
              <w:left w:val="nil"/>
              <w:bottom w:val="single" w:sz="4" w:space="0" w:color="auto"/>
              <w:right w:val="single" w:sz="4" w:space="0" w:color="auto"/>
            </w:tcBorders>
            <w:vAlign w:val="center"/>
            <w:hideMark/>
          </w:tcPr>
          <w:p w14:paraId="5FAB757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Benefício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0" w:type="auto"/>
            <w:tcBorders>
              <w:top w:val="nil"/>
              <w:left w:val="nil"/>
              <w:bottom w:val="single" w:sz="4" w:space="0" w:color="auto"/>
              <w:right w:val="single" w:sz="4" w:space="0" w:color="auto"/>
            </w:tcBorders>
            <w:vAlign w:val="center"/>
            <w:hideMark/>
          </w:tcPr>
          <w:p w14:paraId="4FC65C3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7CC080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C1B6876"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804C36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372</w:t>
            </w:r>
          </w:p>
        </w:tc>
        <w:tc>
          <w:tcPr>
            <w:tcW w:w="0" w:type="auto"/>
            <w:tcBorders>
              <w:top w:val="nil"/>
              <w:left w:val="nil"/>
              <w:bottom w:val="single" w:sz="4" w:space="0" w:color="auto"/>
              <w:right w:val="single" w:sz="4" w:space="0" w:color="auto"/>
            </w:tcBorders>
            <w:vAlign w:val="center"/>
            <w:hideMark/>
          </w:tcPr>
          <w:p w14:paraId="79C84FB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situação da numeração em forma de lista, permitindo também a manutenção destes, inclusão, edição e/ou exclusão, além de permitir buscar cadastros pelo Código e/ou Descrição de Situação da Numeração, na mesma barra de pesquisa; </w:t>
            </w:r>
          </w:p>
        </w:tc>
        <w:tc>
          <w:tcPr>
            <w:tcW w:w="0" w:type="auto"/>
            <w:tcBorders>
              <w:top w:val="nil"/>
              <w:left w:val="nil"/>
              <w:bottom w:val="single" w:sz="4" w:space="0" w:color="auto"/>
              <w:right w:val="single" w:sz="4" w:space="0" w:color="auto"/>
            </w:tcBorders>
            <w:vAlign w:val="center"/>
            <w:hideMark/>
          </w:tcPr>
          <w:p w14:paraId="14A79D9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D54750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C24E557"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28350B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373</w:t>
            </w:r>
          </w:p>
        </w:tc>
        <w:tc>
          <w:tcPr>
            <w:tcW w:w="0" w:type="auto"/>
            <w:tcBorders>
              <w:top w:val="nil"/>
              <w:left w:val="nil"/>
              <w:bottom w:val="single" w:sz="4" w:space="0" w:color="auto"/>
              <w:right w:val="single" w:sz="4" w:space="0" w:color="auto"/>
            </w:tcBorders>
            <w:vAlign w:val="center"/>
            <w:hideMark/>
          </w:tcPr>
          <w:p w14:paraId="72BC016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situação da numeração deverá permitir adicionar, editar e/ou excluir um ou mais registros contendo, no mínimo, as seguintes informações: Código Único Incremental, Situação Ativo (Sim/Não), Usuário, Data e Hora de Cadastro, Descrição de Situação da Numeração e Nota Explicativa da Situação da Numeração; </w:t>
            </w:r>
          </w:p>
        </w:tc>
        <w:tc>
          <w:tcPr>
            <w:tcW w:w="0" w:type="auto"/>
            <w:tcBorders>
              <w:top w:val="nil"/>
              <w:left w:val="nil"/>
              <w:bottom w:val="single" w:sz="4" w:space="0" w:color="auto"/>
              <w:right w:val="single" w:sz="4" w:space="0" w:color="auto"/>
            </w:tcBorders>
            <w:vAlign w:val="center"/>
            <w:hideMark/>
          </w:tcPr>
          <w:p w14:paraId="318F8BF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AFA373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7C6D515"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E7F027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374</w:t>
            </w:r>
          </w:p>
        </w:tc>
        <w:tc>
          <w:tcPr>
            <w:tcW w:w="0" w:type="auto"/>
            <w:tcBorders>
              <w:top w:val="nil"/>
              <w:left w:val="nil"/>
              <w:bottom w:val="single" w:sz="4" w:space="0" w:color="auto"/>
              <w:right w:val="single" w:sz="4" w:space="0" w:color="auto"/>
            </w:tcBorders>
            <w:vAlign w:val="center"/>
            <w:hideMark/>
          </w:tcPr>
          <w:p w14:paraId="798E4A1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situação de amostragem da numeração em forma de lista, permitindo também a manutenção destes, inclusão, edição e/ou exclusão, além de permitir buscar cadastros pelo Código e/ou Descrição de Situação da Numeração, na mesma barra de pesquisa; </w:t>
            </w:r>
          </w:p>
        </w:tc>
        <w:tc>
          <w:tcPr>
            <w:tcW w:w="0" w:type="auto"/>
            <w:tcBorders>
              <w:top w:val="nil"/>
              <w:left w:val="nil"/>
              <w:bottom w:val="single" w:sz="4" w:space="0" w:color="auto"/>
              <w:right w:val="single" w:sz="4" w:space="0" w:color="auto"/>
            </w:tcBorders>
            <w:vAlign w:val="center"/>
            <w:hideMark/>
          </w:tcPr>
          <w:p w14:paraId="62BE7E9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10C813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BBA0E65"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41E94AE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375</w:t>
            </w:r>
          </w:p>
        </w:tc>
        <w:tc>
          <w:tcPr>
            <w:tcW w:w="0" w:type="auto"/>
            <w:tcBorders>
              <w:top w:val="nil"/>
              <w:left w:val="nil"/>
              <w:bottom w:val="single" w:sz="4" w:space="0" w:color="auto"/>
              <w:right w:val="single" w:sz="4" w:space="0" w:color="auto"/>
            </w:tcBorders>
            <w:vAlign w:val="center"/>
            <w:hideMark/>
          </w:tcPr>
          <w:p w14:paraId="2DEAD28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situação de amostragem da numeração deverá permitir adicionar, editar e/ou excluir um ou mais registros contendo, no mínimo, as seguintes informações: Código Único Incremental, Situação Ativo (Sim/Não), </w:t>
            </w:r>
            <w:r w:rsidRPr="000266CC">
              <w:rPr>
                <w:rFonts w:eastAsia="Arial" w:cs="Arial"/>
                <w:color w:val="000000"/>
                <w:sz w:val="22"/>
                <w:szCs w:val="22"/>
              </w:rPr>
              <w:lastRenderedPageBreak/>
              <w:t>Usuário, Data e Hora de Cadastro, Descrição de Situação de Amostragem da Numeração e Nota Explicativa da Situação de Amostragem da Numeração; </w:t>
            </w:r>
          </w:p>
        </w:tc>
        <w:tc>
          <w:tcPr>
            <w:tcW w:w="0" w:type="auto"/>
            <w:tcBorders>
              <w:top w:val="nil"/>
              <w:left w:val="nil"/>
              <w:bottom w:val="single" w:sz="4" w:space="0" w:color="auto"/>
              <w:right w:val="single" w:sz="4" w:space="0" w:color="auto"/>
            </w:tcBorders>
            <w:vAlign w:val="center"/>
            <w:hideMark/>
          </w:tcPr>
          <w:p w14:paraId="249AC29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6027A38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4D4523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BC71F0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376</w:t>
            </w:r>
          </w:p>
        </w:tc>
        <w:tc>
          <w:tcPr>
            <w:tcW w:w="0" w:type="auto"/>
            <w:tcBorders>
              <w:top w:val="nil"/>
              <w:left w:val="nil"/>
              <w:bottom w:val="single" w:sz="4" w:space="0" w:color="auto"/>
              <w:right w:val="single" w:sz="4" w:space="0" w:color="auto"/>
            </w:tcBorders>
            <w:vAlign w:val="center"/>
            <w:hideMark/>
          </w:tcPr>
          <w:p w14:paraId="00FEC7A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numeração predial em forma de lista, permitindo também a manutenção destes, inclusão, edição e/ou exclusão, além de permitir buscar cadastros pelo Código e/ou Cadastro Imobiliário, na mesma barra de pesquisa; </w:t>
            </w:r>
          </w:p>
        </w:tc>
        <w:tc>
          <w:tcPr>
            <w:tcW w:w="0" w:type="auto"/>
            <w:tcBorders>
              <w:top w:val="nil"/>
              <w:left w:val="nil"/>
              <w:bottom w:val="single" w:sz="4" w:space="0" w:color="auto"/>
              <w:right w:val="single" w:sz="4" w:space="0" w:color="auto"/>
            </w:tcBorders>
            <w:vAlign w:val="center"/>
            <w:hideMark/>
          </w:tcPr>
          <w:p w14:paraId="493D552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0F7FDE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3ABB6A5"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70631D3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377</w:t>
            </w:r>
          </w:p>
        </w:tc>
        <w:tc>
          <w:tcPr>
            <w:tcW w:w="0" w:type="auto"/>
            <w:tcBorders>
              <w:top w:val="nil"/>
              <w:left w:val="nil"/>
              <w:bottom w:val="single" w:sz="4" w:space="0" w:color="auto"/>
              <w:right w:val="single" w:sz="4" w:space="0" w:color="auto"/>
            </w:tcBorders>
            <w:vAlign w:val="center"/>
            <w:hideMark/>
          </w:tcPr>
          <w:p w14:paraId="2565806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numeração deverá permitir adicionar, editar e/ou excluir um ou mais registros contendo, no mínimo, as seguintes informações: Código Único Incremental, Situação Ativo (Sim/Não), Usuário, Última Modificação, Data e Hora de Cadastro, Vínculo com o cadastro de Lote Imobiliário, Logradouro do Lote, Faixa Inicial e Faixa Final, Vínculo com Lado, Vínculo com Numeração, Numeração in loco, Complemento, Vínculo com a Situação de Amostragem; </w:t>
            </w:r>
          </w:p>
        </w:tc>
        <w:tc>
          <w:tcPr>
            <w:tcW w:w="0" w:type="auto"/>
            <w:tcBorders>
              <w:top w:val="nil"/>
              <w:left w:val="nil"/>
              <w:bottom w:val="single" w:sz="4" w:space="0" w:color="auto"/>
              <w:right w:val="single" w:sz="4" w:space="0" w:color="auto"/>
            </w:tcBorders>
            <w:vAlign w:val="center"/>
            <w:hideMark/>
          </w:tcPr>
          <w:p w14:paraId="41FBE82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805055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0DA81B7" w14:textId="77777777" w:rsidTr="00850867">
        <w:trPr>
          <w:trHeight w:val="900"/>
        </w:trPr>
        <w:tc>
          <w:tcPr>
            <w:tcW w:w="0" w:type="auto"/>
            <w:tcBorders>
              <w:top w:val="nil"/>
              <w:left w:val="single" w:sz="4" w:space="0" w:color="auto"/>
              <w:bottom w:val="single" w:sz="4" w:space="0" w:color="auto"/>
              <w:right w:val="single" w:sz="4" w:space="0" w:color="auto"/>
            </w:tcBorders>
            <w:vAlign w:val="center"/>
            <w:hideMark/>
          </w:tcPr>
          <w:p w14:paraId="1D8ACD8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378</w:t>
            </w:r>
          </w:p>
        </w:tc>
        <w:tc>
          <w:tcPr>
            <w:tcW w:w="0" w:type="auto"/>
            <w:tcBorders>
              <w:top w:val="nil"/>
              <w:left w:val="nil"/>
              <w:bottom w:val="single" w:sz="4" w:space="0" w:color="auto"/>
              <w:right w:val="single" w:sz="4" w:space="0" w:color="auto"/>
            </w:tcBorders>
            <w:vAlign w:val="center"/>
            <w:hideMark/>
          </w:tcPr>
          <w:p w14:paraId="70FAA78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numeração predial, deverá permitir visualizar a numeração cadastrada ao lote, como também, editar e/ou excluir um ou mais registros, contendo, no mínimo, as seguintes informações: Código Único Incremental, Situação Utilizado (Sim/Não), Usuário, Data e Hora de Cadastro, Vínculo com o cadastro de Edificação do Lote Imobiliário, Vínculo com o cadastro de Matrícula da Concessionária de Água e Esgoto, Vínculo com o cadastro de Unidade Consumidora de Energia, Nº Predial Imobiliário, Nº Predial Água/Esgoto, Nº Predial Energia, Nº Oficial; </w:t>
            </w:r>
          </w:p>
        </w:tc>
        <w:tc>
          <w:tcPr>
            <w:tcW w:w="0" w:type="auto"/>
            <w:tcBorders>
              <w:top w:val="nil"/>
              <w:left w:val="nil"/>
              <w:bottom w:val="single" w:sz="4" w:space="0" w:color="auto"/>
              <w:right w:val="single" w:sz="4" w:space="0" w:color="auto"/>
            </w:tcBorders>
            <w:vAlign w:val="center"/>
            <w:hideMark/>
          </w:tcPr>
          <w:p w14:paraId="5AFAB65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F31496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A1D9A61"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59AEF5E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379</w:t>
            </w:r>
          </w:p>
        </w:tc>
        <w:tc>
          <w:tcPr>
            <w:tcW w:w="0" w:type="auto"/>
            <w:tcBorders>
              <w:top w:val="nil"/>
              <w:left w:val="nil"/>
              <w:bottom w:val="single" w:sz="4" w:space="0" w:color="auto"/>
              <w:right w:val="single" w:sz="4" w:space="0" w:color="auto"/>
            </w:tcBorders>
            <w:vAlign w:val="center"/>
            <w:hideMark/>
          </w:tcPr>
          <w:p w14:paraId="281CE0D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numeração predial, deverá permitir visualizar o histórico de situação cadastrada, como também permitir, inserir, editar e/ou excluir uma situação, contendo, no mínimo, as seguintes informações: Código Único Incremental, Situação Atual (Sim/Não), Usuário, Data e Hora de Cadastro, Vínculo com a Situação da Numeração, Observação; </w:t>
            </w:r>
          </w:p>
        </w:tc>
        <w:tc>
          <w:tcPr>
            <w:tcW w:w="0" w:type="auto"/>
            <w:tcBorders>
              <w:top w:val="nil"/>
              <w:left w:val="nil"/>
              <w:bottom w:val="single" w:sz="4" w:space="0" w:color="auto"/>
              <w:right w:val="single" w:sz="4" w:space="0" w:color="auto"/>
            </w:tcBorders>
            <w:vAlign w:val="center"/>
            <w:hideMark/>
          </w:tcPr>
          <w:p w14:paraId="76EA33F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1D8ED8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A612184"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CB84D8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380</w:t>
            </w:r>
          </w:p>
        </w:tc>
        <w:tc>
          <w:tcPr>
            <w:tcW w:w="0" w:type="auto"/>
            <w:tcBorders>
              <w:top w:val="nil"/>
              <w:left w:val="nil"/>
              <w:bottom w:val="single" w:sz="4" w:space="0" w:color="auto"/>
              <w:right w:val="single" w:sz="4" w:space="0" w:color="auto"/>
            </w:tcBorders>
            <w:vAlign w:val="center"/>
            <w:hideMark/>
          </w:tcPr>
          <w:p w14:paraId="75825EF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numeração predial, deverá permitir visualizar todas as vistorias vinculadas a numeração, como também permitir, inserir, editar e/ou excluir uma vistoria diretamente do cadastro de numeração predial; </w:t>
            </w:r>
          </w:p>
        </w:tc>
        <w:tc>
          <w:tcPr>
            <w:tcW w:w="0" w:type="auto"/>
            <w:tcBorders>
              <w:top w:val="nil"/>
              <w:left w:val="nil"/>
              <w:bottom w:val="single" w:sz="4" w:space="0" w:color="auto"/>
              <w:right w:val="single" w:sz="4" w:space="0" w:color="auto"/>
            </w:tcBorders>
            <w:vAlign w:val="center"/>
            <w:hideMark/>
          </w:tcPr>
          <w:p w14:paraId="258356B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AA1C07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1EC8081"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B4FBD1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381</w:t>
            </w:r>
          </w:p>
        </w:tc>
        <w:tc>
          <w:tcPr>
            <w:tcW w:w="0" w:type="auto"/>
            <w:tcBorders>
              <w:top w:val="nil"/>
              <w:left w:val="nil"/>
              <w:bottom w:val="single" w:sz="4" w:space="0" w:color="auto"/>
              <w:right w:val="single" w:sz="4" w:space="0" w:color="auto"/>
            </w:tcBorders>
            <w:vAlign w:val="center"/>
            <w:hideMark/>
          </w:tcPr>
          <w:p w14:paraId="2D14EF2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numeração deverá permitir visualizar, todas as imagens vinculadas ao cadastro, como também permitir adicionar novas imagens em formatos de extensão: JPEG, JPG E PNG; </w:t>
            </w:r>
          </w:p>
        </w:tc>
        <w:tc>
          <w:tcPr>
            <w:tcW w:w="0" w:type="auto"/>
            <w:tcBorders>
              <w:top w:val="nil"/>
              <w:left w:val="nil"/>
              <w:bottom w:val="single" w:sz="4" w:space="0" w:color="auto"/>
              <w:right w:val="single" w:sz="4" w:space="0" w:color="auto"/>
            </w:tcBorders>
            <w:vAlign w:val="center"/>
            <w:hideMark/>
          </w:tcPr>
          <w:p w14:paraId="1728351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C897F7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5BFED3B"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90AA13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382</w:t>
            </w:r>
          </w:p>
        </w:tc>
        <w:tc>
          <w:tcPr>
            <w:tcW w:w="0" w:type="auto"/>
            <w:tcBorders>
              <w:top w:val="nil"/>
              <w:left w:val="nil"/>
              <w:bottom w:val="single" w:sz="4" w:space="0" w:color="auto"/>
              <w:right w:val="single" w:sz="4" w:space="0" w:color="auto"/>
            </w:tcBorders>
            <w:vAlign w:val="center"/>
            <w:hideMark/>
          </w:tcPr>
          <w:p w14:paraId="17D7985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numeração deverá permitir visualizar todas as observações cadastradas, como também permitir adicionar, editar e/ou excluir um ou mais registro de observação contendo, no mínimo, as seguintes informações: Nº da Observação, Usuário, Data e Hora de Cadastro e Observação; </w:t>
            </w:r>
          </w:p>
        </w:tc>
        <w:tc>
          <w:tcPr>
            <w:tcW w:w="0" w:type="auto"/>
            <w:tcBorders>
              <w:top w:val="nil"/>
              <w:left w:val="nil"/>
              <w:bottom w:val="single" w:sz="4" w:space="0" w:color="auto"/>
              <w:right w:val="single" w:sz="4" w:space="0" w:color="auto"/>
            </w:tcBorders>
            <w:vAlign w:val="center"/>
            <w:hideMark/>
          </w:tcPr>
          <w:p w14:paraId="44FC27E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892E09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640BCF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EFCD67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383</w:t>
            </w:r>
          </w:p>
        </w:tc>
        <w:tc>
          <w:tcPr>
            <w:tcW w:w="0" w:type="auto"/>
            <w:tcBorders>
              <w:top w:val="nil"/>
              <w:left w:val="nil"/>
              <w:bottom w:val="single" w:sz="4" w:space="0" w:color="auto"/>
              <w:right w:val="single" w:sz="4" w:space="0" w:color="auto"/>
            </w:tcBorders>
            <w:vAlign w:val="center"/>
            <w:hideMark/>
          </w:tcPr>
          <w:p w14:paraId="04BD3C0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numeração deverá permitir a manutenção, inserção e atualização de boletim de informações cadastrais da numeração; </w:t>
            </w:r>
          </w:p>
        </w:tc>
        <w:tc>
          <w:tcPr>
            <w:tcW w:w="0" w:type="auto"/>
            <w:tcBorders>
              <w:top w:val="nil"/>
              <w:left w:val="nil"/>
              <w:bottom w:val="single" w:sz="4" w:space="0" w:color="auto"/>
              <w:right w:val="single" w:sz="4" w:space="0" w:color="auto"/>
            </w:tcBorders>
            <w:vAlign w:val="center"/>
            <w:hideMark/>
          </w:tcPr>
          <w:p w14:paraId="6AB4780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86CF00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B682A8C"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2C9F399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384</w:t>
            </w:r>
          </w:p>
        </w:tc>
        <w:tc>
          <w:tcPr>
            <w:tcW w:w="0" w:type="auto"/>
            <w:tcBorders>
              <w:top w:val="nil"/>
              <w:left w:val="nil"/>
              <w:bottom w:val="single" w:sz="4" w:space="0" w:color="auto"/>
              <w:right w:val="single" w:sz="4" w:space="0" w:color="auto"/>
            </w:tcBorders>
            <w:vAlign w:val="center"/>
            <w:hideMark/>
          </w:tcPr>
          <w:p w14:paraId="7370025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Boletim de Informações Cadastrais das numerações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0" w:type="auto"/>
            <w:tcBorders>
              <w:top w:val="nil"/>
              <w:left w:val="nil"/>
              <w:bottom w:val="single" w:sz="4" w:space="0" w:color="auto"/>
              <w:right w:val="single" w:sz="4" w:space="0" w:color="auto"/>
            </w:tcBorders>
            <w:vAlign w:val="center"/>
            <w:hideMark/>
          </w:tcPr>
          <w:p w14:paraId="2B16597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373C56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7D7B381"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63536E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385</w:t>
            </w:r>
          </w:p>
        </w:tc>
        <w:tc>
          <w:tcPr>
            <w:tcW w:w="0" w:type="auto"/>
            <w:tcBorders>
              <w:top w:val="nil"/>
              <w:left w:val="nil"/>
              <w:bottom w:val="single" w:sz="4" w:space="0" w:color="auto"/>
              <w:right w:val="single" w:sz="4" w:space="0" w:color="auto"/>
            </w:tcBorders>
            <w:vAlign w:val="center"/>
            <w:hideMark/>
          </w:tcPr>
          <w:p w14:paraId="0288AB1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lote deverá permitir vincular de forma segregada o Setor da P.G.V. cadastrado no cadastro de Setor da PGV; </w:t>
            </w:r>
          </w:p>
        </w:tc>
        <w:tc>
          <w:tcPr>
            <w:tcW w:w="0" w:type="auto"/>
            <w:tcBorders>
              <w:top w:val="nil"/>
              <w:left w:val="nil"/>
              <w:bottom w:val="single" w:sz="4" w:space="0" w:color="auto"/>
              <w:right w:val="single" w:sz="4" w:space="0" w:color="auto"/>
            </w:tcBorders>
            <w:vAlign w:val="center"/>
            <w:hideMark/>
          </w:tcPr>
          <w:p w14:paraId="5018636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2AA3C4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44962C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90E46C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386</w:t>
            </w:r>
          </w:p>
        </w:tc>
        <w:tc>
          <w:tcPr>
            <w:tcW w:w="0" w:type="auto"/>
            <w:tcBorders>
              <w:top w:val="nil"/>
              <w:left w:val="nil"/>
              <w:bottom w:val="single" w:sz="4" w:space="0" w:color="auto"/>
              <w:right w:val="single" w:sz="4" w:space="0" w:color="auto"/>
            </w:tcBorders>
            <w:vAlign w:val="center"/>
            <w:hideMark/>
          </w:tcPr>
          <w:p w14:paraId="13BE6E9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planta genérica de valores em forma de lista, permitindo também a manutenção destes, inclusão, edição e/ou exclusão, além de ser possível buscar cadastros pelo Código e/ou Descrição da Planta Genérica de Valores, na mesma barra de pesquisa; </w:t>
            </w:r>
          </w:p>
        </w:tc>
        <w:tc>
          <w:tcPr>
            <w:tcW w:w="0" w:type="auto"/>
            <w:tcBorders>
              <w:top w:val="nil"/>
              <w:left w:val="nil"/>
              <w:bottom w:val="single" w:sz="4" w:space="0" w:color="auto"/>
              <w:right w:val="single" w:sz="4" w:space="0" w:color="auto"/>
            </w:tcBorders>
            <w:vAlign w:val="center"/>
            <w:hideMark/>
          </w:tcPr>
          <w:p w14:paraId="0BA4EA4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0BC565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1B5F3DA"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6E5F735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387</w:t>
            </w:r>
          </w:p>
        </w:tc>
        <w:tc>
          <w:tcPr>
            <w:tcW w:w="0" w:type="auto"/>
            <w:tcBorders>
              <w:top w:val="nil"/>
              <w:left w:val="nil"/>
              <w:bottom w:val="single" w:sz="4" w:space="0" w:color="auto"/>
              <w:right w:val="single" w:sz="4" w:space="0" w:color="auto"/>
            </w:tcBorders>
            <w:vAlign w:val="center"/>
            <w:hideMark/>
          </w:tcPr>
          <w:p w14:paraId="5ED7AA0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da planta genérica de valores deverá permitir adicionar, editar e/ou excluir um ou mais registros contendo, no mínimo, as seguintes informações: Código Único Incremental, Vínculo ao cadastro de Status da PGV, Data de Abertura, Data e Hora de Cadastro, Vínculo ao Tipo de PGV, Descrição da PGV, Data de Início de Vigência, Data Final de Vigência, Exercício e Nota Explicativa da PGV; </w:t>
            </w:r>
          </w:p>
        </w:tc>
        <w:tc>
          <w:tcPr>
            <w:tcW w:w="0" w:type="auto"/>
            <w:tcBorders>
              <w:top w:val="nil"/>
              <w:left w:val="nil"/>
              <w:bottom w:val="single" w:sz="4" w:space="0" w:color="auto"/>
              <w:right w:val="single" w:sz="4" w:space="0" w:color="auto"/>
            </w:tcBorders>
            <w:vAlign w:val="center"/>
            <w:hideMark/>
          </w:tcPr>
          <w:p w14:paraId="12A323B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79DF46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50812E0"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C58C34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388</w:t>
            </w:r>
          </w:p>
        </w:tc>
        <w:tc>
          <w:tcPr>
            <w:tcW w:w="0" w:type="auto"/>
            <w:tcBorders>
              <w:top w:val="nil"/>
              <w:left w:val="nil"/>
              <w:bottom w:val="single" w:sz="4" w:space="0" w:color="auto"/>
              <w:right w:val="single" w:sz="4" w:space="0" w:color="auto"/>
            </w:tcBorders>
            <w:vAlign w:val="center"/>
            <w:hideMark/>
          </w:tcPr>
          <w:p w14:paraId="5447F61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da planta genérica de valores, deverá permitir visualizar todos os setores cadastrados e vinculados, como também permitir inserir, editar e/ou excluir registros de setores diretamente pela mesma tela de cadastro da PGV; </w:t>
            </w:r>
          </w:p>
        </w:tc>
        <w:tc>
          <w:tcPr>
            <w:tcW w:w="0" w:type="auto"/>
            <w:tcBorders>
              <w:top w:val="nil"/>
              <w:left w:val="nil"/>
              <w:bottom w:val="single" w:sz="4" w:space="0" w:color="auto"/>
              <w:right w:val="single" w:sz="4" w:space="0" w:color="auto"/>
            </w:tcBorders>
            <w:vAlign w:val="center"/>
            <w:hideMark/>
          </w:tcPr>
          <w:p w14:paraId="67B7FFB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8DA980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74DD99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1C8E14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389</w:t>
            </w:r>
          </w:p>
        </w:tc>
        <w:tc>
          <w:tcPr>
            <w:tcW w:w="0" w:type="auto"/>
            <w:tcBorders>
              <w:top w:val="nil"/>
              <w:left w:val="nil"/>
              <w:bottom w:val="single" w:sz="4" w:space="0" w:color="auto"/>
              <w:right w:val="single" w:sz="4" w:space="0" w:color="auto"/>
            </w:tcBorders>
            <w:vAlign w:val="center"/>
            <w:hideMark/>
          </w:tcPr>
          <w:p w14:paraId="4277730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da planta genérica de valores deverá permitir visualizar, todas as faces de quadra vinculadas a PGV cadastrada, como também permitir inserir, editar e/ou excluir registros de face de quadra diretamente pela mesma tela de cadastro da PGV; </w:t>
            </w:r>
          </w:p>
        </w:tc>
        <w:tc>
          <w:tcPr>
            <w:tcW w:w="0" w:type="auto"/>
            <w:tcBorders>
              <w:top w:val="nil"/>
              <w:left w:val="nil"/>
              <w:bottom w:val="single" w:sz="4" w:space="0" w:color="auto"/>
              <w:right w:val="single" w:sz="4" w:space="0" w:color="auto"/>
            </w:tcBorders>
            <w:vAlign w:val="center"/>
            <w:hideMark/>
          </w:tcPr>
          <w:p w14:paraId="7B85A92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1B6A7B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EDDC7E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0A1978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390</w:t>
            </w:r>
          </w:p>
        </w:tc>
        <w:tc>
          <w:tcPr>
            <w:tcW w:w="0" w:type="auto"/>
            <w:tcBorders>
              <w:top w:val="nil"/>
              <w:left w:val="nil"/>
              <w:bottom w:val="single" w:sz="4" w:space="0" w:color="auto"/>
              <w:right w:val="single" w:sz="4" w:space="0" w:color="auto"/>
            </w:tcBorders>
            <w:vAlign w:val="center"/>
            <w:hideMark/>
          </w:tcPr>
          <w:p w14:paraId="423FD55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da planta genérica de valores deverá permitir visualizar, todos os atos vinculados a PGV cadastrada, como também permitir inserir, editar e/ou excluir registros de atos diretamente pela mesma tela de cadastro da PGV; </w:t>
            </w:r>
          </w:p>
        </w:tc>
        <w:tc>
          <w:tcPr>
            <w:tcW w:w="0" w:type="auto"/>
            <w:tcBorders>
              <w:top w:val="nil"/>
              <w:left w:val="nil"/>
              <w:bottom w:val="single" w:sz="4" w:space="0" w:color="auto"/>
              <w:right w:val="single" w:sz="4" w:space="0" w:color="auto"/>
            </w:tcBorders>
            <w:vAlign w:val="center"/>
            <w:hideMark/>
          </w:tcPr>
          <w:p w14:paraId="25E736C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22D4C8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CBCEA82"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D4A181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391</w:t>
            </w:r>
          </w:p>
        </w:tc>
        <w:tc>
          <w:tcPr>
            <w:tcW w:w="0" w:type="auto"/>
            <w:tcBorders>
              <w:top w:val="nil"/>
              <w:left w:val="nil"/>
              <w:bottom w:val="single" w:sz="4" w:space="0" w:color="auto"/>
              <w:right w:val="single" w:sz="4" w:space="0" w:color="auto"/>
            </w:tcBorders>
            <w:vAlign w:val="center"/>
            <w:hideMark/>
          </w:tcPr>
          <w:p w14:paraId="4E8A44C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setores da planta genérica de valores em forma de lista, permitindo também a manutenção destes, inclusão, edição e/ou exclusão, além de ser possível buscar cadastros pelo Código e/ou Descrição de Setor da PGV, na mesma barra de pesquisa; </w:t>
            </w:r>
          </w:p>
        </w:tc>
        <w:tc>
          <w:tcPr>
            <w:tcW w:w="0" w:type="auto"/>
            <w:tcBorders>
              <w:top w:val="nil"/>
              <w:left w:val="nil"/>
              <w:bottom w:val="single" w:sz="4" w:space="0" w:color="auto"/>
              <w:right w:val="single" w:sz="4" w:space="0" w:color="auto"/>
            </w:tcBorders>
            <w:vAlign w:val="center"/>
            <w:hideMark/>
          </w:tcPr>
          <w:p w14:paraId="297C6E4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59EEB7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B3B1A6A"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67D5DB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392</w:t>
            </w:r>
          </w:p>
        </w:tc>
        <w:tc>
          <w:tcPr>
            <w:tcW w:w="0" w:type="auto"/>
            <w:tcBorders>
              <w:top w:val="nil"/>
              <w:left w:val="nil"/>
              <w:bottom w:val="single" w:sz="4" w:space="0" w:color="auto"/>
              <w:right w:val="single" w:sz="4" w:space="0" w:color="auto"/>
            </w:tcBorders>
            <w:vAlign w:val="center"/>
            <w:hideMark/>
          </w:tcPr>
          <w:p w14:paraId="2281CD5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através do resultado da pesquisa, permitir o usuário localizar o setor no mapa georreferenciado, caso esteja vinculado a uma geometria; </w:t>
            </w:r>
          </w:p>
        </w:tc>
        <w:tc>
          <w:tcPr>
            <w:tcW w:w="0" w:type="auto"/>
            <w:tcBorders>
              <w:top w:val="nil"/>
              <w:left w:val="nil"/>
              <w:bottom w:val="single" w:sz="4" w:space="0" w:color="auto"/>
              <w:right w:val="single" w:sz="4" w:space="0" w:color="auto"/>
            </w:tcBorders>
            <w:vAlign w:val="center"/>
            <w:hideMark/>
          </w:tcPr>
          <w:p w14:paraId="68AF467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73018F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3355691"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25714E6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393</w:t>
            </w:r>
          </w:p>
        </w:tc>
        <w:tc>
          <w:tcPr>
            <w:tcW w:w="0" w:type="auto"/>
            <w:tcBorders>
              <w:top w:val="nil"/>
              <w:left w:val="nil"/>
              <w:bottom w:val="single" w:sz="4" w:space="0" w:color="auto"/>
              <w:right w:val="single" w:sz="4" w:space="0" w:color="auto"/>
            </w:tcBorders>
            <w:vAlign w:val="center"/>
            <w:hideMark/>
          </w:tcPr>
          <w:p w14:paraId="06DA26B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cadastro de setores da planta genérica de valores deverá permitir, inserir, editar e/ou excluir um ou mais registros, contendo, no mínimo, as seguintes informações: Código Único Incremental, Sigla do Setor, Cor (paleta de cores), Data e Hora de Cadastro, Descrição de Setor da PGV, </w:t>
            </w:r>
            <w:r w:rsidRPr="000266CC">
              <w:rPr>
                <w:rFonts w:eastAsia="Arial" w:cs="Arial"/>
                <w:color w:val="000000"/>
                <w:sz w:val="22"/>
                <w:szCs w:val="22"/>
              </w:rPr>
              <w:lastRenderedPageBreak/>
              <w:t>Vínculo ao cadastro de Planta Genérica de Valores, Data de Início da Vigência, Data Final da Vigência e Memorial Descritivo do Setor; </w:t>
            </w:r>
          </w:p>
        </w:tc>
        <w:tc>
          <w:tcPr>
            <w:tcW w:w="0" w:type="auto"/>
            <w:tcBorders>
              <w:top w:val="nil"/>
              <w:left w:val="nil"/>
              <w:bottom w:val="single" w:sz="4" w:space="0" w:color="auto"/>
              <w:right w:val="single" w:sz="4" w:space="0" w:color="auto"/>
            </w:tcBorders>
            <w:vAlign w:val="center"/>
            <w:hideMark/>
          </w:tcPr>
          <w:p w14:paraId="7A0C8ED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DESEJÁVEL</w:t>
            </w:r>
          </w:p>
        </w:tc>
        <w:tc>
          <w:tcPr>
            <w:tcW w:w="0" w:type="auto"/>
            <w:tcBorders>
              <w:top w:val="nil"/>
              <w:left w:val="nil"/>
              <w:bottom w:val="single" w:sz="4" w:space="0" w:color="auto"/>
              <w:right w:val="single" w:sz="4" w:space="0" w:color="auto"/>
            </w:tcBorders>
            <w:vAlign w:val="center"/>
            <w:hideMark/>
          </w:tcPr>
          <w:p w14:paraId="4ED02C0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FB6D251"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046CC9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394</w:t>
            </w:r>
          </w:p>
        </w:tc>
        <w:tc>
          <w:tcPr>
            <w:tcW w:w="0" w:type="auto"/>
            <w:tcBorders>
              <w:top w:val="nil"/>
              <w:left w:val="nil"/>
              <w:bottom w:val="single" w:sz="4" w:space="0" w:color="auto"/>
              <w:right w:val="single" w:sz="4" w:space="0" w:color="auto"/>
            </w:tcBorders>
            <w:vAlign w:val="center"/>
            <w:hideMark/>
          </w:tcPr>
          <w:p w14:paraId="4723CDD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setores da planta genérica de valores deverá exibir todos os imóveis vinculados ao mesmo, assim como permitir a vinculação ou a exclusão de um ívínculo já existente; </w:t>
            </w:r>
          </w:p>
        </w:tc>
        <w:tc>
          <w:tcPr>
            <w:tcW w:w="0" w:type="auto"/>
            <w:tcBorders>
              <w:top w:val="nil"/>
              <w:left w:val="nil"/>
              <w:bottom w:val="single" w:sz="4" w:space="0" w:color="auto"/>
              <w:right w:val="single" w:sz="4" w:space="0" w:color="auto"/>
            </w:tcBorders>
            <w:vAlign w:val="center"/>
            <w:hideMark/>
          </w:tcPr>
          <w:p w14:paraId="439C9D2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A45B82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C16395B"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3AF239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395</w:t>
            </w:r>
          </w:p>
        </w:tc>
        <w:tc>
          <w:tcPr>
            <w:tcW w:w="0" w:type="auto"/>
            <w:tcBorders>
              <w:top w:val="nil"/>
              <w:left w:val="nil"/>
              <w:bottom w:val="single" w:sz="4" w:space="0" w:color="auto"/>
              <w:right w:val="single" w:sz="4" w:space="0" w:color="auto"/>
            </w:tcBorders>
            <w:vAlign w:val="center"/>
            <w:hideMark/>
          </w:tcPr>
          <w:p w14:paraId="20F58AF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setores da Planta Genérica de Valores deverá permitir a manutenção, inserção e atualização de boletim de informações cadastrais de setores; </w:t>
            </w:r>
          </w:p>
        </w:tc>
        <w:tc>
          <w:tcPr>
            <w:tcW w:w="0" w:type="auto"/>
            <w:tcBorders>
              <w:top w:val="nil"/>
              <w:left w:val="nil"/>
              <w:bottom w:val="single" w:sz="4" w:space="0" w:color="auto"/>
              <w:right w:val="single" w:sz="4" w:space="0" w:color="auto"/>
            </w:tcBorders>
            <w:vAlign w:val="center"/>
            <w:hideMark/>
          </w:tcPr>
          <w:p w14:paraId="06DFD17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3735F2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D5FA881"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4BA317E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396</w:t>
            </w:r>
          </w:p>
        </w:tc>
        <w:tc>
          <w:tcPr>
            <w:tcW w:w="0" w:type="auto"/>
            <w:tcBorders>
              <w:top w:val="nil"/>
              <w:left w:val="nil"/>
              <w:bottom w:val="single" w:sz="4" w:space="0" w:color="auto"/>
              <w:right w:val="single" w:sz="4" w:space="0" w:color="auto"/>
            </w:tcBorders>
            <w:vAlign w:val="center"/>
            <w:hideMark/>
          </w:tcPr>
          <w:p w14:paraId="4AD8A31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Boletim de Informações Cadastrais dos setores da Planta Genérica de Valores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0" w:type="auto"/>
            <w:tcBorders>
              <w:top w:val="nil"/>
              <w:left w:val="nil"/>
              <w:bottom w:val="single" w:sz="4" w:space="0" w:color="auto"/>
              <w:right w:val="single" w:sz="4" w:space="0" w:color="auto"/>
            </w:tcBorders>
            <w:vAlign w:val="center"/>
            <w:hideMark/>
          </w:tcPr>
          <w:p w14:paraId="73F6006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F7A2EB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74E1BB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9D03E4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397</w:t>
            </w:r>
          </w:p>
        </w:tc>
        <w:tc>
          <w:tcPr>
            <w:tcW w:w="0" w:type="auto"/>
            <w:tcBorders>
              <w:top w:val="nil"/>
              <w:left w:val="nil"/>
              <w:bottom w:val="single" w:sz="4" w:space="0" w:color="auto"/>
              <w:right w:val="single" w:sz="4" w:space="0" w:color="auto"/>
            </w:tcBorders>
            <w:vAlign w:val="center"/>
            <w:hideMark/>
          </w:tcPr>
          <w:p w14:paraId="74F1BBF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setores da planta genérica de valores deverá permitir adicionar, editar e/ou excluir um ou mais registros de observação contendo no mínimo as seguintes informações: Nº da Observação incremental pelo próprio sistema, Usuário, Data e Hora de Cadastro e Observação; </w:t>
            </w:r>
          </w:p>
        </w:tc>
        <w:tc>
          <w:tcPr>
            <w:tcW w:w="0" w:type="auto"/>
            <w:tcBorders>
              <w:top w:val="nil"/>
              <w:left w:val="nil"/>
              <w:bottom w:val="single" w:sz="4" w:space="0" w:color="auto"/>
              <w:right w:val="single" w:sz="4" w:space="0" w:color="auto"/>
            </w:tcBorders>
            <w:vAlign w:val="center"/>
            <w:hideMark/>
          </w:tcPr>
          <w:p w14:paraId="78C62B2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57291B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8DFFA34"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0A8AE2D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398</w:t>
            </w:r>
          </w:p>
        </w:tc>
        <w:tc>
          <w:tcPr>
            <w:tcW w:w="0" w:type="auto"/>
            <w:tcBorders>
              <w:top w:val="nil"/>
              <w:left w:val="nil"/>
              <w:bottom w:val="single" w:sz="4" w:space="0" w:color="auto"/>
              <w:right w:val="single" w:sz="4" w:space="0" w:color="auto"/>
            </w:tcBorders>
            <w:vAlign w:val="center"/>
            <w:hideMark/>
          </w:tcPr>
          <w:p w14:paraId="0D2D79E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setores da planta genérica de valores deverá permitir visualizar todos os valores cadastrados e vinculados ao setor, como também inserir, editar e/ou excluir valores contendo, no mínimo, as seguintes informações: Código Único Incremental, Exercício, Vínculo ao cadastro de Setor da PGV, Data e Hora de Cadastro, Valor do M² de Mercado, Valor do M² de ITBI, Valor do M² de IPTU, Valor do M² de outros; </w:t>
            </w:r>
          </w:p>
        </w:tc>
        <w:tc>
          <w:tcPr>
            <w:tcW w:w="0" w:type="auto"/>
            <w:tcBorders>
              <w:top w:val="nil"/>
              <w:left w:val="nil"/>
              <w:bottom w:val="single" w:sz="4" w:space="0" w:color="auto"/>
              <w:right w:val="single" w:sz="4" w:space="0" w:color="auto"/>
            </w:tcBorders>
            <w:vAlign w:val="center"/>
            <w:hideMark/>
          </w:tcPr>
          <w:p w14:paraId="24A92E1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959E62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30F255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38E7D0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399</w:t>
            </w:r>
          </w:p>
        </w:tc>
        <w:tc>
          <w:tcPr>
            <w:tcW w:w="0" w:type="auto"/>
            <w:tcBorders>
              <w:top w:val="nil"/>
              <w:left w:val="nil"/>
              <w:bottom w:val="single" w:sz="4" w:space="0" w:color="auto"/>
              <w:right w:val="single" w:sz="4" w:space="0" w:color="auto"/>
            </w:tcBorders>
            <w:vAlign w:val="center"/>
            <w:hideMark/>
          </w:tcPr>
          <w:p w14:paraId="2C5F2AB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face de quadra da planta genérica de valores em forma de lista, permitindo também a manutenção destes, inclusão, edição e/ou exclusão, além de permitir buscar cadastros pelo Código e/ou Face da Quadra, na mesma barra de pesquisa; </w:t>
            </w:r>
          </w:p>
        </w:tc>
        <w:tc>
          <w:tcPr>
            <w:tcW w:w="0" w:type="auto"/>
            <w:tcBorders>
              <w:top w:val="nil"/>
              <w:left w:val="nil"/>
              <w:bottom w:val="single" w:sz="4" w:space="0" w:color="auto"/>
              <w:right w:val="single" w:sz="4" w:space="0" w:color="auto"/>
            </w:tcBorders>
            <w:vAlign w:val="center"/>
            <w:hideMark/>
          </w:tcPr>
          <w:p w14:paraId="59F7938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9E2F64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E956DE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719284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400</w:t>
            </w:r>
          </w:p>
        </w:tc>
        <w:tc>
          <w:tcPr>
            <w:tcW w:w="0" w:type="auto"/>
            <w:tcBorders>
              <w:top w:val="nil"/>
              <w:left w:val="nil"/>
              <w:bottom w:val="single" w:sz="4" w:space="0" w:color="auto"/>
              <w:right w:val="single" w:sz="4" w:space="0" w:color="auto"/>
            </w:tcBorders>
            <w:vAlign w:val="center"/>
            <w:hideMark/>
          </w:tcPr>
          <w:p w14:paraId="7B2A9D7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através do resultado da pesquisa, permitir o usuário localizar a face de quadra no mapa georreferenciado, caso esteja vinculado a uma geometria; </w:t>
            </w:r>
          </w:p>
        </w:tc>
        <w:tc>
          <w:tcPr>
            <w:tcW w:w="0" w:type="auto"/>
            <w:tcBorders>
              <w:top w:val="nil"/>
              <w:left w:val="nil"/>
              <w:bottom w:val="single" w:sz="4" w:space="0" w:color="auto"/>
              <w:right w:val="single" w:sz="4" w:space="0" w:color="auto"/>
            </w:tcBorders>
            <w:vAlign w:val="center"/>
            <w:hideMark/>
          </w:tcPr>
          <w:p w14:paraId="2CE85D4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94F9F0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BC44452"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35A6B30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401</w:t>
            </w:r>
          </w:p>
        </w:tc>
        <w:tc>
          <w:tcPr>
            <w:tcW w:w="0" w:type="auto"/>
            <w:tcBorders>
              <w:top w:val="nil"/>
              <w:left w:val="nil"/>
              <w:bottom w:val="single" w:sz="4" w:space="0" w:color="auto"/>
              <w:right w:val="single" w:sz="4" w:space="0" w:color="auto"/>
            </w:tcBorders>
            <w:vAlign w:val="center"/>
            <w:hideMark/>
          </w:tcPr>
          <w:p w14:paraId="572FDC0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face de quadra deverá permitir, inserir, editar e/ou excluir um ou mais registros contendo, no mínimo, as seguintes informações: Código Único Incremental, Cor (paleta de cores), Data e Hora de Cadastro, Face de Quadra, Vínculo de Lado, Data de Abertura, Vínculo ao Cadastro de PGV, Vínculo ao Cadastro de Setor da PGV, Data de Início, Data Final, Vínculo ao cadastro de Quadra, Vínculo ao cadastro de Logradouro; </w:t>
            </w:r>
          </w:p>
        </w:tc>
        <w:tc>
          <w:tcPr>
            <w:tcW w:w="0" w:type="auto"/>
            <w:tcBorders>
              <w:top w:val="nil"/>
              <w:left w:val="nil"/>
              <w:bottom w:val="single" w:sz="4" w:space="0" w:color="auto"/>
              <w:right w:val="single" w:sz="4" w:space="0" w:color="auto"/>
            </w:tcBorders>
            <w:vAlign w:val="center"/>
            <w:hideMark/>
          </w:tcPr>
          <w:p w14:paraId="6218DE5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F17B69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59EE8C9"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37E080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402</w:t>
            </w:r>
          </w:p>
        </w:tc>
        <w:tc>
          <w:tcPr>
            <w:tcW w:w="0" w:type="auto"/>
            <w:tcBorders>
              <w:top w:val="nil"/>
              <w:left w:val="nil"/>
              <w:bottom w:val="single" w:sz="4" w:space="0" w:color="auto"/>
              <w:right w:val="single" w:sz="4" w:space="0" w:color="auto"/>
            </w:tcBorders>
            <w:vAlign w:val="center"/>
            <w:hideMark/>
          </w:tcPr>
          <w:p w14:paraId="0506F9B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face de quadra deverá exibir todos os imóveis vinculados ao mesmo, assim como permitir a vinculação ou a exclusão de um vínculo já existente; </w:t>
            </w:r>
          </w:p>
        </w:tc>
        <w:tc>
          <w:tcPr>
            <w:tcW w:w="0" w:type="auto"/>
            <w:tcBorders>
              <w:top w:val="nil"/>
              <w:left w:val="nil"/>
              <w:bottom w:val="single" w:sz="4" w:space="0" w:color="auto"/>
              <w:right w:val="single" w:sz="4" w:space="0" w:color="auto"/>
            </w:tcBorders>
            <w:vAlign w:val="center"/>
            <w:hideMark/>
          </w:tcPr>
          <w:p w14:paraId="77A5CC8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EA406A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DAC5A1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C555DD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403</w:t>
            </w:r>
          </w:p>
        </w:tc>
        <w:tc>
          <w:tcPr>
            <w:tcW w:w="0" w:type="auto"/>
            <w:tcBorders>
              <w:top w:val="nil"/>
              <w:left w:val="nil"/>
              <w:bottom w:val="single" w:sz="4" w:space="0" w:color="auto"/>
              <w:right w:val="single" w:sz="4" w:space="0" w:color="auto"/>
            </w:tcBorders>
            <w:vAlign w:val="center"/>
            <w:hideMark/>
          </w:tcPr>
          <w:p w14:paraId="11FE778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face de quadra deverá permitir a manutenção, inserção e atualização de boletim de informações cadastrais das faces de quadra; </w:t>
            </w:r>
          </w:p>
        </w:tc>
        <w:tc>
          <w:tcPr>
            <w:tcW w:w="0" w:type="auto"/>
            <w:tcBorders>
              <w:top w:val="nil"/>
              <w:left w:val="nil"/>
              <w:bottom w:val="single" w:sz="4" w:space="0" w:color="auto"/>
              <w:right w:val="single" w:sz="4" w:space="0" w:color="auto"/>
            </w:tcBorders>
            <w:vAlign w:val="center"/>
            <w:hideMark/>
          </w:tcPr>
          <w:p w14:paraId="6A3CF94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0349E5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1FBBC15"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1809B57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404</w:t>
            </w:r>
          </w:p>
        </w:tc>
        <w:tc>
          <w:tcPr>
            <w:tcW w:w="0" w:type="auto"/>
            <w:tcBorders>
              <w:top w:val="nil"/>
              <w:left w:val="nil"/>
              <w:bottom w:val="single" w:sz="4" w:space="0" w:color="auto"/>
              <w:right w:val="single" w:sz="4" w:space="0" w:color="auto"/>
            </w:tcBorders>
            <w:vAlign w:val="center"/>
            <w:hideMark/>
          </w:tcPr>
          <w:p w14:paraId="4783998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Boletim de Informações Cadastrais da face de quadra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0" w:type="auto"/>
            <w:tcBorders>
              <w:top w:val="nil"/>
              <w:left w:val="nil"/>
              <w:bottom w:val="single" w:sz="4" w:space="0" w:color="auto"/>
              <w:right w:val="single" w:sz="4" w:space="0" w:color="auto"/>
            </w:tcBorders>
            <w:vAlign w:val="center"/>
            <w:hideMark/>
          </w:tcPr>
          <w:p w14:paraId="1EA4CCB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34D928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1783FD7"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16B467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405</w:t>
            </w:r>
          </w:p>
        </w:tc>
        <w:tc>
          <w:tcPr>
            <w:tcW w:w="0" w:type="auto"/>
            <w:tcBorders>
              <w:top w:val="nil"/>
              <w:left w:val="nil"/>
              <w:bottom w:val="single" w:sz="4" w:space="0" w:color="auto"/>
              <w:right w:val="single" w:sz="4" w:space="0" w:color="auto"/>
            </w:tcBorders>
            <w:vAlign w:val="center"/>
            <w:hideMark/>
          </w:tcPr>
          <w:p w14:paraId="3B7A74E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face de quadra, deverá permitir visualizar, todos os atos vinculados ao cadastro, como também permitir inserir, editar e/ou excluir registros de atos diretamente pela mesma tela de cadastro da PGV; </w:t>
            </w:r>
          </w:p>
        </w:tc>
        <w:tc>
          <w:tcPr>
            <w:tcW w:w="0" w:type="auto"/>
            <w:tcBorders>
              <w:top w:val="nil"/>
              <w:left w:val="nil"/>
              <w:bottom w:val="single" w:sz="4" w:space="0" w:color="auto"/>
              <w:right w:val="single" w:sz="4" w:space="0" w:color="auto"/>
            </w:tcBorders>
            <w:vAlign w:val="center"/>
            <w:hideMark/>
          </w:tcPr>
          <w:p w14:paraId="63E4AF7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72D573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1A4B466"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D35C09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406</w:t>
            </w:r>
          </w:p>
        </w:tc>
        <w:tc>
          <w:tcPr>
            <w:tcW w:w="0" w:type="auto"/>
            <w:tcBorders>
              <w:top w:val="nil"/>
              <w:left w:val="nil"/>
              <w:bottom w:val="single" w:sz="4" w:space="0" w:color="auto"/>
              <w:right w:val="single" w:sz="4" w:space="0" w:color="auto"/>
            </w:tcBorders>
            <w:vAlign w:val="center"/>
            <w:hideMark/>
          </w:tcPr>
          <w:p w14:paraId="122973F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face de quadra deverá permitir visualizar todas as observações cadastradas, como também permitir adicionar, editar e/ou excluir um ou mais registro de observação contendo, no mínimo, as seguintes informações: Nº da Observação incremental pelo próprio sistema, Usuário, Data e Hora de Cadastro e Observação: </w:t>
            </w:r>
          </w:p>
        </w:tc>
        <w:tc>
          <w:tcPr>
            <w:tcW w:w="0" w:type="auto"/>
            <w:tcBorders>
              <w:top w:val="nil"/>
              <w:left w:val="nil"/>
              <w:bottom w:val="single" w:sz="4" w:space="0" w:color="auto"/>
              <w:right w:val="single" w:sz="4" w:space="0" w:color="auto"/>
            </w:tcBorders>
            <w:vAlign w:val="center"/>
            <w:hideMark/>
          </w:tcPr>
          <w:p w14:paraId="5B5372E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B6CA28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15A0FE5"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26A950D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407</w:t>
            </w:r>
          </w:p>
        </w:tc>
        <w:tc>
          <w:tcPr>
            <w:tcW w:w="0" w:type="auto"/>
            <w:tcBorders>
              <w:top w:val="nil"/>
              <w:left w:val="nil"/>
              <w:bottom w:val="single" w:sz="4" w:space="0" w:color="auto"/>
              <w:right w:val="single" w:sz="4" w:space="0" w:color="auto"/>
            </w:tcBorders>
            <w:vAlign w:val="center"/>
            <w:hideMark/>
          </w:tcPr>
          <w:p w14:paraId="48904E1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face de quadra deverá permitir visualizar todos os valores cadastrados e vinculados ao setor, como também inserir, editar e/ou excluir valores contendo, no mínimo, as seguintes informações: Código Único Incremental, Exercício, Vínculo ao cadastro de Face de Quadra, Data e Hora de Cadastro, Valor do M² de Mercado, Valor do M² de ITBI, Valor do M² de IPTU, Valor do M² de outros; </w:t>
            </w:r>
          </w:p>
        </w:tc>
        <w:tc>
          <w:tcPr>
            <w:tcW w:w="0" w:type="auto"/>
            <w:tcBorders>
              <w:top w:val="nil"/>
              <w:left w:val="nil"/>
              <w:bottom w:val="single" w:sz="4" w:space="0" w:color="auto"/>
              <w:right w:val="single" w:sz="4" w:space="0" w:color="auto"/>
            </w:tcBorders>
            <w:vAlign w:val="center"/>
            <w:hideMark/>
          </w:tcPr>
          <w:p w14:paraId="6311580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B6A1FF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1E5176B"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72075A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408</w:t>
            </w:r>
          </w:p>
        </w:tc>
        <w:tc>
          <w:tcPr>
            <w:tcW w:w="0" w:type="auto"/>
            <w:tcBorders>
              <w:top w:val="nil"/>
              <w:left w:val="nil"/>
              <w:bottom w:val="single" w:sz="4" w:space="0" w:color="auto"/>
              <w:right w:val="single" w:sz="4" w:space="0" w:color="auto"/>
            </w:tcBorders>
            <w:vAlign w:val="center"/>
            <w:hideMark/>
          </w:tcPr>
          <w:p w14:paraId="534E104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tipo de planta genérica de valores em forma de lista, permitindo também a manutenção destes, inclusão, edição e/ou exclusão, além de permitir buscar cadastros pelo Código e/ou Denominação do Tipo de PGV, na mesma barra de pesquisa; </w:t>
            </w:r>
          </w:p>
        </w:tc>
        <w:tc>
          <w:tcPr>
            <w:tcW w:w="0" w:type="auto"/>
            <w:tcBorders>
              <w:top w:val="nil"/>
              <w:left w:val="nil"/>
              <w:bottom w:val="single" w:sz="4" w:space="0" w:color="auto"/>
              <w:right w:val="single" w:sz="4" w:space="0" w:color="auto"/>
            </w:tcBorders>
            <w:vAlign w:val="center"/>
            <w:hideMark/>
          </w:tcPr>
          <w:p w14:paraId="74D3961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431B47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E77D49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CC023C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409</w:t>
            </w:r>
          </w:p>
        </w:tc>
        <w:tc>
          <w:tcPr>
            <w:tcW w:w="0" w:type="auto"/>
            <w:tcBorders>
              <w:top w:val="nil"/>
              <w:left w:val="nil"/>
              <w:bottom w:val="single" w:sz="4" w:space="0" w:color="auto"/>
              <w:right w:val="single" w:sz="4" w:space="0" w:color="auto"/>
            </w:tcBorders>
            <w:vAlign w:val="center"/>
            <w:hideMark/>
          </w:tcPr>
          <w:p w14:paraId="3229AD8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tipo de planta genérica de valores deverá permitir inserir, editar e/ou excluir um ou mais registros, contendo, no mínimo, as seguintes informações: Código Único Incremental, Situação Ativo (Sim/Não), Usuário, Data e Hora de Cadastro, Descrição de Tipo de PGV; </w:t>
            </w:r>
          </w:p>
        </w:tc>
        <w:tc>
          <w:tcPr>
            <w:tcW w:w="0" w:type="auto"/>
            <w:tcBorders>
              <w:top w:val="nil"/>
              <w:left w:val="nil"/>
              <w:bottom w:val="single" w:sz="4" w:space="0" w:color="auto"/>
              <w:right w:val="single" w:sz="4" w:space="0" w:color="auto"/>
            </w:tcBorders>
            <w:vAlign w:val="center"/>
            <w:hideMark/>
          </w:tcPr>
          <w:p w14:paraId="03F3409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6023A0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AE02A0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62450D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410</w:t>
            </w:r>
          </w:p>
        </w:tc>
        <w:tc>
          <w:tcPr>
            <w:tcW w:w="0" w:type="auto"/>
            <w:tcBorders>
              <w:top w:val="nil"/>
              <w:left w:val="nil"/>
              <w:bottom w:val="single" w:sz="4" w:space="0" w:color="auto"/>
              <w:right w:val="single" w:sz="4" w:space="0" w:color="auto"/>
            </w:tcBorders>
            <w:vAlign w:val="center"/>
            <w:hideMark/>
          </w:tcPr>
          <w:p w14:paraId="0A3F399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status da planta genérica de valores em forma de lista, permitindo também a manutenção destes, inclusão, edição e/ou exclusão, além de permitir buscar cadastros pelo Código e/ou Descrição de Status da PGV, na mesma barra de pesquisa; </w:t>
            </w:r>
          </w:p>
        </w:tc>
        <w:tc>
          <w:tcPr>
            <w:tcW w:w="0" w:type="auto"/>
            <w:tcBorders>
              <w:top w:val="nil"/>
              <w:left w:val="nil"/>
              <w:bottom w:val="single" w:sz="4" w:space="0" w:color="auto"/>
              <w:right w:val="single" w:sz="4" w:space="0" w:color="auto"/>
            </w:tcBorders>
            <w:vAlign w:val="center"/>
            <w:hideMark/>
          </w:tcPr>
          <w:p w14:paraId="3690AFF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7BA8DD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47C632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4BA105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411</w:t>
            </w:r>
          </w:p>
        </w:tc>
        <w:tc>
          <w:tcPr>
            <w:tcW w:w="0" w:type="auto"/>
            <w:tcBorders>
              <w:top w:val="nil"/>
              <w:left w:val="nil"/>
              <w:bottom w:val="single" w:sz="4" w:space="0" w:color="auto"/>
              <w:right w:val="single" w:sz="4" w:space="0" w:color="auto"/>
            </w:tcBorders>
            <w:vAlign w:val="center"/>
            <w:hideMark/>
          </w:tcPr>
          <w:p w14:paraId="711278F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status da planta genérica de valores deverá permitir inserir, editar e/ou excluir um ou mais registros, contendo, no mínimo, as seguintes informações: Código Único Incremental, Situação Ativo (Sim/Não), Data e Hora de Cadastro e Descrição de Status da PGV; </w:t>
            </w:r>
          </w:p>
        </w:tc>
        <w:tc>
          <w:tcPr>
            <w:tcW w:w="0" w:type="auto"/>
            <w:tcBorders>
              <w:top w:val="nil"/>
              <w:left w:val="nil"/>
              <w:bottom w:val="single" w:sz="4" w:space="0" w:color="auto"/>
              <w:right w:val="single" w:sz="4" w:space="0" w:color="auto"/>
            </w:tcBorders>
            <w:vAlign w:val="center"/>
            <w:hideMark/>
          </w:tcPr>
          <w:p w14:paraId="6CB7192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74DF35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8C73DB5"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2F4011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412</w:t>
            </w:r>
          </w:p>
        </w:tc>
        <w:tc>
          <w:tcPr>
            <w:tcW w:w="0" w:type="auto"/>
            <w:tcBorders>
              <w:top w:val="nil"/>
              <w:left w:val="nil"/>
              <w:bottom w:val="single" w:sz="4" w:space="0" w:color="auto"/>
              <w:right w:val="single" w:sz="4" w:space="0" w:color="auto"/>
            </w:tcBorders>
            <w:vAlign w:val="center"/>
            <w:hideMark/>
          </w:tcPr>
          <w:p w14:paraId="65DAC53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face lado da planta genérica de valores em forma de lista, permitindo também a manutenção destes, inclusão, edição e/ou exclusão, além de permitir buscar cadastros pelo Código e/ou Denominação de Face Lado da PGV; </w:t>
            </w:r>
          </w:p>
        </w:tc>
        <w:tc>
          <w:tcPr>
            <w:tcW w:w="0" w:type="auto"/>
            <w:tcBorders>
              <w:top w:val="nil"/>
              <w:left w:val="nil"/>
              <w:bottom w:val="single" w:sz="4" w:space="0" w:color="auto"/>
              <w:right w:val="single" w:sz="4" w:space="0" w:color="auto"/>
            </w:tcBorders>
            <w:vAlign w:val="center"/>
            <w:hideMark/>
          </w:tcPr>
          <w:p w14:paraId="14CCC47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E9A193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D4D84AE"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E972EF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413</w:t>
            </w:r>
          </w:p>
        </w:tc>
        <w:tc>
          <w:tcPr>
            <w:tcW w:w="0" w:type="auto"/>
            <w:tcBorders>
              <w:top w:val="nil"/>
              <w:left w:val="nil"/>
              <w:bottom w:val="single" w:sz="4" w:space="0" w:color="auto"/>
              <w:right w:val="single" w:sz="4" w:space="0" w:color="auto"/>
            </w:tcBorders>
            <w:vAlign w:val="center"/>
            <w:hideMark/>
          </w:tcPr>
          <w:p w14:paraId="28F13D8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face lado da planta genérica de valores deverá permitir adicionar, editar e/ou excluir um ou mais registros contendo, no mínimo, as seguintes informações: Código Único Incremental, Sigla, Situação Ativo (Sim/Não), Usuário, Data e Hora de Cadastro e Denominação de Face Lado da Planta Genérica de Valores; </w:t>
            </w:r>
          </w:p>
        </w:tc>
        <w:tc>
          <w:tcPr>
            <w:tcW w:w="0" w:type="auto"/>
            <w:tcBorders>
              <w:top w:val="nil"/>
              <w:left w:val="nil"/>
              <w:bottom w:val="single" w:sz="4" w:space="0" w:color="auto"/>
              <w:right w:val="single" w:sz="4" w:space="0" w:color="auto"/>
            </w:tcBorders>
            <w:vAlign w:val="center"/>
            <w:hideMark/>
          </w:tcPr>
          <w:p w14:paraId="49D32E2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59F5A0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A34171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1E7BB4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414</w:t>
            </w:r>
          </w:p>
        </w:tc>
        <w:tc>
          <w:tcPr>
            <w:tcW w:w="0" w:type="auto"/>
            <w:tcBorders>
              <w:top w:val="nil"/>
              <w:left w:val="nil"/>
              <w:bottom w:val="single" w:sz="4" w:space="0" w:color="auto"/>
              <w:right w:val="single" w:sz="4" w:space="0" w:color="auto"/>
            </w:tcBorders>
            <w:vAlign w:val="center"/>
            <w:hideMark/>
          </w:tcPr>
          <w:p w14:paraId="6208C29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dos cadastros de valores do setor da planta genérica de valores em forma de lista, permitindo também a manutenção destes, inclusão, edição e/ou exclusão, além de permitir buscar cadastros pelo Código e/ou Exercício, na mesma barra de pesquisa; </w:t>
            </w:r>
          </w:p>
        </w:tc>
        <w:tc>
          <w:tcPr>
            <w:tcW w:w="0" w:type="auto"/>
            <w:tcBorders>
              <w:top w:val="nil"/>
              <w:left w:val="nil"/>
              <w:bottom w:val="single" w:sz="4" w:space="0" w:color="auto"/>
              <w:right w:val="single" w:sz="4" w:space="0" w:color="auto"/>
            </w:tcBorders>
            <w:vAlign w:val="center"/>
            <w:hideMark/>
          </w:tcPr>
          <w:p w14:paraId="051D605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5305A26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1AABA43"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5B67C19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415</w:t>
            </w:r>
          </w:p>
        </w:tc>
        <w:tc>
          <w:tcPr>
            <w:tcW w:w="0" w:type="auto"/>
            <w:tcBorders>
              <w:top w:val="nil"/>
              <w:left w:val="nil"/>
              <w:bottom w:val="single" w:sz="4" w:space="0" w:color="auto"/>
              <w:right w:val="single" w:sz="4" w:space="0" w:color="auto"/>
            </w:tcBorders>
            <w:vAlign w:val="center"/>
            <w:hideMark/>
          </w:tcPr>
          <w:p w14:paraId="367AF36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valores do setor da planta genérica de valores deverá permitir adicionar, editar e/ou excluir um ou mais registros contendo, no mínimo, as seguintes informações: Código Único Incremental, Exercício, Vínculo ao cadastro de Setor da PGV, Data e Hora de Cadastro, Valor do M² de Mercado, Valor do M² de ITBI, Valor do M² de IPTU e Valor do M² de Outros; </w:t>
            </w:r>
          </w:p>
        </w:tc>
        <w:tc>
          <w:tcPr>
            <w:tcW w:w="0" w:type="auto"/>
            <w:tcBorders>
              <w:top w:val="nil"/>
              <w:left w:val="nil"/>
              <w:bottom w:val="single" w:sz="4" w:space="0" w:color="auto"/>
              <w:right w:val="single" w:sz="4" w:space="0" w:color="auto"/>
            </w:tcBorders>
            <w:vAlign w:val="center"/>
            <w:hideMark/>
          </w:tcPr>
          <w:p w14:paraId="25D8BB0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68C5BC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82F13E9"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DB880A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416</w:t>
            </w:r>
          </w:p>
        </w:tc>
        <w:tc>
          <w:tcPr>
            <w:tcW w:w="0" w:type="auto"/>
            <w:tcBorders>
              <w:top w:val="nil"/>
              <w:left w:val="nil"/>
              <w:bottom w:val="single" w:sz="4" w:space="0" w:color="auto"/>
              <w:right w:val="single" w:sz="4" w:space="0" w:color="auto"/>
            </w:tcBorders>
            <w:vAlign w:val="center"/>
            <w:hideMark/>
          </w:tcPr>
          <w:p w14:paraId="4A2D024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disponibilizar tela para configuração de credenciais OAuth2 de acesso à API SINTER, contendo no mínimo: client ID, client secret e seleção de ambiente (homologação ou produção). </w:t>
            </w:r>
          </w:p>
        </w:tc>
        <w:tc>
          <w:tcPr>
            <w:tcW w:w="0" w:type="auto"/>
            <w:tcBorders>
              <w:top w:val="nil"/>
              <w:left w:val="nil"/>
              <w:bottom w:val="single" w:sz="4" w:space="0" w:color="auto"/>
              <w:right w:val="single" w:sz="4" w:space="0" w:color="auto"/>
            </w:tcBorders>
            <w:shd w:val="clear" w:color="000000" w:fill="FCE4D6"/>
            <w:vAlign w:val="center"/>
            <w:hideMark/>
          </w:tcPr>
          <w:p w14:paraId="3BBD35AF"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64C156E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64F9596"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11BBC7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417</w:t>
            </w:r>
          </w:p>
        </w:tc>
        <w:tc>
          <w:tcPr>
            <w:tcW w:w="0" w:type="auto"/>
            <w:tcBorders>
              <w:top w:val="nil"/>
              <w:left w:val="nil"/>
              <w:bottom w:val="single" w:sz="4" w:space="0" w:color="auto"/>
              <w:right w:val="single" w:sz="4" w:space="0" w:color="auto"/>
            </w:tcBorders>
            <w:vAlign w:val="center"/>
            <w:hideMark/>
          </w:tcPr>
          <w:p w14:paraId="501B085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As credenciais deverão ser armazenadas de forma encriptada no banco de dados da plataforma, utilizando criptografia simétrica, sendo impossível recuperar os valores originais via consulta direta ao banco. </w:t>
            </w:r>
          </w:p>
        </w:tc>
        <w:tc>
          <w:tcPr>
            <w:tcW w:w="0" w:type="auto"/>
            <w:tcBorders>
              <w:top w:val="nil"/>
              <w:left w:val="nil"/>
              <w:bottom w:val="single" w:sz="4" w:space="0" w:color="auto"/>
              <w:right w:val="single" w:sz="4" w:space="0" w:color="auto"/>
            </w:tcBorders>
            <w:shd w:val="clear" w:color="000000" w:fill="FCE4D6"/>
            <w:vAlign w:val="center"/>
            <w:hideMark/>
          </w:tcPr>
          <w:p w14:paraId="381CA27D"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3D9272E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4BCAD11"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62A6AC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418</w:t>
            </w:r>
          </w:p>
        </w:tc>
        <w:tc>
          <w:tcPr>
            <w:tcW w:w="0" w:type="auto"/>
            <w:tcBorders>
              <w:top w:val="nil"/>
              <w:left w:val="nil"/>
              <w:bottom w:val="single" w:sz="4" w:space="0" w:color="auto"/>
              <w:right w:val="single" w:sz="4" w:space="0" w:color="auto"/>
            </w:tcBorders>
            <w:vAlign w:val="center"/>
            <w:hideMark/>
          </w:tcPr>
          <w:p w14:paraId="444EC1C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suportar credenciais separadas por ambiente (homologação e produção), permitindo que cada município opere em ambientes distintos. </w:t>
            </w:r>
          </w:p>
        </w:tc>
        <w:tc>
          <w:tcPr>
            <w:tcW w:w="0" w:type="auto"/>
            <w:tcBorders>
              <w:top w:val="nil"/>
              <w:left w:val="nil"/>
              <w:bottom w:val="single" w:sz="4" w:space="0" w:color="auto"/>
              <w:right w:val="single" w:sz="4" w:space="0" w:color="auto"/>
            </w:tcBorders>
            <w:shd w:val="clear" w:color="000000" w:fill="FCE4D6"/>
            <w:vAlign w:val="center"/>
            <w:hideMark/>
          </w:tcPr>
          <w:p w14:paraId="1C6D1B08"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20B2C1A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DDB7826"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54826E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419</w:t>
            </w:r>
          </w:p>
        </w:tc>
        <w:tc>
          <w:tcPr>
            <w:tcW w:w="0" w:type="auto"/>
            <w:tcBorders>
              <w:top w:val="nil"/>
              <w:left w:val="nil"/>
              <w:bottom w:val="single" w:sz="4" w:space="0" w:color="auto"/>
              <w:right w:val="single" w:sz="4" w:space="0" w:color="auto"/>
            </w:tcBorders>
            <w:vAlign w:val="center"/>
            <w:hideMark/>
          </w:tcPr>
          <w:p w14:paraId="4C08B7C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exibir as credenciais salvas na tela de configuração sem expor o client secret, mostrando apenas o client ID e o ambiente configurado. </w:t>
            </w:r>
          </w:p>
        </w:tc>
        <w:tc>
          <w:tcPr>
            <w:tcW w:w="0" w:type="auto"/>
            <w:tcBorders>
              <w:top w:val="nil"/>
              <w:left w:val="nil"/>
              <w:bottom w:val="single" w:sz="4" w:space="0" w:color="auto"/>
              <w:right w:val="single" w:sz="4" w:space="0" w:color="auto"/>
            </w:tcBorders>
            <w:shd w:val="clear" w:color="000000" w:fill="FCE4D6"/>
            <w:vAlign w:val="center"/>
            <w:hideMark/>
          </w:tcPr>
          <w:p w14:paraId="057ECA3A"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6C20B56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0251FE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79D13E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420</w:t>
            </w:r>
          </w:p>
        </w:tc>
        <w:tc>
          <w:tcPr>
            <w:tcW w:w="0" w:type="auto"/>
            <w:tcBorders>
              <w:top w:val="nil"/>
              <w:left w:val="nil"/>
              <w:bottom w:val="single" w:sz="4" w:space="0" w:color="auto"/>
              <w:right w:val="single" w:sz="4" w:space="0" w:color="auto"/>
            </w:tcBorders>
            <w:vAlign w:val="center"/>
            <w:hideMark/>
          </w:tcPr>
          <w:p w14:paraId="50119DC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disponibilizar função para testar as credenciais já salvas no banco, sem necessidade de redigitá-las, exibindo resultado de sucesso ou falha. </w:t>
            </w:r>
          </w:p>
        </w:tc>
        <w:tc>
          <w:tcPr>
            <w:tcW w:w="0" w:type="auto"/>
            <w:tcBorders>
              <w:top w:val="nil"/>
              <w:left w:val="nil"/>
              <w:bottom w:val="single" w:sz="4" w:space="0" w:color="auto"/>
              <w:right w:val="single" w:sz="4" w:space="0" w:color="auto"/>
            </w:tcBorders>
            <w:shd w:val="clear" w:color="000000" w:fill="FCE4D6"/>
            <w:vAlign w:val="center"/>
            <w:hideMark/>
          </w:tcPr>
          <w:p w14:paraId="4EDE7D63"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487D0B3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E5B636A"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B463E6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421</w:t>
            </w:r>
          </w:p>
        </w:tc>
        <w:tc>
          <w:tcPr>
            <w:tcW w:w="0" w:type="auto"/>
            <w:tcBorders>
              <w:top w:val="nil"/>
              <w:left w:val="nil"/>
              <w:bottom w:val="single" w:sz="4" w:space="0" w:color="auto"/>
              <w:right w:val="single" w:sz="4" w:space="0" w:color="auto"/>
            </w:tcBorders>
            <w:vAlign w:val="center"/>
            <w:hideMark/>
          </w:tcPr>
          <w:p w14:paraId="40D4F2E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registrar a data e hora do último uso das credenciais (last_used_at), permitindo auditoria de utilização. </w:t>
            </w:r>
          </w:p>
        </w:tc>
        <w:tc>
          <w:tcPr>
            <w:tcW w:w="0" w:type="auto"/>
            <w:tcBorders>
              <w:top w:val="nil"/>
              <w:left w:val="nil"/>
              <w:bottom w:val="single" w:sz="4" w:space="0" w:color="auto"/>
              <w:right w:val="single" w:sz="4" w:space="0" w:color="auto"/>
            </w:tcBorders>
            <w:shd w:val="clear" w:color="000000" w:fill="FCE4D6"/>
            <w:vAlign w:val="center"/>
            <w:hideMark/>
          </w:tcPr>
          <w:p w14:paraId="4478397A"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341CCD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72FC5E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301AC2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422</w:t>
            </w:r>
          </w:p>
        </w:tc>
        <w:tc>
          <w:tcPr>
            <w:tcW w:w="0" w:type="auto"/>
            <w:tcBorders>
              <w:top w:val="nil"/>
              <w:left w:val="nil"/>
              <w:bottom w:val="single" w:sz="4" w:space="0" w:color="auto"/>
              <w:right w:val="single" w:sz="4" w:space="0" w:color="auto"/>
            </w:tcBorders>
            <w:vAlign w:val="center"/>
            <w:hideMark/>
          </w:tcPr>
          <w:p w14:paraId="62363B6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As credenciais de acesso à API SINTER deverão ser armazenadas de forma encriptada no banco de dados, utilizando criptografia simétrica. </w:t>
            </w:r>
          </w:p>
        </w:tc>
        <w:tc>
          <w:tcPr>
            <w:tcW w:w="0" w:type="auto"/>
            <w:tcBorders>
              <w:top w:val="nil"/>
              <w:left w:val="nil"/>
              <w:bottom w:val="single" w:sz="4" w:space="0" w:color="auto"/>
              <w:right w:val="single" w:sz="4" w:space="0" w:color="auto"/>
            </w:tcBorders>
            <w:shd w:val="clear" w:color="000000" w:fill="FCE4D6"/>
            <w:vAlign w:val="center"/>
            <w:hideMark/>
          </w:tcPr>
          <w:p w14:paraId="55925D40"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6B1030D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539C8B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EC9437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423</w:t>
            </w:r>
          </w:p>
        </w:tc>
        <w:tc>
          <w:tcPr>
            <w:tcW w:w="0" w:type="auto"/>
            <w:tcBorders>
              <w:top w:val="nil"/>
              <w:left w:val="nil"/>
              <w:bottom w:val="single" w:sz="4" w:space="0" w:color="auto"/>
              <w:right w:val="single" w:sz="4" w:space="0" w:color="auto"/>
            </w:tcBorders>
            <w:vAlign w:val="center"/>
            <w:hideMark/>
          </w:tcPr>
          <w:p w14:paraId="7A2DACF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suportar dois ambientes distintos da API SINTER: homologação e produção, configuráveis por município. </w:t>
            </w:r>
          </w:p>
        </w:tc>
        <w:tc>
          <w:tcPr>
            <w:tcW w:w="0" w:type="auto"/>
            <w:tcBorders>
              <w:top w:val="nil"/>
              <w:left w:val="nil"/>
              <w:bottom w:val="single" w:sz="4" w:space="0" w:color="auto"/>
              <w:right w:val="single" w:sz="4" w:space="0" w:color="auto"/>
            </w:tcBorders>
            <w:shd w:val="clear" w:color="000000" w:fill="FCE4D6"/>
            <w:vAlign w:val="center"/>
            <w:hideMark/>
          </w:tcPr>
          <w:p w14:paraId="4551EBFB"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72D6CB1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7FB384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4D6A18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424</w:t>
            </w:r>
          </w:p>
        </w:tc>
        <w:tc>
          <w:tcPr>
            <w:tcW w:w="0" w:type="auto"/>
            <w:tcBorders>
              <w:top w:val="nil"/>
              <w:left w:val="nil"/>
              <w:bottom w:val="single" w:sz="4" w:space="0" w:color="auto"/>
              <w:right w:val="single" w:sz="4" w:space="0" w:color="auto"/>
            </w:tcBorders>
            <w:vAlign w:val="center"/>
            <w:hideMark/>
          </w:tcPr>
          <w:p w14:paraId="39005C1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gerar e disponibilizar relatórios em formato XLSX (Excel), com formatação, para mapeamentos configurados, pendências de conversão e unidades a enviar. </w:t>
            </w:r>
          </w:p>
        </w:tc>
        <w:tc>
          <w:tcPr>
            <w:tcW w:w="0" w:type="auto"/>
            <w:tcBorders>
              <w:top w:val="nil"/>
              <w:left w:val="nil"/>
              <w:bottom w:val="single" w:sz="4" w:space="0" w:color="auto"/>
              <w:right w:val="single" w:sz="4" w:space="0" w:color="auto"/>
            </w:tcBorders>
            <w:shd w:val="clear" w:color="000000" w:fill="FCE4D6"/>
            <w:vAlign w:val="center"/>
            <w:hideMark/>
          </w:tcPr>
          <w:p w14:paraId="5DDA9FB9"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272E583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AD8F3E5"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BAAF72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425</w:t>
            </w:r>
          </w:p>
        </w:tc>
        <w:tc>
          <w:tcPr>
            <w:tcW w:w="0" w:type="auto"/>
            <w:tcBorders>
              <w:top w:val="nil"/>
              <w:left w:val="nil"/>
              <w:bottom w:val="single" w:sz="4" w:space="0" w:color="auto"/>
              <w:right w:val="single" w:sz="4" w:space="0" w:color="auto"/>
            </w:tcBorders>
            <w:vAlign w:val="center"/>
            <w:hideMark/>
          </w:tcPr>
          <w:p w14:paraId="28D75FB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suportar o download de relatório XLSX detalhado por envio, contendo informações de cada unidade processada, erros ocorridos e CIBs gerados. </w:t>
            </w:r>
          </w:p>
        </w:tc>
        <w:tc>
          <w:tcPr>
            <w:tcW w:w="0" w:type="auto"/>
            <w:tcBorders>
              <w:top w:val="nil"/>
              <w:left w:val="nil"/>
              <w:bottom w:val="single" w:sz="4" w:space="0" w:color="auto"/>
              <w:right w:val="single" w:sz="4" w:space="0" w:color="auto"/>
            </w:tcBorders>
            <w:shd w:val="clear" w:color="000000" w:fill="FCE4D6"/>
            <w:vAlign w:val="center"/>
            <w:hideMark/>
          </w:tcPr>
          <w:p w14:paraId="697FC832"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6630026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5A0DD49"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011872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426</w:t>
            </w:r>
          </w:p>
        </w:tc>
        <w:tc>
          <w:tcPr>
            <w:tcW w:w="0" w:type="auto"/>
            <w:tcBorders>
              <w:top w:val="nil"/>
              <w:left w:val="nil"/>
              <w:bottom w:val="single" w:sz="4" w:space="0" w:color="auto"/>
              <w:right w:val="single" w:sz="4" w:space="0" w:color="auto"/>
            </w:tcBorders>
            <w:vAlign w:val="center"/>
            <w:hideMark/>
          </w:tcPr>
          <w:p w14:paraId="4B7B0A1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possuir cobertura de testes automatizados, com testes de backend (pytest) e frontend (vitest), cobrindo os fluxos principais de integração. </w:t>
            </w:r>
          </w:p>
        </w:tc>
        <w:tc>
          <w:tcPr>
            <w:tcW w:w="0" w:type="auto"/>
            <w:tcBorders>
              <w:top w:val="nil"/>
              <w:left w:val="nil"/>
              <w:bottom w:val="single" w:sz="4" w:space="0" w:color="auto"/>
              <w:right w:val="single" w:sz="4" w:space="0" w:color="auto"/>
            </w:tcBorders>
            <w:shd w:val="clear" w:color="000000" w:fill="FCE4D6"/>
            <w:vAlign w:val="center"/>
            <w:hideMark/>
          </w:tcPr>
          <w:p w14:paraId="4A3FA252"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06430EF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6CF00A6"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7561A0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427</w:t>
            </w:r>
          </w:p>
        </w:tc>
        <w:tc>
          <w:tcPr>
            <w:tcW w:w="0" w:type="auto"/>
            <w:tcBorders>
              <w:top w:val="nil"/>
              <w:left w:val="nil"/>
              <w:bottom w:val="single" w:sz="4" w:space="0" w:color="auto"/>
              <w:right w:val="single" w:sz="4" w:space="0" w:color="auto"/>
            </w:tcBorders>
            <w:vAlign w:val="center"/>
            <w:hideMark/>
          </w:tcPr>
          <w:p w14:paraId="5D31569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acesso às bases de dados municipais de origem (schemas imobiliário, geral, etc.) deverá ser estritamente somente-leitura; todas as escritas são restritas ao schema operacional do município no banco da Aplicação. </w:t>
            </w:r>
          </w:p>
        </w:tc>
        <w:tc>
          <w:tcPr>
            <w:tcW w:w="0" w:type="auto"/>
            <w:tcBorders>
              <w:top w:val="nil"/>
              <w:left w:val="nil"/>
              <w:bottom w:val="single" w:sz="4" w:space="0" w:color="auto"/>
              <w:right w:val="single" w:sz="4" w:space="0" w:color="auto"/>
            </w:tcBorders>
            <w:shd w:val="clear" w:color="000000" w:fill="FCE4D6"/>
            <w:vAlign w:val="center"/>
            <w:hideMark/>
          </w:tcPr>
          <w:p w14:paraId="48D37C61"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74575E7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C027EE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E58B3D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428</w:t>
            </w:r>
          </w:p>
        </w:tc>
        <w:tc>
          <w:tcPr>
            <w:tcW w:w="0" w:type="auto"/>
            <w:tcBorders>
              <w:top w:val="nil"/>
              <w:left w:val="nil"/>
              <w:bottom w:val="single" w:sz="4" w:space="0" w:color="auto"/>
              <w:right w:val="single" w:sz="4" w:space="0" w:color="auto"/>
            </w:tcBorders>
            <w:vAlign w:val="center"/>
            <w:hideMark/>
          </w:tcPr>
          <w:p w14:paraId="0BF879F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A aplicação deverá possuir endpoints de monitoramento de saúde (health check, readiness e liveness), com healthcheck configurado no Docker Compose. </w:t>
            </w:r>
          </w:p>
        </w:tc>
        <w:tc>
          <w:tcPr>
            <w:tcW w:w="0" w:type="auto"/>
            <w:tcBorders>
              <w:top w:val="nil"/>
              <w:left w:val="nil"/>
              <w:bottom w:val="single" w:sz="4" w:space="0" w:color="auto"/>
              <w:right w:val="single" w:sz="4" w:space="0" w:color="auto"/>
            </w:tcBorders>
            <w:shd w:val="clear" w:color="000000" w:fill="FCE4D6"/>
            <w:vAlign w:val="center"/>
            <w:hideMark/>
          </w:tcPr>
          <w:p w14:paraId="566C461C"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12CA754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8C7B93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6CB811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429</w:t>
            </w:r>
          </w:p>
        </w:tc>
        <w:tc>
          <w:tcPr>
            <w:tcW w:w="0" w:type="auto"/>
            <w:tcBorders>
              <w:top w:val="nil"/>
              <w:left w:val="nil"/>
              <w:bottom w:val="single" w:sz="4" w:space="0" w:color="auto"/>
              <w:right w:val="single" w:sz="4" w:space="0" w:color="auto"/>
            </w:tcBorders>
            <w:vAlign w:val="center"/>
            <w:hideMark/>
          </w:tcPr>
          <w:p w14:paraId="4825390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disponibilizar uma tela de gerenciamento de mapeamentos de tipos de dados organizada em abas distintas por tipo de imóvel, tipo de logradouro, tipo arquitetônico, tipo de titularidade, tipo de destinação de imóvel e tipo de documento de titularidade, permitindo a visualização, inserção, edição e exclusão de mapeamentos. </w:t>
            </w:r>
          </w:p>
        </w:tc>
        <w:tc>
          <w:tcPr>
            <w:tcW w:w="0" w:type="auto"/>
            <w:tcBorders>
              <w:top w:val="nil"/>
              <w:left w:val="nil"/>
              <w:bottom w:val="single" w:sz="4" w:space="0" w:color="auto"/>
              <w:right w:val="single" w:sz="4" w:space="0" w:color="auto"/>
            </w:tcBorders>
            <w:shd w:val="clear" w:color="000000" w:fill="FCE4D6"/>
            <w:vAlign w:val="center"/>
            <w:hideMark/>
          </w:tcPr>
          <w:p w14:paraId="5709DFA4"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30D57A7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1053B0B"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1193D3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430</w:t>
            </w:r>
          </w:p>
        </w:tc>
        <w:tc>
          <w:tcPr>
            <w:tcW w:w="0" w:type="auto"/>
            <w:tcBorders>
              <w:top w:val="nil"/>
              <w:left w:val="nil"/>
              <w:bottom w:val="single" w:sz="4" w:space="0" w:color="auto"/>
              <w:right w:val="single" w:sz="4" w:space="0" w:color="auto"/>
            </w:tcBorders>
            <w:vAlign w:val="center"/>
            <w:hideMark/>
          </w:tcPr>
          <w:p w14:paraId="704F00D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disponibilizar uma função de mapeamento automático que gera sugestões baseadas na similaridade textual entre os valores do banco municipal e os domínios do SINTER, aplicando automaticamente as sugestões com maior grau de similaridade ao carregar a tela para substituir os mapeamentos ainda não configurados. </w:t>
            </w:r>
          </w:p>
        </w:tc>
        <w:tc>
          <w:tcPr>
            <w:tcW w:w="0" w:type="auto"/>
            <w:tcBorders>
              <w:top w:val="nil"/>
              <w:left w:val="nil"/>
              <w:bottom w:val="single" w:sz="4" w:space="0" w:color="auto"/>
              <w:right w:val="single" w:sz="4" w:space="0" w:color="auto"/>
            </w:tcBorders>
            <w:shd w:val="clear" w:color="000000" w:fill="FCE4D6"/>
            <w:vAlign w:val="center"/>
            <w:hideMark/>
          </w:tcPr>
          <w:p w14:paraId="21E0DEA7"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4ACA615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8397E55"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0B6F92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431</w:t>
            </w:r>
          </w:p>
        </w:tc>
        <w:tc>
          <w:tcPr>
            <w:tcW w:w="0" w:type="auto"/>
            <w:tcBorders>
              <w:top w:val="nil"/>
              <w:left w:val="nil"/>
              <w:bottom w:val="single" w:sz="4" w:space="0" w:color="auto"/>
              <w:right w:val="single" w:sz="4" w:space="0" w:color="auto"/>
            </w:tcBorders>
            <w:vAlign w:val="center"/>
            <w:hideMark/>
          </w:tcPr>
          <w:p w14:paraId="1682079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exibir estatísticas detalhadas sobre a cobertura dos mapeamentos por tipo de domínio, indicando com clareza a quantidade de valores do banco municipal que já foram mapeados e quantos ainda permanecem sem conversão configurada. </w:t>
            </w:r>
          </w:p>
        </w:tc>
        <w:tc>
          <w:tcPr>
            <w:tcW w:w="0" w:type="auto"/>
            <w:tcBorders>
              <w:top w:val="nil"/>
              <w:left w:val="nil"/>
              <w:bottom w:val="single" w:sz="4" w:space="0" w:color="auto"/>
              <w:right w:val="single" w:sz="4" w:space="0" w:color="auto"/>
            </w:tcBorders>
            <w:shd w:val="clear" w:color="000000" w:fill="FCE4D6"/>
            <w:vAlign w:val="center"/>
            <w:hideMark/>
          </w:tcPr>
          <w:p w14:paraId="156925D0"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7DDC51C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A0F1426"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0B04A4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432</w:t>
            </w:r>
          </w:p>
        </w:tc>
        <w:tc>
          <w:tcPr>
            <w:tcW w:w="0" w:type="auto"/>
            <w:tcBorders>
              <w:top w:val="nil"/>
              <w:left w:val="nil"/>
              <w:bottom w:val="single" w:sz="4" w:space="0" w:color="auto"/>
              <w:right w:val="single" w:sz="4" w:space="0" w:color="auto"/>
            </w:tcBorders>
            <w:vAlign w:val="center"/>
            <w:hideMark/>
          </w:tcPr>
          <w:p w14:paraId="261EB05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registrar a auditoria completa de todas as alterações realizadas nos mapeamentos, armazenando informações de data e hora, usuário responsável, tipo de domínio, valor original do banco municipal, valor anterior e o novo valor SINTER. </w:t>
            </w:r>
          </w:p>
        </w:tc>
        <w:tc>
          <w:tcPr>
            <w:tcW w:w="0" w:type="auto"/>
            <w:tcBorders>
              <w:top w:val="nil"/>
              <w:left w:val="nil"/>
              <w:bottom w:val="single" w:sz="4" w:space="0" w:color="auto"/>
              <w:right w:val="single" w:sz="4" w:space="0" w:color="auto"/>
            </w:tcBorders>
            <w:shd w:val="clear" w:color="000000" w:fill="FCE4D6"/>
            <w:vAlign w:val="center"/>
            <w:hideMark/>
          </w:tcPr>
          <w:p w14:paraId="025F703E"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2261B95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6DCA3D9"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F84B75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433</w:t>
            </w:r>
          </w:p>
        </w:tc>
        <w:tc>
          <w:tcPr>
            <w:tcW w:w="0" w:type="auto"/>
            <w:tcBorders>
              <w:top w:val="nil"/>
              <w:left w:val="nil"/>
              <w:bottom w:val="single" w:sz="4" w:space="0" w:color="auto"/>
              <w:right w:val="single" w:sz="4" w:space="0" w:color="auto"/>
            </w:tcBorders>
            <w:vAlign w:val="center"/>
            <w:hideMark/>
          </w:tcPr>
          <w:p w14:paraId="317B688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disponibilizar uma tela dedicada à visualização do histórico de alterações de mapeamentos, permitindo a realização de consultas e filtros por data, usuário e tipo de domínio. </w:t>
            </w:r>
          </w:p>
        </w:tc>
        <w:tc>
          <w:tcPr>
            <w:tcW w:w="0" w:type="auto"/>
            <w:tcBorders>
              <w:top w:val="nil"/>
              <w:left w:val="nil"/>
              <w:bottom w:val="single" w:sz="4" w:space="0" w:color="auto"/>
              <w:right w:val="single" w:sz="4" w:space="0" w:color="auto"/>
            </w:tcBorders>
            <w:shd w:val="clear" w:color="000000" w:fill="FCE4D6"/>
            <w:vAlign w:val="center"/>
            <w:hideMark/>
          </w:tcPr>
          <w:p w14:paraId="666561D9"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A67B02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FE9E635"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986AF1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434</w:t>
            </w:r>
          </w:p>
        </w:tc>
        <w:tc>
          <w:tcPr>
            <w:tcW w:w="0" w:type="auto"/>
            <w:tcBorders>
              <w:top w:val="nil"/>
              <w:left w:val="nil"/>
              <w:bottom w:val="single" w:sz="4" w:space="0" w:color="auto"/>
              <w:right w:val="single" w:sz="4" w:space="0" w:color="auto"/>
            </w:tcBorders>
            <w:vAlign w:val="center"/>
            <w:hideMark/>
          </w:tcPr>
          <w:p w14:paraId="6EF72D5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disponibilizar uma funcionalidade de configuração individual por cadastro para permitir a atribuição de tipos de informações específicas e a sobrescrita de mapeamentos predefinidos de uma unidade imobiliária, garantindo prioridade sobre as regras gerais. </w:t>
            </w:r>
          </w:p>
        </w:tc>
        <w:tc>
          <w:tcPr>
            <w:tcW w:w="0" w:type="auto"/>
            <w:tcBorders>
              <w:top w:val="nil"/>
              <w:left w:val="nil"/>
              <w:bottom w:val="single" w:sz="4" w:space="0" w:color="auto"/>
              <w:right w:val="single" w:sz="4" w:space="0" w:color="auto"/>
            </w:tcBorders>
            <w:shd w:val="clear" w:color="000000" w:fill="FCE4D6"/>
            <w:vAlign w:val="center"/>
            <w:hideMark/>
          </w:tcPr>
          <w:p w14:paraId="1B9245DC"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58EBCB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5274ED4"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B316E8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435</w:t>
            </w:r>
          </w:p>
        </w:tc>
        <w:tc>
          <w:tcPr>
            <w:tcW w:w="0" w:type="auto"/>
            <w:tcBorders>
              <w:top w:val="nil"/>
              <w:left w:val="nil"/>
              <w:bottom w:val="single" w:sz="4" w:space="0" w:color="auto"/>
              <w:right w:val="single" w:sz="4" w:space="0" w:color="auto"/>
            </w:tcBorders>
            <w:vAlign w:val="center"/>
            <w:hideMark/>
          </w:tcPr>
          <w:p w14:paraId="2269DA6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sistema deverá permitir a visualização, edição e exclusão de todas as configurações individuais cadastradas, </w:t>
            </w:r>
            <w:r w:rsidRPr="000266CC">
              <w:rPr>
                <w:rFonts w:eastAsia="Arial" w:cs="Arial"/>
                <w:color w:val="000000"/>
                <w:sz w:val="22"/>
                <w:szCs w:val="22"/>
              </w:rPr>
              <w:lastRenderedPageBreak/>
              <w:t>disponibilizando mecanismos de busca estruturados por meio do código do cadastro e do tipo de domínio. </w:t>
            </w:r>
          </w:p>
        </w:tc>
        <w:tc>
          <w:tcPr>
            <w:tcW w:w="0" w:type="auto"/>
            <w:tcBorders>
              <w:top w:val="nil"/>
              <w:left w:val="nil"/>
              <w:bottom w:val="single" w:sz="4" w:space="0" w:color="auto"/>
              <w:right w:val="single" w:sz="4" w:space="0" w:color="auto"/>
            </w:tcBorders>
            <w:shd w:val="clear" w:color="000000" w:fill="FCE4D6"/>
            <w:vAlign w:val="center"/>
            <w:hideMark/>
          </w:tcPr>
          <w:p w14:paraId="51EC8572"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lastRenderedPageBreak/>
              <w:t>ELIMINATÓRIO</w:t>
            </w:r>
          </w:p>
        </w:tc>
        <w:tc>
          <w:tcPr>
            <w:tcW w:w="0" w:type="auto"/>
            <w:tcBorders>
              <w:top w:val="nil"/>
              <w:left w:val="nil"/>
              <w:bottom w:val="single" w:sz="4" w:space="0" w:color="auto"/>
              <w:right w:val="single" w:sz="4" w:space="0" w:color="auto"/>
            </w:tcBorders>
            <w:vAlign w:val="center"/>
            <w:hideMark/>
          </w:tcPr>
          <w:p w14:paraId="79C8530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6545CB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007CF8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436</w:t>
            </w:r>
          </w:p>
        </w:tc>
        <w:tc>
          <w:tcPr>
            <w:tcW w:w="0" w:type="auto"/>
            <w:tcBorders>
              <w:top w:val="nil"/>
              <w:left w:val="nil"/>
              <w:bottom w:val="single" w:sz="4" w:space="0" w:color="auto"/>
              <w:right w:val="single" w:sz="4" w:space="0" w:color="auto"/>
            </w:tcBorders>
            <w:vAlign w:val="center"/>
            <w:hideMark/>
          </w:tcPr>
          <w:p w14:paraId="66B1C7A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aplicar as configurações individuais com nível de prioridade durante o processo de transformação de dados, sobrepondo de forma absoluta os mapeamentos gerais que foram configurados no sistema. </w:t>
            </w:r>
          </w:p>
        </w:tc>
        <w:tc>
          <w:tcPr>
            <w:tcW w:w="0" w:type="auto"/>
            <w:tcBorders>
              <w:top w:val="nil"/>
              <w:left w:val="nil"/>
              <w:bottom w:val="single" w:sz="4" w:space="0" w:color="auto"/>
              <w:right w:val="single" w:sz="4" w:space="0" w:color="auto"/>
            </w:tcBorders>
            <w:shd w:val="clear" w:color="000000" w:fill="FCE4D6"/>
            <w:vAlign w:val="center"/>
            <w:hideMark/>
          </w:tcPr>
          <w:p w14:paraId="4D447E46"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7AD16E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67826EE"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D76505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437</w:t>
            </w:r>
          </w:p>
        </w:tc>
        <w:tc>
          <w:tcPr>
            <w:tcW w:w="0" w:type="auto"/>
            <w:tcBorders>
              <w:top w:val="nil"/>
              <w:left w:val="nil"/>
              <w:bottom w:val="single" w:sz="4" w:space="0" w:color="auto"/>
              <w:right w:val="single" w:sz="4" w:space="0" w:color="auto"/>
            </w:tcBorders>
            <w:vAlign w:val="center"/>
            <w:hideMark/>
          </w:tcPr>
          <w:p w14:paraId="0EF514B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disponibilizar tela de envio com listagem paginada das unidades imobiliárias disponíveis no banco municipal, com suporte a filtros por cadastro e inscrição imobiliária. </w:t>
            </w:r>
          </w:p>
        </w:tc>
        <w:tc>
          <w:tcPr>
            <w:tcW w:w="0" w:type="auto"/>
            <w:tcBorders>
              <w:top w:val="nil"/>
              <w:left w:val="nil"/>
              <w:bottom w:val="single" w:sz="4" w:space="0" w:color="auto"/>
              <w:right w:val="single" w:sz="4" w:space="0" w:color="auto"/>
            </w:tcBorders>
            <w:shd w:val="clear" w:color="000000" w:fill="FCE4D6"/>
            <w:vAlign w:val="center"/>
            <w:hideMark/>
          </w:tcPr>
          <w:p w14:paraId="6B2874AA"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0A1082D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DA6F74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A7A547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438</w:t>
            </w:r>
          </w:p>
        </w:tc>
        <w:tc>
          <w:tcPr>
            <w:tcW w:w="0" w:type="auto"/>
            <w:tcBorders>
              <w:top w:val="nil"/>
              <w:left w:val="nil"/>
              <w:bottom w:val="single" w:sz="4" w:space="0" w:color="auto"/>
              <w:right w:val="single" w:sz="4" w:space="0" w:color="auto"/>
            </w:tcBorders>
            <w:vAlign w:val="center"/>
            <w:hideMark/>
          </w:tcPr>
          <w:p w14:paraId="020781E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seleção individual ou em massa de unidades para envio, bem como a opção de enviar todas as unidades disponíveis sem necessidade de seleção manual. </w:t>
            </w:r>
          </w:p>
        </w:tc>
        <w:tc>
          <w:tcPr>
            <w:tcW w:w="0" w:type="auto"/>
            <w:tcBorders>
              <w:top w:val="nil"/>
              <w:left w:val="nil"/>
              <w:bottom w:val="single" w:sz="4" w:space="0" w:color="auto"/>
              <w:right w:val="single" w:sz="4" w:space="0" w:color="auto"/>
            </w:tcBorders>
            <w:shd w:val="clear" w:color="000000" w:fill="FCE4D6"/>
            <w:vAlign w:val="center"/>
            <w:hideMark/>
          </w:tcPr>
          <w:p w14:paraId="750F0328"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BF914F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DE642B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968BEE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439</w:t>
            </w:r>
          </w:p>
        </w:tc>
        <w:tc>
          <w:tcPr>
            <w:tcW w:w="0" w:type="auto"/>
            <w:tcBorders>
              <w:top w:val="nil"/>
              <w:left w:val="nil"/>
              <w:bottom w:val="single" w:sz="4" w:space="0" w:color="auto"/>
              <w:right w:val="single" w:sz="4" w:space="0" w:color="auto"/>
            </w:tcBorders>
            <w:vAlign w:val="center"/>
            <w:hideMark/>
          </w:tcPr>
          <w:p w14:paraId="126F62D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disponibilizar função de pré-visualização dos dados transformados para o formato SINTER V2 antes do envio, apresentando o resultado em formato JSON para unidades únicas ou NDJSON para múltiplas unidades. </w:t>
            </w:r>
          </w:p>
        </w:tc>
        <w:tc>
          <w:tcPr>
            <w:tcW w:w="0" w:type="auto"/>
            <w:tcBorders>
              <w:top w:val="nil"/>
              <w:left w:val="nil"/>
              <w:bottom w:val="single" w:sz="4" w:space="0" w:color="auto"/>
              <w:right w:val="single" w:sz="4" w:space="0" w:color="auto"/>
            </w:tcBorders>
            <w:shd w:val="clear" w:color="000000" w:fill="FCE4D6"/>
            <w:vAlign w:val="center"/>
            <w:hideMark/>
          </w:tcPr>
          <w:p w14:paraId="562F357B"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6C23A10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9A6DA9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59B56C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440</w:t>
            </w:r>
          </w:p>
        </w:tc>
        <w:tc>
          <w:tcPr>
            <w:tcW w:w="0" w:type="auto"/>
            <w:tcBorders>
              <w:top w:val="nil"/>
              <w:left w:val="nil"/>
              <w:bottom w:val="single" w:sz="4" w:space="0" w:color="auto"/>
              <w:right w:val="single" w:sz="4" w:space="0" w:color="auto"/>
            </w:tcBorders>
            <w:vAlign w:val="center"/>
            <w:hideMark/>
          </w:tcPr>
          <w:p w14:paraId="635BFAE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disponibilizar função de download do arquivo NDJSON compactado com as unidades selecionadas, permitindo inspeção externa dos dados antes do envio. </w:t>
            </w:r>
          </w:p>
        </w:tc>
        <w:tc>
          <w:tcPr>
            <w:tcW w:w="0" w:type="auto"/>
            <w:tcBorders>
              <w:top w:val="nil"/>
              <w:left w:val="nil"/>
              <w:bottom w:val="single" w:sz="4" w:space="0" w:color="auto"/>
              <w:right w:val="single" w:sz="4" w:space="0" w:color="auto"/>
            </w:tcBorders>
            <w:shd w:val="clear" w:color="000000" w:fill="FCE4D6"/>
            <w:vAlign w:val="center"/>
            <w:hideMark/>
          </w:tcPr>
          <w:p w14:paraId="5AB4A91C"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FC87E6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E01A967"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11D89A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441</w:t>
            </w:r>
          </w:p>
        </w:tc>
        <w:tc>
          <w:tcPr>
            <w:tcW w:w="0" w:type="auto"/>
            <w:tcBorders>
              <w:top w:val="nil"/>
              <w:left w:val="nil"/>
              <w:bottom w:val="single" w:sz="4" w:space="0" w:color="auto"/>
              <w:right w:val="single" w:sz="4" w:space="0" w:color="auto"/>
            </w:tcBorders>
            <w:vAlign w:val="center"/>
            <w:hideMark/>
          </w:tcPr>
          <w:p w14:paraId="6536DCF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realizar envio unitário de uma única unidade imobiliária à API SINTER via endpoint POST, de forma síncrona, retornando o resultado imediatamente ao usuário. </w:t>
            </w:r>
          </w:p>
        </w:tc>
        <w:tc>
          <w:tcPr>
            <w:tcW w:w="0" w:type="auto"/>
            <w:tcBorders>
              <w:top w:val="nil"/>
              <w:left w:val="nil"/>
              <w:bottom w:val="single" w:sz="4" w:space="0" w:color="auto"/>
              <w:right w:val="single" w:sz="4" w:space="0" w:color="auto"/>
            </w:tcBorders>
            <w:shd w:val="clear" w:color="000000" w:fill="FCE4D6"/>
            <w:vAlign w:val="center"/>
            <w:hideMark/>
          </w:tcPr>
          <w:p w14:paraId="04C75E34"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6F759C7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BD35C72"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0CC923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442</w:t>
            </w:r>
          </w:p>
        </w:tc>
        <w:tc>
          <w:tcPr>
            <w:tcW w:w="0" w:type="auto"/>
            <w:tcBorders>
              <w:top w:val="nil"/>
              <w:left w:val="nil"/>
              <w:bottom w:val="single" w:sz="4" w:space="0" w:color="auto"/>
              <w:right w:val="single" w:sz="4" w:space="0" w:color="auto"/>
            </w:tcBorders>
            <w:vAlign w:val="center"/>
            <w:hideMark/>
          </w:tcPr>
          <w:p w14:paraId="7312DC0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disponibilizar função de envio de teste, selecionando automaticamente uma unidade representativa para validar a configuração antes do envio em volume. </w:t>
            </w:r>
          </w:p>
        </w:tc>
        <w:tc>
          <w:tcPr>
            <w:tcW w:w="0" w:type="auto"/>
            <w:tcBorders>
              <w:top w:val="nil"/>
              <w:left w:val="nil"/>
              <w:bottom w:val="single" w:sz="4" w:space="0" w:color="auto"/>
              <w:right w:val="single" w:sz="4" w:space="0" w:color="auto"/>
            </w:tcBorders>
            <w:shd w:val="clear" w:color="000000" w:fill="FCE4D6"/>
            <w:vAlign w:val="center"/>
            <w:hideMark/>
          </w:tcPr>
          <w:p w14:paraId="358F6596"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939072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3675B59"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68E6AF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443</w:t>
            </w:r>
          </w:p>
        </w:tc>
        <w:tc>
          <w:tcPr>
            <w:tcW w:w="0" w:type="auto"/>
            <w:tcBorders>
              <w:top w:val="nil"/>
              <w:left w:val="nil"/>
              <w:bottom w:val="single" w:sz="4" w:space="0" w:color="auto"/>
              <w:right w:val="single" w:sz="4" w:space="0" w:color="auto"/>
            </w:tcBorders>
            <w:vAlign w:val="center"/>
            <w:hideMark/>
          </w:tcPr>
          <w:p w14:paraId="50AB433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realizar envio em lote de 2 a 1000 unidades imobiliárias à API SINTER via endpoint POST utilizando o formato NDJSON, de forma síncrona, processando e registrando os resultados de cada unidade individualmente. </w:t>
            </w:r>
          </w:p>
        </w:tc>
        <w:tc>
          <w:tcPr>
            <w:tcW w:w="0" w:type="auto"/>
            <w:tcBorders>
              <w:top w:val="nil"/>
              <w:left w:val="nil"/>
              <w:bottom w:val="single" w:sz="4" w:space="0" w:color="auto"/>
              <w:right w:val="single" w:sz="4" w:space="0" w:color="auto"/>
            </w:tcBorders>
            <w:shd w:val="clear" w:color="000000" w:fill="FCE4D6"/>
            <w:vAlign w:val="center"/>
            <w:hideMark/>
          </w:tcPr>
          <w:p w14:paraId="553DECE5"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43B5E03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B14C9F9"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F28361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444</w:t>
            </w:r>
          </w:p>
        </w:tc>
        <w:tc>
          <w:tcPr>
            <w:tcW w:w="0" w:type="auto"/>
            <w:tcBorders>
              <w:top w:val="nil"/>
              <w:left w:val="nil"/>
              <w:bottom w:val="single" w:sz="4" w:space="0" w:color="auto"/>
              <w:right w:val="single" w:sz="4" w:space="0" w:color="auto"/>
            </w:tcBorders>
            <w:vAlign w:val="center"/>
            <w:hideMark/>
          </w:tcPr>
          <w:p w14:paraId="64B07C4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realizar envio massivo de mais de 1000 unidades imobiliárias à API SINTER via endpoint POST, empacotando os dados em arquivo ZIP no formato NDJSON e submetendo de forma assíncrona. </w:t>
            </w:r>
          </w:p>
        </w:tc>
        <w:tc>
          <w:tcPr>
            <w:tcW w:w="0" w:type="auto"/>
            <w:tcBorders>
              <w:top w:val="nil"/>
              <w:left w:val="nil"/>
              <w:bottom w:val="single" w:sz="4" w:space="0" w:color="auto"/>
              <w:right w:val="single" w:sz="4" w:space="0" w:color="auto"/>
            </w:tcBorders>
            <w:shd w:val="clear" w:color="000000" w:fill="FCE4D6"/>
            <w:vAlign w:val="center"/>
            <w:hideMark/>
          </w:tcPr>
          <w:p w14:paraId="619D95A6"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7582EEE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8895660"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795213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445</w:t>
            </w:r>
          </w:p>
        </w:tc>
        <w:tc>
          <w:tcPr>
            <w:tcW w:w="0" w:type="auto"/>
            <w:tcBorders>
              <w:top w:val="nil"/>
              <w:left w:val="nil"/>
              <w:bottom w:val="single" w:sz="4" w:space="0" w:color="auto"/>
              <w:right w:val="single" w:sz="4" w:space="0" w:color="auto"/>
            </w:tcBorders>
            <w:vAlign w:val="center"/>
            <w:hideMark/>
          </w:tcPr>
          <w:p w14:paraId="1F27E09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disponibilizar função de consulta de status de processamento de arquivo enviado de forma assíncrona, permitindo acompanhar o andamento do processamento pela API SINTER. </w:t>
            </w:r>
          </w:p>
        </w:tc>
        <w:tc>
          <w:tcPr>
            <w:tcW w:w="0" w:type="auto"/>
            <w:tcBorders>
              <w:top w:val="nil"/>
              <w:left w:val="nil"/>
              <w:bottom w:val="single" w:sz="4" w:space="0" w:color="auto"/>
              <w:right w:val="single" w:sz="4" w:space="0" w:color="auto"/>
            </w:tcBorders>
            <w:shd w:val="clear" w:color="000000" w:fill="FCE4D6"/>
            <w:vAlign w:val="center"/>
            <w:hideMark/>
          </w:tcPr>
          <w:p w14:paraId="57E0081A"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48A3A1F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DE56369"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7C36BF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446</w:t>
            </w:r>
          </w:p>
        </w:tc>
        <w:tc>
          <w:tcPr>
            <w:tcW w:w="0" w:type="auto"/>
            <w:tcBorders>
              <w:top w:val="nil"/>
              <w:left w:val="nil"/>
              <w:bottom w:val="single" w:sz="4" w:space="0" w:color="auto"/>
              <w:right w:val="single" w:sz="4" w:space="0" w:color="auto"/>
            </w:tcBorders>
            <w:vAlign w:val="center"/>
            <w:hideMark/>
          </w:tcPr>
          <w:p w14:paraId="7F1149A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selecionar automaticamente o modo de envio (unitário, lote NDJSON ou arquivo ZIP) com base na quantidade de unidades selecionadas, sem necessidade de intervenção do usuário. </w:t>
            </w:r>
          </w:p>
        </w:tc>
        <w:tc>
          <w:tcPr>
            <w:tcW w:w="0" w:type="auto"/>
            <w:tcBorders>
              <w:top w:val="nil"/>
              <w:left w:val="nil"/>
              <w:bottom w:val="single" w:sz="4" w:space="0" w:color="auto"/>
              <w:right w:val="single" w:sz="4" w:space="0" w:color="auto"/>
            </w:tcBorders>
            <w:shd w:val="clear" w:color="000000" w:fill="FCE4D6"/>
            <w:vAlign w:val="center"/>
            <w:hideMark/>
          </w:tcPr>
          <w:p w14:paraId="55428519"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73F8E13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CAB1CF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423780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447</w:t>
            </w:r>
          </w:p>
        </w:tc>
        <w:tc>
          <w:tcPr>
            <w:tcW w:w="0" w:type="auto"/>
            <w:tcBorders>
              <w:top w:val="nil"/>
              <w:left w:val="nil"/>
              <w:bottom w:val="single" w:sz="4" w:space="0" w:color="auto"/>
              <w:right w:val="single" w:sz="4" w:space="0" w:color="auto"/>
            </w:tcBorders>
            <w:vAlign w:val="center"/>
            <w:hideMark/>
          </w:tcPr>
          <w:p w14:paraId="6FBF956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exibir ao usuário, antes da confirmação do envio, o modo de envio que será utilizado e a quantidade de unidades a serem processadas. </w:t>
            </w:r>
          </w:p>
        </w:tc>
        <w:tc>
          <w:tcPr>
            <w:tcW w:w="0" w:type="auto"/>
            <w:tcBorders>
              <w:top w:val="nil"/>
              <w:left w:val="nil"/>
              <w:bottom w:val="single" w:sz="4" w:space="0" w:color="auto"/>
              <w:right w:val="single" w:sz="4" w:space="0" w:color="auto"/>
            </w:tcBorders>
            <w:shd w:val="clear" w:color="000000" w:fill="FCE4D6"/>
            <w:vAlign w:val="center"/>
            <w:hideMark/>
          </w:tcPr>
          <w:p w14:paraId="23D47959"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294023D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63DBA8B"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B83C66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448</w:t>
            </w:r>
          </w:p>
        </w:tc>
        <w:tc>
          <w:tcPr>
            <w:tcW w:w="0" w:type="auto"/>
            <w:tcBorders>
              <w:top w:val="nil"/>
              <w:left w:val="nil"/>
              <w:bottom w:val="single" w:sz="4" w:space="0" w:color="auto"/>
              <w:right w:val="single" w:sz="4" w:space="0" w:color="auto"/>
            </w:tcBorders>
            <w:vAlign w:val="center"/>
            <w:hideMark/>
          </w:tcPr>
          <w:p w14:paraId="395EB1CF"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transformar os dados extraídos do banco municipal para o formato SINTER V2 (CADURB), incluindo: normalização de CEP, cálculo e posicionamento de áreas de terreno e construída, conversão de inscrição municipal para inscrição imobiliária e inclusão de campos obrigatórios. </w:t>
            </w:r>
          </w:p>
        </w:tc>
        <w:tc>
          <w:tcPr>
            <w:tcW w:w="0" w:type="auto"/>
            <w:tcBorders>
              <w:top w:val="nil"/>
              <w:left w:val="nil"/>
              <w:bottom w:val="single" w:sz="4" w:space="0" w:color="auto"/>
              <w:right w:val="single" w:sz="4" w:space="0" w:color="auto"/>
            </w:tcBorders>
            <w:shd w:val="clear" w:color="000000" w:fill="FCE4D6"/>
            <w:vAlign w:val="center"/>
            <w:hideMark/>
          </w:tcPr>
          <w:p w14:paraId="00D83722"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01C7BA2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BE5F5D6"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92A514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449</w:t>
            </w:r>
          </w:p>
        </w:tc>
        <w:tc>
          <w:tcPr>
            <w:tcW w:w="0" w:type="auto"/>
            <w:tcBorders>
              <w:top w:val="nil"/>
              <w:left w:val="nil"/>
              <w:bottom w:val="single" w:sz="4" w:space="0" w:color="auto"/>
              <w:right w:val="single" w:sz="4" w:space="0" w:color="auto"/>
            </w:tcBorders>
            <w:vAlign w:val="center"/>
            <w:hideMark/>
          </w:tcPr>
          <w:p w14:paraId="177DF0A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disponibilizar tela de histórico de envios com listagem paginada contendo no mínimo: data e hora do envio, ambiente (homologação/produção), quantidade de unidades, status geral (pendente, processando, sucesso, erro) e número de CIBs atribuídos. </w:t>
            </w:r>
          </w:p>
        </w:tc>
        <w:tc>
          <w:tcPr>
            <w:tcW w:w="0" w:type="auto"/>
            <w:tcBorders>
              <w:top w:val="nil"/>
              <w:left w:val="nil"/>
              <w:bottom w:val="single" w:sz="4" w:space="0" w:color="auto"/>
              <w:right w:val="single" w:sz="4" w:space="0" w:color="auto"/>
            </w:tcBorders>
            <w:shd w:val="clear" w:color="000000" w:fill="FCE4D6"/>
            <w:vAlign w:val="center"/>
            <w:hideMark/>
          </w:tcPr>
          <w:p w14:paraId="55863645"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18DCDBB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52D6114"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015045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450</w:t>
            </w:r>
          </w:p>
        </w:tc>
        <w:tc>
          <w:tcPr>
            <w:tcW w:w="0" w:type="auto"/>
            <w:tcBorders>
              <w:top w:val="nil"/>
              <w:left w:val="nil"/>
              <w:bottom w:val="single" w:sz="4" w:space="0" w:color="auto"/>
              <w:right w:val="single" w:sz="4" w:space="0" w:color="auto"/>
            </w:tcBorders>
            <w:vAlign w:val="center"/>
            <w:hideMark/>
          </w:tcPr>
          <w:p w14:paraId="715418C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disponibilizar função de download de relatório XLSX detalhado por envio, contendo dados de cada unidade processada, status individual, erros ocorridos e CIBs gerados. </w:t>
            </w:r>
          </w:p>
        </w:tc>
        <w:tc>
          <w:tcPr>
            <w:tcW w:w="0" w:type="auto"/>
            <w:tcBorders>
              <w:top w:val="nil"/>
              <w:left w:val="nil"/>
              <w:bottom w:val="single" w:sz="4" w:space="0" w:color="auto"/>
              <w:right w:val="single" w:sz="4" w:space="0" w:color="auto"/>
            </w:tcBorders>
            <w:shd w:val="clear" w:color="000000" w:fill="FCE4D6"/>
            <w:vAlign w:val="center"/>
            <w:hideMark/>
          </w:tcPr>
          <w:p w14:paraId="42486E47"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6FBB72B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6879FF3"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8F1FA8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451</w:t>
            </w:r>
          </w:p>
        </w:tc>
        <w:tc>
          <w:tcPr>
            <w:tcW w:w="0" w:type="auto"/>
            <w:tcBorders>
              <w:top w:val="nil"/>
              <w:left w:val="nil"/>
              <w:bottom w:val="single" w:sz="4" w:space="0" w:color="auto"/>
              <w:right w:val="single" w:sz="4" w:space="0" w:color="auto"/>
            </w:tcBorders>
            <w:vAlign w:val="center"/>
            <w:hideMark/>
          </w:tcPr>
          <w:p w14:paraId="36250B1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disponibilizar tela de detalhe de envio com listagem de todas as unidades processadas no envio, exibindo: inscrição imobiliária, status individual (sucesso/erro), CIB atribuído e descrição de erros de validação por campo. </w:t>
            </w:r>
          </w:p>
        </w:tc>
        <w:tc>
          <w:tcPr>
            <w:tcW w:w="0" w:type="auto"/>
            <w:tcBorders>
              <w:top w:val="nil"/>
              <w:left w:val="nil"/>
              <w:bottom w:val="single" w:sz="4" w:space="0" w:color="auto"/>
              <w:right w:val="single" w:sz="4" w:space="0" w:color="auto"/>
            </w:tcBorders>
            <w:shd w:val="clear" w:color="000000" w:fill="FCE4D6"/>
            <w:vAlign w:val="center"/>
            <w:hideMark/>
          </w:tcPr>
          <w:p w14:paraId="46269F4F"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2BA778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7E638E9"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C10126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452</w:t>
            </w:r>
          </w:p>
        </w:tc>
        <w:tc>
          <w:tcPr>
            <w:tcW w:w="0" w:type="auto"/>
            <w:tcBorders>
              <w:top w:val="nil"/>
              <w:left w:val="nil"/>
              <w:bottom w:val="single" w:sz="4" w:space="0" w:color="auto"/>
              <w:right w:val="single" w:sz="4" w:space="0" w:color="auto"/>
            </w:tcBorders>
            <w:vAlign w:val="center"/>
            <w:hideMark/>
          </w:tcPr>
          <w:p w14:paraId="7F9FE80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disponibilizar visualização detalhada de cada unidade de um envio, exibindo os dados enviados no formato SINTER V2 e o retorno da API. </w:t>
            </w:r>
          </w:p>
        </w:tc>
        <w:tc>
          <w:tcPr>
            <w:tcW w:w="0" w:type="auto"/>
            <w:tcBorders>
              <w:top w:val="nil"/>
              <w:left w:val="nil"/>
              <w:bottom w:val="single" w:sz="4" w:space="0" w:color="auto"/>
              <w:right w:val="single" w:sz="4" w:space="0" w:color="auto"/>
            </w:tcBorders>
            <w:shd w:val="clear" w:color="000000" w:fill="FCE4D6"/>
            <w:vAlign w:val="center"/>
            <w:hideMark/>
          </w:tcPr>
          <w:p w14:paraId="3495BEEB"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6FCA1DC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CDCE8DA"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6220AC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453</w:t>
            </w:r>
          </w:p>
        </w:tc>
        <w:tc>
          <w:tcPr>
            <w:tcW w:w="0" w:type="auto"/>
            <w:tcBorders>
              <w:top w:val="nil"/>
              <w:left w:val="nil"/>
              <w:bottom w:val="single" w:sz="4" w:space="0" w:color="auto"/>
              <w:right w:val="single" w:sz="4" w:space="0" w:color="auto"/>
            </w:tcBorders>
            <w:vAlign w:val="center"/>
            <w:hideMark/>
          </w:tcPr>
          <w:p w14:paraId="3305313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registrar e exibir os erros de validação retornados pela API SINTER por campo de cada unidade, facilitando a identificação e correção das inconsistências. </w:t>
            </w:r>
          </w:p>
        </w:tc>
        <w:tc>
          <w:tcPr>
            <w:tcW w:w="0" w:type="auto"/>
            <w:tcBorders>
              <w:top w:val="nil"/>
              <w:left w:val="nil"/>
              <w:bottom w:val="single" w:sz="4" w:space="0" w:color="auto"/>
              <w:right w:val="single" w:sz="4" w:space="0" w:color="auto"/>
            </w:tcBorders>
            <w:shd w:val="clear" w:color="000000" w:fill="FCE4D6"/>
            <w:vAlign w:val="center"/>
            <w:hideMark/>
          </w:tcPr>
          <w:p w14:paraId="693ED809"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2AF2BA2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4D5D552"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1DDB5E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454</w:t>
            </w:r>
          </w:p>
        </w:tc>
        <w:tc>
          <w:tcPr>
            <w:tcW w:w="0" w:type="auto"/>
            <w:tcBorders>
              <w:top w:val="nil"/>
              <w:left w:val="nil"/>
              <w:bottom w:val="single" w:sz="4" w:space="0" w:color="auto"/>
              <w:right w:val="single" w:sz="4" w:space="0" w:color="auto"/>
            </w:tcBorders>
            <w:vAlign w:val="center"/>
            <w:hideMark/>
          </w:tcPr>
          <w:p w14:paraId="31976BE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registrar o CIB (Cadastro Imobiliário Brasileiro) atribuído pela API SINTER para cada unidade imobiliária processada com sucesso, associando o CIB à inscrição municipal e ao envio correspondente. </w:t>
            </w:r>
          </w:p>
        </w:tc>
        <w:tc>
          <w:tcPr>
            <w:tcW w:w="0" w:type="auto"/>
            <w:tcBorders>
              <w:top w:val="nil"/>
              <w:left w:val="nil"/>
              <w:bottom w:val="single" w:sz="4" w:space="0" w:color="auto"/>
              <w:right w:val="single" w:sz="4" w:space="0" w:color="auto"/>
            </w:tcBorders>
            <w:shd w:val="clear" w:color="000000" w:fill="FCE4D6"/>
            <w:vAlign w:val="center"/>
            <w:hideMark/>
          </w:tcPr>
          <w:p w14:paraId="19135DBB"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16FF8D2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026D47B"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A659CA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455</w:t>
            </w:r>
          </w:p>
        </w:tc>
        <w:tc>
          <w:tcPr>
            <w:tcW w:w="0" w:type="auto"/>
            <w:tcBorders>
              <w:top w:val="nil"/>
              <w:left w:val="nil"/>
              <w:bottom w:val="single" w:sz="4" w:space="0" w:color="auto"/>
              <w:right w:val="single" w:sz="4" w:space="0" w:color="auto"/>
            </w:tcBorders>
            <w:vAlign w:val="center"/>
            <w:hideMark/>
          </w:tcPr>
          <w:p w14:paraId="27389CA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armazenar os CIBs registrados no schema operacional do município, no banco da plataforma, permitindo consulta histórica por inscrição municipal. </w:t>
            </w:r>
          </w:p>
        </w:tc>
        <w:tc>
          <w:tcPr>
            <w:tcW w:w="0" w:type="auto"/>
            <w:tcBorders>
              <w:top w:val="nil"/>
              <w:left w:val="nil"/>
              <w:bottom w:val="single" w:sz="4" w:space="0" w:color="auto"/>
              <w:right w:val="single" w:sz="4" w:space="0" w:color="auto"/>
            </w:tcBorders>
            <w:shd w:val="clear" w:color="000000" w:fill="FCE4D6"/>
            <w:vAlign w:val="center"/>
            <w:hideMark/>
          </w:tcPr>
          <w:p w14:paraId="41DE5343"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092D0BB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EC5C0D1"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CB22F3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456</w:t>
            </w:r>
          </w:p>
        </w:tc>
        <w:tc>
          <w:tcPr>
            <w:tcW w:w="0" w:type="auto"/>
            <w:tcBorders>
              <w:top w:val="nil"/>
              <w:left w:val="nil"/>
              <w:bottom w:val="single" w:sz="4" w:space="0" w:color="auto"/>
              <w:right w:val="single" w:sz="4" w:space="0" w:color="auto"/>
            </w:tcBorders>
            <w:vAlign w:val="center"/>
            <w:hideMark/>
          </w:tcPr>
          <w:p w14:paraId="2ACA94E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disponibilizar geração de relatório XLSX de mapeamentos configurados, contendo todos os mapeamentos de domínios ativos por tipo, com colunas: tipo de domínio, valor original do banco municipal e código/descrição do domínio SINTER correspondente. </w:t>
            </w:r>
          </w:p>
        </w:tc>
        <w:tc>
          <w:tcPr>
            <w:tcW w:w="0" w:type="auto"/>
            <w:tcBorders>
              <w:top w:val="nil"/>
              <w:left w:val="nil"/>
              <w:bottom w:val="single" w:sz="4" w:space="0" w:color="auto"/>
              <w:right w:val="single" w:sz="4" w:space="0" w:color="auto"/>
            </w:tcBorders>
            <w:shd w:val="clear" w:color="000000" w:fill="FCE4D6"/>
            <w:vAlign w:val="center"/>
            <w:hideMark/>
          </w:tcPr>
          <w:p w14:paraId="38BFD4D6"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3254EAF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1764480"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38304A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457</w:t>
            </w:r>
          </w:p>
        </w:tc>
        <w:tc>
          <w:tcPr>
            <w:tcW w:w="0" w:type="auto"/>
            <w:tcBorders>
              <w:top w:val="nil"/>
              <w:left w:val="nil"/>
              <w:bottom w:val="single" w:sz="4" w:space="0" w:color="auto"/>
              <w:right w:val="single" w:sz="4" w:space="0" w:color="auto"/>
            </w:tcBorders>
            <w:vAlign w:val="center"/>
            <w:hideMark/>
          </w:tcPr>
          <w:p w14:paraId="5455E50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incluir no relatório de mapeamentos as destinações manuais por cadastro e as configurações de destinação por edificação. </w:t>
            </w:r>
          </w:p>
        </w:tc>
        <w:tc>
          <w:tcPr>
            <w:tcW w:w="0" w:type="auto"/>
            <w:tcBorders>
              <w:top w:val="nil"/>
              <w:left w:val="nil"/>
              <w:bottom w:val="single" w:sz="4" w:space="0" w:color="auto"/>
              <w:right w:val="single" w:sz="4" w:space="0" w:color="auto"/>
            </w:tcBorders>
            <w:shd w:val="clear" w:color="000000" w:fill="FCE4D6"/>
            <w:vAlign w:val="center"/>
            <w:hideMark/>
          </w:tcPr>
          <w:p w14:paraId="7E3F9155"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67B763A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A7B3834"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12EA5A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458</w:t>
            </w:r>
          </w:p>
        </w:tc>
        <w:tc>
          <w:tcPr>
            <w:tcW w:w="0" w:type="auto"/>
            <w:tcBorders>
              <w:top w:val="nil"/>
              <w:left w:val="nil"/>
              <w:bottom w:val="single" w:sz="4" w:space="0" w:color="auto"/>
              <w:right w:val="single" w:sz="4" w:space="0" w:color="auto"/>
            </w:tcBorders>
            <w:vAlign w:val="center"/>
            <w:hideMark/>
          </w:tcPr>
          <w:p w14:paraId="65952E7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disponibilizar geração de relatório XLSX de pendências de conversão, listando todos os valores de domínios presentes no banco municipal que ainda não possuem mapeamento configurado para o padrão SINTER, agrupados por tipo de domínio. </w:t>
            </w:r>
          </w:p>
        </w:tc>
        <w:tc>
          <w:tcPr>
            <w:tcW w:w="0" w:type="auto"/>
            <w:tcBorders>
              <w:top w:val="nil"/>
              <w:left w:val="nil"/>
              <w:bottom w:val="single" w:sz="4" w:space="0" w:color="auto"/>
              <w:right w:val="single" w:sz="4" w:space="0" w:color="auto"/>
            </w:tcBorders>
            <w:shd w:val="clear" w:color="000000" w:fill="FCE4D6"/>
            <w:vAlign w:val="center"/>
            <w:hideMark/>
          </w:tcPr>
          <w:p w14:paraId="27245ED1"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39562FF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CF5BECD"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427E71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459</w:t>
            </w:r>
          </w:p>
        </w:tc>
        <w:tc>
          <w:tcPr>
            <w:tcW w:w="0" w:type="auto"/>
            <w:tcBorders>
              <w:top w:val="nil"/>
              <w:left w:val="nil"/>
              <w:bottom w:val="single" w:sz="4" w:space="0" w:color="auto"/>
              <w:right w:val="single" w:sz="4" w:space="0" w:color="auto"/>
            </w:tcBorders>
            <w:vAlign w:val="center"/>
            <w:hideMark/>
          </w:tcPr>
          <w:p w14:paraId="29D8A8F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relatório de pendências deverá indicar a quantidade de unidades imobiliárias afetadas por cada valor sem mapeamento, auxiliando na priorização das configurações. </w:t>
            </w:r>
          </w:p>
        </w:tc>
        <w:tc>
          <w:tcPr>
            <w:tcW w:w="0" w:type="auto"/>
            <w:tcBorders>
              <w:top w:val="nil"/>
              <w:left w:val="nil"/>
              <w:bottom w:val="single" w:sz="4" w:space="0" w:color="auto"/>
              <w:right w:val="single" w:sz="4" w:space="0" w:color="auto"/>
            </w:tcBorders>
            <w:shd w:val="clear" w:color="000000" w:fill="FCE4D6"/>
            <w:vAlign w:val="center"/>
            <w:hideMark/>
          </w:tcPr>
          <w:p w14:paraId="77D7804B"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2161B8A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C41317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AA59A0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460</w:t>
            </w:r>
          </w:p>
        </w:tc>
        <w:tc>
          <w:tcPr>
            <w:tcW w:w="0" w:type="auto"/>
            <w:tcBorders>
              <w:top w:val="nil"/>
              <w:left w:val="nil"/>
              <w:bottom w:val="single" w:sz="4" w:space="0" w:color="auto"/>
              <w:right w:val="single" w:sz="4" w:space="0" w:color="auto"/>
            </w:tcBorders>
            <w:vAlign w:val="center"/>
            <w:hideMark/>
          </w:tcPr>
          <w:p w14:paraId="7E1323C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 xml:space="preserve">O sistema deverá disponibilizar geração de relatório XLSX das unidades prontas para envio, contendo os dados já </w:t>
            </w:r>
            <w:r w:rsidRPr="000266CC">
              <w:rPr>
                <w:rFonts w:eastAsia="Arial" w:cs="Arial"/>
                <w:color w:val="000000"/>
                <w:sz w:val="22"/>
                <w:szCs w:val="22"/>
              </w:rPr>
              <w:lastRenderedPageBreak/>
              <w:t>transformados no formato SINTER V2, permitindo inspeção completa dos valores antes da efetivação do envio. </w:t>
            </w:r>
          </w:p>
        </w:tc>
        <w:tc>
          <w:tcPr>
            <w:tcW w:w="0" w:type="auto"/>
            <w:tcBorders>
              <w:top w:val="nil"/>
              <w:left w:val="nil"/>
              <w:bottom w:val="single" w:sz="4" w:space="0" w:color="auto"/>
              <w:right w:val="single" w:sz="4" w:space="0" w:color="auto"/>
            </w:tcBorders>
            <w:shd w:val="clear" w:color="000000" w:fill="FCE4D6"/>
            <w:vAlign w:val="center"/>
            <w:hideMark/>
          </w:tcPr>
          <w:p w14:paraId="3F4FB72C"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lastRenderedPageBreak/>
              <w:t>ELIMINATÓRIO</w:t>
            </w:r>
          </w:p>
        </w:tc>
        <w:tc>
          <w:tcPr>
            <w:tcW w:w="0" w:type="auto"/>
            <w:tcBorders>
              <w:top w:val="nil"/>
              <w:left w:val="nil"/>
              <w:bottom w:val="single" w:sz="4" w:space="0" w:color="auto"/>
              <w:right w:val="single" w:sz="4" w:space="0" w:color="auto"/>
            </w:tcBorders>
            <w:vAlign w:val="center"/>
            <w:hideMark/>
          </w:tcPr>
          <w:p w14:paraId="7032E9D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426919E"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C14BA1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461</w:t>
            </w:r>
          </w:p>
        </w:tc>
        <w:tc>
          <w:tcPr>
            <w:tcW w:w="0" w:type="auto"/>
            <w:tcBorders>
              <w:top w:val="nil"/>
              <w:left w:val="nil"/>
              <w:bottom w:val="single" w:sz="4" w:space="0" w:color="auto"/>
              <w:right w:val="single" w:sz="4" w:space="0" w:color="auto"/>
            </w:tcBorders>
            <w:vAlign w:val="center"/>
            <w:hideMark/>
          </w:tcPr>
          <w:p w14:paraId="6232EB6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módulo deverá disponibilizar endpoint de estatísticas da plataforma, retornando métricas de geração dos últimos 30 dias, incluindo: quantidade de envios, total de unidades processadas, total de CIBs atribuídos e taxa de sucesso. </w:t>
            </w:r>
          </w:p>
        </w:tc>
        <w:tc>
          <w:tcPr>
            <w:tcW w:w="0" w:type="auto"/>
            <w:tcBorders>
              <w:top w:val="nil"/>
              <w:left w:val="nil"/>
              <w:bottom w:val="single" w:sz="4" w:space="0" w:color="auto"/>
              <w:right w:val="single" w:sz="4" w:space="0" w:color="auto"/>
            </w:tcBorders>
            <w:shd w:val="clear" w:color="000000" w:fill="FCE4D6"/>
            <w:vAlign w:val="center"/>
            <w:hideMark/>
          </w:tcPr>
          <w:p w14:paraId="567E98DA"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51BABE6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9C950E7"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6AD0FF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462</w:t>
            </w:r>
          </w:p>
        </w:tc>
        <w:tc>
          <w:tcPr>
            <w:tcW w:w="0" w:type="auto"/>
            <w:tcBorders>
              <w:top w:val="nil"/>
              <w:left w:val="nil"/>
              <w:bottom w:val="single" w:sz="4" w:space="0" w:color="auto"/>
              <w:right w:val="single" w:sz="4" w:space="0" w:color="auto"/>
            </w:tcBorders>
            <w:vAlign w:val="center"/>
            <w:hideMark/>
          </w:tcPr>
          <w:p w14:paraId="484A986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painel de controle (dashboard) deverá exibir as estatísticas do município autenticado, incluindo status de cada etapa de configuração (mapeamentos completos, credenciais configuradas, último envio realizado). </w:t>
            </w:r>
          </w:p>
        </w:tc>
        <w:tc>
          <w:tcPr>
            <w:tcW w:w="0" w:type="auto"/>
            <w:tcBorders>
              <w:top w:val="nil"/>
              <w:left w:val="nil"/>
              <w:bottom w:val="single" w:sz="4" w:space="0" w:color="auto"/>
              <w:right w:val="single" w:sz="4" w:space="0" w:color="auto"/>
            </w:tcBorders>
            <w:shd w:val="clear" w:color="000000" w:fill="FCE4D6"/>
            <w:vAlign w:val="center"/>
            <w:hideMark/>
          </w:tcPr>
          <w:p w14:paraId="70C666AF"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065E46A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BCBE240"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B319EC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463</w:t>
            </w:r>
          </w:p>
        </w:tc>
        <w:tc>
          <w:tcPr>
            <w:tcW w:w="0" w:type="auto"/>
            <w:tcBorders>
              <w:top w:val="nil"/>
              <w:left w:val="nil"/>
              <w:bottom w:val="single" w:sz="4" w:space="0" w:color="auto"/>
              <w:right w:val="single" w:sz="4" w:space="0" w:color="auto"/>
            </w:tcBorders>
            <w:vAlign w:val="center"/>
            <w:hideMark/>
          </w:tcPr>
          <w:p w14:paraId="69A4677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disponibilizar painel de controle com apresentação do progresso de configuração em 4 etapas: (1) Mapeamentos de Domínios, (2) Credenciais SINTER, (3) Envio de Unidades e (4) Histórico. </w:t>
            </w:r>
          </w:p>
        </w:tc>
        <w:tc>
          <w:tcPr>
            <w:tcW w:w="0" w:type="auto"/>
            <w:tcBorders>
              <w:top w:val="nil"/>
              <w:left w:val="nil"/>
              <w:bottom w:val="single" w:sz="4" w:space="0" w:color="auto"/>
              <w:right w:val="single" w:sz="4" w:space="0" w:color="auto"/>
            </w:tcBorders>
            <w:shd w:val="clear" w:color="000000" w:fill="FCE4D6"/>
            <w:vAlign w:val="center"/>
            <w:hideMark/>
          </w:tcPr>
          <w:p w14:paraId="63215AB3"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11A1808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8FD51A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7B3A81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464</w:t>
            </w:r>
          </w:p>
        </w:tc>
        <w:tc>
          <w:tcPr>
            <w:tcW w:w="0" w:type="auto"/>
            <w:tcBorders>
              <w:top w:val="nil"/>
              <w:left w:val="nil"/>
              <w:bottom w:val="single" w:sz="4" w:space="0" w:color="auto"/>
              <w:right w:val="single" w:sz="4" w:space="0" w:color="auto"/>
            </w:tcBorders>
            <w:vAlign w:val="center"/>
            <w:hideMark/>
          </w:tcPr>
          <w:p w14:paraId="2244312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painel de controle deverá indicar visualmente o status de cada etapa (concluído, pendente, com alertas), guiando o operador pelo fluxo de configuração e envio. </w:t>
            </w:r>
          </w:p>
        </w:tc>
        <w:tc>
          <w:tcPr>
            <w:tcW w:w="0" w:type="auto"/>
            <w:tcBorders>
              <w:top w:val="nil"/>
              <w:left w:val="nil"/>
              <w:bottom w:val="single" w:sz="4" w:space="0" w:color="auto"/>
              <w:right w:val="single" w:sz="4" w:space="0" w:color="auto"/>
            </w:tcBorders>
            <w:shd w:val="clear" w:color="000000" w:fill="FCE4D6"/>
            <w:vAlign w:val="center"/>
            <w:hideMark/>
          </w:tcPr>
          <w:p w14:paraId="2D1D905D"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6237FD4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B9BCE7C"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93370D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465</w:t>
            </w:r>
          </w:p>
        </w:tc>
        <w:tc>
          <w:tcPr>
            <w:tcW w:w="0" w:type="auto"/>
            <w:tcBorders>
              <w:top w:val="nil"/>
              <w:left w:val="nil"/>
              <w:bottom w:val="single" w:sz="4" w:space="0" w:color="auto"/>
              <w:right w:val="single" w:sz="4" w:space="0" w:color="auto"/>
            </w:tcBorders>
            <w:vAlign w:val="center"/>
            <w:hideMark/>
          </w:tcPr>
          <w:p w14:paraId="557C4F14"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validar e normalizar os dados antes do envio à API SINTER, incluindo: CEP (8 dígitos), áreas (até 4 casas decimais), inscrição imobiliária (até 45 caracteres) e campos obrigatórios definidos pelo leiaute SINTER V2. </w:t>
            </w:r>
          </w:p>
        </w:tc>
        <w:tc>
          <w:tcPr>
            <w:tcW w:w="0" w:type="auto"/>
            <w:tcBorders>
              <w:top w:val="nil"/>
              <w:left w:val="nil"/>
              <w:bottom w:val="single" w:sz="4" w:space="0" w:color="auto"/>
              <w:right w:val="single" w:sz="4" w:space="0" w:color="auto"/>
            </w:tcBorders>
            <w:shd w:val="clear" w:color="000000" w:fill="FCE4D6"/>
            <w:vAlign w:val="center"/>
            <w:hideMark/>
          </w:tcPr>
          <w:p w14:paraId="1CF298D8"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21DE637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2937607"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34D529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466</w:t>
            </w:r>
          </w:p>
        </w:tc>
        <w:tc>
          <w:tcPr>
            <w:tcW w:w="0" w:type="auto"/>
            <w:tcBorders>
              <w:top w:val="nil"/>
              <w:left w:val="nil"/>
              <w:bottom w:val="single" w:sz="4" w:space="0" w:color="auto"/>
              <w:right w:val="single" w:sz="4" w:space="0" w:color="auto"/>
            </w:tcBorders>
            <w:vAlign w:val="center"/>
            <w:hideMark/>
          </w:tcPr>
          <w:p w14:paraId="5866929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A aplicação deverá integrar-se com a API SINTER 2.0 (CADURB/SERPRO/Receita Federal), suportando os três modos de envio definidos pela API: unitário, em lote e via arquivo. </w:t>
            </w:r>
          </w:p>
        </w:tc>
        <w:tc>
          <w:tcPr>
            <w:tcW w:w="0" w:type="auto"/>
            <w:tcBorders>
              <w:top w:val="nil"/>
              <w:left w:val="nil"/>
              <w:bottom w:val="single" w:sz="4" w:space="0" w:color="auto"/>
              <w:right w:val="single" w:sz="4" w:space="0" w:color="auto"/>
            </w:tcBorders>
            <w:shd w:val="clear" w:color="000000" w:fill="FCE4D6"/>
            <w:vAlign w:val="center"/>
            <w:hideMark/>
          </w:tcPr>
          <w:p w14:paraId="7213ABD6"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77B414E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8A0D064"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7E23D1B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467</w:t>
            </w:r>
          </w:p>
        </w:tc>
        <w:tc>
          <w:tcPr>
            <w:tcW w:w="0" w:type="auto"/>
            <w:tcBorders>
              <w:top w:val="nil"/>
              <w:left w:val="nil"/>
              <w:bottom w:val="single" w:sz="4" w:space="0" w:color="auto"/>
              <w:right w:val="single" w:sz="4" w:space="0" w:color="auto"/>
            </w:tcBorders>
            <w:vAlign w:val="center"/>
            <w:hideMark/>
          </w:tcPr>
          <w:p w14:paraId="3F315E4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A aplicação deverá registrar auditoria completa de todas as alterações em mapeamentos de domínios, incluindo data, hora, usuário, valor anterior e novo valor. </w:t>
            </w:r>
          </w:p>
        </w:tc>
        <w:tc>
          <w:tcPr>
            <w:tcW w:w="0" w:type="auto"/>
            <w:tcBorders>
              <w:top w:val="nil"/>
              <w:left w:val="nil"/>
              <w:bottom w:val="single" w:sz="4" w:space="0" w:color="auto"/>
              <w:right w:val="single" w:sz="4" w:space="0" w:color="auto"/>
            </w:tcBorders>
            <w:shd w:val="clear" w:color="000000" w:fill="FCE4D6"/>
            <w:vAlign w:val="center"/>
            <w:hideMark/>
          </w:tcPr>
          <w:p w14:paraId="63F9B85B"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7E22659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35A6C86"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C67412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468</w:t>
            </w:r>
          </w:p>
        </w:tc>
        <w:tc>
          <w:tcPr>
            <w:tcW w:w="0" w:type="auto"/>
            <w:tcBorders>
              <w:top w:val="nil"/>
              <w:left w:val="nil"/>
              <w:bottom w:val="single" w:sz="4" w:space="0" w:color="auto"/>
              <w:right w:val="single" w:sz="4" w:space="0" w:color="auto"/>
            </w:tcBorders>
            <w:vAlign w:val="center"/>
            <w:hideMark/>
          </w:tcPr>
          <w:p w14:paraId="403B512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A aplicação deverá possuir painel de controle (dashboard) que apresente o progresso de configuração em etapas: mapeamentos, credenciais, envio e histórico. </w:t>
            </w:r>
          </w:p>
        </w:tc>
        <w:tc>
          <w:tcPr>
            <w:tcW w:w="0" w:type="auto"/>
            <w:tcBorders>
              <w:top w:val="nil"/>
              <w:left w:val="nil"/>
              <w:bottom w:val="single" w:sz="4" w:space="0" w:color="auto"/>
              <w:right w:val="single" w:sz="4" w:space="0" w:color="auto"/>
            </w:tcBorders>
            <w:shd w:val="clear" w:color="000000" w:fill="FCE4D6"/>
            <w:vAlign w:val="center"/>
            <w:hideMark/>
          </w:tcPr>
          <w:p w14:paraId="3EA62DA6"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08320E4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6392CD1"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F02030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469</w:t>
            </w:r>
          </w:p>
        </w:tc>
        <w:tc>
          <w:tcPr>
            <w:tcW w:w="0" w:type="auto"/>
            <w:tcBorders>
              <w:top w:val="nil"/>
              <w:left w:val="nil"/>
              <w:bottom w:val="single" w:sz="4" w:space="0" w:color="auto"/>
              <w:right w:val="single" w:sz="4" w:space="0" w:color="auto"/>
            </w:tcBorders>
            <w:vAlign w:val="center"/>
            <w:hideMark/>
          </w:tcPr>
          <w:p w14:paraId="4B3B262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A aplicação deverá disponibilizar função de pré-visualização dos dados a serem enviados, nos formatos JSON e NDJSON, antes da efetivação do envio. </w:t>
            </w:r>
          </w:p>
        </w:tc>
        <w:tc>
          <w:tcPr>
            <w:tcW w:w="0" w:type="auto"/>
            <w:tcBorders>
              <w:top w:val="nil"/>
              <w:left w:val="nil"/>
              <w:bottom w:val="single" w:sz="4" w:space="0" w:color="auto"/>
              <w:right w:val="single" w:sz="4" w:space="0" w:color="auto"/>
            </w:tcBorders>
            <w:shd w:val="clear" w:color="000000" w:fill="FCE4D6"/>
            <w:vAlign w:val="center"/>
            <w:hideMark/>
          </w:tcPr>
          <w:p w14:paraId="373323EC"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3FF5DD5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E692114"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A79427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470</w:t>
            </w:r>
          </w:p>
        </w:tc>
        <w:tc>
          <w:tcPr>
            <w:tcW w:w="0" w:type="auto"/>
            <w:tcBorders>
              <w:top w:val="nil"/>
              <w:left w:val="nil"/>
              <w:bottom w:val="single" w:sz="4" w:space="0" w:color="auto"/>
              <w:right w:val="single" w:sz="4" w:space="0" w:color="auto"/>
            </w:tcBorders>
            <w:vAlign w:val="center"/>
            <w:hideMark/>
          </w:tcPr>
          <w:p w14:paraId="48F6ADD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A aplicação deverá registrar e exibir o histórico completo de envios, incluindo: data, hora, ambiente, quantidade de unidades, status de cada item e CIBs atribuídos. </w:t>
            </w:r>
          </w:p>
        </w:tc>
        <w:tc>
          <w:tcPr>
            <w:tcW w:w="0" w:type="auto"/>
            <w:tcBorders>
              <w:top w:val="nil"/>
              <w:left w:val="nil"/>
              <w:bottom w:val="single" w:sz="4" w:space="0" w:color="auto"/>
              <w:right w:val="single" w:sz="4" w:space="0" w:color="auto"/>
            </w:tcBorders>
            <w:shd w:val="clear" w:color="000000" w:fill="FCE4D6"/>
            <w:vAlign w:val="center"/>
            <w:hideMark/>
          </w:tcPr>
          <w:p w14:paraId="3A77BAD7"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1E47AA9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4F778A1"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6226C02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471</w:t>
            </w:r>
          </w:p>
        </w:tc>
        <w:tc>
          <w:tcPr>
            <w:tcW w:w="0" w:type="auto"/>
            <w:tcBorders>
              <w:top w:val="nil"/>
              <w:left w:val="nil"/>
              <w:bottom w:val="single" w:sz="4" w:space="0" w:color="auto"/>
              <w:right w:val="single" w:sz="4" w:space="0" w:color="auto"/>
            </w:tcBorders>
            <w:vAlign w:val="center"/>
            <w:hideMark/>
          </w:tcPr>
          <w:p w14:paraId="03A6616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configurações do relatório em forma de lista, permitindo também a manutenção destes, inclusão, edição e/ou exclusão, além de permitir buscar cadastros pelo Código e/ou Descrição do Relatório, na mesma barra de pesquisa; </w:t>
            </w:r>
          </w:p>
        </w:tc>
        <w:tc>
          <w:tcPr>
            <w:tcW w:w="0" w:type="auto"/>
            <w:tcBorders>
              <w:top w:val="nil"/>
              <w:left w:val="nil"/>
              <w:bottom w:val="single" w:sz="4" w:space="0" w:color="auto"/>
              <w:right w:val="single" w:sz="4" w:space="0" w:color="auto"/>
            </w:tcBorders>
            <w:vAlign w:val="center"/>
            <w:hideMark/>
          </w:tcPr>
          <w:p w14:paraId="20F2651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E1DB6B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A0CE090"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44DB6C6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472</w:t>
            </w:r>
          </w:p>
        </w:tc>
        <w:tc>
          <w:tcPr>
            <w:tcW w:w="0" w:type="auto"/>
            <w:tcBorders>
              <w:top w:val="nil"/>
              <w:left w:val="nil"/>
              <w:bottom w:val="single" w:sz="4" w:space="0" w:color="auto"/>
              <w:right w:val="single" w:sz="4" w:space="0" w:color="auto"/>
            </w:tcBorders>
            <w:vAlign w:val="center"/>
            <w:hideMark/>
          </w:tcPr>
          <w:p w14:paraId="30DAF3A1"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configurações do relatório deverá permitir adicionar, editar e/ou excluir um ou mais registros contendo, no mínimo, as seguintes informações: Código Único Incremental, Sigla, Situação Obrigatório(Sim/Não), Situação Ativo(Sim/Não), Data e Hora de Cadastro e Descrição do Relatório; </w:t>
            </w:r>
          </w:p>
        </w:tc>
        <w:tc>
          <w:tcPr>
            <w:tcW w:w="0" w:type="auto"/>
            <w:tcBorders>
              <w:top w:val="nil"/>
              <w:left w:val="nil"/>
              <w:bottom w:val="single" w:sz="4" w:space="0" w:color="auto"/>
              <w:right w:val="single" w:sz="4" w:space="0" w:color="auto"/>
            </w:tcBorders>
            <w:vAlign w:val="center"/>
            <w:hideMark/>
          </w:tcPr>
          <w:p w14:paraId="5AC1282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F2E30A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8663EE2"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0B0FDE1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473</w:t>
            </w:r>
          </w:p>
        </w:tc>
        <w:tc>
          <w:tcPr>
            <w:tcW w:w="0" w:type="auto"/>
            <w:tcBorders>
              <w:top w:val="nil"/>
              <w:left w:val="nil"/>
              <w:bottom w:val="single" w:sz="4" w:space="0" w:color="auto"/>
              <w:right w:val="single" w:sz="4" w:space="0" w:color="auto"/>
            </w:tcBorders>
            <w:vAlign w:val="center"/>
            <w:hideMark/>
          </w:tcPr>
          <w:p w14:paraId="7AC8C44A"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configurações do relatório deverá permitir visualizar a configuração de modelos para criação ou vinculação de uma configuração de modelo existente, como também permitir inserir, editar e/ou excluir um ou mais registros, contendo, no mínimo, as seguintes informações: Código Único Incremental, Usuário, Data e Hora de Cadastro e Vínculo ao cadastro de Configuração do Modelo; </w:t>
            </w:r>
          </w:p>
        </w:tc>
        <w:tc>
          <w:tcPr>
            <w:tcW w:w="0" w:type="auto"/>
            <w:tcBorders>
              <w:top w:val="nil"/>
              <w:left w:val="nil"/>
              <w:bottom w:val="single" w:sz="4" w:space="0" w:color="auto"/>
              <w:right w:val="single" w:sz="4" w:space="0" w:color="auto"/>
            </w:tcBorders>
            <w:vAlign w:val="center"/>
            <w:hideMark/>
          </w:tcPr>
          <w:p w14:paraId="031F4F3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32E75B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E170D92"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558708F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474</w:t>
            </w:r>
          </w:p>
        </w:tc>
        <w:tc>
          <w:tcPr>
            <w:tcW w:w="0" w:type="auto"/>
            <w:tcBorders>
              <w:top w:val="nil"/>
              <w:left w:val="nil"/>
              <w:bottom w:val="single" w:sz="4" w:space="0" w:color="auto"/>
              <w:right w:val="single" w:sz="4" w:space="0" w:color="auto"/>
            </w:tcBorders>
            <w:vAlign w:val="center"/>
            <w:hideMark/>
          </w:tcPr>
          <w:p w14:paraId="386FD3A8"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configurações do relatório deverá permitir visualizar a configuração de imagem para criação ou vinculação de uma configuração de imagem existente, como também permitir inserir, editar e/ou excluir um ou mais registros, contendo, no mínimo, as seguintes informações: Código Único Incremental, Usuário, Data e Hora de Cadastro e Vínculo ao cadastro de Configuração de Imagem; </w:t>
            </w:r>
          </w:p>
        </w:tc>
        <w:tc>
          <w:tcPr>
            <w:tcW w:w="0" w:type="auto"/>
            <w:tcBorders>
              <w:top w:val="nil"/>
              <w:left w:val="nil"/>
              <w:bottom w:val="single" w:sz="4" w:space="0" w:color="auto"/>
              <w:right w:val="single" w:sz="4" w:space="0" w:color="auto"/>
            </w:tcBorders>
            <w:vAlign w:val="center"/>
            <w:hideMark/>
          </w:tcPr>
          <w:p w14:paraId="3517AB6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81739F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D03F73C"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3570824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475</w:t>
            </w:r>
          </w:p>
        </w:tc>
        <w:tc>
          <w:tcPr>
            <w:tcW w:w="0" w:type="auto"/>
            <w:tcBorders>
              <w:top w:val="nil"/>
              <w:left w:val="nil"/>
              <w:bottom w:val="single" w:sz="4" w:space="0" w:color="auto"/>
              <w:right w:val="single" w:sz="4" w:space="0" w:color="auto"/>
            </w:tcBorders>
            <w:vAlign w:val="center"/>
            <w:hideMark/>
          </w:tcPr>
          <w:p w14:paraId="3842379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configurações do relatório deverá permitir visualizar a configuração de sub relatório para criação ou vinculação de uma configuração de sub relatório existente, como também permitir inserir, editar e/ou excluir um ou mais registros, contendo, no mínimo, as seguintes informações: Código Único Incremental, Usuário, Data e Hora de Cadastro e Vínculo ao cadastro de Configuração do Sub Relatório; </w:t>
            </w:r>
          </w:p>
        </w:tc>
        <w:tc>
          <w:tcPr>
            <w:tcW w:w="0" w:type="auto"/>
            <w:tcBorders>
              <w:top w:val="nil"/>
              <w:left w:val="nil"/>
              <w:bottom w:val="single" w:sz="4" w:space="0" w:color="auto"/>
              <w:right w:val="single" w:sz="4" w:space="0" w:color="auto"/>
            </w:tcBorders>
            <w:vAlign w:val="center"/>
            <w:hideMark/>
          </w:tcPr>
          <w:p w14:paraId="5F5B108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3966DE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2B17D38"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1C30A65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476</w:t>
            </w:r>
          </w:p>
        </w:tc>
        <w:tc>
          <w:tcPr>
            <w:tcW w:w="0" w:type="auto"/>
            <w:tcBorders>
              <w:top w:val="nil"/>
              <w:left w:val="nil"/>
              <w:bottom w:val="single" w:sz="4" w:space="0" w:color="auto"/>
              <w:right w:val="single" w:sz="4" w:space="0" w:color="auto"/>
            </w:tcBorders>
            <w:vAlign w:val="center"/>
            <w:hideMark/>
          </w:tcPr>
          <w:p w14:paraId="116A470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visualização dos cadastros de configurações do sub relatório em forma de lista, permitindo também a manutenção destes, inclusão, edição e/ou exclusão, além de permitir buscar cadastros pelo Código e/ou Descrição de Configuração do Sub Relatório, na mesma barra de pesquisa; </w:t>
            </w:r>
          </w:p>
        </w:tc>
        <w:tc>
          <w:tcPr>
            <w:tcW w:w="0" w:type="auto"/>
            <w:tcBorders>
              <w:top w:val="nil"/>
              <w:left w:val="nil"/>
              <w:bottom w:val="single" w:sz="4" w:space="0" w:color="auto"/>
              <w:right w:val="single" w:sz="4" w:space="0" w:color="auto"/>
            </w:tcBorders>
            <w:vAlign w:val="center"/>
            <w:hideMark/>
          </w:tcPr>
          <w:p w14:paraId="35338ED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5FBA9E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602A2D6"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1E1DD50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477</w:t>
            </w:r>
          </w:p>
        </w:tc>
        <w:tc>
          <w:tcPr>
            <w:tcW w:w="0" w:type="auto"/>
            <w:tcBorders>
              <w:top w:val="nil"/>
              <w:left w:val="nil"/>
              <w:bottom w:val="single" w:sz="4" w:space="0" w:color="auto"/>
              <w:right w:val="single" w:sz="4" w:space="0" w:color="auto"/>
            </w:tcBorders>
            <w:vAlign w:val="center"/>
            <w:hideMark/>
          </w:tcPr>
          <w:p w14:paraId="7982B8AC"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sub relatório deverá permitir adicionar, editar e/ou excluir um ou mais registros contendo, no mínimo, as seguintes informações: Código Único Incremental, Sigla, Situação Obrigatório(Sim/Não), Situação Ativo(Sim/Não), Data e Hora de Cadastro, Descrição de Configuração do Sub Relatório, e Descrição do Parâmetro do Sub Relatório; </w:t>
            </w:r>
          </w:p>
        </w:tc>
        <w:tc>
          <w:tcPr>
            <w:tcW w:w="0" w:type="auto"/>
            <w:tcBorders>
              <w:top w:val="nil"/>
              <w:left w:val="nil"/>
              <w:bottom w:val="single" w:sz="4" w:space="0" w:color="auto"/>
              <w:right w:val="single" w:sz="4" w:space="0" w:color="auto"/>
            </w:tcBorders>
            <w:vAlign w:val="center"/>
            <w:hideMark/>
          </w:tcPr>
          <w:p w14:paraId="26F388B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7D15DA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F1D17AF"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0E2DDD6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478</w:t>
            </w:r>
          </w:p>
        </w:tc>
        <w:tc>
          <w:tcPr>
            <w:tcW w:w="0" w:type="auto"/>
            <w:tcBorders>
              <w:top w:val="nil"/>
              <w:left w:val="nil"/>
              <w:bottom w:val="single" w:sz="4" w:space="0" w:color="auto"/>
              <w:right w:val="single" w:sz="4" w:space="0" w:color="auto"/>
            </w:tcBorders>
            <w:vAlign w:val="center"/>
            <w:hideMark/>
          </w:tcPr>
          <w:p w14:paraId="1093CDA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configurações do modelo deverá permitir adicionar, editar e/ou excluir um ou mais registros contendo, no mínimo, as seguintes informações: Código Único Incremental, Sigla, Situação Ativo (Sim/Não), Data e Hora de Cadastro, Descrição de Configuração de Modelo, Descrição do Relatório e Vínculo com Tipo do Campo no Relatório; </w:t>
            </w:r>
          </w:p>
        </w:tc>
        <w:tc>
          <w:tcPr>
            <w:tcW w:w="0" w:type="auto"/>
            <w:tcBorders>
              <w:top w:val="nil"/>
              <w:left w:val="nil"/>
              <w:bottom w:val="single" w:sz="4" w:space="0" w:color="auto"/>
              <w:right w:val="single" w:sz="4" w:space="0" w:color="auto"/>
            </w:tcBorders>
            <w:vAlign w:val="center"/>
            <w:hideMark/>
          </w:tcPr>
          <w:p w14:paraId="1146391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E091FF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CF7459D"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2A22683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479</w:t>
            </w:r>
          </w:p>
        </w:tc>
        <w:tc>
          <w:tcPr>
            <w:tcW w:w="0" w:type="auto"/>
            <w:tcBorders>
              <w:top w:val="nil"/>
              <w:left w:val="nil"/>
              <w:bottom w:val="single" w:sz="4" w:space="0" w:color="auto"/>
              <w:right w:val="single" w:sz="4" w:space="0" w:color="auto"/>
            </w:tcBorders>
            <w:vAlign w:val="center"/>
            <w:hideMark/>
          </w:tcPr>
          <w:p w14:paraId="050414E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configurações de imagem deverá permitir adicionar, editar e/ou excluir um ou mais registros contendo, no mínimo, as seguintes informações: Código Único Incremental, Sigla, Situação Obrigatório(Sim/Não), Situação Ativo(Sim/Não), Data e Hora de Cadastro, Descrição de Configuração de Imagem e Descrição do Parâmetro no Relatório; </w:t>
            </w:r>
          </w:p>
        </w:tc>
        <w:tc>
          <w:tcPr>
            <w:tcW w:w="0" w:type="auto"/>
            <w:tcBorders>
              <w:top w:val="nil"/>
              <w:left w:val="nil"/>
              <w:bottom w:val="single" w:sz="4" w:space="0" w:color="auto"/>
              <w:right w:val="single" w:sz="4" w:space="0" w:color="auto"/>
            </w:tcBorders>
            <w:vAlign w:val="center"/>
            <w:hideMark/>
          </w:tcPr>
          <w:p w14:paraId="08A32B2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6BC32D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A47E2FA"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53653E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480</w:t>
            </w:r>
          </w:p>
        </w:tc>
        <w:tc>
          <w:tcPr>
            <w:tcW w:w="0" w:type="auto"/>
            <w:tcBorders>
              <w:top w:val="nil"/>
              <w:left w:val="nil"/>
              <w:bottom w:val="single" w:sz="4" w:space="0" w:color="auto"/>
              <w:right w:val="single" w:sz="4" w:space="0" w:color="auto"/>
            </w:tcBorders>
            <w:vAlign w:val="center"/>
            <w:hideMark/>
          </w:tcPr>
          <w:p w14:paraId="303DA3C7"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 permitir a visualização das vistorias do recadastramento imobiliário em forma de lista, permitindo também a manutenção destes, inclusão, edição e/ou exclusão além de permitir buscar cadastros pelo Código e/ou Nome do Contribuinte Proprietário Principal, na mesma barra de pesquisa; </w:t>
            </w:r>
          </w:p>
        </w:tc>
        <w:tc>
          <w:tcPr>
            <w:tcW w:w="0" w:type="auto"/>
            <w:tcBorders>
              <w:top w:val="nil"/>
              <w:left w:val="nil"/>
              <w:bottom w:val="single" w:sz="4" w:space="0" w:color="auto"/>
              <w:right w:val="single" w:sz="4" w:space="0" w:color="auto"/>
            </w:tcBorders>
            <w:shd w:val="clear" w:color="000000" w:fill="FCE4D6"/>
            <w:vAlign w:val="center"/>
            <w:hideMark/>
          </w:tcPr>
          <w:p w14:paraId="47C0E17C"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4D9723D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40C7DAC7" w14:textId="77777777" w:rsidTr="00850867">
        <w:trPr>
          <w:trHeight w:val="900"/>
        </w:trPr>
        <w:tc>
          <w:tcPr>
            <w:tcW w:w="0" w:type="auto"/>
            <w:tcBorders>
              <w:top w:val="nil"/>
              <w:left w:val="single" w:sz="4" w:space="0" w:color="auto"/>
              <w:bottom w:val="single" w:sz="4" w:space="0" w:color="auto"/>
              <w:right w:val="single" w:sz="4" w:space="0" w:color="auto"/>
            </w:tcBorders>
            <w:vAlign w:val="center"/>
            <w:hideMark/>
          </w:tcPr>
          <w:p w14:paraId="72DB56C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481</w:t>
            </w:r>
          </w:p>
        </w:tc>
        <w:tc>
          <w:tcPr>
            <w:tcW w:w="0" w:type="auto"/>
            <w:tcBorders>
              <w:top w:val="nil"/>
              <w:left w:val="nil"/>
              <w:bottom w:val="single" w:sz="4" w:space="0" w:color="auto"/>
              <w:right w:val="single" w:sz="4" w:space="0" w:color="auto"/>
            </w:tcBorders>
            <w:vAlign w:val="center"/>
            <w:hideMark/>
          </w:tcPr>
          <w:p w14:paraId="639DE95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vistoria do recadastramento deverá permitir adicionar, editar e/ou excluir um ou mais registros contendo, no mínimo, as seguintes informações: Código Único Incremental, Identificação, Data da Vistoria, Situação Requerimento (Sim/Não), Data e Hora de Cadastro, Vínculo ao cadastro de Lote, Nome do Contribuinte Proprietário Principal, Cadastro Imobiliário, Inscrição Imobiliária, Bairro, Quadra, Lote, Área do Lote Constatada, Área do Lote, Unidades, Área Total Construída e Área Total Constatada; </w:t>
            </w:r>
          </w:p>
        </w:tc>
        <w:tc>
          <w:tcPr>
            <w:tcW w:w="0" w:type="auto"/>
            <w:tcBorders>
              <w:top w:val="nil"/>
              <w:left w:val="nil"/>
              <w:bottom w:val="single" w:sz="4" w:space="0" w:color="auto"/>
              <w:right w:val="single" w:sz="4" w:space="0" w:color="auto"/>
            </w:tcBorders>
            <w:vAlign w:val="center"/>
            <w:hideMark/>
          </w:tcPr>
          <w:p w14:paraId="3C0D739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B19330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2C29B80"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4E20DD8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482</w:t>
            </w:r>
          </w:p>
        </w:tc>
        <w:tc>
          <w:tcPr>
            <w:tcW w:w="0" w:type="auto"/>
            <w:tcBorders>
              <w:top w:val="nil"/>
              <w:left w:val="nil"/>
              <w:bottom w:val="single" w:sz="4" w:space="0" w:color="auto"/>
              <w:right w:val="single" w:sz="4" w:space="0" w:color="auto"/>
            </w:tcBorders>
            <w:vAlign w:val="center"/>
            <w:hideMark/>
          </w:tcPr>
          <w:p w14:paraId="5DDF910E"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vistoria do recadastramento deverá permitir visualizar os fiscais responsáveis a vistoria, como também permitir inserir, editar e/ou excluir um novo registro na mesma tela de vistoria, contendo, no mínimo, as seguintes informações: Código Único Incremental, Usuário, Data e Hora de Cadastro, Vínculo ao cadastro de Fiscais e Matrícula/Portaria; </w:t>
            </w:r>
          </w:p>
        </w:tc>
        <w:tc>
          <w:tcPr>
            <w:tcW w:w="0" w:type="auto"/>
            <w:tcBorders>
              <w:top w:val="nil"/>
              <w:left w:val="nil"/>
              <w:bottom w:val="single" w:sz="4" w:space="0" w:color="auto"/>
              <w:right w:val="single" w:sz="4" w:space="0" w:color="auto"/>
            </w:tcBorders>
            <w:vAlign w:val="center"/>
            <w:hideMark/>
          </w:tcPr>
          <w:p w14:paraId="64CCC07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1DFFA0A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6BF37E0"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ED47B3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483</w:t>
            </w:r>
          </w:p>
        </w:tc>
        <w:tc>
          <w:tcPr>
            <w:tcW w:w="0" w:type="auto"/>
            <w:tcBorders>
              <w:top w:val="nil"/>
              <w:left w:val="nil"/>
              <w:bottom w:val="single" w:sz="4" w:space="0" w:color="auto"/>
              <w:right w:val="single" w:sz="4" w:space="0" w:color="auto"/>
            </w:tcBorders>
            <w:vAlign w:val="center"/>
            <w:hideMark/>
          </w:tcPr>
          <w:p w14:paraId="2888587B"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vistoria do recadastramento deverá permitir visualizar os processos administrativos vinculados a respectiva vistoria, assim como inserir, editar e/ou excluir um processo administrativo através da mesma tela de cadastro de vistoria do recadastramento; </w:t>
            </w:r>
          </w:p>
        </w:tc>
        <w:tc>
          <w:tcPr>
            <w:tcW w:w="0" w:type="auto"/>
            <w:tcBorders>
              <w:top w:val="nil"/>
              <w:left w:val="nil"/>
              <w:bottom w:val="single" w:sz="4" w:space="0" w:color="auto"/>
              <w:right w:val="single" w:sz="4" w:space="0" w:color="auto"/>
            </w:tcBorders>
            <w:vAlign w:val="center"/>
            <w:hideMark/>
          </w:tcPr>
          <w:p w14:paraId="11B73C8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D9ACD3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CEF55AE"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20CF937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484</w:t>
            </w:r>
          </w:p>
        </w:tc>
        <w:tc>
          <w:tcPr>
            <w:tcW w:w="0" w:type="auto"/>
            <w:tcBorders>
              <w:top w:val="nil"/>
              <w:left w:val="nil"/>
              <w:bottom w:val="single" w:sz="4" w:space="0" w:color="auto"/>
              <w:right w:val="single" w:sz="4" w:space="0" w:color="auto"/>
            </w:tcBorders>
            <w:vAlign w:val="center"/>
            <w:hideMark/>
          </w:tcPr>
          <w:p w14:paraId="56594F9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vistoria do recadastramento deverá permitir visualizar todo o histórico de situações, como também permitir inserir, editar e/ou excluir uma situação, contendo, no mínimo, as seguintes informações: Código Único Incremental, Situação Atual(Sim/Não), Usuário, Data e Hora de Cadastro, Vínculo com o Tipo de Situação de Vistoria e Observação; </w:t>
            </w:r>
          </w:p>
        </w:tc>
        <w:tc>
          <w:tcPr>
            <w:tcW w:w="0" w:type="auto"/>
            <w:tcBorders>
              <w:top w:val="nil"/>
              <w:left w:val="nil"/>
              <w:bottom w:val="single" w:sz="4" w:space="0" w:color="auto"/>
              <w:right w:val="single" w:sz="4" w:space="0" w:color="auto"/>
            </w:tcBorders>
            <w:vAlign w:val="center"/>
            <w:hideMark/>
          </w:tcPr>
          <w:p w14:paraId="3B501EE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BBDD70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57A71A59"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54B6ACC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485</w:t>
            </w:r>
          </w:p>
        </w:tc>
        <w:tc>
          <w:tcPr>
            <w:tcW w:w="0" w:type="auto"/>
            <w:tcBorders>
              <w:top w:val="nil"/>
              <w:left w:val="nil"/>
              <w:bottom w:val="single" w:sz="4" w:space="0" w:color="auto"/>
              <w:right w:val="single" w:sz="4" w:space="0" w:color="auto"/>
            </w:tcBorders>
            <w:vAlign w:val="center"/>
            <w:hideMark/>
          </w:tcPr>
          <w:p w14:paraId="7F0F53D0"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vistoria de recadastramento deverá permitir a manutenção, inserção e atualização de boletim de informações cadastrais de vistoria de recadastramento; </w:t>
            </w:r>
          </w:p>
        </w:tc>
        <w:tc>
          <w:tcPr>
            <w:tcW w:w="0" w:type="auto"/>
            <w:tcBorders>
              <w:top w:val="nil"/>
              <w:left w:val="nil"/>
              <w:bottom w:val="single" w:sz="4" w:space="0" w:color="auto"/>
              <w:right w:val="single" w:sz="4" w:space="0" w:color="auto"/>
            </w:tcBorders>
            <w:vAlign w:val="center"/>
            <w:hideMark/>
          </w:tcPr>
          <w:p w14:paraId="0A0F46A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7154FE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28E8A5F8" w14:textId="77777777" w:rsidTr="00850867">
        <w:trPr>
          <w:trHeight w:val="675"/>
        </w:trPr>
        <w:tc>
          <w:tcPr>
            <w:tcW w:w="0" w:type="auto"/>
            <w:tcBorders>
              <w:top w:val="nil"/>
              <w:left w:val="single" w:sz="4" w:space="0" w:color="auto"/>
              <w:bottom w:val="single" w:sz="4" w:space="0" w:color="auto"/>
              <w:right w:val="single" w:sz="4" w:space="0" w:color="auto"/>
            </w:tcBorders>
            <w:vAlign w:val="center"/>
            <w:hideMark/>
          </w:tcPr>
          <w:p w14:paraId="40AAA27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486</w:t>
            </w:r>
          </w:p>
        </w:tc>
        <w:tc>
          <w:tcPr>
            <w:tcW w:w="0" w:type="auto"/>
            <w:tcBorders>
              <w:top w:val="nil"/>
              <w:left w:val="nil"/>
              <w:bottom w:val="single" w:sz="4" w:space="0" w:color="auto"/>
              <w:right w:val="single" w:sz="4" w:space="0" w:color="auto"/>
            </w:tcBorders>
            <w:vAlign w:val="center"/>
            <w:hideMark/>
          </w:tcPr>
          <w:p w14:paraId="6D27C323"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Boletim de Informações Cadastrais das vistorias de recadastramento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0" w:type="auto"/>
            <w:tcBorders>
              <w:top w:val="nil"/>
              <w:left w:val="nil"/>
              <w:bottom w:val="single" w:sz="4" w:space="0" w:color="auto"/>
              <w:right w:val="single" w:sz="4" w:space="0" w:color="auto"/>
            </w:tcBorders>
            <w:vAlign w:val="center"/>
            <w:hideMark/>
          </w:tcPr>
          <w:p w14:paraId="297604F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FAA075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3497D64"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0033DD4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487</w:t>
            </w:r>
          </w:p>
        </w:tc>
        <w:tc>
          <w:tcPr>
            <w:tcW w:w="0" w:type="auto"/>
            <w:tcBorders>
              <w:top w:val="nil"/>
              <w:left w:val="nil"/>
              <w:bottom w:val="single" w:sz="4" w:space="0" w:color="auto"/>
              <w:right w:val="single" w:sz="4" w:space="0" w:color="auto"/>
            </w:tcBorders>
            <w:vAlign w:val="center"/>
            <w:hideMark/>
          </w:tcPr>
          <w:p w14:paraId="60BBEF5D"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vistoria do recadastramento deverá permitir visualizar todas as observações cadastradas, como também permitir, adicionar, editar e/ou excluir um ou mais registro de observação contendo, no mínimo, as seguintes informações: Nº da Observação, Usuário, Data e Hora de Cadastro e Observação: </w:t>
            </w:r>
          </w:p>
        </w:tc>
        <w:tc>
          <w:tcPr>
            <w:tcW w:w="0" w:type="auto"/>
            <w:tcBorders>
              <w:top w:val="nil"/>
              <w:left w:val="nil"/>
              <w:bottom w:val="single" w:sz="4" w:space="0" w:color="auto"/>
              <w:right w:val="single" w:sz="4" w:space="0" w:color="auto"/>
            </w:tcBorders>
            <w:vAlign w:val="center"/>
            <w:hideMark/>
          </w:tcPr>
          <w:p w14:paraId="24DA9A1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7155CA9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2C1609A"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355C0EEA"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lastRenderedPageBreak/>
              <w:t>488</w:t>
            </w:r>
          </w:p>
        </w:tc>
        <w:tc>
          <w:tcPr>
            <w:tcW w:w="0" w:type="auto"/>
            <w:tcBorders>
              <w:top w:val="nil"/>
              <w:left w:val="nil"/>
              <w:bottom w:val="single" w:sz="4" w:space="0" w:color="auto"/>
              <w:right w:val="single" w:sz="4" w:space="0" w:color="auto"/>
            </w:tcBorders>
            <w:vAlign w:val="center"/>
            <w:hideMark/>
          </w:tcPr>
          <w:p w14:paraId="27B4F99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vistorias do recadastramento deverá permitir visualizar, todas as imagens vinculadas ao cadastro, como também permitir adicionar novas imagens em formatos de extensão: JPEG, JPG E PNG; </w:t>
            </w:r>
          </w:p>
        </w:tc>
        <w:tc>
          <w:tcPr>
            <w:tcW w:w="0" w:type="auto"/>
            <w:tcBorders>
              <w:top w:val="nil"/>
              <w:left w:val="nil"/>
              <w:bottom w:val="single" w:sz="4" w:space="0" w:color="auto"/>
              <w:right w:val="single" w:sz="4" w:space="0" w:color="auto"/>
            </w:tcBorders>
            <w:vAlign w:val="center"/>
            <w:hideMark/>
          </w:tcPr>
          <w:p w14:paraId="64D79A0D"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3E3DC528"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AA1B1E6"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FA3E25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489</w:t>
            </w:r>
          </w:p>
        </w:tc>
        <w:tc>
          <w:tcPr>
            <w:tcW w:w="0" w:type="auto"/>
            <w:tcBorders>
              <w:top w:val="nil"/>
              <w:left w:val="nil"/>
              <w:bottom w:val="single" w:sz="4" w:space="0" w:color="auto"/>
              <w:right w:val="single" w:sz="4" w:space="0" w:color="auto"/>
            </w:tcBorders>
            <w:vAlign w:val="center"/>
            <w:hideMark/>
          </w:tcPr>
          <w:p w14:paraId="3D2E064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cadastro de Vistoria de Recadastramento deverá permitir visualizar todos os documentos cadastrados, como também permitir adicionar documento a partir da própria tela de cadastro; </w:t>
            </w:r>
          </w:p>
        </w:tc>
        <w:tc>
          <w:tcPr>
            <w:tcW w:w="0" w:type="auto"/>
            <w:tcBorders>
              <w:top w:val="nil"/>
              <w:left w:val="nil"/>
              <w:bottom w:val="single" w:sz="4" w:space="0" w:color="auto"/>
              <w:right w:val="single" w:sz="4" w:space="0" w:color="auto"/>
            </w:tcBorders>
            <w:vAlign w:val="center"/>
            <w:hideMark/>
          </w:tcPr>
          <w:p w14:paraId="29B2DABC"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4D7E201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03ED0216"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2832B074"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490</w:t>
            </w:r>
          </w:p>
        </w:tc>
        <w:tc>
          <w:tcPr>
            <w:tcW w:w="0" w:type="auto"/>
            <w:tcBorders>
              <w:top w:val="nil"/>
              <w:left w:val="nil"/>
              <w:bottom w:val="single" w:sz="4" w:space="0" w:color="auto"/>
              <w:right w:val="single" w:sz="4" w:space="0" w:color="auto"/>
            </w:tcBorders>
            <w:vAlign w:val="center"/>
            <w:hideMark/>
          </w:tcPr>
          <w:p w14:paraId="3BA81B32"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Notificação Recadastramento </w:t>
            </w:r>
          </w:p>
        </w:tc>
        <w:tc>
          <w:tcPr>
            <w:tcW w:w="0" w:type="auto"/>
            <w:tcBorders>
              <w:top w:val="nil"/>
              <w:left w:val="nil"/>
              <w:bottom w:val="single" w:sz="4" w:space="0" w:color="auto"/>
              <w:right w:val="single" w:sz="4" w:space="0" w:color="auto"/>
            </w:tcBorders>
            <w:vAlign w:val="center"/>
            <w:hideMark/>
          </w:tcPr>
          <w:p w14:paraId="3B282AD3"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EFFBC71"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35E42291"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3675C0F6"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491</w:t>
            </w:r>
          </w:p>
        </w:tc>
        <w:tc>
          <w:tcPr>
            <w:tcW w:w="0" w:type="auto"/>
            <w:tcBorders>
              <w:top w:val="nil"/>
              <w:left w:val="nil"/>
              <w:bottom w:val="single" w:sz="4" w:space="0" w:color="auto"/>
              <w:right w:val="single" w:sz="4" w:space="0" w:color="auto"/>
            </w:tcBorders>
            <w:vAlign w:val="center"/>
            <w:hideMark/>
          </w:tcPr>
          <w:p w14:paraId="5E787555"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geração de Notificação de Recadastramento a partir do cadastro, nos formatos XSLX, DOCX, PDF, RTF, XML, CSV, XLS, ODT, ODS </w:t>
            </w:r>
          </w:p>
        </w:tc>
        <w:tc>
          <w:tcPr>
            <w:tcW w:w="0" w:type="auto"/>
            <w:tcBorders>
              <w:top w:val="nil"/>
              <w:left w:val="nil"/>
              <w:bottom w:val="single" w:sz="4" w:space="0" w:color="auto"/>
              <w:right w:val="single" w:sz="4" w:space="0" w:color="auto"/>
            </w:tcBorders>
            <w:vAlign w:val="center"/>
            <w:hideMark/>
          </w:tcPr>
          <w:p w14:paraId="4E3A212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2716EF39"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77BD03E2" w14:textId="77777777" w:rsidTr="00850867">
        <w:trPr>
          <w:trHeight w:val="300"/>
        </w:trPr>
        <w:tc>
          <w:tcPr>
            <w:tcW w:w="0" w:type="auto"/>
            <w:tcBorders>
              <w:top w:val="nil"/>
              <w:left w:val="single" w:sz="4" w:space="0" w:color="auto"/>
              <w:bottom w:val="single" w:sz="4" w:space="0" w:color="auto"/>
              <w:right w:val="single" w:sz="4" w:space="0" w:color="auto"/>
            </w:tcBorders>
            <w:vAlign w:val="center"/>
            <w:hideMark/>
          </w:tcPr>
          <w:p w14:paraId="0C0EEBB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492</w:t>
            </w:r>
          </w:p>
        </w:tc>
        <w:tc>
          <w:tcPr>
            <w:tcW w:w="0" w:type="auto"/>
            <w:tcBorders>
              <w:top w:val="nil"/>
              <w:left w:val="nil"/>
              <w:bottom w:val="single" w:sz="4" w:space="0" w:color="auto"/>
              <w:right w:val="single" w:sz="4" w:space="0" w:color="auto"/>
            </w:tcBorders>
            <w:vAlign w:val="center"/>
            <w:hideMark/>
          </w:tcPr>
          <w:p w14:paraId="3376B46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Notificação Recadastramento Territorial </w:t>
            </w:r>
          </w:p>
        </w:tc>
        <w:tc>
          <w:tcPr>
            <w:tcW w:w="0" w:type="auto"/>
            <w:tcBorders>
              <w:top w:val="nil"/>
              <w:left w:val="nil"/>
              <w:bottom w:val="single" w:sz="4" w:space="0" w:color="auto"/>
              <w:right w:val="single" w:sz="4" w:space="0" w:color="auto"/>
            </w:tcBorders>
            <w:vAlign w:val="center"/>
            <w:hideMark/>
          </w:tcPr>
          <w:p w14:paraId="6BF3F88F"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09936CAE"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15ED80DB"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294AE98B"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493</w:t>
            </w:r>
          </w:p>
        </w:tc>
        <w:tc>
          <w:tcPr>
            <w:tcW w:w="0" w:type="auto"/>
            <w:tcBorders>
              <w:top w:val="nil"/>
              <w:left w:val="nil"/>
              <w:bottom w:val="single" w:sz="4" w:space="0" w:color="auto"/>
              <w:right w:val="single" w:sz="4" w:space="0" w:color="auto"/>
            </w:tcBorders>
            <w:vAlign w:val="center"/>
            <w:hideMark/>
          </w:tcPr>
          <w:p w14:paraId="39EE3776"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geração de Notificação de Recadastramento Territorial a partir do cadastro, nos formatos XSLX, DOCX, PDF, RTF, XML, CSV, XLS, ODT, ODS </w:t>
            </w:r>
          </w:p>
        </w:tc>
        <w:tc>
          <w:tcPr>
            <w:tcW w:w="0" w:type="auto"/>
            <w:tcBorders>
              <w:top w:val="nil"/>
              <w:left w:val="nil"/>
              <w:bottom w:val="single" w:sz="4" w:space="0" w:color="auto"/>
              <w:right w:val="single" w:sz="4" w:space="0" w:color="auto"/>
            </w:tcBorders>
            <w:vAlign w:val="center"/>
            <w:hideMark/>
          </w:tcPr>
          <w:p w14:paraId="02D28C07"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DESEJÁVEL</w:t>
            </w:r>
          </w:p>
        </w:tc>
        <w:tc>
          <w:tcPr>
            <w:tcW w:w="0" w:type="auto"/>
            <w:tcBorders>
              <w:top w:val="nil"/>
              <w:left w:val="nil"/>
              <w:bottom w:val="single" w:sz="4" w:space="0" w:color="auto"/>
              <w:right w:val="single" w:sz="4" w:space="0" w:color="auto"/>
            </w:tcBorders>
            <w:vAlign w:val="center"/>
            <w:hideMark/>
          </w:tcPr>
          <w:p w14:paraId="62529A12"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r w:rsidR="00F70AAA" w:rsidRPr="000266CC" w14:paraId="620816FF" w14:textId="77777777" w:rsidTr="00850867">
        <w:trPr>
          <w:trHeight w:val="450"/>
        </w:trPr>
        <w:tc>
          <w:tcPr>
            <w:tcW w:w="0" w:type="auto"/>
            <w:tcBorders>
              <w:top w:val="nil"/>
              <w:left w:val="single" w:sz="4" w:space="0" w:color="auto"/>
              <w:bottom w:val="single" w:sz="4" w:space="0" w:color="auto"/>
              <w:right w:val="single" w:sz="4" w:space="0" w:color="auto"/>
            </w:tcBorders>
            <w:vAlign w:val="center"/>
            <w:hideMark/>
          </w:tcPr>
          <w:p w14:paraId="537513A5"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494</w:t>
            </w:r>
          </w:p>
        </w:tc>
        <w:tc>
          <w:tcPr>
            <w:tcW w:w="0" w:type="auto"/>
            <w:tcBorders>
              <w:top w:val="nil"/>
              <w:left w:val="nil"/>
              <w:bottom w:val="single" w:sz="4" w:space="0" w:color="auto"/>
              <w:right w:val="single" w:sz="4" w:space="0" w:color="auto"/>
            </w:tcBorders>
            <w:vAlign w:val="center"/>
            <w:hideMark/>
          </w:tcPr>
          <w:p w14:paraId="4D7F82B9" w14:textId="77777777" w:rsidR="00F70AAA" w:rsidRPr="000266CC" w:rsidRDefault="00F70AAA" w:rsidP="00850867">
            <w:pPr>
              <w:rPr>
                <w:rFonts w:eastAsia="Arial" w:cs="Arial"/>
                <w:color w:val="000000"/>
                <w:sz w:val="22"/>
                <w:szCs w:val="22"/>
              </w:rPr>
            </w:pPr>
            <w:r w:rsidRPr="000266CC">
              <w:rPr>
                <w:rFonts w:eastAsia="Arial" w:cs="Arial"/>
                <w:color w:val="000000"/>
                <w:sz w:val="22"/>
                <w:szCs w:val="22"/>
              </w:rPr>
              <w:t>O sistema deverá permitir a exibição de gráficos com informações obtidas diretamente do banco de dados, possibilitando a visualização de dados cadastrais e operacionais do município em diferentes formatos gráficos; </w:t>
            </w:r>
          </w:p>
        </w:tc>
        <w:tc>
          <w:tcPr>
            <w:tcW w:w="0" w:type="auto"/>
            <w:tcBorders>
              <w:top w:val="nil"/>
              <w:left w:val="nil"/>
              <w:bottom w:val="single" w:sz="4" w:space="0" w:color="auto"/>
              <w:right w:val="single" w:sz="4" w:space="0" w:color="auto"/>
            </w:tcBorders>
            <w:shd w:val="clear" w:color="000000" w:fill="F6C5AC"/>
            <w:vAlign w:val="center"/>
            <w:hideMark/>
          </w:tcPr>
          <w:p w14:paraId="2FC6CE9F" w14:textId="77777777" w:rsidR="00F70AAA" w:rsidRPr="000266CC" w:rsidRDefault="00F70AAA" w:rsidP="00850867">
            <w:pPr>
              <w:jc w:val="center"/>
              <w:rPr>
                <w:rFonts w:eastAsia="Arial" w:cs="Arial"/>
                <w:color w:val="000000"/>
                <w:sz w:val="22"/>
                <w:szCs w:val="22"/>
              </w:rPr>
            </w:pPr>
            <w:r w:rsidRPr="000266CC">
              <w:rPr>
                <w:rFonts w:eastAsia="Arial" w:cs="Arial"/>
                <w:sz w:val="22"/>
                <w:szCs w:val="22"/>
              </w:rPr>
              <w:t>ELIMINATÓRIO</w:t>
            </w:r>
          </w:p>
        </w:tc>
        <w:tc>
          <w:tcPr>
            <w:tcW w:w="0" w:type="auto"/>
            <w:tcBorders>
              <w:top w:val="nil"/>
              <w:left w:val="nil"/>
              <w:bottom w:val="single" w:sz="4" w:space="0" w:color="auto"/>
              <w:right w:val="single" w:sz="4" w:space="0" w:color="auto"/>
            </w:tcBorders>
            <w:vAlign w:val="center"/>
            <w:hideMark/>
          </w:tcPr>
          <w:p w14:paraId="78F17450" w14:textId="77777777" w:rsidR="00F70AAA" w:rsidRPr="000266CC" w:rsidRDefault="00F70AAA" w:rsidP="00850867">
            <w:pPr>
              <w:jc w:val="center"/>
              <w:rPr>
                <w:rFonts w:eastAsia="Arial" w:cs="Arial"/>
                <w:color w:val="000000"/>
                <w:sz w:val="22"/>
                <w:szCs w:val="22"/>
              </w:rPr>
            </w:pPr>
            <w:r w:rsidRPr="000266CC">
              <w:rPr>
                <w:rFonts w:eastAsia="Arial" w:cs="Arial"/>
                <w:color w:val="000000"/>
                <w:sz w:val="22"/>
                <w:szCs w:val="22"/>
              </w:rPr>
              <w:t>( )</w:t>
            </w:r>
          </w:p>
        </w:tc>
      </w:tr>
    </w:tbl>
    <w:p w14:paraId="6B67313D" w14:textId="77777777" w:rsidR="00F70AAA" w:rsidRPr="000266CC" w:rsidRDefault="00F70AAA" w:rsidP="00F70AAA">
      <w:pPr>
        <w:rPr>
          <w:rFonts w:cs="Arial"/>
          <w:sz w:val="22"/>
          <w:szCs w:val="22"/>
        </w:rPr>
      </w:pPr>
    </w:p>
    <w:p w14:paraId="6C85D632" w14:textId="2E234A12" w:rsidR="007F0C7E" w:rsidRPr="000266CC" w:rsidRDefault="007F0C7E">
      <w:pPr>
        <w:rPr>
          <w:rFonts w:cs="Arial"/>
          <w:color w:val="FFFF00"/>
          <w:sz w:val="22"/>
          <w:szCs w:val="22"/>
        </w:rPr>
      </w:pPr>
    </w:p>
    <w:sectPr w:rsidR="007F0C7E" w:rsidRPr="000266CC">
      <w:headerReference w:type="default" r:id="rId22"/>
      <w:footerReference w:type="even" r:id="rId23"/>
      <w:footerReference w:type="default" r:id="rId24"/>
      <w:headerReference w:type="first" r:id="rId25"/>
      <w:pgSz w:w="11906" w:h="16838" w:code="9"/>
      <w:pgMar w:top="2549"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9542D" w14:textId="77777777" w:rsidR="007F0C7E" w:rsidRDefault="006769F6">
      <w:r>
        <w:separator/>
      </w:r>
    </w:p>
  </w:endnote>
  <w:endnote w:type="continuationSeparator" w:id="0">
    <w:p w14:paraId="40698621" w14:textId="77777777" w:rsidR="007F0C7E" w:rsidRDefault="006769F6">
      <w:r>
        <w:continuationSeparator/>
      </w:r>
    </w:p>
  </w:endnote>
  <w:endnote w:type="continuationNotice" w:id="1">
    <w:p w14:paraId="0A2E8473" w14:textId="77777777" w:rsidR="007F0C7E" w:rsidRDefault="007F0C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OpenSymbol">
    <w:altName w:val="MS Gothic"/>
    <w:charset w:val="8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BoldMT">
    <w:altName w:val="Times New Roman"/>
    <w:panose1 w:val="00000000000000000000"/>
    <w:charset w:val="00"/>
    <w:family w:val="roman"/>
    <w:notTrueType/>
    <w:pitch w:val="default"/>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0EE0B" w14:textId="77777777" w:rsidR="007F0C7E" w:rsidRDefault="006769F6">
    <w:pPr>
      <w:pStyle w:val="Rodap"/>
      <w:jc w:val="center"/>
    </w:pPr>
    <w:r>
      <w:rPr>
        <w:sz w:val="18"/>
      </w:rPr>
      <w:t xml:space="preserve">Página </w:t>
    </w:r>
    <w:r>
      <w:fldChar w:fldCharType="begin"/>
    </w:r>
    <w:r>
      <w:instrText xml:space="preserve"> PAGE   \* MERGEFORMAT </w:instrText>
    </w:r>
    <w:r>
      <w:fldChar w:fldCharType="separate"/>
    </w:r>
    <w:r>
      <w:rPr>
        <w:sz w:val="18"/>
      </w:rPr>
      <w:t>2</w:t>
    </w:r>
    <w:r>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cs="Arial"/>
        <w:sz w:val="14"/>
        <w:szCs w:val="14"/>
      </w:rPr>
    </w:sdtEndPr>
    <w:sdtContent>
      <w:p w14:paraId="184A98F7" w14:textId="77777777" w:rsidR="007F0C7E" w:rsidRDefault="007F0C7E" w:rsidP="0075464C">
        <w:pPr>
          <w:pStyle w:val="Rodap"/>
          <w:pBdr>
            <w:bottom w:val="single" w:sz="6" w:space="1" w:color="auto"/>
          </w:pBdr>
          <w:jc w:val="center"/>
        </w:pPr>
      </w:p>
      <w:p w14:paraId="00DAFFEB" w14:textId="77777777" w:rsidR="007F0C7E" w:rsidRDefault="006769F6">
        <w:pPr>
          <w:pStyle w:val="Rodap"/>
          <w:jc w:val="right"/>
          <w:rPr>
            <w:rFonts w:cs="Arial"/>
            <w:color w:val="7F7F7F" w:themeColor="text1" w:themeTint="80"/>
            <w:sz w:val="18"/>
            <w:szCs w:val="18"/>
          </w:rPr>
        </w:pPr>
        <w:r>
          <w:rPr>
            <w:rFonts w:cs="Arial"/>
            <w:color w:val="595959" w:themeColor="text1" w:themeTint="A6"/>
            <w:spacing w:val="60"/>
            <w:sz w:val="18"/>
            <w:szCs w:val="18"/>
          </w:rPr>
          <w:t>Página</w:t>
        </w:r>
        <w:r>
          <w:rPr>
            <w:rFonts w:cs="Arial"/>
            <w:color w:val="595959" w:themeColor="text1" w:themeTint="A6"/>
            <w:sz w:val="18"/>
            <w:szCs w:val="18"/>
          </w:rPr>
          <w:t xml:space="preserve"> </w:t>
        </w:r>
        <w:r>
          <w:rPr>
            <w:rFonts w:cs="Arial"/>
            <w:color w:val="595959" w:themeColor="text1" w:themeTint="A6"/>
            <w:sz w:val="18"/>
            <w:szCs w:val="18"/>
          </w:rPr>
          <w:fldChar w:fldCharType="begin"/>
        </w:r>
        <w:r>
          <w:rPr>
            <w:rFonts w:cs="Arial"/>
            <w:color w:val="595959" w:themeColor="text1" w:themeTint="A6"/>
            <w:sz w:val="18"/>
            <w:szCs w:val="18"/>
          </w:rPr>
          <w:instrText>PAGE   \* MERGEFORMAT</w:instrText>
        </w:r>
        <w:r>
          <w:rPr>
            <w:rFonts w:cs="Arial"/>
            <w:color w:val="595959" w:themeColor="text1" w:themeTint="A6"/>
            <w:sz w:val="18"/>
            <w:szCs w:val="18"/>
          </w:rPr>
          <w:fldChar w:fldCharType="separate"/>
        </w:r>
        <w:r>
          <w:rPr>
            <w:rFonts w:cs="Arial"/>
            <w:noProof/>
            <w:color w:val="595959" w:themeColor="text1" w:themeTint="A6"/>
            <w:sz w:val="18"/>
            <w:szCs w:val="18"/>
          </w:rPr>
          <w:t>28</w:t>
        </w:r>
        <w:r>
          <w:rPr>
            <w:rFonts w:cs="Arial"/>
            <w:color w:val="595959" w:themeColor="text1" w:themeTint="A6"/>
            <w:sz w:val="18"/>
            <w:szCs w:val="18"/>
          </w:rPr>
          <w:fldChar w:fldCharType="end"/>
        </w:r>
        <w:r>
          <w:rPr>
            <w:rFonts w:cs="Arial"/>
            <w:color w:val="595959" w:themeColor="text1" w:themeTint="A6"/>
            <w:sz w:val="18"/>
            <w:szCs w:val="18"/>
          </w:rPr>
          <w:t xml:space="preserve"> | </w:t>
        </w:r>
        <w:r>
          <w:rPr>
            <w:rFonts w:cs="Arial"/>
            <w:color w:val="595959" w:themeColor="text1" w:themeTint="A6"/>
            <w:sz w:val="18"/>
            <w:szCs w:val="18"/>
          </w:rPr>
          <w:fldChar w:fldCharType="begin"/>
        </w:r>
        <w:r>
          <w:rPr>
            <w:rFonts w:cs="Arial"/>
            <w:color w:val="595959" w:themeColor="text1" w:themeTint="A6"/>
            <w:sz w:val="18"/>
            <w:szCs w:val="18"/>
          </w:rPr>
          <w:instrText>NUMPAGES  \* Arabic  \* MERGEFORMAT</w:instrText>
        </w:r>
        <w:r>
          <w:rPr>
            <w:rFonts w:cs="Arial"/>
            <w:color w:val="595959" w:themeColor="text1" w:themeTint="A6"/>
            <w:sz w:val="18"/>
            <w:szCs w:val="18"/>
          </w:rPr>
          <w:fldChar w:fldCharType="separate"/>
        </w:r>
        <w:r>
          <w:rPr>
            <w:rFonts w:cs="Arial"/>
            <w:noProof/>
            <w:color w:val="595959" w:themeColor="text1" w:themeTint="A6"/>
            <w:sz w:val="18"/>
            <w:szCs w:val="18"/>
          </w:rPr>
          <w:t>28</w:t>
        </w:r>
        <w:r>
          <w:rPr>
            <w:rFonts w:cs="Arial"/>
            <w:color w:val="595959" w:themeColor="text1" w:themeTint="A6"/>
            <w:sz w:val="18"/>
            <w:szCs w:val="18"/>
          </w:rPr>
          <w:fldChar w:fldCharType="end"/>
        </w:r>
      </w:p>
      <w:bookmarkStart w:id="317" w:name="_Hlk135299703" w:displacedByCustomXml="next"/>
    </w:sdtContent>
  </w:sdt>
  <w:bookmarkEnd w:id="317"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D405D" w14:textId="77777777" w:rsidR="007F0C7E" w:rsidRDefault="006769F6">
      <w:r>
        <w:separator/>
      </w:r>
    </w:p>
  </w:footnote>
  <w:footnote w:type="continuationSeparator" w:id="0">
    <w:p w14:paraId="092331F7" w14:textId="77777777" w:rsidR="007F0C7E" w:rsidRDefault="006769F6">
      <w:r>
        <w:continuationSeparator/>
      </w:r>
    </w:p>
  </w:footnote>
  <w:footnote w:type="continuationNotice" w:id="1">
    <w:p w14:paraId="13DD79C6" w14:textId="77777777" w:rsidR="007F0C7E" w:rsidRDefault="007F0C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98907" w14:textId="77777777" w:rsidR="007F0C7E" w:rsidRDefault="006769F6">
    <w:pPr>
      <w:tabs>
        <w:tab w:val="left" w:pos="2410"/>
        <w:tab w:val="center" w:pos="4678"/>
      </w:tabs>
      <w:ind w:left="284"/>
      <w:jc w:val="center"/>
      <w:rPr>
        <w:rFonts w:ascii="Tahoma" w:hAnsi="Tahoma"/>
        <w:b/>
        <w:sz w:val="36"/>
        <w:szCs w:val="28"/>
      </w:rPr>
    </w:pPr>
    <w:r>
      <w:rPr>
        <w:rFonts w:ascii="Tahoma" w:hAnsi="Tahoma"/>
        <w:b/>
        <w:noProof/>
      </w:rPr>
      <w:drawing>
        <wp:anchor distT="0" distB="0" distL="114300" distR="114300" simplePos="0" relativeHeight="251660288" behindDoc="1" locked="0" layoutInCell="1" allowOverlap="1" wp14:anchorId="44F01902" wp14:editId="04566771">
          <wp:simplePos x="0" y="0"/>
          <wp:positionH relativeFrom="column">
            <wp:posOffset>5499735</wp:posOffset>
          </wp:positionH>
          <wp:positionV relativeFrom="paragraph">
            <wp:posOffset>8255</wp:posOffset>
          </wp:positionV>
          <wp:extent cx="1059180" cy="1057275"/>
          <wp:effectExtent l="0" t="0" r="7620" b="9525"/>
          <wp:wrapNone/>
          <wp:docPr id="1181081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80" cy="1057275"/>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noProof/>
      </w:rPr>
      <w:drawing>
        <wp:anchor distT="0" distB="0" distL="114300" distR="114300" simplePos="0" relativeHeight="251659264" behindDoc="1" locked="0" layoutInCell="1" allowOverlap="1" wp14:anchorId="49FC3D83" wp14:editId="679A8ADF">
          <wp:simplePos x="0" y="0"/>
          <wp:positionH relativeFrom="column">
            <wp:posOffset>-400050</wp:posOffset>
          </wp:positionH>
          <wp:positionV relativeFrom="paragraph">
            <wp:posOffset>33020</wp:posOffset>
          </wp:positionV>
          <wp:extent cx="955675" cy="851535"/>
          <wp:effectExtent l="0" t="0" r="0" b="5715"/>
          <wp:wrapSquare wrapText="bothSides"/>
          <wp:docPr id="32549191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5675" cy="851535"/>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b/>
        <w:sz w:val="28"/>
        <w:szCs w:val="28"/>
      </w:rPr>
      <w:br/>
    </w:r>
    <w:r>
      <w:rPr>
        <w:rFonts w:ascii="Tahoma" w:hAnsi="Tahoma"/>
        <w:b/>
        <w:sz w:val="36"/>
        <w:szCs w:val="28"/>
      </w:rPr>
      <w:t>MUNICÍPIO DE TUNEIRAS DO OESTE</w:t>
    </w:r>
  </w:p>
  <w:p w14:paraId="29BAB50D" w14:textId="77777777" w:rsidR="007F0C7E" w:rsidRDefault="006769F6">
    <w:pPr>
      <w:tabs>
        <w:tab w:val="left" w:pos="765"/>
        <w:tab w:val="left" w:pos="2410"/>
        <w:tab w:val="center" w:pos="4678"/>
      </w:tabs>
      <w:ind w:left="284"/>
      <w:jc w:val="center"/>
      <w:rPr>
        <w:rFonts w:ascii="Tahoma" w:hAnsi="Tahoma"/>
        <w:b/>
        <w:sz w:val="32"/>
      </w:rPr>
    </w:pPr>
    <w:r>
      <w:rPr>
        <w:rFonts w:ascii="Tahoma" w:hAnsi="Tahoma"/>
        <w:b/>
        <w:sz w:val="32"/>
      </w:rPr>
      <w:t>ESTADO DO PARANÁ</w:t>
    </w:r>
  </w:p>
  <w:p w14:paraId="7AC06F96" w14:textId="77777777" w:rsidR="007F0C7E" w:rsidRDefault="007F0C7E">
    <w:pPr>
      <w:pStyle w:val="Cabealho"/>
    </w:pPr>
  </w:p>
  <w:p w14:paraId="4385D2B7" w14:textId="77777777" w:rsidR="007F0C7E" w:rsidRDefault="007F0C7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5BC1B" w14:textId="77777777" w:rsidR="007F0C7E" w:rsidRDefault="006769F6">
    <w:pPr>
      <w:tabs>
        <w:tab w:val="left" w:pos="2410"/>
        <w:tab w:val="center" w:pos="4678"/>
      </w:tabs>
      <w:ind w:left="284"/>
      <w:jc w:val="center"/>
      <w:rPr>
        <w:rFonts w:ascii="Tahoma" w:hAnsi="Tahoma"/>
        <w:b/>
        <w:sz w:val="36"/>
        <w:szCs w:val="28"/>
      </w:rPr>
    </w:pPr>
    <w:r>
      <w:rPr>
        <w:rFonts w:ascii="Tahoma" w:hAnsi="Tahoma"/>
        <w:b/>
        <w:noProof/>
      </w:rPr>
      <w:drawing>
        <wp:anchor distT="0" distB="0" distL="114300" distR="114300" simplePos="0" relativeHeight="251663360" behindDoc="1" locked="0" layoutInCell="1" allowOverlap="1" wp14:anchorId="5449ECEA" wp14:editId="33129D08">
          <wp:simplePos x="0" y="0"/>
          <wp:positionH relativeFrom="column">
            <wp:posOffset>5499735</wp:posOffset>
          </wp:positionH>
          <wp:positionV relativeFrom="paragraph">
            <wp:posOffset>8255</wp:posOffset>
          </wp:positionV>
          <wp:extent cx="1059180" cy="1057275"/>
          <wp:effectExtent l="0" t="0" r="7620" b="9525"/>
          <wp:wrapNone/>
          <wp:docPr id="117184381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80" cy="1057275"/>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noProof/>
      </w:rPr>
      <w:drawing>
        <wp:anchor distT="0" distB="0" distL="114300" distR="114300" simplePos="0" relativeHeight="251662336" behindDoc="1" locked="0" layoutInCell="1" allowOverlap="1" wp14:anchorId="6C1F1571" wp14:editId="7A35F703">
          <wp:simplePos x="0" y="0"/>
          <wp:positionH relativeFrom="column">
            <wp:posOffset>-400050</wp:posOffset>
          </wp:positionH>
          <wp:positionV relativeFrom="paragraph">
            <wp:posOffset>33020</wp:posOffset>
          </wp:positionV>
          <wp:extent cx="955675" cy="851535"/>
          <wp:effectExtent l="0" t="0" r="0" b="5715"/>
          <wp:wrapSquare wrapText="bothSides"/>
          <wp:docPr id="185096387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5675" cy="851535"/>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b/>
        <w:sz w:val="28"/>
        <w:szCs w:val="28"/>
      </w:rPr>
      <w:br/>
    </w:r>
    <w:r>
      <w:rPr>
        <w:rFonts w:ascii="Tahoma" w:hAnsi="Tahoma"/>
        <w:b/>
        <w:sz w:val="36"/>
        <w:szCs w:val="28"/>
      </w:rPr>
      <w:t>MUNICÍPIO DE TUNEIRAS DO OESTE</w:t>
    </w:r>
  </w:p>
  <w:p w14:paraId="697E3864" w14:textId="77777777" w:rsidR="007F0C7E" w:rsidRDefault="006769F6">
    <w:pPr>
      <w:tabs>
        <w:tab w:val="left" w:pos="765"/>
        <w:tab w:val="left" w:pos="2410"/>
        <w:tab w:val="center" w:pos="4678"/>
      </w:tabs>
      <w:ind w:left="284"/>
      <w:jc w:val="center"/>
      <w:rPr>
        <w:rFonts w:ascii="Tahoma" w:hAnsi="Tahoma"/>
        <w:b/>
        <w:sz w:val="32"/>
      </w:rPr>
    </w:pPr>
    <w:r>
      <w:rPr>
        <w:rFonts w:ascii="Tahoma" w:hAnsi="Tahoma"/>
        <w:b/>
        <w:sz w:val="32"/>
      </w:rPr>
      <w:t>ESTADO DO PARANÁ</w:t>
    </w:r>
  </w:p>
  <w:p w14:paraId="2A463357" w14:textId="77777777" w:rsidR="007F0C7E" w:rsidRDefault="007F0C7E">
    <w:pPr>
      <w:pStyle w:val="Cabealho"/>
    </w:pPr>
  </w:p>
  <w:p w14:paraId="622C505E" w14:textId="77777777" w:rsidR="007F0C7E" w:rsidRDefault="007F0C7E">
    <w:pPr>
      <w:pStyle w:val="Cabealho"/>
    </w:pPr>
  </w:p>
  <w:p w14:paraId="59141617" w14:textId="77777777" w:rsidR="007F0C7E" w:rsidRDefault="007F0C7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4A2462"/>
    <w:multiLevelType w:val="hybridMultilevel"/>
    <w:tmpl w:val="657A591C"/>
    <w:lvl w:ilvl="0" w:tplc="FFFFFFFF">
      <w:start w:val="1"/>
      <w:numFmt w:val="upperRoman"/>
      <w:lvlText w:val="%1."/>
      <w:lvlJc w:val="righ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 w15:restartNumberingAfterBreak="0">
    <w:nsid w:val="07E20980"/>
    <w:multiLevelType w:val="multilevel"/>
    <w:tmpl w:val="45AC4362"/>
    <w:lvl w:ilvl="0">
      <w:start w:val="1"/>
      <w:numFmt w:val="upperRoman"/>
      <w:lvlText w:val="%1."/>
      <w:lvlJc w:val="right"/>
      <w:pPr>
        <w:ind w:left="1428" w:hanging="360"/>
      </w:pPr>
      <w:rPr>
        <w:sz w:val="20"/>
        <w:szCs w:val="2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 w15:restartNumberingAfterBreak="0">
    <w:nsid w:val="07FA20CE"/>
    <w:multiLevelType w:val="hybridMultilevel"/>
    <w:tmpl w:val="E9AE6ECC"/>
    <w:lvl w:ilvl="0" w:tplc="042C477C">
      <w:start w:val="1"/>
      <w:numFmt w:val="bullet"/>
      <w:pStyle w:val="Tpico"/>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1924B47"/>
    <w:multiLevelType w:val="multilevel"/>
    <w:tmpl w:val="5B84408A"/>
    <w:lvl w:ilvl="0">
      <w:start w:val="1"/>
      <w:numFmt w:val="bullet"/>
      <w:lvlText w:val="●"/>
      <w:lvlJc w:val="left"/>
      <w:pPr>
        <w:tabs>
          <w:tab w:val="num" w:pos="0"/>
        </w:tabs>
        <w:ind w:left="1290" w:hanging="360"/>
      </w:pPr>
      <w:rPr>
        <w:rFonts w:ascii="Noto Sans Symbols" w:hAnsi="Noto Sans Symbols" w:cs="Noto Sans Symbols" w:hint="default"/>
      </w:rPr>
    </w:lvl>
    <w:lvl w:ilvl="1">
      <w:start w:val="1"/>
      <w:numFmt w:val="bullet"/>
      <w:lvlText w:val="o"/>
      <w:lvlJc w:val="left"/>
      <w:pPr>
        <w:tabs>
          <w:tab w:val="num" w:pos="0"/>
        </w:tabs>
        <w:ind w:left="2010" w:hanging="360"/>
      </w:pPr>
      <w:rPr>
        <w:rFonts w:ascii="Courier New" w:hAnsi="Courier New" w:cs="Courier New" w:hint="default"/>
      </w:rPr>
    </w:lvl>
    <w:lvl w:ilvl="2">
      <w:start w:val="1"/>
      <w:numFmt w:val="bullet"/>
      <w:lvlText w:val="▪"/>
      <w:lvlJc w:val="left"/>
      <w:pPr>
        <w:tabs>
          <w:tab w:val="num" w:pos="0"/>
        </w:tabs>
        <w:ind w:left="2730" w:hanging="360"/>
      </w:pPr>
      <w:rPr>
        <w:rFonts w:ascii="Noto Sans Symbols" w:hAnsi="Noto Sans Symbols" w:cs="Noto Sans Symbols" w:hint="default"/>
      </w:rPr>
    </w:lvl>
    <w:lvl w:ilvl="3">
      <w:start w:val="1"/>
      <w:numFmt w:val="bullet"/>
      <w:lvlText w:val="●"/>
      <w:lvlJc w:val="left"/>
      <w:pPr>
        <w:tabs>
          <w:tab w:val="num" w:pos="0"/>
        </w:tabs>
        <w:ind w:left="3450" w:hanging="360"/>
      </w:pPr>
      <w:rPr>
        <w:rFonts w:ascii="Noto Sans Symbols" w:hAnsi="Noto Sans Symbols" w:cs="Noto Sans Symbols" w:hint="default"/>
      </w:rPr>
    </w:lvl>
    <w:lvl w:ilvl="4">
      <w:start w:val="1"/>
      <w:numFmt w:val="bullet"/>
      <w:lvlText w:val="o"/>
      <w:lvlJc w:val="left"/>
      <w:pPr>
        <w:tabs>
          <w:tab w:val="num" w:pos="0"/>
        </w:tabs>
        <w:ind w:left="4170" w:hanging="360"/>
      </w:pPr>
      <w:rPr>
        <w:rFonts w:ascii="Courier New" w:hAnsi="Courier New" w:cs="Courier New" w:hint="default"/>
      </w:rPr>
    </w:lvl>
    <w:lvl w:ilvl="5">
      <w:start w:val="1"/>
      <w:numFmt w:val="bullet"/>
      <w:lvlText w:val="▪"/>
      <w:lvlJc w:val="left"/>
      <w:pPr>
        <w:tabs>
          <w:tab w:val="num" w:pos="0"/>
        </w:tabs>
        <w:ind w:left="4890" w:hanging="360"/>
      </w:pPr>
      <w:rPr>
        <w:rFonts w:ascii="Noto Sans Symbols" w:hAnsi="Noto Sans Symbols" w:cs="Noto Sans Symbols" w:hint="default"/>
      </w:rPr>
    </w:lvl>
    <w:lvl w:ilvl="6">
      <w:start w:val="1"/>
      <w:numFmt w:val="bullet"/>
      <w:lvlText w:val="●"/>
      <w:lvlJc w:val="left"/>
      <w:pPr>
        <w:tabs>
          <w:tab w:val="num" w:pos="0"/>
        </w:tabs>
        <w:ind w:left="5610" w:hanging="360"/>
      </w:pPr>
      <w:rPr>
        <w:rFonts w:ascii="Noto Sans Symbols" w:hAnsi="Noto Sans Symbols" w:cs="Noto Sans Symbols" w:hint="default"/>
      </w:rPr>
    </w:lvl>
    <w:lvl w:ilvl="7">
      <w:start w:val="1"/>
      <w:numFmt w:val="bullet"/>
      <w:lvlText w:val="o"/>
      <w:lvlJc w:val="left"/>
      <w:pPr>
        <w:tabs>
          <w:tab w:val="num" w:pos="0"/>
        </w:tabs>
        <w:ind w:left="6330" w:hanging="360"/>
      </w:pPr>
      <w:rPr>
        <w:rFonts w:ascii="Courier New" w:hAnsi="Courier New" w:cs="Courier New" w:hint="default"/>
      </w:rPr>
    </w:lvl>
    <w:lvl w:ilvl="8">
      <w:start w:val="1"/>
      <w:numFmt w:val="bullet"/>
      <w:lvlText w:val="▪"/>
      <w:lvlJc w:val="left"/>
      <w:pPr>
        <w:tabs>
          <w:tab w:val="num" w:pos="0"/>
        </w:tabs>
        <w:ind w:left="7050" w:hanging="360"/>
      </w:pPr>
      <w:rPr>
        <w:rFonts w:ascii="Noto Sans Symbols" w:hAnsi="Noto Sans Symbols" w:cs="Noto Sans Symbols" w:hint="default"/>
      </w:rPr>
    </w:lvl>
  </w:abstractNum>
  <w:abstractNum w:abstractNumId="5" w15:restartNumberingAfterBreak="0">
    <w:nsid w:val="135018B4"/>
    <w:multiLevelType w:val="hybridMultilevel"/>
    <w:tmpl w:val="ADBC76BA"/>
    <w:lvl w:ilvl="0" w:tplc="04160013">
      <w:start w:val="1"/>
      <w:numFmt w:val="upperRoman"/>
      <w:lvlText w:val="%1."/>
      <w:lvlJc w:val="righ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6" w15:restartNumberingAfterBreak="0">
    <w:nsid w:val="147D2AA8"/>
    <w:multiLevelType w:val="multilevel"/>
    <w:tmpl w:val="4C56F848"/>
    <w:lvl w:ilvl="0">
      <w:start w:val="1"/>
      <w:numFmt w:val="decimal"/>
      <w:suff w:val="nothing"/>
      <w:lvlText w:val=""/>
      <w:lvlJc w:val="left"/>
      <w:rPr>
        <w:rFonts w:hint="default"/>
        <w:b/>
        <w:color w:val="FFFFFF" w:themeColor="background1"/>
      </w:rPr>
    </w:lvl>
    <w:lvl w:ilvl="1">
      <w:start w:val="1"/>
      <w:numFmt w:val="decimal"/>
      <w:lvlText w:val="%1.%2."/>
      <w:lvlJc w:val="left"/>
      <w:pPr>
        <w:ind w:left="720" w:hanging="360"/>
      </w:pPr>
      <w:rPr>
        <w:b w:val="0"/>
        <w:i w:val="0"/>
        <w:strike w:val="0"/>
        <w:color w:val="auto"/>
        <w:sz w:val="20"/>
        <w:szCs w:val="20"/>
        <w:u w:val="none"/>
      </w:rPr>
    </w:lvl>
    <w:lvl w:ilvl="2">
      <w:start w:val="1"/>
      <w:numFmt w:val="decimal"/>
      <w:lvlText w:val="%1.%2.%3."/>
      <w:lvlJc w:val="left"/>
      <w:pPr>
        <w:ind w:left="1080" w:hanging="360"/>
      </w:pPr>
      <w:rPr>
        <w:rFonts w:ascii="Arial" w:hAnsi="Arial" w:cs="Arial" w:hint="default"/>
        <w:b w:val="0"/>
        <w:i w:val="0"/>
        <w:strike w:val="0"/>
        <w:color w:val="auto"/>
        <w:sz w:val="20"/>
        <w:szCs w:val="20"/>
      </w:rPr>
    </w:lvl>
    <w:lvl w:ilvl="3">
      <w:start w:val="1"/>
      <w:numFmt w:val="decimal"/>
      <w:lvlText w:val="%1.%2.%3.%4."/>
      <w:lvlJc w:val="left"/>
      <w:pPr>
        <w:ind w:left="1440" w:hanging="360"/>
      </w:pPr>
    </w:lvl>
    <w:lvl w:ilvl="4">
      <w:start w:val="1"/>
      <w:numFmt w:val="decimal"/>
      <w:lvlText w:val="%1.%2.%3.%4.%5."/>
      <w:lvlJc w:val="left"/>
      <w:pPr>
        <w:ind w:left="1800" w:hanging="360"/>
      </w:pPr>
    </w:lvl>
    <w:lvl w:ilvl="5">
      <w:start w:val="1"/>
      <w:numFmt w:val="decimal"/>
      <w:lvlText w:val="%1.%2.%3.%4.%5.%6."/>
      <w:lvlJc w:val="left"/>
      <w:pPr>
        <w:ind w:left="2160" w:hanging="360"/>
      </w:pPr>
    </w:lvl>
    <w:lvl w:ilvl="6">
      <w:start w:val="1"/>
      <w:numFmt w:val="decimal"/>
      <w:lvlText w:val="%1.%2.%3.%4.%5.%6.%7."/>
      <w:lvlJc w:val="left"/>
      <w:pPr>
        <w:ind w:left="2520" w:hanging="360"/>
      </w:pPr>
    </w:lvl>
    <w:lvl w:ilvl="7">
      <w:start w:val="1"/>
      <w:numFmt w:val="decimal"/>
      <w:lvlText w:val="%1.%2.%3.%4.%5.%6.%7.%8."/>
      <w:lvlJc w:val="left"/>
      <w:pPr>
        <w:ind w:left="2880" w:hanging="360"/>
      </w:pPr>
    </w:lvl>
    <w:lvl w:ilvl="8">
      <w:start w:val="1"/>
      <w:numFmt w:val="decimal"/>
      <w:lvlText w:val="%1.%2.%3.%4.%5.%6.%7.%8.%9."/>
      <w:lvlJc w:val="left"/>
      <w:pPr>
        <w:ind w:left="3240" w:hanging="360"/>
      </w:pPr>
    </w:lvl>
  </w:abstractNum>
  <w:abstractNum w:abstractNumId="7" w15:restartNumberingAfterBreak="0">
    <w:nsid w:val="1698786C"/>
    <w:multiLevelType w:val="multilevel"/>
    <w:tmpl w:val="280C9794"/>
    <w:lvl w:ilvl="0">
      <w:start w:val="1"/>
      <w:numFmt w:val="decimal"/>
      <w:pStyle w:val="Commarcadores"/>
      <w:lvlText w:val="%1."/>
      <w:lvlJc w:val="left"/>
      <w:pPr>
        <w:ind w:left="720" w:hanging="360"/>
      </w:pPr>
      <w:rPr>
        <w:b w:val="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84F4483"/>
    <w:multiLevelType w:val="multilevel"/>
    <w:tmpl w:val="118203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1A4039CC"/>
    <w:multiLevelType w:val="multilevel"/>
    <w:tmpl w:val="1468537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B9272E3"/>
    <w:multiLevelType w:val="hybridMultilevel"/>
    <w:tmpl w:val="8984FD22"/>
    <w:lvl w:ilvl="0" w:tplc="BCA6DAA4">
      <w:start w:val="1"/>
      <w:numFmt w:val="lowerLetter"/>
      <w:lvlText w:val="%1)"/>
      <w:lvlJc w:val="left"/>
      <w:pPr>
        <w:ind w:left="720" w:hanging="360"/>
      </w:pPr>
    </w:lvl>
    <w:lvl w:ilvl="1" w:tplc="4B6C0450">
      <w:numFmt w:val="decimal"/>
      <w:lvlText w:val=""/>
      <w:lvlJc w:val="left"/>
    </w:lvl>
    <w:lvl w:ilvl="2" w:tplc="C1A44008">
      <w:numFmt w:val="decimal"/>
      <w:lvlText w:val=""/>
      <w:lvlJc w:val="left"/>
    </w:lvl>
    <w:lvl w:ilvl="3" w:tplc="E8A6E974">
      <w:numFmt w:val="decimal"/>
      <w:lvlText w:val=""/>
      <w:lvlJc w:val="left"/>
    </w:lvl>
    <w:lvl w:ilvl="4" w:tplc="B262F664">
      <w:numFmt w:val="decimal"/>
      <w:lvlText w:val=""/>
      <w:lvlJc w:val="left"/>
    </w:lvl>
    <w:lvl w:ilvl="5" w:tplc="EEBC25CC">
      <w:numFmt w:val="decimal"/>
      <w:lvlText w:val=""/>
      <w:lvlJc w:val="left"/>
    </w:lvl>
    <w:lvl w:ilvl="6" w:tplc="868640C4">
      <w:numFmt w:val="decimal"/>
      <w:lvlText w:val=""/>
      <w:lvlJc w:val="left"/>
    </w:lvl>
    <w:lvl w:ilvl="7" w:tplc="FF040A58">
      <w:numFmt w:val="decimal"/>
      <w:lvlText w:val=""/>
      <w:lvlJc w:val="left"/>
    </w:lvl>
    <w:lvl w:ilvl="8" w:tplc="49FCD642">
      <w:numFmt w:val="decimal"/>
      <w:lvlText w:val=""/>
      <w:lvlJc w:val="left"/>
    </w:lvl>
  </w:abstractNum>
  <w:abstractNum w:abstractNumId="11" w15:restartNumberingAfterBreak="0">
    <w:nsid w:val="1D5C100D"/>
    <w:multiLevelType w:val="multilevel"/>
    <w:tmpl w:val="3B7A2CEA"/>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color w:val="auto"/>
        <w:sz w:val="20"/>
        <w:szCs w:val="20"/>
        <w:u w:val="none"/>
      </w:rPr>
    </w:lvl>
    <w:lvl w:ilvl="2">
      <w:start w:val="1"/>
      <w:numFmt w:val="decimal"/>
      <w:pStyle w:val="Nivel3"/>
      <w:lvlText w:val="%1.%2.%3."/>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4E2A9B"/>
    <w:multiLevelType w:val="hybridMultilevel"/>
    <w:tmpl w:val="6708FAD0"/>
    <w:lvl w:ilvl="0" w:tplc="8B2A56B8">
      <w:start w:val="1"/>
      <w:numFmt w:val="bullet"/>
      <w:lvlText w:val="•"/>
      <w:lvlJc w:val="left"/>
      <w:pPr>
        <w:spacing w:line="360" w:lineRule="auto"/>
        <w:ind w:left="720" w:hanging="360"/>
      </w:pPr>
    </w:lvl>
    <w:lvl w:ilvl="1" w:tplc="38AC6ED2">
      <w:start w:val="1"/>
      <w:numFmt w:val="bullet"/>
      <w:lvlText w:val="◦"/>
      <w:lvlJc w:val="left"/>
      <w:pPr>
        <w:spacing w:line="360" w:lineRule="auto"/>
        <w:ind w:left="1080" w:hanging="360"/>
      </w:pPr>
    </w:lvl>
    <w:lvl w:ilvl="2" w:tplc="D9203940">
      <w:numFmt w:val="decimal"/>
      <w:lvlText w:val=""/>
      <w:lvlJc w:val="left"/>
    </w:lvl>
    <w:lvl w:ilvl="3" w:tplc="999A309C">
      <w:numFmt w:val="decimal"/>
      <w:lvlText w:val=""/>
      <w:lvlJc w:val="left"/>
    </w:lvl>
    <w:lvl w:ilvl="4" w:tplc="1758E56C">
      <w:numFmt w:val="decimal"/>
      <w:lvlText w:val=""/>
      <w:lvlJc w:val="left"/>
    </w:lvl>
    <w:lvl w:ilvl="5" w:tplc="19705F28">
      <w:numFmt w:val="decimal"/>
      <w:lvlText w:val=""/>
      <w:lvlJc w:val="left"/>
    </w:lvl>
    <w:lvl w:ilvl="6" w:tplc="DD3E1D3E">
      <w:numFmt w:val="decimal"/>
      <w:lvlText w:val=""/>
      <w:lvlJc w:val="left"/>
    </w:lvl>
    <w:lvl w:ilvl="7" w:tplc="297E154C">
      <w:numFmt w:val="decimal"/>
      <w:lvlText w:val=""/>
      <w:lvlJc w:val="left"/>
    </w:lvl>
    <w:lvl w:ilvl="8" w:tplc="85C699AA">
      <w:numFmt w:val="decimal"/>
      <w:lvlText w:val=""/>
      <w:lvlJc w:val="left"/>
    </w:lvl>
  </w:abstractNum>
  <w:abstractNum w:abstractNumId="13" w15:restartNumberingAfterBreak="0">
    <w:nsid w:val="1F8B54D3"/>
    <w:multiLevelType w:val="hybridMultilevel"/>
    <w:tmpl w:val="06A0963E"/>
    <w:lvl w:ilvl="0" w:tplc="4FB2B4A8">
      <w:start w:val="1"/>
      <w:numFmt w:val="upperRoman"/>
      <w:lvlText w:val="%1."/>
      <w:lvlJc w:val="right"/>
      <w:pPr>
        <w:ind w:left="1080" w:hanging="360"/>
      </w:pPr>
      <w:rPr>
        <w:rFonts w:ascii="Times New Roman" w:hAnsi="Times New Roman" w:cs="Times New Roman" w:hint="default"/>
        <w:sz w:val="24"/>
        <w:szCs w:val="24"/>
      </w:rPr>
    </w:lvl>
    <w:lvl w:ilvl="1" w:tplc="6096E238">
      <w:numFmt w:val="decimal"/>
      <w:lvlText w:val=""/>
      <w:lvlJc w:val="left"/>
    </w:lvl>
    <w:lvl w:ilvl="2" w:tplc="102A5912">
      <w:numFmt w:val="decimal"/>
      <w:lvlText w:val=""/>
      <w:lvlJc w:val="left"/>
    </w:lvl>
    <w:lvl w:ilvl="3" w:tplc="6DEC50D6">
      <w:numFmt w:val="decimal"/>
      <w:lvlText w:val=""/>
      <w:lvlJc w:val="left"/>
    </w:lvl>
    <w:lvl w:ilvl="4" w:tplc="B9CC5EDC">
      <w:numFmt w:val="decimal"/>
      <w:lvlText w:val=""/>
      <w:lvlJc w:val="left"/>
    </w:lvl>
    <w:lvl w:ilvl="5" w:tplc="8E781AC0">
      <w:numFmt w:val="decimal"/>
      <w:lvlText w:val=""/>
      <w:lvlJc w:val="left"/>
    </w:lvl>
    <w:lvl w:ilvl="6" w:tplc="7D14E852">
      <w:numFmt w:val="decimal"/>
      <w:lvlText w:val=""/>
      <w:lvlJc w:val="left"/>
    </w:lvl>
    <w:lvl w:ilvl="7" w:tplc="302C6414">
      <w:numFmt w:val="decimal"/>
      <w:lvlText w:val=""/>
      <w:lvlJc w:val="left"/>
    </w:lvl>
    <w:lvl w:ilvl="8" w:tplc="ECF4113A">
      <w:numFmt w:val="decimal"/>
      <w:lvlText w:val=""/>
      <w:lvlJc w:val="left"/>
    </w:lvl>
  </w:abstractNum>
  <w:abstractNum w:abstractNumId="14" w15:restartNumberingAfterBreak="0">
    <w:nsid w:val="20687260"/>
    <w:multiLevelType w:val="multilevel"/>
    <w:tmpl w:val="44C49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007AC2"/>
    <w:multiLevelType w:val="multilevel"/>
    <w:tmpl w:val="58D8F3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374594C"/>
    <w:multiLevelType w:val="multilevel"/>
    <w:tmpl w:val="1E70129E"/>
    <w:lvl w:ilvl="0">
      <w:start w:val="1"/>
      <w:numFmt w:val="lowerLetter"/>
      <w:pStyle w:val="1-Itens"/>
      <w:lvlText w:val="%1)"/>
      <w:lvlJc w:val="left"/>
      <w:pPr>
        <w:ind w:left="720" w:hanging="360"/>
      </w:pPr>
      <w:rPr>
        <w:b/>
        <w:bCs/>
      </w:rPr>
    </w:lvl>
    <w:lvl w:ilvl="1">
      <w:start w:val="1"/>
      <w:numFmt w:val="lowerLetter"/>
      <w:lvlText w:val="%2."/>
      <w:lvlJc w:val="left"/>
      <w:pPr>
        <w:ind w:left="1440" w:hanging="360"/>
      </w:pPr>
    </w:lvl>
    <w:lvl w:ilvl="2">
      <w:start w:val="1"/>
      <w:numFmt w:val="lowerRoman"/>
      <w:pStyle w:val="111-Subitem-Alt3"/>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863221F"/>
    <w:multiLevelType w:val="multilevel"/>
    <w:tmpl w:val="7C88075E"/>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D4311C4"/>
    <w:multiLevelType w:val="multilevel"/>
    <w:tmpl w:val="B9EACA04"/>
    <w:styleLink w:val="Listaatual2"/>
    <w:lvl w:ilvl="0">
      <w:start w:val="15"/>
      <w:numFmt w:val="decimal"/>
      <w:lvlText w:val="%1."/>
      <w:lvlJc w:val="left"/>
      <w:pPr>
        <w:ind w:left="660" w:hanging="660"/>
      </w:pPr>
      <w:rPr>
        <w:rFonts w:hint="default"/>
      </w:rPr>
    </w:lvl>
    <w:lvl w:ilvl="1">
      <w:start w:val="7"/>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F225BFC"/>
    <w:multiLevelType w:val="hybridMultilevel"/>
    <w:tmpl w:val="33FA7FFC"/>
    <w:lvl w:ilvl="0" w:tplc="5B3EE8F0">
      <w:start w:val="1"/>
      <w:numFmt w:val="decimal"/>
      <w:lvlText w:val="%1)"/>
      <w:lvlJc w:val="left"/>
      <w:pPr>
        <w:ind w:left="1080" w:hanging="360"/>
      </w:pPr>
    </w:lvl>
    <w:lvl w:ilvl="1" w:tplc="FFB0CC68">
      <w:numFmt w:val="decimal"/>
      <w:lvlText w:val=""/>
      <w:lvlJc w:val="left"/>
    </w:lvl>
    <w:lvl w:ilvl="2" w:tplc="2E2CD71C">
      <w:numFmt w:val="decimal"/>
      <w:lvlText w:val=""/>
      <w:lvlJc w:val="left"/>
    </w:lvl>
    <w:lvl w:ilvl="3" w:tplc="CD5265D0">
      <w:numFmt w:val="decimal"/>
      <w:lvlText w:val=""/>
      <w:lvlJc w:val="left"/>
    </w:lvl>
    <w:lvl w:ilvl="4" w:tplc="59F43CEA">
      <w:numFmt w:val="decimal"/>
      <w:lvlText w:val=""/>
      <w:lvlJc w:val="left"/>
    </w:lvl>
    <w:lvl w:ilvl="5" w:tplc="62749246">
      <w:numFmt w:val="decimal"/>
      <w:lvlText w:val=""/>
      <w:lvlJc w:val="left"/>
    </w:lvl>
    <w:lvl w:ilvl="6" w:tplc="0034483A">
      <w:numFmt w:val="decimal"/>
      <w:lvlText w:val=""/>
      <w:lvlJc w:val="left"/>
    </w:lvl>
    <w:lvl w:ilvl="7" w:tplc="480A3A6C">
      <w:numFmt w:val="decimal"/>
      <w:lvlText w:val=""/>
      <w:lvlJc w:val="left"/>
    </w:lvl>
    <w:lvl w:ilvl="8" w:tplc="D28CF5E4">
      <w:numFmt w:val="decimal"/>
      <w:lvlText w:val=""/>
      <w:lvlJc w:val="left"/>
    </w:lvl>
  </w:abstractNum>
  <w:abstractNum w:abstractNumId="20" w15:restartNumberingAfterBreak="0">
    <w:nsid w:val="32F40909"/>
    <w:multiLevelType w:val="hybridMultilevel"/>
    <w:tmpl w:val="A982816E"/>
    <w:lvl w:ilvl="0" w:tplc="04160015">
      <w:start w:val="1"/>
      <w:numFmt w:val="upp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3" w15:restartNumberingAfterBreak="0">
    <w:nsid w:val="3A6871E7"/>
    <w:multiLevelType w:val="multilevel"/>
    <w:tmpl w:val="785004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upperLetter"/>
      <w:lvlText w:val="%2)"/>
      <w:lvlJc w:val="left"/>
      <w:pPr>
        <w:ind w:left="1440" w:hanging="360"/>
      </w:pPr>
      <w:rPr>
        <w:rFonts w:ascii="Times New Roman" w:eastAsia="Arial" w:hAnsi="Times New Roman" w:cs="Times New Roman" w:hint="default"/>
        <w:b/>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2421847"/>
    <w:multiLevelType w:val="hybridMultilevel"/>
    <w:tmpl w:val="3274F15A"/>
    <w:lvl w:ilvl="0" w:tplc="DAB4D70E">
      <w:start w:val="1"/>
      <w:numFmt w:val="decimal"/>
      <w:lvlText w:val="Art. %1º. "/>
      <w:lvlJc w:val="left"/>
      <w:pPr>
        <w:ind w:left="0" w:firstLine="0"/>
      </w:pPr>
    </w:lvl>
    <w:lvl w:ilvl="1" w:tplc="9DEC14E4">
      <w:start w:val="1"/>
      <w:numFmt w:val="decimal"/>
      <w:lvlText w:val="§%2º. "/>
      <w:lvlJc w:val="left"/>
      <w:pPr>
        <w:ind w:left="0" w:firstLine="0"/>
      </w:pPr>
    </w:lvl>
    <w:lvl w:ilvl="2" w:tplc="D9CAD770">
      <w:start w:val="1"/>
      <w:numFmt w:val="upperRoman"/>
      <w:pStyle w:val="Inciso"/>
      <w:suff w:val="space"/>
      <w:lvlText w:val="%3) "/>
      <w:lvlJc w:val="left"/>
      <w:pPr>
        <w:ind w:left="0" w:firstLine="0"/>
      </w:pPr>
    </w:lvl>
    <w:lvl w:ilvl="3" w:tplc="C1C06560">
      <w:start w:val="1"/>
      <w:numFmt w:val="lowerLetter"/>
      <w:lvlText w:val="%4)"/>
      <w:lvlJc w:val="left"/>
      <w:pPr>
        <w:ind w:left="0" w:firstLine="0"/>
      </w:pPr>
    </w:lvl>
    <w:lvl w:ilvl="4" w:tplc="848668B8">
      <w:start w:val="1"/>
      <w:numFmt w:val="lowerLetter"/>
      <w:lvlText w:val="(%5)"/>
      <w:lvlJc w:val="left"/>
      <w:pPr>
        <w:ind w:left="1800" w:hanging="360"/>
      </w:pPr>
    </w:lvl>
    <w:lvl w:ilvl="5" w:tplc="BBF0992A">
      <w:start w:val="1"/>
      <w:numFmt w:val="lowerRoman"/>
      <w:lvlText w:val="(%6)"/>
      <w:lvlJc w:val="left"/>
      <w:pPr>
        <w:ind w:left="2160" w:hanging="360"/>
      </w:pPr>
    </w:lvl>
    <w:lvl w:ilvl="6" w:tplc="5B843CD8">
      <w:start w:val="1"/>
      <w:numFmt w:val="decimal"/>
      <w:lvlText w:val="%7."/>
      <w:lvlJc w:val="left"/>
      <w:pPr>
        <w:ind w:left="2520" w:hanging="360"/>
      </w:pPr>
    </w:lvl>
    <w:lvl w:ilvl="7" w:tplc="AF5E564C">
      <w:start w:val="1"/>
      <w:numFmt w:val="lowerLetter"/>
      <w:lvlText w:val="%8."/>
      <w:lvlJc w:val="left"/>
      <w:pPr>
        <w:ind w:left="2880" w:hanging="360"/>
      </w:pPr>
    </w:lvl>
    <w:lvl w:ilvl="8" w:tplc="3B220CD4">
      <w:start w:val="1"/>
      <w:numFmt w:val="lowerRoman"/>
      <w:lvlText w:val="%9."/>
      <w:lvlJc w:val="left"/>
      <w:pPr>
        <w:ind w:left="3240" w:hanging="360"/>
      </w:pPr>
    </w:lvl>
  </w:abstractNum>
  <w:abstractNum w:abstractNumId="26" w15:restartNumberingAfterBreak="0">
    <w:nsid w:val="484F35A8"/>
    <w:multiLevelType w:val="multilevel"/>
    <w:tmpl w:val="695A25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4D853E14"/>
    <w:multiLevelType w:val="multilevel"/>
    <w:tmpl w:val="444ED2A4"/>
    <w:lvl w:ilvl="0">
      <w:numFmt w:val="bullet"/>
      <w:lvlText w:val="•"/>
      <w:lvlJc w:val="left"/>
      <w:pPr>
        <w:ind w:left="1290" w:hanging="360"/>
      </w:pPr>
      <w:rPr>
        <w:rFonts w:hint="default"/>
        <w:lang w:val="pt-PT" w:eastAsia="en-US" w:bidi="ar-SA"/>
      </w:rPr>
    </w:lvl>
    <w:lvl w:ilvl="1">
      <w:numFmt w:val="bullet"/>
      <w:lvlText w:val="•"/>
      <w:lvlJc w:val="left"/>
      <w:pPr>
        <w:ind w:left="2010" w:hanging="360"/>
      </w:pPr>
      <w:rPr>
        <w:rFonts w:hint="default"/>
        <w:lang w:val="pt-PT" w:eastAsia="en-US" w:bidi="ar-SA"/>
      </w:rPr>
    </w:lvl>
    <w:lvl w:ilvl="2">
      <w:start w:val="1"/>
      <w:numFmt w:val="bullet"/>
      <w:lvlText w:val="▪"/>
      <w:lvlJc w:val="left"/>
      <w:pPr>
        <w:ind w:left="2730" w:hanging="360"/>
      </w:pPr>
      <w:rPr>
        <w:rFonts w:ascii="Noto Sans Symbols" w:eastAsia="Noto Sans Symbols" w:hAnsi="Noto Sans Symbols" w:cs="Noto Sans Symbols"/>
      </w:rPr>
    </w:lvl>
    <w:lvl w:ilvl="3">
      <w:start w:val="1"/>
      <w:numFmt w:val="bullet"/>
      <w:lvlText w:val="●"/>
      <w:lvlJc w:val="left"/>
      <w:pPr>
        <w:ind w:left="3450" w:hanging="360"/>
      </w:pPr>
      <w:rPr>
        <w:rFonts w:ascii="Noto Sans Symbols" w:eastAsia="Noto Sans Symbols" w:hAnsi="Noto Sans Symbols" w:cs="Noto Sans Symbols"/>
      </w:rPr>
    </w:lvl>
    <w:lvl w:ilvl="4">
      <w:start w:val="1"/>
      <w:numFmt w:val="bullet"/>
      <w:lvlText w:val="o"/>
      <w:lvlJc w:val="left"/>
      <w:pPr>
        <w:ind w:left="4170" w:hanging="360"/>
      </w:pPr>
      <w:rPr>
        <w:rFonts w:ascii="Courier New" w:eastAsia="Courier New" w:hAnsi="Courier New" w:cs="Courier New"/>
      </w:rPr>
    </w:lvl>
    <w:lvl w:ilvl="5">
      <w:start w:val="1"/>
      <w:numFmt w:val="bullet"/>
      <w:lvlText w:val="▪"/>
      <w:lvlJc w:val="left"/>
      <w:pPr>
        <w:ind w:left="4890" w:hanging="360"/>
      </w:pPr>
      <w:rPr>
        <w:rFonts w:ascii="Noto Sans Symbols" w:eastAsia="Noto Sans Symbols" w:hAnsi="Noto Sans Symbols" w:cs="Noto Sans Symbols"/>
      </w:rPr>
    </w:lvl>
    <w:lvl w:ilvl="6">
      <w:start w:val="1"/>
      <w:numFmt w:val="bullet"/>
      <w:lvlText w:val="●"/>
      <w:lvlJc w:val="left"/>
      <w:pPr>
        <w:ind w:left="5610" w:hanging="360"/>
      </w:pPr>
      <w:rPr>
        <w:rFonts w:ascii="Noto Sans Symbols" w:eastAsia="Noto Sans Symbols" w:hAnsi="Noto Sans Symbols" w:cs="Noto Sans Symbols"/>
      </w:rPr>
    </w:lvl>
    <w:lvl w:ilvl="7">
      <w:start w:val="1"/>
      <w:numFmt w:val="bullet"/>
      <w:lvlText w:val="o"/>
      <w:lvlJc w:val="left"/>
      <w:pPr>
        <w:ind w:left="6330" w:hanging="360"/>
      </w:pPr>
      <w:rPr>
        <w:rFonts w:ascii="Courier New" w:eastAsia="Courier New" w:hAnsi="Courier New" w:cs="Courier New"/>
      </w:rPr>
    </w:lvl>
    <w:lvl w:ilvl="8">
      <w:start w:val="1"/>
      <w:numFmt w:val="bullet"/>
      <w:lvlText w:val="▪"/>
      <w:lvlJc w:val="left"/>
      <w:pPr>
        <w:ind w:left="7050" w:hanging="360"/>
      </w:pPr>
      <w:rPr>
        <w:rFonts w:ascii="Noto Sans Symbols" w:eastAsia="Noto Sans Symbols" w:hAnsi="Noto Sans Symbols" w:cs="Noto Sans Symbols"/>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1806AF1"/>
    <w:multiLevelType w:val="multilevel"/>
    <w:tmpl w:val="EE12EC2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1BB37A9"/>
    <w:multiLevelType w:val="multilevel"/>
    <w:tmpl w:val="458218B6"/>
    <w:lvl w:ilvl="0">
      <w:start w:val="5"/>
      <w:numFmt w:val="lowerLetter"/>
      <w:lvlText w:val="%1)"/>
      <w:lvlJc w:val="left"/>
      <w:pPr>
        <w:ind w:left="993" w:hanging="360"/>
      </w:pPr>
      <w:rPr>
        <w:rFonts w:ascii="Times New Roman" w:eastAsia="Verdana" w:hAnsi="Times New Roman" w:cs="Times New Roman" w:hint="default"/>
        <w:b/>
        <w:bCs/>
        <w:strike w:val="0"/>
        <w:sz w:val="22"/>
        <w:szCs w:val="22"/>
      </w:rPr>
    </w:lvl>
    <w:lvl w:ilvl="1">
      <w:start w:val="1"/>
      <w:numFmt w:val="upperRoman"/>
      <w:lvlText w:val="%2."/>
      <w:lvlJc w:val="right"/>
      <w:pPr>
        <w:ind w:left="1701" w:hanging="480"/>
      </w:pPr>
      <w:rPr>
        <w:b w:val="0"/>
        <w:sz w:val="24"/>
        <w:szCs w:val="24"/>
      </w:rPr>
    </w:lvl>
    <w:lvl w:ilvl="2">
      <w:start w:val="1"/>
      <w:numFmt w:val="bullet"/>
      <w:lvlText w:val="●"/>
      <w:lvlJc w:val="left"/>
      <w:pPr>
        <w:ind w:left="2484" w:hanging="480"/>
      </w:pPr>
      <w:rPr>
        <w:rFonts w:ascii="Noto Sans Symbols" w:eastAsia="Noto Sans Symbols" w:hAnsi="Noto Sans Symbols" w:cs="Noto Sans Symbols"/>
      </w:rPr>
    </w:lvl>
    <w:lvl w:ilvl="3">
      <w:start w:val="1"/>
      <w:numFmt w:val="bullet"/>
      <w:lvlText w:val="●"/>
      <w:lvlJc w:val="left"/>
      <w:pPr>
        <w:ind w:left="3267" w:hanging="480"/>
      </w:pPr>
      <w:rPr>
        <w:rFonts w:ascii="Noto Sans Symbols" w:eastAsia="Noto Sans Symbols" w:hAnsi="Noto Sans Symbols" w:cs="Noto Sans Symbols"/>
      </w:rPr>
    </w:lvl>
    <w:lvl w:ilvl="4">
      <w:start w:val="1"/>
      <w:numFmt w:val="bullet"/>
      <w:lvlText w:val="●"/>
      <w:lvlJc w:val="left"/>
      <w:pPr>
        <w:ind w:left="4051" w:hanging="480"/>
      </w:pPr>
      <w:rPr>
        <w:rFonts w:ascii="Noto Sans Symbols" w:eastAsia="Noto Sans Symbols" w:hAnsi="Noto Sans Symbols" w:cs="Noto Sans Symbols"/>
      </w:rPr>
    </w:lvl>
    <w:lvl w:ilvl="5">
      <w:start w:val="1"/>
      <w:numFmt w:val="bullet"/>
      <w:lvlText w:val="●"/>
      <w:lvlJc w:val="left"/>
      <w:pPr>
        <w:ind w:left="4834" w:hanging="480"/>
      </w:pPr>
      <w:rPr>
        <w:rFonts w:ascii="Noto Sans Symbols" w:eastAsia="Noto Sans Symbols" w:hAnsi="Noto Sans Symbols" w:cs="Noto Sans Symbols"/>
      </w:rPr>
    </w:lvl>
    <w:lvl w:ilvl="6">
      <w:start w:val="1"/>
      <w:numFmt w:val="bullet"/>
      <w:lvlText w:val="●"/>
      <w:lvlJc w:val="left"/>
      <w:pPr>
        <w:ind w:left="5618" w:hanging="480"/>
      </w:pPr>
      <w:rPr>
        <w:rFonts w:ascii="Noto Sans Symbols" w:eastAsia="Noto Sans Symbols" w:hAnsi="Noto Sans Symbols" w:cs="Noto Sans Symbols"/>
      </w:rPr>
    </w:lvl>
    <w:lvl w:ilvl="7">
      <w:start w:val="1"/>
      <w:numFmt w:val="bullet"/>
      <w:lvlText w:val="●"/>
      <w:lvlJc w:val="left"/>
      <w:pPr>
        <w:ind w:left="6401" w:hanging="480"/>
      </w:pPr>
      <w:rPr>
        <w:rFonts w:ascii="Noto Sans Symbols" w:eastAsia="Noto Sans Symbols" w:hAnsi="Noto Sans Symbols" w:cs="Noto Sans Symbols"/>
      </w:rPr>
    </w:lvl>
    <w:lvl w:ilvl="8">
      <w:start w:val="1"/>
      <w:numFmt w:val="bullet"/>
      <w:lvlText w:val="●"/>
      <w:lvlJc w:val="left"/>
      <w:pPr>
        <w:ind w:left="7185" w:hanging="480"/>
      </w:pPr>
      <w:rPr>
        <w:rFonts w:ascii="Noto Sans Symbols" w:eastAsia="Noto Sans Symbols" w:hAnsi="Noto Sans Symbols" w:cs="Noto Sans Symbols"/>
      </w:rPr>
    </w:lvl>
  </w:abstractNum>
  <w:abstractNum w:abstractNumId="31" w15:restartNumberingAfterBreak="0">
    <w:nsid w:val="58CC5E55"/>
    <w:multiLevelType w:val="hybridMultilevel"/>
    <w:tmpl w:val="7FF8B11C"/>
    <w:lvl w:ilvl="0" w:tplc="EEBE736A">
      <w:start w:val="1"/>
      <w:numFmt w:val="decimal"/>
      <w:lvlText w:val="%1."/>
      <w:lvlJc w:val="left"/>
      <w:pPr>
        <w:ind w:left="720" w:hanging="360"/>
      </w:pPr>
    </w:lvl>
    <w:lvl w:ilvl="1" w:tplc="26F62924">
      <w:numFmt w:val="decimal"/>
      <w:lvlText w:val=""/>
      <w:lvlJc w:val="left"/>
    </w:lvl>
    <w:lvl w:ilvl="2" w:tplc="A56812C0">
      <w:numFmt w:val="decimal"/>
      <w:lvlText w:val=""/>
      <w:lvlJc w:val="left"/>
    </w:lvl>
    <w:lvl w:ilvl="3" w:tplc="D76E5266">
      <w:numFmt w:val="decimal"/>
      <w:lvlText w:val=""/>
      <w:lvlJc w:val="left"/>
    </w:lvl>
    <w:lvl w:ilvl="4" w:tplc="AA9A578E">
      <w:numFmt w:val="decimal"/>
      <w:lvlText w:val=""/>
      <w:lvlJc w:val="left"/>
    </w:lvl>
    <w:lvl w:ilvl="5" w:tplc="44C6BC7C">
      <w:numFmt w:val="decimal"/>
      <w:lvlText w:val=""/>
      <w:lvlJc w:val="left"/>
    </w:lvl>
    <w:lvl w:ilvl="6" w:tplc="9A0ADD00">
      <w:numFmt w:val="decimal"/>
      <w:lvlText w:val=""/>
      <w:lvlJc w:val="left"/>
    </w:lvl>
    <w:lvl w:ilvl="7" w:tplc="F9000410">
      <w:numFmt w:val="decimal"/>
      <w:lvlText w:val=""/>
      <w:lvlJc w:val="left"/>
    </w:lvl>
    <w:lvl w:ilvl="8" w:tplc="1BF6F08A">
      <w:numFmt w:val="decimal"/>
      <w:lvlText w:val=""/>
      <w:lvlJc w:val="left"/>
    </w:lvl>
  </w:abstractNum>
  <w:abstractNum w:abstractNumId="32" w15:restartNumberingAfterBreak="0">
    <w:nsid w:val="5A1F0050"/>
    <w:multiLevelType w:val="multilevel"/>
    <w:tmpl w:val="2FB48E7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15:restartNumberingAfterBreak="0">
    <w:nsid w:val="5B0B7473"/>
    <w:multiLevelType w:val="multilevel"/>
    <w:tmpl w:val="30C68AEE"/>
    <w:lvl w:ilvl="0">
      <w:start w:val="1"/>
      <w:numFmt w:val="decimal"/>
      <w:lvlText w:val="%1)"/>
      <w:lvlJc w:val="left"/>
      <w:pPr>
        <w:ind w:left="1778" w:hanging="360"/>
      </w:pPr>
      <w:rPr>
        <w:rFonts w:ascii="Times New Roman" w:eastAsia="Arial" w:hAnsi="Times New Roman" w:cs="Times New Roman" w:hint="default"/>
        <w:b/>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B12037B"/>
    <w:multiLevelType w:val="hybridMultilevel"/>
    <w:tmpl w:val="657A591C"/>
    <w:lvl w:ilvl="0" w:tplc="04160013">
      <w:start w:val="1"/>
      <w:numFmt w:val="upperRoman"/>
      <w:lvlText w:val="%1."/>
      <w:lvlJc w:val="righ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5" w15:restartNumberingAfterBreak="0">
    <w:nsid w:val="63004CDD"/>
    <w:multiLevelType w:val="multilevel"/>
    <w:tmpl w:val="ADDE9374"/>
    <w:lvl w:ilvl="0">
      <w:start w:val="1"/>
      <w:numFmt w:val="lowerLetter"/>
      <w:lvlText w:val="%1)"/>
      <w:lvlJc w:val="left"/>
      <w:pPr>
        <w:ind w:left="1949" w:hanging="360"/>
      </w:pPr>
      <w:rPr>
        <w:rFonts w:ascii="Times New Roman" w:eastAsia="Verdana" w:hAnsi="Times New Roman" w:cs="Times New Roman" w:hint="default"/>
        <w:b/>
        <w:bCs/>
        <w:sz w:val="22"/>
        <w:szCs w:val="22"/>
      </w:rPr>
    </w:lvl>
    <w:lvl w:ilvl="1">
      <w:start w:val="1"/>
      <w:numFmt w:val="upperRoman"/>
      <w:lvlText w:val="%2."/>
      <w:lvlJc w:val="right"/>
      <w:pPr>
        <w:ind w:left="3599" w:hanging="480"/>
      </w:pPr>
      <w:rPr>
        <w:rFonts w:ascii="Verdana" w:eastAsia="Verdana" w:hAnsi="Verdana" w:cs="Verdana"/>
        <w:b w:val="0"/>
        <w:sz w:val="20"/>
        <w:szCs w:val="20"/>
      </w:rPr>
    </w:lvl>
    <w:lvl w:ilvl="2">
      <w:start w:val="1"/>
      <w:numFmt w:val="bullet"/>
      <w:lvlText w:val="●"/>
      <w:lvlJc w:val="left"/>
      <w:pPr>
        <w:ind w:left="3440" w:hanging="480"/>
      </w:pPr>
      <w:rPr>
        <w:rFonts w:ascii="Noto Sans Symbols" w:eastAsia="Noto Sans Symbols" w:hAnsi="Noto Sans Symbols" w:cs="Noto Sans Symbols"/>
      </w:rPr>
    </w:lvl>
    <w:lvl w:ilvl="3">
      <w:start w:val="1"/>
      <w:numFmt w:val="bullet"/>
      <w:lvlText w:val="●"/>
      <w:lvlJc w:val="left"/>
      <w:pPr>
        <w:ind w:left="4223" w:hanging="480"/>
      </w:pPr>
      <w:rPr>
        <w:rFonts w:ascii="Noto Sans Symbols" w:eastAsia="Noto Sans Symbols" w:hAnsi="Noto Sans Symbols" w:cs="Noto Sans Symbols"/>
      </w:rPr>
    </w:lvl>
    <w:lvl w:ilvl="4">
      <w:start w:val="1"/>
      <w:numFmt w:val="bullet"/>
      <w:lvlText w:val="●"/>
      <w:lvlJc w:val="left"/>
      <w:pPr>
        <w:ind w:left="5007" w:hanging="480"/>
      </w:pPr>
      <w:rPr>
        <w:rFonts w:ascii="Noto Sans Symbols" w:eastAsia="Noto Sans Symbols" w:hAnsi="Noto Sans Symbols" w:cs="Noto Sans Symbols"/>
      </w:rPr>
    </w:lvl>
    <w:lvl w:ilvl="5">
      <w:start w:val="1"/>
      <w:numFmt w:val="bullet"/>
      <w:lvlText w:val="●"/>
      <w:lvlJc w:val="left"/>
      <w:pPr>
        <w:ind w:left="5790" w:hanging="480"/>
      </w:pPr>
      <w:rPr>
        <w:rFonts w:ascii="Noto Sans Symbols" w:eastAsia="Noto Sans Symbols" w:hAnsi="Noto Sans Symbols" w:cs="Noto Sans Symbols"/>
      </w:rPr>
    </w:lvl>
    <w:lvl w:ilvl="6">
      <w:start w:val="1"/>
      <w:numFmt w:val="bullet"/>
      <w:lvlText w:val="●"/>
      <w:lvlJc w:val="left"/>
      <w:pPr>
        <w:ind w:left="6574" w:hanging="480"/>
      </w:pPr>
      <w:rPr>
        <w:rFonts w:ascii="Noto Sans Symbols" w:eastAsia="Noto Sans Symbols" w:hAnsi="Noto Sans Symbols" w:cs="Noto Sans Symbols"/>
      </w:rPr>
    </w:lvl>
    <w:lvl w:ilvl="7">
      <w:start w:val="1"/>
      <w:numFmt w:val="bullet"/>
      <w:lvlText w:val="●"/>
      <w:lvlJc w:val="left"/>
      <w:pPr>
        <w:ind w:left="7357" w:hanging="480"/>
      </w:pPr>
      <w:rPr>
        <w:rFonts w:ascii="Noto Sans Symbols" w:eastAsia="Noto Sans Symbols" w:hAnsi="Noto Sans Symbols" w:cs="Noto Sans Symbols"/>
      </w:rPr>
    </w:lvl>
    <w:lvl w:ilvl="8">
      <w:start w:val="1"/>
      <w:numFmt w:val="bullet"/>
      <w:lvlText w:val="●"/>
      <w:lvlJc w:val="left"/>
      <w:pPr>
        <w:ind w:left="8141" w:hanging="480"/>
      </w:pPr>
      <w:rPr>
        <w:rFonts w:ascii="Noto Sans Symbols" w:eastAsia="Noto Sans Symbols" w:hAnsi="Noto Sans Symbols" w:cs="Noto Sans Symbols"/>
      </w:rPr>
    </w:lvl>
  </w:abstractNum>
  <w:abstractNum w:abstractNumId="36" w15:restartNumberingAfterBreak="0">
    <w:nsid w:val="64E5667A"/>
    <w:multiLevelType w:val="multilevel"/>
    <w:tmpl w:val="5E08F28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5A96323"/>
    <w:multiLevelType w:val="multilevel"/>
    <w:tmpl w:val="01767D9A"/>
    <w:lvl w:ilvl="0">
      <w:start w:val="10"/>
      <w:numFmt w:val="decimal"/>
      <w:pStyle w:val="ARTIGO10"/>
      <w:suff w:val="space"/>
      <w:lvlText w:val="Art. %1."/>
      <w:lvlJc w:val="left"/>
      <w:pPr>
        <w:ind w:left="0" w:firstLine="0"/>
      </w:pPr>
      <w:rPr>
        <w:rFonts w:ascii="Arial" w:hAnsi="Arial" w:hint="default"/>
        <w:b/>
        <w:sz w:val="24"/>
      </w:rPr>
    </w:lvl>
    <w:lvl w:ilvl="1">
      <w:start w:val="1"/>
      <w:numFmt w:val="upperRoman"/>
      <w:pStyle w:val="Incisodeartigo10"/>
      <w:suff w:val="space"/>
      <w:lvlText w:val="%2 - "/>
      <w:lvlJc w:val="left"/>
      <w:pPr>
        <w:ind w:left="0" w:firstLine="0"/>
      </w:pPr>
      <w:rPr>
        <w:rFonts w:hint="default"/>
        <w:b/>
        <w:i w:val="0"/>
      </w:rPr>
    </w:lvl>
    <w:lvl w:ilvl="2">
      <w:start w:val="1"/>
      <w:numFmt w:val="decimal"/>
      <w:lvlRestart w:val="1"/>
      <w:pStyle w:val="10"/>
      <w:suff w:val="space"/>
      <w:lvlText w:val="§ %3º "/>
      <w:lvlJc w:val="left"/>
      <w:pPr>
        <w:ind w:left="0" w:firstLine="0"/>
      </w:pPr>
      <w:rPr>
        <w:rFonts w:hint="default"/>
        <w:b/>
        <w:i w:val="0"/>
      </w:rPr>
    </w:lvl>
    <w:lvl w:ilvl="3">
      <w:start w:val="1"/>
      <w:numFmt w:val="upperRoman"/>
      <w:pStyle w:val="Incisode10"/>
      <w:suff w:val="space"/>
      <w:lvlText w:val="%4 - "/>
      <w:lvlJc w:val="left"/>
      <w:pPr>
        <w:ind w:left="0" w:firstLine="0"/>
      </w:pPr>
      <w:rPr>
        <w:rFonts w:hint="default"/>
        <w:b/>
        <w:i w:val="0"/>
      </w:rPr>
    </w:lvl>
    <w:lvl w:ilvl="4">
      <w:start w:val="1"/>
      <w:numFmt w:val="lowerLetter"/>
      <w:lvlRestart w:val="2"/>
      <w:pStyle w:val="Alinea10"/>
      <w:suff w:val="space"/>
      <w:lvlText w:val="%5) "/>
      <w:lvlJc w:val="left"/>
      <w:pPr>
        <w:ind w:left="0" w:firstLine="0"/>
      </w:pPr>
      <w:rPr>
        <w:rFonts w:hint="default"/>
        <w:b/>
        <w:i w:val="0"/>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2" w:hanging="1222"/>
      </w:pPr>
      <w:rPr>
        <w:rFonts w:hint="default"/>
      </w:rPr>
    </w:lvl>
    <w:lvl w:ilvl="8">
      <w:start w:val="1"/>
      <w:numFmt w:val="none"/>
      <w:lvlText w:val=""/>
      <w:lvlJc w:val="left"/>
      <w:pPr>
        <w:ind w:left="4320" w:hanging="1440"/>
      </w:pPr>
      <w:rPr>
        <w:rFonts w:hint="default"/>
      </w:rPr>
    </w:lvl>
  </w:abstractNum>
  <w:abstractNum w:abstractNumId="38" w15:restartNumberingAfterBreak="0">
    <w:nsid w:val="65EA04D4"/>
    <w:multiLevelType w:val="hybridMultilevel"/>
    <w:tmpl w:val="D2A6A738"/>
    <w:lvl w:ilvl="0" w:tplc="8ABE1E68">
      <w:start w:val="1"/>
      <w:numFmt w:val="bullet"/>
      <w:lvlText w:val="•"/>
      <w:lvlJc w:val="left"/>
      <w:pPr>
        <w:ind w:left="1080" w:hanging="360"/>
      </w:pPr>
    </w:lvl>
    <w:lvl w:ilvl="1" w:tplc="EEEEE216">
      <w:numFmt w:val="decimal"/>
      <w:lvlText w:val=""/>
      <w:lvlJc w:val="left"/>
    </w:lvl>
    <w:lvl w:ilvl="2" w:tplc="25EE91C0">
      <w:numFmt w:val="decimal"/>
      <w:lvlText w:val=""/>
      <w:lvlJc w:val="left"/>
    </w:lvl>
    <w:lvl w:ilvl="3" w:tplc="16D8D49E">
      <w:numFmt w:val="decimal"/>
      <w:lvlText w:val=""/>
      <w:lvlJc w:val="left"/>
    </w:lvl>
    <w:lvl w:ilvl="4" w:tplc="317495F0">
      <w:numFmt w:val="decimal"/>
      <w:lvlText w:val=""/>
      <w:lvlJc w:val="left"/>
    </w:lvl>
    <w:lvl w:ilvl="5" w:tplc="A44224FE">
      <w:numFmt w:val="decimal"/>
      <w:lvlText w:val=""/>
      <w:lvlJc w:val="left"/>
    </w:lvl>
    <w:lvl w:ilvl="6" w:tplc="90DE053A">
      <w:numFmt w:val="decimal"/>
      <w:lvlText w:val=""/>
      <w:lvlJc w:val="left"/>
    </w:lvl>
    <w:lvl w:ilvl="7" w:tplc="F9C23572">
      <w:numFmt w:val="decimal"/>
      <w:lvlText w:val=""/>
      <w:lvlJc w:val="left"/>
    </w:lvl>
    <w:lvl w:ilvl="8" w:tplc="A4586AE0">
      <w:numFmt w:val="decimal"/>
      <w:lvlText w:val=""/>
      <w:lvlJc w:val="left"/>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C943332"/>
    <w:multiLevelType w:val="multilevel"/>
    <w:tmpl w:val="D2383CB4"/>
    <w:lvl w:ilvl="0">
      <w:start w:val="1"/>
      <w:numFmt w:val="lowerLetter"/>
      <w:lvlText w:val="%1)"/>
      <w:lvlJc w:val="left"/>
      <w:pPr>
        <w:ind w:left="1949" w:hanging="360"/>
      </w:pPr>
      <w:rPr>
        <w:rFonts w:ascii="Times New Roman" w:eastAsia="Verdana" w:hAnsi="Times New Roman" w:cs="Times New Roman" w:hint="default"/>
        <w:b/>
        <w:bCs/>
        <w:sz w:val="22"/>
        <w:szCs w:val="22"/>
      </w:rPr>
    </w:lvl>
    <w:lvl w:ilvl="1">
      <w:start w:val="1"/>
      <w:numFmt w:val="upperRoman"/>
      <w:lvlText w:val="%2."/>
      <w:lvlJc w:val="right"/>
      <w:pPr>
        <w:ind w:left="2657" w:hanging="480"/>
      </w:pPr>
      <w:rPr>
        <w:b w:val="0"/>
        <w:sz w:val="24"/>
        <w:szCs w:val="24"/>
      </w:rPr>
    </w:lvl>
    <w:lvl w:ilvl="2">
      <w:start w:val="1"/>
      <w:numFmt w:val="bullet"/>
      <w:lvlText w:val="●"/>
      <w:lvlJc w:val="left"/>
      <w:pPr>
        <w:ind w:left="3440" w:hanging="480"/>
      </w:pPr>
      <w:rPr>
        <w:rFonts w:ascii="Noto Sans Symbols" w:eastAsia="Noto Sans Symbols" w:hAnsi="Noto Sans Symbols" w:cs="Noto Sans Symbols"/>
      </w:rPr>
    </w:lvl>
    <w:lvl w:ilvl="3">
      <w:start w:val="1"/>
      <w:numFmt w:val="bullet"/>
      <w:lvlText w:val="●"/>
      <w:lvlJc w:val="left"/>
      <w:pPr>
        <w:ind w:left="4223" w:hanging="480"/>
      </w:pPr>
      <w:rPr>
        <w:rFonts w:ascii="Noto Sans Symbols" w:eastAsia="Noto Sans Symbols" w:hAnsi="Noto Sans Symbols" w:cs="Noto Sans Symbols"/>
      </w:rPr>
    </w:lvl>
    <w:lvl w:ilvl="4">
      <w:start w:val="1"/>
      <w:numFmt w:val="bullet"/>
      <w:lvlText w:val="●"/>
      <w:lvlJc w:val="left"/>
      <w:pPr>
        <w:ind w:left="5007" w:hanging="480"/>
      </w:pPr>
      <w:rPr>
        <w:rFonts w:ascii="Noto Sans Symbols" w:eastAsia="Noto Sans Symbols" w:hAnsi="Noto Sans Symbols" w:cs="Noto Sans Symbols"/>
      </w:rPr>
    </w:lvl>
    <w:lvl w:ilvl="5">
      <w:start w:val="1"/>
      <w:numFmt w:val="bullet"/>
      <w:lvlText w:val="●"/>
      <w:lvlJc w:val="left"/>
      <w:pPr>
        <w:ind w:left="5790" w:hanging="480"/>
      </w:pPr>
      <w:rPr>
        <w:rFonts w:ascii="Noto Sans Symbols" w:eastAsia="Noto Sans Symbols" w:hAnsi="Noto Sans Symbols" w:cs="Noto Sans Symbols"/>
      </w:rPr>
    </w:lvl>
    <w:lvl w:ilvl="6">
      <w:start w:val="1"/>
      <w:numFmt w:val="bullet"/>
      <w:lvlText w:val="●"/>
      <w:lvlJc w:val="left"/>
      <w:pPr>
        <w:ind w:left="6574" w:hanging="480"/>
      </w:pPr>
      <w:rPr>
        <w:rFonts w:ascii="Noto Sans Symbols" w:eastAsia="Noto Sans Symbols" w:hAnsi="Noto Sans Symbols" w:cs="Noto Sans Symbols"/>
      </w:rPr>
    </w:lvl>
    <w:lvl w:ilvl="7">
      <w:start w:val="1"/>
      <w:numFmt w:val="bullet"/>
      <w:lvlText w:val="●"/>
      <w:lvlJc w:val="left"/>
      <w:pPr>
        <w:ind w:left="7357" w:hanging="480"/>
      </w:pPr>
      <w:rPr>
        <w:rFonts w:ascii="Noto Sans Symbols" w:eastAsia="Noto Sans Symbols" w:hAnsi="Noto Sans Symbols" w:cs="Noto Sans Symbols"/>
      </w:rPr>
    </w:lvl>
    <w:lvl w:ilvl="8">
      <w:start w:val="1"/>
      <w:numFmt w:val="bullet"/>
      <w:lvlText w:val="●"/>
      <w:lvlJc w:val="left"/>
      <w:pPr>
        <w:ind w:left="8141" w:hanging="480"/>
      </w:pPr>
      <w:rPr>
        <w:rFonts w:ascii="Noto Sans Symbols" w:eastAsia="Noto Sans Symbols" w:hAnsi="Noto Sans Symbols" w:cs="Noto Sans Symbols"/>
      </w:rPr>
    </w:lvl>
  </w:abstractNum>
  <w:abstractNum w:abstractNumId="41" w15:restartNumberingAfterBreak="0">
    <w:nsid w:val="6FCE77DC"/>
    <w:multiLevelType w:val="multilevel"/>
    <w:tmpl w:val="437C3B38"/>
    <w:lvl w:ilvl="0">
      <w:start w:val="1"/>
      <w:numFmt w:val="lowerLetter"/>
      <w:lvlText w:val="%1)"/>
      <w:lvlJc w:val="left"/>
      <w:pPr>
        <w:ind w:left="1601" w:hanging="361"/>
      </w:pPr>
      <w:rPr>
        <w:rFonts w:ascii="Cambria" w:eastAsia="Cambria" w:hAnsi="Cambria" w:cs="Cambria"/>
        <w:b w:val="0"/>
        <w:sz w:val="24"/>
        <w:szCs w:val="24"/>
      </w:rPr>
    </w:lvl>
    <w:lvl w:ilvl="1">
      <w:start w:val="1"/>
      <w:numFmt w:val="upperRoman"/>
      <w:lvlText w:val="%2."/>
      <w:lvlJc w:val="left"/>
      <w:pPr>
        <w:ind w:left="2321" w:hanging="480"/>
      </w:pPr>
      <w:rPr>
        <w:rFonts w:ascii="Times New Roman" w:eastAsia="Verdana" w:hAnsi="Times New Roman" w:cs="Times New Roman" w:hint="default"/>
        <w:b w:val="0"/>
        <w:sz w:val="22"/>
        <w:szCs w:val="22"/>
      </w:rPr>
    </w:lvl>
    <w:lvl w:ilvl="2">
      <w:start w:val="1"/>
      <w:numFmt w:val="bullet"/>
      <w:lvlText w:val="●"/>
      <w:lvlJc w:val="left"/>
      <w:pPr>
        <w:ind w:left="3141" w:hanging="480"/>
      </w:pPr>
      <w:rPr>
        <w:rFonts w:ascii="Noto Sans Symbols" w:eastAsia="Noto Sans Symbols" w:hAnsi="Noto Sans Symbols" w:cs="Noto Sans Symbols"/>
      </w:rPr>
    </w:lvl>
    <w:lvl w:ilvl="3">
      <w:start w:val="1"/>
      <w:numFmt w:val="bullet"/>
      <w:lvlText w:val="●"/>
      <w:lvlJc w:val="left"/>
      <w:pPr>
        <w:ind w:left="3962" w:hanging="480"/>
      </w:pPr>
      <w:rPr>
        <w:rFonts w:ascii="Noto Sans Symbols" w:eastAsia="Noto Sans Symbols" w:hAnsi="Noto Sans Symbols" w:cs="Noto Sans Symbols"/>
      </w:rPr>
    </w:lvl>
    <w:lvl w:ilvl="4">
      <w:start w:val="1"/>
      <w:numFmt w:val="bullet"/>
      <w:lvlText w:val="●"/>
      <w:lvlJc w:val="left"/>
      <w:pPr>
        <w:ind w:left="4783" w:hanging="480"/>
      </w:pPr>
      <w:rPr>
        <w:rFonts w:ascii="Noto Sans Symbols" w:eastAsia="Noto Sans Symbols" w:hAnsi="Noto Sans Symbols" w:cs="Noto Sans Symbols"/>
      </w:rPr>
    </w:lvl>
    <w:lvl w:ilvl="5">
      <w:start w:val="1"/>
      <w:numFmt w:val="bullet"/>
      <w:lvlText w:val="●"/>
      <w:lvlJc w:val="left"/>
      <w:pPr>
        <w:ind w:left="5604" w:hanging="480"/>
      </w:pPr>
      <w:rPr>
        <w:rFonts w:ascii="Noto Sans Symbols" w:eastAsia="Noto Sans Symbols" w:hAnsi="Noto Sans Symbols" w:cs="Noto Sans Symbols"/>
      </w:rPr>
    </w:lvl>
    <w:lvl w:ilvl="6">
      <w:start w:val="1"/>
      <w:numFmt w:val="bullet"/>
      <w:lvlText w:val="●"/>
      <w:lvlJc w:val="left"/>
      <w:pPr>
        <w:ind w:left="6424" w:hanging="480"/>
      </w:pPr>
      <w:rPr>
        <w:rFonts w:ascii="Noto Sans Symbols" w:eastAsia="Noto Sans Symbols" w:hAnsi="Noto Sans Symbols" w:cs="Noto Sans Symbols"/>
      </w:rPr>
    </w:lvl>
    <w:lvl w:ilvl="7">
      <w:start w:val="1"/>
      <w:numFmt w:val="bullet"/>
      <w:lvlText w:val="●"/>
      <w:lvlJc w:val="left"/>
      <w:pPr>
        <w:ind w:left="7245" w:hanging="480"/>
      </w:pPr>
      <w:rPr>
        <w:rFonts w:ascii="Noto Sans Symbols" w:eastAsia="Noto Sans Symbols" w:hAnsi="Noto Sans Symbols" w:cs="Noto Sans Symbols"/>
      </w:rPr>
    </w:lvl>
    <w:lvl w:ilvl="8">
      <w:start w:val="1"/>
      <w:numFmt w:val="bullet"/>
      <w:lvlText w:val="●"/>
      <w:lvlJc w:val="left"/>
      <w:pPr>
        <w:ind w:left="8066" w:hanging="480"/>
      </w:pPr>
      <w:rPr>
        <w:rFonts w:ascii="Noto Sans Symbols" w:eastAsia="Noto Sans Symbols" w:hAnsi="Noto Sans Symbols" w:cs="Noto Sans Symbols"/>
      </w:rPr>
    </w:lvl>
  </w:abstractNum>
  <w:abstractNum w:abstractNumId="4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E317E2D"/>
    <w:multiLevelType w:val="multilevel"/>
    <w:tmpl w:val="C31CAA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331903616">
    <w:abstractNumId w:val="11"/>
  </w:num>
  <w:num w:numId="2" w16cid:durableId="236020575">
    <w:abstractNumId w:val="0"/>
  </w:num>
  <w:num w:numId="3" w16cid:durableId="37054445">
    <w:abstractNumId w:val="42"/>
  </w:num>
  <w:num w:numId="4" w16cid:durableId="158539476">
    <w:abstractNumId w:val="43"/>
  </w:num>
  <w:num w:numId="5" w16cid:durableId="113326768">
    <w:abstractNumId w:val="24"/>
  </w:num>
  <w:num w:numId="6" w16cid:durableId="1515535028">
    <w:abstractNumId w:val="21"/>
  </w:num>
  <w:num w:numId="7" w16cid:durableId="336152049">
    <w:abstractNumId w:val="28"/>
  </w:num>
  <w:num w:numId="8" w16cid:durableId="841355091">
    <w:abstractNumId w:val="39"/>
  </w:num>
  <w:num w:numId="9" w16cid:durableId="1324045094">
    <w:abstractNumId w:val="11"/>
    <w:lvlOverride w:ilvl="0">
      <w:lvl w:ilvl="0">
        <w:start w:val="1"/>
        <w:numFmt w:val="decimal"/>
        <w:pStyle w:val="Nivel01"/>
        <w:lvlText w:val="%1."/>
        <w:lvlJc w:val="left"/>
        <w:pPr>
          <w:ind w:left="360" w:hanging="360"/>
        </w:pPr>
        <w:rPr>
          <w:rFonts w:hint="default"/>
          <w:b/>
        </w:rPr>
      </w:lvl>
    </w:lvlOverride>
    <w:lvlOverride w:ilvl="1">
      <w:lvl w:ilvl="1">
        <w:start w:val="1"/>
        <w:numFmt w:val="decimal"/>
        <w:pStyle w:val="Nivel2"/>
        <w:lvlText w:val="%1.%2."/>
        <w:lvlJc w:val="left"/>
        <w:pPr>
          <w:ind w:left="1425" w:hanging="432"/>
        </w:pPr>
        <w:rPr>
          <w:rFonts w:hint="default"/>
          <w:b/>
          <w:bCs/>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1151563108">
    <w:abstractNumId w:val="7"/>
  </w:num>
  <w:num w:numId="11" w16cid:durableId="1353725465">
    <w:abstractNumId w:val="16"/>
  </w:num>
  <w:num w:numId="12" w16cid:durableId="970478469">
    <w:abstractNumId w:val="18"/>
  </w:num>
  <w:num w:numId="13" w16cid:durableId="1825512125">
    <w:abstractNumId w:val="3"/>
  </w:num>
  <w:num w:numId="14" w16cid:durableId="2009944552">
    <w:abstractNumId w:val="25"/>
    <w:lvlOverride w:ilvl="0">
      <w:lvl w:ilvl="0" w:tplc="DAB4D70E">
        <w:start w:val="1"/>
        <w:numFmt w:val="decimal"/>
        <w:isLgl/>
        <w:lvlText w:val="Art. %1."/>
        <w:lvlJc w:val="left"/>
        <w:pPr>
          <w:ind w:left="360" w:hanging="360"/>
        </w:pPr>
        <w:rPr>
          <w:rFonts w:hint="default"/>
          <w:b/>
        </w:rPr>
      </w:lvl>
    </w:lvlOverride>
    <w:lvlOverride w:ilvl="1">
      <w:lvl w:ilvl="1" w:tplc="9DEC14E4" w:tentative="1">
        <w:start w:val="1"/>
        <w:numFmt w:val="lowerLetter"/>
        <w:lvlText w:val="%2."/>
        <w:lvlJc w:val="left"/>
        <w:pPr>
          <w:ind w:left="1440" w:hanging="360"/>
        </w:pPr>
      </w:lvl>
    </w:lvlOverride>
    <w:lvlOverride w:ilvl="2">
      <w:lvl w:ilvl="2" w:tplc="D9CAD770" w:tentative="1">
        <w:start w:val="1"/>
        <w:numFmt w:val="lowerRoman"/>
        <w:pStyle w:val="Inciso"/>
        <w:lvlText w:val="%3."/>
        <w:lvlJc w:val="right"/>
        <w:pPr>
          <w:ind w:left="2160" w:hanging="180"/>
        </w:pPr>
      </w:lvl>
    </w:lvlOverride>
    <w:lvlOverride w:ilvl="3">
      <w:lvl w:ilvl="3" w:tplc="C1C06560" w:tentative="1">
        <w:start w:val="1"/>
        <w:numFmt w:val="decimal"/>
        <w:lvlText w:val="%4."/>
        <w:lvlJc w:val="left"/>
        <w:pPr>
          <w:ind w:left="2880" w:hanging="360"/>
        </w:pPr>
      </w:lvl>
    </w:lvlOverride>
    <w:lvlOverride w:ilvl="4">
      <w:lvl w:ilvl="4" w:tplc="848668B8" w:tentative="1">
        <w:start w:val="1"/>
        <w:numFmt w:val="lowerLetter"/>
        <w:lvlText w:val="%5."/>
        <w:lvlJc w:val="left"/>
        <w:pPr>
          <w:ind w:left="3600" w:hanging="360"/>
        </w:pPr>
      </w:lvl>
    </w:lvlOverride>
    <w:lvlOverride w:ilvl="5">
      <w:lvl w:ilvl="5" w:tplc="BBF0992A" w:tentative="1">
        <w:start w:val="1"/>
        <w:numFmt w:val="lowerRoman"/>
        <w:lvlText w:val="%6."/>
        <w:lvlJc w:val="right"/>
        <w:pPr>
          <w:ind w:left="4320" w:hanging="180"/>
        </w:pPr>
      </w:lvl>
    </w:lvlOverride>
    <w:lvlOverride w:ilvl="6">
      <w:lvl w:ilvl="6" w:tplc="5B843CD8" w:tentative="1">
        <w:start w:val="1"/>
        <w:numFmt w:val="decimal"/>
        <w:lvlText w:val="%7."/>
        <w:lvlJc w:val="left"/>
        <w:pPr>
          <w:ind w:left="5040" w:hanging="360"/>
        </w:pPr>
      </w:lvl>
    </w:lvlOverride>
    <w:lvlOverride w:ilvl="7">
      <w:lvl w:ilvl="7" w:tplc="AF5E564C" w:tentative="1">
        <w:start w:val="1"/>
        <w:numFmt w:val="lowerLetter"/>
        <w:lvlText w:val="%8."/>
        <w:lvlJc w:val="left"/>
        <w:pPr>
          <w:ind w:left="5760" w:hanging="360"/>
        </w:pPr>
      </w:lvl>
    </w:lvlOverride>
    <w:lvlOverride w:ilvl="8">
      <w:lvl w:ilvl="8" w:tplc="3B220CD4" w:tentative="1">
        <w:start w:val="1"/>
        <w:numFmt w:val="lowerRoman"/>
        <w:lvlText w:val="%9."/>
        <w:lvlJc w:val="right"/>
        <w:pPr>
          <w:ind w:left="6480" w:hanging="180"/>
        </w:pPr>
      </w:lvl>
    </w:lvlOverride>
  </w:num>
  <w:num w:numId="15" w16cid:durableId="1143351085">
    <w:abstractNumId w:val="37"/>
  </w:num>
  <w:num w:numId="16" w16cid:durableId="659501735">
    <w:abstractNumId w:val="6"/>
  </w:num>
  <w:num w:numId="17" w16cid:durableId="76441642">
    <w:abstractNumId w:val="29"/>
  </w:num>
  <w:num w:numId="18" w16cid:durableId="1614820323">
    <w:abstractNumId w:val="30"/>
  </w:num>
  <w:num w:numId="19" w16cid:durableId="149372750">
    <w:abstractNumId w:val="27"/>
  </w:num>
  <w:num w:numId="20" w16cid:durableId="1298024324">
    <w:abstractNumId w:val="44"/>
  </w:num>
  <w:num w:numId="21" w16cid:durableId="1527910646">
    <w:abstractNumId w:val="36"/>
  </w:num>
  <w:num w:numId="22" w16cid:durableId="508058993">
    <w:abstractNumId w:val="23"/>
  </w:num>
  <w:num w:numId="23" w16cid:durableId="329725017">
    <w:abstractNumId w:val="26"/>
  </w:num>
  <w:num w:numId="24" w16cid:durableId="922298799">
    <w:abstractNumId w:val="40"/>
  </w:num>
  <w:num w:numId="25" w16cid:durableId="1693993379">
    <w:abstractNumId w:val="35"/>
  </w:num>
  <w:num w:numId="26" w16cid:durableId="1211723154">
    <w:abstractNumId w:val="8"/>
  </w:num>
  <w:num w:numId="27" w16cid:durableId="1148089672">
    <w:abstractNumId w:val="15"/>
  </w:num>
  <w:num w:numId="28" w16cid:durableId="612440467">
    <w:abstractNumId w:val="41"/>
  </w:num>
  <w:num w:numId="29" w16cid:durableId="1898053975">
    <w:abstractNumId w:val="9"/>
  </w:num>
  <w:num w:numId="30" w16cid:durableId="1128202460">
    <w:abstractNumId w:val="31"/>
    <w:lvlOverride w:ilvl="0">
      <w:startOverride w:val="1"/>
    </w:lvlOverride>
  </w:num>
  <w:num w:numId="31" w16cid:durableId="920649803">
    <w:abstractNumId w:val="10"/>
    <w:lvlOverride w:ilvl="0">
      <w:startOverride w:val="1"/>
    </w:lvlOverride>
  </w:num>
  <w:num w:numId="32" w16cid:durableId="1139571180">
    <w:abstractNumId w:val="19"/>
    <w:lvlOverride w:ilvl="0">
      <w:startOverride w:val="1"/>
    </w:lvlOverride>
  </w:num>
  <w:num w:numId="33" w16cid:durableId="1688866653">
    <w:abstractNumId w:val="38"/>
    <w:lvlOverride w:ilvl="0">
      <w:startOverride w:val="1"/>
    </w:lvlOverride>
  </w:num>
  <w:num w:numId="34" w16cid:durableId="318769984">
    <w:abstractNumId w:val="13"/>
    <w:lvlOverride w:ilvl="0">
      <w:startOverride w:val="1"/>
    </w:lvlOverride>
  </w:num>
  <w:num w:numId="35" w16cid:durableId="1359547459">
    <w:abstractNumId w:val="33"/>
  </w:num>
  <w:num w:numId="36" w16cid:durableId="766969062">
    <w:abstractNumId w:val="2"/>
  </w:num>
  <w:num w:numId="37" w16cid:durableId="933130313">
    <w:abstractNumId w:val="14"/>
  </w:num>
  <w:num w:numId="38" w16cid:durableId="180630623">
    <w:abstractNumId w:val="12"/>
    <w:lvlOverride w:ilvl="0">
      <w:startOverride w:val="1"/>
    </w:lvlOverride>
  </w:num>
  <w:num w:numId="39" w16cid:durableId="962077395">
    <w:abstractNumId w:val="20"/>
  </w:num>
  <w:num w:numId="40" w16cid:durableId="1335181423">
    <w:abstractNumId w:val="5"/>
  </w:num>
  <w:num w:numId="41" w16cid:durableId="772020534">
    <w:abstractNumId w:val="34"/>
  </w:num>
  <w:num w:numId="42" w16cid:durableId="1926331883">
    <w:abstractNumId w:val="1"/>
  </w:num>
  <w:num w:numId="43" w16cid:durableId="1504323135">
    <w:abstractNumId w:val="32"/>
  </w:num>
  <w:num w:numId="44" w16cid:durableId="979844816">
    <w:abstractNumId w:val="17"/>
  </w:num>
  <w:num w:numId="45" w16cid:durableId="1998261086">
    <w:abstractNumId w:val="10"/>
    <w:lvlOverride w:ilvl="0">
      <w:startOverride w:val="1"/>
    </w:lvlOverride>
  </w:num>
  <w:num w:numId="46" w16cid:durableId="1526864832">
    <w:abstractNumId w:val="10"/>
    <w:lvlOverride w:ilvl="0">
      <w:startOverride w:val="1"/>
    </w:lvlOverride>
  </w:num>
  <w:num w:numId="47" w16cid:durableId="1205144735">
    <w:abstractNumId w:val="10"/>
    <w:lvlOverride w:ilvl="0">
      <w:startOverride w:val="1"/>
    </w:lvlOverride>
  </w:num>
  <w:num w:numId="48" w16cid:durableId="610938384">
    <w:abstractNumId w:val="10"/>
    <w:lvlOverride w:ilvl="0">
      <w:startOverride w:val="1"/>
    </w:lvlOverride>
  </w:num>
  <w:num w:numId="49" w16cid:durableId="1052727863">
    <w:abstractNumId w:val="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C7E"/>
    <w:rsid w:val="000266CC"/>
    <w:rsid w:val="000764EA"/>
    <w:rsid w:val="000D7928"/>
    <w:rsid w:val="000E2763"/>
    <w:rsid w:val="000F44E7"/>
    <w:rsid w:val="0017671C"/>
    <w:rsid w:val="0025296B"/>
    <w:rsid w:val="002B449D"/>
    <w:rsid w:val="00357ECE"/>
    <w:rsid w:val="00380E3C"/>
    <w:rsid w:val="003C0B70"/>
    <w:rsid w:val="003C4B52"/>
    <w:rsid w:val="003F3778"/>
    <w:rsid w:val="004539AA"/>
    <w:rsid w:val="00593398"/>
    <w:rsid w:val="00663072"/>
    <w:rsid w:val="00663C55"/>
    <w:rsid w:val="00670CFF"/>
    <w:rsid w:val="006769F6"/>
    <w:rsid w:val="0075464C"/>
    <w:rsid w:val="007A0BFF"/>
    <w:rsid w:val="007F0C7E"/>
    <w:rsid w:val="009C117B"/>
    <w:rsid w:val="00A12C53"/>
    <w:rsid w:val="00A44003"/>
    <w:rsid w:val="00B30F79"/>
    <w:rsid w:val="00B329F6"/>
    <w:rsid w:val="00B712C6"/>
    <w:rsid w:val="00B73CDD"/>
    <w:rsid w:val="00BB1A4E"/>
    <w:rsid w:val="00C6146E"/>
    <w:rsid w:val="00CB27D4"/>
    <w:rsid w:val="00CE257A"/>
    <w:rsid w:val="00D17C81"/>
    <w:rsid w:val="00D92335"/>
    <w:rsid w:val="00EB59AB"/>
    <w:rsid w:val="00ED3A18"/>
    <w:rsid w:val="00F226A4"/>
    <w:rsid w:val="00F70AAA"/>
    <w:rsid w:val="00F72180"/>
    <w:rsid w:val="00F91BF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E1F0585"/>
  <w15:docId w15:val="{2477F4D5-9E74-4EA4-98FD-F723B3744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iPriority="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64"/>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pPr>
      <w:jc w:val="both"/>
    </w:pPr>
    <w:rPr>
      <w:rFonts w:cs="Tahoma"/>
      <w:lang w:eastAsia="pt-BR"/>
    </w:rPr>
  </w:style>
  <w:style w:type="paragraph" w:styleId="Ttulo1">
    <w:name w:val="heading 1"/>
    <w:basedOn w:val="Normal"/>
    <w:next w:val="Normal"/>
    <w:link w:val="Ttulo1Char"/>
    <w:uiPriority w:val="9"/>
    <w:qFormat/>
    <w:pPr>
      <w:keepNext/>
      <w:keepLines/>
      <w:spacing w:before="480"/>
      <w:outlineLvl w:val="0"/>
    </w:pPr>
    <w:rPr>
      <w:rFonts w:asciiTheme="majorHAnsi" w:eastAsiaTheme="majorEastAsia" w:hAnsiTheme="majorHAnsi" w:cstheme="majorBidi"/>
      <w:b/>
      <w:bCs/>
      <w:sz w:val="28"/>
      <w:szCs w:val="28"/>
    </w:rPr>
  </w:style>
  <w:style w:type="paragraph" w:styleId="Ttulo2">
    <w:name w:val="heading 2"/>
    <w:basedOn w:val="Normal"/>
    <w:next w:val="Normal"/>
    <w:link w:val="Ttulo2Char"/>
    <w:uiPriority w:val="9"/>
    <w:qFormat/>
    <w:pPr>
      <w:keepNext/>
      <w:tabs>
        <w:tab w:val="left" w:pos="1701"/>
      </w:tabs>
      <w:ind w:right="-1"/>
      <w:jc w:val="center"/>
      <w:outlineLvl w:val="1"/>
    </w:pPr>
    <w:rPr>
      <w:rFonts w:cs="Arial"/>
      <w:b/>
    </w:rPr>
  </w:style>
  <w:style w:type="paragraph" w:styleId="Ttulo3">
    <w:name w:val="heading 3"/>
    <w:basedOn w:val="Normal"/>
    <w:next w:val="Normal"/>
    <w:link w:val="Ttulo3Char"/>
    <w:uiPriority w:val="9"/>
    <w:unhideWhenUsed/>
    <w:qFormat/>
    <w:pPr>
      <w:keepNext/>
      <w:keepLines/>
      <w:spacing w:before="40" w:line="259" w:lineRule="auto"/>
      <w:outlineLvl w:val="2"/>
    </w:pPr>
    <w:rPr>
      <w:rFonts w:asciiTheme="majorHAnsi" w:eastAsiaTheme="majorEastAsia" w:hAnsiTheme="majorHAnsi" w:cstheme="majorBidi"/>
      <w:lang w:eastAsia="en-US"/>
    </w:rPr>
  </w:style>
  <w:style w:type="paragraph" w:styleId="Ttulo4">
    <w:name w:val="heading 4"/>
    <w:basedOn w:val="Normal"/>
    <w:next w:val="Normal"/>
    <w:link w:val="Ttulo4Char"/>
    <w:uiPriority w:val="9"/>
    <w:unhideWhenUsed/>
    <w:qFormat/>
    <w:pPr>
      <w:keepNext/>
      <w:keepLines/>
      <w:spacing w:before="40"/>
      <w:outlineLvl w:val="3"/>
    </w:pPr>
    <w:rPr>
      <w:rFonts w:asciiTheme="majorHAnsi" w:eastAsiaTheme="majorEastAsia" w:hAnsiTheme="majorHAnsi" w:cstheme="majorBidi"/>
      <w:i/>
      <w:iCs/>
    </w:rPr>
  </w:style>
  <w:style w:type="paragraph" w:styleId="Ttulo5">
    <w:name w:val="heading 5"/>
    <w:basedOn w:val="Normal"/>
    <w:next w:val="Normal"/>
    <w:link w:val="Ttulo5Char"/>
    <w:uiPriority w:val="9"/>
    <w:unhideWhenUsed/>
    <w:qFormat/>
    <w:pPr>
      <w:keepNext/>
      <w:keepLines/>
      <w:suppressAutoHyphens/>
      <w:autoSpaceDE w:val="0"/>
      <w:spacing w:before="80" w:after="40" w:line="276" w:lineRule="auto"/>
      <w:outlineLvl w:val="4"/>
    </w:pPr>
    <w:rPr>
      <w:rFonts w:asciiTheme="minorHAnsi" w:eastAsiaTheme="majorEastAsia" w:hAnsiTheme="minorHAnsi" w:cstheme="majorBidi"/>
      <w:sz w:val="22"/>
      <w:szCs w:val="22"/>
      <w:lang w:eastAsia="en-US"/>
      <w14:ligatures w14:val="standardContextual"/>
    </w:rPr>
  </w:style>
  <w:style w:type="paragraph" w:styleId="Ttulo6">
    <w:name w:val="heading 6"/>
    <w:basedOn w:val="Normal"/>
    <w:next w:val="Normal"/>
    <w:link w:val="Ttulo6Char"/>
    <w:uiPriority w:val="9"/>
    <w:unhideWhenUsed/>
    <w:qFormat/>
    <w:pPr>
      <w:keepNext/>
      <w:keepLines/>
      <w:spacing w:before="40" w:line="259" w:lineRule="auto"/>
      <w:outlineLvl w:val="5"/>
    </w:pPr>
    <w:rPr>
      <w:rFonts w:asciiTheme="majorHAnsi" w:eastAsiaTheme="majorEastAsia" w:hAnsiTheme="majorHAnsi" w:cstheme="majorBidi"/>
      <w:sz w:val="22"/>
      <w:szCs w:val="22"/>
      <w:lang w:eastAsia="en-US"/>
    </w:rPr>
  </w:style>
  <w:style w:type="paragraph" w:styleId="Ttulo7">
    <w:name w:val="heading 7"/>
    <w:basedOn w:val="Normal"/>
    <w:next w:val="Normal"/>
    <w:link w:val="Ttulo7Char"/>
    <w:uiPriority w:val="9"/>
    <w:unhideWhenUsed/>
    <w:qFormat/>
    <w:pPr>
      <w:keepNext/>
      <w:keepLines/>
      <w:suppressAutoHyphens/>
      <w:autoSpaceDE w:val="0"/>
      <w:spacing w:before="40" w:line="276" w:lineRule="auto"/>
      <w:outlineLvl w:val="6"/>
    </w:pPr>
    <w:rPr>
      <w:rFonts w:asciiTheme="minorHAnsi" w:eastAsiaTheme="majorEastAsia" w:hAnsiTheme="minorHAnsi" w:cstheme="majorBidi"/>
      <w:sz w:val="22"/>
      <w:szCs w:val="22"/>
      <w:lang w:eastAsia="en-US"/>
      <w14:ligatures w14:val="standardContextual"/>
    </w:rPr>
  </w:style>
  <w:style w:type="paragraph" w:styleId="Ttulo8">
    <w:name w:val="heading 8"/>
    <w:basedOn w:val="Normal"/>
    <w:next w:val="Normal"/>
    <w:link w:val="Ttulo8Char"/>
    <w:uiPriority w:val="9"/>
    <w:unhideWhenUsed/>
    <w:qFormat/>
    <w:pPr>
      <w:keepNext/>
      <w:keepLines/>
      <w:suppressAutoHyphens/>
      <w:autoSpaceDE w:val="0"/>
      <w:spacing w:line="276" w:lineRule="auto"/>
      <w:outlineLvl w:val="7"/>
    </w:pPr>
    <w:rPr>
      <w:rFonts w:asciiTheme="minorHAnsi" w:eastAsiaTheme="majorEastAsia" w:hAnsiTheme="minorHAnsi" w:cstheme="majorBidi"/>
      <w:i/>
      <w:iCs/>
      <w:sz w:val="22"/>
      <w:szCs w:val="22"/>
      <w:lang w:eastAsia="en-US"/>
      <w14:ligatures w14:val="standardContextual"/>
    </w:rPr>
  </w:style>
  <w:style w:type="paragraph" w:styleId="Ttulo9">
    <w:name w:val="heading 9"/>
    <w:basedOn w:val="Normal"/>
    <w:next w:val="Normal"/>
    <w:link w:val="Ttulo9Char"/>
    <w:uiPriority w:val="9"/>
    <w:unhideWhenUsed/>
    <w:qFormat/>
    <w:pPr>
      <w:keepNext/>
      <w:keepLines/>
      <w:suppressAutoHyphens/>
      <w:autoSpaceDE w:val="0"/>
      <w:spacing w:line="276" w:lineRule="auto"/>
      <w:outlineLvl w:val="8"/>
    </w:pPr>
    <w:rPr>
      <w:rFonts w:asciiTheme="minorHAnsi" w:eastAsiaTheme="majorEastAsia" w:hAnsiTheme="minorHAnsi" w:cstheme="majorBidi"/>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Marca 1,Segundo,Texto,Lista Itens,List Paragraph"/>
    <w:basedOn w:val="Normal"/>
    <w:link w:val="PargrafodaListaChar"/>
    <w:qFormat/>
    <w:pPr>
      <w:ind w:left="720"/>
      <w:contextualSpacing/>
    </w:pPr>
  </w:style>
  <w:style w:type="paragraph" w:styleId="NormalWeb">
    <w:name w:val="Normal (Web)"/>
    <w:basedOn w:val="Normal"/>
    <w:link w:val="NormalWebChar"/>
    <w:uiPriority w:val="99"/>
    <w:rPr>
      <w:rFonts w:cs="Arial"/>
    </w:rPr>
  </w:style>
  <w:style w:type="paragraph" w:styleId="Textodebalo">
    <w:name w:val="Balloon Text"/>
    <w:basedOn w:val="Normal"/>
    <w:link w:val="TextodebaloChar"/>
    <w:uiPriority w:val="99"/>
    <w:rPr>
      <w:rFonts w:ascii="Tahoma" w:hAnsi="Tahoma"/>
      <w:sz w:val="16"/>
      <w:szCs w:val="16"/>
    </w:rPr>
  </w:style>
  <w:style w:type="character" w:customStyle="1" w:styleId="TextodebaloChar">
    <w:name w:val="Texto de balão Char"/>
    <w:link w:val="Textodebalo"/>
    <w:uiPriority w:val="99"/>
    <w:rPr>
      <w:rFonts w:ascii="Tahoma" w:hAnsi="Tahoma" w:cs="Tahoma"/>
      <w:sz w:val="16"/>
      <w:szCs w:val="16"/>
    </w:rPr>
  </w:style>
  <w:style w:type="character" w:customStyle="1" w:styleId="Ttulo2Char">
    <w:name w:val="Título 2 Char"/>
    <w:link w:val="Ttulo2"/>
    <w:uiPriority w:val="9"/>
    <w:qFormat/>
    <w:rPr>
      <w:b/>
      <w:color w:val="auto"/>
      <w:sz w:val="24"/>
    </w:rPr>
  </w:style>
  <w:style w:type="paragraph" w:customStyle="1" w:styleId="Nvel2">
    <w:name w:val="Nível 2"/>
    <w:basedOn w:val="Normal"/>
    <w:next w:val="Normal"/>
    <w:rPr>
      <w:rFonts w:cs="Arial"/>
      <w:b/>
    </w:rPr>
  </w:style>
  <w:style w:type="character" w:customStyle="1" w:styleId="normalchar1">
    <w:name w:val="normal__char1"/>
    <w:rPr>
      <w:rFonts w:ascii="Arial" w:hAnsi="Arial" w:cs="Arial" w:hint="default"/>
      <w:strike w:val="0"/>
      <w:dstrike w:val="0"/>
      <w:sz w:val="24"/>
      <w:szCs w:val="24"/>
      <w:u w:val="none"/>
      <w:effect w:val="none"/>
    </w:rPr>
  </w:style>
  <w:style w:type="character" w:customStyle="1" w:styleId="apple-style-span">
    <w:name w:val="apple-style-span"/>
    <w:basedOn w:val="Fontepargpadro"/>
  </w:style>
  <w:style w:type="character" w:styleId="Hyperlink">
    <w:name w:val="Hyperlink"/>
    <w:uiPriority w:val="99"/>
    <w:rPr>
      <w:color w:val="auto"/>
      <w:u w:val="single"/>
    </w:rPr>
  </w:style>
  <w:style w:type="paragraph" w:styleId="Citao">
    <w:name w:val="Quote"/>
    <w:aliases w:val="TCU,Citação AGU,NotaExplicativa"/>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lang w:eastAsia="en-US"/>
    </w:rPr>
  </w:style>
  <w:style w:type="character" w:customStyle="1" w:styleId="CitaoChar">
    <w:name w:val="Citação Char"/>
    <w:aliases w:val="TCU Char,Citação AGU Char,NotaExplicativa Char"/>
    <w:link w:val="Citao"/>
    <w:uiPriority w:val="29"/>
    <w:qFormat/>
    <w:rPr>
      <w:rFonts w:ascii="Arial" w:eastAsia="Calibri" w:hAnsi="Arial" w:cs="Tahoma"/>
      <w:i/>
      <w:iCs/>
      <w:color w:val="auto"/>
      <w:szCs w:val="24"/>
      <w:shd w:val="clear" w:color="auto" w:fill="FFFFCC"/>
    </w:rPr>
  </w:style>
  <w:style w:type="paragraph" w:styleId="Commarcadores5">
    <w:name w:val="List Bullet 5"/>
    <w:basedOn w:val="Normal"/>
    <w:pPr>
      <w:numPr>
        <w:numId w:val="2"/>
      </w:numPr>
      <w:tabs>
        <w:tab w:val="clear" w:pos="1492"/>
      </w:tabs>
      <w:contextualSpacing/>
    </w:pPr>
  </w:style>
  <w:style w:type="paragraph" w:customStyle="1" w:styleId="Notaexplicativa">
    <w:name w:val="Nota explicativa"/>
    <w:basedOn w:val="Citao"/>
    <w:link w:val="NotaexplicativaChar"/>
  </w:style>
  <w:style w:type="character" w:customStyle="1" w:styleId="NotaexplicativaChar">
    <w:name w:val="Nota explicativa Char"/>
    <w:basedOn w:val="CitaoChar"/>
    <w:link w:val="Notaexplicativa"/>
    <w:rPr>
      <w:rFonts w:ascii="Arial" w:eastAsia="Calibri" w:hAnsi="Arial" w:cs="Tahoma"/>
      <w:i/>
      <w:iCs/>
      <w:color w:val="auto"/>
      <w:szCs w:val="24"/>
      <w:shd w:val="clear" w:color="auto" w:fill="FFFFCC"/>
    </w:rPr>
  </w:style>
  <w:style w:type="paragraph" w:styleId="Cabealho">
    <w:name w:val="header"/>
    <w:basedOn w:val="Normal"/>
    <w:link w:val="CabealhoChar"/>
    <w:pPr>
      <w:tabs>
        <w:tab w:val="center" w:pos="4252"/>
        <w:tab w:val="right" w:pos="8504"/>
      </w:tabs>
    </w:pPr>
  </w:style>
  <w:style w:type="character" w:customStyle="1" w:styleId="CabealhoChar">
    <w:name w:val="Cabeçalho Char"/>
    <w:link w:val="Cabealho"/>
    <w:rPr>
      <w:rFonts w:ascii="Arial" w:hAnsi="Arial" w:cs="Tahoma"/>
      <w:sz w:val="24"/>
      <w:szCs w:val="24"/>
    </w:rPr>
  </w:style>
  <w:style w:type="paragraph" w:styleId="Rodap">
    <w:name w:val="footer"/>
    <w:basedOn w:val="Normal"/>
    <w:link w:val="RodapChar"/>
    <w:uiPriority w:val="99"/>
    <w:pPr>
      <w:tabs>
        <w:tab w:val="center" w:pos="4252"/>
        <w:tab w:val="right" w:pos="8504"/>
      </w:tabs>
    </w:pPr>
  </w:style>
  <w:style w:type="character" w:customStyle="1" w:styleId="RodapChar">
    <w:name w:val="Rodapé Char"/>
    <w:link w:val="Rodap"/>
    <w:uiPriority w:val="99"/>
    <w:qFormat/>
    <w:rPr>
      <w:rFonts w:ascii="Arial" w:hAnsi="Arial" w:cs="Tahoma"/>
      <w:sz w:val="24"/>
      <w:szCs w:val="24"/>
    </w:rPr>
  </w:style>
  <w:style w:type="numbering" w:customStyle="1" w:styleId="Estilo1">
    <w:name w:val="Estilo1"/>
    <w:uiPriority w:val="99"/>
    <w:pPr>
      <w:numPr>
        <w:numId w:val="3"/>
      </w:numPr>
    </w:pPr>
  </w:style>
  <w:style w:type="numbering" w:customStyle="1" w:styleId="Estilo2">
    <w:name w:val="Estilo2"/>
    <w:uiPriority w:val="99"/>
    <w:pPr>
      <w:numPr>
        <w:numId w:val="4"/>
      </w:numPr>
    </w:pPr>
  </w:style>
  <w:style w:type="numbering" w:customStyle="1" w:styleId="Estilo3">
    <w:name w:val="Estilo3"/>
    <w:uiPriority w:val="99"/>
    <w:pPr>
      <w:numPr>
        <w:numId w:val="5"/>
      </w:numPr>
    </w:pPr>
  </w:style>
  <w:style w:type="numbering" w:customStyle="1" w:styleId="Estilo4">
    <w:name w:val="Estilo4"/>
    <w:uiPriority w:val="99"/>
    <w:pPr>
      <w:numPr>
        <w:numId w:val="6"/>
      </w:numPr>
    </w:pPr>
  </w:style>
  <w:style w:type="numbering" w:customStyle="1" w:styleId="Estilo5">
    <w:name w:val="Estilo5"/>
    <w:uiPriority w:val="99"/>
    <w:pPr>
      <w:numPr>
        <w:numId w:val="7"/>
      </w:numPr>
    </w:pPr>
  </w:style>
  <w:style w:type="numbering" w:customStyle="1" w:styleId="Estilo6">
    <w:name w:val="Estilo6"/>
    <w:uiPriority w:val="99"/>
    <w:pPr>
      <w:numPr>
        <w:numId w:val="8"/>
      </w:numPr>
    </w:pPr>
  </w:style>
  <w:style w:type="character" w:styleId="Refdecomentrio">
    <w:name w:val="annotation reference"/>
    <w:basedOn w:val="Fontepargpadro"/>
    <w:uiPriority w:val="99"/>
    <w:unhideWhenUsed/>
    <w:rPr>
      <w:sz w:val="16"/>
      <w:szCs w:val="16"/>
    </w:rPr>
  </w:style>
  <w:style w:type="paragraph" w:styleId="Textodecomentrio">
    <w:name w:val="annotation text"/>
    <w:basedOn w:val="Normal"/>
    <w:link w:val="TextodecomentrioChar"/>
    <w:uiPriority w:val="99"/>
    <w:unhideWhenUsed/>
  </w:style>
  <w:style w:type="character" w:customStyle="1" w:styleId="TextodecomentrioChar">
    <w:name w:val="Texto de comentário Char"/>
    <w:basedOn w:val="Fontepargpadro"/>
    <w:link w:val="Textodecomentrio"/>
    <w:uiPriority w:val="99"/>
    <w:qFormat/>
    <w:rPr>
      <w:rFonts w:ascii="Arial" w:hAnsi="Arial" w:cs="Tahoma"/>
      <w:lang w:eastAsia="pt-BR"/>
    </w:rPr>
  </w:style>
  <w:style w:type="paragraph" w:styleId="Assuntodocomentrio">
    <w:name w:val="annotation subject"/>
    <w:basedOn w:val="Textodecomentrio"/>
    <w:next w:val="Textodecomentrio"/>
    <w:link w:val="AssuntodocomentrioChar"/>
    <w:uiPriority w:val="99"/>
    <w:unhideWhenUsed/>
    <w:rPr>
      <w:b/>
      <w:bCs/>
    </w:rPr>
  </w:style>
  <w:style w:type="character" w:customStyle="1" w:styleId="AssuntodocomentrioChar">
    <w:name w:val="Assunto do comentário Char"/>
    <w:basedOn w:val="TextodecomentrioChar"/>
    <w:link w:val="Assuntodocomentrio"/>
    <w:uiPriority w:val="99"/>
    <w:rPr>
      <w:rFonts w:ascii="Arial" w:hAnsi="Arial" w:cs="Tahoma"/>
      <w:b/>
      <w:bCs/>
      <w:lang w:eastAsia="pt-BR"/>
    </w:rPr>
  </w:style>
  <w:style w:type="character" w:customStyle="1" w:styleId="Ttulo4Char">
    <w:name w:val="Título 4 Char"/>
    <w:basedOn w:val="Fontepargpadro"/>
    <w:link w:val="Ttulo4"/>
    <w:uiPriority w:val="9"/>
    <w:rPr>
      <w:rFonts w:asciiTheme="majorHAnsi" w:eastAsiaTheme="majorEastAsia" w:hAnsiTheme="majorHAnsi" w:cstheme="majorBidi"/>
      <w:i/>
      <w:iCs/>
      <w:color w:val="auto"/>
      <w:sz w:val="24"/>
      <w:szCs w:val="24"/>
      <w:lang w:eastAsia="pt-BR"/>
    </w:rPr>
  </w:style>
  <w:style w:type="paragraph" w:customStyle="1" w:styleId="Nivel01">
    <w:name w:val="Nivel 01"/>
    <w:basedOn w:val="Ttulo1"/>
    <w:next w:val="Normal"/>
    <w:link w:val="Nivel01Char"/>
    <w:qFormat/>
    <w:pPr>
      <w:numPr>
        <w:numId w:val="9"/>
      </w:numPr>
      <w:tabs>
        <w:tab w:val="left" w:pos="567"/>
      </w:tabs>
      <w:spacing w:beforeLines="120" w:before="288" w:afterLines="120" w:after="288" w:line="312" w:lineRule="auto"/>
    </w:pPr>
    <w:rPr>
      <w:rFonts w:ascii="Arial" w:eastAsia="Arial" w:hAnsi="Arial" w:cs="Arial"/>
      <w:iCs/>
      <w:sz w:val="20"/>
      <w:szCs w:val="20"/>
    </w:rPr>
  </w:style>
  <w:style w:type="paragraph" w:customStyle="1" w:styleId="Nivel01Titulo">
    <w:name w:val="Nivel_01_Titulo"/>
    <w:basedOn w:val="Nivel01"/>
    <w:link w:val="Nivel01TituloChar"/>
    <w:pPr>
      <w:jc w:val="left"/>
    </w:pPr>
    <w:rPr>
      <w:rFonts w:cstheme="majorBidi"/>
      <w:spacing w:val="5"/>
      <w:kern w:val="28"/>
      <w:sz w:val="52"/>
      <w:szCs w:val="52"/>
    </w:rPr>
  </w:style>
  <w:style w:type="paragraph" w:styleId="Ttulo">
    <w:name w:val="Title"/>
    <w:aliases w:val="«FOLHA DE ROSTO»"/>
    <w:basedOn w:val="Normal"/>
    <w:next w:val="Normal"/>
    <w:link w:val="TtuloChar"/>
    <w:uiPriority w:val="10"/>
    <w:qFormat/>
    <w:pPr>
      <w:pBdr>
        <w:bottom w:val="single" w:sz="8" w:space="4" w:color="4F81BD" w:themeColor="accent1"/>
      </w:pBdr>
      <w:spacing w:after="300"/>
      <w:contextualSpacing/>
    </w:pPr>
    <w:rPr>
      <w:rFonts w:asciiTheme="majorHAnsi" w:eastAsiaTheme="majorEastAsia" w:hAnsiTheme="majorHAnsi" w:cstheme="majorBidi"/>
      <w:spacing w:val="5"/>
      <w:kern w:val="28"/>
      <w:sz w:val="52"/>
      <w:szCs w:val="52"/>
    </w:rPr>
  </w:style>
  <w:style w:type="character" w:customStyle="1" w:styleId="TtuloChar">
    <w:name w:val="Título Char"/>
    <w:aliases w:val="«FOLHA DE ROSTO» Char"/>
    <w:basedOn w:val="Fontepargpadro"/>
    <w:link w:val="Ttulo"/>
    <w:uiPriority w:val="10"/>
    <w:rPr>
      <w:rFonts w:asciiTheme="majorHAnsi" w:eastAsiaTheme="majorEastAsia" w:hAnsiTheme="majorHAnsi" w:cstheme="majorBidi"/>
      <w:color w:val="auto"/>
      <w:spacing w:val="5"/>
      <w:kern w:val="28"/>
      <w:sz w:val="52"/>
      <w:szCs w:val="52"/>
      <w:lang w:eastAsia="pt-BR"/>
    </w:rPr>
  </w:style>
  <w:style w:type="character" w:customStyle="1" w:styleId="Nivel01Char">
    <w:name w:val="Nivel 01 Char"/>
    <w:basedOn w:val="TtuloChar"/>
    <w:link w:val="Nivel01"/>
    <w:rPr>
      <w:rFonts w:asciiTheme="majorHAnsi" w:eastAsia="Arial" w:hAnsiTheme="majorHAnsi" w:cstheme="majorBidi"/>
      <w:b/>
      <w:bCs/>
      <w:iCs/>
      <w:color w:val="auto"/>
      <w:spacing w:val="5"/>
      <w:kern w:val="28"/>
      <w:sz w:val="52"/>
      <w:szCs w:val="52"/>
      <w:lang w:eastAsia="pt-BR"/>
    </w:rPr>
  </w:style>
  <w:style w:type="character" w:customStyle="1" w:styleId="Ttulo1Char">
    <w:name w:val="Título 1 Char"/>
    <w:basedOn w:val="Fontepargpadro"/>
    <w:link w:val="Ttulo1"/>
    <w:uiPriority w:val="9"/>
    <w:rPr>
      <w:rFonts w:asciiTheme="majorHAnsi" w:eastAsiaTheme="majorEastAsia" w:hAnsiTheme="majorHAnsi" w:cstheme="majorBidi"/>
      <w:b/>
      <w:bCs/>
      <w:color w:val="auto"/>
      <w:sz w:val="28"/>
      <w:szCs w:val="28"/>
      <w:lang w:eastAsia="pt-BR"/>
    </w:rPr>
  </w:style>
  <w:style w:type="character" w:customStyle="1" w:styleId="Nivel01TituloChar">
    <w:name w:val="Nivel_01_Titulo Char"/>
    <w:basedOn w:val="Nivel01Char"/>
    <w:link w:val="Nivel01Titulo"/>
    <w:qFormat/>
    <w:rPr>
      <w:rFonts w:asciiTheme="majorHAnsi" w:eastAsia="Arial" w:hAnsiTheme="majorHAnsi" w:cstheme="majorBidi"/>
      <w:b/>
      <w:bCs/>
      <w:iCs/>
      <w:color w:val="auto"/>
      <w:spacing w:val="5"/>
      <w:kern w:val="28"/>
      <w:sz w:val="52"/>
      <w:szCs w:val="52"/>
      <w:lang w:eastAsia="pt-BR"/>
    </w:rPr>
  </w:style>
  <w:style w:type="table" w:styleId="Tabelacomgrade">
    <w:name w:val="Table Grid"/>
    <w:basedOn w:val="Tabe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pPr>
      <w:keepNext/>
      <w:widowControl w:val="0"/>
      <w:shd w:val="clear" w:color="auto" w:fill="FFFFFF"/>
      <w:spacing w:before="119" w:after="119" w:line="276" w:lineRule="auto"/>
      <w:ind w:firstLine="567"/>
      <w:jc w:val="both"/>
      <w:textAlignment w:val="baseline"/>
    </w:pPr>
    <w:rPr>
      <w:rFonts w:eastAsia="WenQuanYi Micro Hei" w:cs="Lohit Hindi"/>
      <w:szCs w:val="24"/>
      <w:lang w:eastAsia="zh-CN" w:bidi="hi-IN"/>
    </w:rPr>
  </w:style>
  <w:style w:type="character" w:customStyle="1" w:styleId="QuoteChar">
    <w:name w:val="Quote Char"/>
    <w:basedOn w:val="Fontepargpadro"/>
    <w:link w:val="Citao1"/>
    <w:rPr>
      <w:rFonts w:ascii="Arial" w:eastAsia="Calibri" w:hAnsi="Arial" w:cs="Tahoma"/>
      <w:i/>
      <w:iCs/>
      <w:color w:val="auto"/>
      <w:shd w:val="clear" w:color="auto" w:fill="FFFFCC"/>
    </w:rPr>
  </w:style>
  <w:style w:type="paragraph" w:customStyle="1" w:styleId="Citao1">
    <w:name w:val="Citação1"/>
    <w:basedOn w:val="Normal"/>
    <w:next w:val="Normal"/>
    <w:link w:val="QuoteChar"/>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lang w:eastAsia="en-US"/>
    </w:rPr>
  </w:style>
  <w:style w:type="paragraph" w:customStyle="1" w:styleId="paragraph">
    <w:name w:val="paragraph"/>
    <w:basedOn w:val="Normal"/>
    <w:rPr>
      <w:rFonts w:eastAsia="Arial" w:cs="Arial"/>
    </w:rPr>
  </w:style>
  <w:style w:type="character" w:customStyle="1" w:styleId="normaltextrun">
    <w:name w:val="normaltextrun"/>
    <w:basedOn w:val="Fontepargpadro"/>
  </w:style>
  <w:style w:type="character" w:customStyle="1" w:styleId="eop">
    <w:name w:val="eop"/>
    <w:basedOn w:val="Fontepargpadro"/>
  </w:style>
  <w:style w:type="character" w:customStyle="1" w:styleId="spellingerror">
    <w:name w:val="spellingerror"/>
    <w:basedOn w:val="Fontepargpadro"/>
  </w:style>
  <w:style w:type="paragraph" w:styleId="Corpodetexto">
    <w:name w:val="Body Text"/>
    <w:basedOn w:val="Normal"/>
    <w:link w:val="CorpodetextoChar"/>
    <w:uiPriority w:val="99"/>
    <w:unhideWhenUsed/>
    <w:qFormat/>
    <w:pPr>
      <w:spacing w:before="100" w:beforeAutospacing="1" w:after="100" w:afterAutospacing="1"/>
    </w:pPr>
    <w:rPr>
      <w:rFonts w:eastAsia="Arial" w:cs="Arial"/>
    </w:rPr>
  </w:style>
  <w:style w:type="character" w:customStyle="1" w:styleId="CorpodetextoChar">
    <w:name w:val="Corpo de texto Char"/>
    <w:basedOn w:val="Fontepargpadro"/>
    <w:link w:val="Corpodetexto"/>
    <w:uiPriority w:val="99"/>
    <w:rPr>
      <w:rFonts w:eastAsia="Arial"/>
      <w:sz w:val="24"/>
      <w:szCs w:val="24"/>
      <w:lang w:eastAsia="pt-BR"/>
    </w:rPr>
  </w:style>
  <w:style w:type="paragraph" w:customStyle="1" w:styleId="Nivel1">
    <w:name w:val="Nivel1"/>
    <w:basedOn w:val="Ttulo1"/>
    <w:link w:val="Nivel1Char"/>
    <w:qFormat/>
    <w:pPr>
      <w:spacing w:line="276" w:lineRule="auto"/>
      <w:ind w:left="357" w:hanging="357"/>
    </w:pPr>
    <w:rPr>
      <w:rFonts w:ascii="Arial" w:hAnsi="Arial" w:cs="Arial"/>
      <w:bCs w:val="0"/>
    </w:rPr>
  </w:style>
  <w:style w:type="character" w:customStyle="1" w:styleId="Nivel1Char">
    <w:name w:val="Nivel1 Char"/>
    <w:basedOn w:val="Ttulo1Char"/>
    <w:link w:val="Nivel1"/>
    <w:rPr>
      <w:rFonts w:ascii="Arial" w:eastAsiaTheme="majorEastAsia" w:hAnsi="Arial" w:cs="Arial"/>
      <w:b/>
      <w:bCs w:val="0"/>
      <w:color w:val="auto"/>
      <w:sz w:val="28"/>
      <w:szCs w:val="28"/>
      <w:lang w:eastAsia="pt-BR"/>
    </w:rPr>
  </w:style>
  <w:style w:type="paragraph" w:customStyle="1" w:styleId="PargrafodaLista1">
    <w:name w:val="Parágrafo da Lista1"/>
    <w:basedOn w:val="Normal"/>
    <w:uiPriority w:val="99"/>
    <w:pPr>
      <w:ind w:left="720"/>
    </w:pPr>
    <w:rPr>
      <w:rFonts w:eastAsia="Arial" w:cs="Arial"/>
    </w:rPr>
  </w:style>
  <w:style w:type="paragraph" w:customStyle="1" w:styleId="Nivel2">
    <w:name w:val="Nivel 2"/>
    <w:basedOn w:val="Normal"/>
    <w:link w:val="Nivel2Char"/>
    <w:qFormat/>
    <w:pPr>
      <w:numPr>
        <w:ilvl w:val="1"/>
        <w:numId w:val="9"/>
      </w:numPr>
      <w:ind w:left="999"/>
    </w:pPr>
    <w:rPr>
      <w:rFonts w:cs="Arial"/>
    </w:rPr>
  </w:style>
  <w:style w:type="paragraph" w:customStyle="1" w:styleId="Nivel10">
    <w:name w:val="Nivel 1"/>
    <w:basedOn w:val="Nivel2"/>
    <w:next w:val="Nivel2"/>
    <w:pPr>
      <w:numPr>
        <w:ilvl w:val="0"/>
        <w:numId w:val="0"/>
      </w:numPr>
      <w:ind w:left="360" w:hanging="360"/>
    </w:pPr>
    <w:rPr>
      <w:b/>
    </w:rPr>
  </w:style>
  <w:style w:type="paragraph" w:customStyle="1" w:styleId="Nivel3">
    <w:name w:val="Nivel 3"/>
    <w:basedOn w:val="Normal"/>
    <w:link w:val="Nivel3Char"/>
    <w:qFormat/>
    <w:pPr>
      <w:numPr>
        <w:ilvl w:val="2"/>
        <w:numId w:val="9"/>
      </w:numPr>
    </w:pPr>
    <w:rPr>
      <w:rFonts w:cs="Arial"/>
    </w:rPr>
  </w:style>
  <w:style w:type="paragraph" w:customStyle="1" w:styleId="Nivel4">
    <w:name w:val="Nivel 4"/>
    <w:basedOn w:val="Nivel3"/>
    <w:link w:val="Nivel4Char"/>
    <w:qFormat/>
    <w:pPr>
      <w:numPr>
        <w:ilvl w:val="3"/>
      </w:numPr>
    </w:pPr>
  </w:style>
  <w:style w:type="paragraph" w:customStyle="1" w:styleId="Nivel5">
    <w:name w:val="Nivel 5"/>
    <w:basedOn w:val="Nivel4"/>
    <w:qFormat/>
    <w:pPr>
      <w:numPr>
        <w:ilvl w:val="4"/>
      </w:numPr>
      <w:tabs>
        <w:tab w:val="num" w:pos="1492"/>
      </w:tabs>
      <w:ind w:left="851" w:hanging="360"/>
    </w:pPr>
  </w:style>
  <w:style w:type="character" w:customStyle="1" w:styleId="Nivel4Char">
    <w:name w:val="Nivel 4 Char"/>
    <w:basedOn w:val="Fontepargpadro"/>
    <w:link w:val="Nivel4"/>
    <w:rPr>
      <w:lang w:eastAsia="pt-BR"/>
    </w:rPr>
  </w:style>
  <w:style w:type="paragraph" w:customStyle="1" w:styleId="textbody">
    <w:name w:val="textbody"/>
    <w:basedOn w:val="Normal"/>
    <w:pPr>
      <w:spacing w:before="100" w:beforeAutospacing="1" w:after="100" w:afterAutospacing="1"/>
    </w:pPr>
    <w:rPr>
      <w:rFonts w:eastAsia="Arial" w:cs="Arial"/>
    </w:rPr>
  </w:style>
  <w:style w:type="paragraph" w:customStyle="1" w:styleId="em0020ementa">
    <w:name w:val="em_0020ementa"/>
    <w:basedOn w:val="Normal"/>
    <w:pPr>
      <w:ind w:left="4160"/>
    </w:pPr>
    <w:rPr>
      <w:rFonts w:eastAsia="Arial" w:cs="Arial"/>
      <w:sz w:val="28"/>
      <w:szCs w:val="28"/>
    </w:rPr>
  </w:style>
  <w:style w:type="character" w:customStyle="1" w:styleId="cp0020corpodespachochar1">
    <w:name w:val="cp_0020corpodespacho__char1"/>
    <w:rPr>
      <w:rFonts w:ascii="Arial" w:hAnsi="Arial" w:cs="Arial" w:hint="default"/>
      <w:strike w:val="0"/>
      <w:dstrike w:val="0"/>
      <w:sz w:val="26"/>
      <w:szCs w:val="26"/>
      <w:u w:val="none"/>
      <w:effect w:val="none"/>
    </w:rPr>
  </w:style>
  <w:style w:type="character" w:customStyle="1" w:styleId="em0020ementachar1">
    <w:name w:val="em_0020ementa__char1"/>
    <w:rPr>
      <w:rFonts w:ascii="Arial" w:hAnsi="Arial" w:cs="Arial" w:hint="default"/>
      <w:strike w:val="0"/>
      <w:dstrike w:val="0"/>
      <w:sz w:val="28"/>
      <w:szCs w:val="28"/>
      <w:u w:val="none"/>
      <w:effect w:val="none"/>
    </w:rPr>
  </w:style>
  <w:style w:type="paragraph" w:styleId="Reviso">
    <w:name w:val="Revision"/>
    <w:hidden/>
    <w:uiPriority w:val="99"/>
    <w:semiHidden/>
    <w:rPr>
      <w:rFonts w:eastAsia="Arial" w:cs="Tahoma"/>
      <w:sz w:val="24"/>
      <w:szCs w:val="24"/>
      <w:lang w:eastAsia="pt-BR"/>
    </w:rPr>
  </w:style>
  <w:style w:type="character" w:styleId="Forte">
    <w:name w:val="Strong"/>
    <w:basedOn w:val="Fontepargpadro"/>
    <w:uiPriority w:val="22"/>
    <w:qFormat/>
    <w:rPr>
      <w:b/>
      <w:bCs/>
    </w:rPr>
  </w:style>
  <w:style w:type="character" w:styleId="nfase">
    <w:name w:val="Emphasis"/>
    <w:basedOn w:val="Fontepargpadro"/>
    <w:uiPriority w:val="20"/>
    <w:qFormat/>
    <w:rPr>
      <w:i/>
      <w:iCs/>
    </w:rPr>
  </w:style>
  <w:style w:type="character" w:customStyle="1" w:styleId="Manoel">
    <w:name w:val="Manoel"/>
    <w:rPr>
      <w:rFonts w:ascii="Arial" w:hAnsi="Arial" w:cs="Arial"/>
      <w:color w:val="auto"/>
      <w:sz w:val="20"/>
    </w:rPr>
  </w:style>
  <w:style w:type="character" w:customStyle="1" w:styleId="ListLabel12">
    <w:name w:val="ListLabel 12"/>
    <w:rPr>
      <w:b/>
    </w:rPr>
  </w:style>
  <w:style w:type="paragraph" w:customStyle="1" w:styleId="texto1">
    <w:name w:val="texto1"/>
    <w:basedOn w:val="Normal"/>
    <w:pPr>
      <w:spacing w:before="100" w:beforeAutospacing="1" w:after="100" w:afterAutospacing="1"/>
    </w:pPr>
    <w:rPr>
      <w:rFonts w:eastAsia="Arial" w:cs="Arial"/>
    </w:rPr>
  </w:style>
  <w:style w:type="paragraph" w:customStyle="1" w:styleId="GradeColorida-nfase11">
    <w:name w:val="Grade Colorida - Ênfase 11"/>
    <w:basedOn w:val="Normal"/>
    <w:next w:val="Normal"/>
    <w:link w:val="GradeColorida-nfase1Char"/>
    <w:uiPriority w:val="29"/>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cs="Arial"/>
      <w:i/>
      <w:iCs/>
      <w:lang w:eastAsia="en-US"/>
    </w:rPr>
  </w:style>
  <w:style w:type="character" w:customStyle="1" w:styleId="GradeColorida-nfase1Char">
    <w:name w:val="Grade Colorida - Ênfase 1 Char"/>
    <w:link w:val="GradeColorida-nfase11"/>
    <w:uiPriority w:val="29"/>
    <w:rPr>
      <w:rFonts w:ascii="Arial" w:eastAsia="Calibri" w:hAnsi="Arial"/>
      <w:i/>
      <w:iCs/>
      <w:color w:val="auto"/>
      <w:szCs w:val="24"/>
      <w:shd w:val="clear" w:color="auto" w:fill="FFFFCC"/>
    </w:rPr>
  </w:style>
  <w:style w:type="paragraph" w:customStyle="1" w:styleId="xwestern">
    <w:name w:val="x_western"/>
    <w:basedOn w:val="Normal"/>
    <w:pPr>
      <w:spacing w:before="100" w:beforeAutospacing="1" w:after="100" w:afterAutospacing="1"/>
    </w:pPr>
    <w:rPr>
      <w:rFonts w:eastAsia="Arial" w:cs="Arial"/>
    </w:rPr>
  </w:style>
  <w:style w:type="paragraph" w:customStyle="1" w:styleId="TCU-Ac-item9-0">
    <w:name w:val="TCU - Ac - item 9 - §§_0"/>
    <w:basedOn w:val="Normal"/>
    <w:pPr>
      <w:ind w:firstLine="1134"/>
    </w:pPr>
    <w:rPr>
      <w:rFonts w:eastAsia="Arial" w:cs="Arial"/>
      <w:szCs w:val="22"/>
      <w:lang w:eastAsia="en-US"/>
    </w:rPr>
  </w:style>
  <w:style w:type="paragraph" w:customStyle="1" w:styleId="Normal1">
    <w:name w:val="Normal_1"/>
    <w:rPr>
      <w:rFonts w:eastAsia="Arial"/>
      <w:sz w:val="24"/>
      <w:szCs w:val="22"/>
    </w:rPr>
  </w:style>
  <w:style w:type="paragraph" w:customStyle="1" w:styleId="tcu-ac-item9-1linha">
    <w:name w:val="tcu_-__ac_-_item_9_-_1ª_linha"/>
    <w:basedOn w:val="Normal"/>
    <w:pPr>
      <w:spacing w:before="100" w:beforeAutospacing="1" w:after="100" w:afterAutospacing="1"/>
    </w:pPr>
    <w:rPr>
      <w:rFonts w:eastAsia="Arial" w:cs="Arial"/>
    </w:rPr>
  </w:style>
  <w:style w:type="paragraph" w:customStyle="1" w:styleId="textojustificadorecuoprimeiralinha">
    <w:name w:val="texto_justificado_recuo_primeira_linha"/>
    <w:basedOn w:val="Normal"/>
    <w:pPr>
      <w:spacing w:before="100" w:beforeAutospacing="1" w:after="100" w:afterAutospacing="1"/>
    </w:pPr>
    <w:rPr>
      <w:rFonts w:eastAsia="Arial" w:cs="Arial"/>
    </w:rPr>
  </w:style>
  <w:style w:type="character" w:customStyle="1" w:styleId="highlight">
    <w:name w:val="highlight"/>
    <w:basedOn w:val="Fontepargpadro"/>
  </w:style>
  <w:style w:type="paragraph" w:customStyle="1" w:styleId="textojustificado">
    <w:name w:val="texto_justificado"/>
    <w:basedOn w:val="Normal"/>
    <w:pPr>
      <w:spacing w:before="100" w:beforeAutospacing="1" w:after="100" w:afterAutospacing="1"/>
    </w:pPr>
    <w:rPr>
      <w:rFonts w:eastAsia="Arial" w:cs="Arial"/>
    </w:rPr>
  </w:style>
  <w:style w:type="character" w:styleId="HiperlinkVisitado">
    <w:name w:val="FollowedHyperlink"/>
    <w:basedOn w:val="Fontepargpadro"/>
    <w:uiPriority w:val="99"/>
    <w:unhideWhenUsed/>
    <w:rPr>
      <w:color w:val="auto"/>
      <w:u w:val="single"/>
    </w:rPr>
  </w:style>
  <w:style w:type="character" w:customStyle="1" w:styleId="MenoPendente1">
    <w:name w:val="Menção Pendente1"/>
    <w:basedOn w:val="Fontepargpadro"/>
    <w:uiPriority w:val="99"/>
    <w:semiHidden/>
    <w:unhideWhenUsed/>
    <w:rPr>
      <w:color w:val="auto"/>
      <w:shd w:val="clear" w:color="auto" w:fill="E1DFDD"/>
    </w:rPr>
  </w:style>
  <w:style w:type="character" w:customStyle="1" w:styleId="MenoPendente2">
    <w:name w:val="Menção Pendente2"/>
    <w:basedOn w:val="Fontepargpadro"/>
    <w:uiPriority w:val="99"/>
    <w:semiHidden/>
    <w:unhideWhenUsed/>
    <w:rPr>
      <w:color w:val="auto"/>
      <w:shd w:val="clear" w:color="auto" w:fill="E1DFDD"/>
    </w:rPr>
  </w:style>
  <w:style w:type="character" w:customStyle="1" w:styleId="Nivel2Char">
    <w:name w:val="Nivel 2 Char"/>
    <w:basedOn w:val="Fontepargpadro"/>
    <w:link w:val="Nivel2"/>
    <w:locked/>
    <w:rPr>
      <w:lang w:eastAsia="pt-BR"/>
    </w:rPr>
  </w:style>
  <w:style w:type="paragraph" w:customStyle="1" w:styleId="Nvel2Opcional">
    <w:name w:val="Nível 2 Opcional"/>
    <w:basedOn w:val="Nivel2"/>
    <w:link w:val="Nvel2OpcionalChar"/>
    <w:pPr>
      <w:numPr>
        <w:ilvl w:val="0"/>
        <w:numId w:val="0"/>
      </w:numPr>
      <w:ind w:left="432" w:hanging="432"/>
    </w:pPr>
    <w:rPr>
      <w:rFonts w:eastAsia="Arial"/>
      <w:i/>
      <w:noProof/>
    </w:rPr>
  </w:style>
  <w:style w:type="paragraph" w:customStyle="1" w:styleId="Nvel3Opcional">
    <w:name w:val="Nível 3 Opcional"/>
    <w:basedOn w:val="Nivel3"/>
    <w:link w:val="Nvel3OpcionalChar"/>
    <w:pPr>
      <w:numPr>
        <w:ilvl w:val="0"/>
        <w:numId w:val="0"/>
      </w:numPr>
      <w:ind w:left="1072" w:hanging="504"/>
    </w:pPr>
    <w:rPr>
      <w:rFonts w:eastAsia="Arial"/>
      <w:i/>
      <w:iCs/>
      <w:noProof/>
    </w:rPr>
  </w:style>
  <w:style w:type="character" w:customStyle="1" w:styleId="Nvel2OpcionalChar">
    <w:name w:val="Nível 2 Opcional Char"/>
    <w:basedOn w:val="Fontepargpadro"/>
    <w:link w:val="Nvel2Opcional"/>
    <w:rPr>
      <w:rFonts w:ascii="Arial" w:eastAsia="Arial" w:hAnsi="Arial" w:cs="Arial"/>
      <w:i/>
      <w:noProof/>
      <w:color w:val="auto"/>
      <w:lang w:eastAsia="pt-BR"/>
    </w:rPr>
  </w:style>
  <w:style w:type="character" w:customStyle="1" w:styleId="Nvel3OpcionalChar">
    <w:name w:val="Nível 3 Opcional Char"/>
    <w:basedOn w:val="Fontepargpadro"/>
    <w:link w:val="Nvel3Opcional"/>
    <w:rPr>
      <w:rFonts w:ascii="Arial" w:eastAsia="Arial" w:hAnsi="Arial" w:cs="Arial"/>
      <w:i/>
      <w:iCs/>
      <w:noProof/>
      <w:color w:val="auto"/>
      <w:lang w:eastAsia="pt-BR"/>
    </w:rPr>
  </w:style>
  <w:style w:type="character" w:styleId="TextodoEspaoReservado">
    <w:name w:val="Placeholder Text"/>
    <w:basedOn w:val="Fontepargpadro"/>
    <w:uiPriority w:val="99"/>
    <w:semiHidden/>
    <w:rPr>
      <w:color w:val="auto"/>
    </w:rPr>
  </w:style>
  <w:style w:type="character" w:customStyle="1" w:styleId="PargrafodaListaChar">
    <w:name w:val="Parágrafo da Lista Char"/>
    <w:aliases w:val="List I Paragraph Char,Marca 1 Char,Segundo Char,Texto Char,Lista Itens Char,List Paragraph Char"/>
    <w:basedOn w:val="Fontepargpadro"/>
    <w:link w:val="PargrafodaLista"/>
    <w:qFormat/>
    <w:rPr>
      <w:rFonts w:ascii="Arial" w:hAnsi="Arial" w:cs="Tahoma"/>
      <w:sz w:val="24"/>
      <w:szCs w:val="24"/>
      <w:lang w:eastAsia="pt-BR"/>
    </w:rPr>
  </w:style>
  <w:style w:type="character" w:customStyle="1" w:styleId="Ttulo3Char">
    <w:name w:val="Título 3 Char"/>
    <w:basedOn w:val="Fontepargpadro"/>
    <w:link w:val="Ttulo3"/>
    <w:uiPriority w:val="9"/>
    <w:qFormat/>
    <w:rPr>
      <w:rFonts w:asciiTheme="majorHAnsi" w:eastAsiaTheme="majorEastAsia" w:hAnsiTheme="majorHAnsi" w:cstheme="majorBidi"/>
      <w:color w:val="auto"/>
      <w:sz w:val="24"/>
      <w:szCs w:val="24"/>
    </w:rPr>
  </w:style>
  <w:style w:type="character" w:customStyle="1" w:styleId="Ttulo6Char">
    <w:name w:val="Título 6 Char"/>
    <w:basedOn w:val="Fontepargpadro"/>
    <w:link w:val="Ttulo6"/>
    <w:uiPriority w:val="9"/>
    <w:rPr>
      <w:rFonts w:asciiTheme="majorHAnsi" w:eastAsiaTheme="majorEastAsia" w:hAnsiTheme="majorHAnsi" w:cstheme="majorBidi"/>
      <w:color w:val="auto"/>
      <w:sz w:val="22"/>
      <w:szCs w:val="22"/>
    </w:rPr>
  </w:style>
  <w:style w:type="paragraph" w:customStyle="1" w:styleId="SombreamentoMdio1-nfase31">
    <w:name w:val="Sombreamento Médio 1 - Ênfase 31"/>
    <w:basedOn w:val="Normal"/>
    <w:next w:val="Normal"/>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lang w:eastAsia="zh-CN"/>
    </w:rPr>
  </w:style>
  <w:style w:type="paragraph" w:customStyle="1" w:styleId="corpo">
    <w:name w:val="corpo"/>
    <w:basedOn w:val="Normal"/>
    <w:pPr>
      <w:spacing w:before="100" w:beforeAutospacing="1" w:after="100" w:afterAutospacing="1"/>
    </w:pPr>
    <w:rPr>
      <w:rFonts w:eastAsia="Arial" w:cs="Arial"/>
    </w:rPr>
  </w:style>
  <w:style w:type="paragraph" w:customStyle="1" w:styleId="itemnivel2">
    <w:name w:val="item_nivel2"/>
    <w:basedOn w:val="Normal"/>
    <w:pPr>
      <w:spacing w:before="100" w:beforeAutospacing="1" w:after="100" w:afterAutospacing="1"/>
    </w:pPr>
    <w:rPr>
      <w:rFonts w:eastAsia="Arial" w:cs="Arial"/>
    </w:rPr>
  </w:style>
  <w:style w:type="paragraph" w:customStyle="1" w:styleId="itemnivel1">
    <w:name w:val="item_nivel1"/>
    <w:basedOn w:val="Normal"/>
    <w:pPr>
      <w:spacing w:before="100" w:beforeAutospacing="1" w:after="100" w:afterAutospacing="1"/>
    </w:pPr>
    <w:rPr>
      <w:rFonts w:eastAsia="Arial" w:cs="Arial"/>
    </w:rPr>
  </w:style>
  <w:style w:type="paragraph" w:customStyle="1" w:styleId="itemalinealetra">
    <w:name w:val="item_alinea_letra"/>
    <w:basedOn w:val="Normal"/>
    <w:pPr>
      <w:spacing w:before="100" w:beforeAutospacing="1" w:after="100" w:afterAutospacing="1"/>
    </w:pPr>
    <w:rPr>
      <w:rFonts w:eastAsia="Arial" w:cs="Arial"/>
    </w:rPr>
  </w:style>
  <w:style w:type="character" w:customStyle="1" w:styleId="markedcontent">
    <w:name w:val="markedcontent"/>
    <w:basedOn w:val="Fontepargpadro"/>
  </w:style>
  <w:style w:type="paragraph" w:customStyle="1" w:styleId="Standard">
    <w:name w:val="Standard"/>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pPr>
      <w:spacing w:after="140" w:line="276" w:lineRule="auto"/>
    </w:pPr>
  </w:style>
  <w:style w:type="character" w:customStyle="1" w:styleId="MenoPendente3">
    <w:name w:val="Menção Pendente3"/>
    <w:basedOn w:val="Fontepargpadro"/>
    <w:uiPriority w:val="99"/>
    <w:semiHidden/>
    <w:unhideWhenUsed/>
    <w:rPr>
      <w:color w:val="auto"/>
      <w:shd w:val="clear" w:color="auto" w:fill="E1DFDD"/>
    </w:rPr>
  </w:style>
  <w:style w:type="character" w:customStyle="1" w:styleId="MenoPendente4">
    <w:name w:val="Menção Pendente4"/>
    <w:basedOn w:val="Fontepargpadro"/>
    <w:uiPriority w:val="99"/>
    <w:semiHidden/>
    <w:unhideWhenUsed/>
    <w:rPr>
      <w:color w:val="auto"/>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eastAsiaTheme="minorHAnsi" w:cs="Arial"/>
      <w:b/>
      <w:bCs/>
      <w:i/>
      <w:iCs/>
      <w:u w:val="single"/>
    </w:rPr>
  </w:style>
  <w:style w:type="character" w:customStyle="1" w:styleId="ouChar">
    <w:name w:val="ou Char"/>
    <w:basedOn w:val="PargrafodaListaChar"/>
    <w:link w:val="ou"/>
    <w:rPr>
      <w:rFonts w:ascii="Arial" w:eastAsiaTheme="minorHAnsi" w:hAnsi="Arial" w:cs="Arial"/>
      <w:b/>
      <w:bCs/>
      <w:i/>
      <w:iCs/>
      <w:color w:val="auto"/>
      <w:sz w:val="24"/>
      <w:szCs w:val="24"/>
      <w:u w:val="single"/>
      <w:lang w:eastAsia="pt-BR"/>
    </w:rPr>
  </w:style>
  <w:style w:type="paragraph" w:customStyle="1" w:styleId="dou-paragraph">
    <w:name w:val="dou-paragraph"/>
    <w:basedOn w:val="Normal"/>
    <w:pPr>
      <w:spacing w:before="100" w:beforeAutospacing="1" w:after="100" w:afterAutospacing="1"/>
    </w:pPr>
    <w:rPr>
      <w:rFonts w:eastAsia="Arial" w:cs="Arial"/>
    </w:rPr>
  </w:style>
  <w:style w:type="paragraph" w:customStyle="1" w:styleId="Nvel2-Red">
    <w:name w:val="Nível 2 -Red"/>
    <w:basedOn w:val="Nivel2"/>
    <w:link w:val="Nvel2-RedChar"/>
    <w:qFormat/>
    <w:rPr>
      <w:i/>
      <w:iCs/>
    </w:rPr>
  </w:style>
  <w:style w:type="paragraph" w:customStyle="1" w:styleId="Nvel3-R">
    <w:name w:val="Nível 3-R"/>
    <w:basedOn w:val="Nivel3"/>
    <w:link w:val="Nvel3-RChar"/>
    <w:qFormat/>
    <w:rPr>
      <w:i/>
      <w:iCs/>
    </w:rPr>
  </w:style>
  <w:style w:type="character" w:customStyle="1" w:styleId="Nvel2-RedChar">
    <w:name w:val="Nível 2 -Red Char"/>
    <w:basedOn w:val="Nivel2Char"/>
    <w:link w:val="Nvel2-Red"/>
    <w:rPr>
      <w:i/>
      <w:iCs/>
      <w:lang w:eastAsia="pt-BR"/>
    </w:rPr>
  </w:style>
  <w:style w:type="paragraph" w:customStyle="1" w:styleId="Nvel4-R">
    <w:name w:val="Nível 4-R"/>
    <w:basedOn w:val="Nivel4"/>
    <w:link w:val="Nvel4-RChar"/>
    <w:qFormat/>
    <w:rPr>
      <w:i/>
      <w:iCs/>
    </w:rPr>
  </w:style>
  <w:style w:type="character" w:customStyle="1" w:styleId="Nivel3Char">
    <w:name w:val="Nivel 3 Char"/>
    <w:basedOn w:val="Fontepargpadro"/>
    <w:link w:val="Nivel3"/>
    <w:rPr>
      <w:lang w:eastAsia="pt-BR"/>
    </w:rPr>
  </w:style>
  <w:style w:type="character" w:customStyle="1" w:styleId="Nvel3-RChar">
    <w:name w:val="Nível 3-R Char"/>
    <w:basedOn w:val="Nivel3Char"/>
    <w:link w:val="Nvel3-R"/>
    <w:rPr>
      <w:i/>
      <w:iCs/>
      <w:lang w:eastAsia="pt-BR"/>
    </w:rPr>
  </w:style>
  <w:style w:type="paragraph" w:customStyle="1" w:styleId="Nvel1-SemNum">
    <w:name w:val="Nível 1-Sem Num"/>
    <w:basedOn w:val="Nivel01"/>
    <w:link w:val="Nvel1-SemNumChar"/>
    <w:qFormat/>
    <w:pPr>
      <w:numPr>
        <w:numId w:val="0"/>
      </w:numPr>
      <w:outlineLvl w:val="1"/>
    </w:pPr>
  </w:style>
  <w:style w:type="character" w:customStyle="1" w:styleId="Nvel4-RChar">
    <w:name w:val="Nível 4-R Char"/>
    <w:basedOn w:val="Nivel4Char"/>
    <w:link w:val="Nvel4-R"/>
    <w:rPr>
      <w:i/>
      <w:iCs/>
      <w:lang w:eastAsia="pt-BR"/>
    </w:rPr>
  </w:style>
  <w:style w:type="character" w:customStyle="1" w:styleId="LinkdaInternet">
    <w:name w:val="Link da Internet"/>
    <w:basedOn w:val="Fontepargpadro"/>
    <w:uiPriority w:val="99"/>
    <w:unhideWhenUsed/>
    <w:rPr>
      <w:color w:val="auto"/>
      <w:u w:val="single"/>
    </w:rPr>
  </w:style>
  <w:style w:type="character" w:customStyle="1" w:styleId="Nvel1-SemNumChar">
    <w:name w:val="Nível 1-Sem Num Char"/>
    <w:basedOn w:val="Nivel01Char"/>
    <w:link w:val="Nvel1-SemNum"/>
    <w:rPr>
      <w:rFonts w:ascii="Arial" w:eastAsiaTheme="majorEastAsia" w:hAnsi="Arial" w:cs="Arial"/>
      <w:b/>
      <w:bCs/>
      <w:iCs/>
      <w:color w:val="auto"/>
      <w:spacing w:val="5"/>
      <w:kern w:val="28"/>
      <w:sz w:val="52"/>
      <w:szCs w:val="52"/>
      <w:lang w:eastAsia="pt-BR"/>
    </w:rPr>
  </w:style>
  <w:style w:type="paragraph" w:customStyle="1" w:styleId="citao2">
    <w:name w:val="citação 2"/>
    <w:basedOn w:val="Citao"/>
    <w:link w:val="citao2Char"/>
    <w:pPr>
      <w:overflowPunct w:val="0"/>
    </w:pPr>
  </w:style>
  <w:style w:type="paragraph" w:customStyle="1" w:styleId="Prembulo">
    <w:name w:val="Preâmbulo"/>
    <w:basedOn w:val="Normal"/>
    <w:link w:val="PrembuloChar"/>
    <w:qFormat/>
    <w:pPr>
      <w:spacing w:before="480"/>
      <w:ind w:left="4253" w:right="-17"/>
    </w:pPr>
    <w:rPr>
      <w:rFonts w:eastAsia="Arial" w:cs="Arial"/>
      <w:bCs/>
    </w:rPr>
  </w:style>
  <w:style w:type="character" w:customStyle="1" w:styleId="PrembuloChar">
    <w:name w:val="Preâmbulo Char"/>
    <w:basedOn w:val="Fontepargpadro"/>
    <w:link w:val="Prembulo"/>
    <w:rPr>
      <w:rFonts w:ascii="Arial" w:eastAsia="Arial" w:hAnsi="Arial" w:cs="Arial"/>
      <w:bCs/>
      <w:lang w:eastAsia="pt-BR"/>
    </w:rPr>
  </w:style>
  <w:style w:type="character" w:customStyle="1" w:styleId="MenoPendente5">
    <w:name w:val="Menção Pendente5"/>
    <w:basedOn w:val="Fontepargpadro"/>
    <w:uiPriority w:val="99"/>
    <w:semiHidden/>
    <w:unhideWhenUsed/>
    <w:rPr>
      <w:color w:val="auto"/>
      <w:shd w:val="clear" w:color="auto" w:fill="E1DFDD"/>
    </w:rPr>
  </w:style>
  <w:style w:type="character" w:customStyle="1" w:styleId="citao2Char">
    <w:name w:val="citação 2 Char"/>
    <w:basedOn w:val="CitaoChar"/>
    <w:link w:val="citao2"/>
    <w:rPr>
      <w:rFonts w:ascii="Arial" w:eastAsia="Calibri" w:hAnsi="Arial" w:cs="Tahoma"/>
      <w:i/>
      <w:iCs/>
      <w:color w:val="auto"/>
      <w:szCs w:val="24"/>
      <w:shd w:val="clear" w:color="auto" w:fill="FFFFCC"/>
    </w:rPr>
  </w:style>
  <w:style w:type="paragraph" w:styleId="CabealhodoSumrio">
    <w:name w:val="TOC Heading"/>
    <w:basedOn w:val="Ttulo1"/>
    <w:next w:val="Normal"/>
    <w:uiPriority w:val="39"/>
    <w:unhideWhenUsed/>
    <w:qFormat/>
    <w:pPr>
      <w:spacing w:before="240" w:line="259" w:lineRule="auto"/>
      <w:outlineLvl w:val="9"/>
    </w:pPr>
    <w:rPr>
      <w:b w:val="0"/>
      <w:bCs w:val="0"/>
      <w:sz w:val="32"/>
      <w:szCs w:val="32"/>
    </w:rPr>
  </w:style>
  <w:style w:type="paragraph" w:styleId="Sumrio1">
    <w:name w:val="toc 1"/>
    <w:basedOn w:val="Normal"/>
    <w:next w:val="Normal"/>
    <w:autoRedefine/>
    <w:uiPriority w:val="39"/>
    <w:unhideWhenUsed/>
    <w:pPr>
      <w:tabs>
        <w:tab w:val="left" w:pos="426"/>
        <w:tab w:val="right" w:leader="dot" w:pos="9628"/>
      </w:tabs>
      <w:spacing w:after="100"/>
    </w:pPr>
    <w:rPr>
      <w:rFonts w:eastAsia="Arial"/>
    </w:rPr>
  </w:style>
  <w:style w:type="character" w:customStyle="1" w:styleId="MenoPendente6">
    <w:name w:val="Menção Pendente6"/>
    <w:basedOn w:val="Fontepargpadro"/>
    <w:uiPriority w:val="99"/>
    <w:semiHidden/>
    <w:unhideWhenUsed/>
    <w:rPr>
      <w:color w:val="auto"/>
      <w:shd w:val="clear" w:color="auto" w:fill="E1DFDD"/>
    </w:rPr>
  </w:style>
  <w:style w:type="character" w:customStyle="1" w:styleId="Mentionnonrsolue1">
    <w:name w:val="Mention non résolue1"/>
    <w:basedOn w:val="Fontepargpadro"/>
    <w:uiPriority w:val="99"/>
    <w:semiHidden/>
    <w:unhideWhenUsed/>
    <w:rPr>
      <w:color w:val="auto"/>
      <w:shd w:val="clear" w:color="auto" w:fill="E1DFDD"/>
    </w:rPr>
  </w:style>
  <w:style w:type="paragraph" w:customStyle="1" w:styleId="xmsonormal">
    <w:name w:val="x_msonormal"/>
    <w:basedOn w:val="Normal"/>
    <w:uiPriority w:val="1"/>
    <w:pPr>
      <w:spacing w:beforeAutospacing="1" w:afterAutospacing="1"/>
    </w:pPr>
    <w:rPr>
      <w:rFonts w:eastAsia="Arial" w:cs="Arial"/>
    </w:rPr>
  </w:style>
  <w:style w:type="character" w:styleId="MenoPendente">
    <w:name w:val="Unresolved Mention"/>
    <w:basedOn w:val="Fontepargpadro"/>
    <w:uiPriority w:val="99"/>
    <w:unhideWhenUsed/>
    <w:rPr>
      <w:color w:val="auto"/>
      <w:shd w:val="clear" w:color="auto" w:fill="E1DFDD"/>
    </w:rPr>
  </w:style>
  <w:style w:type="paragraph" w:styleId="Sumrio3">
    <w:name w:val="toc 3"/>
    <w:basedOn w:val="Normal"/>
    <w:next w:val="Normal"/>
    <w:autoRedefine/>
    <w:uiPriority w:val="39"/>
    <w:unhideWhenUsed/>
    <w:pPr>
      <w:spacing w:after="100"/>
      <w:ind w:left="480"/>
    </w:pPr>
  </w:style>
  <w:style w:type="paragraph" w:styleId="Sumrio2">
    <w:name w:val="toc 2"/>
    <w:basedOn w:val="Normal"/>
    <w:next w:val="Normal"/>
    <w:autoRedefine/>
    <w:uiPriority w:val="39"/>
    <w:unhideWhenUsed/>
    <w:pPr>
      <w:spacing w:after="100" w:line="278" w:lineRule="auto"/>
      <w:ind w:left="240"/>
    </w:pPr>
    <w:rPr>
      <w:rFonts w:asciiTheme="minorHAnsi" w:hAnsiTheme="minorHAnsi" w:cstheme="minorBidi"/>
      <w:kern w:val="2"/>
      <w14:ligatures w14:val="standardContextual"/>
    </w:rPr>
  </w:style>
  <w:style w:type="paragraph" w:styleId="Sumrio4">
    <w:name w:val="toc 4"/>
    <w:basedOn w:val="Normal"/>
    <w:next w:val="Normal"/>
    <w:autoRedefine/>
    <w:uiPriority w:val="39"/>
    <w:unhideWhenUsed/>
    <w:pPr>
      <w:spacing w:after="100" w:line="278" w:lineRule="auto"/>
      <w:ind w:left="720"/>
    </w:pPr>
    <w:rPr>
      <w:rFonts w:asciiTheme="minorHAnsi" w:hAnsiTheme="minorHAnsi" w:cstheme="minorBidi"/>
      <w:kern w:val="2"/>
      <w14:ligatures w14:val="standardContextual"/>
    </w:rPr>
  </w:style>
  <w:style w:type="paragraph" w:styleId="Sumrio5">
    <w:name w:val="toc 5"/>
    <w:basedOn w:val="Normal"/>
    <w:next w:val="Normal"/>
    <w:autoRedefine/>
    <w:uiPriority w:val="39"/>
    <w:unhideWhenUsed/>
    <w:pPr>
      <w:spacing w:after="100" w:line="278" w:lineRule="auto"/>
      <w:ind w:left="96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pPr>
      <w:spacing w:after="100" w:line="278" w:lineRule="auto"/>
      <w:ind w:left="1200"/>
    </w:pPr>
    <w:rPr>
      <w:rFonts w:asciiTheme="minorHAnsi" w:hAnsiTheme="minorHAnsi" w:cstheme="minorBidi"/>
      <w:kern w:val="2"/>
      <w14:ligatures w14:val="standardContextual"/>
    </w:rPr>
  </w:style>
  <w:style w:type="paragraph" w:styleId="Sumrio7">
    <w:name w:val="toc 7"/>
    <w:basedOn w:val="Normal"/>
    <w:next w:val="Normal"/>
    <w:autoRedefine/>
    <w:uiPriority w:val="39"/>
    <w:unhideWhenUsed/>
    <w:pPr>
      <w:spacing w:after="100" w:line="278" w:lineRule="auto"/>
      <w:ind w:left="144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pPr>
      <w:spacing w:after="100" w:line="278" w:lineRule="auto"/>
      <w:ind w:left="168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pPr>
      <w:spacing w:after="100" w:line="278" w:lineRule="auto"/>
      <w:ind w:left="1920"/>
    </w:pPr>
    <w:rPr>
      <w:rFonts w:asciiTheme="minorHAnsi" w:hAnsiTheme="minorHAnsi" w:cstheme="minorBidi"/>
      <w:kern w:val="2"/>
      <w14:ligatures w14:val="standardContextual"/>
    </w:rPr>
  </w:style>
  <w:style w:type="paragraph" w:customStyle="1" w:styleId="Nvel2-Opcional">
    <w:name w:val="Nível 2-Opcional"/>
    <w:basedOn w:val="Normal"/>
    <w:link w:val="Nvel2-OpcionalChar"/>
    <w:qFormat/>
    <w:pPr>
      <w:numPr>
        <w:ilvl w:val="1"/>
      </w:numPr>
    </w:pPr>
    <w:rPr>
      <w:rFonts w:eastAsia="Arial" w:cs="Arial"/>
      <w:i/>
      <w:iCs/>
    </w:rPr>
  </w:style>
  <w:style w:type="character" w:customStyle="1" w:styleId="Nvel2-OpcionalChar">
    <w:name w:val="Nível 2-Opcional Char"/>
    <w:basedOn w:val="Fontepargpadro"/>
    <w:link w:val="Nvel2-Opcional"/>
    <w:rPr>
      <w:rFonts w:ascii="Arial" w:eastAsia="Arial" w:hAnsi="Arial" w:cs="Arial"/>
      <w:i/>
      <w:iCs/>
      <w:color w:val="auto"/>
      <w:lang w:eastAsia="pt-BR"/>
    </w:rPr>
  </w:style>
  <w:style w:type="character" w:customStyle="1" w:styleId="Ttulo5Char">
    <w:name w:val="Título 5 Char"/>
    <w:basedOn w:val="Fontepargpadro"/>
    <w:link w:val="Ttulo5"/>
    <w:uiPriority w:val="9"/>
    <w:rPr>
      <w:rFonts w:asciiTheme="minorHAnsi" w:eastAsiaTheme="majorEastAsia" w:hAnsiTheme="minorHAnsi" w:cstheme="majorBidi"/>
      <w:color w:val="auto"/>
      <w:sz w:val="22"/>
      <w:szCs w:val="22"/>
      <w14:ligatures w14:val="standardContextual"/>
    </w:rPr>
  </w:style>
  <w:style w:type="character" w:customStyle="1" w:styleId="Ttulo7Char">
    <w:name w:val="Título 7 Char"/>
    <w:basedOn w:val="Fontepargpadro"/>
    <w:link w:val="Ttulo7"/>
    <w:uiPriority w:val="9"/>
    <w:rPr>
      <w:rFonts w:asciiTheme="minorHAnsi" w:eastAsiaTheme="majorEastAsia" w:hAnsiTheme="minorHAnsi" w:cstheme="majorBidi"/>
      <w:color w:val="auto"/>
      <w:sz w:val="22"/>
      <w:szCs w:val="22"/>
      <w14:ligatures w14:val="standardContextual"/>
    </w:rPr>
  </w:style>
  <w:style w:type="character" w:customStyle="1" w:styleId="Ttulo8Char">
    <w:name w:val="Título 8 Char"/>
    <w:basedOn w:val="Fontepargpadro"/>
    <w:link w:val="Ttulo8"/>
    <w:uiPriority w:val="9"/>
    <w:rPr>
      <w:rFonts w:asciiTheme="minorHAnsi" w:eastAsiaTheme="majorEastAsia" w:hAnsiTheme="minorHAnsi" w:cstheme="majorBidi"/>
      <w:i/>
      <w:iCs/>
      <w:color w:val="auto"/>
      <w:sz w:val="22"/>
      <w:szCs w:val="22"/>
      <w14:ligatures w14:val="standardContextual"/>
    </w:rPr>
  </w:style>
  <w:style w:type="character" w:customStyle="1" w:styleId="Ttulo9Char">
    <w:name w:val="Título 9 Char"/>
    <w:basedOn w:val="Fontepargpadro"/>
    <w:link w:val="Ttulo9"/>
    <w:uiPriority w:val="9"/>
    <w:rPr>
      <w:rFonts w:asciiTheme="minorHAnsi" w:eastAsiaTheme="majorEastAsia" w:hAnsiTheme="minorHAnsi" w:cstheme="majorBidi"/>
      <w:color w:val="auto"/>
      <w:sz w:val="22"/>
      <w:szCs w:val="22"/>
      <w14:ligatures w14:val="standardContextual"/>
    </w:rPr>
  </w:style>
  <w:style w:type="paragraph" w:customStyle="1" w:styleId="DecimalAligned">
    <w:name w:val="Decimal Aligned"/>
    <w:basedOn w:val="Normal"/>
    <w:uiPriority w:val="40"/>
    <w:qFormat/>
    <w:pPr>
      <w:tabs>
        <w:tab w:val="decimal" w:pos="360"/>
      </w:tabs>
      <w:spacing w:after="200" w:line="276" w:lineRule="auto"/>
    </w:pPr>
    <w:rPr>
      <w:rFonts w:asciiTheme="minorHAnsi" w:hAnsiTheme="minorHAnsi" w:cs="Arial"/>
      <w:sz w:val="22"/>
      <w:szCs w:val="22"/>
    </w:rPr>
  </w:style>
  <w:style w:type="paragraph" w:styleId="Textodenotaderodap">
    <w:name w:val="footnote text"/>
    <w:basedOn w:val="Normal"/>
    <w:link w:val="TextodenotaderodapChar"/>
    <w:uiPriority w:val="99"/>
    <w:unhideWhenUsed/>
    <w:rPr>
      <w:rFonts w:asciiTheme="minorHAnsi" w:hAnsiTheme="minorHAnsi" w:cs="Arial"/>
    </w:rPr>
  </w:style>
  <w:style w:type="character" w:customStyle="1" w:styleId="TextodenotaderodapChar">
    <w:name w:val="Texto de nota de rodapé Char"/>
    <w:basedOn w:val="Fontepargpadro"/>
    <w:link w:val="Textodenotaderodap"/>
    <w:uiPriority w:val="99"/>
    <w:qFormat/>
    <w:rPr>
      <w:rFonts w:asciiTheme="minorHAnsi" w:hAnsiTheme="minorHAnsi"/>
      <w:lang w:eastAsia="pt-BR"/>
    </w:rPr>
  </w:style>
  <w:style w:type="character" w:styleId="nfaseSutil">
    <w:name w:val="Subtle Emphasis"/>
    <w:basedOn w:val="Fontepargpadro"/>
    <w:uiPriority w:val="19"/>
    <w:qFormat/>
    <w:rPr>
      <w:i/>
      <w:iCs/>
    </w:rPr>
  </w:style>
  <w:style w:type="table" w:styleId="SombreamentoMdio2-nfase5">
    <w:name w:val="Medium Shading 2 Accent 5"/>
    <w:basedOn w:val="Tabelanormal"/>
    <w:uiPriority w:val="64"/>
    <w:rPr>
      <w:rFonts w:asciiTheme="minorHAnsi" w:hAnsiTheme="minorHAnsi" w:cstheme="minorBidi"/>
      <w:sz w:val="22"/>
      <w:szCs w:val="22"/>
      <w:lang w:eastAsia="pt-B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sh-dstrunc-txt">
    <w:name w:val="sh-ds__trunc-txt"/>
    <w:basedOn w:val="Fontepargpadro"/>
  </w:style>
  <w:style w:type="character" w:customStyle="1" w:styleId="precoprincipal">
    <w:name w:val="precoprincipal"/>
    <w:basedOn w:val="Fontepargpadro"/>
  </w:style>
  <w:style w:type="character" w:customStyle="1" w:styleId="descricaoitem">
    <w:name w:val="descricao_item"/>
    <w:basedOn w:val="Fontepargpadro"/>
  </w:style>
  <w:style w:type="paragraph" w:customStyle="1" w:styleId="Default">
    <w:name w:val="Default"/>
    <w:pPr>
      <w:autoSpaceDE w:val="0"/>
      <w:autoSpaceDN w:val="0"/>
      <w:adjustRightInd w:val="0"/>
    </w:pPr>
    <w:rPr>
      <w:sz w:val="24"/>
      <w:szCs w:val="24"/>
      <w:lang w:eastAsia="pt-BR"/>
    </w:rPr>
  </w:style>
  <w:style w:type="paragraph" w:styleId="SemEspaamento">
    <w:name w:val="No Spacing"/>
    <w:link w:val="SemEspaamentoChar"/>
    <w:uiPriority w:val="1"/>
    <w:qFormat/>
    <w:rPr>
      <w:rFonts w:asciiTheme="minorHAnsi" w:eastAsiaTheme="minorHAnsi" w:hAnsiTheme="minorHAnsi" w:cstheme="minorBidi"/>
      <w:sz w:val="22"/>
      <w:szCs w:val="22"/>
    </w:rPr>
  </w:style>
  <w:style w:type="table" w:styleId="TabeladeGrade6Colorida-nfase1">
    <w:name w:val="Grid Table 6 Colorful Accent 1"/>
    <w:basedOn w:val="Tabelanormal"/>
    <w:uiPriority w:val="51"/>
    <w:rPr>
      <w:rFonts w:asciiTheme="minorHAnsi" w:eastAsiaTheme="minorHAnsi" w:hAnsiTheme="minorHAnsi" w:cstheme="minorBidi"/>
      <w:sz w:val="22"/>
      <w:szCs w:val="22"/>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comgrade1">
    <w:name w:val="Tabela com grade1"/>
    <w:basedOn w:val="Tabelanormal"/>
    <w:next w:val="Tabelacomgrade"/>
    <w:uiPriority w:val="59"/>
    <w:rPr>
      <w:rFonts w:asciiTheme="minorHAnsi" w:eastAsia="Calibr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Pr>
      <w:rFonts w:asciiTheme="minorHAnsi" w:eastAsia="Calibr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4-nfase3">
    <w:name w:val="Grid Table 4 Accent 3"/>
    <w:basedOn w:val="Tabelanormal"/>
    <w:uiPriority w:val="49"/>
    <w:rPr>
      <w:rFonts w:asciiTheme="minorHAnsi" w:hAnsiTheme="minorHAnsi" w:cstheme="minorBidi"/>
      <w:sz w:val="22"/>
      <w:szCs w:val="22"/>
      <w:lang w:eastAsia="pt-BR"/>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whitespace-normal">
    <w:name w:val="whitespace-normal"/>
    <w:basedOn w:val="Fontepargpadro"/>
  </w:style>
  <w:style w:type="paragraph" w:customStyle="1" w:styleId="RODAP0">
    <w:name w:val="RODAPÉ"/>
    <w:basedOn w:val="Textodenotaderodap"/>
    <w:link w:val="RODAPChar0"/>
    <w:autoRedefine/>
    <w:qFormat/>
    <w:rPr>
      <w:rFonts w:ascii="Arial" w:eastAsiaTheme="minorHAnsi" w:hAnsi="Arial"/>
      <w:sz w:val="24"/>
      <w:szCs w:val="24"/>
    </w:rPr>
  </w:style>
  <w:style w:type="character" w:customStyle="1" w:styleId="RODAPChar0">
    <w:name w:val="RODAPÉ Char"/>
    <w:basedOn w:val="TextodenotaderodapChar"/>
    <w:link w:val="RODAP0"/>
    <w:rPr>
      <w:rFonts w:ascii="Arial" w:eastAsiaTheme="minorHAnsi" w:hAnsi="Arial" w:cs="Arial"/>
      <w:sz w:val="24"/>
      <w:szCs w:val="24"/>
      <w:lang w:eastAsia="pt-BR"/>
    </w:rPr>
  </w:style>
  <w:style w:type="paragraph" w:styleId="Subttulo">
    <w:name w:val="Subtitle"/>
    <w:basedOn w:val="Normal"/>
    <w:next w:val="Normal"/>
    <w:link w:val="SubttuloChar"/>
    <w:uiPriority w:val="11"/>
    <w:qFormat/>
    <w:pPr>
      <w:numPr>
        <w:ilvl w:val="1"/>
      </w:numPr>
      <w:suppressAutoHyphens/>
      <w:autoSpaceDE w:val="0"/>
      <w:spacing w:line="276" w:lineRule="auto"/>
    </w:pPr>
    <w:rPr>
      <w:rFonts w:asciiTheme="minorHAnsi" w:eastAsiaTheme="majorEastAsia" w:hAnsiTheme="minorHAnsi" w:cstheme="majorBidi"/>
      <w:spacing w:val="15"/>
      <w:sz w:val="28"/>
      <w:szCs w:val="28"/>
      <w:lang w:eastAsia="en-US"/>
      <w14:ligatures w14:val="standardContextual"/>
    </w:rPr>
  </w:style>
  <w:style w:type="character" w:customStyle="1" w:styleId="SubttuloChar">
    <w:name w:val="Subtítulo Char"/>
    <w:basedOn w:val="Fontepargpadro"/>
    <w:link w:val="Subttulo"/>
    <w:uiPriority w:val="11"/>
    <w:rPr>
      <w:rFonts w:asciiTheme="minorHAnsi" w:eastAsiaTheme="majorEastAsia" w:hAnsiTheme="minorHAnsi" w:cstheme="majorBidi"/>
      <w:color w:val="auto"/>
      <w:spacing w:val="15"/>
      <w:sz w:val="28"/>
      <w:szCs w:val="28"/>
      <w14:ligatures w14:val="standardContextual"/>
    </w:rPr>
  </w:style>
  <w:style w:type="character" w:styleId="nfaseIntensa">
    <w:name w:val="Intense Emphasis"/>
    <w:basedOn w:val="Fontepargpadro"/>
    <w:uiPriority w:val="21"/>
    <w:qFormat/>
    <w:rPr>
      <w:i/>
      <w:iCs/>
      <w:color w:val="auto"/>
    </w:rPr>
  </w:style>
  <w:style w:type="paragraph" w:styleId="CitaoIntensa">
    <w:name w:val="Intense Quote"/>
    <w:basedOn w:val="Normal"/>
    <w:next w:val="Normal"/>
    <w:link w:val="CitaoIntensaChar"/>
    <w:uiPriority w:val="30"/>
    <w:qFormat/>
    <w:pPr>
      <w:pBdr>
        <w:top w:val="single" w:sz="4" w:space="10" w:color="365F91" w:themeColor="accent1" w:themeShade="BF"/>
        <w:bottom w:val="single" w:sz="4" w:space="10" w:color="365F91" w:themeColor="accent1" w:themeShade="BF"/>
      </w:pBdr>
      <w:suppressAutoHyphens/>
      <w:autoSpaceDE w:val="0"/>
      <w:spacing w:before="360" w:after="360" w:line="276" w:lineRule="auto"/>
      <w:ind w:left="864" w:right="864"/>
      <w:jc w:val="center"/>
    </w:pPr>
    <w:rPr>
      <w:rFonts w:asciiTheme="minorHAnsi" w:eastAsiaTheme="minorHAnsi" w:hAnsiTheme="minorHAnsi" w:cstheme="minorHAnsi"/>
      <w:i/>
      <w:iCs/>
      <w:sz w:val="22"/>
      <w:szCs w:val="22"/>
      <w:lang w:eastAsia="en-US"/>
      <w14:ligatures w14:val="standardContextual"/>
    </w:rPr>
  </w:style>
  <w:style w:type="character" w:customStyle="1" w:styleId="CitaoIntensaChar">
    <w:name w:val="Citação Intensa Char"/>
    <w:basedOn w:val="Fontepargpadro"/>
    <w:link w:val="CitaoIntensa"/>
    <w:uiPriority w:val="30"/>
    <w:rPr>
      <w:rFonts w:asciiTheme="minorHAnsi" w:eastAsiaTheme="minorHAnsi" w:hAnsiTheme="minorHAnsi" w:cstheme="minorHAnsi"/>
      <w:i/>
      <w:iCs/>
      <w:color w:val="auto"/>
      <w:sz w:val="22"/>
      <w:szCs w:val="22"/>
      <w14:ligatures w14:val="standardContextual"/>
    </w:rPr>
  </w:style>
  <w:style w:type="character" w:styleId="RefernciaIntensa">
    <w:name w:val="Intense Reference"/>
    <w:basedOn w:val="Fontepargpadro"/>
    <w:uiPriority w:val="32"/>
    <w:qFormat/>
    <w:rPr>
      <w:b/>
      <w:bCs/>
      <w:smallCaps/>
      <w:color w:val="auto"/>
      <w:spacing w:val="5"/>
    </w:rPr>
  </w:style>
  <w:style w:type="character" w:customStyle="1" w:styleId="fontstyle01">
    <w:name w:val="fontstyle01"/>
    <w:basedOn w:val="Fontepargpadro"/>
    <w:rPr>
      <w:rFonts w:ascii="Arial-BoldMT" w:hAnsi="Arial-BoldMT" w:hint="default"/>
      <w:b/>
      <w:bCs/>
      <w:i w:val="0"/>
      <w:iCs w:val="0"/>
      <w:color w:val="auto"/>
      <w:sz w:val="50"/>
      <w:szCs w:val="50"/>
    </w:rPr>
  </w:style>
  <w:style w:type="character" w:customStyle="1" w:styleId="WW8Num1z0">
    <w:name w:val="WW8Num1z0"/>
    <w:rPr>
      <w:rFonts w:ascii="Arial" w:hAnsi="Arial" w:cs="Arial" w:hint="default"/>
      <w:sz w:val="24"/>
    </w:rPr>
  </w:style>
  <w:style w:type="character" w:customStyle="1" w:styleId="WW8Num2z0">
    <w:name w:val="WW8Num2z0"/>
    <w:rPr>
      <w:rFonts w:ascii="Symbol" w:hAnsi="Symbol" w:cs="Symbol" w:hint="default"/>
      <w:sz w:val="20"/>
    </w:rPr>
  </w:style>
  <w:style w:type="character" w:customStyle="1" w:styleId="WW8Num2z1">
    <w:name w:val="WW8Num2z1"/>
    <w:rPr>
      <w:rFonts w:ascii="Courier New" w:hAnsi="Courier New" w:cs="Courier New" w:hint="default"/>
      <w:sz w:val="20"/>
    </w:rPr>
  </w:style>
  <w:style w:type="character" w:customStyle="1" w:styleId="WW8Num2z2">
    <w:name w:val="WW8Num2z2"/>
    <w:rPr>
      <w:rFonts w:ascii="Wingdings" w:hAnsi="Wingdings" w:cs="Wingdings" w:hint="default"/>
      <w:sz w:val="20"/>
    </w:rPr>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hint="default"/>
    </w:rPr>
  </w:style>
  <w:style w:type="character" w:customStyle="1" w:styleId="WW8Num6z1">
    <w:name w:val="WW8Num6z1"/>
    <w:rPr>
      <w:rFonts w:hint="default"/>
      <w:i w:val="0"/>
      <w:u w:val="single"/>
    </w:rPr>
  </w:style>
  <w:style w:type="character" w:customStyle="1" w:styleId="WW8Num7z0">
    <w:name w:val="WW8Num7z0"/>
    <w:rPr>
      <w:rFonts w:hint="default"/>
    </w:rPr>
  </w:style>
  <w:style w:type="character" w:customStyle="1" w:styleId="WW8Num7z1">
    <w:name w:val="WW8Num7z1"/>
    <w:rPr>
      <w:rFonts w:hint="default"/>
      <w:i w:val="0"/>
      <w:u w:val="single"/>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hint="default"/>
      <w:b/>
    </w:rPr>
  </w:style>
  <w:style w:type="character" w:customStyle="1" w:styleId="WW8Num10z0">
    <w:name w:val="WW8Num10z0"/>
    <w:rPr>
      <w:rFonts w:hint="default"/>
    </w:rPr>
  </w:style>
  <w:style w:type="character" w:customStyle="1" w:styleId="WW8Num11z0">
    <w:name w:val="WW8Num11z0"/>
    <w:rPr>
      <w:rFonts w:hint="default"/>
    </w:rPr>
  </w:style>
  <w:style w:type="character" w:customStyle="1" w:styleId="WW8Num12z0">
    <w:name w:val="WW8Num12z0"/>
    <w:rPr>
      <w:rFonts w:hint="default"/>
    </w:rPr>
  </w:style>
  <w:style w:type="character" w:customStyle="1" w:styleId="WW8Num13z0">
    <w:name w:val="WW8Num13z0"/>
    <w:rPr>
      <w:rFonts w:ascii="Symbol" w:hAnsi="Symbol" w:cs="Symbo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4z0">
    <w:name w:val="WW8Num14z0"/>
    <w:rPr>
      <w:rFonts w:hint="default"/>
      <w:b/>
    </w:rPr>
  </w:style>
  <w:style w:type="character" w:customStyle="1" w:styleId="WW8Num16z0">
    <w:name w:val="WW8Num16z0"/>
    <w:rPr>
      <w:rFonts w:hint="default"/>
      <w:b/>
    </w:rPr>
  </w:style>
  <w:style w:type="character" w:customStyle="1" w:styleId="WW8Num17z0">
    <w:name w:val="WW8Num17z0"/>
    <w:rPr>
      <w:rFonts w:hint="default"/>
    </w:rPr>
  </w:style>
  <w:style w:type="character" w:customStyle="1" w:styleId="WW8Num18z0">
    <w:name w:val="WW8Num18z0"/>
    <w:rPr>
      <w:rFonts w:hint="default"/>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Wingdings" w:hAnsi="Wingdings" w:cs="Wingdings" w:hint="default"/>
    </w:rPr>
  </w:style>
  <w:style w:type="character" w:customStyle="1" w:styleId="WW8Num24z0">
    <w:name w:val="WW8Num24z0"/>
    <w:rPr>
      <w:rFonts w:hint="default"/>
    </w:rPr>
  </w:style>
  <w:style w:type="character" w:customStyle="1" w:styleId="Fontepargpadro1">
    <w:name w:val="Fonte parág. padrão1"/>
  </w:style>
  <w:style w:type="character" w:styleId="Nmerodepgina">
    <w:name w:val="page number"/>
    <w:basedOn w:val="Fontepargpadro1"/>
  </w:style>
  <w:style w:type="character" w:customStyle="1" w:styleId="RecuodecorpodetextoChar">
    <w:name w:val="Recuo de corpo de texto Char"/>
    <w:qFormat/>
    <w:rPr>
      <w:b/>
      <w:bCs/>
      <w:sz w:val="26"/>
    </w:rPr>
  </w:style>
  <w:style w:type="character" w:customStyle="1" w:styleId="Caracteresdenotaderodap">
    <w:name w:val="Caracteres de nota de rodapé"/>
    <w:uiPriority w:val="99"/>
    <w:rPr>
      <w:vertAlign w:val="superscript"/>
    </w:rPr>
  </w:style>
  <w:style w:type="character" w:customStyle="1" w:styleId="apple-converted-space">
    <w:name w:val="apple-converted-space"/>
    <w:basedOn w:val="Fontepargpadro1"/>
  </w:style>
  <w:style w:type="character" w:customStyle="1" w:styleId="Recuodecorpodetexto2Char">
    <w:name w:val="Recuo de corpo de texto 2 Char"/>
    <w:link w:val="Recuodecorpodetexto2"/>
    <w:uiPriority w:val="99"/>
    <w:rPr>
      <w:sz w:val="24"/>
      <w:szCs w:val="24"/>
    </w:rPr>
  </w:style>
  <w:style w:type="character" w:customStyle="1" w:styleId="Recuodecorpodetexto3Char">
    <w:name w:val="Recuo de corpo de texto 3 Char"/>
    <w:link w:val="Recuodecorpodetexto3"/>
    <w:rPr>
      <w:sz w:val="16"/>
      <w:szCs w:val="16"/>
    </w:rPr>
  </w:style>
  <w:style w:type="character" w:customStyle="1" w:styleId="TextodenotadefimChar">
    <w:name w:val="Texto de nota de fim Char"/>
    <w:basedOn w:val="Fontepargpadro1"/>
  </w:style>
  <w:style w:type="character" w:customStyle="1" w:styleId="Caracteresdenotadefim">
    <w:name w:val="Caracteres de nota de fim"/>
    <w:rPr>
      <w:vertAlign w:val="superscript"/>
    </w:rPr>
  </w:style>
  <w:style w:type="character" w:customStyle="1" w:styleId="Pr-formataoHTMLChar">
    <w:name w:val="Pré-formatação HTML Char"/>
    <w:uiPriority w:val="99"/>
    <w:rPr>
      <w:rFonts w:ascii="Courier New" w:hAnsi="Courier New" w:cs="Courier New"/>
    </w:rPr>
  </w:style>
  <w:style w:type="character" w:customStyle="1" w:styleId="lrzxr">
    <w:name w:val="lrzxr"/>
  </w:style>
  <w:style w:type="paragraph" w:customStyle="1" w:styleId="Ttulo10">
    <w:name w:val="Título1"/>
    <w:basedOn w:val="Normal"/>
    <w:next w:val="Corpodetexto"/>
    <w:pPr>
      <w:keepNext/>
      <w:suppressAutoHyphens/>
      <w:spacing w:before="240"/>
    </w:pPr>
    <w:rPr>
      <w:rFonts w:ascii="Liberation Sans" w:eastAsia="Microsoft YaHei" w:hAnsi="Liberation Sans" w:cs="Lucida Sans"/>
      <w:sz w:val="28"/>
      <w:szCs w:val="28"/>
      <w:lang w:eastAsia="zh-CN"/>
    </w:rPr>
  </w:style>
  <w:style w:type="paragraph" w:styleId="Lista">
    <w:name w:val="List"/>
    <w:basedOn w:val="Corpodetexto"/>
    <w:link w:val="ListaChar"/>
    <w:pPr>
      <w:suppressAutoHyphens/>
      <w:spacing w:before="0" w:beforeAutospacing="0" w:after="120" w:afterAutospacing="0"/>
    </w:pPr>
    <w:rPr>
      <w:rFonts w:cs="Lucida Sans"/>
      <w:lang w:eastAsia="zh-CN"/>
    </w:rPr>
  </w:style>
  <w:style w:type="paragraph" w:styleId="Legenda">
    <w:name w:val="caption"/>
    <w:basedOn w:val="Normal"/>
    <w:uiPriority w:val="35"/>
    <w:qFormat/>
    <w:pPr>
      <w:suppressLineNumbers/>
      <w:suppressAutoHyphens/>
      <w:spacing w:before="120"/>
    </w:pPr>
    <w:rPr>
      <w:rFonts w:eastAsia="Arial" w:cs="Lucida Sans"/>
      <w:i/>
      <w:iCs/>
      <w:lang w:eastAsia="zh-CN"/>
    </w:rPr>
  </w:style>
  <w:style w:type="paragraph" w:customStyle="1" w:styleId="ndice">
    <w:name w:val="Índice"/>
    <w:basedOn w:val="Normal"/>
    <w:pPr>
      <w:suppressLineNumbers/>
      <w:suppressAutoHyphens/>
    </w:pPr>
    <w:rPr>
      <w:rFonts w:eastAsia="Arial" w:cs="Arial"/>
    </w:rPr>
  </w:style>
  <w:style w:type="paragraph" w:customStyle="1" w:styleId="CabealhoeRodap">
    <w:name w:val="Cabeçalho e Rodapé"/>
    <w:basedOn w:val="Normal"/>
    <w:pPr>
      <w:suppressLineNumbers/>
      <w:tabs>
        <w:tab w:val="center" w:pos="4819"/>
        <w:tab w:val="right" w:pos="9638"/>
      </w:tabs>
      <w:suppressAutoHyphens/>
    </w:pPr>
    <w:rPr>
      <w:rFonts w:eastAsia="Arial" w:cs="Arial"/>
      <w:lang w:eastAsia="zh-CN"/>
    </w:rPr>
  </w:style>
  <w:style w:type="paragraph" w:styleId="Recuodecorpodetexto">
    <w:name w:val="Body Text Indent"/>
    <w:basedOn w:val="Normal"/>
    <w:link w:val="RecuodecorpodetextoChar1"/>
    <w:pPr>
      <w:tabs>
        <w:tab w:val="left" w:pos="720"/>
        <w:tab w:val="left" w:pos="1440"/>
        <w:tab w:val="left" w:pos="2160"/>
        <w:tab w:val="left" w:pos="2880"/>
        <w:tab w:val="left" w:pos="3600"/>
        <w:tab w:val="left" w:pos="4320"/>
        <w:tab w:val="left" w:pos="5040"/>
        <w:tab w:val="left" w:pos="5760"/>
        <w:tab w:val="left" w:pos="6671"/>
      </w:tabs>
      <w:suppressAutoHyphens/>
      <w:overflowPunct w:val="0"/>
      <w:autoSpaceDE w:val="0"/>
      <w:ind w:left="3544"/>
      <w:textAlignment w:val="baseline"/>
    </w:pPr>
    <w:rPr>
      <w:rFonts w:eastAsia="Arial" w:cs="Arial"/>
      <w:b/>
      <w:bCs/>
      <w:sz w:val="26"/>
      <w:lang w:val="x-none" w:eastAsia="zh-CN"/>
    </w:rPr>
  </w:style>
  <w:style w:type="character" w:customStyle="1" w:styleId="RecuodecorpodetextoChar1">
    <w:name w:val="Recuo de corpo de texto Char1"/>
    <w:basedOn w:val="Fontepargpadro"/>
    <w:link w:val="Recuodecorpodetexto"/>
    <w:rPr>
      <w:rFonts w:eastAsia="Arial"/>
      <w:b/>
      <w:bCs/>
      <w:sz w:val="26"/>
      <w:lang w:val="x-none" w:eastAsia="zh-CN"/>
    </w:rPr>
  </w:style>
  <w:style w:type="character" w:customStyle="1" w:styleId="TextodenotaderodapChar1">
    <w:name w:val="Texto de nota de rodapé Char1"/>
    <w:basedOn w:val="Fontepargpadro"/>
    <w:rPr>
      <w:rFonts w:ascii="Arial" w:eastAsia="Arial" w:hAnsi="Arial" w:cs="Arial"/>
      <w:sz w:val="20"/>
      <w:szCs w:val="20"/>
      <w:lang w:eastAsia="zh-CN"/>
    </w:rPr>
  </w:style>
  <w:style w:type="character" w:customStyle="1" w:styleId="SubttuloChar1">
    <w:name w:val="Subtítulo Char1"/>
    <w:basedOn w:val="Fontepargpadro"/>
    <w:uiPriority w:val="11"/>
    <w:rPr>
      <w:rFonts w:ascii="Arial" w:eastAsia="Arial" w:hAnsi="Arial" w:cs="Arial"/>
      <w:sz w:val="28"/>
      <w:szCs w:val="20"/>
      <w:lang w:val="x-none" w:eastAsia="zh-CN"/>
    </w:rPr>
  </w:style>
  <w:style w:type="paragraph" w:customStyle="1" w:styleId="searchresultsummary">
    <w:name w:val="search_result_summary"/>
    <w:basedOn w:val="Normal"/>
    <w:pPr>
      <w:suppressAutoHyphens/>
      <w:spacing w:before="280" w:after="280"/>
    </w:pPr>
    <w:rPr>
      <w:rFonts w:eastAsia="Arial" w:cs="Arial"/>
      <w:lang w:eastAsia="zh-CN"/>
    </w:rPr>
  </w:style>
  <w:style w:type="paragraph" w:customStyle="1" w:styleId="Recuodecorpodetexto21">
    <w:name w:val="Recuo de corpo de texto 21"/>
    <w:basedOn w:val="Normal"/>
    <w:pPr>
      <w:suppressAutoHyphens/>
      <w:spacing w:line="480" w:lineRule="auto"/>
      <w:ind w:left="283"/>
    </w:pPr>
    <w:rPr>
      <w:rFonts w:eastAsia="Arial" w:cs="Arial"/>
      <w:lang w:val="x-none" w:eastAsia="zh-CN"/>
    </w:rPr>
  </w:style>
  <w:style w:type="paragraph" w:customStyle="1" w:styleId="Recuodecorpodetexto31">
    <w:name w:val="Recuo de corpo de texto 31"/>
    <w:basedOn w:val="Normal"/>
    <w:pPr>
      <w:suppressAutoHyphens/>
      <w:ind w:left="283"/>
    </w:pPr>
    <w:rPr>
      <w:rFonts w:eastAsia="Arial" w:cs="Arial"/>
      <w:sz w:val="16"/>
      <w:szCs w:val="16"/>
      <w:lang w:val="x-none" w:eastAsia="zh-CN"/>
    </w:rPr>
  </w:style>
  <w:style w:type="paragraph" w:styleId="Textodenotadefim">
    <w:name w:val="endnote text"/>
    <w:basedOn w:val="Normal"/>
    <w:link w:val="TextodenotadefimChar1"/>
    <w:pPr>
      <w:suppressAutoHyphens/>
    </w:pPr>
    <w:rPr>
      <w:rFonts w:eastAsia="Arial" w:cs="Arial"/>
      <w:lang w:eastAsia="zh-CN"/>
    </w:rPr>
  </w:style>
  <w:style w:type="character" w:customStyle="1" w:styleId="TextodenotadefimChar1">
    <w:name w:val="Texto de nota de fim Char1"/>
    <w:basedOn w:val="Fontepargpadro"/>
    <w:link w:val="Textodenotadefim"/>
    <w:rPr>
      <w:rFonts w:eastAsia="Arial"/>
      <w:lang w:eastAsia="zh-CN"/>
    </w:rPr>
  </w:style>
  <w:style w:type="paragraph" w:customStyle="1" w:styleId="cab">
    <w:name w:val="cab"/>
    <w:basedOn w:val="Normal"/>
    <w:pPr>
      <w:suppressAutoHyphens/>
      <w:spacing w:before="280" w:after="280"/>
    </w:pPr>
    <w:rPr>
      <w:rFonts w:eastAsia="Arial" w:cs="Arial"/>
      <w:lang w:eastAsia="zh-CN"/>
    </w:rPr>
  </w:style>
  <w:style w:type="paragraph" w:customStyle="1" w:styleId="par">
    <w:name w:val="par"/>
    <w:basedOn w:val="Normal"/>
    <w:pPr>
      <w:suppressAutoHyphens/>
      <w:spacing w:before="280" w:after="280"/>
    </w:pPr>
    <w:rPr>
      <w:rFonts w:eastAsia="Arial" w:cs="Arial"/>
      <w:lang w:eastAsia="zh-CN"/>
    </w:rPr>
  </w:style>
  <w:style w:type="paragraph" w:customStyle="1" w:styleId="artigo">
    <w:name w:val="artigo"/>
    <w:basedOn w:val="Normal"/>
    <w:pPr>
      <w:suppressAutoHyphens/>
      <w:spacing w:before="280" w:after="280"/>
    </w:pPr>
    <w:rPr>
      <w:rFonts w:eastAsia="Arial" w:cs="Arial"/>
      <w:lang w:eastAsia="zh-CN"/>
    </w:rPr>
  </w:style>
  <w:style w:type="paragraph" w:styleId="Pr-formataoHTML">
    <w:name w:val="HTML Preformatted"/>
    <w:basedOn w:val="Normal"/>
    <w:link w:val="Pr-formataoHTMLChar1"/>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Arial" w:hAnsi="Courier New" w:cs="Courier New"/>
      <w:lang w:eastAsia="zh-CN"/>
    </w:rPr>
  </w:style>
  <w:style w:type="character" w:customStyle="1" w:styleId="Pr-formataoHTMLChar1">
    <w:name w:val="Pré-formatação HTML Char1"/>
    <w:basedOn w:val="Fontepargpadro"/>
    <w:link w:val="Pr-formataoHTML"/>
    <w:uiPriority w:val="99"/>
    <w:rPr>
      <w:rFonts w:ascii="Courier New" w:eastAsia="Arial" w:hAnsi="Courier New" w:cs="Courier New"/>
      <w:lang w:eastAsia="zh-CN"/>
    </w:rPr>
  </w:style>
  <w:style w:type="paragraph" w:customStyle="1" w:styleId="Contedodoquadro">
    <w:name w:val="Conteúdo do quadro"/>
    <w:basedOn w:val="Normal"/>
    <w:pPr>
      <w:suppressAutoHyphens/>
    </w:pPr>
    <w:rPr>
      <w:rFonts w:eastAsia="Arial" w:cs="Arial"/>
      <w:lang w:eastAsia="zh-CN"/>
    </w:rPr>
  </w:style>
  <w:style w:type="table" w:customStyle="1" w:styleId="TableNormal">
    <w:name w:val="Table Normal"/>
    <w:uiPriority w:val="2"/>
    <w:qFormat/>
    <w:pPr>
      <w:spacing w:after="200" w:line="288" w:lineRule="auto"/>
    </w:pPr>
    <w:rPr>
      <w:rFonts w:ascii="Calibri" w:eastAsia="Calibri" w:hAnsi="Calibri" w:cs="Calibri"/>
      <w:sz w:val="21"/>
      <w:szCs w:val="21"/>
      <w:lang w:eastAsia="pt-BR"/>
    </w:rPr>
    <w:tblPr>
      <w:tblCellMar>
        <w:top w:w="0" w:type="dxa"/>
        <w:left w:w="0" w:type="dxa"/>
        <w:bottom w:w="0" w:type="dxa"/>
        <w:right w:w="0" w:type="dxa"/>
      </w:tblCellMar>
    </w:tblPr>
  </w:style>
  <w:style w:type="table" w:customStyle="1" w:styleId="TableNormal1">
    <w:name w:val="Table Normal1"/>
    <w:uiPriority w:val="2"/>
    <w:qFormat/>
    <w:pPr>
      <w:spacing w:after="200" w:line="288" w:lineRule="auto"/>
    </w:pPr>
    <w:rPr>
      <w:rFonts w:ascii="Calibri" w:eastAsia="Calibri" w:hAnsi="Calibri" w:cs="Calibri"/>
      <w:sz w:val="21"/>
      <w:szCs w:val="21"/>
      <w:lang w:eastAsia="pt-BR"/>
    </w:rPr>
    <w:tblPr>
      <w:tblCellMar>
        <w:top w:w="0" w:type="dxa"/>
        <w:left w:w="0" w:type="dxa"/>
        <w:bottom w:w="0" w:type="dxa"/>
        <w:right w:w="0" w:type="dxa"/>
      </w:tblCellMar>
    </w:tblPr>
  </w:style>
  <w:style w:type="character" w:customStyle="1" w:styleId="SubttuloCarter">
    <w:name w:val="Subtítulo Caráter"/>
    <w:qFormat/>
    <w:rPr>
      <w:rFonts w:ascii="Arial" w:eastAsia="Arial" w:hAnsi="Arial" w:cs="Arial"/>
      <w:b/>
      <w:bCs/>
      <w:kern w:val="0"/>
      <w:sz w:val="24"/>
      <w:szCs w:val="24"/>
      <w:lang w:val="x-none" w:eastAsia="x-none"/>
    </w:rPr>
  </w:style>
  <w:style w:type="character" w:customStyle="1" w:styleId="Hyperlink1">
    <w:name w:val="Hyperlink1"/>
    <w:uiPriority w:val="99"/>
    <w:rPr>
      <w:color w:val="auto"/>
      <w:u w:val="single"/>
    </w:rPr>
  </w:style>
  <w:style w:type="character" w:customStyle="1" w:styleId="CorpodetextoCarter">
    <w:name w:val="Corpo de texto Caráter"/>
    <w:link w:val="Corpodetexto1"/>
    <w:uiPriority w:val="1"/>
    <w:qFormat/>
    <w:rPr>
      <w:rFonts w:ascii="Arial Narrow" w:hAnsi="Arial Narrow"/>
      <w:i/>
      <w:sz w:val="24"/>
      <w:lang w:val="x-none" w:eastAsia="x-none"/>
    </w:rPr>
  </w:style>
  <w:style w:type="character" w:customStyle="1" w:styleId="Corpodetexto3Char">
    <w:name w:val="Corpo de texto 3 Char"/>
    <w:link w:val="Corpodetexto3"/>
    <w:rPr>
      <w:rFonts w:ascii="Arial" w:hAnsi="Arial"/>
      <w:i/>
      <w:lang w:val="x-none" w:eastAsia="x-none"/>
    </w:rPr>
  </w:style>
  <w:style w:type="character" w:customStyle="1" w:styleId="RodapCarter">
    <w:name w:val="Rodapé Caráter"/>
    <w:link w:val="Rodap1"/>
    <w:uiPriority w:val="99"/>
    <w:qFormat/>
  </w:style>
  <w:style w:type="character" w:customStyle="1" w:styleId="Corpodetexto2Char">
    <w:name w:val="Corpo de texto 2 Char"/>
    <w:link w:val="Corpodetexto2"/>
    <w:rPr>
      <w:rFonts w:ascii="Arial Narrow" w:hAnsi="Arial Narrow"/>
      <w:i/>
      <w:sz w:val="24"/>
      <w:lang w:val="x-none" w:eastAsia="x-none"/>
    </w:rPr>
  </w:style>
  <w:style w:type="character" w:customStyle="1" w:styleId="MapadoDocumentoChar">
    <w:name w:val="Mapa do Documento Char"/>
    <w:link w:val="MapadoDocumento"/>
    <w:rPr>
      <w:rFonts w:ascii="Tahoma" w:hAnsi="Tahoma"/>
      <w:sz w:val="24"/>
      <w:szCs w:val="24"/>
      <w:shd w:val="clear" w:color="auto" w:fill="000080"/>
      <w:lang w:val="x-none" w:eastAsia="x-none"/>
    </w:rPr>
  </w:style>
  <w:style w:type="character" w:customStyle="1" w:styleId="texto11">
    <w:name w:val="texto11"/>
    <w:rPr>
      <w:rFonts w:ascii="Arial" w:hAnsi="Arial" w:cs="Arial"/>
      <w:strike w:val="0"/>
      <w:dstrike w:val="0"/>
      <w:sz w:val="15"/>
      <w:szCs w:val="15"/>
      <w:u w:val="none"/>
      <w:effect w:val="none"/>
    </w:rPr>
  </w:style>
  <w:style w:type="character" w:customStyle="1" w:styleId="CabealhoChar1">
    <w:name w:val="Cabeçalho Char1"/>
    <w:semiHidden/>
    <w:rPr>
      <w:sz w:val="24"/>
      <w:szCs w:val="24"/>
    </w:rPr>
  </w:style>
  <w:style w:type="character" w:customStyle="1" w:styleId="printfooter">
    <w:name w:val="printfooter"/>
    <w:uiPriority w:val="99"/>
    <w:rPr>
      <w:rFonts w:cs="Arial"/>
    </w:rPr>
  </w:style>
  <w:style w:type="character" w:customStyle="1" w:styleId="st1">
    <w:name w:val="st1"/>
    <w:uiPriority w:val="99"/>
    <w:rPr>
      <w:rFonts w:cs="Arial"/>
    </w:rPr>
  </w:style>
  <w:style w:type="character" w:customStyle="1" w:styleId="CharChar6">
    <w:name w:val="Char Char6"/>
    <w:uiPriority w:val="99"/>
    <w:locked/>
    <w:rPr>
      <w:rFonts w:cs="Arial"/>
      <w:lang w:val="pt-BR" w:eastAsia="pt-BR" w:bidi="ar-SA"/>
    </w:rPr>
  </w:style>
  <w:style w:type="character" w:styleId="Refdenotaderodap">
    <w:name w:val="footnote reference"/>
    <w:uiPriority w:val="99"/>
    <w:rPr>
      <w:vertAlign w:val="superscript"/>
    </w:rPr>
  </w:style>
  <w:style w:type="character" w:customStyle="1" w:styleId="hlhilite">
    <w:name w:val="hl hilite"/>
  </w:style>
  <w:style w:type="character" w:customStyle="1" w:styleId="isowstitprodutosub">
    <w:name w:val="isowstitprodutosub"/>
  </w:style>
  <w:style w:type="character" w:customStyle="1" w:styleId="EndereoHTMLChar">
    <w:name w:val="Endereço HTML Char"/>
    <w:link w:val="EndereoHTML"/>
    <w:uiPriority w:val="99"/>
    <w:rPr>
      <w:i/>
      <w:iCs/>
    </w:rPr>
  </w:style>
  <w:style w:type="character" w:customStyle="1" w:styleId="highlightedsearchterm">
    <w:name w:val="highlightedsearchterm"/>
  </w:style>
  <w:style w:type="character" w:customStyle="1" w:styleId="subtitulosinternos">
    <w:name w:val="subtitulosinternos"/>
  </w:style>
  <w:style w:type="character" w:customStyle="1" w:styleId="text-primary">
    <w:name w:val="text-primary"/>
  </w:style>
  <w:style w:type="character" w:customStyle="1" w:styleId="MenoPendente11">
    <w:name w:val="Menção Pendente11"/>
    <w:uiPriority w:val="99"/>
    <w:semiHidden/>
    <w:unhideWhenUsed/>
    <w:rPr>
      <w:color w:val="auto"/>
      <w:shd w:val="clear" w:color="auto" w:fill="E1DFDD"/>
    </w:rPr>
  </w:style>
  <w:style w:type="character" w:customStyle="1" w:styleId="st">
    <w:name w:val="st"/>
  </w:style>
  <w:style w:type="character" w:customStyle="1" w:styleId="xrs4">
    <w:name w:val="xr_s4"/>
  </w:style>
  <w:style w:type="character" w:customStyle="1" w:styleId="xrtl">
    <w:name w:val="xr_tl"/>
  </w:style>
  <w:style w:type="character" w:customStyle="1" w:styleId="color16">
    <w:name w:val="color_16"/>
  </w:style>
  <w:style w:type="character" w:customStyle="1" w:styleId="Textodocorpo">
    <w:name w:val="Texto do corpo_"/>
    <w:link w:val="Textodocorpo0"/>
  </w:style>
  <w:style w:type="character" w:customStyle="1" w:styleId="SemEspaamentoChar">
    <w:name w:val="Sem Espaçamento Char"/>
    <w:link w:val="SemEspaamento"/>
    <w:uiPriority w:val="1"/>
    <w:rPr>
      <w:rFonts w:asciiTheme="minorHAnsi" w:eastAsiaTheme="minorHAnsi" w:hAnsiTheme="minorHAnsi" w:cstheme="minorBidi"/>
      <w:sz w:val="22"/>
      <w:szCs w:val="22"/>
    </w:rPr>
  </w:style>
  <w:style w:type="character" w:customStyle="1" w:styleId="WW8Num56z2">
    <w:name w:val="WW8Num56z2"/>
    <w:rPr>
      <w:rFonts w:ascii="Wingdings" w:hAnsi="Wingdings"/>
    </w:rPr>
  </w:style>
  <w:style w:type="character" w:customStyle="1" w:styleId="Marcadores">
    <w:name w:val="Marcadores"/>
    <w:rPr>
      <w:rFonts w:ascii="OpenSymbol" w:eastAsia="OpenSymbol" w:hAnsi="OpenSymbol" w:cs="OpenSymbol"/>
    </w:rPr>
  </w:style>
  <w:style w:type="character" w:customStyle="1" w:styleId="Smbolosdenumerao">
    <w:name w:val="Símbolos de numeração"/>
    <w:rPr>
      <w:b/>
      <w:bCs/>
    </w:rPr>
  </w:style>
  <w:style w:type="paragraph" w:customStyle="1" w:styleId="Corpodetexto1">
    <w:name w:val="Corpo de texto1"/>
    <w:basedOn w:val="Padro0"/>
    <w:link w:val="CorpodetextoCarter"/>
    <w:uiPriority w:val="1"/>
    <w:pPr>
      <w:tabs>
        <w:tab w:val="left" w:pos="1134"/>
        <w:tab w:val="left" w:pos="1588"/>
      </w:tabs>
      <w:spacing w:after="120" w:line="266" w:lineRule="exact"/>
      <w:jc w:val="both"/>
    </w:pPr>
    <w:rPr>
      <w:rFonts w:ascii="Arial Narrow" w:eastAsiaTheme="minorEastAsia" w:hAnsi="Arial Narrow"/>
      <w:i/>
      <w:szCs w:val="20"/>
      <w:lang w:val="x-none" w:eastAsia="x-none"/>
    </w:rPr>
  </w:style>
  <w:style w:type="paragraph" w:styleId="Commarcadores">
    <w:name w:val="List Bullet"/>
    <w:basedOn w:val="Normal"/>
    <w:autoRedefine/>
    <w:pPr>
      <w:widowControl w:val="0"/>
      <w:numPr>
        <w:numId w:val="10"/>
      </w:numPr>
      <w:ind w:left="0" w:firstLine="0"/>
    </w:pPr>
    <w:rPr>
      <w:rFonts w:eastAsia="Arial" w:cs="Arial"/>
    </w:rPr>
  </w:style>
  <w:style w:type="paragraph" w:customStyle="1" w:styleId="m4">
    <w:name w:val="m4"/>
    <w:basedOn w:val="Commarcadores"/>
    <w:pPr>
      <w:widowControl/>
      <w:tabs>
        <w:tab w:val="left" w:pos="142"/>
        <w:tab w:val="left" w:pos="1134"/>
      </w:tabs>
      <w:ind w:left="851" w:hanging="851"/>
    </w:pPr>
    <w:rPr>
      <w:sz w:val="24"/>
    </w:rPr>
  </w:style>
  <w:style w:type="character" w:customStyle="1" w:styleId="TextodebaloChar1">
    <w:name w:val="Texto de balão Char1"/>
    <w:uiPriority w:val="99"/>
    <w:semiHidden/>
    <w:rPr>
      <w:rFonts w:ascii="Segoe UI" w:hAnsi="Segoe UI" w:cs="Segoe UI"/>
      <w:sz w:val="18"/>
      <w:szCs w:val="18"/>
    </w:rPr>
  </w:style>
  <w:style w:type="paragraph" w:styleId="Recuodecorpodetexto3">
    <w:name w:val="Body Text Indent 3"/>
    <w:basedOn w:val="Normal"/>
    <w:link w:val="Recuodecorpodetexto3Char"/>
    <w:pPr>
      <w:ind w:left="705" w:hanging="705"/>
    </w:pPr>
    <w:rPr>
      <w:rFonts w:cs="Arial"/>
      <w:sz w:val="16"/>
      <w:szCs w:val="16"/>
      <w:lang w:eastAsia="en-US"/>
    </w:rPr>
  </w:style>
  <w:style w:type="character" w:customStyle="1" w:styleId="Recuodecorpodetexto3Char1">
    <w:name w:val="Recuo de corpo de texto 3 Char1"/>
    <w:basedOn w:val="Fontepargpadro"/>
    <w:semiHidden/>
    <w:rPr>
      <w:rFonts w:ascii="Arial" w:hAnsi="Arial" w:cs="Tahoma"/>
      <w:sz w:val="16"/>
      <w:szCs w:val="16"/>
      <w:lang w:eastAsia="pt-BR"/>
    </w:rPr>
  </w:style>
  <w:style w:type="character" w:customStyle="1" w:styleId="CabealhoChar2">
    <w:name w:val="Cabeçalho Char2"/>
    <w:basedOn w:val="Fontepargpadro"/>
    <w:uiPriority w:val="99"/>
    <w:semiHidden/>
  </w:style>
  <w:style w:type="paragraph" w:customStyle="1" w:styleId="Padro0">
    <w:name w:val="Padrão"/>
    <w:pPr>
      <w:widowControl w:val="0"/>
      <w:suppressAutoHyphens/>
    </w:pPr>
    <w:rPr>
      <w:rFonts w:eastAsia="Arial"/>
      <w:sz w:val="24"/>
      <w:szCs w:val="24"/>
      <w:lang w:eastAsia="pt-BR"/>
    </w:rPr>
  </w:style>
  <w:style w:type="paragraph" w:styleId="Corpodetexto3">
    <w:name w:val="Body Text 3"/>
    <w:basedOn w:val="Normal"/>
    <w:link w:val="Corpodetexto3Char"/>
    <w:rPr>
      <w:rFonts w:cs="Arial"/>
      <w:i/>
      <w:lang w:val="x-none" w:eastAsia="x-none"/>
    </w:rPr>
  </w:style>
  <w:style w:type="character" w:customStyle="1" w:styleId="Corpodetexto3Char1">
    <w:name w:val="Corpo de texto 3 Char1"/>
    <w:basedOn w:val="Fontepargpadro"/>
    <w:semiHidden/>
    <w:rPr>
      <w:rFonts w:ascii="Arial" w:hAnsi="Arial" w:cs="Tahoma"/>
      <w:sz w:val="16"/>
      <w:szCs w:val="16"/>
      <w:lang w:eastAsia="pt-BR"/>
    </w:rPr>
  </w:style>
  <w:style w:type="paragraph" w:customStyle="1" w:styleId="Rodap1">
    <w:name w:val="Rodapé1"/>
    <w:basedOn w:val="Normal"/>
    <w:link w:val="RodapCarter"/>
    <w:uiPriority w:val="99"/>
    <w:pPr>
      <w:widowControl w:val="0"/>
      <w:suppressLineNumbers/>
      <w:tabs>
        <w:tab w:val="center" w:pos="4818"/>
        <w:tab w:val="right" w:pos="9637"/>
      </w:tabs>
      <w:suppressAutoHyphens/>
      <w:textAlignment w:val="baseline"/>
    </w:pPr>
    <w:rPr>
      <w:rFonts w:cs="Arial"/>
      <w:lang w:eastAsia="en-US"/>
    </w:rPr>
  </w:style>
  <w:style w:type="paragraph" w:styleId="Corpodetexto2">
    <w:name w:val="Body Text 2"/>
    <w:basedOn w:val="Normal"/>
    <w:link w:val="Corpodetexto2Char"/>
    <w:rPr>
      <w:rFonts w:ascii="Arial Narrow" w:hAnsi="Arial Narrow" w:cs="Arial"/>
      <w:i/>
      <w:lang w:val="x-none" w:eastAsia="x-none"/>
    </w:rPr>
  </w:style>
  <w:style w:type="character" w:customStyle="1" w:styleId="Corpodetexto2Char1">
    <w:name w:val="Corpo de texto 2 Char1"/>
    <w:basedOn w:val="Fontepargpadro"/>
    <w:semiHidden/>
    <w:rPr>
      <w:rFonts w:ascii="Arial" w:hAnsi="Arial" w:cs="Tahoma"/>
      <w:sz w:val="24"/>
      <w:szCs w:val="24"/>
      <w:lang w:eastAsia="pt-BR"/>
    </w:rPr>
  </w:style>
  <w:style w:type="paragraph" w:customStyle="1" w:styleId="1-Itens">
    <w:name w:val="1. - Itens"/>
    <w:basedOn w:val="Ttulo1"/>
    <w:pPr>
      <w:numPr>
        <w:numId w:val="11"/>
      </w:numPr>
      <w:tabs>
        <w:tab w:val="left" w:pos="567"/>
        <w:tab w:val="num" w:pos="795"/>
        <w:tab w:val="left" w:pos="851"/>
        <w:tab w:val="left" w:pos="1134"/>
        <w:tab w:val="left" w:pos="1418"/>
      </w:tabs>
      <w:ind w:left="0" w:firstLine="0"/>
    </w:pPr>
    <w:rPr>
      <w:rFonts w:ascii="Arial" w:eastAsia="Arial" w:hAnsi="Arial" w:cs="Arial"/>
      <w:b w:val="0"/>
      <w:bCs w:val="0"/>
      <w:i/>
      <w:sz w:val="24"/>
      <w:szCs w:val="40"/>
    </w:rPr>
  </w:style>
  <w:style w:type="paragraph" w:customStyle="1" w:styleId="111-Subitem-Alt3">
    <w:name w:val="1.1.1 - Subitem - Alt + 3"/>
    <w:pPr>
      <w:numPr>
        <w:ilvl w:val="2"/>
        <w:numId w:val="11"/>
      </w:numPr>
      <w:tabs>
        <w:tab w:val="left" w:pos="1701"/>
        <w:tab w:val="left" w:pos="1985"/>
        <w:tab w:val="left" w:pos="2268"/>
        <w:tab w:val="left" w:pos="2552"/>
        <w:tab w:val="left" w:pos="2835"/>
        <w:tab w:val="left" w:pos="3119"/>
        <w:tab w:val="left" w:pos="3402"/>
        <w:tab w:val="left" w:pos="3686"/>
      </w:tabs>
      <w:suppressAutoHyphens/>
      <w:spacing w:before="240"/>
      <w:ind w:left="0" w:firstLine="0"/>
      <w:jc w:val="both"/>
    </w:pPr>
    <w:rPr>
      <w:rFonts w:eastAsia="Arial"/>
      <w:sz w:val="24"/>
      <w:lang w:eastAsia="pt-BR"/>
    </w:rPr>
  </w:style>
  <w:style w:type="paragraph" w:styleId="MapadoDocumento">
    <w:name w:val="Document Map"/>
    <w:basedOn w:val="Normal"/>
    <w:link w:val="MapadoDocumentoChar"/>
    <w:pPr>
      <w:shd w:val="clear" w:color="auto" w:fill="000080"/>
    </w:pPr>
    <w:rPr>
      <w:rFonts w:ascii="Tahoma" w:hAnsi="Tahoma" w:cs="Arial"/>
      <w:lang w:val="x-none" w:eastAsia="x-none"/>
    </w:rPr>
  </w:style>
  <w:style w:type="character" w:customStyle="1" w:styleId="MapadoDocumentoChar1">
    <w:name w:val="Mapa do Documento Char1"/>
    <w:basedOn w:val="Fontepargpadro"/>
    <w:semiHidden/>
    <w:rPr>
      <w:rFonts w:ascii="Segoe UI" w:hAnsi="Segoe UI" w:cs="Segoe UI"/>
      <w:sz w:val="16"/>
      <w:szCs w:val="16"/>
      <w:lang w:eastAsia="pt-BR"/>
    </w:rPr>
  </w:style>
  <w:style w:type="paragraph" w:customStyle="1" w:styleId="Corpodetexto21">
    <w:name w:val="Corpo de texto 21"/>
    <w:basedOn w:val="Normal"/>
    <w:pPr>
      <w:overflowPunct w:val="0"/>
      <w:ind w:left="426" w:hanging="426"/>
      <w:textAlignment w:val="baseline"/>
    </w:pPr>
    <w:rPr>
      <w:rFonts w:eastAsia="Arial" w:cs="Arial"/>
    </w:rPr>
  </w:style>
  <w:style w:type="paragraph" w:customStyle="1" w:styleId="Textoembloco1">
    <w:name w:val="Texto em bloco1"/>
    <w:basedOn w:val="Normal"/>
    <w:pPr>
      <w:overflowPunct w:val="0"/>
      <w:ind w:left="2410" w:right="91" w:hanging="1559"/>
      <w:textAlignment w:val="baseline"/>
    </w:pPr>
    <w:rPr>
      <w:rFonts w:eastAsia="Arial" w:cs="Arial"/>
      <w:b/>
    </w:rPr>
  </w:style>
  <w:style w:type="paragraph" w:customStyle="1" w:styleId="Corpodetexto31">
    <w:name w:val="Corpo de texto 31"/>
    <w:basedOn w:val="Normal"/>
    <w:uiPriority w:val="99"/>
    <w:pPr>
      <w:overflowPunct w:val="0"/>
      <w:spacing w:before="60" w:after="60"/>
      <w:textAlignment w:val="baseline"/>
    </w:pPr>
    <w:rPr>
      <w:rFonts w:eastAsia="Arial" w:cs="Arial"/>
      <w:b/>
      <w:sz w:val="28"/>
      <w:u w:val="single"/>
    </w:rPr>
  </w:style>
  <w:style w:type="paragraph" w:styleId="Recuodecorpodetexto2">
    <w:name w:val="Body Text Indent 2"/>
    <w:basedOn w:val="Normal"/>
    <w:link w:val="Recuodecorpodetexto2Char"/>
    <w:uiPriority w:val="99"/>
    <w:pPr>
      <w:ind w:left="1985" w:hanging="284"/>
    </w:pPr>
    <w:rPr>
      <w:rFonts w:cs="Arial"/>
      <w:lang w:eastAsia="en-US"/>
    </w:rPr>
  </w:style>
  <w:style w:type="character" w:customStyle="1" w:styleId="Recuodecorpodetexto2Char1">
    <w:name w:val="Recuo de corpo de texto 2 Char1"/>
    <w:basedOn w:val="Fontepargpadro"/>
    <w:uiPriority w:val="99"/>
    <w:semiHidden/>
    <w:rPr>
      <w:rFonts w:ascii="Arial" w:hAnsi="Arial" w:cs="Tahoma"/>
      <w:sz w:val="24"/>
      <w:szCs w:val="24"/>
      <w:lang w:eastAsia="pt-BR"/>
    </w:rPr>
  </w:style>
  <w:style w:type="paragraph" w:customStyle="1" w:styleId="Item">
    <w:name w:val="Item"/>
    <w:basedOn w:val="Normal"/>
    <w:qFormat/>
    <w:rPr>
      <w:rFonts w:ascii="Courier New" w:eastAsia="Arial" w:hAnsi="Courier New" w:cs="Arial"/>
    </w:rPr>
  </w:style>
  <w:style w:type="character" w:customStyle="1" w:styleId="CitaoChar1">
    <w:name w:val="Citação Char1"/>
    <w:basedOn w:val="Fontepargpadro"/>
    <w:uiPriority w:val="29"/>
    <w:rPr>
      <w:rFonts w:ascii="Arial" w:eastAsia="Arial" w:hAnsi="Arial" w:cs="Arial"/>
      <w:i/>
      <w:iCs/>
      <w:color w:val="auto"/>
      <w:sz w:val="24"/>
      <w:szCs w:val="24"/>
      <w:lang w:eastAsia="pt-BR"/>
    </w:rPr>
  </w:style>
  <w:style w:type="paragraph" w:customStyle="1" w:styleId="font5">
    <w:name w:val="font5"/>
    <w:basedOn w:val="Normal"/>
    <w:pPr>
      <w:spacing w:beforeAutospacing="1" w:after="200" w:afterAutospacing="1"/>
    </w:pPr>
    <w:rPr>
      <w:rFonts w:eastAsia="Arial" w:cs="Arial"/>
      <w:b/>
      <w:bCs/>
      <w:sz w:val="16"/>
      <w:szCs w:val="16"/>
    </w:rPr>
  </w:style>
  <w:style w:type="paragraph" w:customStyle="1" w:styleId="font6">
    <w:name w:val="font6"/>
    <w:basedOn w:val="Normal"/>
    <w:pPr>
      <w:spacing w:beforeAutospacing="1" w:after="200" w:afterAutospacing="1"/>
    </w:pPr>
    <w:rPr>
      <w:rFonts w:eastAsia="Arial" w:cs="Arial"/>
      <w:b/>
      <w:bCs/>
      <w:sz w:val="16"/>
      <w:szCs w:val="16"/>
    </w:rPr>
  </w:style>
  <w:style w:type="paragraph" w:customStyle="1" w:styleId="font7">
    <w:name w:val="font7"/>
    <w:basedOn w:val="Normal"/>
    <w:pPr>
      <w:spacing w:beforeAutospacing="1" w:after="200" w:afterAutospacing="1"/>
    </w:pPr>
    <w:rPr>
      <w:rFonts w:eastAsia="Arial" w:cs="Arial"/>
      <w:sz w:val="16"/>
      <w:szCs w:val="16"/>
    </w:rPr>
  </w:style>
  <w:style w:type="paragraph" w:customStyle="1" w:styleId="xl68">
    <w:name w:val="xl68"/>
    <w:basedOn w:val="Normal"/>
    <w:pPr>
      <w:pBdr>
        <w:top w:val="single" w:sz="4" w:space="0" w:color="000000"/>
        <w:left w:val="single" w:sz="4" w:space="0" w:color="000000"/>
        <w:bottom w:val="single" w:sz="4" w:space="0" w:color="000000"/>
        <w:right w:val="single" w:sz="4" w:space="0" w:color="000000"/>
      </w:pBdr>
      <w:spacing w:beforeAutospacing="1" w:after="200" w:afterAutospacing="1"/>
    </w:pPr>
    <w:rPr>
      <w:rFonts w:eastAsia="Arial" w:cs="Arial"/>
      <w:sz w:val="18"/>
      <w:szCs w:val="18"/>
    </w:rPr>
  </w:style>
  <w:style w:type="paragraph" w:customStyle="1" w:styleId="xl69">
    <w:name w:val="xl69"/>
    <w:basedOn w:val="Normal"/>
    <w:pPr>
      <w:pBdr>
        <w:top w:val="single" w:sz="4" w:space="0" w:color="000000"/>
        <w:left w:val="single" w:sz="4" w:space="0" w:color="000000"/>
        <w:bottom w:val="single" w:sz="4" w:space="0" w:color="000000"/>
        <w:right w:val="single" w:sz="4" w:space="0" w:color="000000"/>
      </w:pBdr>
      <w:spacing w:beforeAutospacing="1" w:after="200" w:afterAutospacing="1"/>
    </w:pPr>
    <w:rPr>
      <w:rFonts w:eastAsia="Arial" w:cs="Arial"/>
      <w:b/>
      <w:bCs/>
      <w:sz w:val="18"/>
      <w:szCs w:val="18"/>
    </w:rPr>
  </w:style>
  <w:style w:type="paragraph" w:customStyle="1" w:styleId="xl70">
    <w:name w:val="xl70"/>
    <w:basedOn w:val="Normal"/>
    <w:pPr>
      <w:pBdr>
        <w:top w:val="single" w:sz="4" w:space="0" w:color="000000"/>
        <w:left w:val="single" w:sz="4" w:space="0" w:color="000000"/>
        <w:bottom w:val="single" w:sz="4" w:space="0" w:color="000000"/>
        <w:right w:val="single" w:sz="4" w:space="0" w:color="000000"/>
      </w:pBdr>
      <w:spacing w:beforeAutospacing="1" w:after="200" w:afterAutospacing="1"/>
    </w:pPr>
    <w:rPr>
      <w:rFonts w:eastAsia="Arial" w:cs="Arial"/>
      <w:sz w:val="18"/>
      <w:szCs w:val="18"/>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spacing w:beforeAutospacing="1" w:after="200" w:afterAutospacing="1"/>
      <w:jc w:val="center"/>
    </w:pPr>
    <w:rPr>
      <w:rFonts w:eastAsia="Arial" w:cs="Arial"/>
      <w:sz w:val="18"/>
      <w:szCs w:val="18"/>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pacing w:beforeAutospacing="1" w:after="200" w:afterAutospacing="1"/>
    </w:pPr>
    <w:rPr>
      <w:rFonts w:eastAsia="Arial" w:cs="Arial"/>
      <w:sz w:val="18"/>
      <w:szCs w:val="18"/>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pacing w:beforeAutospacing="1" w:after="200" w:afterAutospacing="1"/>
      <w:jc w:val="center"/>
    </w:pPr>
    <w:rPr>
      <w:rFonts w:eastAsia="Arial" w:cs="Arial"/>
      <w:sz w:val="18"/>
      <w:szCs w:val="18"/>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hd w:val="clear" w:color="auto" w:fill="FFFFFF"/>
      <w:spacing w:beforeAutospacing="1" w:after="200" w:afterAutospacing="1"/>
    </w:pPr>
    <w:rPr>
      <w:rFonts w:eastAsia="Arial" w:cs="Arial"/>
      <w:b/>
      <w:bCs/>
      <w:sz w:val="18"/>
      <w:szCs w:val="18"/>
    </w:rPr>
  </w:style>
  <w:style w:type="paragraph" w:customStyle="1" w:styleId="xl75">
    <w:name w:val="xl75"/>
    <w:basedOn w:val="Normal"/>
    <w:pPr>
      <w:shd w:val="clear" w:color="auto" w:fill="FFFFFF"/>
      <w:spacing w:beforeAutospacing="1" w:after="200" w:afterAutospacing="1"/>
      <w:jc w:val="center"/>
    </w:pPr>
    <w:rPr>
      <w:rFonts w:eastAsia="Arial" w:cs="Arial"/>
      <w:sz w:val="18"/>
      <w:szCs w:val="18"/>
    </w:rPr>
  </w:style>
  <w:style w:type="paragraph" w:customStyle="1" w:styleId="xl76">
    <w:name w:val="xl76"/>
    <w:basedOn w:val="Normal"/>
    <w:pPr>
      <w:pBdr>
        <w:top w:val="single" w:sz="4" w:space="0" w:color="000000"/>
        <w:left w:val="single" w:sz="4" w:space="0" w:color="000000"/>
        <w:right w:val="single" w:sz="4" w:space="0" w:color="000000"/>
      </w:pBdr>
      <w:spacing w:beforeAutospacing="1" w:after="200" w:afterAutospacing="1"/>
    </w:pPr>
    <w:rPr>
      <w:rFonts w:eastAsia="Arial" w:cs="Arial"/>
      <w:sz w:val="18"/>
      <w:szCs w:val="18"/>
    </w:rPr>
  </w:style>
  <w:style w:type="paragraph" w:customStyle="1" w:styleId="xl77">
    <w:name w:val="xl77"/>
    <w:basedOn w:val="Normal"/>
    <w:pPr>
      <w:pBdr>
        <w:top w:val="single" w:sz="4" w:space="0" w:color="000000"/>
        <w:left w:val="single" w:sz="4" w:space="0" w:color="000000"/>
        <w:right w:val="single" w:sz="4" w:space="0" w:color="000000"/>
      </w:pBdr>
      <w:spacing w:beforeAutospacing="1" w:after="200" w:afterAutospacing="1"/>
    </w:pPr>
    <w:rPr>
      <w:rFonts w:eastAsia="Arial" w:cs="Arial"/>
      <w:sz w:val="18"/>
      <w:szCs w:val="18"/>
    </w:rPr>
  </w:style>
  <w:style w:type="paragraph" w:customStyle="1" w:styleId="xl78">
    <w:name w:val="xl78"/>
    <w:basedOn w:val="Normal"/>
    <w:pPr>
      <w:pBdr>
        <w:top w:val="single" w:sz="4" w:space="0" w:color="000000"/>
        <w:left w:val="single" w:sz="4" w:space="0" w:color="000000"/>
        <w:right w:val="single" w:sz="4" w:space="0" w:color="000000"/>
      </w:pBdr>
      <w:shd w:val="clear" w:color="auto" w:fill="FFFFFF"/>
      <w:spacing w:beforeAutospacing="1" w:after="200" w:afterAutospacing="1"/>
      <w:jc w:val="center"/>
    </w:pPr>
    <w:rPr>
      <w:rFonts w:eastAsia="Arial" w:cs="Arial"/>
      <w:sz w:val="18"/>
      <w:szCs w:val="18"/>
    </w:rPr>
  </w:style>
  <w:style w:type="paragraph" w:customStyle="1" w:styleId="xl79">
    <w:name w:val="xl79"/>
    <w:basedOn w:val="Normal"/>
    <w:pPr>
      <w:spacing w:beforeAutospacing="1" w:after="200" w:afterAutospacing="1"/>
      <w:jc w:val="center"/>
    </w:pPr>
    <w:rPr>
      <w:rFonts w:eastAsia="Arial" w:cs="Arial"/>
      <w:sz w:val="18"/>
      <w:szCs w:val="18"/>
    </w:rPr>
  </w:style>
  <w:style w:type="paragraph" w:customStyle="1" w:styleId="xl80">
    <w:name w:val="xl80"/>
    <w:basedOn w:val="Normal"/>
    <w:pPr>
      <w:shd w:val="clear" w:color="auto" w:fill="FFFFFF"/>
      <w:spacing w:beforeAutospacing="1" w:after="200" w:afterAutospacing="1"/>
    </w:pPr>
    <w:rPr>
      <w:rFonts w:eastAsia="Arial" w:cs="Arial"/>
      <w:sz w:val="18"/>
      <w:szCs w:val="18"/>
    </w:rPr>
  </w:style>
  <w:style w:type="paragraph" w:customStyle="1" w:styleId="xl81">
    <w:name w:val="xl81"/>
    <w:basedOn w:val="Normal"/>
    <w:pPr>
      <w:spacing w:beforeAutospacing="1" w:after="200" w:afterAutospacing="1"/>
    </w:pPr>
    <w:rPr>
      <w:rFonts w:eastAsia="Arial" w:cs="Arial"/>
      <w:sz w:val="18"/>
      <w:szCs w:val="18"/>
    </w:rPr>
  </w:style>
  <w:style w:type="paragraph" w:customStyle="1" w:styleId="xl82">
    <w:name w:val="xl82"/>
    <w:basedOn w:val="Normal"/>
    <w:pPr>
      <w:pBdr>
        <w:left w:val="single" w:sz="4" w:space="0" w:color="000000"/>
        <w:bottom w:val="single" w:sz="4" w:space="0" w:color="000000"/>
        <w:right w:val="single" w:sz="4" w:space="0" w:color="000000"/>
      </w:pBdr>
      <w:shd w:val="clear" w:color="auto" w:fill="FFFFFF"/>
      <w:spacing w:beforeAutospacing="1" w:after="200" w:afterAutospacing="1"/>
      <w:jc w:val="center"/>
    </w:pPr>
    <w:rPr>
      <w:rFonts w:eastAsia="Arial" w:cs="Arial"/>
      <w:b/>
      <w:bCs/>
      <w:sz w:val="18"/>
      <w:szCs w:val="18"/>
    </w:rPr>
  </w:style>
  <w:style w:type="paragraph" w:customStyle="1" w:styleId="xl83">
    <w:name w:val="xl83"/>
    <w:basedOn w:val="Normal"/>
    <w:pPr>
      <w:pBdr>
        <w:left w:val="single" w:sz="4" w:space="0" w:color="000000"/>
        <w:bottom w:val="single" w:sz="4" w:space="0" w:color="000000"/>
        <w:right w:val="single" w:sz="4" w:space="0" w:color="000000"/>
      </w:pBdr>
      <w:spacing w:beforeAutospacing="1" w:after="200" w:afterAutospacing="1"/>
      <w:jc w:val="center"/>
    </w:pPr>
    <w:rPr>
      <w:rFonts w:eastAsia="Arial" w:cs="Arial"/>
      <w:b/>
      <w:bCs/>
      <w:sz w:val="18"/>
      <w:szCs w:val="18"/>
    </w:rPr>
  </w:style>
  <w:style w:type="paragraph" w:customStyle="1" w:styleId="xl84">
    <w:name w:val="xl84"/>
    <w:basedOn w:val="Normal"/>
    <w:pPr>
      <w:pBdr>
        <w:top w:val="single" w:sz="4" w:space="0" w:color="000000"/>
        <w:left w:val="single" w:sz="4" w:space="0" w:color="000000"/>
        <w:bottom w:val="single" w:sz="4" w:space="0" w:color="000000"/>
        <w:right w:val="single" w:sz="4" w:space="0" w:color="000000"/>
      </w:pBdr>
      <w:spacing w:beforeAutospacing="1" w:after="200" w:afterAutospacing="1"/>
      <w:jc w:val="center"/>
    </w:pPr>
    <w:rPr>
      <w:rFonts w:eastAsia="Arial" w:cs="Arial"/>
      <w:b/>
      <w:bCs/>
      <w:sz w:val="18"/>
      <w:szCs w:val="18"/>
    </w:rPr>
  </w:style>
  <w:style w:type="paragraph" w:customStyle="1" w:styleId="xl85">
    <w:name w:val="xl85"/>
    <w:basedOn w:val="Normal"/>
    <w:pPr>
      <w:pBdr>
        <w:top w:val="single" w:sz="4" w:space="0" w:color="000000"/>
        <w:left w:val="single" w:sz="4" w:space="0" w:color="000000"/>
        <w:bottom w:val="single" w:sz="4" w:space="0" w:color="000000"/>
        <w:right w:val="single" w:sz="4" w:space="0" w:color="000000"/>
      </w:pBdr>
      <w:shd w:val="clear" w:color="auto" w:fill="FFFFFF"/>
      <w:spacing w:beforeAutospacing="1" w:after="200" w:afterAutospacing="1"/>
      <w:jc w:val="center"/>
    </w:pPr>
    <w:rPr>
      <w:rFonts w:eastAsia="Arial" w:cs="Arial"/>
      <w:b/>
      <w:bCs/>
      <w:sz w:val="18"/>
      <w:szCs w:val="18"/>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shd w:val="clear" w:color="auto" w:fill="FFFFFF"/>
      <w:spacing w:beforeAutospacing="1" w:after="200" w:afterAutospacing="1"/>
      <w:jc w:val="center"/>
    </w:pPr>
    <w:rPr>
      <w:rFonts w:eastAsia="Arial" w:cs="Arial"/>
      <w:sz w:val="18"/>
      <w:szCs w:val="18"/>
    </w:rPr>
  </w:style>
  <w:style w:type="paragraph" w:customStyle="1" w:styleId="xl87">
    <w:name w:val="xl87"/>
    <w:basedOn w:val="Normal"/>
    <w:pPr>
      <w:pBdr>
        <w:top w:val="single" w:sz="4" w:space="0" w:color="000000"/>
        <w:left w:val="single" w:sz="4" w:space="0" w:color="000000"/>
        <w:bottom w:val="single" w:sz="4" w:space="0" w:color="000000"/>
        <w:right w:val="single" w:sz="4" w:space="0" w:color="000000"/>
      </w:pBdr>
      <w:spacing w:beforeAutospacing="1" w:after="200" w:afterAutospacing="1"/>
      <w:jc w:val="center"/>
    </w:pPr>
    <w:rPr>
      <w:rFonts w:eastAsia="Arial" w:cs="Arial"/>
      <w:sz w:val="18"/>
      <w:szCs w:val="18"/>
    </w:rPr>
  </w:style>
  <w:style w:type="paragraph" w:customStyle="1" w:styleId="xl88">
    <w:name w:val="xl88"/>
    <w:basedOn w:val="Normal"/>
    <w:pPr>
      <w:spacing w:beforeAutospacing="1" w:after="200" w:afterAutospacing="1"/>
    </w:pPr>
    <w:rPr>
      <w:rFonts w:eastAsia="Arial" w:cs="Arial"/>
      <w:sz w:val="18"/>
      <w:szCs w:val="18"/>
    </w:rPr>
  </w:style>
  <w:style w:type="paragraph" w:customStyle="1" w:styleId="xl89">
    <w:name w:val="xl89"/>
    <w:basedOn w:val="Normal"/>
    <w:pPr>
      <w:spacing w:beforeAutospacing="1" w:after="200" w:afterAutospacing="1"/>
    </w:pPr>
    <w:rPr>
      <w:rFonts w:eastAsia="Arial" w:cs="Arial"/>
      <w:sz w:val="18"/>
      <w:szCs w:val="18"/>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pacing w:beforeAutospacing="1" w:after="200" w:afterAutospacing="1"/>
    </w:pPr>
    <w:rPr>
      <w:rFonts w:eastAsia="Arial" w:cs="Arial"/>
      <w:sz w:val="16"/>
      <w:szCs w:val="16"/>
    </w:rPr>
  </w:style>
  <w:style w:type="paragraph" w:customStyle="1" w:styleId="xl91">
    <w:name w:val="xl91"/>
    <w:basedOn w:val="Normal"/>
    <w:pPr>
      <w:spacing w:beforeAutospacing="1" w:after="200" w:afterAutospacing="1"/>
      <w:jc w:val="center"/>
    </w:pPr>
    <w:rPr>
      <w:rFonts w:eastAsia="Arial" w:cs="Arial"/>
      <w:b/>
      <w:bCs/>
      <w:sz w:val="18"/>
      <w:szCs w:val="18"/>
    </w:rPr>
  </w:style>
  <w:style w:type="paragraph" w:customStyle="1" w:styleId="xl92">
    <w:name w:val="xl92"/>
    <w:basedOn w:val="Normal"/>
    <w:pPr>
      <w:spacing w:beforeAutospacing="1" w:after="200" w:afterAutospacing="1"/>
    </w:pPr>
    <w:rPr>
      <w:rFonts w:eastAsia="Arial" w:cs="Arial"/>
      <w:b/>
      <w:bCs/>
    </w:rPr>
  </w:style>
  <w:style w:type="paragraph" w:customStyle="1" w:styleId="xl93">
    <w:name w:val="xl93"/>
    <w:basedOn w:val="Normal"/>
    <w:pPr>
      <w:spacing w:beforeAutospacing="1" w:after="200" w:afterAutospacing="1"/>
      <w:jc w:val="center"/>
    </w:pPr>
    <w:rPr>
      <w:rFonts w:eastAsia="Arial" w:cs="Arial"/>
      <w:b/>
      <w:bCs/>
    </w:rPr>
  </w:style>
  <w:style w:type="paragraph" w:customStyle="1" w:styleId="xl94">
    <w:name w:val="xl94"/>
    <w:basedOn w:val="Normal"/>
    <w:pPr>
      <w:spacing w:beforeAutospacing="1" w:after="200" w:afterAutospacing="1"/>
      <w:jc w:val="center"/>
    </w:pPr>
    <w:rPr>
      <w:rFonts w:eastAsia="Arial" w:cs="Arial"/>
    </w:rPr>
  </w:style>
  <w:style w:type="paragraph" w:customStyle="1" w:styleId="xl95">
    <w:name w:val="xl95"/>
    <w:basedOn w:val="Normal"/>
    <w:pPr>
      <w:spacing w:beforeAutospacing="1" w:after="200" w:afterAutospacing="1"/>
      <w:jc w:val="center"/>
    </w:pPr>
    <w:rPr>
      <w:rFonts w:eastAsia="Arial" w:cs="Arial"/>
    </w:rPr>
  </w:style>
  <w:style w:type="paragraph" w:customStyle="1" w:styleId="xl96">
    <w:name w:val="xl96"/>
    <w:basedOn w:val="Normal"/>
    <w:pPr>
      <w:spacing w:beforeAutospacing="1" w:after="200" w:afterAutospacing="1"/>
    </w:pPr>
    <w:rPr>
      <w:rFonts w:eastAsia="Arial" w:cs="Arial"/>
      <w:b/>
      <w:bCs/>
    </w:rPr>
  </w:style>
  <w:style w:type="paragraph" w:customStyle="1" w:styleId="xl97">
    <w:name w:val="xl97"/>
    <w:basedOn w:val="Normal"/>
    <w:pPr>
      <w:spacing w:beforeAutospacing="1" w:after="200" w:afterAutospacing="1"/>
    </w:pPr>
    <w:rPr>
      <w:rFonts w:eastAsia="Arial" w:cs="Arial"/>
      <w:b/>
      <w:bCs/>
    </w:rPr>
  </w:style>
  <w:style w:type="paragraph" w:customStyle="1" w:styleId="xl98">
    <w:name w:val="xl98"/>
    <w:basedOn w:val="Normal"/>
    <w:pPr>
      <w:spacing w:beforeAutospacing="1" w:after="200" w:afterAutospacing="1"/>
    </w:pPr>
    <w:rPr>
      <w:rFonts w:eastAsia="Arial" w:cs="Arial"/>
      <w:b/>
      <w:bCs/>
    </w:rPr>
  </w:style>
  <w:style w:type="paragraph" w:customStyle="1" w:styleId="xl99">
    <w:name w:val="xl99"/>
    <w:basedOn w:val="Normal"/>
    <w:pPr>
      <w:spacing w:beforeAutospacing="1" w:after="200" w:afterAutospacing="1"/>
    </w:pPr>
    <w:rPr>
      <w:rFonts w:eastAsia="Arial" w:cs="Arial"/>
      <w:b/>
      <w:bCs/>
      <w:sz w:val="28"/>
      <w:szCs w:val="28"/>
    </w:rPr>
  </w:style>
  <w:style w:type="paragraph" w:customStyle="1" w:styleId="xl100">
    <w:name w:val="xl100"/>
    <w:basedOn w:val="Normal"/>
    <w:pPr>
      <w:spacing w:beforeAutospacing="1" w:after="200" w:afterAutospacing="1"/>
      <w:jc w:val="center"/>
    </w:pPr>
    <w:rPr>
      <w:rFonts w:eastAsia="Arial" w:cs="Arial"/>
      <w:b/>
      <w:bCs/>
      <w:sz w:val="28"/>
      <w:szCs w:val="28"/>
    </w:rPr>
  </w:style>
  <w:style w:type="paragraph" w:customStyle="1" w:styleId="xl101">
    <w:name w:val="xl101"/>
    <w:basedOn w:val="Normal"/>
    <w:pPr>
      <w:shd w:val="clear" w:color="auto" w:fill="FFFFFF"/>
      <w:spacing w:beforeAutospacing="1" w:after="200" w:afterAutospacing="1"/>
      <w:jc w:val="center"/>
    </w:pPr>
    <w:rPr>
      <w:rFonts w:eastAsia="Arial" w:cs="Arial"/>
      <w:b/>
      <w:bCs/>
    </w:rPr>
  </w:style>
  <w:style w:type="paragraph" w:customStyle="1" w:styleId="xl102">
    <w:name w:val="xl102"/>
    <w:basedOn w:val="Normal"/>
    <w:pPr>
      <w:shd w:val="clear" w:color="auto" w:fill="FFFFFF"/>
      <w:spacing w:beforeAutospacing="1" w:after="200" w:afterAutospacing="1"/>
    </w:pPr>
    <w:rPr>
      <w:rFonts w:eastAsia="Arial" w:cs="Arial"/>
      <w:b/>
      <w:bCs/>
    </w:rPr>
  </w:style>
  <w:style w:type="paragraph" w:customStyle="1" w:styleId="xl103">
    <w:name w:val="xl103"/>
    <w:basedOn w:val="Normal"/>
    <w:pPr>
      <w:shd w:val="clear" w:color="auto" w:fill="FFFFFF"/>
      <w:spacing w:beforeAutospacing="1" w:after="200" w:afterAutospacing="1"/>
      <w:jc w:val="center"/>
    </w:pPr>
    <w:rPr>
      <w:rFonts w:eastAsia="Arial" w:cs="Arial"/>
      <w:b/>
      <w:bCs/>
    </w:rPr>
  </w:style>
  <w:style w:type="paragraph" w:customStyle="1" w:styleId="xl104">
    <w:name w:val="xl104"/>
    <w:basedOn w:val="Normal"/>
    <w:pPr>
      <w:shd w:val="clear" w:color="auto" w:fill="FFFFFF"/>
      <w:spacing w:beforeAutospacing="1" w:after="200" w:afterAutospacing="1"/>
      <w:jc w:val="center"/>
    </w:pPr>
    <w:rPr>
      <w:rFonts w:eastAsia="Arial" w:cs="Arial"/>
      <w:b/>
      <w:bCs/>
    </w:rPr>
  </w:style>
  <w:style w:type="paragraph" w:customStyle="1" w:styleId="xl105">
    <w:name w:val="xl105"/>
    <w:basedOn w:val="Normal"/>
    <w:pPr>
      <w:shd w:val="clear" w:color="auto" w:fill="FFFFFF"/>
      <w:spacing w:beforeAutospacing="1" w:after="200" w:afterAutospacing="1"/>
      <w:jc w:val="center"/>
    </w:pPr>
    <w:rPr>
      <w:rFonts w:eastAsia="Arial" w:cs="Arial"/>
      <w:b/>
      <w:bCs/>
    </w:rPr>
  </w:style>
  <w:style w:type="paragraph" w:customStyle="1" w:styleId="xl106">
    <w:name w:val="xl106"/>
    <w:basedOn w:val="Normal"/>
    <w:pPr>
      <w:shd w:val="clear" w:color="auto" w:fill="FFFFFF"/>
      <w:spacing w:beforeAutospacing="1" w:after="200" w:afterAutospacing="1"/>
    </w:pPr>
    <w:rPr>
      <w:rFonts w:eastAsia="Arial" w:cs="Arial"/>
      <w:b/>
      <w:bCs/>
    </w:rPr>
  </w:style>
  <w:style w:type="paragraph" w:customStyle="1" w:styleId="xl107">
    <w:name w:val="xl107"/>
    <w:basedOn w:val="Normal"/>
    <w:pPr>
      <w:pBdr>
        <w:top w:val="single" w:sz="4" w:space="0" w:color="000000"/>
        <w:left w:val="single" w:sz="4" w:space="0" w:color="000000"/>
        <w:bottom w:val="single" w:sz="4" w:space="0" w:color="000000"/>
        <w:right w:val="single" w:sz="4" w:space="0" w:color="000000"/>
      </w:pBdr>
      <w:spacing w:beforeAutospacing="1" w:after="200" w:afterAutospacing="1"/>
    </w:pPr>
    <w:rPr>
      <w:rFonts w:eastAsia="Arial" w:cs="Arial"/>
    </w:rPr>
  </w:style>
  <w:style w:type="paragraph" w:customStyle="1" w:styleId="xl108">
    <w:name w:val="xl108"/>
    <w:basedOn w:val="Normal"/>
    <w:pPr>
      <w:pBdr>
        <w:top w:val="single" w:sz="4" w:space="0" w:color="000000"/>
        <w:left w:val="single" w:sz="4" w:space="0" w:color="000000"/>
        <w:right w:val="single" w:sz="4" w:space="0" w:color="000000"/>
      </w:pBdr>
      <w:spacing w:beforeAutospacing="1" w:after="200" w:afterAutospacing="1"/>
      <w:jc w:val="center"/>
    </w:pPr>
    <w:rPr>
      <w:rFonts w:eastAsia="Arial" w:cs="Arial"/>
      <w:sz w:val="18"/>
      <w:szCs w:val="18"/>
    </w:rPr>
  </w:style>
  <w:style w:type="paragraph" w:customStyle="1" w:styleId="xl109">
    <w:name w:val="xl109"/>
    <w:basedOn w:val="Normal"/>
    <w:pPr>
      <w:pBdr>
        <w:top w:val="single" w:sz="4" w:space="0" w:color="000000"/>
        <w:left w:val="single" w:sz="4" w:space="0" w:color="000000"/>
        <w:right w:val="single" w:sz="4" w:space="0" w:color="000000"/>
      </w:pBdr>
      <w:spacing w:beforeAutospacing="1" w:after="200" w:afterAutospacing="1"/>
      <w:jc w:val="center"/>
    </w:pPr>
    <w:rPr>
      <w:rFonts w:eastAsia="Arial" w:cs="Arial"/>
      <w:sz w:val="18"/>
      <w:szCs w:val="18"/>
    </w:rPr>
  </w:style>
  <w:style w:type="paragraph" w:customStyle="1" w:styleId="xl110">
    <w:name w:val="xl110"/>
    <w:basedOn w:val="Normal"/>
    <w:pPr>
      <w:pBdr>
        <w:top w:val="single" w:sz="4" w:space="0" w:color="000000"/>
        <w:left w:val="single" w:sz="4" w:space="0" w:color="000000"/>
        <w:bottom w:val="single" w:sz="4" w:space="0" w:color="000000"/>
        <w:right w:val="single" w:sz="4" w:space="0" w:color="000000"/>
      </w:pBdr>
      <w:spacing w:beforeAutospacing="1" w:after="200" w:afterAutospacing="1"/>
    </w:pPr>
    <w:rPr>
      <w:rFonts w:eastAsia="Arial" w:cs="Arial"/>
      <w:sz w:val="18"/>
      <w:szCs w:val="18"/>
    </w:rPr>
  </w:style>
  <w:style w:type="paragraph" w:customStyle="1" w:styleId="xl111">
    <w:name w:val="xl111"/>
    <w:basedOn w:val="Normal"/>
    <w:pPr>
      <w:pBdr>
        <w:left w:val="single" w:sz="4" w:space="0" w:color="000000"/>
        <w:bottom w:val="single" w:sz="4" w:space="0" w:color="000000"/>
        <w:right w:val="single" w:sz="4" w:space="0" w:color="000000"/>
      </w:pBdr>
      <w:spacing w:beforeAutospacing="1" w:after="200" w:afterAutospacing="1"/>
      <w:jc w:val="center"/>
    </w:pPr>
    <w:rPr>
      <w:rFonts w:eastAsia="Arial" w:cs="Arial"/>
      <w:sz w:val="18"/>
      <w:szCs w:val="18"/>
    </w:rPr>
  </w:style>
  <w:style w:type="paragraph" w:customStyle="1" w:styleId="xl112">
    <w:name w:val="xl112"/>
    <w:basedOn w:val="Normal"/>
    <w:pPr>
      <w:pBdr>
        <w:left w:val="single" w:sz="4" w:space="0" w:color="000000"/>
        <w:bottom w:val="single" w:sz="4" w:space="0" w:color="000000"/>
        <w:right w:val="single" w:sz="4" w:space="0" w:color="000000"/>
      </w:pBdr>
      <w:spacing w:beforeAutospacing="1" w:after="200" w:afterAutospacing="1"/>
    </w:pPr>
    <w:rPr>
      <w:rFonts w:eastAsia="Arial" w:cs="Arial"/>
      <w:sz w:val="18"/>
      <w:szCs w:val="18"/>
    </w:rPr>
  </w:style>
  <w:style w:type="paragraph" w:customStyle="1" w:styleId="xl113">
    <w:name w:val="xl113"/>
    <w:basedOn w:val="Normal"/>
    <w:pPr>
      <w:pBdr>
        <w:top w:val="single" w:sz="4" w:space="0" w:color="000000"/>
        <w:left w:val="single" w:sz="4" w:space="0" w:color="000000"/>
        <w:bottom w:val="single" w:sz="4" w:space="0" w:color="000000"/>
        <w:right w:val="single" w:sz="4" w:space="0" w:color="000000"/>
      </w:pBdr>
      <w:spacing w:beforeAutospacing="1" w:after="200" w:afterAutospacing="1"/>
    </w:pPr>
    <w:rPr>
      <w:rFonts w:eastAsia="Arial" w:cs="Arial"/>
      <w:sz w:val="16"/>
      <w:szCs w:val="16"/>
    </w:rPr>
  </w:style>
  <w:style w:type="paragraph" w:customStyle="1" w:styleId="xl114">
    <w:name w:val="xl114"/>
    <w:basedOn w:val="Normal"/>
    <w:pPr>
      <w:pBdr>
        <w:top w:val="single" w:sz="4" w:space="0" w:color="000000"/>
        <w:left w:val="single" w:sz="4" w:space="0" w:color="000000"/>
        <w:bottom w:val="single" w:sz="4" w:space="0" w:color="000000"/>
        <w:right w:val="single" w:sz="4" w:space="0" w:color="000000"/>
      </w:pBdr>
      <w:spacing w:beforeAutospacing="1" w:after="200" w:afterAutospacing="1"/>
    </w:pPr>
    <w:rPr>
      <w:rFonts w:eastAsia="Arial" w:cs="Arial"/>
      <w:b/>
      <w:bCs/>
      <w:sz w:val="16"/>
      <w:szCs w:val="16"/>
    </w:rPr>
  </w:style>
  <w:style w:type="paragraph" w:customStyle="1" w:styleId="xl115">
    <w:name w:val="xl115"/>
    <w:basedOn w:val="Normal"/>
    <w:pPr>
      <w:pBdr>
        <w:top w:val="single" w:sz="4" w:space="0" w:color="000000"/>
        <w:left w:val="single" w:sz="4" w:space="0" w:color="000000"/>
        <w:bottom w:val="single" w:sz="4" w:space="0" w:color="000000"/>
        <w:right w:val="single" w:sz="4" w:space="0" w:color="000000"/>
      </w:pBdr>
      <w:spacing w:beforeAutospacing="1" w:after="200" w:afterAutospacing="1"/>
      <w:jc w:val="center"/>
    </w:pPr>
    <w:rPr>
      <w:rFonts w:eastAsia="Arial" w:cs="Arial"/>
      <w:sz w:val="16"/>
      <w:szCs w:val="16"/>
    </w:rPr>
  </w:style>
  <w:style w:type="paragraph" w:customStyle="1" w:styleId="xl116">
    <w:name w:val="xl116"/>
    <w:basedOn w:val="Normal"/>
    <w:pPr>
      <w:pBdr>
        <w:top w:val="single" w:sz="4" w:space="0" w:color="000000"/>
        <w:left w:val="single" w:sz="4" w:space="0" w:color="000000"/>
        <w:bottom w:val="single" w:sz="4" w:space="0" w:color="000000"/>
      </w:pBdr>
      <w:spacing w:beforeAutospacing="1" w:after="200" w:afterAutospacing="1"/>
      <w:jc w:val="center"/>
    </w:pPr>
    <w:rPr>
      <w:rFonts w:eastAsia="Arial" w:cs="Arial"/>
      <w:b/>
      <w:bCs/>
      <w:sz w:val="18"/>
      <w:szCs w:val="18"/>
    </w:rPr>
  </w:style>
  <w:style w:type="paragraph" w:customStyle="1" w:styleId="xl117">
    <w:name w:val="xl117"/>
    <w:basedOn w:val="Normal"/>
    <w:pPr>
      <w:pBdr>
        <w:top w:val="single" w:sz="4" w:space="0" w:color="000000"/>
        <w:bottom w:val="single" w:sz="4" w:space="0" w:color="000000"/>
      </w:pBdr>
      <w:spacing w:beforeAutospacing="1" w:after="200" w:afterAutospacing="1"/>
      <w:jc w:val="center"/>
    </w:pPr>
    <w:rPr>
      <w:rFonts w:eastAsia="Arial" w:cs="Arial"/>
      <w:b/>
      <w:bCs/>
      <w:sz w:val="18"/>
      <w:szCs w:val="18"/>
    </w:rPr>
  </w:style>
  <w:style w:type="paragraph" w:customStyle="1" w:styleId="xl118">
    <w:name w:val="xl118"/>
    <w:basedOn w:val="Normal"/>
    <w:pPr>
      <w:pBdr>
        <w:top w:val="single" w:sz="4" w:space="0" w:color="000000"/>
        <w:left w:val="single" w:sz="4" w:space="0" w:color="000000"/>
        <w:bottom w:val="single" w:sz="4" w:space="0" w:color="000000"/>
      </w:pBdr>
      <w:shd w:val="clear" w:color="auto" w:fill="D9D9D9"/>
      <w:spacing w:beforeAutospacing="1" w:after="200" w:afterAutospacing="1"/>
      <w:jc w:val="center"/>
    </w:pPr>
    <w:rPr>
      <w:rFonts w:eastAsia="Arial" w:cs="Arial"/>
      <w:b/>
      <w:bCs/>
      <w:sz w:val="18"/>
      <w:szCs w:val="18"/>
    </w:rPr>
  </w:style>
  <w:style w:type="paragraph" w:customStyle="1" w:styleId="xl119">
    <w:name w:val="xl119"/>
    <w:basedOn w:val="Normal"/>
    <w:pPr>
      <w:pBdr>
        <w:top w:val="single" w:sz="4" w:space="0" w:color="000000"/>
        <w:bottom w:val="single" w:sz="4" w:space="0" w:color="000000"/>
      </w:pBdr>
      <w:shd w:val="clear" w:color="auto" w:fill="D9D9D9"/>
      <w:spacing w:beforeAutospacing="1" w:after="200" w:afterAutospacing="1"/>
      <w:jc w:val="center"/>
    </w:pPr>
    <w:rPr>
      <w:rFonts w:eastAsia="Arial" w:cs="Arial"/>
      <w:b/>
      <w:bCs/>
      <w:sz w:val="18"/>
      <w:szCs w:val="18"/>
    </w:rPr>
  </w:style>
  <w:style w:type="paragraph" w:customStyle="1" w:styleId="xl120">
    <w:name w:val="xl120"/>
    <w:basedOn w:val="Normal"/>
    <w:pPr>
      <w:spacing w:beforeAutospacing="1" w:after="200" w:afterAutospacing="1"/>
    </w:pPr>
    <w:rPr>
      <w:rFonts w:eastAsia="Arial" w:cs="Arial"/>
      <w:b/>
      <w:bCs/>
      <w:sz w:val="18"/>
      <w:szCs w:val="18"/>
    </w:rPr>
  </w:style>
  <w:style w:type="paragraph" w:customStyle="1" w:styleId="xl121">
    <w:name w:val="xl121"/>
    <w:basedOn w:val="Normal"/>
    <w:pPr>
      <w:spacing w:beforeAutospacing="1" w:after="200" w:afterAutospacing="1"/>
    </w:pPr>
    <w:rPr>
      <w:rFonts w:eastAsia="Arial" w:cs="Arial"/>
      <w:b/>
      <w:bCs/>
      <w:sz w:val="18"/>
      <w:szCs w:val="18"/>
    </w:rPr>
  </w:style>
  <w:style w:type="paragraph" w:customStyle="1" w:styleId="xl122">
    <w:name w:val="xl122"/>
    <w:basedOn w:val="Normal"/>
    <w:pPr>
      <w:shd w:val="clear" w:color="auto" w:fill="FFFFFF"/>
      <w:spacing w:beforeAutospacing="1" w:after="200" w:afterAutospacing="1"/>
    </w:pPr>
    <w:rPr>
      <w:rFonts w:eastAsia="Arial" w:cs="Arial"/>
      <w:b/>
      <w:bCs/>
    </w:rPr>
  </w:style>
  <w:style w:type="paragraph" w:customStyle="1" w:styleId="xl123">
    <w:name w:val="xl123"/>
    <w:basedOn w:val="Normal"/>
    <w:pPr>
      <w:pBdr>
        <w:top w:val="single" w:sz="4" w:space="0" w:color="000000"/>
        <w:left w:val="single" w:sz="4" w:space="0" w:color="000000"/>
        <w:bottom w:val="single" w:sz="4" w:space="0" w:color="000000"/>
        <w:right w:val="single" w:sz="4" w:space="0" w:color="000000"/>
      </w:pBdr>
      <w:shd w:val="clear" w:color="auto" w:fill="D9D9D9"/>
      <w:spacing w:beforeAutospacing="1" w:after="200" w:afterAutospacing="1"/>
      <w:jc w:val="center"/>
    </w:pPr>
    <w:rPr>
      <w:rFonts w:eastAsia="Arial" w:cs="Arial"/>
      <w:b/>
      <w:bCs/>
      <w:sz w:val="18"/>
      <w:szCs w:val="18"/>
    </w:rPr>
  </w:style>
  <w:style w:type="paragraph" w:customStyle="1" w:styleId="xl124">
    <w:name w:val="xl124"/>
    <w:basedOn w:val="Normal"/>
    <w:pPr>
      <w:pBdr>
        <w:bottom w:val="single" w:sz="4" w:space="0" w:color="000000"/>
      </w:pBdr>
      <w:spacing w:beforeAutospacing="1" w:after="200" w:afterAutospacing="1"/>
      <w:jc w:val="center"/>
    </w:pPr>
    <w:rPr>
      <w:rFonts w:eastAsia="Arial" w:cs="Arial"/>
      <w:b/>
      <w:bCs/>
      <w:sz w:val="28"/>
      <w:szCs w:val="28"/>
    </w:rPr>
  </w:style>
  <w:style w:type="paragraph" w:customStyle="1" w:styleId="xl125">
    <w:name w:val="xl125"/>
    <w:basedOn w:val="Normal"/>
    <w:pPr>
      <w:pBdr>
        <w:top w:val="single" w:sz="4" w:space="0" w:color="000000"/>
        <w:left w:val="single" w:sz="4" w:space="0" w:color="000000"/>
        <w:bottom w:val="single" w:sz="4" w:space="0" w:color="000000"/>
      </w:pBdr>
      <w:shd w:val="clear" w:color="auto" w:fill="FFFFFF"/>
      <w:spacing w:beforeAutospacing="1" w:after="200" w:afterAutospacing="1"/>
      <w:jc w:val="center"/>
    </w:pPr>
    <w:rPr>
      <w:rFonts w:eastAsia="Arial" w:cs="Arial"/>
      <w:sz w:val="18"/>
      <w:szCs w:val="18"/>
    </w:rPr>
  </w:style>
  <w:style w:type="paragraph" w:customStyle="1" w:styleId="xl126">
    <w:name w:val="xl126"/>
    <w:basedOn w:val="Normal"/>
    <w:pPr>
      <w:pBdr>
        <w:top w:val="single" w:sz="4" w:space="0" w:color="000000"/>
        <w:left w:val="single" w:sz="4" w:space="0" w:color="000000"/>
        <w:bottom w:val="single" w:sz="4" w:space="0" w:color="000000"/>
      </w:pBdr>
      <w:spacing w:beforeAutospacing="1" w:after="200" w:afterAutospacing="1"/>
    </w:pPr>
    <w:rPr>
      <w:rFonts w:eastAsia="Arial" w:cs="Arial"/>
      <w:sz w:val="18"/>
      <w:szCs w:val="18"/>
    </w:rPr>
  </w:style>
  <w:style w:type="paragraph" w:customStyle="1" w:styleId="xl127">
    <w:name w:val="xl127"/>
    <w:basedOn w:val="Normal"/>
    <w:pPr>
      <w:pBdr>
        <w:top w:val="single" w:sz="4" w:space="0" w:color="000000"/>
        <w:left w:val="single" w:sz="4" w:space="0" w:color="000000"/>
        <w:bottom w:val="single" w:sz="4" w:space="0" w:color="000000"/>
      </w:pBdr>
      <w:spacing w:beforeAutospacing="1" w:after="200" w:afterAutospacing="1"/>
      <w:jc w:val="center"/>
    </w:pPr>
    <w:rPr>
      <w:rFonts w:eastAsia="Arial" w:cs="Arial"/>
      <w:sz w:val="18"/>
      <w:szCs w:val="18"/>
    </w:rPr>
  </w:style>
  <w:style w:type="paragraph" w:customStyle="1" w:styleId="xl65">
    <w:name w:val="xl65"/>
    <w:basedOn w:val="Normal"/>
    <w:pPr>
      <w:spacing w:beforeAutospacing="1" w:after="200" w:afterAutospacing="1"/>
    </w:pPr>
    <w:rPr>
      <w:rFonts w:eastAsia="Arial" w:cs="Arial"/>
      <w:b/>
      <w:bCs/>
    </w:rPr>
  </w:style>
  <w:style w:type="paragraph" w:customStyle="1" w:styleId="xl66">
    <w:name w:val="xl66"/>
    <w:basedOn w:val="Normal"/>
    <w:pPr>
      <w:shd w:val="clear" w:color="000000" w:fill="FFFFFF"/>
      <w:spacing w:beforeAutospacing="1" w:after="200" w:afterAutospacing="1"/>
    </w:pPr>
    <w:rPr>
      <w:rFonts w:eastAsia="Arial" w:cs="Arial"/>
    </w:rPr>
  </w:style>
  <w:style w:type="paragraph" w:customStyle="1" w:styleId="xl67">
    <w:name w:val="xl67"/>
    <w:basedOn w:val="Normal"/>
    <w:pPr>
      <w:shd w:val="clear" w:color="000000" w:fill="FFFFFF"/>
      <w:spacing w:beforeAutospacing="1" w:after="200" w:afterAutospacing="1"/>
    </w:pPr>
    <w:rPr>
      <w:rFonts w:eastAsia="Arial" w:cs="Arial"/>
    </w:rPr>
  </w:style>
  <w:style w:type="character" w:customStyle="1" w:styleId="TextodecomentrioChar1">
    <w:name w:val="Texto de comentário Char1"/>
    <w:uiPriority w:val="99"/>
    <w:semiHidden/>
    <w:rPr>
      <w:lang w:eastAsia="zh-CN"/>
    </w:rPr>
  </w:style>
  <w:style w:type="character" w:customStyle="1" w:styleId="AssuntodocomentrioChar1">
    <w:name w:val="Assunto do comentário Char1"/>
    <w:uiPriority w:val="99"/>
    <w:semiHidden/>
    <w:rPr>
      <w:b/>
      <w:bCs/>
      <w:lang w:eastAsia="zh-CN"/>
    </w:rPr>
  </w:style>
  <w:style w:type="paragraph" w:customStyle="1" w:styleId="eme">
    <w:name w:val="eme"/>
    <w:basedOn w:val="Normal"/>
    <w:pPr>
      <w:spacing w:beforeAutospacing="1" w:after="200" w:afterAutospacing="1"/>
    </w:pPr>
    <w:rPr>
      <w:rFonts w:eastAsia="Arial" w:cs="Arial"/>
    </w:rPr>
  </w:style>
  <w:style w:type="paragraph" w:customStyle="1" w:styleId="BodyText21">
    <w:name w:val="Body Text 21"/>
    <w:basedOn w:val="Normal"/>
    <w:uiPriority w:val="99"/>
    <w:rPr>
      <w:rFonts w:eastAsia="Arial" w:cs="Arial"/>
    </w:rPr>
  </w:style>
  <w:style w:type="paragraph" w:customStyle="1" w:styleId="ecxmsonormal">
    <w:name w:val="ecxmsonormal"/>
    <w:basedOn w:val="Normal"/>
    <w:pPr>
      <w:spacing w:beforeAutospacing="1" w:after="200" w:afterAutospacing="1"/>
    </w:pPr>
    <w:rPr>
      <w:rFonts w:eastAsia="Arial" w:cs="Arial"/>
    </w:rPr>
  </w:style>
  <w:style w:type="paragraph" w:customStyle="1" w:styleId="23">
    <w:name w:val="_23"/>
    <w:uiPriority w:val="99"/>
    <w:pPr>
      <w:widowControl w:val="0"/>
      <w:tabs>
        <w:tab w:val="left" w:pos="3600"/>
        <w:tab w:val="left" w:pos="4320"/>
        <w:tab w:val="left" w:pos="5040"/>
        <w:tab w:val="left" w:pos="5760"/>
        <w:tab w:val="left" w:pos="6480"/>
        <w:tab w:val="left" w:pos="7200"/>
        <w:tab w:val="left" w:pos="7920"/>
      </w:tabs>
      <w:suppressAutoHyphens/>
      <w:ind w:left="3600"/>
      <w:jc w:val="both"/>
    </w:pPr>
    <w:rPr>
      <w:rFonts w:ascii="Courier" w:eastAsia="Arial" w:hAnsi="Courier"/>
      <w:sz w:val="24"/>
      <w:szCs w:val="24"/>
      <w:lang w:val="en-US" w:eastAsia="pt-BR"/>
    </w:rPr>
  </w:style>
  <w:style w:type="paragraph" w:customStyle="1" w:styleId="WW-Corpodetexto2">
    <w:name w:val="WW-Corpo de texto 2"/>
    <w:basedOn w:val="Normal"/>
    <w:pPr>
      <w:widowControl w:val="0"/>
      <w:suppressAutoHyphens/>
    </w:pPr>
    <w:rPr>
      <w:rFonts w:eastAsia="Arial" w:cs="Arial"/>
      <w:kern w:val="2"/>
      <w:lang w:eastAsia="zh-CN"/>
    </w:rPr>
  </w:style>
  <w:style w:type="paragraph" w:customStyle="1" w:styleId="TableParagraph">
    <w:name w:val="Table Paragraph"/>
    <w:basedOn w:val="Normal"/>
    <w:uiPriority w:val="1"/>
    <w:qFormat/>
    <w:pPr>
      <w:widowControl w:val="0"/>
      <w:spacing w:before="167"/>
    </w:pPr>
    <w:rPr>
      <w:rFonts w:eastAsia="Arial" w:cs="Arial"/>
      <w:sz w:val="21"/>
      <w:szCs w:val="21"/>
      <w:lang w:val="en-US"/>
    </w:rPr>
  </w:style>
  <w:style w:type="paragraph" w:customStyle="1" w:styleId="PargrafodaLista2">
    <w:name w:val="Parágrafo da Lista2"/>
    <w:basedOn w:val="Normal"/>
    <w:uiPriority w:val="99"/>
    <w:pPr>
      <w:ind w:left="708"/>
    </w:pPr>
    <w:rPr>
      <w:rFonts w:eastAsia="Arial" w:cs="Arial"/>
    </w:rPr>
  </w:style>
  <w:style w:type="paragraph" w:customStyle="1" w:styleId="PargrafodaLista11">
    <w:name w:val="Parágrafo da Lista11"/>
    <w:basedOn w:val="Normal"/>
    <w:uiPriority w:val="99"/>
    <w:pPr>
      <w:ind w:left="708"/>
    </w:pPr>
    <w:rPr>
      <w:rFonts w:eastAsia="Arial" w:cs="Arial"/>
    </w:rPr>
  </w:style>
  <w:style w:type="paragraph" w:customStyle="1" w:styleId="font8">
    <w:name w:val="font8"/>
    <w:basedOn w:val="Normal"/>
    <w:pPr>
      <w:spacing w:beforeAutospacing="1" w:after="200" w:afterAutospacing="1"/>
    </w:pPr>
    <w:rPr>
      <w:rFonts w:eastAsia="Arial" w:cs="Arial"/>
      <w:b/>
      <w:bCs/>
    </w:rPr>
  </w:style>
  <w:style w:type="paragraph" w:customStyle="1" w:styleId="font9">
    <w:name w:val="font9"/>
    <w:basedOn w:val="Normal"/>
    <w:pPr>
      <w:spacing w:beforeAutospacing="1" w:after="200" w:afterAutospacing="1"/>
    </w:pPr>
    <w:rPr>
      <w:rFonts w:eastAsia="Arial" w:cs="Arial"/>
      <w:b/>
      <w:bCs/>
    </w:rPr>
  </w:style>
  <w:style w:type="paragraph" w:customStyle="1" w:styleId="xl64">
    <w:name w:val="xl64"/>
    <w:basedOn w:val="Normal"/>
    <w:pPr>
      <w:pBdr>
        <w:top w:val="single" w:sz="4" w:space="0" w:color="000000"/>
        <w:left w:val="single" w:sz="8" w:space="0" w:color="000000"/>
        <w:bottom w:val="single" w:sz="4" w:space="0" w:color="000000"/>
        <w:right w:val="single" w:sz="4" w:space="0" w:color="000000"/>
      </w:pBdr>
      <w:shd w:val="clear" w:color="000000" w:fill="FFFFFF"/>
      <w:spacing w:beforeAutospacing="1" w:after="200" w:afterAutospacing="1"/>
      <w:textAlignment w:val="center"/>
    </w:pPr>
    <w:rPr>
      <w:rFonts w:eastAsia="Arial" w:cs="Arial"/>
    </w:rPr>
  </w:style>
  <w:style w:type="paragraph" w:customStyle="1" w:styleId="xl63">
    <w:name w:val="xl63"/>
    <w:basedOn w:val="Normal"/>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jc w:val="center"/>
      <w:textAlignment w:val="center"/>
    </w:pPr>
    <w:rPr>
      <w:rFonts w:eastAsia="Arial" w:cs="Arial"/>
      <w:sz w:val="18"/>
      <w:szCs w:val="18"/>
    </w:rPr>
  </w:style>
  <w:style w:type="paragraph" w:customStyle="1" w:styleId="style2">
    <w:name w:val="style2"/>
    <w:basedOn w:val="Normal"/>
    <w:pPr>
      <w:spacing w:beforeAutospacing="1" w:after="200" w:afterAutospacing="1"/>
    </w:pPr>
    <w:rPr>
      <w:rFonts w:eastAsia="Arial" w:cs="Arial"/>
    </w:rPr>
  </w:style>
  <w:style w:type="paragraph" w:styleId="EndereoHTML">
    <w:name w:val="HTML Address"/>
    <w:basedOn w:val="Normal"/>
    <w:link w:val="EndereoHTMLChar"/>
    <w:uiPriority w:val="99"/>
    <w:unhideWhenUsed/>
    <w:rPr>
      <w:rFonts w:cs="Arial"/>
      <w:i/>
      <w:iCs/>
      <w:lang w:eastAsia="en-US"/>
    </w:rPr>
  </w:style>
  <w:style w:type="character" w:customStyle="1" w:styleId="EndereoHTMLChar1">
    <w:name w:val="Endereço HTML Char1"/>
    <w:basedOn w:val="Fontepargpadro"/>
    <w:uiPriority w:val="99"/>
    <w:semiHidden/>
    <w:rPr>
      <w:rFonts w:ascii="Arial" w:hAnsi="Arial" w:cs="Tahoma"/>
      <w:i/>
      <w:iCs/>
      <w:sz w:val="24"/>
      <w:szCs w:val="24"/>
      <w:lang w:eastAsia="pt-BR"/>
    </w:rPr>
  </w:style>
  <w:style w:type="paragraph" w:customStyle="1" w:styleId="msonormal0">
    <w:name w:val="msonormal"/>
    <w:basedOn w:val="Normal"/>
    <w:pPr>
      <w:spacing w:beforeAutospacing="1" w:after="200" w:afterAutospacing="1"/>
    </w:pPr>
    <w:rPr>
      <w:rFonts w:eastAsia="Arial" w:cs="Arial"/>
    </w:rPr>
  </w:style>
  <w:style w:type="paragraph" w:customStyle="1" w:styleId="font10">
    <w:name w:val="font10"/>
    <w:basedOn w:val="Normal"/>
    <w:pPr>
      <w:spacing w:beforeAutospacing="1" w:after="200" w:afterAutospacing="1"/>
    </w:pPr>
    <w:rPr>
      <w:rFonts w:eastAsia="Arial" w:cs="Arial"/>
      <w:sz w:val="18"/>
      <w:szCs w:val="18"/>
    </w:rPr>
  </w:style>
  <w:style w:type="paragraph" w:customStyle="1" w:styleId="font11">
    <w:name w:val="font11"/>
    <w:basedOn w:val="Normal"/>
    <w:pPr>
      <w:spacing w:beforeAutospacing="1" w:after="200" w:afterAutospacing="1"/>
    </w:pPr>
    <w:rPr>
      <w:rFonts w:eastAsia="Arial" w:cs="Arial"/>
      <w:sz w:val="18"/>
      <w:szCs w:val="18"/>
    </w:rPr>
  </w:style>
  <w:style w:type="paragraph" w:customStyle="1" w:styleId="font12">
    <w:name w:val="font12"/>
    <w:basedOn w:val="Normal"/>
    <w:pPr>
      <w:spacing w:beforeAutospacing="1" w:after="200" w:afterAutospacing="1"/>
    </w:pPr>
    <w:rPr>
      <w:rFonts w:eastAsia="Arial" w:cs="Arial"/>
      <w:b/>
      <w:bCs/>
      <w:i/>
      <w:iCs/>
      <w:sz w:val="18"/>
      <w:szCs w:val="18"/>
    </w:rPr>
  </w:style>
  <w:style w:type="paragraph" w:customStyle="1" w:styleId="font13">
    <w:name w:val="font13"/>
    <w:basedOn w:val="Normal"/>
    <w:pPr>
      <w:spacing w:beforeAutospacing="1" w:after="200" w:afterAutospacing="1"/>
    </w:pPr>
    <w:rPr>
      <w:rFonts w:eastAsia="Arial" w:cs="Arial"/>
      <w:sz w:val="18"/>
      <w:szCs w:val="18"/>
    </w:rPr>
  </w:style>
  <w:style w:type="paragraph" w:customStyle="1" w:styleId="p1">
    <w:name w:val="p1"/>
    <w:basedOn w:val="Normal"/>
    <w:pPr>
      <w:spacing w:beforeAutospacing="1" w:after="200" w:afterAutospacing="1"/>
    </w:pPr>
    <w:rPr>
      <w:rFonts w:eastAsia="Arial" w:cs="Arial"/>
    </w:rPr>
  </w:style>
  <w:style w:type="paragraph" w:customStyle="1" w:styleId="identifica">
    <w:name w:val="identifica"/>
    <w:basedOn w:val="Normal"/>
    <w:pPr>
      <w:spacing w:beforeAutospacing="1" w:after="200" w:afterAutospacing="1"/>
    </w:pPr>
    <w:rPr>
      <w:rFonts w:eastAsia="Arial" w:cs="Arial"/>
    </w:rPr>
  </w:style>
  <w:style w:type="paragraph" w:customStyle="1" w:styleId="ementa">
    <w:name w:val="ementa"/>
    <w:basedOn w:val="Normal"/>
    <w:pPr>
      <w:spacing w:beforeAutospacing="1" w:after="200" w:afterAutospacing="1"/>
    </w:pPr>
    <w:rPr>
      <w:rFonts w:eastAsia="Arial" w:cs="Arial"/>
    </w:rPr>
  </w:style>
  <w:style w:type="paragraph" w:customStyle="1" w:styleId="Contedodatabela">
    <w:name w:val="Conteúdo da tabela"/>
    <w:basedOn w:val="Corpodetexto1"/>
    <w:pPr>
      <w:suppressLineNumbers/>
      <w:spacing w:line="400" w:lineRule="exact"/>
      <w:jc w:val="left"/>
    </w:pPr>
    <w:rPr>
      <w:rFonts w:ascii="Garamond" w:hAnsi="Garamond"/>
      <w:sz w:val="28"/>
    </w:rPr>
  </w:style>
  <w:style w:type="paragraph" w:customStyle="1" w:styleId="TextosemFormatao1">
    <w:name w:val="Texto sem Formatação1"/>
    <w:basedOn w:val="Normal"/>
    <w:pPr>
      <w:widowControl w:val="0"/>
      <w:suppressAutoHyphens/>
    </w:pPr>
    <w:rPr>
      <w:rFonts w:ascii="Courier New" w:eastAsia="Courier New" w:hAnsi="Courier New" w:cs="Courier New"/>
    </w:rPr>
  </w:style>
  <w:style w:type="paragraph" w:customStyle="1" w:styleId="WW-Recuodecorpodetexto2123">
    <w:name w:val="WW-Recuo de corpo de texto 2123"/>
    <w:basedOn w:val="Normal"/>
    <w:pPr>
      <w:widowControl w:val="0"/>
      <w:tabs>
        <w:tab w:val="left" w:pos="11088"/>
        <w:tab w:val="left" w:pos="11520"/>
      </w:tabs>
      <w:suppressAutoHyphens/>
      <w:ind w:left="709" w:hanging="709"/>
    </w:pPr>
    <w:rPr>
      <w:rFonts w:eastAsia="Arial" w:cs="Arial"/>
      <w:sz w:val="21"/>
    </w:rPr>
  </w:style>
  <w:style w:type="paragraph" w:customStyle="1" w:styleId="Textopr-formatado">
    <w:name w:val="Texto pré-formatado"/>
    <w:basedOn w:val="Normal"/>
    <w:pPr>
      <w:widowControl w:val="0"/>
      <w:suppressAutoHyphens/>
    </w:pPr>
    <w:rPr>
      <w:rFonts w:ascii="Courier New" w:eastAsia="Courier New" w:hAnsi="Courier New" w:cs="Courier New"/>
    </w:rPr>
  </w:style>
  <w:style w:type="paragraph" w:customStyle="1" w:styleId="7">
    <w:name w:val="_7"/>
    <w:uiPriority w:val="99"/>
    <w:pPr>
      <w:widowControl w:val="0"/>
      <w:tabs>
        <w:tab w:val="left" w:pos="2160"/>
        <w:tab w:val="left" w:pos="2880"/>
        <w:tab w:val="left" w:pos="3600"/>
        <w:tab w:val="left" w:pos="4320"/>
        <w:tab w:val="left" w:pos="5040"/>
        <w:tab w:val="left" w:pos="5760"/>
        <w:tab w:val="left" w:pos="6480"/>
        <w:tab w:val="left" w:pos="7200"/>
        <w:tab w:val="left" w:pos="7920"/>
      </w:tabs>
      <w:suppressAutoHyphens/>
      <w:ind w:left="2160"/>
      <w:jc w:val="both"/>
    </w:pPr>
    <w:rPr>
      <w:rFonts w:ascii="Courier" w:eastAsia="Arial" w:hAnsi="Courier"/>
      <w:sz w:val="24"/>
      <w:szCs w:val="24"/>
      <w:lang w:val="en-US" w:eastAsia="pt-BR"/>
    </w:rPr>
  </w:style>
  <w:style w:type="paragraph" w:customStyle="1" w:styleId="xl128">
    <w:name w:val="xl128"/>
    <w:basedOn w:val="Normal"/>
    <w:pPr>
      <w:pBdr>
        <w:left w:val="single" w:sz="4" w:space="0" w:color="000000"/>
        <w:bottom w:val="single" w:sz="4" w:space="0" w:color="000000"/>
        <w:right w:val="single" w:sz="4" w:space="0" w:color="000000"/>
      </w:pBdr>
      <w:shd w:val="clear" w:color="000000" w:fill="FFFFFF"/>
      <w:spacing w:beforeAutospacing="1" w:after="200" w:afterAutospacing="1"/>
    </w:pPr>
    <w:rPr>
      <w:rFonts w:eastAsia="Arial" w:cs="Arial"/>
    </w:rPr>
  </w:style>
  <w:style w:type="paragraph" w:customStyle="1" w:styleId="xl129">
    <w:name w:val="xl129"/>
    <w:basedOn w:val="Normal"/>
    <w:pPr>
      <w:pBdr>
        <w:top w:val="single" w:sz="8" w:space="0" w:color="000000"/>
        <w:left w:val="single" w:sz="4" w:space="0" w:color="000000"/>
        <w:bottom w:val="single" w:sz="4" w:space="0" w:color="000000"/>
        <w:right w:val="single" w:sz="4" w:space="0" w:color="000000"/>
      </w:pBdr>
      <w:spacing w:beforeAutospacing="1" w:after="200" w:afterAutospacing="1"/>
      <w:jc w:val="center"/>
      <w:textAlignment w:val="center"/>
    </w:pPr>
    <w:rPr>
      <w:rFonts w:eastAsia="Arial" w:cs="Arial"/>
      <w:b/>
      <w:bCs/>
    </w:rPr>
  </w:style>
  <w:style w:type="paragraph" w:customStyle="1" w:styleId="xl130">
    <w:name w:val="xl130"/>
    <w:basedOn w:val="Normal"/>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textAlignment w:val="center"/>
    </w:pPr>
    <w:rPr>
      <w:rFonts w:eastAsia="Arial" w:cs="Arial"/>
    </w:rPr>
  </w:style>
  <w:style w:type="paragraph" w:customStyle="1" w:styleId="xl131">
    <w:name w:val="xl131"/>
    <w:basedOn w:val="Normal"/>
    <w:pPr>
      <w:pBdr>
        <w:top w:val="single" w:sz="4" w:space="0" w:color="000000"/>
        <w:left w:val="single" w:sz="4" w:space="0" w:color="000000"/>
        <w:right w:val="single" w:sz="4" w:space="0" w:color="000000"/>
      </w:pBdr>
      <w:shd w:val="clear" w:color="000000" w:fill="FFFFFF"/>
      <w:spacing w:beforeAutospacing="1" w:after="200" w:afterAutospacing="1"/>
      <w:textAlignment w:val="center"/>
    </w:pPr>
    <w:rPr>
      <w:rFonts w:eastAsia="Arial" w:cs="Arial"/>
    </w:rPr>
  </w:style>
  <w:style w:type="paragraph" w:customStyle="1" w:styleId="xl132">
    <w:name w:val="xl132"/>
    <w:basedOn w:val="Normal"/>
    <w:pPr>
      <w:pBdr>
        <w:bottom w:val="single" w:sz="4" w:space="0" w:color="000000"/>
        <w:right w:val="single" w:sz="4" w:space="0" w:color="000000"/>
      </w:pBdr>
      <w:spacing w:beforeAutospacing="1" w:after="200" w:afterAutospacing="1"/>
      <w:textAlignment w:val="center"/>
    </w:pPr>
    <w:rPr>
      <w:rFonts w:eastAsia="Arial" w:cs="Arial"/>
    </w:rPr>
  </w:style>
  <w:style w:type="paragraph" w:customStyle="1" w:styleId="xl133">
    <w:name w:val="xl133"/>
    <w:basedOn w:val="Normal"/>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textAlignment w:val="center"/>
    </w:pPr>
    <w:rPr>
      <w:rFonts w:eastAsia="Arial" w:cs="Arial"/>
    </w:rPr>
  </w:style>
  <w:style w:type="paragraph" w:customStyle="1" w:styleId="xl134">
    <w:name w:val="xl134"/>
    <w:basedOn w:val="Normal"/>
    <w:pPr>
      <w:pBdr>
        <w:top w:val="single" w:sz="4" w:space="0" w:color="000000"/>
        <w:left w:val="single" w:sz="4" w:space="0" w:color="000000"/>
        <w:bottom w:val="single" w:sz="4" w:space="0" w:color="000000"/>
        <w:right w:val="single" w:sz="4" w:space="0" w:color="000000"/>
      </w:pBdr>
      <w:spacing w:beforeAutospacing="1" w:after="200" w:afterAutospacing="1"/>
    </w:pPr>
    <w:rPr>
      <w:rFonts w:eastAsia="Arial" w:cs="Arial"/>
    </w:rPr>
  </w:style>
  <w:style w:type="paragraph" w:customStyle="1" w:styleId="xl135">
    <w:name w:val="xl135"/>
    <w:basedOn w:val="Normal"/>
    <w:pPr>
      <w:pBdr>
        <w:top w:val="single" w:sz="4" w:space="0" w:color="000000"/>
        <w:bottom w:val="single" w:sz="4" w:space="0" w:color="000000"/>
        <w:right w:val="single" w:sz="4" w:space="0" w:color="000000"/>
      </w:pBdr>
      <w:shd w:val="clear" w:color="000000" w:fill="FFFFFF"/>
      <w:spacing w:beforeAutospacing="1" w:after="200" w:afterAutospacing="1"/>
      <w:textAlignment w:val="center"/>
    </w:pPr>
    <w:rPr>
      <w:rFonts w:eastAsia="Arial" w:cs="Arial"/>
    </w:rPr>
  </w:style>
  <w:style w:type="paragraph" w:customStyle="1" w:styleId="xl136">
    <w:name w:val="xl136"/>
    <w:basedOn w:val="Normal"/>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textAlignment w:val="center"/>
    </w:pPr>
    <w:rPr>
      <w:rFonts w:eastAsia="Arial" w:cs="Arial"/>
    </w:rPr>
  </w:style>
  <w:style w:type="paragraph" w:customStyle="1" w:styleId="xl137">
    <w:name w:val="xl137"/>
    <w:basedOn w:val="Normal"/>
    <w:pPr>
      <w:pBdr>
        <w:top w:val="single" w:sz="4" w:space="0" w:color="000000"/>
        <w:bottom w:val="single" w:sz="4" w:space="0" w:color="000000"/>
        <w:right w:val="single" w:sz="4" w:space="0" w:color="000000"/>
      </w:pBdr>
      <w:shd w:val="clear" w:color="000000" w:fill="FFFFFF"/>
      <w:spacing w:beforeAutospacing="1" w:after="200" w:afterAutospacing="1"/>
      <w:textAlignment w:val="center"/>
    </w:pPr>
    <w:rPr>
      <w:rFonts w:eastAsia="Arial" w:cs="Arial"/>
    </w:rPr>
  </w:style>
  <w:style w:type="paragraph" w:customStyle="1" w:styleId="xl138">
    <w:name w:val="xl138"/>
    <w:basedOn w:val="Normal"/>
    <w:pPr>
      <w:pBdr>
        <w:top w:val="single" w:sz="4" w:space="0" w:color="000000"/>
        <w:bottom w:val="single" w:sz="4" w:space="0" w:color="000000"/>
        <w:right w:val="single" w:sz="4" w:space="0" w:color="000000"/>
      </w:pBdr>
      <w:shd w:val="clear" w:color="000000" w:fill="FFFFFF"/>
      <w:spacing w:beforeAutospacing="1" w:after="200" w:afterAutospacing="1"/>
      <w:textAlignment w:val="center"/>
    </w:pPr>
    <w:rPr>
      <w:rFonts w:eastAsia="Arial" w:cs="Arial"/>
    </w:rPr>
  </w:style>
  <w:style w:type="paragraph" w:customStyle="1" w:styleId="xl139">
    <w:name w:val="xl139"/>
    <w:basedOn w:val="Normal"/>
    <w:pPr>
      <w:pBdr>
        <w:top w:val="single" w:sz="4" w:space="0" w:color="000000"/>
        <w:left w:val="single" w:sz="4" w:space="0" w:color="000000"/>
        <w:right w:val="single" w:sz="4" w:space="0" w:color="000000"/>
      </w:pBdr>
      <w:shd w:val="clear" w:color="000000" w:fill="FFFFFF"/>
      <w:spacing w:beforeAutospacing="1" w:after="200" w:afterAutospacing="1"/>
      <w:textAlignment w:val="center"/>
    </w:pPr>
    <w:rPr>
      <w:rFonts w:eastAsia="Arial" w:cs="Arial"/>
    </w:rPr>
  </w:style>
  <w:style w:type="paragraph" w:customStyle="1" w:styleId="xl140">
    <w:name w:val="xl140"/>
    <w:basedOn w:val="Normal"/>
    <w:pPr>
      <w:pBdr>
        <w:left w:val="single" w:sz="4" w:space="0" w:color="000000"/>
        <w:bottom w:val="single" w:sz="4" w:space="0" w:color="000000"/>
        <w:right w:val="single" w:sz="4" w:space="0" w:color="000000"/>
      </w:pBdr>
      <w:shd w:val="clear" w:color="000000" w:fill="FFFFFF"/>
      <w:spacing w:beforeAutospacing="1" w:after="200" w:afterAutospacing="1"/>
      <w:textAlignment w:val="center"/>
    </w:pPr>
    <w:rPr>
      <w:rFonts w:eastAsia="Arial" w:cs="Arial"/>
    </w:rPr>
  </w:style>
  <w:style w:type="paragraph" w:customStyle="1" w:styleId="xl141">
    <w:name w:val="xl141"/>
    <w:basedOn w:val="Normal"/>
    <w:pPr>
      <w:pBdr>
        <w:left w:val="single" w:sz="4" w:space="0" w:color="000000"/>
        <w:right w:val="single" w:sz="4" w:space="0" w:color="000000"/>
      </w:pBdr>
      <w:shd w:val="clear" w:color="000000" w:fill="FFFFFF"/>
      <w:spacing w:beforeAutospacing="1" w:after="200" w:afterAutospacing="1"/>
      <w:textAlignment w:val="center"/>
    </w:pPr>
    <w:rPr>
      <w:rFonts w:eastAsia="Arial" w:cs="Arial"/>
    </w:rPr>
  </w:style>
  <w:style w:type="paragraph" w:customStyle="1" w:styleId="xl142">
    <w:name w:val="xl142"/>
    <w:basedOn w:val="Normal"/>
    <w:pPr>
      <w:pBdr>
        <w:left w:val="single" w:sz="4" w:space="0" w:color="000000"/>
        <w:bottom w:val="single" w:sz="4" w:space="0" w:color="000000"/>
        <w:right w:val="single" w:sz="4" w:space="0" w:color="000000"/>
      </w:pBdr>
      <w:shd w:val="clear" w:color="000000" w:fill="FFFFFF"/>
      <w:spacing w:beforeAutospacing="1" w:after="200" w:afterAutospacing="1"/>
      <w:textAlignment w:val="center"/>
    </w:pPr>
    <w:rPr>
      <w:rFonts w:eastAsia="Arial" w:cs="Arial"/>
    </w:rPr>
  </w:style>
  <w:style w:type="paragraph" w:customStyle="1" w:styleId="xl143">
    <w:name w:val="xl143"/>
    <w:basedOn w:val="Normal"/>
    <w:pPr>
      <w:pBdr>
        <w:left w:val="single" w:sz="4" w:space="0" w:color="000000"/>
        <w:bottom w:val="single" w:sz="4" w:space="0" w:color="000000"/>
        <w:right w:val="single" w:sz="4" w:space="0" w:color="000000"/>
      </w:pBdr>
      <w:shd w:val="clear" w:color="000000" w:fill="FFFFFF"/>
      <w:spacing w:beforeAutospacing="1" w:after="200" w:afterAutospacing="1"/>
      <w:textAlignment w:val="center"/>
    </w:pPr>
    <w:rPr>
      <w:rFonts w:eastAsia="Arial" w:cs="Arial"/>
    </w:rPr>
  </w:style>
  <w:style w:type="paragraph" w:customStyle="1" w:styleId="xl144">
    <w:name w:val="xl144"/>
    <w:basedOn w:val="Normal"/>
    <w:pPr>
      <w:pBdr>
        <w:top w:val="single" w:sz="8" w:space="0" w:color="000000"/>
        <w:left w:val="single" w:sz="8" w:space="0" w:color="000000"/>
        <w:bottom w:val="single" w:sz="4" w:space="0" w:color="000000"/>
        <w:right w:val="single" w:sz="4" w:space="0" w:color="000000"/>
      </w:pBdr>
      <w:shd w:val="clear" w:color="000000" w:fill="FFFFFF"/>
      <w:spacing w:beforeAutospacing="1" w:after="200" w:afterAutospacing="1"/>
      <w:jc w:val="center"/>
      <w:textAlignment w:val="center"/>
    </w:pPr>
    <w:rPr>
      <w:rFonts w:eastAsia="Arial" w:cs="Arial"/>
      <w:b/>
      <w:bCs/>
    </w:rPr>
  </w:style>
  <w:style w:type="paragraph" w:customStyle="1" w:styleId="xl145">
    <w:name w:val="xl145"/>
    <w:basedOn w:val="Normal"/>
    <w:pPr>
      <w:spacing w:beforeAutospacing="1" w:after="200" w:afterAutospacing="1"/>
      <w:textAlignment w:val="center"/>
    </w:pPr>
    <w:rPr>
      <w:rFonts w:eastAsia="Arial" w:cs="Arial"/>
      <w:b/>
      <w:bCs/>
    </w:rPr>
  </w:style>
  <w:style w:type="paragraph" w:customStyle="1" w:styleId="xl146">
    <w:name w:val="xl146"/>
    <w:basedOn w:val="Normal"/>
    <w:pPr>
      <w:pBdr>
        <w:top w:val="single" w:sz="8" w:space="0" w:color="000000"/>
        <w:left w:val="single" w:sz="4" w:space="0" w:color="000000"/>
        <w:bottom w:val="single" w:sz="4" w:space="0" w:color="000000"/>
        <w:right w:val="single" w:sz="4" w:space="0" w:color="000000"/>
      </w:pBdr>
      <w:shd w:val="clear" w:color="000000" w:fill="FFFFFF"/>
      <w:spacing w:beforeAutospacing="1" w:after="200" w:afterAutospacing="1"/>
      <w:jc w:val="center"/>
    </w:pPr>
    <w:rPr>
      <w:rFonts w:eastAsia="Arial" w:cs="Arial"/>
      <w:b/>
      <w:bCs/>
    </w:rPr>
  </w:style>
  <w:style w:type="paragraph" w:customStyle="1" w:styleId="xl147">
    <w:name w:val="xl147"/>
    <w:basedOn w:val="Normal"/>
    <w:pPr>
      <w:pBdr>
        <w:top w:val="single" w:sz="8" w:space="0" w:color="000000"/>
        <w:left w:val="single" w:sz="4" w:space="0" w:color="000000"/>
        <w:bottom w:val="single" w:sz="4" w:space="0" w:color="000000"/>
        <w:right w:val="single" w:sz="4" w:space="0" w:color="000000"/>
      </w:pBdr>
      <w:shd w:val="clear" w:color="000000" w:fill="FFFFFF"/>
      <w:spacing w:beforeAutospacing="1" w:after="200" w:afterAutospacing="1"/>
      <w:jc w:val="center"/>
      <w:textAlignment w:val="center"/>
    </w:pPr>
    <w:rPr>
      <w:rFonts w:eastAsia="Arial" w:cs="Arial"/>
      <w:b/>
      <w:bCs/>
    </w:rPr>
  </w:style>
  <w:style w:type="paragraph" w:customStyle="1" w:styleId="xl148">
    <w:name w:val="xl148"/>
    <w:basedOn w:val="Normal"/>
    <w:pPr>
      <w:pBdr>
        <w:top w:val="single" w:sz="4" w:space="0" w:color="000000"/>
        <w:left w:val="single" w:sz="4" w:space="0" w:color="000000"/>
        <w:bottom w:val="single" w:sz="4" w:space="0" w:color="000000"/>
        <w:right w:val="single" w:sz="4" w:space="0" w:color="000000"/>
      </w:pBdr>
      <w:spacing w:beforeAutospacing="1" w:after="200" w:afterAutospacing="1"/>
      <w:textAlignment w:val="center"/>
    </w:pPr>
    <w:rPr>
      <w:rFonts w:eastAsia="Arial" w:cs="Arial"/>
    </w:rPr>
  </w:style>
  <w:style w:type="paragraph" w:customStyle="1" w:styleId="xl149">
    <w:name w:val="xl149"/>
    <w:basedOn w:val="Normal"/>
    <w:pPr>
      <w:pBdr>
        <w:top w:val="single" w:sz="4" w:space="0" w:color="000000"/>
        <w:left w:val="single" w:sz="4" w:space="0" w:color="000000"/>
        <w:bottom w:val="single" w:sz="4" w:space="0" w:color="000000"/>
        <w:right w:val="single" w:sz="4" w:space="0" w:color="000000"/>
      </w:pBdr>
      <w:spacing w:beforeAutospacing="1" w:after="200" w:afterAutospacing="1"/>
      <w:textAlignment w:val="center"/>
    </w:pPr>
    <w:rPr>
      <w:rFonts w:eastAsia="Arial" w:cs="Arial"/>
    </w:rPr>
  </w:style>
  <w:style w:type="paragraph" w:customStyle="1" w:styleId="xl150">
    <w:name w:val="xl150"/>
    <w:basedOn w:val="Normal"/>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jc w:val="right"/>
      <w:textAlignment w:val="center"/>
    </w:pPr>
    <w:rPr>
      <w:rFonts w:eastAsia="Arial" w:cs="Arial"/>
    </w:rPr>
  </w:style>
  <w:style w:type="paragraph" w:customStyle="1" w:styleId="xl151">
    <w:name w:val="xl151"/>
    <w:basedOn w:val="Normal"/>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jc w:val="right"/>
      <w:textAlignment w:val="center"/>
    </w:pPr>
    <w:rPr>
      <w:rFonts w:eastAsia="Arial" w:cs="Arial"/>
    </w:rPr>
  </w:style>
  <w:style w:type="paragraph" w:customStyle="1" w:styleId="xl152">
    <w:name w:val="xl152"/>
    <w:basedOn w:val="Normal"/>
    <w:pPr>
      <w:pBdr>
        <w:top w:val="single" w:sz="4" w:space="0" w:color="000000"/>
        <w:left w:val="single" w:sz="4" w:space="0" w:color="000000"/>
        <w:bottom w:val="single" w:sz="4" w:space="0" w:color="000000"/>
        <w:right w:val="single" w:sz="4" w:space="0" w:color="000000"/>
      </w:pBdr>
      <w:spacing w:beforeAutospacing="1" w:after="200" w:afterAutospacing="1"/>
    </w:pPr>
    <w:rPr>
      <w:rFonts w:eastAsia="Arial" w:cs="Arial"/>
    </w:rPr>
  </w:style>
  <w:style w:type="paragraph" w:customStyle="1" w:styleId="xl153">
    <w:name w:val="xl153"/>
    <w:basedOn w:val="Normal"/>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textAlignment w:val="center"/>
    </w:pPr>
    <w:rPr>
      <w:rFonts w:eastAsia="Arial" w:cs="Arial"/>
    </w:rPr>
  </w:style>
  <w:style w:type="paragraph" w:customStyle="1" w:styleId="xl154">
    <w:name w:val="xl154"/>
    <w:basedOn w:val="Normal"/>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pPr>
    <w:rPr>
      <w:rFonts w:eastAsia="Arial" w:cs="Arial"/>
    </w:rPr>
  </w:style>
  <w:style w:type="paragraph" w:customStyle="1" w:styleId="xl155">
    <w:name w:val="xl155"/>
    <w:basedOn w:val="Normal"/>
    <w:pPr>
      <w:pBdr>
        <w:top w:val="single" w:sz="4" w:space="0" w:color="000000"/>
        <w:left w:val="single" w:sz="4" w:space="0" w:color="000000"/>
        <w:bottom w:val="single" w:sz="4" w:space="0" w:color="000000"/>
        <w:right w:val="single" w:sz="4" w:space="0" w:color="000000"/>
      </w:pBdr>
      <w:spacing w:beforeAutospacing="1" w:after="200" w:afterAutospacing="1"/>
      <w:textAlignment w:val="center"/>
    </w:pPr>
    <w:rPr>
      <w:rFonts w:eastAsia="Arial" w:cs="Arial"/>
    </w:rPr>
  </w:style>
  <w:style w:type="paragraph" w:customStyle="1" w:styleId="xl156">
    <w:name w:val="xl156"/>
    <w:basedOn w:val="Normal"/>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textAlignment w:val="center"/>
    </w:pPr>
    <w:rPr>
      <w:rFonts w:eastAsia="Arial" w:cs="Arial"/>
    </w:rPr>
  </w:style>
  <w:style w:type="paragraph" w:customStyle="1" w:styleId="xl157">
    <w:name w:val="xl157"/>
    <w:basedOn w:val="Normal"/>
    <w:pPr>
      <w:pBdr>
        <w:left w:val="single" w:sz="4" w:space="0" w:color="000000"/>
        <w:bottom w:val="single" w:sz="4" w:space="0" w:color="000000"/>
        <w:right w:val="single" w:sz="4" w:space="0" w:color="000000"/>
      </w:pBdr>
      <w:spacing w:beforeAutospacing="1" w:after="200" w:afterAutospacing="1"/>
      <w:textAlignment w:val="center"/>
    </w:pPr>
    <w:rPr>
      <w:rFonts w:eastAsia="Arial" w:cs="Arial"/>
    </w:rPr>
  </w:style>
  <w:style w:type="paragraph" w:customStyle="1" w:styleId="xl158">
    <w:name w:val="xl158"/>
    <w:basedOn w:val="Normal"/>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textAlignment w:val="center"/>
    </w:pPr>
    <w:rPr>
      <w:rFonts w:eastAsia="Arial" w:cs="Arial"/>
    </w:rPr>
  </w:style>
  <w:style w:type="paragraph" w:customStyle="1" w:styleId="xl159">
    <w:name w:val="xl159"/>
    <w:basedOn w:val="Normal"/>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textAlignment w:val="center"/>
    </w:pPr>
    <w:rPr>
      <w:rFonts w:eastAsia="Arial" w:cs="Arial"/>
    </w:rPr>
  </w:style>
  <w:style w:type="paragraph" w:customStyle="1" w:styleId="xl160">
    <w:name w:val="xl160"/>
    <w:basedOn w:val="Normal"/>
    <w:pPr>
      <w:pBdr>
        <w:top w:val="single" w:sz="4" w:space="0" w:color="000000"/>
        <w:left w:val="single" w:sz="4" w:space="0" w:color="000000"/>
        <w:right w:val="single" w:sz="4" w:space="0" w:color="000000"/>
      </w:pBdr>
      <w:shd w:val="clear" w:color="000000" w:fill="FFFFFF"/>
      <w:spacing w:beforeAutospacing="1" w:after="200" w:afterAutospacing="1"/>
      <w:jc w:val="right"/>
      <w:textAlignment w:val="center"/>
    </w:pPr>
    <w:rPr>
      <w:rFonts w:eastAsia="Arial" w:cs="Arial"/>
    </w:rPr>
  </w:style>
  <w:style w:type="paragraph" w:customStyle="1" w:styleId="xl161">
    <w:name w:val="xl161"/>
    <w:basedOn w:val="Normal"/>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jc w:val="right"/>
      <w:textAlignment w:val="center"/>
    </w:pPr>
    <w:rPr>
      <w:rFonts w:eastAsia="Arial" w:cs="Arial"/>
    </w:rPr>
  </w:style>
  <w:style w:type="paragraph" w:customStyle="1" w:styleId="xl162">
    <w:name w:val="xl162"/>
    <w:basedOn w:val="Normal"/>
    <w:pPr>
      <w:pBdr>
        <w:left w:val="single" w:sz="4" w:space="0" w:color="000000"/>
        <w:bottom w:val="single" w:sz="4" w:space="0" w:color="000000"/>
        <w:right w:val="single" w:sz="4" w:space="0" w:color="000000"/>
      </w:pBdr>
      <w:shd w:val="clear" w:color="000000" w:fill="FFFFFF"/>
      <w:spacing w:beforeAutospacing="1" w:after="200" w:afterAutospacing="1"/>
      <w:jc w:val="right"/>
      <w:textAlignment w:val="center"/>
    </w:pPr>
    <w:rPr>
      <w:rFonts w:eastAsia="Arial" w:cs="Arial"/>
    </w:rPr>
  </w:style>
  <w:style w:type="paragraph" w:customStyle="1" w:styleId="xl163">
    <w:name w:val="xl163"/>
    <w:basedOn w:val="Normal"/>
    <w:pPr>
      <w:shd w:val="clear" w:color="000000" w:fill="FFFFFF"/>
      <w:spacing w:beforeAutospacing="1" w:after="200" w:afterAutospacing="1"/>
    </w:pPr>
    <w:rPr>
      <w:rFonts w:eastAsia="Arial" w:cs="Arial"/>
    </w:rPr>
  </w:style>
  <w:style w:type="paragraph" w:customStyle="1" w:styleId="xl164">
    <w:name w:val="xl164"/>
    <w:basedOn w:val="Normal"/>
    <w:pPr>
      <w:shd w:val="clear" w:color="000000" w:fill="FFFFFF"/>
      <w:spacing w:beforeAutospacing="1" w:after="200" w:afterAutospacing="1"/>
    </w:pPr>
    <w:rPr>
      <w:rFonts w:eastAsia="Arial" w:cs="Arial"/>
    </w:rPr>
  </w:style>
  <w:style w:type="paragraph" w:customStyle="1" w:styleId="xl165">
    <w:name w:val="xl165"/>
    <w:basedOn w:val="Normal"/>
    <w:pPr>
      <w:pBdr>
        <w:top w:val="single" w:sz="4" w:space="0" w:color="000000"/>
        <w:left w:val="single" w:sz="4" w:space="0" w:color="000000"/>
        <w:bottom w:val="single" w:sz="4" w:space="0" w:color="000000"/>
      </w:pBdr>
      <w:shd w:val="clear" w:color="000000" w:fill="FFFFFF"/>
      <w:spacing w:beforeAutospacing="1" w:after="200" w:afterAutospacing="1"/>
      <w:jc w:val="center"/>
    </w:pPr>
    <w:rPr>
      <w:rFonts w:eastAsia="Arial" w:cs="Arial"/>
      <w:b/>
      <w:bCs/>
    </w:rPr>
  </w:style>
  <w:style w:type="paragraph" w:customStyle="1" w:styleId="xl166">
    <w:name w:val="xl166"/>
    <w:basedOn w:val="Normal"/>
    <w:pPr>
      <w:shd w:val="clear" w:color="000000" w:fill="FFFFFF"/>
      <w:spacing w:beforeAutospacing="1" w:after="200" w:afterAutospacing="1"/>
    </w:pPr>
    <w:rPr>
      <w:rFonts w:eastAsia="Arial" w:cs="Arial"/>
      <w:b/>
      <w:bCs/>
    </w:rPr>
  </w:style>
  <w:style w:type="paragraph" w:customStyle="1" w:styleId="xl167">
    <w:name w:val="xl167"/>
    <w:basedOn w:val="Normal"/>
    <w:pPr>
      <w:pBdr>
        <w:top w:val="single" w:sz="4" w:space="0" w:color="000000"/>
        <w:left w:val="single" w:sz="4" w:space="0" w:color="000000"/>
        <w:bottom w:val="single" w:sz="4" w:space="0" w:color="000000"/>
      </w:pBdr>
      <w:shd w:val="clear" w:color="000000" w:fill="FFFFFF"/>
      <w:spacing w:beforeAutospacing="1" w:after="200" w:afterAutospacing="1"/>
      <w:jc w:val="right"/>
    </w:pPr>
    <w:rPr>
      <w:rFonts w:eastAsia="Arial" w:cs="Arial"/>
      <w:b/>
      <w:bCs/>
    </w:rPr>
  </w:style>
  <w:style w:type="paragraph" w:customStyle="1" w:styleId="xl168">
    <w:name w:val="xl168"/>
    <w:basedOn w:val="Normal"/>
    <w:pPr>
      <w:pBdr>
        <w:left w:val="single" w:sz="4" w:space="0" w:color="000000"/>
        <w:bottom w:val="single" w:sz="4" w:space="0" w:color="000000"/>
      </w:pBdr>
      <w:shd w:val="clear" w:color="000000" w:fill="FFFFFF"/>
      <w:spacing w:beforeAutospacing="1" w:after="200" w:afterAutospacing="1"/>
      <w:jc w:val="right"/>
    </w:pPr>
    <w:rPr>
      <w:rFonts w:eastAsia="Arial" w:cs="Arial"/>
      <w:b/>
      <w:bCs/>
    </w:rPr>
  </w:style>
  <w:style w:type="paragraph" w:customStyle="1" w:styleId="xl169">
    <w:name w:val="xl169"/>
    <w:basedOn w:val="Normal"/>
    <w:pPr>
      <w:pBdr>
        <w:top w:val="single" w:sz="4" w:space="0" w:color="000000"/>
        <w:left w:val="single" w:sz="4" w:space="0" w:color="000000"/>
        <w:bottom w:val="single" w:sz="8" w:space="0" w:color="000000"/>
        <w:right w:val="single" w:sz="4" w:space="0" w:color="000000"/>
      </w:pBdr>
      <w:shd w:val="clear" w:color="000000" w:fill="FFFFFF"/>
      <w:spacing w:beforeAutospacing="1" w:after="200" w:afterAutospacing="1"/>
      <w:textAlignment w:val="center"/>
    </w:pPr>
    <w:rPr>
      <w:rFonts w:eastAsia="Arial" w:cs="Arial"/>
    </w:rPr>
  </w:style>
  <w:style w:type="paragraph" w:customStyle="1" w:styleId="xl170">
    <w:name w:val="xl170"/>
    <w:basedOn w:val="Normal"/>
    <w:pPr>
      <w:pBdr>
        <w:top w:val="single" w:sz="4" w:space="0" w:color="000000"/>
        <w:left w:val="single" w:sz="4" w:space="0" w:color="000000"/>
        <w:right w:val="single" w:sz="4" w:space="0" w:color="000000"/>
      </w:pBdr>
      <w:shd w:val="clear" w:color="000000" w:fill="FFFFFF"/>
      <w:spacing w:beforeAutospacing="1" w:after="200" w:afterAutospacing="1"/>
      <w:textAlignment w:val="center"/>
    </w:pPr>
    <w:rPr>
      <w:rFonts w:eastAsia="Arial" w:cs="Arial"/>
    </w:rPr>
  </w:style>
  <w:style w:type="paragraph" w:customStyle="1" w:styleId="xl171">
    <w:name w:val="xl171"/>
    <w:basedOn w:val="Normal"/>
    <w:pPr>
      <w:shd w:val="clear" w:color="000000" w:fill="FFFFFF"/>
      <w:spacing w:beforeAutospacing="1" w:after="200" w:afterAutospacing="1"/>
      <w:jc w:val="center"/>
      <w:textAlignment w:val="center"/>
    </w:pPr>
    <w:rPr>
      <w:rFonts w:eastAsia="Arial" w:cs="Arial"/>
    </w:rPr>
  </w:style>
  <w:style w:type="paragraph" w:customStyle="1" w:styleId="WW-Textoembloco">
    <w:name w:val="WW-Texto em bloco"/>
    <w:basedOn w:val="Normal"/>
    <w:pPr>
      <w:tabs>
        <w:tab w:val="left" w:pos="8662"/>
        <w:tab w:val="left" w:pos="9088"/>
        <w:tab w:val="left" w:pos="9230"/>
      </w:tabs>
      <w:suppressAutoHyphens/>
      <w:overflowPunct w:val="0"/>
      <w:ind w:left="720" w:right="-784" w:hanging="360"/>
      <w:textAlignment w:val="baseline"/>
    </w:pPr>
    <w:rPr>
      <w:rFonts w:ascii="Tahoma" w:eastAsia="Arial" w:hAnsi="Tahoma" w:cs="Arial"/>
    </w:rPr>
  </w:style>
  <w:style w:type="paragraph" w:customStyle="1" w:styleId="font80">
    <w:name w:val="font_8"/>
    <w:basedOn w:val="Normal"/>
    <w:pPr>
      <w:spacing w:beforeAutospacing="1" w:after="200" w:afterAutospacing="1"/>
    </w:pPr>
    <w:rPr>
      <w:rFonts w:eastAsia="Arial" w:cs="Arial"/>
    </w:rPr>
  </w:style>
  <w:style w:type="paragraph" w:customStyle="1" w:styleId="Ttulo21">
    <w:name w:val="Título 21"/>
    <w:basedOn w:val="Normal"/>
    <w:next w:val="Normal"/>
    <w:pPr>
      <w:widowControl w:val="0"/>
      <w:suppressAutoHyphens/>
      <w:jc w:val="center"/>
      <w:textAlignment w:val="baseline"/>
      <w:outlineLvl w:val="1"/>
    </w:pPr>
    <w:rPr>
      <w:rFonts w:eastAsia="Arial"/>
      <w:b/>
      <w:bCs/>
      <w:kern w:val="2"/>
      <w:sz w:val="36"/>
      <w:szCs w:val="36"/>
    </w:rPr>
  </w:style>
  <w:style w:type="paragraph" w:customStyle="1" w:styleId="western1">
    <w:name w:val="western1"/>
    <w:basedOn w:val="Normal"/>
    <w:pPr>
      <w:spacing w:beforeAutospacing="1"/>
    </w:pPr>
    <w:rPr>
      <w:rFonts w:eastAsia="Arial" w:cs="Arial"/>
    </w:rPr>
  </w:style>
  <w:style w:type="paragraph" w:customStyle="1" w:styleId="LO-Normal">
    <w:name w:val="LO-Normal"/>
    <w:basedOn w:val="Normal"/>
    <w:pPr>
      <w:suppressAutoHyphens/>
    </w:pPr>
    <w:rPr>
      <w:rFonts w:eastAsia="Arial" w:cs="Arial"/>
      <w:lang w:eastAsia="zh-CN" w:bidi="hi-IN"/>
    </w:rPr>
  </w:style>
  <w:style w:type="paragraph" w:customStyle="1" w:styleId="Ttulo22">
    <w:name w:val="Título 22"/>
    <w:basedOn w:val="Normal"/>
    <w:next w:val="Normal"/>
    <w:pPr>
      <w:widowControl w:val="0"/>
      <w:suppressAutoHyphens/>
      <w:jc w:val="center"/>
      <w:textAlignment w:val="baseline"/>
      <w:outlineLvl w:val="1"/>
    </w:pPr>
    <w:rPr>
      <w:rFonts w:eastAsia="Arial"/>
      <w:b/>
      <w:bCs/>
      <w:kern w:val="2"/>
      <w:sz w:val="36"/>
      <w:szCs w:val="36"/>
    </w:rPr>
  </w:style>
  <w:style w:type="paragraph" w:customStyle="1" w:styleId="Rodap11">
    <w:name w:val="Rodapé11"/>
    <w:basedOn w:val="Normal"/>
    <w:pPr>
      <w:widowControl w:val="0"/>
      <w:suppressLineNumbers/>
      <w:tabs>
        <w:tab w:val="center" w:pos="4818"/>
        <w:tab w:val="right" w:pos="9637"/>
      </w:tabs>
      <w:suppressAutoHyphens/>
      <w:textAlignment w:val="baseline"/>
    </w:pPr>
    <w:rPr>
      <w:rFonts w:eastAsia="Arial Unicode MS"/>
      <w:kern w:val="2"/>
    </w:rPr>
  </w:style>
  <w:style w:type="paragraph" w:customStyle="1" w:styleId="Textodocorpo0">
    <w:name w:val="Texto do corpo"/>
    <w:basedOn w:val="Normal"/>
    <w:link w:val="Textodocorpo"/>
    <w:pPr>
      <w:widowControl w:val="0"/>
      <w:spacing w:after="440" w:line="391" w:lineRule="auto"/>
      <w:ind w:firstLine="400"/>
    </w:pPr>
    <w:rPr>
      <w:rFonts w:cs="Arial"/>
      <w:lang w:eastAsia="en-US"/>
    </w:rPr>
  </w:style>
  <w:style w:type="paragraph" w:styleId="Textoembloco">
    <w:name w:val="Block Text"/>
    <w:basedOn w:val="Corpodetexto1"/>
    <w:next w:val="Corpodetexto1"/>
    <w:uiPriority w:val="9"/>
    <w:unhideWhenUsed/>
    <w:pPr>
      <w:spacing w:before="100" w:after="100" w:line="240" w:lineRule="auto"/>
      <w:jc w:val="left"/>
    </w:pPr>
    <w:rPr>
      <w:rFonts w:ascii="Cambria" w:hAnsi="Cambria"/>
      <w:bCs/>
      <w:sz w:val="20"/>
      <w:lang w:val="en-US" w:eastAsia="en-US"/>
    </w:rPr>
  </w:style>
  <w:style w:type="paragraph" w:customStyle="1" w:styleId="Nomal">
    <w:name w:val="Nomal"/>
    <w:basedOn w:val="Normal"/>
    <w:pPr>
      <w:tabs>
        <w:tab w:val="left" w:pos="709"/>
      </w:tabs>
      <w:ind w:right="17" w:firstLine="1418"/>
    </w:pPr>
    <w:rPr>
      <w:rFonts w:eastAsia="Arial" w:cs="Arial"/>
      <w:bCs/>
    </w:rPr>
  </w:style>
  <w:style w:type="paragraph" w:customStyle="1" w:styleId="a">
    <w:name w:val="_"/>
    <w:uiPriority w:val="99"/>
    <w:pPr>
      <w:widowControl w:val="0"/>
      <w:suppressAutoHyphens/>
      <w:jc w:val="both"/>
    </w:pPr>
    <w:rPr>
      <w:rFonts w:ascii="Courier" w:eastAsia="Arial" w:hAnsi="Courier"/>
      <w:sz w:val="24"/>
      <w:szCs w:val="24"/>
      <w:lang w:val="en-US" w:eastAsia="pt-BR"/>
    </w:rPr>
  </w:style>
  <w:style w:type="paragraph" w:customStyle="1" w:styleId="26">
    <w:name w:val="_2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suppressAutoHyphens/>
      <w:ind w:left="1440" w:hanging="720"/>
      <w:jc w:val="both"/>
    </w:pPr>
    <w:rPr>
      <w:rFonts w:ascii="Courier" w:eastAsia="Arial" w:hAnsi="Courier"/>
      <w:sz w:val="24"/>
      <w:szCs w:val="24"/>
      <w:lang w:val="en-US" w:eastAsia="pt-BR"/>
    </w:rPr>
  </w:style>
  <w:style w:type="paragraph" w:customStyle="1" w:styleId="25">
    <w:name w:val="_25"/>
    <w:uiPriority w:val="99"/>
    <w:pPr>
      <w:widowControl w:val="0"/>
      <w:tabs>
        <w:tab w:val="left" w:pos="2160"/>
        <w:tab w:val="left" w:pos="2880"/>
        <w:tab w:val="left" w:pos="3600"/>
        <w:tab w:val="left" w:pos="4320"/>
        <w:tab w:val="left" w:pos="5040"/>
        <w:tab w:val="left" w:pos="5760"/>
        <w:tab w:val="left" w:pos="6480"/>
        <w:tab w:val="left" w:pos="7200"/>
        <w:tab w:val="left" w:pos="7920"/>
      </w:tabs>
      <w:suppressAutoHyphens/>
      <w:ind w:left="2160"/>
      <w:jc w:val="both"/>
    </w:pPr>
    <w:rPr>
      <w:rFonts w:ascii="Courier" w:eastAsia="Arial" w:hAnsi="Courier"/>
      <w:sz w:val="24"/>
      <w:szCs w:val="24"/>
      <w:lang w:val="en-US" w:eastAsia="pt-BR"/>
    </w:rPr>
  </w:style>
  <w:style w:type="paragraph" w:customStyle="1" w:styleId="24">
    <w:name w:val="_24"/>
    <w:uiPriority w:val="99"/>
    <w:pPr>
      <w:widowControl w:val="0"/>
      <w:tabs>
        <w:tab w:val="left" w:pos="2880"/>
        <w:tab w:val="left" w:pos="3600"/>
        <w:tab w:val="left" w:pos="4320"/>
        <w:tab w:val="left" w:pos="5040"/>
        <w:tab w:val="left" w:pos="5760"/>
        <w:tab w:val="left" w:pos="6480"/>
        <w:tab w:val="left" w:pos="7200"/>
        <w:tab w:val="left" w:pos="7920"/>
      </w:tabs>
      <w:suppressAutoHyphens/>
      <w:ind w:left="2880"/>
      <w:jc w:val="both"/>
    </w:pPr>
    <w:rPr>
      <w:rFonts w:ascii="Courier" w:eastAsia="Arial" w:hAnsi="Courier"/>
      <w:sz w:val="24"/>
      <w:szCs w:val="24"/>
      <w:lang w:val="en-US" w:eastAsia="pt-BR"/>
    </w:rPr>
  </w:style>
  <w:style w:type="paragraph" w:customStyle="1" w:styleId="22">
    <w:name w:val="_22"/>
    <w:uiPriority w:val="99"/>
    <w:pPr>
      <w:widowControl w:val="0"/>
      <w:tabs>
        <w:tab w:val="left" w:pos="4320"/>
        <w:tab w:val="left" w:pos="5040"/>
        <w:tab w:val="left" w:pos="5760"/>
        <w:tab w:val="left" w:pos="6480"/>
        <w:tab w:val="left" w:pos="7200"/>
        <w:tab w:val="left" w:pos="7920"/>
      </w:tabs>
      <w:suppressAutoHyphens/>
      <w:ind w:left="4320"/>
      <w:jc w:val="both"/>
    </w:pPr>
    <w:rPr>
      <w:rFonts w:ascii="Courier" w:eastAsia="Arial" w:hAnsi="Courier"/>
      <w:sz w:val="24"/>
      <w:szCs w:val="24"/>
      <w:lang w:val="en-US" w:eastAsia="pt-BR"/>
    </w:rPr>
  </w:style>
  <w:style w:type="paragraph" w:customStyle="1" w:styleId="21">
    <w:name w:val="_21"/>
    <w:uiPriority w:val="99"/>
    <w:pPr>
      <w:widowControl w:val="0"/>
      <w:tabs>
        <w:tab w:val="left" w:pos="5040"/>
        <w:tab w:val="left" w:pos="5760"/>
        <w:tab w:val="left" w:pos="6480"/>
        <w:tab w:val="left" w:pos="7200"/>
        <w:tab w:val="left" w:pos="7920"/>
      </w:tabs>
      <w:suppressAutoHyphens/>
      <w:ind w:left="5040"/>
      <w:jc w:val="both"/>
    </w:pPr>
    <w:rPr>
      <w:rFonts w:ascii="Courier" w:eastAsia="Arial" w:hAnsi="Courier"/>
      <w:sz w:val="24"/>
      <w:szCs w:val="24"/>
      <w:lang w:val="en-US" w:eastAsia="pt-BR"/>
    </w:rPr>
  </w:style>
  <w:style w:type="paragraph" w:customStyle="1" w:styleId="20">
    <w:name w:val="_20"/>
    <w:uiPriority w:val="99"/>
    <w:pPr>
      <w:widowControl w:val="0"/>
      <w:tabs>
        <w:tab w:val="left" w:pos="5760"/>
        <w:tab w:val="left" w:pos="6480"/>
        <w:tab w:val="left" w:pos="7200"/>
        <w:tab w:val="left" w:pos="7920"/>
      </w:tabs>
      <w:suppressAutoHyphens/>
      <w:ind w:left="5760"/>
      <w:jc w:val="both"/>
    </w:pPr>
    <w:rPr>
      <w:rFonts w:ascii="Courier" w:eastAsia="Arial" w:hAnsi="Courier"/>
      <w:sz w:val="24"/>
      <w:szCs w:val="24"/>
      <w:lang w:val="en-US" w:eastAsia="pt-BR"/>
    </w:rPr>
  </w:style>
  <w:style w:type="paragraph" w:customStyle="1" w:styleId="19">
    <w:name w:val="_19"/>
    <w:uiPriority w:val="99"/>
    <w:pPr>
      <w:widowControl w:val="0"/>
      <w:tabs>
        <w:tab w:val="left" w:pos="6480"/>
        <w:tab w:val="left" w:pos="7200"/>
        <w:tab w:val="left" w:pos="7920"/>
      </w:tabs>
      <w:suppressAutoHyphens/>
      <w:ind w:left="6480"/>
      <w:jc w:val="both"/>
    </w:pPr>
    <w:rPr>
      <w:rFonts w:ascii="Courier" w:eastAsia="Arial" w:hAnsi="Courier"/>
      <w:sz w:val="24"/>
      <w:szCs w:val="24"/>
      <w:lang w:val="en-US" w:eastAsia="pt-BR"/>
    </w:rPr>
  </w:style>
  <w:style w:type="paragraph" w:customStyle="1" w:styleId="18">
    <w:name w:val="_18"/>
    <w:uiPriority w:val="99"/>
    <w:pPr>
      <w:widowControl w:val="0"/>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s>
      <w:suppressAutoHyphens/>
      <w:ind w:left="432" w:right="432"/>
      <w:jc w:val="both"/>
    </w:pPr>
    <w:rPr>
      <w:rFonts w:ascii="Courier" w:eastAsia="Arial" w:hAnsi="Courier"/>
      <w:sz w:val="24"/>
      <w:szCs w:val="24"/>
      <w:lang w:val="en-US" w:eastAsia="pt-BR"/>
    </w:rPr>
  </w:style>
  <w:style w:type="paragraph" w:customStyle="1" w:styleId="17">
    <w:name w:val="_1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suppressAutoHyphens/>
      <w:ind w:left="1440" w:hanging="720"/>
      <w:jc w:val="both"/>
    </w:pPr>
    <w:rPr>
      <w:rFonts w:ascii="Courier" w:eastAsia="Arial" w:hAnsi="Courier"/>
      <w:sz w:val="24"/>
      <w:szCs w:val="24"/>
      <w:lang w:val="en-US" w:eastAsia="pt-BR"/>
    </w:rPr>
  </w:style>
  <w:style w:type="paragraph" w:customStyle="1" w:styleId="16">
    <w:name w:val="_16"/>
    <w:uiPriority w:val="99"/>
    <w:pPr>
      <w:widowControl w:val="0"/>
      <w:tabs>
        <w:tab w:val="left" w:pos="2160"/>
        <w:tab w:val="left" w:pos="2880"/>
        <w:tab w:val="left" w:pos="3600"/>
        <w:tab w:val="left" w:pos="4320"/>
        <w:tab w:val="left" w:pos="5040"/>
        <w:tab w:val="left" w:pos="5760"/>
        <w:tab w:val="left" w:pos="6480"/>
        <w:tab w:val="left" w:pos="7200"/>
        <w:tab w:val="left" w:pos="7920"/>
      </w:tabs>
      <w:suppressAutoHyphens/>
      <w:ind w:left="2160"/>
      <w:jc w:val="both"/>
    </w:pPr>
    <w:rPr>
      <w:rFonts w:ascii="Courier" w:eastAsia="Arial" w:hAnsi="Courier"/>
      <w:sz w:val="24"/>
      <w:szCs w:val="24"/>
      <w:lang w:val="en-US" w:eastAsia="pt-BR"/>
    </w:rPr>
  </w:style>
  <w:style w:type="paragraph" w:customStyle="1" w:styleId="15">
    <w:name w:val="_15"/>
    <w:uiPriority w:val="99"/>
    <w:pPr>
      <w:widowControl w:val="0"/>
      <w:tabs>
        <w:tab w:val="left" w:pos="2880"/>
        <w:tab w:val="left" w:pos="3600"/>
        <w:tab w:val="left" w:pos="4320"/>
        <w:tab w:val="left" w:pos="5040"/>
        <w:tab w:val="left" w:pos="5760"/>
        <w:tab w:val="left" w:pos="6480"/>
        <w:tab w:val="left" w:pos="7200"/>
        <w:tab w:val="left" w:pos="7920"/>
      </w:tabs>
      <w:suppressAutoHyphens/>
      <w:ind w:left="2880"/>
      <w:jc w:val="both"/>
    </w:pPr>
    <w:rPr>
      <w:rFonts w:ascii="Courier" w:eastAsia="Arial" w:hAnsi="Courier"/>
      <w:sz w:val="24"/>
      <w:szCs w:val="24"/>
      <w:lang w:val="en-US" w:eastAsia="pt-BR"/>
    </w:rPr>
  </w:style>
  <w:style w:type="paragraph" w:customStyle="1" w:styleId="14">
    <w:name w:val="_14"/>
    <w:uiPriority w:val="99"/>
    <w:pPr>
      <w:widowControl w:val="0"/>
      <w:tabs>
        <w:tab w:val="left" w:pos="3600"/>
        <w:tab w:val="left" w:pos="4320"/>
        <w:tab w:val="left" w:pos="5040"/>
        <w:tab w:val="left" w:pos="5760"/>
        <w:tab w:val="left" w:pos="6480"/>
        <w:tab w:val="left" w:pos="7200"/>
        <w:tab w:val="left" w:pos="7920"/>
      </w:tabs>
      <w:suppressAutoHyphens/>
      <w:ind w:left="3600"/>
      <w:jc w:val="both"/>
    </w:pPr>
    <w:rPr>
      <w:rFonts w:ascii="Courier" w:eastAsia="Arial" w:hAnsi="Courier"/>
      <w:sz w:val="24"/>
      <w:szCs w:val="24"/>
      <w:lang w:val="en-US" w:eastAsia="pt-BR"/>
    </w:rPr>
  </w:style>
  <w:style w:type="paragraph" w:customStyle="1" w:styleId="13">
    <w:name w:val="_13"/>
    <w:uiPriority w:val="99"/>
    <w:pPr>
      <w:widowControl w:val="0"/>
      <w:tabs>
        <w:tab w:val="left" w:pos="4320"/>
        <w:tab w:val="left" w:pos="5040"/>
        <w:tab w:val="left" w:pos="5760"/>
        <w:tab w:val="left" w:pos="6480"/>
        <w:tab w:val="left" w:pos="7200"/>
        <w:tab w:val="left" w:pos="7920"/>
      </w:tabs>
      <w:suppressAutoHyphens/>
      <w:ind w:left="4320"/>
      <w:jc w:val="both"/>
    </w:pPr>
    <w:rPr>
      <w:rFonts w:ascii="Courier" w:eastAsia="Arial" w:hAnsi="Courier"/>
      <w:sz w:val="24"/>
      <w:szCs w:val="24"/>
      <w:lang w:val="en-US" w:eastAsia="pt-BR"/>
    </w:rPr>
  </w:style>
  <w:style w:type="paragraph" w:customStyle="1" w:styleId="12">
    <w:name w:val="_12"/>
    <w:uiPriority w:val="99"/>
    <w:pPr>
      <w:widowControl w:val="0"/>
      <w:tabs>
        <w:tab w:val="left" w:pos="5040"/>
        <w:tab w:val="left" w:pos="5760"/>
        <w:tab w:val="left" w:pos="6480"/>
        <w:tab w:val="left" w:pos="7200"/>
        <w:tab w:val="left" w:pos="7920"/>
      </w:tabs>
      <w:suppressAutoHyphens/>
      <w:ind w:left="5040"/>
      <w:jc w:val="both"/>
    </w:pPr>
    <w:rPr>
      <w:rFonts w:ascii="Courier" w:eastAsia="Arial" w:hAnsi="Courier"/>
      <w:sz w:val="24"/>
      <w:szCs w:val="24"/>
      <w:lang w:val="en-US" w:eastAsia="pt-BR"/>
    </w:rPr>
  </w:style>
  <w:style w:type="paragraph" w:customStyle="1" w:styleId="11">
    <w:name w:val="_11"/>
    <w:uiPriority w:val="99"/>
    <w:pPr>
      <w:widowControl w:val="0"/>
      <w:tabs>
        <w:tab w:val="left" w:pos="5760"/>
        <w:tab w:val="left" w:pos="6480"/>
        <w:tab w:val="left" w:pos="7200"/>
        <w:tab w:val="left" w:pos="7920"/>
      </w:tabs>
      <w:suppressAutoHyphens/>
      <w:ind w:left="5760"/>
      <w:jc w:val="both"/>
    </w:pPr>
    <w:rPr>
      <w:rFonts w:ascii="Courier" w:eastAsia="Arial" w:hAnsi="Courier"/>
      <w:sz w:val="24"/>
      <w:szCs w:val="24"/>
      <w:lang w:val="en-US" w:eastAsia="pt-BR"/>
    </w:rPr>
  </w:style>
  <w:style w:type="paragraph" w:customStyle="1" w:styleId="100">
    <w:name w:val="_10"/>
    <w:uiPriority w:val="99"/>
    <w:pPr>
      <w:widowControl w:val="0"/>
      <w:tabs>
        <w:tab w:val="left" w:pos="6480"/>
        <w:tab w:val="left" w:pos="7200"/>
        <w:tab w:val="left" w:pos="7920"/>
      </w:tabs>
      <w:suppressAutoHyphens/>
      <w:ind w:left="6480"/>
      <w:jc w:val="both"/>
    </w:pPr>
    <w:rPr>
      <w:rFonts w:ascii="Courier" w:eastAsia="Arial" w:hAnsi="Courier"/>
      <w:sz w:val="24"/>
      <w:szCs w:val="24"/>
      <w:lang w:val="en-US" w:eastAsia="pt-BR"/>
    </w:rPr>
  </w:style>
  <w:style w:type="paragraph" w:customStyle="1" w:styleId="9">
    <w:name w:val="_9"/>
    <w:uiPriority w:val="99"/>
    <w:pPr>
      <w:widowControl w:val="0"/>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s>
      <w:suppressAutoHyphens/>
      <w:ind w:left="432" w:right="432"/>
      <w:jc w:val="both"/>
    </w:pPr>
    <w:rPr>
      <w:rFonts w:ascii="Courier" w:eastAsia="Arial" w:hAnsi="Courier"/>
      <w:sz w:val="24"/>
      <w:szCs w:val="24"/>
      <w:lang w:val="en-US" w:eastAsia="pt-BR"/>
    </w:rPr>
  </w:style>
  <w:style w:type="paragraph" w:customStyle="1" w:styleId="8">
    <w:name w:val="_8"/>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suppressAutoHyphens/>
      <w:ind w:left="1440" w:hanging="720"/>
      <w:jc w:val="both"/>
    </w:pPr>
    <w:rPr>
      <w:rFonts w:ascii="Courier" w:eastAsia="Arial" w:hAnsi="Courier"/>
      <w:sz w:val="24"/>
      <w:szCs w:val="24"/>
      <w:lang w:val="en-US" w:eastAsia="pt-BR"/>
    </w:rPr>
  </w:style>
  <w:style w:type="paragraph" w:customStyle="1" w:styleId="6">
    <w:name w:val="_6"/>
    <w:uiPriority w:val="99"/>
    <w:pPr>
      <w:widowControl w:val="0"/>
      <w:tabs>
        <w:tab w:val="left" w:pos="2880"/>
        <w:tab w:val="left" w:pos="3600"/>
        <w:tab w:val="left" w:pos="4320"/>
        <w:tab w:val="left" w:pos="5040"/>
        <w:tab w:val="left" w:pos="5760"/>
        <w:tab w:val="left" w:pos="6480"/>
        <w:tab w:val="left" w:pos="7200"/>
        <w:tab w:val="left" w:pos="7920"/>
      </w:tabs>
      <w:suppressAutoHyphens/>
      <w:ind w:left="2880"/>
      <w:jc w:val="both"/>
    </w:pPr>
    <w:rPr>
      <w:rFonts w:ascii="Courier" w:eastAsia="Arial" w:hAnsi="Courier"/>
      <w:sz w:val="24"/>
      <w:szCs w:val="24"/>
      <w:lang w:val="en-US" w:eastAsia="pt-BR"/>
    </w:rPr>
  </w:style>
  <w:style w:type="paragraph" w:customStyle="1" w:styleId="5">
    <w:name w:val="_5"/>
    <w:uiPriority w:val="99"/>
    <w:pPr>
      <w:widowControl w:val="0"/>
      <w:tabs>
        <w:tab w:val="left" w:pos="3600"/>
        <w:tab w:val="left" w:pos="4320"/>
        <w:tab w:val="left" w:pos="5040"/>
        <w:tab w:val="left" w:pos="5760"/>
        <w:tab w:val="left" w:pos="6480"/>
        <w:tab w:val="left" w:pos="7200"/>
        <w:tab w:val="left" w:pos="7920"/>
      </w:tabs>
      <w:suppressAutoHyphens/>
      <w:ind w:left="3600"/>
      <w:jc w:val="both"/>
    </w:pPr>
    <w:rPr>
      <w:rFonts w:ascii="Courier" w:eastAsia="Arial" w:hAnsi="Courier"/>
      <w:sz w:val="24"/>
      <w:szCs w:val="24"/>
      <w:lang w:val="en-US" w:eastAsia="pt-BR"/>
    </w:rPr>
  </w:style>
  <w:style w:type="paragraph" w:customStyle="1" w:styleId="4">
    <w:name w:val="_4"/>
    <w:uiPriority w:val="99"/>
    <w:pPr>
      <w:widowControl w:val="0"/>
      <w:tabs>
        <w:tab w:val="left" w:pos="4320"/>
        <w:tab w:val="left" w:pos="5040"/>
        <w:tab w:val="left" w:pos="5760"/>
        <w:tab w:val="left" w:pos="6480"/>
        <w:tab w:val="left" w:pos="7200"/>
        <w:tab w:val="left" w:pos="7920"/>
      </w:tabs>
      <w:suppressAutoHyphens/>
      <w:ind w:left="4320"/>
      <w:jc w:val="both"/>
    </w:pPr>
    <w:rPr>
      <w:rFonts w:ascii="Courier" w:eastAsia="Arial" w:hAnsi="Courier"/>
      <w:sz w:val="24"/>
      <w:szCs w:val="24"/>
      <w:lang w:val="en-US" w:eastAsia="pt-BR"/>
    </w:rPr>
  </w:style>
  <w:style w:type="paragraph" w:customStyle="1" w:styleId="3">
    <w:name w:val="_3"/>
    <w:uiPriority w:val="99"/>
    <w:pPr>
      <w:widowControl w:val="0"/>
      <w:tabs>
        <w:tab w:val="left" w:pos="5040"/>
        <w:tab w:val="left" w:pos="5760"/>
        <w:tab w:val="left" w:pos="6480"/>
        <w:tab w:val="left" w:pos="7200"/>
        <w:tab w:val="left" w:pos="7920"/>
      </w:tabs>
      <w:suppressAutoHyphens/>
      <w:ind w:left="5040"/>
      <w:jc w:val="both"/>
    </w:pPr>
    <w:rPr>
      <w:rFonts w:ascii="Courier" w:eastAsia="Arial" w:hAnsi="Courier"/>
      <w:sz w:val="24"/>
      <w:szCs w:val="24"/>
      <w:lang w:val="en-US" w:eastAsia="pt-BR"/>
    </w:rPr>
  </w:style>
  <w:style w:type="paragraph" w:customStyle="1" w:styleId="2">
    <w:name w:val="_2"/>
    <w:uiPriority w:val="99"/>
    <w:pPr>
      <w:widowControl w:val="0"/>
      <w:tabs>
        <w:tab w:val="left" w:pos="5760"/>
        <w:tab w:val="left" w:pos="6480"/>
        <w:tab w:val="left" w:pos="7200"/>
        <w:tab w:val="left" w:pos="7920"/>
      </w:tabs>
      <w:suppressAutoHyphens/>
      <w:ind w:left="5760"/>
      <w:jc w:val="both"/>
    </w:pPr>
    <w:rPr>
      <w:rFonts w:ascii="Courier" w:eastAsia="Arial" w:hAnsi="Courier"/>
      <w:sz w:val="24"/>
      <w:szCs w:val="24"/>
      <w:lang w:val="en-US" w:eastAsia="pt-BR"/>
    </w:rPr>
  </w:style>
  <w:style w:type="paragraph" w:customStyle="1" w:styleId="1">
    <w:name w:val="_1"/>
    <w:uiPriority w:val="99"/>
    <w:pPr>
      <w:widowControl w:val="0"/>
      <w:tabs>
        <w:tab w:val="left" w:pos="6480"/>
        <w:tab w:val="left" w:pos="7200"/>
        <w:tab w:val="left" w:pos="7920"/>
      </w:tabs>
      <w:suppressAutoHyphens/>
      <w:ind w:left="6480"/>
      <w:jc w:val="both"/>
    </w:pPr>
    <w:rPr>
      <w:rFonts w:ascii="Courier" w:eastAsia="Arial" w:hAnsi="Courier"/>
      <w:sz w:val="24"/>
      <w:szCs w:val="24"/>
      <w:lang w:val="en-US" w:eastAsia="pt-BR"/>
    </w:rPr>
  </w:style>
  <w:style w:type="paragraph" w:customStyle="1" w:styleId="ParagraphStyle">
    <w:name w:val="Paragraph Style"/>
    <w:pPr>
      <w:widowControl w:val="0"/>
      <w:suppressAutoHyphens/>
      <w:spacing w:line="288" w:lineRule="auto"/>
      <w:ind w:left="709"/>
      <w:jc w:val="both"/>
    </w:pPr>
    <w:rPr>
      <w:rFonts w:eastAsia="Arial"/>
      <w:kern w:val="2"/>
      <w:sz w:val="24"/>
      <w:szCs w:val="24"/>
      <w:lang w:eastAsia="zh-CN"/>
    </w:rPr>
  </w:style>
  <w:style w:type="numbering" w:customStyle="1" w:styleId="Semlista1">
    <w:name w:val="Sem lista1"/>
    <w:uiPriority w:val="99"/>
    <w:semiHidden/>
    <w:unhideWhenUsed/>
    <w:qFormat/>
  </w:style>
  <w:style w:type="numbering" w:customStyle="1" w:styleId="Semlista11">
    <w:name w:val="Sem lista11"/>
    <w:uiPriority w:val="99"/>
    <w:semiHidden/>
    <w:qFormat/>
  </w:style>
  <w:style w:type="numbering" w:customStyle="1" w:styleId="Semlista2">
    <w:name w:val="Sem lista2"/>
    <w:uiPriority w:val="99"/>
    <w:semiHidden/>
    <w:unhideWhenUsed/>
    <w:qFormat/>
  </w:style>
  <w:style w:type="table" w:customStyle="1" w:styleId="TableNormal2">
    <w:name w:val="Table Normal2"/>
    <w:uiPriority w:val="2"/>
    <w:unhideWhenUsed/>
    <w:qFormat/>
    <w:rPr>
      <w:rFonts w:ascii="Calibri" w:eastAsia="Calibri" w:hAnsi="Calibri" w:cs="Calibri"/>
      <w:sz w:val="21"/>
      <w:szCs w:val="21"/>
      <w:lang w:val="en-US" w:eastAsia="pt-BR"/>
    </w:rPr>
    <w:tblPr>
      <w:tblCellMar>
        <w:top w:w="0" w:type="dxa"/>
        <w:left w:w="0" w:type="dxa"/>
        <w:bottom w:w="0" w:type="dxa"/>
        <w:right w:w="0" w:type="dxa"/>
      </w:tblCellMar>
    </w:tblPr>
  </w:style>
  <w:style w:type="table" w:customStyle="1" w:styleId="TabelaSimples31">
    <w:name w:val="Tabela Simples 31"/>
    <w:basedOn w:val="Tabelanormal"/>
    <w:uiPriority w:val="43"/>
    <w:rPr>
      <w:rFonts w:ascii="Calibri" w:eastAsia="Calibri" w:hAnsi="Calibri" w:cs="Calibri"/>
      <w:sz w:val="21"/>
      <w:szCs w:val="21"/>
      <w:lang w:val="en-US"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50">
    <w:name w:val="5"/>
    <w:basedOn w:val="TableNormal2"/>
    <w:tblPr>
      <w:tblStyleRowBandSize w:val="1"/>
      <w:tblStyleColBandSize w:val="1"/>
      <w:tblCellMar>
        <w:left w:w="108" w:type="dxa"/>
        <w:right w:w="108" w:type="dxa"/>
      </w:tblCellMar>
    </w:tblPr>
  </w:style>
  <w:style w:type="table" w:customStyle="1" w:styleId="40">
    <w:name w:val="4"/>
    <w:basedOn w:val="TableNormal2"/>
    <w:tblPr>
      <w:tblStyleRowBandSize w:val="1"/>
      <w:tblStyleColBandSize w:val="1"/>
      <w:tblCellMar>
        <w:top w:w="28" w:type="dxa"/>
        <w:left w:w="97" w:type="dxa"/>
        <w:bottom w:w="28" w:type="dxa"/>
        <w:right w:w="105" w:type="dxa"/>
      </w:tblCellMar>
    </w:tblPr>
  </w:style>
  <w:style w:type="table" w:customStyle="1" w:styleId="30">
    <w:name w:val="3"/>
    <w:basedOn w:val="TableNormal2"/>
    <w:tblPr>
      <w:tblStyleRowBandSize w:val="1"/>
      <w:tblStyleColBandSize w:val="1"/>
      <w:tblCellMar>
        <w:left w:w="108" w:type="dxa"/>
        <w:right w:w="108" w:type="dxa"/>
      </w:tblCellMar>
    </w:tblPr>
  </w:style>
  <w:style w:type="table" w:customStyle="1" w:styleId="27">
    <w:name w:val="2"/>
    <w:basedOn w:val="TableNormal2"/>
    <w:tblPr>
      <w:tblStyleRowBandSize w:val="1"/>
      <w:tblStyleColBandSize w:val="1"/>
      <w:tblCellMar>
        <w:left w:w="108" w:type="dxa"/>
        <w:right w:w="108" w:type="dxa"/>
      </w:tblCellMar>
    </w:tblPr>
  </w:style>
  <w:style w:type="table" w:customStyle="1" w:styleId="1a">
    <w:name w:val="1"/>
    <w:basedOn w:val="TableNormal2"/>
    <w:tblPr>
      <w:tblStyleRowBandSize w:val="1"/>
      <w:tblStyleColBandSize w:val="1"/>
      <w:tblCellMar>
        <w:left w:w="108" w:type="dxa"/>
        <w:right w:w="108" w:type="dxa"/>
      </w:tblCellMar>
    </w:tblPr>
  </w:style>
  <w:style w:type="character" w:styleId="RefernciaSutil">
    <w:name w:val="Subtle Reference"/>
    <w:uiPriority w:val="31"/>
    <w:qFormat/>
    <w:rPr>
      <w:smallCaps/>
      <w:color w:val="auto"/>
    </w:rPr>
  </w:style>
  <w:style w:type="character" w:styleId="TtulodoLivro">
    <w:name w:val="Book Title"/>
    <w:uiPriority w:val="33"/>
    <w:qFormat/>
    <w:rPr>
      <w:b/>
      <w:bCs/>
      <w:caps w:val="0"/>
      <w:smallCaps/>
      <w:spacing w:val="7"/>
      <w:sz w:val="21"/>
      <w:szCs w:val="21"/>
    </w:rPr>
  </w:style>
  <w:style w:type="paragraph" w:customStyle="1" w:styleId="SUMRIO">
    <w:name w:val="SUMÁRIO"/>
    <w:basedOn w:val="Normal"/>
    <w:qFormat/>
    <w:pPr>
      <w:widowControl w:val="0"/>
      <w:autoSpaceDE w:val="0"/>
      <w:autoSpaceDN w:val="0"/>
      <w:adjustRightInd w:val="0"/>
    </w:pPr>
    <w:rPr>
      <w:rFonts w:eastAsia="Arial" w:cs="Arial"/>
    </w:rPr>
  </w:style>
  <w:style w:type="table" w:customStyle="1" w:styleId="TableNormal3">
    <w:name w:val="Table Normal3"/>
    <w:uiPriority w:val="2"/>
    <w:semiHidden/>
    <w:unhideWhenUsed/>
    <w:qFormat/>
    <w:pPr>
      <w:widowControl w:val="0"/>
      <w:autoSpaceDE w:val="0"/>
      <w:autoSpaceDN w:val="0"/>
    </w:pPr>
    <w:rPr>
      <w:rFonts w:ascii="Calibri" w:eastAsia="Calibri" w:hAnsi="Calibri" w:cs="Calibri"/>
      <w:sz w:val="22"/>
      <w:szCs w:val="22"/>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pPr>
      <w:widowControl w:val="0"/>
      <w:autoSpaceDE w:val="0"/>
      <w:autoSpaceDN w:val="0"/>
    </w:pPr>
    <w:rPr>
      <w:rFonts w:ascii="Calibri" w:eastAsia="Calibri" w:hAnsi="Calibri" w:cs="Calibri"/>
      <w:sz w:val="22"/>
      <w:szCs w:val="22"/>
      <w:lang w:val="en-US"/>
    </w:rPr>
    <w:tblPr>
      <w:tblInd w:w="0" w:type="dxa"/>
      <w:tblCellMar>
        <w:top w:w="0" w:type="dxa"/>
        <w:left w:w="0" w:type="dxa"/>
        <w:bottom w:w="0" w:type="dxa"/>
        <w:right w:w="0" w:type="dxa"/>
      </w:tblCellMar>
    </w:tblPr>
  </w:style>
  <w:style w:type="character" w:customStyle="1" w:styleId="findhit">
    <w:name w:val="findhit"/>
    <w:basedOn w:val="Fontepargpadro"/>
  </w:style>
  <w:style w:type="numbering" w:customStyle="1" w:styleId="Listaatual1">
    <w:name w:val="Lista atual1"/>
    <w:uiPriority w:val="99"/>
  </w:style>
  <w:style w:type="numbering" w:customStyle="1" w:styleId="Listaatual2">
    <w:name w:val="Lista atual2"/>
    <w:uiPriority w:val="99"/>
    <w:pPr>
      <w:numPr>
        <w:numId w:val="12"/>
      </w:numPr>
    </w:pPr>
  </w:style>
  <w:style w:type="paragraph" w:customStyle="1" w:styleId="noticias">
    <w:name w:val="noticias"/>
    <w:link w:val="noticiasChar"/>
    <w:pPr>
      <w:spacing w:before="120"/>
      <w:jc w:val="both"/>
    </w:pPr>
    <w:rPr>
      <w:rFonts w:eastAsia="Calibri" w:cstheme="minorBidi"/>
      <w:sz w:val="22"/>
      <w:szCs w:val="22"/>
    </w:rPr>
  </w:style>
  <w:style w:type="character" w:customStyle="1" w:styleId="noticiasChar">
    <w:name w:val="noticias Char"/>
    <w:basedOn w:val="Fontepargpadro"/>
    <w:link w:val="noticias"/>
    <w:rPr>
      <w:rFonts w:ascii="Arial" w:eastAsia="Calibri" w:hAnsi="Arial" w:cstheme="minorBidi"/>
      <w:sz w:val="22"/>
      <w:szCs w:val="22"/>
    </w:rPr>
  </w:style>
  <w:style w:type="paragraph" w:customStyle="1" w:styleId="citaes">
    <w:name w:val="citações"/>
    <w:basedOn w:val="Normal"/>
    <w:link w:val="citaesChar"/>
    <w:pPr>
      <w:spacing w:before="120" w:line="264" w:lineRule="auto"/>
      <w:ind w:left="2268"/>
    </w:pPr>
    <w:rPr>
      <w:rFonts w:eastAsia="Arial" w:cs="Arial"/>
    </w:rPr>
  </w:style>
  <w:style w:type="character" w:customStyle="1" w:styleId="citaesChar">
    <w:name w:val="citações Char"/>
    <w:basedOn w:val="Fontepargpadro"/>
    <w:link w:val="citaes"/>
    <w:rPr>
      <w:rFonts w:eastAsia="Arial" w:cs="Arial"/>
      <w:sz w:val="24"/>
      <w:szCs w:val="24"/>
      <w:lang w:eastAsia="pt-BR"/>
    </w:rPr>
  </w:style>
  <w:style w:type="paragraph" w:customStyle="1" w:styleId="Tpico">
    <w:name w:val="Tópico"/>
    <w:basedOn w:val="NormalWeb"/>
    <w:link w:val="TpicoChar"/>
    <w:pPr>
      <w:numPr>
        <w:numId w:val="13"/>
      </w:numPr>
      <w:ind w:left="0" w:firstLine="0"/>
    </w:pPr>
    <w:rPr>
      <w:rFonts w:eastAsia="Arial"/>
    </w:rPr>
  </w:style>
  <w:style w:type="paragraph" w:customStyle="1" w:styleId="Ttulos">
    <w:name w:val="Títulos"/>
    <w:basedOn w:val="Normal"/>
    <w:next w:val="Normal"/>
    <w:pPr>
      <w:keepNext/>
      <w:pBdr>
        <w:bottom w:val="thinThickSmallGap" w:sz="18" w:space="1" w:color="auto"/>
      </w:pBdr>
      <w:spacing w:before="360"/>
      <w:ind w:left="360" w:hanging="360"/>
    </w:pPr>
    <w:rPr>
      <w:rFonts w:eastAsia="Arial" w:cs="Arial"/>
      <w:b/>
    </w:rPr>
  </w:style>
  <w:style w:type="character" w:customStyle="1" w:styleId="TpicoChar">
    <w:name w:val="Tópico Char"/>
    <w:basedOn w:val="Fontepargpadro"/>
    <w:link w:val="Tpico"/>
    <w:rPr>
      <w:rFonts w:eastAsia="Arial"/>
      <w:lang w:eastAsia="pt-BR"/>
    </w:rPr>
  </w:style>
  <w:style w:type="paragraph" w:customStyle="1" w:styleId="Inciso">
    <w:name w:val="Inciso"/>
    <w:basedOn w:val="PargrafodaLista"/>
    <w:link w:val="IncisoChar"/>
    <w:pPr>
      <w:numPr>
        <w:ilvl w:val="2"/>
        <w:numId w:val="14"/>
      </w:numPr>
      <w:spacing w:before="120" w:line="264" w:lineRule="auto"/>
      <w:ind w:left="0" w:firstLine="0"/>
      <w:contextualSpacing w:val="0"/>
    </w:pPr>
    <w:rPr>
      <w:rFonts w:eastAsia="Arial" w:cs="Arial"/>
    </w:rPr>
  </w:style>
  <w:style w:type="character" w:customStyle="1" w:styleId="IncisoChar">
    <w:name w:val="Inciso Char"/>
    <w:basedOn w:val="Fontepargpadro"/>
    <w:link w:val="Inciso"/>
    <w:rPr>
      <w:rFonts w:eastAsia="Arial"/>
      <w:lang w:eastAsia="pt-BR"/>
    </w:rPr>
  </w:style>
  <w:style w:type="paragraph" w:customStyle="1" w:styleId="tabelatextocentralizado">
    <w:name w:val="tabela_texto_centralizado"/>
    <w:basedOn w:val="Normal"/>
    <w:pPr>
      <w:spacing w:before="100" w:beforeAutospacing="1" w:after="100" w:afterAutospacing="1"/>
    </w:pPr>
    <w:rPr>
      <w:rFonts w:eastAsia="Arial" w:cs="Arial"/>
    </w:rPr>
  </w:style>
  <w:style w:type="paragraph" w:customStyle="1" w:styleId="TR-PB">
    <w:name w:val="TR - PB"/>
    <w:basedOn w:val="NormalWeb"/>
    <w:link w:val="TR-PBChar"/>
    <w:qFormat/>
    <w:pPr>
      <w:jc w:val="center"/>
    </w:pPr>
    <w:rPr>
      <w:b/>
      <w:bCs/>
    </w:rPr>
  </w:style>
  <w:style w:type="character" w:customStyle="1" w:styleId="NormalWebChar">
    <w:name w:val="Normal (Web) Char"/>
    <w:basedOn w:val="Fontepargpadro"/>
    <w:link w:val="NormalWeb"/>
    <w:uiPriority w:val="99"/>
    <w:rPr>
      <w:sz w:val="24"/>
      <w:szCs w:val="24"/>
      <w:lang w:eastAsia="pt-BR"/>
    </w:rPr>
  </w:style>
  <w:style w:type="character" w:customStyle="1" w:styleId="TR-PBChar">
    <w:name w:val="TR - PB Char"/>
    <w:basedOn w:val="NormalWebChar"/>
    <w:link w:val="TR-PB"/>
    <w:rPr>
      <w:rFonts w:ascii="Arial" w:hAnsi="Arial" w:cs="Arial"/>
      <w:b/>
      <w:bCs/>
      <w:sz w:val="24"/>
      <w:szCs w:val="24"/>
      <w:lang w:eastAsia="pt-BR"/>
    </w:rPr>
  </w:style>
  <w:style w:type="paragraph" w:customStyle="1" w:styleId="3onivel111">
    <w:name w:val="3o nivel 1.1.1"/>
    <w:basedOn w:val="Ttulo2"/>
    <w:link w:val="3onivel111Char"/>
    <w:pPr>
      <w:keepNext w:val="0"/>
      <w:tabs>
        <w:tab w:val="clear" w:pos="1701"/>
        <w:tab w:val="left" w:pos="851"/>
      </w:tabs>
      <w:spacing w:before="240"/>
      <w:ind w:left="851" w:right="0" w:hanging="851"/>
      <w:jc w:val="both"/>
    </w:pPr>
    <w:rPr>
      <w:rFonts w:eastAsia="Arial"/>
      <w:b w:val="0"/>
      <w:bCs/>
      <w:szCs w:val="24"/>
      <w:u w:val="single"/>
    </w:rPr>
  </w:style>
  <w:style w:type="character" w:customStyle="1" w:styleId="3onivel111Char">
    <w:name w:val="3o nivel 1.1.1 Char"/>
    <w:basedOn w:val="Ttulo2Char"/>
    <w:link w:val="3onivel111"/>
    <w:rPr>
      <w:rFonts w:ascii="Arial" w:eastAsia="Arial" w:hAnsi="Arial" w:cs="Arial"/>
      <w:b w:val="0"/>
      <w:bCs/>
      <w:color w:val="auto"/>
      <w:sz w:val="24"/>
      <w:szCs w:val="24"/>
      <w:u w:val="single"/>
      <w:lang w:eastAsia="pt-BR"/>
    </w:rPr>
  </w:style>
  <w:style w:type="paragraph" w:customStyle="1" w:styleId="pf0">
    <w:name w:val="pf0"/>
    <w:basedOn w:val="Normal"/>
    <w:pPr>
      <w:spacing w:before="100" w:beforeAutospacing="1" w:after="100" w:afterAutospacing="1"/>
    </w:pPr>
    <w:rPr>
      <w:rFonts w:eastAsia="Arial" w:cs="Arial"/>
    </w:rPr>
  </w:style>
  <w:style w:type="character" w:customStyle="1" w:styleId="cf01">
    <w:name w:val="cf01"/>
    <w:basedOn w:val="Fontepargpadro"/>
    <w:rPr>
      <w:rFonts w:ascii="Segoe UI" w:hAnsi="Segoe UI" w:cs="Segoe UI" w:hint="default"/>
      <w:sz w:val="18"/>
      <w:szCs w:val="18"/>
    </w:rPr>
  </w:style>
  <w:style w:type="character" w:customStyle="1" w:styleId="cf11">
    <w:name w:val="cf11"/>
    <w:basedOn w:val="Fontepargpadro"/>
    <w:rPr>
      <w:rFonts w:ascii="Segoe UI" w:hAnsi="Segoe UI" w:cs="Segoe UI" w:hint="default"/>
      <w:b/>
      <w:bCs/>
      <w:sz w:val="18"/>
      <w:szCs w:val="18"/>
    </w:rPr>
  </w:style>
  <w:style w:type="paragraph" w:customStyle="1" w:styleId="Tpico1">
    <w:name w:val="Tópico 1"/>
    <w:basedOn w:val="PargrafodaLista"/>
    <w:link w:val="Tpico1Char"/>
    <w:uiPriority w:val="1"/>
    <w:qFormat/>
    <w:pPr>
      <w:keepNext/>
      <w:pBdr>
        <w:bottom w:val="thinThickSmallGap" w:sz="18" w:space="1" w:color="auto"/>
      </w:pBdr>
      <w:spacing w:before="360" w:after="240" w:line="288" w:lineRule="auto"/>
      <w:ind w:left="567" w:hanging="567"/>
      <w:contextualSpacing w:val="0"/>
    </w:pPr>
    <w:rPr>
      <w:rFonts w:eastAsia="Arial" w:cs="Arial"/>
      <w:b/>
      <w:bCs/>
      <w:iCs/>
    </w:rPr>
  </w:style>
  <w:style w:type="paragraph" w:customStyle="1" w:styleId="Tpico2">
    <w:name w:val="Tópico 2"/>
    <w:basedOn w:val="PargrafodaLista"/>
    <w:link w:val="Tpico2Char"/>
    <w:uiPriority w:val="1"/>
    <w:qFormat/>
    <w:pPr>
      <w:pBdr>
        <w:bottom w:val="single" w:sz="4" w:space="1" w:color="auto"/>
      </w:pBdr>
      <w:spacing w:before="360" w:after="240" w:line="288" w:lineRule="auto"/>
      <w:ind w:left="624" w:hanging="624"/>
      <w:contextualSpacing w:val="0"/>
    </w:pPr>
    <w:rPr>
      <w:rFonts w:eastAsia="Arial" w:cs="Arial"/>
      <w:b/>
      <w:bCs/>
      <w:iCs/>
    </w:rPr>
  </w:style>
  <w:style w:type="character" w:customStyle="1" w:styleId="Tpico1Char">
    <w:name w:val="Tópico 1 Char"/>
    <w:basedOn w:val="PargrafodaListaChar"/>
    <w:link w:val="Tpico1"/>
    <w:uiPriority w:val="1"/>
    <w:rPr>
      <w:rFonts w:ascii="Arial" w:eastAsia="Arial" w:hAnsi="Arial" w:cs="Arial"/>
      <w:b/>
      <w:bCs/>
      <w:iCs/>
      <w:sz w:val="24"/>
      <w:szCs w:val="24"/>
      <w:lang w:eastAsia="pt-BR"/>
    </w:rPr>
  </w:style>
  <w:style w:type="paragraph" w:customStyle="1" w:styleId="Tpico3">
    <w:name w:val="Tópico 3"/>
    <w:basedOn w:val="PargrafodaLista"/>
    <w:link w:val="Tpico3Char"/>
    <w:uiPriority w:val="1"/>
    <w:qFormat/>
    <w:pPr>
      <w:spacing w:before="360" w:after="240" w:line="288" w:lineRule="auto"/>
      <w:ind w:left="737" w:hanging="737"/>
      <w:contextualSpacing w:val="0"/>
    </w:pPr>
    <w:rPr>
      <w:rFonts w:eastAsia="Arial" w:cs="Arial"/>
      <w:b/>
      <w:bCs/>
      <w:iCs/>
    </w:rPr>
  </w:style>
  <w:style w:type="character" w:customStyle="1" w:styleId="Tpico2Char">
    <w:name w:val="Tópico 2 Char"/>
    <w:basedOn w:val="PargrafodaListaChar"/>
    <w:link w:val="Tpico2"/>
    <w:uiPriority w:val="1"/>
    <w:rPr>
      <w:rFonts w:ascii="Arial" w:eastAsia="Arial" w:hAnsi="Arial" w:cs="Arial"/>
      <w:b/>
      <w:bCs/>
      <w:iCs/>
      <w:sz w:val="24"/>
      <w:szCs w:val="24"/>
      <w:lang w:eastAsia="pt-BR"/>
    </w:rPr>
  </w:style>
  <w:style w:type="character" w:customStyle="1" w:styleId="Tpico3Char">
    <w:name w:val="Tópico 3 Char"/>
    <w:basedOn w:val="PargrafodaListaChar"/>
    <w:link w:val="Tpico3"/>
    <w:uiPriority w:val="1"/>
    <w:rPr>
      <w:rFonts w:ascii="Arial" w:eastAsia="Arial" w:hAnsi="Arial" w:cs="Arial"/>
      <w:b/>
      <w:bCs/>
      <w:iCs/>
      <w:sz w:val="24"/>
      <w:szCs w:val="24"/>
      <w:lang w:eastAsia="pt-BR"/>
    </w:rPr>
  </w:style>
  <w:style w:type="paragraph" w:customStyle="1" w:styleId="pargrafo">
    <w:name w:val="parágrafo"/>
    <w:basedOn w:val="Art"/>
    <w:link w:val="pargrafoChar"/>
    <w:autoRedefine/>
  </w:style>
  <w:style w:type="paragraph" w:customStyle="1" w:styleId="Art">
    <w:name w:val="Art."/>
    <w:basedOn w:val="PargrafodaLista"/>
    <w:link w:val="ArtChar"/>
    <w:pPr>
      <w:tabs>
        <w:tab w:val="left" w:pos="737"/>
        <w:tab w:val="left" w:pos="907"/>
        <w:tab w:val="left" w:pos="1077"/>
      </w:tabs>
      <w:spacing w:before="120" w:line="264" w:lineRule="auto"/>
      <w:ind w:left="0"/>
      <w:contextualSpacing w:val="0"/>
    </w:pPr>
    <w:rPr>
      <w:rFonts w:eastAsiaTheme="minorHAnsi" w:cs="Arial"/>
      <w:szCs w:val="22"/>
      <w:lang w:eastAsia="en-US"/>
    </w:rPr>
  </w:style>
  <w:style w:type="character" w:customStyle="1" w:styleId="pargrafoChar">
    <w:name w:val="parágrafo Char"/>
    <w:basedOn w:val="Fontepargpadro"/>
    <w:link w:val="pargrafo"/>
    <w:rPr>
      <w:rFonts w:ascii="Arial" w:eastAsiaTheme="minorHAnsi" w:hAnsi="Arial" w:cs="Arial"/>
      <w:sz w:val="24"/>
      <w:szCs w:val="22"/>
    </w:rPr>
  </w:style>
  <w:style w:type="character" w:customStyle="1" w:styleId="ArtChar">
    <w:name w:val="Art. Char"/>
    <w:basedOn w:val="Fontepargpadro"/>
    <w:link w:val="Art"/>
    <w:rPr>
      <w:rFonts w:ascii="Arial" w:eastAsiaTheme="minorHAnsi" w:hAnsi="Arial" w:cs="Arial"/>
      <w:sz w:val="24"/>
      <w:szCs w:val="22"/>
    </w:rPr>
  </w:style>
  <w:style w:type="paragraph" w:customStyle="1" w:styleId="Tpico4">
    <w:name w:val="Tópico 4"/>
    <w:basedOn w:val="Lista"/>
    <w:link w:val="Tpico4Char"/>
    <w:qFormat/>
    <w:pPr>
      <w:numPr>
        <w:ilvl w:val="3"/>
      </w:numPr>
      <w:tabs>
        <w:tab w:val="left" w:pos="993"/>
      </w:tabs>
      <w:suppressAutoHyphens w:val="0"/>
      <w:spacing w:before="240" w:after="240" w:line="280" w:lineRule="atLeast"/>
      <w:ind w:left="907" w:hanging="907"/>
      <w:contextualSpacing/>
    </w:pPr>
  </w:style>
  <w:style w:type="paragraph" w:customStyle="1" w:styleId="Tpico5">
    <w:name w:val="Tópico 5"/>
    <w:basedOn w:val="Tpico4"/>
    <w:link w:val="Tpico5Char"/>
    <w:uiPriority w:val="1"/>
    <w:qFormat/>
    <w:pPr>
      <w:numPr>
        <w:ilvl w:val="0"/>
      </w:numPr>
      <w:ind w:left="1134" w:hanging="1134"/>
    </w:pPr>
  </w:style>
  <w:style w:type="character" w:customStyle="1" w:styleId="ListaChar">
    <w:name w:val="Lista Char"/>
    <w:basedOn w:val="Fontepargpadro"/>
    <w:link w:val="Lista"/>
    <w:rPr>
      <w:rFonts w:eastAsia="Arial" w:cs="Lucida Sans"/>
      <w:sz w:val="24"/>
      <w:szCs w:val="24"/>
      <w:lang w:eastAsia="zh-CN"/>
    </w:rPr>
  </w:style>
  <w:style w:type="character" w:customStyle="1" w:styleId="Tpico4Char">
    <w:name w:val="Tópico 4 Char"/>
    <w:basedOn w:val="ListaChar"/>
    <w:link w:val="Tpico4"/>
    <w:rPr>
      <w:rFonts w:eastAsia="Arial" w:cs="Lucida Sans"/>
      <w:sz w:val="24"/>
      <w:szCs w:val="24"/>
      <w:lang w:eastAsia="zh-CN"/>
    </w:rPr>
  </w:style>
  <w:style w:type="character" w:customStyle="1" w:styleId="Tpico5Char">
    <w:name w:val="Tópico 5 Char"/>
    <w:basedOn w:val="Tpico4Char"/>
    <w:link w:val="Tpico5"/>
    <w:uiPriority w:val="1"/>
    <w:rPr>
      <w:rFonts w:eastAsia="Arial" w:cs="Lucida Sans"/>
      <w:sz w:val="24"/>
      <w:szCs w:val="24"/>
      <w:lang w:eastAsia="zh-CN"/>
    </w:rPr>
  </w:style>
  <w:style w:type="paragraph" w:customStyle="1" w:styleId="Alinea10">
    <w:name w:val="Alinea 10+"/>
    <w:basedOn w:val="Normal"/>
    <w:qFormat/>
    <w:pPr>
      <w:numPr>
        <w:ilvl w:val="4"/>
        <w:numId w:val="15"/>
      </w:numPr>
      <w:spacing w:before="120" w:line="288" w:lineRule="auto"/>
    </w:pPr>
    <w:rPr>
      <w:rFonts w:eastAsiaTheme="minorHAnsi" w:cs="Arial"/>
      <w:lang w:eastAsia="en-US"/>
    </w:rPr>
  </w:style>
  <w:style w:type="paragraph" w:customStyle="1" w:styleId="ARTIGO10">
    <w:name w:val="ARTIGO   10  +"/>
    <w:basedOn w:val="Normal"/>
    <w:link w:val="ARTIGO10Char"/>
    <w:qFormat/>
    <w:pPr>
      <w:numPr>
        <w:numId w:val="15"/>
      </w:numPr>
      <w:spacing w:before="120" w:line="288" w:lineRule="auto"/>
    </w:pPr>
    <w:rPr>
      <w:rFonts w:eastAsiaTheme="minorHAnsi" w:cs="Arial"/>
      <w:lang w:eastAsia="en-US"/>
    </w:rPr>
  </w:style>
  <w:style w:type="paragraph" w:customStyle="1" w:styleId="Incisodeartigo10">
    <w:name w:val="Inciso de artigo 10 +"/>
    <w:basedOn w:val="Normal"/>
    <w:qFormat/>
    <w:pPr>
      <w:numPr>
        <w:ilvl w:val="1"/>
        <w:numId w:val="15"/>
      </w:numPr>
      <w:spacing w:before="120" w:line="288" w:lineRule="auto"/>
    </w:pPr>
    <w:rPr>
      <w:rFonts w:eastAsiaTheme="minorHAnsi" w:cs="Arial"/>
      <w:lang w:eastAsia="en-US"/>
    </w:rPr>
  </w:style>
  <w:style w:type="character" w:customStyle="1" w:styleId="ARTIGO10Char">
    <w:name w:val="ARTIGO   10  + Char"/>
    <w:basedOn w:val="Fontepargpadro"/>
    <w:link w:val="ARTIGO10"/>
    <w:rPr>
      <w:rFonts w:eastAsiaTheme="minorHAnsi"/>
    </w:rPr>
  </w:style>
  <w:style w:type="paragraph" w:customStyle="1" w:styleId="10">
    <w:name w:val="§   10  +"/>
    <w:basedOn w:val="Normal"/>
    <w:qFormat/>
    <w:pPr>
      <w:numPr>
        <w:ilvl w:val="2"/>
        <w:numId w:val="15"/>
      </w:numPr>
      <w:spacing w:before="120" w:line="288" w:lineRule="auto"/>
    </w:pPr>
    <w:rPr>
      <w:rFonts w:eastAsiaTheme="minorHAnsi" w:cs="Arial"/>
      <w:lang w:eastAsia="en-US"/>
    </w:rPr>
  </w:style>
  <w:style w:type="paragraph" w:customStyle="1" w:styleId="Incisode10">
    <w:name w:val="Inciso de § 10 +"/>
    <w:basedOn w:val="10"/>
    <w:qFormat/>
    <w:pPr>
      <w:numPr>
        <w:ilvl w:val="3"/>
      </w:numPr>
    </w:pPr>
  </w:style>
  <w:style w:type="paragraph" w:customStyle="1" w:styleId="Expandido">
    <w:name w:val="Expandido"/>
    <w:basedOn w:val="Normal"/>
    <w:link w:val="ExpandidoChar"/>
    <w:uiPriority w:val="2"/>
    <w:qFormat/>
    <w:pPr>
      <w:ind w:left="1701"/>
    </w:pPr>
    <w:rPr>
      <w:rFonts w:ascii="Segoe UI" w:eastAsia="Arial" w:hAnsi="Segoe UI" w:cs="Arial"/>
      <w:sz w:val="18"/>
    </w:rPr>
  </w:style>
  <w:style w:type="character" w:customStyle="1" w:styleId="ExpandidoChar">
    <w:name w:val="Expandido Char"/>
    <w:basedOn w:val="Fontepargpadro"/>
    <w:link w:val="Expandido"/>
    <w:uiPriority w:val="2"/>
    <w:rPr>
      <w:rFonts w:ascii="Segoe UI" w:eastAsia="Arial" w:hAnsi="Segoe UI"/>
      <w:color w:val="auto"/>
      <w:sz w:val="18"/>
      <w:szCs w:val="24"/>
      <w:lang w:eastAsia="pt-BR"/>
    </w:rPr>
  </w:style>
  <w:style w:type="character" w:customStyle="1" w:styleId="cf21">
    <w:name w:val="cf21"/>
    <w:basedOn w:val="Fontepargpadro"/>
    <w:rPr>
      <w:rFonts w:ascii="Segoe UI" w:hAnsi="Segoe UI" w:cs="Segoe UI" w:hint="default"/>
      <w:b/>
      <w:bCs/>
      <w:sz w:val="18"/>
      <w:szCs w:val="18"/>
    </w:rPr>
  </w:style>
  <w:style w:type="table" w:customStyle="1" w:styleId="NormalTable0">
    <w:name w:val="Normal Table0"/>
    <w:uiPriority w:val="2"/>
    <w:unhideWhenUsed/>
    <w:qFormat/>
    <w:rPr>
      <w:rFonts w:eastAsia="SimSun"/>
      <w:lang w:eastAsia="pt-BR"/>
    </w:rPr>
    <w:tblPr>
      <w:tblCellMar>
        <w:top w:w="0" w:type="dxa"/>
        <w:left w:w="0" w:type="dxa"/>
        <w:bottom w:w="0" w:type="dxa"/>
        <w:right w:w="0" w:type="dxa"/>
      </w:tblCellMar>
    </w:tblPr>
  </w:style>
  <w:style w:type="paragraph" w:customStyle="1" w:styleId="SubItem">
    <w:name w:val="SubItem"/>
    <w:basedOn w:val="Normal"/>
    <w:qFormat/>
    <w:pPr>
      <w:autoSpaceDE w:val="0"/>
      <w:autoSpaceDN w:val="0"/>
      <w:spacing w:before="240"/>
      <w:ind w:left="1800" w:hanging="360"/>
    </w:pPr>
    <w:rPr>
      <w:rFonts w:eastAsia="Arial" w:cs="Arial"/>
      <w:szCs w:val="22"/>
    </w:rPr>
  </w:style>
  <w:style w:type="character" w:customStyle="1" w:styleId="textrun">
    <w:name w:val="textrun"/>
    <w:basedOn w:val="Fontepargpadro"/>
  </w:style>
  <w:style w:type="numbering" w:customStyle="1" w:styleId="Semlista3">
    <w:name w:val="Sem lista3"/>
    <w:next w:val="Semlista"/>
    <w:uiPriority w:val="99"/>
    <w:semiHidden/>
    <w:unhideWhenUsed/>
  </w:style>
  <w:style w:type="table" w:customStyle="1" w:styleId="Tabelacomgrade3">
    <w:name w:val="Tabela com grade3"/>
    <w:basedOn w:val="Tabelanormal"/>
    <w:next w:val="Tabelacomgrade"/>
    <w:uiPriority w:val="39"/>
    <w:rPr>
      <w:rFonts w:ascii="Calibri" w:hAnsi="Calibri" w:cs="Times New Roman"/>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Mdio2-nfase51">
    <w:name w:val="Sombreamento Médio 2 - Ênfase 51"/>
    <w:basedOn w:val="Tabelanormal"/>
    <w:next w:val="SombreamentoMdio2-nfase5"/>
    <w:uiPriority w:val="64"/>
    <w:rPr>
      <w:rFonts w:ascii="Calibri" w:hAnsi="Calibri" w:cs="Times New Roman"/>
      <w:sz w:val="22"/>
      <w:szCs w:val="22"/>
      <w:lang w:eastAsia="pt-B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eladeGrade6Colorida-nfase11">
    <w:name w:val="Tabela de Grade 6 Colorida - Ênfase 11"/>
    <w:basedOn w:val="Tabelanormal"/>
    <w:next w:val="TabeladeGrade6Colorida-nfase1"/>
    <w:uiPriority w:val="51"/>
    <w:rPr>
      <w:rFonts w:ascii="Calibri" w:eastAsia="Calibri" w:hAnsi="Calibri" w:cs="Times New Roman"/>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eladeGrade4-nfase31">
    <w:name w:val="Tabela de Grade 4 - Ênfase 31"/>
    <w:basedOn w:val="Tabelanormal"/>
    <w:next w:val="TabeladeGrade4-nfase3"/>
    <w:uiPriority w:val="49"/>
    <w:rPr>
      <w:rFonts w:ascii="Calibri" w:hAnsi="Calibri" w:cs="Times New Roman"/>
      <w:sz w:val="22"/>
      <w:szCs w:val="22"/>
      <w:lang w:eastAsia="pt-BR"/>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numbering" w:customStyle="1" w:styleId="Semlista12">
    <w:name w:val="Sem lista12"/>
    <w:uiPriority w:val="99"/>
    <w:semiHidden/>
    <w:unhideWhenUsed/>
    <w:qFormat/>
  </w:style>
  <w:style w:type="numbering" w:customStyle="1" w:styleId="Semlista111">
    <w:name w:val="Sem lista111"/>
    <w:uiPriority w:val="99"/>
    <w:semiHidden/>
    <w:qFormat/>
  </w:style>
  <w:style w:type="numbering" w:customStyle="1" w:styleId="Semlista21">
    <w:name w:val="Sem lista21"/>
    <w:uiPriority w:val="99"/>
    <w:semiHidden/>
    <w:unhideWhenUsed/>
    <w:qFormat/>
  </w:style>
  <w:style w:type="numbering" w:customStyle="1" w:styleId="Listaatual11">
    <w:name w:val="Lista atual11"/>
    <w:uiPriority w:val="99"/>
  </w:style>
  <w:style w:type="numbering" w:customStyle="1" w:styleId="Listaatual21">
    <w:name w:val="Lista atual21"/>
    <w:uiPriority w:val="99"/>
  </w:style>
  <w:style w:type="numbering" w:customStyle="1" w:styleId="Semlista4">
    <w:name w:val="Sem lista4"/>
    <w:next w:val="Semlista"/>
    <w:uiPriority w:val="99"/>
    <w:semiHidden/>
    <w:unhideWhenUsed/>
  </w:style>
  <w:style w:type="table" w:customStyle="1" w:styleId="Tabelacomgrade4">
    <w:name w:val="Tabela com grade4"/>
    <w:basedOn w:val="Tabelanormal"/>
    <w:next w:val="Tabelacomgrade"/>
    <w:uiPriority w:val="39"/>
    <w:rPr>
      <w:rFonts w:ascii="Calibri" w:hAnsi="Calibri" w:cs="Times New Roman"/>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Mdio2-nfase52">
    <w:name w:val="Sombreamento Médio 2 - Ênfase 52"/>
    <w:basedOn w:val="Tabelanormal"/>
    <w:next w:val="SombreamentoMdio2-nfase5"/>
    <w:uiPriority w:val="64"/>
    <w:rPr>
      <w:rFonts w:ascii="Calibri" w:hAnsi="Calibri" w:cs="Times New Roman"/>
      <w:sz w:val="22"/>
      <w:szCs w:val="22"/>
      <w:lang w:eastAsia="pt-B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eladeGrade6Colorida-nfase12">
    <w:name w:val="Tabela de Grade 6 Colorida - Ênfase 12"/>
    <w:basedOn w:val="Tabelanormal"/>
    <w:next w:val="TabeladeGrade6Colorida-nfase1"/>
    <w:uiPriority w:val="51"/>
    <w:rPr>
      <w:rFonts w:ascii="Calibri" w:eastAsia="Calibri" w:hAnsi="Calibri" w:cs="Times New Roman"/>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eladeGrade4-nfase32">
    <w:name w:val="Tabela de Grade 4 - Ênfase 32"/>
    <w:basedOn w:val="Tabelanormal"/>
    <w:next w:val="TabeladeGrade4-nfase3"/>
    <w:uiPriority w:val="49"/>
    <w:rPr>
      <w:rFonts w:ascii="Calibri" w:hAnsi="Calibri" w:cs="Times New Roman"/>
      <w:sz w:val="22"/>
      <w:szCs w:val="22"/>
      <w:lang w:eastAsia="pt-BR"/>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numbering" w:customStyle="1" w:styleId="Semlista13">
    <w:name w:val="Sem lista13"/>
    <w:uiPriority w:val="99"/>
    <w:semiHidden/>
    <w:unhideWhenUsed/>
    <w:qFormat/>
  </w:style>
  <w:style w:type="numbering" w:customStyle="1" w:styleId="Semlista112">
    <w:name w:val="Sem lista112"/>
    <w:uiPriority w:val="99"/>
    <w:semiHidden/>
    <w:qFormat/>
  </w:style>
  <w:style w:type="numbering" w:customStyle="1" w:styleId="Semlista22">
    <w:name w:val="Sem lista22"/>
    <w:uiPriority w:val="99"/>
    <w:semiHidden/>
    <w:unhideWhenUsed/>
    <w:qFormat/>
  </w:style>
  <w:style w:type="numbering" w:customStyle="1" w:styleId="Listaatual12">
    <w:name w:val="Lista atual12"/>
    <w:uiPriority w:val="99"/>
  </w:style>
  <w:style w:type="numbering" w:customStyle="1" w:styleId="Listaatual22">
    <w:name w:val="Lista atual22"/>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6649074">
      <w:bodyDiv w:val="1"/>
      <w:marLeft w:val="0"/>
      <w:marRight w:val="0"/>
      <w:marTop w:val="0"/>
      <w:marBottom w:val="0"/>
      <w:divBdr>
        <w:top w:val="none" w:sz="0" w:space="0" w:color="auto"/>
        <w:left w:val="none" w:sz="0" w:space="0" w:color="auto"/>
        <w:bottom w:val="none" w:sz="0" w:space="0" w:color="auto"/>
        <w:right w:val="none" w:sz="0" w:space="0" w:color="auto"/>
      </w:divBdr>
    </w:div>
    <w:div w:id="206836440">
      <w:bodyDiv w:val="1"/>
      <w:marLeft w:val="0"/>
      <w:marRight w:val="0"/>
      <w:marTop w:val="0"/>
      <w:marBottom w:val="0"/>
      <w:divBdr>
        <w:top w:val="none" w:sz="0" w:space="0" w:color="auto"/>
        <w:left w:val="none" w:sz="0" w:space="0" w:color="auto"/>
        <w:bottom w:val="none" w:sz="0" w:space="0" w:color="auto"/>
        <w:right w:val="none" w:sz="0" w:space="0" w:color="auto"/>
      </w:divBdr>
    </w:div>
    <w:div w:id="213927993">
      <w:bodyDiv w:val="1"/>
      <w:marLeft w:val="0"/>
      <w:marRight w:val="0"/>
      <w:marTop w:val="0"/>
      <w:marBottom w:val="0"/>
      <w:divBdr>
        <w:top w:val="none" w:sz="0" w:space="0" w:color="auto"/>
        <w:left w:val="none" w:sz="0" w:space="0" w:color="auto"/>
        <w:bottom w:val="none" w:sz="0" w:space="0" w:color="auto"/>
        <w:right w:val="none" w:sz="0" w:space="0" w:color="auto"/>
      </w:divBdr>
      <w:divsChild>
        <w:div w:id="1388072038">
          <w:marLeft w:val="0"/>
          <w:marRight w:val="0"/>
          <w:marTop w:val="0"/>
          <w:marBottom w:val="0"/>
          <w:divBdr>
            <w:top w:val="none" w:sz="0" w:space="0" w:color="auto"/>
            <w:left w:val="none" w:sz="0" w:space="0" w:color="auto"/>
            <w:bottom w:val="none" w:sz="0" w:space="0" w:color="auto"/>
            <w:right w:val="none" w:sz="0" w:space="0" w:color="auto"/>
          </w:divBdr>
          <w:divsChild>
            <w:div w:id="1764378635">
              <w:marLeft w:val="0"/>
              <w:marRight w:val="0"/>
              <w:marTop w:val="0"/>
              <w:marBottom w:val="0"/>
              <w:divBdr>
                <w:top w:val="none" w:sz="0" w:space="0" w:color="auto"/>
                <w:left w:val="none" w:sz="0" w:space="0" w:color="auto"/>
                <w:bottom w:val="none" w:sz="0" w:space="0" w:color="auto"/>
                <w:right w:val="none" w:sz="0" w:space="0" w:color="auto"/>
              </w:divBdr>
            </w:div>
            <w:div w:id="207227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9526883">
      <w:bodyDiv w:val="1"/>
      <w:marLeft w:val="0"/>
      <w:marRight w:val="0"/>
      <w:marTop w:val="0"/>
      <w:marBottom w:val="0"/>
      <w:divBdr>
        <w:top w:val="none" w:sz="0" w:space="0" w:color="auto"/>
        <w:left w:val="none" w:sz="0" w:space="0" w:color="auto"/>
        <w:bottom w:val="none" w:sz="0" w:space="0" w:color="auto"/>
        <w:right w:val="none" w:sz="0" w:space="0" w:color="auto"/>
      </w:divBdr>
      <w:divsChild>
        <w:div w:id="122969454">
          <w:blockQuote w:val="1"/>
          <w:marLeft w:val="720"/>
          <w:marRight w:val="720"/>
          <w:marTop w:val="100"/>
          <w:marBottom w:val="100"/>
          <w:divBdr>
            <w:top w:val="none" w:sz="0" w:space="0" w:color="auto"/>
            <w:left w:val="none" w:sz="0" w:space="0" w:color="auto"/>
            <w:bottom w:val="none" w:sz="0" w:space="0" w:color="auto"/>
            <w:right w:val="none" w:sz="0" w:space="0" w:color="auto"/>
          </w:divBdr>
        </w:div>
        <w:div w:id="504979945">
          <w:blockQuote w:val="1"/>
          <w:marLeft w:val="720"/>
          <w:marRight w:val="720"/>
          <w:marTop w:val="100"/>
          <w:marBottom w:val="100"/>
          <w:divBdr>
            <w:top w:val="none" w:sz="0" w:space="0" w:color="auto"/>
            <w:left w:val="none" w:sz="0" w:space="0" w:color="auto"/>
            <w:bottom w:val="none" w:sz="0" w:space="0" w:color="auto"/>
            <w:right w:val="none" w:sz="0" w:space="0" w:color="auto"/>
          </w:divBdr>
        </w:div>
        <w:div w:id="516315330">
          <w:blockQuote w:val="1"/>
          <w:marLeft w:val="720"/>
          <w:marRight w:val="720"/>
          <w:marTop w:val="100"/>
          <w:marBottom w:val="100"/>
          <w:divBdr>
            <w:top w:val="none" w:sz="0" w:space="0" w:color="auto"/>
            <w:left w:val="none" w:sz="0" w:space="0" w:color="auto"/>
            <w:bottom w:val="none" w:sz="0" w:space="0" w:color="auto"/>
            <w:right w:val="none" w:sz="0" w:space="0" w:color="auto"/>
          </w:divBdr>
        </w:div>
        <w:div w:id="557087443">
          <w:blockQuote w:val="1"/>
          <w:marLeft w:val="720"/>
          <w:marRight w:val="720"/>
          <w:marTop w:val="100"/>
          <w:marBottom w:val="100"/>
          <w:divBdr>
            <w:top w:val="none" w:sz="0" w:space="0" w:color="auto"/>
            <w:left w:val="none" w:sz="0" w:space="0" w:color="auto"/>
            <w:bottom w:val="none" w:sz="0" w:space="0" w:color="auto"/>
            <w:right w:val="none" w:sz="0" w:space="0" w:color="auto"/>
          </w:divBdr>
        </w:div>
        <w:div w:id="617834203">
          <w:blockQuote w:val="1"/>
          <w:marLeft w:val="720"/>
          <w:marRight w:val="720"/>
          <w:marTop w:val="100"/>
          <w:marBottom w:val="100"/>
          <w:divBdr>
            <w:top w:val="none" w:sz="0" w:space="0" w:color="auto"/>
            <w:left w:val="none" w:sz="0" w:space="0" w:color="auto"/>
            <w:bottom w:val="none" w:sz="0" w:space="0" w:color="auto"/>
            <w:right w:val="none" w:sz="0" w:space="0" w:color="auto"/>
          </w:divBdr>
        </w:div>
        <w:div w:id="85886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970985509">
          <w:blockQuote w:val="1"/>
          <w:marLeft w:val="720"/>
          <w:marRight w:val="720"/>
          <w:marTop w:val="100"/>
          <w:marBottom w:val="100"/>
          <w:divBdr>
            <w:top w:val="none" w:sz="0" w:space="0" w:color="auto"/>
            <w:left w:val="none" w:sz="0" w:space="0" w:color="auto"/>
            <w:bottom w:val="none" w:sz="0" w:space="0" w:color="auto"/>
            <w:right w:val="none" w:sz="0" w:space="0" w:color="auto"/>
          </w:divBdr>
        </w:div>
        <w:div w:id="1275400758">
          <w:blockQuote w:val="1"/>
          <w:marLeft w:val="720"/>
          <w:marRight w:val="720"/>
          <w:marTop w:val="100"/>
          <w:marBottom w:val="100"/>
          <w:divBdr>
            <w:top w:val="none" w:sz="0" w:space="0" w:color="auto"/>
            <w:left w:val="none" w:sz="0" w:space="0" w:color="auto"/>
            <w:bottom w:val="none" w:sz="0" w:space="0" w:color="auto"/>
            <w:right w:val="none" w:sz="0" w:space="0" w:color="auto"/>
          </w:divBdr>
        </w:div>
        <w:div w:id="1457875144">
          <w:blockQuote w:val="1"/>
          <w:marLeft w:val="720"/>
          <w:marRight w:val="720"/>
          <w:marTop w:val="100"/>
          <w:marBottom w:val="100"/>
          <w:divBdr>
            <w:top w:val="none" w:sz="0" w:space="0" w:color="auto"/>
            <w:left w:val="none" w:sz="0" w:space="0" w:color="auto"/>
            <w:bottom w:val="none" w:sz="0" w:space="0" w:color="auto"/>
            <w:right w:val="none" w:sz="0" w:space="0" w:color="auto"/>
          </w:divBdr>
        </w:div>
        <w:div w:id="1574312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860436349">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1224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1183769">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8549785">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336285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690398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82609043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4640999">
      <w:bodyDiv w:val="1"/>
      <w:marLeft w:val="0"/>
      <w:marRight w:val="0"/>
      <w:marTop w:val="0"/>
      <w:marBottom w:val="0"/>
      <w:divBdr>
        <w:top w:val="none" w:sz="0" w:space="0" w:color="auto"/>
        <w:left w:val="none" w:sz="0" w:space="0" w:color="auto"/>
        <w:bottom w:val="none" w:sz="0" w:space="0" w:color="auto"/>
        <w:right w:val="none" w:sz="0" w:space="0" w:color="auto"/>
      </w:divBdr>
      <w:divsChild>
        <w:div w:id="332688687">
          <w:marLeft w:val="0"/>
          <w:marRight w:val="0"/>
          <w:marTop w:val="0"/>
          <w:marBottom w:val="0"/>
          <w:divBdr>
            <w:top w:val="none" w:sz="0" w:space="0" w:color="auto"/>
            <w:left w:val="none" w:sz="0" w:space="0" w:color="auto"/>
            <w:bottom w:val="none" w:sz="0" w:space="0" w:color="auto"/>
            <w:right w:val="none" w:sz="0" w:space="0" w:color="auto"/>
          </w:divBdr>
          <w:divsChild>
            <w:div w:id="520053864">
              <w:marLeft w:val="0"/>
              <w:marRight w:val="0"/>
              <w:marTop w:val="0"/>
              <w:marBottom w:val="0"/>
              <w:divBdr>
                <w:top w:val="none" w:sz="0" w:space="0" w:color="auto"/>
                <w:left w:val="none" w:sz="0" w:space="0" w:color="auto"/>
                <w:bottom w:val="none" w:sz="0" w:space="0" w:color="auto"/>
                <w:right w:val="none" w:sz="0" w:space="0" w:color="auto"/>
              </w:divBdr>
            </w:div>
            <w:div w:id="89307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532106">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399597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037699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8798298">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04236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508132657">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076302">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hyperlink" Target="https://www.gov.br/compras/pt-br/acesso-a-informacao/legislacao/instrucoes-normativas/instrucao-normativa-seges-me-no-73-de-30-de-setembro-de-2022" TargetMode="Externa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image" Target="media/image3.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uneirasdooeste.pr.gov.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54314-A894-46AD-856F-625E34BF2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191</Pages>
  <Words>87175</Words>
  <Characters>470750</Characters>
  <Application>Microsoft Office Word</Application>
  <DocSecurity>0</DocSecurity>
  <Lines>3922</Lines>
  <Paragraphs>1113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11</cp:revision>
  <cp:lastPrinted>2026-10-09T17:58:00Z</cp:lastPrinted>
  <dcterms:created xsi:type="dcterms:W3CDTF">2026-10-14T18:31:00Z</dcterms:created>
  <dcterms:modified xsi:type="dcterms:W3CDTF">2026-10-16T18:29:00Z</dcterms:modified>
</cp:coreProperties>
</file>