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6A0886" w14:textId="6842E6E8" w:rsidR="00000ACA" w:rsidRPr="00BA5B20" w:rsidRDefault="0063674E" w:rsidP="00000ACA">
      <w:pPr>
        <w:widowControl w:val="0"/>
        <w:autoSpaceDE w:val="0"/>
        <w:autoSpaceDN w:val="0"/>
        <w:adjustRightInd w:val="0"/>
        <w:spacing w:line="240" w:lineRule="auto"/>
        <w:ind w:right="-30"/>
        <w:jc w:val="center"/>
        <w:rPr>
          <w:rFonts w:asciiTheme="minorHAnsi" w:hAnsiTheme="minorHAnsi" w:cstheme="minorHAnsi"/>
          <w:bCs/>
        </w:rPr>
      </w:pPr>
      <w:r w:rsidRPr="00BA5B20">
        <w:rPr>
          <w:rFonts w:asciiTheme="minorHAnsi" w:hAnsiTheme="minorHAnsi" w:cstheme="minorHAnsi"/>
          <w:b/>
          <w:bCs/>
          <w:iCs/>
          <w:color w:val="000000"/>
        </w:rPr>
        <w:t xml:space="preserve">ATA DE REGISTRO DE </w:t>
      </w:r>
      <w:r w:rsidRPr="00000ACA">
        <w:rPr>
          <w:rFonts w:asciiTheme="minorHAnsi" w:hAnsiTheme="minorHAnsi" w:cstheme="minorHAnsi"/>
          <w:b/>
          <w:bCs/>
          <w:iCs/>
          <w:color w:val="000000"/>
        </w:rPr>
        <w:t>PREÇOS</w:t>
      </w:r>
      <w:r w:rsidR="00000ACA" w:rsidRPr="00000ACA">
        <w:rPr>
          <w:rFonts w:asciiTheme="minorHAnsi" w:hAnsiTheme="minorHAnsi" w:cstheme="minorHAnsi"/>
          <w:b/>
          <w:bCs/>
          <w:iCs/>
          <w:color w:val="000000"/>
        </w:rPr>
        <w:t xml:space="preserve"> </w:t>
      </w:r>
      <w:r w:rsidR="00D050B1">
        <w:rPr>
          <w:rFonts w:asciiTheme="minorHAnsi" w:hAnsiTheme="minorHAnsi" w:cstheme="minorHAnsi"/>
          <w:b/>
          <w:bCs/>
        </w:rPr>
        <w:t>N.º 3</w:t>
      </w:r>
      <w:r w:rsidR="00587491">
        <w:rPr>
          <w:rFonts w:asciiTheme="minorHAnsi" w:hAnsiTheme="minorHAnsi" w:cstheme="minorHAnsi"/>
          <w:b/>
          <w:bCs/>
        </w:rPr>
        <w:t>9</w:t>
      </w:r>
      <w:r w:rsidR="00000ACA" w:rsidRPr="00000ACA">
        <w:rPr>
          <w:rFonts w:asciiTheme="minorHAnsi" w:hAnsiTheme="minorHAnsi" w:cstheme="minorHAnsi"/>
          <w:b/>
          <w:bCs/>
        </w:rPr>
        <w:t>/2024</w:t>
      </w:r>
    </w:p>
    <w:p w14:paraId="376038CD" w14:textId="77777777" w:rsidR="008423C7" w:rsidRDefault="00000ACA" w:rsidP="008423C7">
      <w:pPr>
        <w:tabs>
          <w:tab w:val="left" w:pos="8504"/>
        </w:tabs>
        <w:spacing w:line="24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PREFEITURA MUNICIPAL DE XAMBRÊ</w:t>
      </w:r>
    </w:p>
    <w:p w14:paraId="78FF7FB2" w14:textId="41417A3D" w:rsidR="00836179" w:rsidRPr="00B059F7" w:rsidRDefault="00836179" w:rsidP="00B059F7">
      <w:pPr>
        <w:tabs>
          <w:tab w:val="left" w:pos="8504"/>
        </w:tabs>
        <w:spacing w:line="240" w:lineRule="auto"/>
        <w:jc w:val="both"/>
        <w:rPr>
          <w:rFonts w:asciiTheme="minorHAnsi" w:hAnsiTheme="minorHAnsi" w:cstheme="minorHAnsi"/>
        </w:rPr>
      </w:pPr>
      <w:r w:rsidRPr="00836179">
        <w:rPr>
          <w:rFonts w:asciiTheme="minorHAnsi" w:hAnsiTheme="minorHAnsi" w:cstheme="minorHAnsi"/>
        </w:rPr>
        <w:t xml:space="preserve">A </w:t>
      </w:r>
      <w:r w:rsidRPr="00886F00">
        <w:rPr>
          <w:rFonts w:asciiTheme="minorHAnsi" w:hAnsiTheme="minorHAnsi" w:cstheme="minorHAnsi"/>
          <w:b/>
        </w:rPr>
        <w:t>Prefeitura Municipal de Xambrê</w:t>
      </w:r>
      <w:r w:rsidRPr="00836179">
        <w:rPr>
          <w:rFonts w:asciiTheme="minorHAnsi" w:hAnsiTheme="minorHAnsi" w:cstheme="minorHAnsi"/>
        </w:rPr>
        <w:t>, com sede pessoa jurídica de direito público interno, inscrita no CNPJ sob nº76.247.360/0001-54, neste ato representado pelo Prefeito Municipal, Sr. Décio Jardim, brasileiro, agente político, portador da cédula de identidade RG nº 725.366-4 SSP/PR e CPF/MF sob o nº 209.220.949-34, residente e domiciliado neste Município de Xambrê</w:t>
      </w:r>
      <w:r w:rsidR="00E715E0">
        <w:rPr>
          <w:rFonts w:asciiTheme="minorHAnsi" w:hAnsiTheme="minorHAnsi" w:cstheme="minorHAnsi"/>
        </w:rPr>
        <w:t xml:space="preserve"> – Estado do Paraná</w:t>
      </w:r>
      <w:r w:rsidR="00B46C05" w:rsidRPr="00B46C05">
        <w:rPr>
          <w:rFonts w:asciiTheme="minorHAnsi" w:hAnsiTheme="minorHAnsi" w:cstheme="minorHAnsi"/>
        </w:rPr>
        <w:t xml:space="preserve">, de outro lado, a proponente </w:t>
      </w:r>
      <w:r w:rsidR="00557B03" w:rsidRPr="00557B03">
        <w:rPr>
          <w:rFonts w:asciiTheme="minorHAnsi" w:hAnsiTheme="minorHAnsi" w:cstheme="minorHAnsi"/>
        </w:rPr>
        <w:t xml:space="preserve">a </w:t>
      </w:r>
      <w:r w:rsidR="00A33441">
        <w:rPr>
          <w:b/>
        </w:rPr>
        <w:t>ADEMIR STEL</w:t>
      </w:r>
      <w:r w:rsidR="00B059F7">
        <w:rPr>
          <w:b/>
        </w:rPr>
        <w:t xml:space="preserve"> </w:t>
      </w:r>
      <w:r w:rsidR="00105B71" w:rsidRPr="00105B71">
        <w:rPr>
          <w:rFonts w:asciiTheme="minorHAnsi" w:hAnsiTheme="minorHAnsi" w:cstheme="minorHAnsi"/>
        </w:rPr>
        <w:t>empresa inscrita no CNPJ sob n</w:t>
      </w:r>
      <w:r w:rsidR="00105B71">
        <w:rPr>
          <w:rFonts w:asciiTheme="minorHAnsi" w:hAnsiTheme="minorHAnsi" w:cstheme="minorHAnsi"/>
        </w:rPr>
        <w:t>º</w:t>
      </w:r>
      <w:r w:rsidR="00A33441">
        <w:t xml:space="preserve"> 79.326.211/0001-79</w:t>
      </w:r>
      <w:r w:rsidR="00105B71" w:rsidRPr="00105B71">
        <w:rPr>
          <w:rFonts w:asciiTheme="minorHAnsi" w:hAnsiTheme="minorHAnsi" w:cstheme="minorHAnsi"/>
        </w:rPr>
        <w:t xml:space="preserve">, </w:t>
      </w:r>
      <w:r w:rsidR="00B059F7">
        <w:rPr>
          <w:rFonts w:asciiTheme="minorHAnsi" w:hAnsiTheme="minorHAnsi" w:cstheme="minorHAnsi"/>
        </w:rPr>
        <w:t xml:space="preserve">estabelecida na cidade </w:t>
      </w:r>
      <w:r w:rsidR="00B059F7" w:rsidRPr="00B059F7">
        <w:rPr>
          <w:rFonts w:asciiTheme="minorHAnsi" w:hAnsiTheme="minorHAnsi" w:cstheme="minorHAnsi"/>
        </w:rPr>
        <w:t xml:space="preserve">de </w:t>
      </w:r>
      <w:r w:rsidR="00A33441">
        <w:rPr>
          <w:rFonts w:asciiTheme="minorHAnsi" w:hAnsiTheme="minorHAnsi" w:cstheme="minorHAnsi"/>
        </w:rPr>
        <w:t>Xambrê</w:t>
      </w:r>
      <w:r w:rsidR="00B059F7" w:rsidRPr="00B059F7">
        <w:rPr>
          <w:rFonts w:asciiTheme="minorHAnsi" w:hAnsiTheme="minorHAnsi" w:cstheme="minorHAnsi"/>
        </w:rPr>
        <w:t xml:space="preserve">, Estado do Paraná, na </w:t>
      </w:r>
      <w:r w:rsidR="00A33441">
        <w:rPr>
          <w:rFonts w:asciiTheme="minorHAnsi" w:hAnsiTheme="minorHAnsi" w:cstheme="minorHAnsi"/>
        </w:rPr>
        <w:t>Avenida Jaime Canet, nº 149, centro</w:t>
      </w:r>
      <w:r w:rsidR="00B059F7">
        <w:rPr>
          <w:rFonts w:asciiTheme="minorHAnsi" w:hAnsiTheme="minorHAnsi" w:cstheme="minorHAnsi"/>
        </w:rPr>
        <w:t xml:space="preserve"> CEP: </w:t>
      </w:r>
      <w:r w:rsidR="00A33441">
        <w:rPr>
          <w:rFonts w:asciiTheme="minorHAnsi" w:hAnsiTheme="minorHAnsi" w:cstheme="minorHAnsi"/>
        </w:rPr>
        <w:t>87535-000</w:t>
      </w:r>
      <w:r w:rsidR="00B46C05" w:rsidRPr="00B46C05">
        <w:rPr>
          <w:rFonts w:asciiTheme="minorHAnsi" w:hAnsiTheme="minorHAnsi" w:cstheme="minorHAnsi"/>
        </w:rPr>
        <w:t xml:space="preserve">, doravante denominada CONTRATADA, </w:t>
      </w:r>
      <w:r w:rsidR="00BB41AF">
        <w:rPr>
          <w:rFonts w:asciiTheme="minorHAnsi" w:hAnsiTheme="minorHAnsi" w:cstheme="minorHAnsi"/>
        </w:rPr>
        <w:t xml:space="preserve">neste ato representada pelo </w:t>
      </w:r>
      <w:r w:rsidR="00105B71">
        <w:rPr>
          <w:rFonts w:asciiTheme="minorHAnsi" w:hAnsiTheme="minorHAnsi" w:cstheme="minorHAnsi"/>
        </w:rPr>
        <w:t xml:space="preserve">Sr.º </w:t>
      </w:r>
      <w:r w:rsidR="00A33441">
        <w:rPr>
          <w:rFonts w:asciiTheme="minorHAnsi" w:hAnsiTheme="minorHAnsi" w:cstheme="minorHAnsi"/>
          <w:b/>
        </w:rPr>
        <w:t xml:space="preserve">Ademir </w:t>
      </w:r>
      <w:proofErr w:type="spellStart"/>
      <w:r w:rsidR="00A33441">
        <w:rPr>
          <w:rFonts w:asciiTheme="minorHAnsi" w:hAnsiTheme="minorHAnsi" w:cstheme="minorHAnsi"/>
          <w:b/>
        </w:rPr>
        <w:t>Stel</w:t>
      </w:r>
      <w:proofErr w:type="spellEnd"/>
      <w:r w:rsidR="00A33441">
        <w:rPr>
          <w:rFonts w:asciiTheme="minorHAnsi" w:hAnsiTheme="minorHAnsi" w:cstheme="minorHAnsi"/>
        </w:rPr>
        <w:t>, brasileiro, casado</w:t>
      </w:r>
      <w:r w:rsidR="00B059F7" w:rsidRPr="00B059F7">
        <w:rPr>
          <w:rFonts w:asciiTheme="minorHAnsi" w:hAnsiTheme="minorHAnsi" w:cstheme="minorHAnsi"/>
        </w:rPr>
        <w:t xml:space="preserve">, </w:t>
      </w:r>
      <w:r w:rsidR="00A33441">
        <w:rPr>
          <w:rFonts w:asciiTheme="minorHAnsi" w:hAnsiTheme="minorHAnsi" w:cstheme="minorHAnsi"/>
        </w:rPr>
        <w:t xml:space="preserve">comerciante, </w:t>
      </w:r>
      <w:r w:rsidR="00B059F7" w:rsidRPr="00B059F7">
        <w:rPr>
          <w:rFonts w:asciiTheme="minorHAnsi" w:hAnsiTheme="minorHAnsi" w:cstheme="minorHAnsi"/>
        </w:rPr>
        <w:t xml:space="preserve">portador do documento cédula de identidade civil RG nº </w:t>
      </w:r>
      <w:r w:rsidR="00A33441">
        <w:rPr>
          <w:rFonts w:asciiTheme="minorHAnsi" w:hAnsiTheme="minorHAnsi" w:cstheme="minorHAnsi"/>
        </w:rPr>
        <w:t>2261935-7</w:t>
      </w:r>
      <w:r w:rsidR="00B059F7" w:rsidRPr="00B059F7">
        <w:rPr>
          <w:rFonts w:asciiTheme="minorHAnsi" w:hAnsiTheme="minorHAnsi" w:cstheme="minorHAnsi"/>
        </w:rPr>
        <w:t xml:space="preserve"> SESP/PR, e inscrito sob CPF/MF nº</w:t>
      </w:r>
      <w:r w:rsidR="00A33441">
        <w:rPr>
          <w:rFonts w:asciiTheme="minorHAnsi" w:hAnsiTheme="minorHAnsi" w:cstheme="minorHAnsi"/>
        </w:rPr>
        <w:t xml:space="preserve"> 391.665.119-68</w:t>
      </w:r>
      <w:r w:rsidR="00B059F7" w:rsidRPr="00B059F7">
        <w:rPr>
          <w:rFonts w:asciiTheme="minorHAnsi" w:hAnsiTheme="minorHAnsi" w:cstheme="minorHAnsi"/>
        </w:rPr>
        <w:t>, residente e domiciliado à</w:t>
      </w:r>
      <w:r w:rsidR="00B059F7">
        <w:rPr>
          <w:rFonts w:asciiTheme="minorHAnsi" w:hAnsiTheme="minorHAnsi" w:cstheme="minorHAnsi"/>
        </w:rPr>
        <w:t xml:space="preserve"> </w:t>
      </w:r>
      <w:r w:rsidR="008D1744">
        <w:rPr>
          <w:rFonts w:asciiTheme="minorHAnsi" w:hAnsiTheme="minorHAnsi" w:cstheme="minorHAnsi"/>
        </w:rPr>
        <w:t>Av. Jaime Canet, S/N</w:t>
      </w:r>
      <w:r w:rsidR="00B059F7" w:rsidRPr="00B059F7">
        <w:rPr>
          <w:rFonts w:asciiTheme="minorHAnsi" w:hAnsiTheme="minorHAnsi" w:cstheme="minorHAnsi"/>
        </w:rPr>
        <w:t xml:space="preserve">, </w:t>
      </w:r>
      <w:r w:rsidR="008D1744">
        <w:rPr>
          <w:rFonts w:asciiTheme="minorHAnsi" w:hAnsiTheme="minorHAnsi" w:cstheme="minorHAnsi"/>
        </w:rPr>
        <w:t>centro, Xambrê</w:t>
      </w:r>
      <w:r w:rsidR="00B059F7" w:rsidRPr="00B059F7">
        <w:rPr>
          <w:rFonts w:asciiTheme="minorHAnsi" w:hAnsiTheme="minorHAnsi" w:cstheme="minorHAnsi"/>
        </w:rPr>
        <w:t xml:space="preserve">/PR, CEP: </w:t>
      </w:r>
      <w:r w:rsidR="008D1744">
        <w:rPr>
          <w:rFonts w:asciiTheme="minorHAnsi" w:hAnsiTheme="minorHAnsi" w:cstheme="minorHAnsi"/>
        </w:rPr>
        <w:t>87535-000</w:t>
      </w:r>
      <w:r w:rsidR="00105B71" w:rsidRPr="00B059F7">
        <w:rPr>
          <w:rFonts w:asciiTheme="minorHAnsi" w:hAnsiTheme="minorHAnsi" w:cstheme="minorHAnsi"/>
        </w:rPr>
        <w:t xml:space="preserve">; </w:t>
      </w:r>
      <w:r w:rsidRPr="00836179">
        <w:rPr>
          <w:rFonts w:asciiTheme="minorHAnsi" w:hAnsiTheme="minorHAnsi" w:cstheme="minorHAnsi"/>
        </w:rPr>
        <w:t>considerando o julgamento da licitação na modalidade de pregão, na forma eletrônic</w:t>
      </w:r>
      <w:r w:rsidR="008D1744">
        <w:rPr>
          <w:rFonts w:asciiTheme="minorHAnsi" w:hAnsiTheme="minorHAnsi" w:cstheme="minorHAnsi"/>
        </w:rPr>
        <w:t>a, para REGISTRO DE PREÇOS nº 15</w:t>
      </w:r>
      <w:r w:rsidRPr="00836179">
        <w:rPr>
          <w:rFonts w:asciiTheme="minorHAnsi" w:hAnsiTheme="minorHAnsi" w:cstheme="minorHAnsi"/>
        </w:rPr>
        <w:t>/202</w:t>
      </w:r>
      <w:r w:rsidR="002A5EA1">
        <w:rPr>
          <w:rFonts w:asciiTheme="minorHAnsi" w:hAnsiTheme="minorHAnsi" w:cstheme="minorHAnsi"/>
        </w:rPr>
        <w:t>4</w:t>
      </w:r>
      <w:r w:rsidR="008D1744">
        <w:rPr>
          <w:rFonts w:asciiTheme="minorHAnsi" w:hAnsiTheme="minorHAnsi" w:cstheme="minorHAnsi"/>
        </w:rPr>
        <w:t>, processo administrativo n.º 30</w:t>
      </w:r>
      <w:r w:rsidRPr="00836179">
        <w:rPr>
          <w:rFonts w:asciiTheme="minorHAnsi" w:hAnsiTheme="minorHAnsi" w:cstheme="minorHAnsi"/>
        </w:rPr>
        <w:t>/2024, RESOLVE registrar os preços das  empresas indicadas e qualificadas nesta ATA, de acordo com a classificação por elas alcançadas e nas quantidades  cotadas, atendendo as condições previstas no Edital de licitação, sujeitando-se as partes às normas constantes na Lei nº 14.133, de 1º de abril de 2021, no Decreto n.º 11.462, de 31 de março de 2023, e em conformidade com as disposições a seguir:</w:t>
      </w:r>
    </w:p>
    <w:p w14:paraId="42AE8957" w14:textId="7CD2BD81" w:rsidR="0063674E" w:rsidRPr="00BA5B20" w:rsidRDefault="0063674E" w:rsidP="00836179">
      <w:pPr>
        <w:pStyle w:val="Nivel01"/>
        <w:numPr>
          <w:ilvl w:val="0"/>
          <w:numId w:val="0"/>
        </w:numPr>
        <w:tabs>
          <w:tab w:val="clear" w:pos="567"/>
        </w:tabs>
        <w:spacing w:before="120" w:after="120"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BA5B20">
        <w:rPr>
          <w:rFonts w:asciiTheme="minorHAnsi" w:hAnsiTheme="minorHAnsi" w:cstheme="minorHAnsi"/>
          <w:sz w:val="22"/>
          <w:szCs w:val="22"/>
        </w:rPr>
        <w:t>DO OBJETO</w:t>
      </w:r>
    </w:p>
    <w:p w14:paraId="3CD79590" w14:textId="4799D39D" w:rsidR="0063674E" w:rsidRPr="00BA5B20" w:rsidRDefault="0063674E" w:rsidP="00387FAD">
      <w:pPr>
        <w:jc w:val="both"/>
        <w:rPr>
          <w:rFonts w:asciiTheme="minorHAnsi" w:hAnsiTheme="minorHAnsi" w:cstheme="minorHAnsi"/>
          <w:color w:val="5B5B5F"/>
        </w:rPr>
      </w:pPr>
      <w:r w:rsidRPr="00BA5B20">
        <w:rPr>
          <w:rFonts w:asciiTheme="minorHAnsi" w:hAnsiTheme="minorHAnsi" w:cstheme="minorHAnsi"/>
        </w:rPr>
        <w:t xml:space="preserve">A presente Ata tem por objeto o registro de preços para a eventual contratação de </w:t>
      </w:r>
      <w:r w:rsidR="008D1744" w:rsidRPr="008D1744">
        <w:rPr>
          <w:rFonts w:asciiTheme="minorHAnsi" w:hAnsiTheme="minorHAnsi" w:cstheme="minorHAnsi"/>
        </w:rPr>
        <w:t xml:space="preserve">aquisição de recarga de gás P13 Kg e botijão (vasilhame) de Gás GPL 13 Kg, recarga gás p45 kg, cilindro (vasilhame) de gás </w:t>
      </w:r>
      <w:proofErr w:type="spellStart"/>
      <w:r w:rsidR="008D1744" w:rsidRPr="008D1744">
        <w:rPr>
          <w:rFonts w:asciiTheme="minorHAnsi" w:hAnsiTheme="minorHAnsi" w:cstheme="minorHAnsi"/>
        </w:rPr>
        <w:t>glp</w:t>
      </w:r>
      <w:proofErr w:type="spellEnd"/>
      <w:r w:rsidR="008D1744" w:rsidRPr="008D1744">
        <w:rPr>
          <w:rFonts w:asciiTheme="minorHAnsi" w:hAnsiTheme="minorHAnsi" w:cstheme="minorHAnsi"/>
        </w:rPr>
        <w:t xml:space="preserve"> 45 kg, visando atender as demandas das Secretarias Municipais de Xambrê</w:t>
      </w:r>
      <w:r w:rsidR="00387FAD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especificados no</w:t>
      </w:r>
      <w:r w:rsidRPr="00BA5B20">
        <w:rPr>
          <w:rFonts w:asciiTheme="minorHAnsi" w:hAnsiTheme="minorHAnsi" w:cstheme="minorHAnsi"/>
        </w:rPr>
        <w:t xml:space="preserve">s </w:t>
      </w:r>
      <w:r>
        <w:rPr>
          <w:rFonts w:asciiTheme="minorHAnsi" w:hAnsiTheme="minorHAnsi" w:cstheme="minorHAnsi"/>
        </w:rPr>
        <w:t>itens do</w:t>
      </w:r>
      <w:r w:rsidRPr="00BA5B20">
        <w:rPr>
          <w:rFonts w:asciiTheme="minorHAnsi" w:hAnsiTheme="minorHAnsi" w:cstheme="minorHAnsi"/>
        </w:rPr>
        <w:t xml:space="preserve"> Termo de Referência, anexo </w:t>
      </w:r>
      <w:r w:rsidR="00387FAD">
        <w:rPr>
          <w:rFonts w:asciiTheme="minorHAnsi" w:hAnsiTheme="minorHAnsi" w:cstheme="minorHAnsi"/>
        </w:rPr>
        <w:t>do edital de Licitação nº 06</w:t>
      </w:r>
      <w:r w:rsidR="00836179" w:rsidRPr="00836179">
        <w:rPr>
          <w:rFonts w:asciiTheme="minorHAnsi" w:hAnsiTheme="minorHAnsi" w:cstheme="minorHAnsi"/>
        </w:rPr>
        <w:t>/2024</w:t>
      </w:r>
      <w:r w:rsidRPr="00BA5B20">
        <w:rPr>
          <w:rFonts w:asciiTheme="minorHAnsi" w:hAnsiTheme="minorHAnsi" w:cstheme="minorHAnsi"/>
        </w:rPr>
        <w:t>, que é parte integrante desta Ata, assim como as propostas cujos preços tenham sido registrados, independentemente de transcrição.</w:t>
      </w:r>
    </w:p>
    <w:p w14:paraId="35918FAD" w14:textId="6F921F26" w:rsidR="0063674E" w:rsidRPr="00BA5B20" w:rsidRDefault="00496468" w:rsidP="0063674E">
      <w:pPr>
        <w:pStyle w:val="Nivel01"/>
        <w:numPr>
          <w:ilvl w:val="0"/>
          <w:numId w:val="3"/>
        </w:numPr>
        <w:spacing w:before="120" w:after="120"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BA5B20">
        <w:rPr>
          <w:rFonts w:asciiTheme="minorHAnsi" w:hAnsiTheme="minorHAnsi" w:cstheme="minorHAnsi"/>
          <w:sz w:val="22"/>
          <w:szCs w:val="22"/>
        </w:rPr>
        <w:t xml:space="preserve"> </w:t>
      </w:r>
      <w:r w:rsidR="0063674E" w:rsidRPr="00BA5B20">
        <w:rPr>
          <w:rFonts w:asciiTheme="minorHAnsi" w:hAnsiTheme="minorHAnsi" w:cstheme="minorHAnsi"/>
          <w:sz w:val="22"/>
          <w:szCs w:val="22"/>
        </w:rPr>
        <w:t>DOS PREÇOS, ESPECIFICAÇÕES E QUANTITATIVOS</w:t>
      </w:r>
      <w:bookmarkStart w:id="0" w:name="_GoBack"/>
      <w:bookmarkEnd w:id="0"/>
    </w:p>
    <w:p w14:paraId="3900DA1C" w14:textId="080DDC8C" w:rsidR="001A6730" w:rsidRDefault="0063674E" w:rsidP="001A6730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BA5B20">
        <w:rPr>
          <w:rFonts w:asciiTheme="minorHAnsi" w:hAnsiTheme="minorHAnsi" w:cstheme="minorHAnsi"/>
          <w:sz w:val="22"/>
          <w:szCs w:val="22"/>
        </w:rPr>
        <w:t xml:space="preserve">O preço registrado, as especificações do objeto, as quantidades de cada item, são as que seguem: </w:t>
      </w:r>
    </w:p>
    <w:tbl>
      <w:tblPr>
        <w:tblStyle w:val="Tabelacomgrade"/>
        <w:tblW w:w="8500" w:type="dxa"/>
        <w:tblInd w:w="0" w:type="dxa"/>
        <w:tblLook w:val="04A0" w:firstRow="1" w:lastRow="0" w:firstColumn="1" w:lastColumn="0" w:noHBand="0" w:noVBand="1"/>
      </w:tblPr>
      <w:tblGrid>
        <w:gridCol w:w="486"/>
        <w:gridCol w:w="3315"/>
        <w:gridCol w:w="847"/>
        <w:gridCol w:w="1217"/>
        <w:gridCol w:w="775"/>
        <w:gridCol w:w="993"/>
        <w:gridCol w:w="1275"/>
      </w:tblGrid>
      <w:tr w:rsidR="00A33441" w:rsidRPr="003A2494" w14:paraId="5F9F951E" w14:textId="77777777" w:rsidTr="003A2494">
        <w:trPr>
          <w:trHeight w:val="300"/>
        </w:trPr>
        <w:tc>
          <w:tcPr>
            <w:tcW w:w="0" w:type="auto"/>
          </w:tcPr>
          <w:p w14:paraId="0E0F10BD" w14:textId="00D1D262" w:rsidR="00A33441" w:rsidRPr="003A2494" w:rsidRDefault="00A33441" w:rsidP="00453B69">
            <w:pPr>
              <w:ind w:left="-113"/>
              <w:rPr>
                <w:b/>
                <w:bCs/>
                <w:sz w:val="18"/>
              </w:rPr>
            </w:pPr>
            <w:r w:rsidRPr="003A2494">
              <w:rPr>
                <w:b/>
                <w:bCs/>
                <w:sz w:val="18"/>
              </w:rPr>
              <w:t xml:space="preserve">ITEM </w:t>
            </w:r>
          </w:p>
        </w:tc>
        <w:tc>
          <w:tcPr>
            <w:tcW w:w="0" w:type="auto"/>
            <w:noWrap/>
            <w:hideMark/>
          </w:tcPr>
          <w:p w14:paraId="06E9DEFE" w14:textId="3EBDAFD3" w:rsidR="00A33441" w:rsidRPr="003A2494" w:rsidRDefault="00A33441" w:rsidP="00453B69">
            <w:pPr>
              <w:rPr>
                <w:b/>
                <w:bCs/>
                <w:sz w:val="18"/>
              </w:rPr>
            </w:pPr>
            <w:r w:rsidRPr="003A2494">
              <w:rPr>
                <w:b/>
                <w:bCs/>
                <w:sz w:val="18"/>
              </w:rPr>
              <w:t>Descrição</w:t>
            </w:r>
          </w:p>
        </w:tc>
        <w:tc>
          <w:tcPr>
            <w:tcW w:w="0" w:type="auto"/>
            <w:noWrap/>
            <w:hideMark/>
          </w:tcPr>
          <w:p w14:paraId="551C6660" w14:textId="77777777" w:rsidR="00A33441" w:rsidRPr="003A2494" w:rsidRDefault="00A33441" w:rsidP="00453B69">
            <w:pPr>
              <w:rPr>
                <w:b/>
                <w:bCs/>
                <w:sz w:val="18"/>
              </w:rPr>
            </w:pPr>
            <w:r w:rsidRPr="003A2494">
              <w:rPr>
                <w:b/>
                <w:bCs/>
                <w:sz w:val="18"/>
              </w:rPr>
              <w:t>Unidade</w:t>
            </w:r>
          </w:p>
        </w:tc>
        <w:tc>
          <w:tcPr>
            <w:tcW w:w="1217" w:type="dxa"/>
            <w:noWrap/>
            <w:hideMark/>
          </w:tcPr>
          <w:p w14:paraId="3D90623E" w14:textId="77777777" w:rsidR="00A33441" w:rsidRPr="003A2494" w:rsidRDefault="00A33441" w:rsidP="00453B69">
            <w:pPr>
              <w:rPr>
                <w:b/>
                <w:bCs/>
                <w:sz w:val="18"/>
              </w:rPr>
            </w:pPr>
            <w:r w:rsidRPr="003A2494">
              <w:rPr>
                <w:b/>
                <w:bCs/>
                <w:sz w:val="18"/>
              </w:rPr>
              <w:t>Marca</w:t>
            </w:r>
          </w:p>
        </w:tc>
        <w:tc>
          <w:tcPr>
            <w:tcW w:w="708" w:type="dxa"/>
            <w:noWrap/>
            <w:hideMark/>
          </w:tcPr>
          <w:p w14:paraId="472F333A" w14:textId="0DEE1B3A" w:rsidR="00A33441" w:rsidRPr="003A2494" w:rsidRDefault="00A33441" w:rsidP="00453B69">
            <w:pPr>
              <w:rPr>
                <w:b/>
                <w:bCs/>
                <w:sz w:val="18"/>
              </w:rPr>
            </w:pPr>
            <w:r w:rsidRPr="003A2494">
              <w:rPr>
                <w:b/>
                <w:bCs/>
                <w:sz w:val="18"/>
              </w:rPr>
              <w:t>QNTDD</w:t>
            </w:r>
          </w:p>
        </w:tc>
        <w:tc>
          <w:tcPr>
            <w:tcW w:w="993" w:type="dxa"/>
            <w:noWrap/>
            <w:hideMark/>
          </w:tcPr>
          <w:p w14:paraId="78CD08D7" w14:textId="77777777" w:rsidR="00A33441" w:rsidRPr="003A2494" w:rsidRDefault="00A33441" w:rsidP="00453B69">
            <w:pPr>
              <w:rPr>
                <w:b/>
                <w:bCs/>
                <w:sz w:val="18"/>
              </w:rPr>
            </w:pPr>
            <w:r w:rsidRPr="003A2494">
              <w:rPr>
                <w:b/>
                <w:bCs/>
                <w:sz w:val="18"/>
              </w:rPr>
              <w:t>Vl. Unit.</w:t>
            </w:r>
          </w:p>
        </w:tc>
        <w:tc>
          <w:tcPr>
            <w:tcW w:w="1275" w:type="dxa"/>
            <w:noWrap/>
            <w:hideMark/>
          </w:tcPr>
          <w:p w14:paraId="6CD918F6" w14:textId="77777777" w:rsidR="00A33441" w:rsidRPr="003A2494" w:rsidRDefault="00A33441" w:rsidP="00453B69">
            <w:pPr>
              <w:rPr>
                <w:b/>
                <w:bCs/>
                <w:sz w:val="18"/>
              </w:rPr>
            </w:pPr>
            <w:r w:rsidRPr="003A2494">
              <w:rPr>
                <w:b/>
                <w:bCs/>
                <w:sz w:val="18"/>
              </w:rPr>
              <w:t>Vl. Total</w:t>
            </w:r>
          </w:p>
        </w:tc>
      </w:tr>
      <w:tr w:rsidR="00A33441" w:rsidRPr="003A2494" w14:paraId="0C85B946" w14:textId="77777777" w:rsidTr="003A2494">
        <w:trPr>
          <w:trHeight w:val="300"/>
        </w:trPr>
        <w:tc>
          <w:tcPr>
            <w:tcW w:w="0" w:type="auto"/>
          </w:tcPr>
          <w:p w14:paraId="2B638D27" w14:textId="0833CA2F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08289491" w14:textId="7301E964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RECARGA DE GAS P13 KG</w:t>
            </w:r>
          </w:p>
        </w:tc>
        <w:tc>
          <w:tcPr>
            <w:tcW w:w="0" w:type="auto"/>
            <w:noWrap/>
            <w:hideMark/>
          </w:tcPr>
          <w:p w14:paraId="17D82B09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RE</w:t>
            </w:r>
          </w:p>
        </w:tc>
        <w:tc>
          <w:tcPr>
            <w:tcW w:w="1217" w:type="dxa"/>
            <w:noWrap/>
            <w:hideMark/>
          </w:tcPr>
          <w:p w14:paraId="5AF7C020" w14:textId="44A8EF82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Supergasbrás</w:t>
            </w:r>
          </w:p>
        </w:tc>
        <w:tc>
          <w:tcPr>
            <w:tcW w:w="708" w:type="dxa"/>
            <w:noWrap/>
            <w:hideMark/>
          </w:tcPr>
          <w:p w14:paraId="2567EB1A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387</w:t>
            </w:r>
          </w:p>
        </w:tc>
        <w:tc>
          <w:tcPr>
            <w:tcW w:w="993" w:type="dxa"/>
            <w:noWrap/>
            <w:hideMark/>
          </w:tcPr>
          <w:p w14:paraId="1EB3058F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R$ 92,98</w:t>
            </w:r>
          </w:p>
        </w:tc>
        <w:tc>
          <w:tcPr>
            <w:tcW w:w="1275" w:type="dxa"/>
            <w:noWrap/>
            <w:hideMark/>
          </w:tcPr>
          <w:p w14:paraId="54E912DE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R$ 35.983,26</w:t>
            </w:r>
          </w:p>
        </w:tc>
      </w:tr>
      <w:tr w:rsidR="00A33441" w:rsidRPr="003A2494" w14:paraId="18C2D494" w14:textId="77777777" w:rsidTr="003A2494">
        <w:trPr>
          <w:trHeight w:val="300"/>
        </w:trPr>
        <w:tc>
          <w:tcPr>
            <w:tcW w:w="0" w:type="auto"/>
          </w:tcPr>
          <w:p w14:paraId="76FA2643" w14:textId="45E02A24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0121781E" w14:textId="252AD355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BOTIJÃO (VASILHAME) DE GÁS GLP 13KG</w:t>
            </w:r>
          </w:p>
        </w:tc>
        <w:tc>
          <w:tcPr>
            <w:tcW w:w="0" w:type="auto"/>
            <w:noWrap/>
            <w:hideMark/>
          </w:tcPr>
          <w:p w14:paraId="7C09C786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Un.</w:t>
            </w:r>
          </w:p>
        </w:tc>
        <w:tc>
          <w:tcPr>
            <w:tcW w:w="1217" w:type="dxa"/>
            <w:noWrap/>
            <w:hideMark/>
          </w:tcPr>
          <w:p w14:paraId="1E385B77" w14:textId="43F1E659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Supergasbrás</w:t>
            </w:r>
          </w:p>
        </w:tc>
        <w:tc>
          <w:tcPr>
            <w:tcW w:w="708" w:type="dxa"/>
            <w:noWrap/>
            <w:hideMark/>
          </w:tcPr>
          <w:p w14:paraId="39FFF3DB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25</w:t>
            </w:r>
          </w:p>
        </w:tc>
        <w:tc>
          <w:tcPr>
            <w:tcW w:w="993" w:type="dxa"/>
            <w:noWrap/>
            <w:hideMark/>
          </w:tcPr>
          <w:p w14:paraId="2B3AE237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R$ 249,00</w:t>
            </w:r>
          </w:p>
        </w:tc>
        <w:tc>
          <w:tcPr>
            <w:tcW w:w="1275" w:type="dxa"/>
            <w:noWrap/>
            <w:hideMark/>
          </w:tcPr>
          <w:p w14:paraId="0D0520AA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R$ 6.225,00</w:t>
            </w:r>
          </w:p>
        </w:tc>
      </w:tr>
      <w:tr w:rsidR="00A33441" w:rsidRPr="003A2494" w14:paraId="4F246F7F" w14:textId="77777777" w:rsidTr="003A2494">
        <w:trPr>
          <w:trHeight w:val="300"/>
        </w:trPr>
        <w:tc>
          <w:tcPr>
            <w:tcW w:w="0" w:type="auto"/>
          </w:tcPr>
          <w:p w14:paraId="501062A4" w14:textId="43BD825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0561FBCC" w14:textId="759AD5FE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RECARGA GÁS P45 KG</w:t>
            </w:r>
          </w:p>
        </w:tc>
        <w:tc>
          <w:tcPr>
            <w:tcW w:w="0" w:type="auto"/>
            <w:noWrap/>
            <w:hideMark/>
          </w:tcPr>
          <w:p w14:paraId="1B058645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RE</w:t>
            </w:r>
          </w:p>
        </w:tc>
        <w:tc>
          <w:tcPr>
            <w:tcW w:w="1217" w:type="dxa"/>
            <w:noWrap/>
            <w:hideMark/>
          </w:tcPr>
          <w:p w14:paraId="3DFCD1A5" w14:textId="61A8E1B0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Supergasbrás</w:t>
            </w:r>
          </w:p>
        </w:tc>
        <w:tc>
          <w:tcPr>
            <w:tcW w:w="708" w:type="dxa"/>
            <w:noWrap/>
            <w:hideMark/>
          </w:tcPr>
          <w:p w14:paraId="4A59A262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90</w:t>
            </w:r>
          </w:p>
        </w:tc>
        <w:tc>
          <w:tcPr>
            <w:tcW w:w="993" w:type="dxa"/>
            <w:noWrap/>
            <w:hideMark/>
          </w:tcPr>
          <w:p w14:paraId="6BB7623D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R$ 379,95</w:t>
            </w:r>
          </w:p>
        </w:tc>
        <w:tc>
          <w:tcPr>
            <w:tcW w:w="1275" w:type="dxa"/>
            <w:noWrap/>
            <w:hideMark/>
          </w:tcPr>
          <w:p w14:paraId="7540B9CA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R$ 34.195,50</w:t>
            </w:r>
          </w:p>
        </w:tc>
      </w:tr>
      <w:tr w:rsidR="00A33441" w:rsidRPr="003A2494" w14:paraId="78F0FF58" w14:textId="77777777" w:rsidTr="003A2494">
        <w:trPr>
          <w:trHeight w:val="300"/>
        </w:trPr>
        <w:tc>
          <w:tcPr>
            <w:tcW w:w="0" w:type="auto"/>
          </w:tcPr>
          <w:p w14:paraId="1817B12F" w14:textId="583E2696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43D63161" w14:textId="1FA500AD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CILINDRO (VASILHAME) DE GÁS GLP 45 KG</w:t>
            </w:r>
          </w:p>
        </w:tc>
        <w:tc>
          <w:tcPr>
            <w:tcW w:w="0" w:type="auto"/>
            <w:noWrap/>
            <w:hideMark/>
          </w:tcPr>
          <w:p w14:paraId="0B3132B4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Un.</w:t>
            </w:r>
          </w:p>
        </w:tc>
        <w:tc>
          <w:tcPr>
            <w:tcW w:w="1217" w:type="dxa"/>
            <w:noWrap/>
            <w:hideMark/>
          </w:tcPr>
          <w:p w14:paraId="7972DC68" w14:textId="060582D0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Supergasbrás</w:t>
            </w:r>
          </w:p>
        </w:tc>
        <w:tc>
          <w:tcPr>
            <w:tcW w:w="708" w:type="dxa"/>
            <w:noWrap/>
            <w:hideMark/>
          </w:tcPr>
          <w:p w14:paraId="7F9DC316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7</w:t>
            </w:r>
          </w:p>
        </w:tc>
        <w:tc>
          <w:tcPr>
            <w:tcW w:w="993" w:type="dxa"/>
            <w:noWrap/>
            <w:hideMark/>
          </w:tcPr>
          <w:p w14:paraId="62520CF0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R$ 470,00</w:t>
            </w:r>
          </w:p>
        </w:tc>
        <w:tc>
          <w:tcPr>
            <w:tcW w:w="1275" w:type="dxa"/>
            <w:noWrap/>
            <w:hideMark/>
          </w:tcPr>
          <w:p w14:paraId="00C74D66" w14:textId="77777777" w:rsidR="00A33441" w:rsidRPr="003A2494" w:rsidRDefault="00A33441" w:rsidP="00453B69">
            <w:pPr>
              <w:rPr>
                <w:sz w:val="18"/>
              </w:rPr>
            </w:pPr>
            <w:r w:rsidRPr="003A2494">
              <w:rPr>
                <w:sz w:val="18"/>
              </w:rPr>
              <w:t>R$ 3.290,00</w:t>
            </w:r>
          </w:p>
        </w:tc>
      </w:tr>
      <w:tr w:rsidR="00A33441" w:rsidRPr="003A2494" w14:paraId="3332A8A3" w14:textId="77777777" w:rsidTr="003A2494">
        <w:trPr>
          <w:trHeight w:val="300"/>
        </w:trPr>
        <w:tc>
          <w:tcPr>
            <w:tcW w:w="8500" w:type="dxa"/>
            <w:gridSpan w:val="7"/>
            <w:vAlign w:val="center"/>
          </w:tcPr>
          <w:p w14:paraId="32EC6D87" w14:textId="39700517" w:rsidR="00A33441" w:rsidRPr="003A2494" w:rsidRDefault="00A33441" w:rsidP="00A33441">
            <w:pPr>
              <w:jc w:val="right"/>
              <w:rPr>
                <w:sz w:val="18"/>
              </w:rPr>
            </w:pPr>
            <w:r w:rsidRPr="003A2494">
              <w:rPr>
                <w:sz w:val="18"/>
              </w:rPr>
              <w:t>VALOR TOTAL: R$ 79.693,76</w:t>
            </w:r>
          </w:p>
        </w:tc>
      </w:tr>
    </w:tbl>
    <w:p w14:paraId="16D29192" w14:textId="77777777" w:rsidR="005B2504" w:rsidRPr="005B2504" w:rsidRDefault="005B2504" w:rsidP="005B2504">
      <w:pPr>
        <w:pStyle w:val="Nivel2"/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70D3A2BA" w14:textId="77777777" w:rsidR="0063674E" w:rsidRPr="00BA5B20" w:rsidRDefault="0063674E" w:rsidP="0063674E">
      <w:pPr>
        <w:spacing w:line="360" w:lineRule="auto"/>
        <w:rPr>
          <w:rFonts w:asciiTheme="minorHAnsi" w:hAnsiTheme="minorHAnsi" w:cstheme="minorHAnsi"/>
        </w:rPr>
      </w:pPr>
    </w:p>
    <w:p w14:paraId="76645CE6" w14:textId="77777777" w:rsidR="008D1744" w:rsidRDefault="008D1744" w:rsidP="008D1744">
      <w:pPr>
        <w:pStyle w:val="Nivel01"/>
        <w:numPr>
          <w:ilvl w:val="0"/>
          <w:numId w:val="3"/>
        </w:numPr>
        <w:spacing w:before="120" w:after="120" w:line="276" w:lineRule="auto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DA ADESÃO À ATA DE REGISTRO DE PREÇOS </w:t>
      </w:r>
    </w:p>
    <w:p w14:paraId="034CDD52" w14:textId="77777777" w:rsidR="008D1744" w:rsidRDefault="008D1744" w:rsidP="008D1744">
      <w:pPr>
        <w:pStyle w:val="Nvel2-Red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i w:val="0"/>
          <w:color w:val="auto"/>
          <w:sz w:val="22"/>
          <w:szCs w:val="22"/>
          <w:lang w:eastAsia="en-US"/>
        </w:rPr>
      </w:pPr>
      <w:r>
        <w:rPr>
          <w:rFonts w:asciiTheme="minorHAnsi" w:hAnsiTheme="minorHAnsi" w:cstheme="minorHAnsi"/>
          <w:i w:val="0"/>
          <w:color w:val="auto"/>
          <w:sz w:val="22"/>
          <w:szCs w:val="22"/>
          <w:lang w:eastAsia="en-US"/>
        </w:rPr>
        <w:t xml:space="preserve"> Não será admitida a adesão à ata de registro de preços decorrente desta licitação.</w:t>
      </w:r>
    </w:p>
    <w:p w14:paraId="36D331E3" w14:textId="77777777" w:rsidR="008D1744" w:rsidRDefault="008D1744" w:rsidP="008D1744">
      <w:pPr>
        <w:pStyle w:val="Nivel01"/>
        <w:numPr>
          <w:ilvl w:val="0"/>
          <w:numId w:val="3"/>
        </w:numPr>
        <w:spacing w:before="120" w:after="120"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VALIDADE, FORMALIZAÇÃO DA ATA DE REGISTRO DE PREÇOS E CADASTRO RESERVA</w:t>
      </w:r>
    </w:p>
    <w:p w14:paraId="5F2D938D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iCs/>
          <w:color w:val="auto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 validade da Ata de Registro de Preços será de 1 (um) ano, contado a partir do primeiro dia útil </w:t>
      </w:r>
      <w:r>
        <w:rPr>
          <w:rFonts w:asciiTheme="minorHAnsi" w:hAnsiTheme="minorHAnsi" w:cstheme="minorHAnsi"/>
          <w:color w:val="auto"/>
          <w:sz w:val="22"/>
          <w:szCs w:val="22"/>
        </w:rPr>
        <w:t>subsequente à data de divulgação no PNCP, podendo ser prorrogada por igual período, mediante a anuência do fornecedor, desde que comprovado o preço vantajoso.</w:t>
      </w:r>
    </w:p>
    <w:p w14:paraId="72828101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O contrato decorrente da ata de registro de preços terá sua vigência estabelecida no próprio instrumento contratual e observará no momento da contratação e a cada exercício financeiro a disponibilidade de créditos orçamentários, bem como a previsão no plano plurianual, quando ultrapassar 1 (um) exercício financeiro.</w:t>
      </w:r>
    </w:p>
    <w:p w14:paraId="139BFC13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Na formalização do contrato ou do instrumento substituto deverá haver a indicação da disponibilidade dos créditos orçamentários respectivos.</w:t>
      </w:r>
    </w:p>
    <w:p w14:paraId="6222305A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contratação com os fornecedores registrados na ata será formalizada pelo órgão ou pela en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 interessada por intermédio de instrumento contratual, emissão de nota de empenho de despesa, autorização de compra ou outro instrumento hábil, conforme o art. 95 da Lei nº 14.133, de 2021.</w:t>
      </w:r>
    </w:p>
    <w:p w14:paraId="54A5E986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 O instrumento contratual de que trata o item 3.2. Deverá ser assinado no prazo de validade da ata de registro de preços.</w:t>
      </w:r>
    </w:p>
    <w:p w14:paraId="7BFCAB0B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Os contratos decorrentes do sistema de registro de preços poderão ser alterados, observado o art. 124 da Lei nº 14.133, de 2021.</w:t>
      </w:r>
    </w:p>
    <w:p w14:paraId="273ABE62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Após a homologação da licitação ou da contratação direta, deverão ser observadas as seguintes condições para formalização da ata de registro de preços:</w:t>
      </w:r>
    </w:p>
    <w:p w14:paraId="13A672F9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Serão registrados na ata os preços e os quantita</w:t>
      </w:r>
      <w:r>
        <w:rPr>
          <w:rFonts w:asciiTheme="minorHAnsi" w:eastAsia="Arial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vos do adjudicatário, devendo ser observada a possibilidade de o licitante oferecer ou não proposta em quantitativo inferior ao máximo previsto </w:t>
      </w:r>
      <w:r>
        <w:rPr>
          <w:rFonts w:asciiTheme="minorHAnsi" w:hAnsiTheme="minorHAnsi" w:cstheme="minorHAnsi"/>
          <w:iCs/>
          <w:color w:val="auto"/>
          <w:sz w:val="22"/>
          <w:szCs w:val="22"/>
        </w:rPr>
        <w:t>no edital ou no aviso de contratação direta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e se obrigar nos limites dela;</w:t>
      </w:r>
    </w:p>
    <w:p w14:paraId="739564DD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Será incluído na ata, na forma de anexo, o registro dos licitantes ou dos fornecedores que:</w:t>
      </w:r>
    </w:p>
    <w:p w14:paraId="454B6B25" w14:textId="77777777" w:rsidR="008D1744" w:rsidRDefault="008D1744" w:rsidP="008D1744">
      <w:pPr>
        <w:pStyle w:val="Nvel4"/>
        <w:numPr>
          <w:ilvl w:val="3"/>
          <w:numId w:val="3"/>
        </w:numPr>
        <w:ind w:left="567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Aceitarem cotar os bens, as obras ou os serviços com preços iguais aos do adjudicatário, observada a classificação da licitação; e </w:t>
      </w:r>
    </w:p>
    <w:p w14:paraId="795A43D4" w14:textId="77777777" w:rsidR="008D1744" w:rsidRDefault="008D1744" w:rsidP="008D1744">
      <w:pPr>
        <w:pStyle w:val="Nvel4"/>
        <w:numPr>
          <w:ilvl w:val="3"/>
          <w:numId w:val="3"/>
        </w:numPr>
        <w:ind w:left="567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Mantiverem sua proposta original. </w:t>
      </w:r>
      <w:bookmarkStart w:id="1" w:name="cadastro_reserva"/>
      <w:bookmarkEnd w:id="1"/>
    </w:p>
    <w:p w14:paraId="16E9109B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Será respeitada, nas contratações, a ordem de classificação dos licitantes ou dos fornecedores registrados na ata.</w:t>
      </w:r>
    </w:p>
    <w:p w14:paraId="062ED611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O registro a que se refere o item 3.4.2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tem por obje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vo a formação de cadastro de reserva para o caso de impossibilidade de atendimento pelo signatário da ata.</w:t>
      </w:r>
    </w:p>
    <w:p w14:paraId="4DD6EFCA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Para fins da ordem de classificação, os licitantes ou fornecedores que aceitarem reduzir suas propostas para o preço do adjudicatário antecederão aqueles que mantiverem sua proposta original.</w:t>
      </w:r>
    </w:p>
    <w:p w14:paraId="49B9F944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 habilitação dos licitantes que comporão o cadastro de reserva a que se refere o item </w:t>
      </w:r>
      <w:r>
        <w:rPr>
          <w:rFonts w:asciiTheme="minorHAnsi" w:hAnsiTheme="minorHAnsi" w:cstheme="minorHAnsi"/>
          <w:sz w:val="22"/>
          <w:szCs w:val="22"/>
        </w:rPr>
        <w:fldChar w:fldCharType="begin"/>
      </w:r>
      <w:r>
        <w:rPr>
          <w:rFonts w:asciiTheme="minorHAnsi" w:hAnsiTheme="minorHAnsi" w:cstheme="minorHAnsi"/>
          <w:sz w:val="22"/>
          <w:szCs w:val="22"/>
        </w:rPr>
        <w:instrText xml:space="preserve"> REF cadastro_reserva \r \h  \* MERGEFORMAT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>
        <w:rPr>
          <w:rFonts w:asciiTheme="minorHAnsi" w:hAnsiTheme="minorHAnsi" w:cstheme="minorHAnsi"/>
          <w:sz w:val="22"/>
          <w:szCs w:val="22"/>
        </w:rPr>
        <w:t>3.4.2.2</w:t>
      </w:r>
      <w:r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t xml:space="preserve"> somente será efetuada quando houver necessidade de contratação dos licitantes remanescentes, nas seguintes hipóteses:</w:t>
      </w:r>
      <w:bookmarkStart w:id="2" w:name="habilitacao_reserva"/>
      <w:bookmarkEnd w:id="2"/>
    </w:p>
    <w:p w14:paraId="7E9C7A38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Quando o licitante vencedor não assinar a ata de registro de preços, no prazo e nas condições estabelecidos </w:t>
      </w:r>
      <w:r>
        <w:rPr>
          <w:rFonts w:asciiTheme="minorHAnsi" w:hAnsiTheme="minorHAnsi" w:cstheme="minorHAnsi"/>
          <w:iCs/>
          <w:color w:val="auto"/>
          <w:sz w:val="22"/>
          <w:szCs w:val="22"/>
        </w:rPr>
        <w:t>no edital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iCs/>
          <w:color w:val="auto"/>
          <w:sz w:val="22"/>
          <w:szCs w:val="22"/>
        </w:rPr>
        <w:t>ou no aviso de contratação direta;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e</w:t>
      </w:r>
    </w:p>
    <w:p w14:paraId="5409B259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Quando houver o cancelamento do registro do licitante ou do registro de preços nas hipóteses previstas no item 11.</w:t>
      </w:r>
    </w:p>
    <w:p w14:paraId="130BF1DA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preço registrado com indicação dos licitantes e fornecedores será divulgado no PNCP e ficará disponibilizado durante a vigência da ata de registro de preços.</w:t>
      </w:r>
    </w:p>
    <w:p w14:paraId="4C49F2CA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 decair o direito, sem prejuízo das sanções previstas na Lei nº 14.133, de 2021.</w:t>
      </w:r>
    </w:p>
    <w:p w14:paraId="4BF40ADF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O prazo de convocação poderá ser prorrogado 1 (uma) vez, por igual período, mediante solicitação do licitante ou fornecedor convocado, desde que apresentada dentro do prazo, devidamente justificada, e que a justificativa seja aceita pela Administração.</w:t>
      </w:r>
    </w:p>
    <w:p w14:paraId="6C51DE88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A ata de registro de preços será assinada por meio de assinatura </w:t>
      </w:r>
      <w:r>
        <w:rPr>
          <w:rFonts w:asciiTheme="minorHAnsi" w:hAnsiTheme="minorHAnsi" w:cstheme="minorHAnsi"/>
          <w:sz w:val="22"/>
          <w:szCs w:val="22"/>
        </w:rPr>
        <w:t>digital e disponibilizada no Sistema de Registro de Preços.</w:t>
      </w:r>
    </w:p>
    <w:p w14:paraId="1BD2F93A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Quando o convocado não assinar a ata de registro de preços no prazo e nas condições estabelecidos no edital ou no aviso de contratação, e observado o disposto no item </w:t>
      </w:r>
      <w:r>
        <w:rPr>
          <w:rFonts w:asciiTheme="minorHAnsi" w:hAnsiTheme="minorHAnsi" w:cstheme="minorHAnsi"/>
          <w:sz w:val="22"/>
          <w:szCs w:val="22"/>
        </w:rPr>
        <w:fldChar w:fldCharType="begin"/>
      </w:r>
      <w:r>
        <w:rPr>
          <w:rFonts w:asciiTheme="minorHAnsi" w:hAnsiTheme="minorHAnsi" w:cstheme="minorHAnsi"/>
          <w:sz w:val="22"/>
          <w:szCs w:val="22"/>
        </w:rPr>
        <w:instrText xml:space="preserve"> REF habilitacao_reserva \r \h  \* MERGEFORMAT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>
        <w:rPr>
          <w:rFonts w:asciiTheme="minorHAnsi" w:hAnsiTheme="minorHAnsi" w:cstheme="minorHAnsi"/>
          <w:sz w:val="22"/>
          <w:szCs w:val="22"/>
        </w:rPr>
        <w:t>3.7</w:t>
      </w:r>
      <w:r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t>, observando o item 4.7 e subitens, fica facultado à Administração convocar os licitantes remanescentes do cadastro de reserva, na ordem de classificação, para fazê-lo em igual prazo e nas condições propostas pelo primeiro classificado.</w:t>
      </w:r>
      <w:bookmarkStart w:id="3" w:name="recusa_dos_que_baixaram_preco"/>
      <w:bookmarkEnd w:id="3"/>
    </w:p>
    <w:p w14:paraId="07AFD641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hipótese de nenhum dos licitantes que trata o item 4.4.2.1, aceitar a contratação nos termos do item anterior, a Administração, observados o valor es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 xml:space="preserve">mado e sua eventual atualização nos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termos </w:t>
      </w:r>
      <w:r>
        <w:rPr>
          <w:rFonts w:asciiTheme="minorHAnsi" w:hAnsiTheme="minorHAnsi" w:cstheme="minorHAnsi"/>
          <w:iCs/>
          <w:color w:val="auto"/>
          <w:sz w:val="22"/>
          <w:szCs w:val="22"/>
        </w:rPr>
        <w:t>do edital ou do aviso de contratação direta</w:t>
      </w:r>
      <w:r>
        <w:rPr>
          <w:rFonts w:asciiTheme="minorHAnsi" w:hAnsiTheme="minorHAnsi" w:cstheme="minorHAnsi"/>
          <w:color w:val="auto"/>
          <w:sz w:val="22"/>
          <w:szCs w:val="22"/>
        </w:rPr>
        <w:t>, poderá:</w:t>
      </w:r>
    </w:p>
    <w:p w14:paraId="7FBB2738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Convocar para negociação os demais licitantes ou fornecedores remanescentes cujos preços foram registrados sem redução, observada a ordem de classificação, com vistas à obtenção de preço melhor, mesmo que acima do preço do adjudicatário.</w:t>
      </w:r>
    </w:p>
    <w:p w14:paraId="49DC849B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A existência de preços registrados implicará compromisso de fornecimento nas condições estabelecidas, mas não obrigará a Administração a contratar, facultada a realização de licitação específica para a aquisição pretendida, desde que devidamente justificada.</w:t>
      </w:r>
    </w:p>
    <w:p w14:paraId="2BD8127D" w14:textId="77777777" w:rsidR="008D1744" w:rsidRDefault="008D1744" w:rsidP="008D1744">
      <w:pPr>
        <w:pStyle w:val="Nivel01"/>
        <w:numPr>
          <w:ilvl w:val="0"/>
          <w:numId w:val="3"/>
        </w:numPr>
        <w:spacing w:before="120" w:after="120"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ALTERAÇÃO OU ATUALIZAÇÃO DOS PREÇOS REGISTRADOS</w:t>
      </w:r>
    </w:p>
    <w:p w14:paraId="1B4A19A2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Os preços registrados poderão ser alterados ou atualizados em decorrência de eventual redução dos preços pra</w:t>
      </w:r>
      <w:r>
        <w:rPr>
          <w:rFonts w:asciiTheme="minorHAnsi" w:eastAsia="Calibri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cados no mercado ou de fato que eleve o custo dos bens, das obras ou dos serviços registrados, nas seguintes situações:</w:t>
      </w:r>
    </w:p>
    <w:p w14:paraId="04C615A0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Em caso de força maior, caso fortuito ou fato do príncipe ou em decorrência de fatos imprevisíveis ou previsíveis de consequências incalculáveis, que inviabilizem a execução da ata tal como pactuada, nos termos da alínea “d” do inciso II do caput do art. 124 da Lei nº 14.133, de 2021;</w:t>
      </w:r>
    </w:p>
    <w:p w14:paraId="3E385053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Em caso de criação, alteração ou ex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nção de quaisquer tributos ou encargos legais ou a superveniência de disposições legais, com comprovada repercussão sobre os preços registrados; </w:t>
      </w:r>
    </w:p>
    <w:p w14:paraId="116E58A5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Na hipótese de previsão no edital ou no aviso de contratação direta de cláusula de reajustamento ou repactuação sobre os preços registrados, nos termos da Lei nº 14.133, de 2021.</w:t>
      </w:r>
    </w:p>
    <w:p w14:paraId="514B7946" w14:textId="77777777" w:rsidR="008D1744" w:rsidRDefault="008D1744" w:rsidP="008D1744">
      <w:pPr>
        <w:pStyle w:val="Nvel4"/>
        <w:numPr>
          <w:ilvl w:val="3"/>
          <w:numId w:val="3"/>
        </w:numPr>
        <w:ind w:left="567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No caso do reajustamento, deverá ser respeitada a contagem da anualidade e o índice previstos para a contratação;  </w:t>
      </w:r>
    </w:p>
    <w:p w14:paraId="57784945" w14:textId="77777777" w:rsidR="008D1744" w:rsidRDefault="008D1744" w:rsidP="008D1744">
      <w:pPr>
        <w:pStyle w:val="Nvel4"/>
        <w:numPr>
          <w:ilvl w:val="3"/>
          <w:numId w:val="3"/>
        </w:numPr>
        <w:ind w:left="567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No caso da repactuação, poderá ser a pedido do interessado, conforme critérios definidos para a contratação.</w:t>
      </w:r>
    </w:p>
    <w:p w14:paraId="3C9FC9E9" w14:textId="77777777" w:rsidR="008D1744" w:rsidRDefault="008D1744" w:rsidP="008D1744">
      <w:pPr>
        <w:pStyle w:val="Nivel01"/>
        <w:numPr>
          <w:ilvl w:val="0"/>
          <w:numId w:val="3"/>
        </w:numPr>
        <w:spacing w:before="120" w:after="120"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NEGOCIAÇÃO DE PREÇOS REGISTRADOS</w:t>
      </w:r>
    </w:p>
    <w:p w14:paraId="5911D46C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hipótese de o preço registrado tornar-se superior ao preço pra</w:t>
      </w:r>
      <w:r>
        <w:rPr>
          <w:rFonts w:asciiTheme="minorHAnsi" w:eastAsia="Calibri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cado no mercado por mo</w:t>
      </w:r>
      <w:r>
        <w:rPr>
          <w:rFonts w:asciiTheme="minorHAnsi" w:eastAsia="Calibri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vo superveniente, o órgão ou en</w:t>
      </w:r>
      <w:r>
        <w:rPr>
          <w:rFonts w:asciiTheme="minorHAnsi" w:eastAsia="Calibri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 gerenciadora convocará o fornecedor para negociar a redução do preço registrado.</w:t>
      </w:r>
    </w:p>
    <w:p w14:paraId="1C0F18D7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Caso não aceite reduzir seu preço aos valores pra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>cados pelo mercado, o fornecedor será liberado do compromisso assumido quanto ao item registrado, sem aplicação de penalidades administrativas.</w:t>
      </w:r>
    </w:p>
    <w:p w14:paraId="0A38AF46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Na hipótese prevista no item anterior, o gerenciador convocará os fornecedores do cadastro de reserva, na ordem de classificação, para verificar se aceitam reduzir seus preços aos valores de mercado e não convocará os licitantes ou fornecedores que tiveram seu registro cancelado. </w:t>
      </w:r>
    </w:p>
    <w:p w14:paraId="3BA8C8A0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Se não obtiver êxito nas negociações, o órgão ou en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tid</w:t>
      </w:r>
      <w:r>
        <w:rPr>
          <w:rFonts w:asciiTheme="minorHAnsi" w:hAnsiTheme="minorHAnsi" w:cstheme="minorHAnsi"/>
          <w:color w:val="auto"/>
          <w:sz w:val="22"/>
          <w:szCs w:val="22"/>
        </w:rPr>
        <w:t>ade gerenciadora procederá ao cancelamento da ata de registro de preços, adotando as medidas cabíveis para obtenção de contratação mais vantajosa.</w:t>
      </w:r>
      <w:bookmarkStart w:id="4" w:name="reducao_preco_mercado_negociacao_frustra"/>
      <w:bookmarkEnd w:id="4"/>
    </w:p>
    <w:p w14:paraId="552584CE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lastRenderedPageBreak/>
        <w:t>Na hipótese de redução do preço registrado, o gerenciador comunicará aos órgãos e às en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dades que 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>verem firmado contratos decorrentes da ata de registro de preços para que avaliem a conveniência e a oportunidade de diligenciarem negociação com vistas à alteração contratual, observado o disposto no art. 124 da Lei nº 14.133, de 2021.</w:t>
      </w:r>
    </w:p>
    <w:p w14:paraId="1B64B525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hipótese de o preço de mercado tornar-se superior ao preço registrado e o fornecedor não poder cumprir as obrigações estabelecidas na ata, será facultado ao fornecedor requerer ao gerenciador a alteração do preço registrado, mediante comprovação de fato superveniente que supostamente o impossibilite de cumprir o compromisso.</w:t>
      </w:r>
      <w:bookmarkStart w:id="5" w:name="hipotese_preco_mercado_maior"/>
      <w:bookmarkEnd w:id="5"/>
    </w:p>
    <w:p w14:paraId="01860BE9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Neste caso, o fornecedor encaminhará, juntamente com o pedido de alteração, a documentação comprobatória ou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</w:rPr>
        <w:t>a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 xml:space="preserve"> planilha de custos que demonstre a inviabilidade do preço registrado em relação às condições inicialmente pactuadas.</w:t>
      </w:r>
      <w:bookmarkStart w:id="6" w:name="prova_preco_mercado_maior"/>
      <w:bookmarkEnd w:id="6"/>
    </w:p>
    <w:p w14:paraId="0E83975B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Na hipótese de não comprovação da existência de fato superveniente que inviabilize o preço registrado, o pedido será indeferido pelo órgão ou en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dade gerenciadora e o fornecedor deverá cumprir as obrigações estabelecidas na ata, sob pena de cancelamento do seu registro, nos termos do item </w:t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begin"/>
      </w:r>
      <w:r>
        <w:rPr>
          <w:rFonts w:asciiTheme="minorHAnsi" w:hAnsiTheme="minorHAnsi" w:cstheme="minorHAnsi"/>
          <w:color w:val="auto"/>
          <w:sz w:val="22"/>
          <w:szCs w:val="22"/>
        </w:rPr>
        <w:instrText xml:space="preserve"> REF cancelamento_do_fornecedor \r \h  \* MERGEFORMAT </w:instrText>
      </w:r>
      <w:r>
        <w:rPr>
          <w:rFonts w:asciiTheme="minorHAnsi" w:hAnsiTheme="minorHAnsi" w:cstheme="minorHAnsi"/>
          <w:color w:val="auto"/>
          <w:sz w:val="22"/>
          <w:szCs w:val="22"/>
        </w:rPr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separate"/>
      </w:r>
      <w:r>
        <w:rPr>
          <w:rFonts w:asciiTheme="minorHAnsi" w:hAnsiTheme="minorHAnsi" w:cstheme="minorHAnsi"/>
          <w:color w:val="auto"/>
          <w:sz w:val="22"/>
          <w:szCs w:val="22"/>
        </w:rPr>
        <w:t>7.1</w:t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end"/>
      </w:r>
      <w:r>
        <w:rPr>
          <w:rFonts w:asciiTheme="minorHAnsi" w:hAnsiTheme="minorHAnsi" w:cstheme="minorHAnsi"/>
          <w:color w:val="auto"/>
          <w:sz w:val="22"/>
          <w:szCs w:val="22"/>
        </w:rPr>
        <w:t>, sem prejuízo das sanções previstas na Lei nº 14.133, de 2021, e na legislação aplicável.</w:t>
      </w:r>
      <w:bookmarkStart w:id="7" w:name="nao_comprovacao_majoracao_mercado"/>
      <w:bookmarkEnd w:id="7"/>
    </w:p>
    <w:p w14:paraId="695229E4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Na hipótese de cancelamento do registro do fornecedor, nos termos do item anterior, o gerenciador convocará os fornecedores do cadastro de reserva, na ordem de classificação, para verificar se aceitam manter seus preços registrados, observado o disposto no item 5.7.</w:t>
      </w:r>
    </w:p>
    <w:p w14:paraId="101DFF23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Se não obtiver êxito nas negociações, o órgão ou entidade gerenciadora procederá ao cancelamento da ata de registro de preços, nos termos do item </w:t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begin"/>
      </w:r>
      <w:r>
        <w:rPr>
          <w:rFonts w:asciiTheme="minorHAnsi" w:hAnsiTheme="minorHAnsi" w:cstheme="minorHAnsi"/>
          <w:color w:val="auto"/>
          <w:sz w:val="22"/>
          <w:szCs w:val="22"/>
        </w:rPr>
        <w:instrText xml:space="preserve"> REF cancelamento_da_ata \r \h  \* MERGEFORMAT </w:instrText>
      </w:r>
      <w:r>
        <w:rPr>
          <w:rFonts w:asciiTheme="minorHAnsi" w:hAnsiTheme="minorHAnsi" w:cstheme="minorHAnsi"/>
          <w:color w:val="auto"/>
          <w:sz w:val="22"/>
          <w:szCs w:val="22"/>
        </w:rPr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separate"/>
      </w:r>
      <w:r>
        <w:rPr>
          <w:rFonts w:asciiTheme="minorHAnsi" w:hAnsiTheme="minorHAnsi" w:cstheme="minorHAnsi"/>
          <w:color w:val="auto"/>
          <w:sz w:val="22"/>
          <w:szCs w:val="22"/>
        </w:rPr>
        <w:t>7.4</w:t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end"/>
      </w:r>
      <w:r>
        <w:rPr>
          <w:rFonts w:asciiTheme="minorHAnsi" w:hAnsiTheme="minorHAnsi" w:cstheme="minorHAnsi"/>
          <w:color w:val="auto"/>
          <w:sz w:val="22"/>
          <w:szCs w:val="22"/>
        </w:rPr>
        <w:t>, e adotará as medidas cabíveis para a obtenção da contratação mais vantajosa.</w:t>
      </w:r>
      <w:bookmarkStart w:id="8" w:name="majora_preco_mercado_negociacao_frustra"/>
      <w:bookmarkEnd w:id="8"/>
    </w:p>
    <w:p w14:paraId="69D1A1B4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Na hipótese de comprovação da majoração do preço de mercado que inviabilize o preço registrado, conforme previsto no item </w:t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begin"/>
      </w:r>
      <w:r>
        <w:rPr>
          <w:rFonts w:asciiTheme="minorHAnsi" w:hAnsiTheme="minorHAnsi" w:cstheme="minorHAnsi"/>
          <w:color w:val="auto"/>
          <w:sz w:val="22"/>
          <w:szCs w:val="22"/>
        </w:rPr>
        <w:instrText xml:space="preserve"> REF hipotese_preco_mercado_maior \r \h  \* MERGEFORMAT </w:instrText>
      </w:r>
      <w:r>
        <w:rPr>
          <w:rFonts w:asciiTheme="minorHAnsi" w:hAnsiTheme="minorHAnsi" w:cstheme="minorHAnsi"/>
          <w:color w:val="auto"/>
          <w:sz w:val="22"/>
          <w:szCs w:val="22"/>
        </w:rPr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separate"/>
      </w:r>
      <w:r>
        <w:rPr>
          <w:rFonts w:asciiTheme="minorHAnsi" w:hAnsiTheme="minorHAnsi" w:cstheme="minorHAnsi"/>
          <w:color w:val="auto"/>
          <w:sz w:val="22"/>
          <w:szCs w:val="22"/>
        </w:rPr>
        <w:t>5.2</w:t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end"/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e no item </w:t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begin"/>
      </w:r>
      <w:r>
        <w:rPr>
          <w:rFonts w:asciiTheme="minorHAnsi" w:hAnsiTheme="minorHAnsi" w:cstheme="minorHAnsi"/>
          <w:color w:val="auto"/>
          <w:sz w:val="22"/>
          <w:szCs w:val="22"/>
        </w:rPr>
        <w:instrText xml:space="preserve"> REF prova_preco_mercado_maior \r \h  \* MERGEFORMAT </w:instrText>
      </w:r>
      <w:r>
        <w:rPr>
          <w:rFonts w:asciiTheme="minorHAnsi" w:hAnsiTheme="minorHAnsi" w:cstheme="minorHAnsi"/>
          <w:color w:val="auto"/>
          <w:sz w:val="22"/>
          <w:szCs w:val="22"/>
        </w:rPr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separate"/>
      </w:r>
      <w:r>
        <w:rPr>
          <w:rFonts w:asciiTheme="minorHAnsi" w:hAnsiTheme="minorHAnsi" w:cstheme="minorHAnsi"/>
          <w:color w:val="auto"/>
          <w:sz w:val="22"/>
          <w:szCs w:val="22"/>
        </w:rPr>
        <w:t>5.2.1</w:t>
      </w:r>
      <w:r>
        <w:rPr>
          <w:rFonts w:asciiTheme="minorHAnsi" w:hAnsiTheme="minorHAnsi" w:cstheme="minorHAnsi"/>
          <w:color w:val="auto"/>
          <w:sz w:val="22"/>
          <w:szCs w:val="22"/>
        </w:rPr>
        <w:fldChar w:fldCharType="end"/>
      </w:r>
      <w:r>
        <w:rPr>
          <w:rFonts w:asciiTheme="minorHAnsi" w:hAnsiTheme="minorHAnsi" w:cstheme="minorHAnsi"/>
          <w:color w:val="auto"/>
          <w:sz w:val="22"/>
          <w:szCs w:val="22"/>
        </w:rPr>
        <w:t>, o órgão ou en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>dade gerenciadora atualizará o preço registrado, de acordo com a realidade dos valores praticados pelo mercado.</w:t>
      </w:r>
    </w:p>
    <w:p w14:paraId="2A3554E0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 O órgão ou en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>dade gerenciadora comunicará aos órgãos e às en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dades que 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>verem firmado contratos decorrentes da ata de registro de preços sobre a efe</w:t>
      </w:r>
      <w:r>
        <w:rPr>
          <w:rFonts w:asciiTheme="minorHAnsi" w:eastAsia="Calibri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>va alteração do preço registrado, para que avaliem a necessidade de alteração contratual, observado o disposto no art. 124 da Lei nº 14.133, de 2021.</w:t>
      </w:r>
    </w:p>
    <w:p w14:paraId="5B05F116" w14:textId="77777777" w:rsidR="008D1744" w:rsidRDefault="008D1744" w:rsidP="008D1744">
      <w:pPr>
        <w:pStyle w:val="Nivel01"/>
        <w:numPr>
          <w:ilvl w:val="0"/>
          <w:numId w:val="3"/>
        </w:numPr>
        <w:spacing w:before="120" w:after="120"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REMANEJAMENTO DAS QUANTIDADES REGISTRADAS NA ATA DE REGISTRO DE PREÇOS</w:t>
      </w:r>
    </w:p>
    <w:p w14:paraId="0DFEBF6C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As quan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dades previstas para os itens com preços registrados nas atas de registro de preços poderão ser remanejadas pelo órgão ou en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 gerenciadora entre os órgãos ou as en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dades par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cipantes e não par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cipantes do registro de preços.</w:t>
      </w:r>
    </w:p>
    <w:p w14:paraId="01025154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O remanejamento somente poderá ser feito:</w:t>
      </w:r>
    </w:p>
    <w:p w14:paraId="50F6B4BE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lastRenderedPageBreak/>
        <w:t>De órgão ou en</w:t>
      </w:r>
      <w:r>
        <w:rPr>
          <w:rFonts w:asciiTheme="minorHAnsi" w:eastAsia="Arial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>dade par</w:t>
      </w:r>
      <w:r>
        <w:rPr>
          <w:rFonts w:asciiTheme="minorHAnsi" w:eastAsia="Arial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>cipante para órgão ou en</w:t>
      </w:r>
      <w:r>
        <w:rPr>
          <w:rFonts w:asciiTheme="minorHAnsi" w:eastAsia="Arial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>dade par</w:t>
      </w:r>
      <w:r>
        <w:rPr>
          <w:rFonts w:asciiTheme="minorHAnsi" w:eastAsia="Arial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cipante; </w:t>
      </w:r>
    </w:p>
    <w:p w14:paraId="2380C3D4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órgão ou en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 gerenciadora que tiver es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mado as quan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dades que pretende contratar será considerado participante para efeito do remanejamento.</w:t>
      </w:r>
      <w:bookmarkStart w:id="9" w:name="gerenciador_estimador_é_partic_em_remane"/>
      <w:bookmarkEnd w:id="9"/>
    </w:p>
    <w:p w14:paraId="1DE5630D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hipótese de remanejamento de órgão ou entidade par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cipante para órgão ou entidade não participante, serão observados os limites previstos no art. 32 do Decreto nº 11.462, de 2023.</w:t>
      </w:r>
    </w:p>
    <w:p w14:paraId="0415A4B2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Competirá ao órgão ou à en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 gerenciadora autorizar o remanejamento solicitado, com a redução do quan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ta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vo inicialmente informado pelo órgão ou pela en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 par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cipante, desde que haja prévia anuência do órgão ou da en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 que sofrer redução dos quantitativos informados.</w:t>
      </w:r>
    </w:p>
    <w:p w14:paraId="4D5BF244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Caso o remanejamento seja feito entre órgãos ou en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dades dos Estados, do Distrito Federal ou de Municípios dis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ntos, caberá ao fornecedor beneficiário da ata de registro de preços, observadas as condições nela estabelecidas, optar pela aceitação ou não do fornecimento decorrente do remanejamento dos itens.</w:t>
      </w:r>
    </w:p>
    <w:p w14:paraId="5B69FDFB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hipótese da compra centralizada, não havendo indicação pelo órgão ou pela en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dade gerenciadora, dos quan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ta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>vos dos par</w:t>
      </w:r>
      <w:r>
        <w:rPr>
          <w:rFonts w:asciiTheme="minorHAnsi" w:eastAsia="Arial" w:hAnsiTheme="minorHAnsi" w:cstheme="minorHAnsi"/>
          <w:sz w:val="22"/>
          <w:szCs w:val="22"/>
        </w:rPr>
        <w:t>ti</w:t>
      </w:r>
      <w:r>
        <w:rPr>
          <w:rFonts w:asciiTheme="minorHAnsi" w:hAnsiTheme="minorHAnsi" w:cstheme="minorHAnsi"/>
          <w:sz w:val="22"/>
          <w:szCs w:val="22"/>
        </w:rPr>
        <w:t xml:space="preserve">cipantes da compra centralizada, nos termos do item </w:t>
      </w:r>
      <w:r>
        <w:rPr>
          <w:rFonts w:asciiTheme="minorHAnsi" w:hAnsiTheme="minorHAnsi" w:cstheme="minorHAnsi"/>
          <w:sz w:val="22"/>
          <w:szCs w:val="22"/>
        </w:rPr>
        <w:fldChar w:fldCharType="begin"/>
      </w:r>
      <w:r>
        <w:rPr>
          <w:rFonts w:asciiTheme="minorHAnsi" w:hAnsiTheme="minorHAnsi" w:cstheme="minorHAnsi"/>
          <w:sz w:val="22"/>
          <w:szCs w:val="22"/>
        </w:rPr>
        <w:instrText xml:space="preserve"> REF gerenciador_estimador_é_partic_em_remane \r \h  \* MERGEFORMAT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>
        <w:rPr>
          <w:rFonts w:asciiTheme="minorHAnsi" w:hAnsiTheme="minorHAnsi" w:cstheme="minorHAnsi"/>
          <w:sz w:val="22"/>
          <w:szCs w:val="22"/>
        </w:rPr>
        <w:t>6.3</w:t>
      </w:r>
      <w:r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t>, a distribuição das quantidades para a execução descentralizada será por meio do remanejamento.</w:t>
      </w:r>
    </w:p>
    <w:p w14:paraId="0C4179E0" w14:textId="77777777" w:rsidR="008D1744" w:rsidRDefault="008D1744" w:rsidP="008D1744">
      <w:pPr>
        <w:pStyle w:val="Nivel01"/>
        <w:numPr>
          <w:ilvl w:val="0"/>
          <w:numId w:val="3"/>
        </w:numPr>
        <w:spacing w:before="120" w:after="120" w:line="276" w:lineRule="auto"/>
        <w:ind w:left="0" w:firstLine="0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CANCELAMENTO DO REGISTRO DO LICITANTE VENCEDOR E DOS PREÇOS REGISTRADOS</w:t>
      </w:r>
      <w:bookmarkStart w:id="10" w:name="cancelamento"/>
      <w:bookmarkEnd w:id="10"/>
    </w:p>
    <w:p w14:paraId="46ED4B3C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registro do fornecedor será cancelado pelo gerenciador, quando o fornecedor:</w:t>
      </w:r>
      <w:bookmarkStart w:id="11" w:name="cancelamento_do_fornecedor"/>
      <w:bookmarkEnd w:id="11"/>
    </w:p>
    <w:p w14:paraId="186C13DE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Descumprir as condições da ata de registro de preços, sem motivo justificado;</w:t>
      </w:r>
    </w:p>
    <w:p w14:paraId="0542E1AD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Não re</w:t>
      </w:r>
      <w:r>
        <w:rPr>
          <w:rFonts w:asciiTheme="minorHAnsi" w:eastAsia="Arial" w:hAnsiTheme="minorHAnsi" w:cstheme="minorHAnsi"/>
          <w:color w:val="auto"/>
          <w:sz w:val="22"/>
          <w:szCs w:val="22"/>
        </w:rPr>
        <w:t>ti</w:t>
      </w:r>
      <w:r>
        <w:rPr>
          <w:rFonts w:asciiTheme="minorHAnsi" w:hAnsiTheme="minorHAnsi" w:cstheme="minorHAnsi"/>
          <w:color w:val="auto"/>
          <w:sz w:val="22"/>
          <w:szCs w:val="22"/>
        </w:rPr>
        <w:t>rar a nota de empenho, ou instrumento equivalente, no prazo estabelecido pela Administração sem justificativa razoável;</w:t>
      </w:r>
    </w:p>
    <w:p w14:paraId="71D85BE6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Não aceitar manter seu preço registrado, na hipótese prevista no artigo 27, § 2º, do Decreto nº 11.462, de 2023; </w:t>
      </w:r>
    </w:p>
    <w:p w14:paraId="144A6D49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O cancelamento de registros nas hipóteses previstas no item </w:t>
      </w:r>
      <w:r>
        <w:rPr>
          <w:rFonts w:asciiTheme="minorHAnsi" w:hAnsiTheme="minorHAnsi" w:cstheme="minorHAnsi"/>
          <w:sz w:val="22"/>
          <w:szCs w:val="22"/>
        </w:rPr>
        <w:fldChar w:fldCharType="begin"/>
      </w:r>
      <w:r>
        <w:rPr>
          <w:rFonts w:asciiTheme="minorHAnsi" w:hAnsiTheme="minorHAnsi" w:cstheme="minorHAnsi"/>
          <w:sz w:val="22"/>
          <w:szCs w:val="22"/>
        </w:rPr>
        <w:instrText xml:space="preserve"> REF cancelamento_do_fornecedor \r \h  \* MERGEFORMAT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>
        <w:rPr>
          <w:rFonts w:asciiTheme="minorHAnsi" w:hAnsiTheme="minorHAnsi" w:cstheme="minorHAnsi"/>
          <w:sz w:val="22"/>
          <w:szCs w:val="22"/>
        </w:rPr>
        <w:t>7.1</w:t>
      </w:r>
      <w:r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t xml:space="preserve"> será formalizado por despacho do órgão ou da entidade gerenciadora, garantidos os princípios do contraditório e da ampla defesa.</w:t>
      </w:r>
    </w:p>
    <w:p w14:paraId="064F3E33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hipótese de cancelamento do registro do fornecedor, o órgão ou a entidade gerenciadora poderá convocar os licitantes que compõem o cadastro de reserva, observada a ordem de classificação.</w:t>
      </w:r>
    </w:p>
    <w:p w14:paraId="2911D23E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cancelamento dos preços registrados poderá ser realizado pelo gerenciador, em determinada ata de registro de preços, total ou parcialmente, nas seguintes hipóteses, desde que devidamente comprovadas e justificadas:</w:t>
      </w:r>
      <w:bookmarkStart w:id="12" w:name="cancelamento_da_ata"/>
      <w:bookmarkEnd w:id="12"/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BBB5257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lastRenderedPageBreak/>
        <w:t>Por razão de interesse público;</w:t>
      </w:r>
    </w:p>
    <w:p w14:paraId="4C52A7D3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A pedido do fornecedor, decorrente de caso fortuito ou força maior; </w:t>
      </w:r>
    </w:p>
    <w:p w14:paraId="19FD29CA" w14:textId="77777777" w:rsidR="008D1744" w:rsidRDefault="008D1744" w:rsidP="008D1744">
      <w:pPr>
        <w:pStyle w:val="Nivel01"/>
        <w:numPr>
          <w:ilvl w:val="0"/>
          <w:numId w:val="3"/>
        </w:numPr>
        <w:spacing w:before="120" w:after="120"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DAS PENALIDADES</w:t>
      </w:r>
    </w:p>
    <w:p w14:paraId="2038DF96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 descumprimento da Ata de Registro de Preços ensejará aplicação das penalidades estabelecidas </w:t>
      </w:r>
      <w:r>
        <w:rPr>
          <w:rFonts w:asciiTheme="minorHAnsi" w:hAnsiTheme="minorHAnsi" w:cstheme="minorHAnsi"/>
          <w:color w:val="auto"/>
          <w:sz w:val="22"/>
          <w:szCs w:val="22"/>
        </w:rPr>
        <w:t>no edital ou no aviso de contratação direta.</w:t>
      </w:r>
    </w:p>
    <w:p w14:paraId="40E62F9F" w14:textId="77777777" w:rsidR="008D1744" w:rsidRDefault="008D1744" w:rsidP="008D1744">
      <w:pPr>
        <w:pStyle w:val="Nvel3"/>
        <w:numPr>
          <w:ilvl w:val="2"/>
          <w:numId w:val="3"/>
        </w:numPr>
        <w:ind w:left="284" w:firstLine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As sanções também se aplicam aos integrantes do cadastro de reserva no registro de preços que, convocados, não honrarem o compromisso assumido injustificadamente após terem assinado a ata. </w:t>
      </w:r>
    </w:p>
    <w:p w14:paraId="59BDAE18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É da competência do gerenciador a aplicação das penalidades decorrentes do descumprimento do pactuado nesta ata de registro de preço (art. 7º, inc. XIV, do Decreto nº 11.462, de 2023), exceto nas hipóteses em que o descumprimento disser respeito às contratações dos órgãos ou entidade participante, caso no qual caberá ao respectivo órgão participante a aplicação da penalidade (art. 8º, inc. IX, do Decreto nº 11.462, de 2023).</w:t>
      </w:r>
    </w:p>
    <w:p w14:paraId="5CCCA58F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órgão ou entidade participante deverá comunicar ao órgão gerenciador qualquer das ocorrências previstas no item 11.1, dada a necessidade de instauração de procedimento para cancelamento do registro do fornecedor.</w:t>
      </w:r>
    </w:p>
    <w:p w14:paraId="31F84CCC" w14:textId="77777777" w:rsidR="008D1744" w:rsidRDefault="008D1744" w:rsidP="008D1744">
      <w:pPr>
        <w:pStyle w:val="Nivel2"/>
        <w:numPr>
          <w:ilvl w:val="0"/>
          <w:numId w:val="3"/>
        </w:numPr>
        <w:autoSpaceDE w:val="0"/>
        <w:autoSpaceDN w:val="0"/>
        <w:adjustRightInd w:val="0"/>
        <w:ind w:left="502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Vedação a acréscimo de quantitativos</w:t>
      </w:r>
    </w:p>
    <w:p w14:paraId="1DA6EC87" w14:textId="77777777" w:rsidR="008D1744" w:rsidRDefault="008D1744" w:rsidP="008D1744">
      <w:pPr>
        <w:pStyle w:val="Nivel2"/>
        <w:numPr>
          <w:ilvl w:val="1"/>
          <w:numId w:val="11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É vedado efetuar acréscimos nos quantitativos fixados na ata de registro de preços.</w:t>
      </w:r>
    </w:p>
    <w:p w14:paraId="27CCB649" w14:textId="77777777" w:rsidR="008D1744" w:rsidRDefault="008D1744" w:rsidP="008D1744">
      <w:pPr>
        <w:pStyle w:val="Nivel2"/>
        <w:numPr>
          <w:ilvl w:val="0"/>
          <w:numId w:val="3"/>
        </w:numPr>
        <w:autoSpaceDE w:val="0"/>
        <w:autoSpaceDN w:val="0"/>
        <w:adjustRightInd w:val="0"/>
        <w:ind w:left="50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Do prazo de entrega: </w:t>
      </w:r>
    </w:p>
    <w:p w14:paraId="7379CDAE" w14:textId="6F9D4AC0" w:rsidR="008D1744" w:rsidRDefault="008D1744" w:rsidP="008D1744">
      <w:pPr>
        <w:pStyle w:val="PargrafodaLista"/>
        <w:spacing w:before="60" w:after="60" w:line="240" w:lineRule="auto"/>
        <w:ind w:left="502"/>
        <w:rPr>
          <w:rFonts w:cstheme="minorHAnsi"/>
          <w:bCs/>
        </w:rPr>
      </w:pPr>
      <w:r>
        <w:rPr>
          <w:rFonts w:cstheme="minorHAnsi"/>
          <w:bCs/>
        </w:rPr>
        <w:t xml:space="preserve">10.1 O prazo de entrega dos produtos </w:t>
      </w:r>
      <w:r w:rsidR="007C704E">
        <w:rPr>
          <w:rFonts w:cstheme="minorHAnsi"/>
          <w:bCs/>
        </w:rPr>
        <w:t>será de forma imediata</w:t>
      </w:r>
      <w:r>
        <w:rPr>
          <w:rFonts w:cstheme="minorHAnsi"/>
          <w:bCs/>
        </w:rPr>
        <w:t>.</w:t>
      </w:r>
    </w:p>
    <w:p w14:paraId="22D49123" w14:textId="77777777" w:rsidR="008D1744" w:rsidRDefault="008D1744" w:rsidP="008D1744">
      <w:pPr>
        <w:pStyle w:val="PargrafodaLista"/>
        <w:spacing w:before="60" w:after="60" w:line="240" w:lineRule="auto"/>
        <w:ind w:left="502"/>
        <w:rPr>
          <w:rFonts w:cstheme="minorHAnsi"/>
          <w:bCs/>
        </w:rPr>
      </w:pPr>
      <w:r>
        <w:rPr>
          <w:rFonts w:cstheme="minorHAnsi"/>
          <w:bCs/>
        </w:rPr>
        <w:t>10.2 A aquisição será de forma parcelada.</w:t>
      </w:r>
    </w:p>
    <w:p w14:paraId="4FD0A82E" w14:textId="77777777" w:rsidR="008D1744" w:rsidRDefault="008D1744" w:rsidP="008D1744">
      <w:pPr>
        <w:pStyle w:val="PargrafodaLista"/>
        <w:spacing w:before="60" w:after="60" w:line="240" w:lineRule="auto"/>
        <w:ind w:left="502"/>
        <w:rPr>
          <w:rFonts w:cstheme="minorHAnsi"/>
          <w:bCs/>
        </w:rPr>
      </w:pPr>
      <w:r>
        <w:rPr>
          <w:rFonts w:cstheme="minorHAnsi"/>
          <w:bCs/>
        </w:rPr>
        <w:t>10.3 não haverá faturamento mínimo para os pedidos.</w:t>
      </w:r>
    </w:p>
    <w:p w14:paraId="12D0DCF5" w14:textId="77777777" w:rsidR="008D1744" w:rsidRDefault="008D1744" w:rsidP="008D1744">
      <w:pPr>
        <w:pStyle w:val="Nivel01"/>
        <w:numPr>
          <w:ilvl w:val="0"/>
          <w:numId w:val="3"/>
        </w:numPr>
        <w:spacing w:before="120" w:after="120" w:line="276" w:lineRule="auto"/>
        <w:ind w:left="50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CONDIÇÕES GERAIS</w:t>
      </w:r>
    </w:p>
    <w:p w14:paraId="71B95A39" w14:textId="77777777" w:rsidR="008D1744" w:rsidRDefault="008D1744" w:rsidP="008D1744">
      <w:pPr>
        <w:pStyle w:val="Nivel2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As condições gerais de execução do objeto, tais como os prazos para entrega e recebimento, as obrigações da Administração e do fornecedor registrado, penalidades e demais condições do ajuste, encontram-se definidos no Termo de Referência, ANEXO </w:t>
      </w:r>
      <w:r>
        <w:rPr>
          <w:rFonts w:asciiTheme="minorHAnsi" w:hAnsiTheme="minorHAnsi" w:cstheme="minorHAnsi"/>
          <w:color w:val="auto"/>
          <w:sz w:val="22"/>
          <w:szCs w:val="22"/>
        </w:rPr>
        <w:t>AO EDITAL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6EC737E3" w14:textId="77777777" w:rsidR="008D1744" w:rsidRDefault="008D1744" w:rsidP="008D1744">
      <w:pPr>
        <w:pStyle w:val="Nvel2-Red"/>
        <w:numPr>
          <w:ilvl w:val="1"/>
          <w:numId w:val="3"/>
        </w:num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i w:val="0"/>
          <w:color w:val="auto"/>
          <w:sz w:val="22"/>
          <w:szCs w:val="22"/>
        </w:rPr>
      </w:pPr>
      <w:r>
        <w:rPr>
          <w:rFonts w:asciiTheme="minorHAnsi" w:hAnsiTheme="minorHAnsi" w:cstheme="minorHAnsi"/>
          <w:i w:val="0"/>
          <w:color w:val="auto"/>
          <w:sz w:val="22"/>
          <w:szCs w:val="22"/>
        </w:rPr>
        <w:t>No caso de adjudicação por preço global de grupo de itens, só será admitida a contratação de parte de itens do grupo se houver prévia pesquisa de mercado e demonstração de sua vantagem para o órgão ou a entidade.</w:t>
      </w:r>
    </w:p>
    <w:p w14:paraId="6BB7F0FB" w14:textId="5809D067" w:rsidR="008D1744" w:rsidRDefault="008D1744" w:rsidP="008D1744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 xml:space="preserve">Para firmeza e validade do pactuado, a presente Ata foi lavrada em 09 (nove) de julho de 2024 vias de igual teor, que, depois de lida e achada em ordem, vai assinada pelas partes </w:t>
      </w:r>
      <w:r>
        <w:rPr>
          <w:rFonts w:asciiTheme="minorHAnsi" w:hAnsiTheme="minorHAnsi" w:cstheme="minorHAnsi"/>
          <w:iCs/>
        </w:rPr>
        <w:t>e encaminhada cópia aos demais órgãos participantes.</w:t>
      </w:r>
    </w:p>
    <w:p w14:paraId="0AA4AE38" w14:textId="3868A8C4" w:rsidR="008D1744" w:rsidRDefault="008D1744" w:rsidP="008D1744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pt-BR"/>
        </w:rPr>
      </w:pPr>
      <w:r>
        <w:rPr>
          <w:rFonts w:asciiTheme="minorHAnsi" w:hAnsiTheme="minorHAnsi" w:cstheme="minorHAnsi"/>
        </w:rPr>
        <w:t>Xambrê- PR, 09 de julho de 2024</w:t>
      </w:r>
    </w:p>
    <w:p w14:paraId="3AEF1019" w14:textId="77777777" w:rsidR="00496468" w:rsidRDefault="00496468" w:rsidP="00496468">
      <w:pPr>
        <w:spacing w:line="240" w:lineRule="auto"/>
        <w:jc w:val="center"/>
        <w:rPr>
          <w:rFonts w:asciiTheme="minorHAnsi" w:hAnsiTheme="minorHAnsi" w:cstheme="minorHAnsi"/>
        </w:rPr>
      </w:pPr>
    </w:p>
    <w:p w14:paraId="208E0DF6" w14:textId="77777777" w:rsidR="003F565E" w:rsidRDefault="003F565E" w:rsidP="00496468">
      <w:pPr>
        <w:spacing w:line="240" w:lineRule="auto"/>
        <w:jc w:val="center"/>
        <w:rPr>
          <w:rFonts w:asciiTheme="minorHAnsi" w:hAnsiTheme="minorHAnsi" w:cstheme="minorHAnsi"/>
        </w:rPr>
      </w:pPr>
    </w:p>
    <w:p w14:paraId="614C5B05" w14:textId="77777777" w:rsidR="00496468" w:rsidRDefault="00496468" w:rsidP="00496468">
      <w:pPr>
        <w:keepNext/>
        <w:spacing w:before="240" w:line="240" w:lineRule="auto"/>
        <w:jc w:val="center"/>
        <w:outlineLvl w:val="2"/>
        <w:rPr>
          <w:rFonts w:eastAsia="Times New Roman"/>
          <w:b/>
          <w:bCs/>
        </w:rPr>
      </w:pPr>
      <w:r>
        <w:rPr>
          <w:b/>
          <w:bCs/>
        </w:rPr>
        <w:t>DECIO JARDIM</w:t>
      </w:r>
    </w:p>
    <w:p w14:paraId="494CBDB6" w14:textId="77777777" w:rsidR="00496468" w:rsidRDefault="00496468" w:rsidP="00496468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</w:pPr>
      <w:r>
        <w:t>Prefeito do Município de Xambrê</w:t>
      </w:r>
    </w:p>
    <w:p w14:paraId="5A27A3FC" w14:textId="77777777" w:rsidR="0056673F" w:rsidRDefault="0056673F" w:rsidP="00496468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</w:pPr>
    </w:p>
    <w:p w14:paraId="2E365143" w14:textId="77777777" w:rsidR="0056673F" w:rsidRDefault="0056673F" w:rsidP="00496468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</w:pPr>
    </w:p>
    <w:p w14:paraId="0ED2DBB3" w14:textId="77777777" w:rsidR="0056673F" w:rsidRDefault="0056673F" w:rsidP="0056673F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</w:pPr>
    </w:p>
    <w:p w14:paraId="1FCB9F87" w14:textId="2BA08829" w:rsidR="00B059F7" w:rsidRDefault="008D1744" w:rsidP="00697505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b/>
        </w:rPr>
      </w:pPr>
      <w:r>
        <w:rPr>
          <w:b/>
        </w:rPr>
        <w:t>ADEMIR STEL</w:t>
      </w:r>
    </w:p>
    <w:p w14:paraId="2479934C" w14:textId="77777777" w:rsidR="008D1744" w:rsidRDefault="008D1744" w:rsidP="00697505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Ademir </w:t>
      </w:r>
      <w:proofErr w:type="spellStart"/>
      <w:r>
        <w:rPr>
          <w:rFonts w:asciiTheme="minorHAnsi" w:hAnsiTheme="minorHAnsi" w:cstheme="minorHAnsi"/>
        </w:rPr>
        <w:t>Stel</w:t>
      </w:r>
      <w:proofErr w:type="spellEnd"/>
    </w:p>
    <w:p w14:paraId="508ABFD6" w14:textId="77777777" w:rsidR="008D1744" w:rsidRDefault="003F565E" w:rsidP="008D1744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rFonts w:asciiTheme="minorHAnsi" w:hAnsiTheme="minorHAnsi" w:cstheme="minorHAnsi"/>
        </w:rPr>
      </w:pPr>
      <w:r w:rsidRPr="003F565E">
        <w:rPr>
          <w:rFonts w:asciiTheme="minorHAnsi" w:hAnsiTheme="minorHAnsi" w:cstheme="minorHAnsi"/>
        </w:rPr>
        <w:t xml:space="preserve">CPF </w:t>
      </w:r>
      <w:r w:rsidR="008D1744">
        <w:rPr>
          <w:rFonts w:asciiTheme="minorHAnsi" w:hAnsiTheme="minorHAnsi" w:cstheme="minorHAnsi"/>
        </w:rPr>
        <w:t>391.665.119-68</w:t>
      </w:r>
    </w:p>
    <w:p w14:paraId="7E2BE04B" w14:textId="75EE509A" w:rsidR="00496468" w:rsidRDefault="00496468" w:rsidP="008D1744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b/>
        </w:rPr>
      </w:pPr>
      <w:r>
        <w:rPr>
          <w:b/>
        </w:rPr>
        <w:t>TESTEMUNHAS</w:t>
      </w:r>
    </w:p>
    <w:p w14:paraId="7448A28A" w14:textId="77777777" w:rsidR="00496468" w:rsidRDefault="00496468" w:rsidP="00496468">
      <w:p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</w:p>
    <w:p w14:paraId="21908DBB" w14:textId="547719AE" w:rsidR="00496468" w:rsidRDefault="00496468" w:rsidP="00496468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_________________________________</w:t>
      </w:r>
      <w:r>
        <w:rPr>
          <w:rFonts w:asciiTheme="minorHAnsi" w:hAnsiTheme="minorHAnsi" w:cstheme="minorHAnsi"/>
          <w:b/>
        </w:rPr>
        <w:tab/>
        <w:t>_________________________________</w:t>
      </w:r>
    </w:p>
    <w:p w14:paraId="419A13AD" w14:textId="7F6EED98" w:rsidR="00496468" w:rsidRDefault="008D1744" w:rsidP="00496468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JENIFFER</w:t>
      </w:r>
      <w:r w:rsidR="007C704E">
        <w:rPr>
          <w:rFonts w:asciiTheme="minorHAnsi" w:hAnsiTheme="minorHAnsi" w:cstheme="minorHAnsi"/>
          <w:b/>
        </w:rPr>
        <w:t xml:space="preserve"> THAYS DE OLIVEIRA</w:t>
      </w:r>
      <w:r w:rsidR="00496468">
        <w:rPr>
          <w:rFonts w:asciiTheme="minorHAnsi" w:hAnsiTheme="minorHAnsi" w:cstheme="minorHAnsi"/>
          <w:b/>
        </w:rPr>
        <w:tab/>
      </w:r>
      <w:r w:rsidR="00496468">
        <w:rPr>
          <w:rFonts w:asciiTheme="minorHAnsi" w:hAnsiTheme="minorHAnsi" w:cstheme="minorHAnsi"/>
          <w:b/>
        </w:rPr>
        <w:tab/>
      </w:r>
      <w:r w:rsidR="00496468">
        <w:rPr>
          <w:rFonts w:asciiTheme="minorHAnsi" w:hAnsiTheme="minorHAnsi" w:cstheme="minorHAnsi"/>
          <w:b/>
        </w:rPr>
        <w:tab/>
        <w:t>DORIVAL PEREIRA DA SILVA</w:t>
      </w:r>
    </w:p>
    <w:p w14:paraId="4EF1BE65" w14:textId="0EDC685C" w:rsidR="00496468" w:rsidRDefault="00496468" w:rsidP="0049646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CPF: </w:t>
      </w:r>
      <w:r w:rsidR="007C704E">
        <w:rPr>
          <w:rFonts w:asciiTheme="minorHAnsi" w:hAnsiTheme="minorHAnsi" w:cstheme="minorHAnsi"/>
        </w:rPr>
        <w:t>095.412.299-21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CPF: 467.900.479-72</w:t>
      </w:r>
    </w:p>
    <w:p w14:paraId="6F41AA3B" w14:textId="77777777" w:rsidR="00496468" w:rsidRPr="00496468" w:rsidRDefault="00496468" w:rsidP="00496468">
      <w:pPr>
        <w:jc w:val="center"/>
        <w:rPr>
          <w:b/>
        </w:rPr>
      </w:pPr>
    </w:p>
    <w:sectPr w:rsidR="00496468" w:rsidRPr="00496468" w:rsidSect="00000ACA">
      <w:headerReference w:type="default" r:id="rId8"/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5EF264" w14:textId="77777777" w:rsidR="00E97815" w:rsidRDefault="00E97815" w:rsidP="00496468">
      <w:pPr>
        <w:spacing w:after="0" w:line="240" w:lineRule="auto"/>
      </w:pPr>
      <w:r>
        <w:separator/>
      </w:r>
    </w:p>
  </w:endnote>
  <w:endnote w:type="continuationSeparator" w:id="0">
    <w:p w14:paraId="67979565" w14:textId="77777777" w:rsidR="00E97815" w:rsidRDefault="00E97815" w:rsidP="00496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nkGothic Md BT">
    <w:altName w:val="MS PGothic"/>
    <w:charset w:val="00"/>
    <w:family w:val="swiss"/>
    <w:pitch w:val="variable"/>
    <w:sig w:usb0="00000001" w:usb1="00000000" w:usb2="00000000" w:usb3="00000000" w:csb0="0000001B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7E2084" w14:textId="77777777" w:rsidR="00E97815" w:rsidRDefault="00E97815" w:rsidP="00496468">
      <w:pPr>
        <w:spacing w:after="0" w:line="240" w:lineRule="auto"/>
      </w:pPr>
      <w:r>
        <w:separator/>
      </w:r>
    </w:p>
  </w:footnote>
  <w:footnote w:type="continuationSeparator" w:id="0">
    <w:p w14:paraId="4C3CF551" w14:textId="77777777" w:rsidR="00E97815" w:rsidRDefault="00E97815" w:rsidP="004964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AA97B" w14:textId="5B2C13FD" w:rsidR="00496468" w:rsidRDefault="00E97815" w:rsidP="00496468">
    <w:pPr>
      <w:pStyle w:val="Cabealho"/>
      <w:ind w:left="-142"/>
    </w:pPr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73B6D9BC">
        <v:group id="_x0000_s2049" style="position:absolute;left:0;text-align:left;margin-left:33.15pt;margin-top:9.65pt;width:461.15pt;height:95.1pt;z-index:251659264" coordorigin="1680,223" coordsize="9223,19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1680;top:223;width:1657;height:1770">
            <v:imagedata r:id="rId1" o:title=""/>
          </v:shape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22" o:spid="_x0000_s2051" type="#_x0000_t34" style="position:absolute;left:3375;top:2125;width:4289;height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JarHw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DCNJ&#10;eljR08GpUBmlqZ/PoG0OYaXcGd8hPclX/azod4ukKlsiGx6i384akhOfEb1L8Rerocp++KIYxBAo&#10;EIZ1qk3vIWEM6BR2cr7thJ8covBxOs3m2QxWR0dfRPIxURvrPnPVI28U2DpDRNO6UkkJm1cmCWXI&#10;8dk6T4vkY4KvKtVWdF0QQCfRUODlLJ2FBKs6wbzTh1nT7MvOoCPxEgq/0CN47sOMOkgWwFpO2OZq&#10;OyK6iw3FO+nxoDGgc7UuGvmxjJebxWaRTbJ0vplkcVVNnrZlNplvk0+zalqVZZX89NSSLG8FY1x6&#10;dqNek+zv9HB9ORel3RR7G0P0Hj3MC8iO/4F02Kxf5kUWe8XOOzNuHCQagq/Pyb+B+zvY949+/QsA&#10;AP//AwBQSwMEFAAGAAgAAAAhANUs2D3cAAAACAEAAA8AAABkcnMvZG93bnJldi54bWxMj8FOwzAQ&#10;RO9I/IO1SFwQdVo1pQ1xqgqJA0faSly38ZIE4nUUO03o17OIAxz3zWh2Jt9OrlVn6kPj2cB8loAi&#10;Lr1tuDJwPDzfr0GFiGyx9UwGvijAtri+yjGzfuRXOu9jpSSEQ4YG6hi7TOtQ1uQwzHxHLNq77x1G&#10;OftK2x5HCXetXiTJSjtsWD7U2NFTTeXnfnAGKAzpPNltXHV8uYx3b4vLx9gdjLm9mXaPoCJN8c8M&#10;P/WlOhTS6eQHtkG1BtKHjTiFL1egRE/XSwGnX6CLXP8fUHwDAAD//wMAUEsBAi0AFAAGAAgAAAAh&#10;ALaDOJL+AAAA4QEAABMAAAAAAAAAAAAAAAAAAAAAAFtDb250ZW50X1R5cGVzXS54bWxQSwECLQAU&#10;AAYACAAAACEAOP0h/9YAAACUAQAACwAAAAAAAAAAAAAAAAAvAQAAX3JlbHMvLnJlbHNQSwECLQAU&#10;AAYACAAAACEA8QyWqx8CAAA8BAAADgAAAAAAAAAAAAAAAAAuAgAAZHJzL2Uyb0RvYy54bWxQSwEC&#10;LQAUAAYACAAAACEA1SzYPdwAAAAIAQAADwAAAAAAAAAAAAAAAAB5BAAAZHJzL2Rvd25yZXYueG1s&#10;UEsFBgAAAAAEAAQA8wAAAIIFAAAAAA==&#10;" adj="10797,-46310400,-16806"/>
          <v:shapetype id="_x0000_t202" coordsize="21600,21600" o:spt="202" path="m,l,21600r21600,l21600,xe">
            <v:stroke joinstyle="miter"/>
            <v:path gradientshapeok="t" o:connecttype="rect"/>
          </v:shapetype>
          <v:shape id="Text Box 23" o:spid="_x0000_s2052" type="#_x0000_t202" style="position:absolute;left:3155;top:313;width:7379;height:1285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WNOtwIAAMEFAAAOAAAAZHJzL2Uyb0RvYy54bWysVG1vmzAQ/j5p/8Hyd8pLgARUUrUhTJO6&#10;F6ndD3DABGtgM9sJdNP++84mSZNWk6ZtfEC27/zcPXeP7/pm7Fq0p1IxwTPsX3kYUV6KivFthr88&#10;Fs4CI6UJr0grOM3wE1X4Zvn2zfXQpzQQjWgrKhGAcJUOfYYbrfvUdVXZ0I6oK9FTDsZayI5o2Mqt&#10;W0kyAHrXuoHnxe4gZNVLUVKl4DSfjHhp8eualvpTXSuqUZthyE3bv7T/jfm7y2uSbiXpG1Ye0iB/&#10;kUVHGIegJ6icaIJ2kr2C6lgphRK1vipF54q6ZiW1HICN771g89CQnlouUBzVn8qk/h9s+XH/WSJW&#10;ZRgaxUkHLXqko0Z3YkTBzJRn6FUKXg89+OkRzqHNlqrq70X5VSEuVg3hW3orpRgaSipIzzc33bOr&#10;E44yIJvhg6ggDtlpYYHGWnamdlANBOjQpqdTa0wuJRzOkpkXR2AqwTYPktiPbAiSHm/3Uul3VHTI&#10;LDIsofUWnezvlTbZkPToYoJxUbC2te1v+cUBOE4nEBuuGpvJwnbzR+Il68V6ETphEK+d0Mtz57ZY&#10;hU5c+PMon+WrVe7/NHH9MG1YVVFuwhyV5Yd/1rmDxidNnLSlRMsqA2dSUnK7WbUS7Qkou7DfoSBn&#10;bu5lGrYIwOUFJT8IvbsgcYp4MXfCIoycZO4tHM9P7pLYC5MwLy4p3TNO/50SGjKcREE0iem33Dz7&#10;veZG0o5pmB0t60C8JyeSGgmueWVbqwlrp/VZKUz6z6WAdh8bbQVrNDqpVY+b0T4Nq2Yj5o2onkDB&#10;UoDAQIsw92DRCPkdowFmSIbVtx2RFKP2PYdXkPhhaIaO3YTRPICNPLdszi2ElwCVYY3RtFzpaVDt&#10;esm2DUQ6vrtbeDkFs6J+zurw3mBOWG6HmWYG0fneej1P3uUvAAAA//8DAFBLAwQUAAYACAAAACEA&#10;vO68yN8AAAAKAQAADwAAAGRycy9kb3ducmV2LnhtbEyPwU7DMAyG70i8Q2Qkblvaim2lazpNaBtH&#10;xqg4Z03WVjROlGRdeXvMCY6//en353IzmYGN2ofeooB0ngDT2FjVYyug/tjPcmAhSlRysKgFfOsA&#10;m+r+rpSFsjd81+MptoxKMBRSQBejKzgPTaeNDHPrNNLuYr2RkaJvufLyRuVm4FmSLLmRPdKFTjr9&#10;0unm63Q1Alx0h9Wrfztud/sxqT8Pdda3OyEeH6btGljUU/yD4Vef1KEip7O9ogpsoLxMU0IFzLLn&#10;BTAiVnlCk7OAfPEEvCr5/xeqHwAAAP//AwBQSwECLQAUAAYACAAAACEAtoM4kv4AAADhAQAAEwAA&#10;AAAAAAAAAAAAAAAAAAAAW0NvbnRlbnRfVHlwZXNdLnhtbFBLAQItABQABgAIAAAAIQA4/SH/1gAA&#10;AJQBAAALAAAAAAAAAAAAAAAAAC8BAABfcmVscy8ucmVsc1BLAQItABQABgAIAAAAIQA7mWNOtwIA&#10;AMEFAAAOAAAAAAAAAAAAAAAAAC4CAABkcnMvZTJvRG9jLnhtbFBLAQItABQABgAIAAAAIQC87rzI&#10;3wAAAAoBAAAPAAAAAAAAAAAAAAAAABEFAABkcnMvZG93bnJldi54bWxQSwUGAAAAAAQABADzAAAA&#10;HQYAAAAA&#10;" filled="f" stroked="f">
            <v:textbox style="mso-next-textbox:#Text Box 23">
              <w:txbxContent>
                <w:p w14:paraId="3524D3D9" w14:textId="77777777" w:rsidR="00496468" w:rsidRDefault="00496468" w:rsidP="00496468">
                  <w:pPr>
                    <w:pStyle w:val="SemEspaamento"/>
                    <w:jc w:val="center"/>
                    <w:rPr>
                      <w:rFonts w:ascii="BankGothic Md BT" w:hAnsi="BankGothic Md BT"/>
                      <w:sz w:val="44"/>
                      <w:szCs w:val="48"/>
                    </w:rPr>
                  </w:pPr>
                  <w:r>
                    <w:rPr>
                      <w:rFonts w:ascii="BankGothic Md BT" w:hAnsi="BankGothic Md BT"/>
                      <w:sz w:val="44"/>
                      <w:szCs w:val="48"/>
                    </w:rPr>
                    <w:t>PREFEITURA MUNICIPAL</w:t>
                  </w:r>
                </w:p>
                <w:p w14:paraId="60E006A5" w14:textId="77777777" w:rsidR="00496468" w:rsidRDefault="00496468" w:rsidP="00496468">
                  <w:pPr>
                    <w:pStyle w:val="SemEspaamento"/>
                    <w:jc w:val="center"/>
                    <w:rPr>
                      <w:rFonts w:ascii="BankGothic Md BT" w:hAnsi="BankGothic Md BT"/>
                      <w:sz w:val="44"/>
                      <w:szCs w:val="48"/>
                    </w:rPr>
                  </w:pPr>
                  <w:r>
                    <w:rPr>
                      <w:rFonts w:ascii="BankGothic Md BT" w:hAnsi="BankGothic Md BT"/>
                      <w:sz w:val="44"/>
                      <w:szCs w:val="48"/>
                    </w:rPr>
                    <w:t xml:space="preserve"> DE XAMBRÊ</w:t>
                  </w:r>
                </w:p>
              </w:txbxContent>
            </v:textbox>
          </v:shape>
          <v:shape id="Text Box 24" o:spid="_x0000_s2053" type="#_x0000_t202" style="position:absolute;left:3626;top:1702;width:6190;height: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Qn4uQIAAMEFAAAOAAAAZHJzL2Uyb0RvYy54bWysVG1vmzAQ/j5p/8Hyd8pLDA2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JRoL20KIHtjfoVu5RRGx5xkFn4HU/gJ/Zwzm02VHVw52svmok5LKlYsNulJJjy2gN6YX2pn92&#10;dcLRFmQ9fpA1xKFbIx3QvlG9rR1UAwE6tOnx1BqbSwWHs3QWJDGYKrBFYRLPYheCZsfbg9LmHZM9&#10;soscK2i9Q6e7O21sNjQ7uthgQpa861z7O/HsABynE4gNV63NZuG6+SMN0tV8NSceiZKVR4Ki8G7K&#10;JfGSMryMi1mxXBbhTxs3JFnL65oJG+aorJD8WecOGp80cdKWlh2vLZxNSavNetkptKOg7NJ9h4Kc&#10;ufnP03BFAC4vKIURCW6j1CuT+aVHShJ76WUw94IwvU2TgKSkKJ9TuuOC/TslNOY4jaN4EtNvuQXu&#10;e82NZj03MDs63ud4fnKimZXgStSutYbyblqflcKm/1QKaPex0U6wVqOTWs1+vXdPI7LRrZjXsn4E&#10;BSsJAgMtwtyDRSvVd4xGmCE51t+2VDGMuvcCXkEaEmKHjtuQ+DKCjTq3rM8tVFQAlWOD0bRcmmlQ&#10;bQfFNy1Emt6dkDfwchruRP2U1eG9wZxw3A4zzQ6i873zepq8i18AAAD//wMAUEsDBBQABgAIAAAA&#10;IQBkzdKi3QAAAAkBAAAPAAAAZHJzL2Rvd25yZXYueG1sTI9BT8MwDIXvSPyHyEjcWMLIytY1nRCI&#10;K4htIHHLGq+taJyqydby7zEnuPnZT8/fKzaT78QZh9gGMnA7UyCQquBaqg3sd883SxAxWXK2C4QG&#10;vjHCpry8KGzuwkhveN6mWnAIxdwaaFLqcylj1aC3cRZ6JL4dw+BtYjnU0g125HDfyblSmfS2Jf7Q&#10;2B4fG6y+tidv4P3l+Pmh1Wv95Bf9GCYlya+kMddX08MaRMIp/ZnhF5/RoWSmQziRi6JjnS00W3mY&#10;34Fgw/1S8+JgQGcaZFnI/w3KHwAAAP//AwBQSwECLQAUAAYACAAAACEAtoM4kv4AAADhAQAAEwAA&#10;AAAAAAAAAAAAAAAAAAAAW0NvbnRlbnRfVHlwZXNdLnhtbFBLAQItABQABgAIAAAAIQA4/SH/1gAA&#10;AJQBAAALAAAAAAAAAAAAAAAAAC8BAABfcmVscy8ucmVsc1BLAQItABQABgAIAAAAIQDqdQn4uQIA&#10;AMEFAAAOAAAAAAAAAAAAAAAAAC4CAABkcnMvZTJvRG9jLnhtbFBLAQItABQABgAIAAAAIQBkzdKi&#10;3QAAAAkBAAAPAAAAAAAAAAAAAAAAABMFAABkcnMvZG93bnJldi54bWxQSwUGAAAAAAQABADzAAAA&#10;HQYAAAAA&#10;" filled="f" stroked="f">
            <v:textbox style="mso-next-textbox:#Text Box 24">
              <w:txbxContent>
                <w:p w14:paraId="7AD05D7F" w14:textId="77777777" w:rsidR="00496468" w:rsidRDefault="00496468" w:rsidP="00496468">
                  <w:pPr>
                    <w:pStyle w:val="SemEspaamento"/>
                    <w:jc w:val="center"/>
                    <w:rPr>
                      <w:rFonts w:ascii="BankGothic Md BT" w:hAnsi="BankGothic Md BT"/>
                      <w:sz w:val="20"/>
                    </w:rPr>
                  </w:pPr>
                  <w:r>
                    <w:rPr>
                      <w:rFonts w:ascii="BankGothic Md BT" w:hAnsi="BankGothic Md BT"/>
                      <w:sz w:val="20"/>
                    </w:rPr>
                    <w:t>ESTADO DO PARANÁ</w:t>
                  </w:r>
                </w:p>
              </w:txbxContent>
            </v:textbox>
          </v:shape>
          <v:shape id="AutoShape 25" o:spid="_x0000_s2054" type="#_x0000_t34" style="position:absolute;left:5723;top:1702;width:5180;height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tyl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j5Ei&#10;Pazoce91rIwm0zCfwbgCwiq1taFDelQv5knTHw4pXXVEtTxGv54MJGchI3mXEi7OQJXd8FUziCFQ&#10;IA7r2Ng+QMIY0DHu5HTbCT96ROHj3SyfLBZTjOjVl5Dimmis81+47lEwSuy8JaLtfKWVgs1rm8Uy&#10;5PDkfKBFimtCqKr0RkgZBSAVGkq8mELDweO0FCw448W2u0padCBBQvEXe/wQZvVesQjWccLWF9sT&#10;Ic82FJcq4EFjQOdinTXyc5Eu1vP1PB/lk9l6lKd1PXrcVPlotsnup/VdXVV19itQy/KiE4xxFdhd&#10;9Zrlf6eHy8s5K+2m2NsYkvfocV5A9vofScfNhmWeZbHT7LS1142DRGPw5TmFN/D2DvbbR7/6DQAA&#10;//8DAFBLAwQUAAYACAAAACEA5gkq294AAAAJAQAADwAAAGRycy9kb3ducmV2LnhtbEyPwU7DMAyG&#10;70h7h8iTdkEs3QqFlqbTNIkDR7ZJXLPGtIXGqZp0LXt6jDiMo/1/+v0530y2FWfsfeNIwWoZgUAq&#10;nWmoUnA8vNw9gfBBk9GtI1TwjR42xewm15lxI73heR8qwSXkM62gDqHLpPRljVb7peuQOPtwvdWB&#10;x76Sptcjl9tWrqMokVY3xBdq3eGuxvJrP1gF6IeHVbRNbXV8vYy37+vL59gdlFrMp+0ziIBTuMLw&#10;q8/qULDTyQ1kvGgVxEmaMsrBYwyCgfQ+TkCc/hayyOX/D4ofAAAA//8DAFBLAQItABQABgAIAAAA&#10;IQC2gziS/gAAAOEBAAATAAAAAAAAAAAAAAAAAAAAAABbQ29udGVudF9UeXBlc10ueG1sUEsBAi0A&#10;FAAGAAgAAAAhADj9If/WAAAAlAEAAAsAAAAAAAAAAAAAAAAALwEAAF9yZWxzLy5yZWxzUEsBAi0A&#10;FAAGAAgAAAAhAMcq3KUeAgAAPAQAAA4AAAAAAAAAAAAAAAAALgIAAGRycy9lMm9Eb2MueG1sUEsB&#10;Ai0AFAAGAAgAAAAhAOYJKtveAAAACQEAAA8AAAAAAAAAAAAAAAAAeAQAAGRycy9kb3ducmV2Lnht&#10;bFBLBQYAAAAABAAEAPMAAACDBQAAAAA=&#10;" adj=",-36763200,-23864"/>
        </v:group>
        <o:OLEObject Type="Embed" ProgID="CorelDRAW.Graphic.12" ShapeID="_x0000_s2050" DrawAspect="Content" ObjectID="_1782026821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2F80"/>
    <w:multiLevelType w:val="hybridMultilevel"/>
    <w:tmpl w:val="0D9452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83857"/>
    <w:multiLevelType w:val="multilevel"/>
    <w:tmpl w:val="2D78CB04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4B7A3E"/>
    <w:multiLevelType w:val="multilevel"/>
    <w:tmpl w:val="E7A061F8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3" w15:restartNumberingAfterBreak="0">
    <w:nsid w:val="1D5C100D"/>
    <w:multiLevelType w:val="multilevel"/>
    <w:tmpl w:val="00EA50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24278A4"/>
    <w:multiLevelType w:val="hybridMultilevel"/>
    <w:tmpl w:val="0AE697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80BFE"/>
    <w:multiLevelType w:val="hybridMultilevel"/>
    <w:tmpl w:val="9D6A5F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35819"/>
    <w:multiLevelType w:val="hybridMultilevel"/>
    <w:tmpl w:val="E814C4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0C48A0"/>
    <w:multiLevelType w:val="hybridMultilevel"/>
    <w:tmpl w:val="B38C8FF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EC32D2"/>
    <w:multiLevelType w:val="hybridMultilevel"/>
    <w:tmpl w:val="61D6C3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C8E6D2">
      <w:start w:val="1"/>
      <w:numFmt w:val="lowerLetter"/>
      <w:pStyle w:val="Nvel2-Red"/>
      <w:lvlText w:val="%2."/>
      <w:lvlJc w:val="left"/>
      <w:pPr>
        <w:ind w:left="1440" w:hanging="360"/>
      </w:pPr>
      <w:rPr>
        <w:b/>
      </w:rPr>
    </w:lvl>
    <w:lvl w:ilvl="2" w:tplc="0416001B">
      <w:start w:val="1"/>
      <w:numFmt w:val="lowerRoman"/>
      <w:pStyle w:val="Nvel3-R"/>
      <w:lvlText w:val="%3."/>
      <w:lvlJc w:val="right"/>
      <w:pPr>
        <w:ind w:left="2160" w:hanging="180"/>
      </w:pPr>
    </w:lvl>
    <w:lvl w:ilvl="3" w:tplc="3ED01A28">
      <w:start w:val="1"/>
      <w:numFmt w:val="decimal"/>
      <w:pStyle w:val="Nvel4-R"/>
      <w:lvlText w:val="%4)"/>
      <w:lvlJc w:val="left"/>
      <w:pPr>
        <w:ind w:left="3225" w:hanging="705"/>
      </w:pPr>
      <w:rPr>
        <w:rFonts w:hint="default"/>
        <w:b/>
      </w:r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020618"/>
    <w:multiLevelType w:val="hybridMultilevel"/>
    <w:tmpl w:val="F83A78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F4770F"/>
    <w:multiLevelType w:val="hybridMultilevel"/>
    <w:tmpl w:val="7BB0B1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9"/>
  </w:num>
  <w:num w:numId="5">
    <w:abstractNumId w:val="5"/>
  </w:num>
  <w:num w:numId="6">
    <w:abstractNumId w:val="0"/>
  </w:num>
  <w:num w:numId="7">
    <w:abstractNumId w:val="7"/>
  </w:num>
  <w:num w:numId="8">
    <w:abstractNumId w:val="6"/>
  </w:num>
  <w:num w:numId="9">
    <w:abstractNumId w:val="10"/>
  </w:num>
  <w:num w:numId="10">
    <w:abstractNumId w:val="4"/>
  </w:num>
  <w:num w:numId="11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AutoShape 25"/>
        <o:r id="V:Rule2" type="connector" idref="#AutoShape 2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74E"/>
    <w:rsid w:val="00000ACA"/>
    <w:rsid w:val="0007586A"/>
    <w:rsid w:val="00105B71"/>
    <w:rsid w:val="00110254"/>
    <w:rsid w:val="001405D3"/>
    <w:rsid w:val="001A6730"/>
    <w:rsid w:val="001B4D34"/>
    <w:rsid w:val="00204105"/>
    <w:rsid w:val="00224087"/>
    <w:rsid w:val="0025687A"/>
    <w:rsid w:val="002730EA"/>
    <w:rsid w:val="002A5EA1"/>
    <w:rsid w:val="002D73D1"/>
    <w:rsid w:val="00346A04"/>
    <w:rsid w:val="003515D6"/>
    <w:rsid w:val="00387FAD"/>
    <w:rsid w:val="003A2494"/>
    <w:rsid w:val="003F565E"/>
    <w:rsid w:val="00447ED0"/>
    <w:rsid w:val="00496468"/>
    <w:rsid w:val="004D58E1"/>
    <w:rsid w:val="005229B0"/>
    <w:rsid w:val="00523E90"/>
    <w:rsid w:val="0052553D"/>
    <w:rsid w:val="00557B03"/>
    <w:rsid w:val="0056673F"/>
    <w:rsid w:val="00587491"/>
    <w:rsid w:val="005B2504"/>
    <w:rsid w:val="005E1AB2"/>
    <w:rsid w:val="005F3A34"/>
    <w:rsid w:val="005F665E"/>
    <w:rsid w:val="0063674E"/>
    <w:rsid w:val="00697505"/>
    <w:rsid w:val="006B78A5"/>
    <w:rsid w:val="006D1BFE"/>
    <w:rsid w:val="0072056B"/>
    <w:rsid w:val="00766A9F"/>
    <w:rsid w:val="007725D3"/>
    <w:rsid w:val="007C00FB"/>
    <w:rsid w:val="007C704E"/>
    <w:rsid w:val="00836179"/>
    <w:rsid w:val="008423C7"/>
    <w:rsid w:val="00862396"/>
    <w:rsid w:val="008662C5"/>
    <w:rsid w:val="00886F00"/>
    <w:rsid w:val="008D1744"/>
    <w:rsid w:val="00902850"/>
    <w:rsid w:val="00903B7F"/>
    <w:rsid w:val="00925973"/>
    <w:rsid w:val="00A21980"/>
    <w:rsid w:val="00A33441"/>
    <w:rsid w:val="00AE41D0"/>
    <w:rsid w:val="00B059F7"/>
    <w:rsid w:val="00B46C05"/>
    <w:rsid w:val="00BB41AF"/>
    <w:rsid w:val="00BC2262"/>
    <w:rsid w:val="00C02F4D"/>
    <w:rsid w:val="00C64A93"/>
    <w:rsid w:val="00CB0A10"/>
    <w:rsid w:val="00CE5E21"/>
    <w:rsid w:val="00D050B1"/>
    <w:rsid w:val="00D2482A"/>
    <w:rsid w:val="00DF0462"/>
    <w:rsid w:val="00E715E0"/>
    <w:rsid w:val="00E97815"/>
    <w:rsid w:val="00EA048B"/>
    <w:rsid w:val="00EA2FE8"/>
    <w:rsid w:val="00EA51D9"/>
    <w:rsid w:val="00ED1D2A"/>
    <w:rsid w:val="00F001FE"/>
    <w:rsid w:val="00F00F47"/>
    <w:rsid w:val="00F52E82"/>
    <w:rsid w:val="00F60AC8"/>
    <w:rsid w:val="00F700D1"/>
    <w:rsid w:val="00FF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1BC6E31F"/>
  <w15:chartTrackingRefBased/>
  <w15:docId w15:val="{A7746039-7A4B-473B-8E44-A3E146F11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74E"/>
    <w:pPr>
      <w:spacing w:after="200" w:line="276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uiPriority w:val="9"/>
    <w:qFormat/>
    <w:rsid w:val="006367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qFormat/>
    <w:rsid w:val="0063674E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6367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63674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63674E"/>
    <w:pPr>
      <w:numPr>
        <w:numId w:val="2"/>
      </w:numPr>
      <w:tabs>
        <w:tab w:val="left" w:pos="567"/>
      </w:tabs>
      <w:spacing w:line="240" w:lineRule="auto"/>
      <w:jc w:val="both"/>
    </w:pPr>
    <w:rPr>
      <w:rFonts w:ascii="Ecofont_Spranq_eco_Sans" w:hAnsi="Ecofont_Spranq_eco_Sans" w:cs="Times New Roman"/>
      <w:b/>
      <w:bCs/>
      <w:color w:val="000000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63674E"/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63674E"/>
    <w:pPr>
      <w:spacing w:before="120" w:after="120"/>
      <w:ind w:left="4969" w:hanging="432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63674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2-RedChar">
    <w:name w:val="Nível 2 -Red Char"/>
    <w:basedOn w:val="Nivel2Char"/>
    <w:link w:val="Nvel2-Red"/>
    <w:locked/>
    <w:rsid w:val="0063674E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63674E"/>
    <w:pPr>
      <w:numPr>
        <w:ilvl w:val="1"/>
        <w:numId w:val="1"/>
      </w:numPr>
    </w:pPr>
    <w:rPr>
      <w:i/>
      <w:iCs/>
      <w:color w:val="FF0000"/>
    </w:rPr>
  </w:style>
  <w:style w:type="paragraph" w:customStyle="1" w:styleId="Nvel3-R">
    <w:name w:val="Nível 3-R"/>
    <w:basedOn w:val="Normal"/>
    <w:qFormat/>
    <w:rsid w:val="0063674E"/>
    <w:pPr>
      <w:numPr>
        <w:ilvl w:val="2"/>
        <w:numId w:val="1"/>
      </w:numPr>
      <w:spacing w:before="120" w:after="120"/>
      <w:ind w:left="3198" w:hanging="50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ormal"/>
    <w:qFormat/>
    <w:rsid w:val="0063674E"/>
    <w:pPr>
      <w:numPr>
        <w:ilvl w:val="3"/>
        <w:numId w:val="1"/>
      </w:numPr>
      <w:spacing w:before="120" w:after="12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63674E"/>
    <w:pPr>
      <w:ind w:left="284" w:firstLine="0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63674E"/>
    <w:pPr>
      <w:numPr>
        <w:ilvl w:val="0"/>
        <w:numId w:val="0"/>
      </w:numPr>
      <w:ind w:left="567"/>
    </w:pPr>
  </w:style>
  <w:style w:type="character" w:customStyle="1" w:styleId="Nvel3Char">
    <w:name w:val="Nível 3 Char"/>
    <w:basedOn w:val="Fontepargpadro"/>
    <w:link w:val="Nvel3"/>
    <w:rsid w:val="0063674E"/>
    <w:rPr>
      <w:rFonts w:ascii="Arial" w:eastAsia="Times New Roman" w:hAnsi="Arial" w:cs="Arial"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63674E"/>
    <w:pPr>
      <w:spacing w:before="240" w:after="120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63674E"/>
    <w:rPr>
      <w:rFonts w:ascii="Arial" w:eastAsia="Times New Roman" w:hAnsi="Arial" w:cs="Arial"/>
      <w:color w:val="FF0000"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63674E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367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xtodoEspaoReservado">
    <w:name w:val="Placeholder Text"/>
    <w:basedOn w:val="Fontepargpadro"/>
    <w:uiPriority w:val="99"/>
    <w:semiHidden/>
    <w:rsid w:val="0063674E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67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674E"/>
    <w:rPr>
      <w:rFonts w:ascii="Segoe UI" w:eastAsia="Calibr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8361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964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6468"/>
    <w:rPr>
      <w:rFonts w:ascii="Calibri" w:eastAsia="Calibri" w:hAnsi="Calibri" w:cs="Calibri"/>
    </w:rPr>
  </w:style>
  <w:style w:type="paragraph" w:styleId="Rodap">
    <w:name w:val="footer"/>
    <w:basedOn w:val="Normal"/>
    <w:link w:val="RodapChar"/>
    <w:uiPriority w:val="99"/>
    <w:unhideWhenUsed/>
    <w:rsid w:val="004964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6468"/>
    <w:rPr>
      <w:rFonts w:ascii="Calibri" w:eastAsia="Calibri" w:hAnsi="Calibri" w:cs="Calibri"/>
    </w:rPr>
  </w:style>
  <w:style w:type="paragraph" w:styleId="SemEspaamento">
    <w:name w:val="No Spacing"/>
    <w:uiPriority w:val="1"/>
    <w:qFormat/>
    <w:rsid w:val="00496468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elacomgrade1">
    <w:name w:val="Tabela com grade1"/>
    <w:basedOn w:val="Tabelanormal"/>
    <w:next w:val="Tabelacomgrade"/>
    <w:uiPriority w:val="39"/>
    <w:rsid w:val="001405D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A67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elacomgrade2">
    <w:name w:val="Tabela com grade2"/>
    <w:basedOn w:val="Tabelanormal"/>
    <w:next w:val="Tabelacomgrade"/>
    <w:uiPriority w:val="39"/>
    <w:rsid w:val="00E71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256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E2CED-85B2-475F-B963-0EB3419D1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2766</Words>
  <Characters>14938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</dc:creator>
  <cp:keywords/>
  <dc:description/>
  <cp:lastModifiedBy>Vanessa</cp:lastModifiedBy>
  <cp:revision>4</cp:revision>
  <dcterms:created xsi:type="dcterms:W3CDTF">2024-07-04T19:12:00Z</dcterms:created>
  <dcterms:modified xsi:type="dcterms:W3CDTF">2024-07-09T13:41:00Z</dcterms:modified>
</cp:coreProperties>
</file>